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87" w:rsidRDefault="00B94287" w:rsidP="006E60F6">
      <w:pPr>
        <w:pBdr>
          <w:bottom w:val="single" w:sz="6" w:space="1" w:color="auto"/>
        </w:pBdr>
        <w:spacing w:line="360" w:lineRule="auto"/>
        <w:rPr>
          <w:rStyle w:val="Strong"/>
          <w:b w:val="0"/>
          <w:sz w:val="56"/>
          <w:szCs w:val="56"/>
        </w:rPr>
      </w:pPr>
    </w:p>
    <w:p w:rsidR="006E60F6" w:rsidRDefault="006E60F6" w:rsidP="006E60F6">
      <w:pPr>
        <w:pBdr>
          <w:bottom w:val="single" w:sz="6" w:space="1" w:color="auto"/>
        </w:pBdr>
        <w:spacing w:line="360" w:lineRule="auto"/>
        <w:rPr>
          <w:rStyle w:val="Strong"/>
          <w:b w:val="0"/>
          <w:sz w:val="56"/>
          <w:szCs w:val="56"/>
        </w:rPr>
      </w:pPr>
      <w:r w:rsidRPr="00321524">
        <w:rPr>
          <w:rStyle w:val="Strong"/>
          <w:b w:val="0"/>
          <w:sz w:val="56"/>
          <w:szCs w:val="56"/>
        </w:rPr>
        <w:t>Exchange Rate Forecasting Model Performance</w:t>
      </w:r>
    </w:p>
    <w:p w:rsidR="006E60F6" w:rsidRPr="00321524" w:rsidRDefault="006E60F6" w:rsidP="006E60F6">
      <w:pPr>
        <w:spacing w:line="360" w:lineRule="auto"/>
        <w:rPr>
          <w:rStyle w:val="Strong"/>
          <w:b w:val="0"/>
          <w:sz w:val="56"/>
          <w:szCs w:val="56"/>
        </w:rPr>
      </w:pPr>
    </w:p>
    <w:p w:rsidR="006E60F6" w:rsidRDefault="006E60F6" w:rsidP="006E60F6">
      <w:pPr>
        <w:spacing w:line="360" w:lineRule="auto"/>
        <w:outlineLvl w:val="0"/>
        <w:rPr>
          <w:rStyle w:val="Strong"/>
          <w:sz w:val="28"/>
          <w:szCs w:val="28"/>
        </w:rPr>
      </w:pPr>
    </w:p>
    <w:p w:rsidR="006E60F6" w:rsidRDefault="006E60F6" w:rsidP="006E60F6">
      <w:pPr>
        <w:spacing w:line="360" w:lineRule="auto"/>
        <w:outlineLvl w:val="0"/>
        <w:rPr>
          <w:rStyle w:val="Strong"/>
          <w:sz w:val="28"/>
          <w:szCs w:val="28"/>
        </w:rPr>
      </w:pPr>
    </w:p>
    <w:p w:rsidR="006E60F6" w:rsidRDefault="006E60F6" w:rsidP="006E60F6">
      <w:pPr>
        <w:spacing w:line="360" w:lineRule="auto"/>
        <w:outlineLvl w:val="0"/>
        <w:rPr>
          <w:rStyle w:val="Strong"/>
          <w:sz w:val="28"/>
          <w:szCs w:val="28"/>
        </w:rPr>
      </w:pPr>
    </w:p>
    <w:p w:rsidR="006E60F6" w:rsidRDefault="006E60F6" w:rsidP="006E60F6">
      <w:pPr>
        <w:spacing w:line="360" w:lineRule="auto"/>
        <w:jc w:val="right"/>
        <w:outlineLvl w:val="0"/>
        <w:rPr>
          <w:rStyle w:val="Strong"/>
          <w:sz w:val="28"/>
          <w:szCs w:val="28"/>
        </w:rPr>
      </w:pPr>
      <w:bookmarkStart w:id="0" w:name="_Toc343780256"/>
      <w:bookmarkStart w:id="1" w:name="_Toc343780705"/>
      <w:r w:rsidRPr="00321524">
        <w:rPr>
          <w:rStyle w:val="Strong"/>
          <w:sz w:val="28"/>
          <w:szCs w:val="28"/>
        </w:rPr>
        <w:t>Justin J. Doekhi</w:t>
      </w:r>
      <w:bookmarkEnd w:id="0"/>
      <w:bookmarkEnd w:id="1"/>
    </w:p>
    <w:p w:rsidR="006E60F6" w:rsidRPr="00EE695A" w:rsidRDefault="006E60F6" w:rsidP="006E60F6">
      <w:pPr>
        <w:spacing w:line="360" w:lineRule="auto"/>
        <w:jc w:val="right"/>
        <w:outlineLvl w:val="0"/>
        <w:rPr>
          <w:rStyle w:val="Strong"/>
          <w:sz w:val="28"/>
          <w:szCs w:val="28"/>
        </w:rPr>
      </w:pPr>
      <w:bookmarkStart w:id="2" w:name="_Toc343780257"/>
      <w:bookmarkStart w:id="3" w:name="_Toc343780706"/>
      <w:r>
        <w:rPr>
          <w:rStyle w:val="Strong"/>
          <w:sz w:val="28"/>
          <w:szCs w:val="28"/>
        </w:rPr>
        <w:t>322904</w:t>
      </w:r>
      <w:bookmarkEnd w:id="2"/>
      <w:bookmarkEnd w:id="3"/>
    </w:p>
    <w:p w:rsidR="006E60F6" w:rsidRDefault="006E60F6" w:rsidP="006E60F6">
      <w:pPr>
        <w:spacing w:line="360" w:lineRule="auto"/>
        <w:rPr>
          <w:rStyle w:val="Strong"/>
          <w:b w:val="0"/>
        </w:rPr>
      </w:pPr>
    </w:p>
    <w:p w:rsidR="006E60F6" w:rsidRDefault="006E60F6" w:rsidP="006E60F6">
      <w:pPr>
        <w:spacing w:line="360" w:lineRule="auto"/>
        <w:rPr>
          <w:rStyle w:val="Strong"/>
          <w:b w:val="0"/>
        </w:rPr>
      </w:pPr>
    </w:p>
    <w:p w:rsidR="006E60F6" w:rsidRDefault="007775B2" w:rsidP="006E60F6">
      <w:pPr>
        <w:spacing w:line="360" w:lineRule="auto"/>
        <w:rPr>
          <w:rStyle w:val="Strong"/>
          <w:b w:val="0"/>
        </w:rPr>
      </w:pPr>
      <w:r>
        <w:rPr>
          <w:noProof/>
        </w:rPr>
        <w:drawing>
          <wp:anchor distT="0" distB="0" distL="114300" distR="114300" simplePos="0" relativeHeight="251655680" behindDoc="0" locked="0" layoutInCell="1" allowOverlap="1">
            <wp:simplePos x="0" y="0"/>
            <wp:positionH relativeFrom="margin">
              <wp:posOffset>-100965</wp:posOffset>
            </wp:positionH>
            <wp:positionV relativeFrom="margin">
              <wp:posOffset>4118610</wp:posOffset>
            </wp:positionV>
            <wp:extent cx="2714625" cy="1066800"/>
            <wp:effectExtent l="19050" t="0" r="9525" b="0"/>
            <wp:wrapSquare wrapText="bothSides"/>
            <wp:docPr id="36" name="Picture 17" descr="http://fmalumni.nl/media/images/logo_erasmu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malumni.nl/media/images/logo_erasmus_1.jpg"/>
                    <pic:cNvPicPr>
                      <a:picLocks noChangeAspect="1" noChangeArrowheads="1"/>
                    </pic:cNvPicPr>
                  </pic:nvPicPr>
                  <pic:blipFill>
                    <a:blip r:embed="rId8" r:link="rId9" cstate="print"/>
                    <a:srcRect/>
                    <a:stretch>
                      <a:fillRect/>
                    </a:stretch>
                  </pic:blipFill>
                  <pic:spPr bwMode="auto">
                    <a:xfrm>
                      <a:off x="0" y="0"/>
                      <a:ext cx="2714625" cy="1066800"/>
                    </a:xfrm>
                    <a:prstGeom prst="rect">
                      <a:avLst/>
                    </a:prstGeom>
                    <a:noFill/>
                    <a:ln w="9525">
                      <a:noFill/>
                      <a:miter lim="800000"/>
                      <a:headEnd/>
                      <a:tailEnd/>
                    </a:ln>
                  </pic:spPr>
                </pic:pic>
              </a:graphicData>
            </a:graphic>
          </wp:anchor>
        </w:drawing>
      </w:r>
    </w:p>
    <w:p w:rsidR="006E60F6" w:rsidRDefault="006E60F6" w:rsidP="006E60F6">
      <w:pPr>
        <w:spacing w:line="360" w:lineRule="auto"/>
        <w:rPr>
          <w:rStyle w:val="Strong"/>
          <w:b w:val="0"/>
        </w:rPr>
      </w:pPr>
    </w:p>
    <w:p w:rsidR="006E60F6" w:rsidRDefault="006E60F6" w:rsidP="006E60F6">
      <w:pPr>
        <w:spacing w:line="360" w:lineRule="auto"/>
        <w:rPr>
          <w:rStyle w:val="Strong"/>
          <w:b w:val="0"/>
        </w:rPr>
      </w:pPr>
    </w:p>
    <w:p w:rsidR="006E60F6" w:rsidRDefault="006E60F6" w:rsidP="006E60F6">
      <w:pPr>
        <w:spacing w:line="360" w:lineRule="auto"/>
        <w:rPr>
          <w:rStyle w:val="Strong"/>
          <w:b w:val="0"/>
        </w:rPr>
      </w:pPr>
    </w:p>
    <w:p w:rsidR="006E60F6" w:rsidRDefault="006E60F6" w:rsidP="006E60F6">
      <w:pPr>
        <w:pBdr>
          <w:bottom w:val="single" w:sz="6" w:space="1" w:color="auto"/>
        </w:pBdr>
        <w:tabs>
          <w:tab w:val="left" w:pos="1830"/>
        </w:tabs>
        <w:spacing w:line="360" w:lineRule="auto"/>
        <w:rPr>
          <w:rStyle w:val="Strong"/>
          <w:b w:val="0"/>
        </w:rPr>
      </w:pPr>
    </w:p>
    <w:p w:rsidR="006E60F6" w:rsidRPr="006E60F6" w:rsidRDefault="006E60F6" w:rsidP="006E60F6">
      <w:pPr>
        <w:pBdr>
          <w:bottom w:val="single" w:sz="6" w:space="1" w:color="auto"/>
        </w:pBdr>
        <w:tabs>
          <w:tab w:val="left" w:pos="1830"/>
        </w:tabs>
        <w:spacing w:line="360" w:lineRule="auto"/>
        <w:rPr>
          <w:rStyle w:val="Strong"/>
        </w:rPr>
      </w:pPr>
      <w:r w:rsidRPr="006E60F6">
        <w:rPr>
          <w:rStyle w:val="Strong"/>
        </w:rPr>
        <w:t>Financial Economics</w:t>
      </w:r>
    </w:p>
    <w:p w:rsidR="006E60F6" w:rsidRDefault="006E60F6" w:rsidP="006E60F6">
      <w:pPr>
        <w:pBdr>
          <w:bottom w:val="single" w:sz="6" w:space="1" w:color="auto"/>
        </w:pBdr>
        <w:tabs>
          <w:tab w:val="left" w:pos="1830"/>
        </w:tabs>
        <w:spacing w:line="360" w:lineRule="auto"/>
        <w:rPr>
          <w:rStyle w:val="Strong"/>
          <w:b w:val="0"/>
        </w:rPr>
      </w:pPr>
    </w:p>
    <w:p w:rsidR="006E60F6" w:rsidRDefault="006E60F6" w:rsidP="006E60F6">
      <w:pPr>
        <w:pBdr>
          <w:bottom w:val="single" w:sz="6" w:space="1" w:color="auto"/>
        </w:pBdr>
        <w:tabs>
          <w:tab w:val="left" w:pos="1830"/>
        </w:tabs>
        <w:spacing w:line="360" w:lineRule="auto"/>
        <w:rPr>
          <w:rStyle w:val="Strong"/>
          <w:b w:val="0"/>
        </w:rPr>
      </w:pPr>
    </w:p>
    <w:p w:rsidR="006E60F6" w:rsidRDefault="006E60F6" w:rsidP="006E60F6">
      <w:pPr>
        <w:pBdr>
          <w:bottom w:val="single" w:sz="6" w:space="1" w:color="auto"/>
        </w:pBdr>
        <w:tabs>
          <w:tab w:val="left" w:pos="1830"/>
        </w:tabs>
        <w:spacing w:line="360" w:lineRule="auto"/>
        <w:rPr>
          <w:rStyle w:val="Strong"/>
          <w:b w:val="0"/>
        </w:rPr>
      </w:pPr>
    </w:p>
    <w:p w:rsidR="006E60F6" w:rsidRDefault="006E60F6" w:rsidP="006E60F6">
      <w:pPr>
        <w:pBdr>
          <w:bottom w:val="single" w:sz="6" w:space="1" w:color="auto"/>
        </w:pBdr>
        <w:tabs>
          <w:tab w:val="left" w:pos="1830"/>
        </w:tabs>
        <w:spacing w:line="360" w:lineRule="auto"/>
        <w:rPr>
          <w:rStyle w:val="Strong"/>
          <w:b w:val="0"/>
        </w:rPr>
      </w:pPr>
    </w:p>
    <w:p w:rsidR="006E60F6" w:rsidRDefault="006E60F6" w:rsidP="006E60F6">
      <w:pPr>
        <w:pBdr>
          <w:bottom w:val="single" w:sz="6" w:space="1" w:color="auto"/>
        </w:pBdr>
        <w:tabs>
          <w:tab w:val="left" w:pos="1830"/>
        </w:tabs>
        <w:spacing w:line="360" w:lineRule="auto"/>
        <w:jc w:val="right"/>
        <w:rPr>
          <w:rStyle w:val="Strong"/>
          <w:b w:val="0"/>
        </w:rPr>
      </w:pPr>
      <w:r>
        <w:rPr>
          <w:rStyle w:val="Strong"/>
          <w:b w:val="0"/>
        </w:rPr>
        <w:t>Supervisor – Jan Lemmen (EUR)</w:t>
      </w:r>
    </w:p>
    <w:p w:rsidR="005228F9" w:rsidRDefault="005228F9" w:rsidP="005228F9">
      <w:pPr>
        <w:pBdr>
          <w:bottom w:val="single" w:sz="6" w:space="1" w:color="auto"/>
        </w:pBdr>
        <w:tabs>
          <w:tab w:val="left" w:pos="1830"/>
        </w:tabs>
        <w:spacing w:line="360" w:lineRule="auto"/>
        <w:jc w:val="right"/>
        <w:rPr>
          <w:rStyle w:val="Strong"/>
          <w:b w:val="0"/>
        </w:rPr>
      </w:pPr>
      <w:r>
        <w:rPr>
          <w:rStyle w:val="Strong"/>
          <w:b w:val="0"/>
        </w:rPr>
        <w:tab/>
      </w:r>
      <w:r>
        <w:rPr>
          <w:rStyle w:val="Strong"/>
          <w:b w:val="0"/>
        </w:rPr>
        <w:tab/>
      </w:r>
      <w:r>
        <w:rPr>
          <w:rStyle w:val="Strong"/>
          <w:b w:val="0"/>
        </w:rPr>
        <w:tab/>
      </w:r>
      <w:r>
        <w:rPr>
          <w:rStyle w:val="Strong"/>
          <w:b w:val="0"/>
        </w:rPr>
        <w:tab/>
        <w:t xml:space="preserve">              Co-Reader – </w:t>
      </w:r>
      <w:r>
        <w:rPr>
          <w:rStyle w:val="Strong"/>
          <w:b w:val="0"/>
        </w:rPr>
        <w:tab/>
        <w:t xml:space="preserve"> … (EUR)</w:t>
      </w:r>
    </w:p>
    <w:p w:rsidR="0028685A" w:rsidRPr="006E60F6" w:rsidRDefault="006E60F6" w:rsidP="006E60F6">
      <w:pPr>
        <w:spacing w:line="360" w:lineRule="auto"/>
        <w:rPr>
          <w:rStyle w:val="Strong"/>
          <w:b w:val="0"/>
          <w:sz w:val="56"/>
          <w:szCs w:val="56"/>
        </w:rPr>
      </w:pPr>
      <w:r>
        <w:rPr>
          <w:rStyle w:val="Strong"/>
          <w:b w:val="0"/>
        </w:rPr>
        <w:br w:type="page"/>
      </w:r>
    </w:p>
    <w:p w:rsidR="0028685A" w:rsidRDefault="0028685A" w:rsidP="0028685A">
      <w:pPr>
        <w:pBdr>
          <w:bottom w:val="single" w:sz="6" w:space="1" w:color="auto"/>
        </w:pBdr>
        <w:tabs>
          <w:tab w:val="left" w:pos="1830"/>
        </w:tabs>
        <w:spacing w:line="360" w:lineRule="auto"/>
        <w:rPr>
          <w:rStyle w:val="Strong"/>
          <w:b w:val="0"/>
        </w:rPr>
      </w:pPr>
    </w:p>
    <w:p w:rsidR="0028685A" w:rsidRPr="00EE695A" w:rsidRDefault="0028685A" w:rsidP="0028685A">
      <w:pPr>
        <w:pBdr>
          <w:bottom w:val="single" w:sz="6" w:space="1" w:color="auto"/>
        </w:pBdr>
        <w:tabs>
          <w:tab w:val="left" w:pos="1830"/>
        </w:tabs>
        <w:spacing w:line="360" w:lineRule="auto"/>
        <w:rPr>
          <w:rStyle w:val="Strong"/>
          <w:b w:val="0"/>
        </w:rPr>
      </w:pPr>
    </w:p>
    <w:p w:rsidR="00EE695A" w:rsidRDefault="00EE695A" w:rsidP="007B77BF">
      <w:pPr>
        <w:spacing w:line="360" w:lineRule="auto"/>
        <w:jc w:val="both"/>
        <w:outlineLvl w:val="0"/>
        <w:rPr>
          <w:rStyle w:val="Strong"/>
        </w:rPr>
      </w:pPr>
      <w:bookmarkStart w:id="4" w:name="_Toc343780258"/>
    </w:p>
    <w:p w:rsidR="00CC79DE" w:rsidRPr="0028685A" w:rsidRDefault="00A02FDF" w:rsidP="00CC79DE">
      <w:pPr>
        <w:spacing w:line="360" w:lineRule="auto"/>
        <w:ind w:firstLine="720"/>
        <w:jc w:val="both"/>
        <w:outlineLvl w:val="0"/>
        <w:rPr>
          <w:rStyle w:val="Strong"/>
          <w:sz w:val="36"/>
          <w:szCs w:val="36"/>
        </w:rPr>
      </w:pPr>
      <w:bookmarkStart w:id="5" w:name="_Toc343780707"/>
      <w:r w:rsidRPr="0028685A">
        <w:rPr>
          <w:rStyle w:val="Strong"/>
          <w:sz w:val="36"/>
          <w:szCs w:val="36"/>
        </w:rPr>
        <w:t>Abstract</w:t>
      </w:r>
      <w:bookmarkEnd w:id="4"/>
      <w:bookmarkEnd w:id="5"/>
    </w:p>
    <w:p w:rsidR="0028685A" w:rsidRPr="00321524" w:rsidRDefault="0028685A" w:rsidP="007B77BF">
      <w:pPr>
        <w:spacing w:line="360" w:lineRule="auto"/>
        <w:jc w:val="both"/>
        <w:outlineLvl w:val="0"/>
        <w:rPr>
          <w:rStyle w:val="Strong"/>
        </w:rPr>
      </w:pPr>
    </w:p>
    <w:p w:rsidR="002F0269" w:rsidRDefault="00A02FDF" w:rsidP="0024397F">
      <w:pPr>
        <w:spacing w:line="480" w:lineRule="auto"/>
        <w:jc w:val="both"/>
        <w:rPr>
          <w:rStyle w:val="Strong"/>
          <w:b w:val="0"/>
        </w:rPr>
      </w:pPr>
      <w:r w:rsidRPr="00321524">
        <w:rPr>
          <w:rStyle w:val="Strong"/>
          <w:b w:val="0"/>
        </w:rPr>
        <w:t xml:space="preserve">In this research, the performance of </w:t>
      </w:r>
      <w:r w:rsidR="000B3D81">
        <w:rPr>
          <w:rStyle w:val="Strong"/>
          <w:b w:val="0"/>
        </w:rPr>
        <w:t xml:space="preserve">fundamental </w:t>
      </w:r>
      <w:r w:rsidRPr="00321524">
        <w:rPr>
          <w:rStyle w:val="Strong"/>
          <w:b w:val="0"/>
        </w:rPr>
        <w:t>exchange rate models</w:t>
      </w:r>
      <w:r w:rsidR="000B3D81">
        <w:rPr>
          <w:rStyle w:val="Strong"/>
          <w:b w:val="0"/>
        </w:rPr>
        <w:t>, as UIRP and PPP,</w:t>
      </w:r>
      <w:r w:rsidRPr="00321524">
        <w:rPr>
          <w:rStyle w:val="Strong"/>
          <w:b w:val="0"/>
        </w:rPr>
        <w:t xml:space="preserve"> will be compared</w:t>
      </w:r>
      <w:r w:rsidR="000B3D81">
        <w:rPr>
          <w:rStyle w:val="Strong"/>
          <w:b w:val="0"/>
        </w:rPr>
        <w:t>, in- and out-of-sample,</w:t>
      </w:r>
      <w:r w:rsidRPr="00321524">
        <w:rPr>
          <w:rStyle w:val="Strong"/>
          <w:b w:val="0"/>
        </w:rPr>
        <w:t xml:space="preserve"> with each</w:t>
      </w:r>
      <w:r w:rsidR="000B3D81">
        <w:rPr>
          <w:rStyle w:val="Strong"/>
          <w:b w:val="0"/>
        </w:rPr>
        <w:t xml:space="preserve"> </w:t>
      </w:r>
      <w:r w:rsidRPr="00321524">
        <w:rPr>
          <w:rStyle w:val="Strong"/>
          <w:b w:val="0"/>
        </w:rPr>
        <w:t>other</w:t>
      </w:r>
      <w:r w:rsidR="000B3D81">
        <w:rPr>
          <w:rStyle w:val="Strong"/>
          <w:b w:val="0"/>
        </w:rPr>
        <w:t>, with a Taylor Rule based model</w:t>
      </w:r>
      <w:r w:rsidRPr="00321524">
        <w:rPr>
          <w:rStyle w:val="Strong"/>
          <w:b w:val="0"/>
        </w:rPr>
        <w:t xml:space="preserve"> and with the famous Random Walk model.</w:t>
      </w:r>
      <w:r w:rsidR="000B3D81">
        <w:rPr>
          <w:rStyle w:val="Strong"/>
          <w:b w:val="0"/>
        </w:rPr>
        <w:t xml:space="preserve"> </w:t>
      </w:r>
      <w:r w:rsidRPr="00321524">
        <w:rPr>
          <w:rStyle w:val="Strong"/>
          <w:b w:val="0"/>
        </w:rPr>
        <w:t>Former studi</w:t>
      </w:r>
      <w:r w:rsidR="000B3D81">
        <w:rPr>
          <w:rStyle w:val="Strong"/>
          <w:b w:val="0"/>
        </w:rPr>
        <w:t>es show</w:t>
      </w:r>
      <w:r w:rsidRPr="00321524">
        <w:rPr>
          <w:rStyle w:val="Strong"/>
          <w:b w:val="0"/>
        </w:rPr>
        <w:t xml:space="preserve"> that no single model beats the Ra</w:t>
      </w:r>
      <w:r w:rsidR="007578BC">
        <w:rPr>
          <w:rStyle w:val="Strong"/>
          <w:b w:val="0"/>
        </w:rPr>
        <w:t>ndom</w:t>
      </w:r>
      <w:r w:rsidR="000B3D81">
        <w:rPr>
          <w:rStyle w:val="Strong"/>
          <w:b w:val="0"/>
        </w:rPr>
        <w:t xml:space="preserve"> Walk. </w:t>
      </w:r>
      <w:r w:rsidR="0028685A">
        <w:rPr>
          <w:rStyle w:val="Strong"/>
          <w:b w:val="0"/>
        </w:rPr>
        <w:t>In this research we see that the Random Walk model still performs better than the PPP, UIRP and Taylor-based model according to their RMSE</w:t>
      </w:r>
      <w:r w:rsidR="005228F9">
        <w:rPr>
          <w:rStyle w:val="Strong"/>
          <w:b w:val="0"/>
        </w:rPr>
        <w:t xml:space="preserve">, </w:t>
      </w:r>
      <w:r w:rsidR="0028685A">
        <w:rPr>
          <w:rStyle w:val="Strong"/>
          <w:b w:val="0"/>
        </w:rPr>
        <w:t>MSE and MAE’s. However, the Diebold-Mariano statistic gives a different picture. All mode</w:t>
      </w:r>
      <w:r w:rsidR="0043584E">
        <w:rPr>
          <w:rStyle w:val="Strong"/>
          <w:b w:val="0"/>
        </w:rPr>
        <w:t xml:space="preserve">ls perform better </w:t>
      </w:r>
      <w:r w:rsidR="009927DD">
        <w:rPr>
          <w:rStyle w:val="Strong"/>
          <w:b w:val="0"/>
        </w:rPr>
        <w:t>than</w:t>
      </w:r>
      <w:r w:rsidR="00EE2D72">
        <w:rPr>
          <w:rStyle w:val="Strong"/>
          <w:b w:val="0"/>
        </w:rPr>
        <w:t xml:space="preserve"> the</w:t>
      </w:r>
      <w:r w:rsidR="009927DD">
        <w:rPr>
          <w:rStyle w:val="Strong"/>
          <w:b w:val="0"/>
        </w:rPr>
        <w:t xml:space="preserve"> Random Walk model over</w:t>
      </w:r>
      <w:r w:rsidR="0043584E">
        <w:rPr>
          <w:rStyle w:val="Strong"/>
          <w:b w:val="0"/>
        </w:rPr>
        <w:t xml:space="preserve"> the </w:t>
      </w:r>
      <w:r w:rsidR="002F0269">
        <w:rPr>
          <w:rStyle w:val="Strong"/>
          <w:b w:val="0"/>
        </w:rPr>
        <w:t xml:space="preserve">short and long term </w:t>
      </w:r>
      <w:r w:rsidR="0028685A">
        <w:rPr>
          <w:rStyle w:val="Strong"/>
          <w:b w:val="0"/>
        </w:rPr>
        <w:t xml:space="preserve">forecast </w:t>
      </w:r>
      <w:r w:rsidR="00917503">
        <w:rPr>
          <w:rStyle w:val="Strong"/>
          <w:b w:val="0"/>
        </w:rPr>
        <w:t>horizon according</w:t>
      </w:r>
      <w:r w:rsidR="0028685A">
        <w:rPr>
          <w:rStyle w:val="Strong"/>
          <w:b w:val="0"/>
        </w:rPr>
        <w:t xml:space="preserve"> to the Diebold-Mariano squared loss differential statistic.</w:t>
      </w:r>
    </w:p>
    <w:p w:rsidR="00A02FDF" w:rsidRPr="000B3D81" w:rsidRDefault="00A02FDF" w:rsidP="0024397F">
      <w:pPr>
        <w:spacing w:line="480" w:lineRule="auto"/>
        <w:jc w:val="both"/>
        <w:rPr>
          <w:rStyle w:val="Strong"/>
        </w:rPr>
      </w:pPr>
    </w:p>
    <w:p w:rsidR="00A02FDF" w:rsidRDefault="00A02FDF" w:rsidP="007B77BF">
      <w:pPr>
        <w:spacing w:line="360" w:lineRule="auto"/>
        <w:jc w:val="both"/>
        <w:rPr>
          <w:rStyle w:val="Strong"/>
          <w:b w:val="0"/>
        </w:rPr>
      </w:pPr>
    </w:p>
    <w:p w:rsidR="006E60F6" w:rsidRDefault="006E60F6" w:rsidP="007B77BF">
      <w:pPr>
        <w:spacing w:line="360" w:lineRule="auto"/>
        <w:jc w:val="both"/>
        <w:rPr>
          <w:rStyle w:val="Strong"/>
          <w:b w:val="0"/>
        </w:rPr>
      </w:pPr>
      <w:r>
        <w:rPr>
          <w:rStyle w:val="Strong"/>
          <w:b w:val="0"/>
        </w:rPr>
        <w:t xml:space="preserve">JEL classification: </w:t>
      </w:r>
      <w:r w:rsidR="00114276">
        <w:rPr>
          <w:rStyle w:val="Strong"/>
          <w:b w:val="0"/>
        </w:rPr>
        <w:t>C53</w:t>
      </w:r>
      <w:r w:rsidR="004B358F">
        <w:rPr>
          <w:rStyle w:val="Strong"/>
          <w:b w:val="0"/>
        </w:rPr>
        <w:t>, F31, F47</w:t>
      </w:r>
    </w:p>
    <w:p w:rsidR="006E60F6" w:rsidRPr="00321524" w:rsidRDefault="006E60F6" w:rsidP="007B77BF">
      <w:pPr>
        <w:spacing w:line="360" w:lineRule="auto"/>
        <w:jc w:val="both"/>
        <w:rPr>
          <w:rStyle w:val="Strong"/>
          <w:b w:val="0"/>
        </w:rPr>
      </w:pPr>
      <w:r>
        <w:rPr>
          <w:rStyle w:val="Strong"/>
          <w:b w:val="0"/>
        </w:rPr>
        <w:t xml:space="preserve">Keywords: exchange rate, comparison, forecast, PPP, UIRP, Taylor, Random Walk </w:t>
      </w:r>
    </w:p>
    <w:p w:rsidR="00A02FDF" w:rsidRPr="00321524" w:rsidRDefault="00A02FDF" w:rsidP="003066DE">
      <w:pPr>
        <w:pBdr>
          <w:bottom w:val="single" w:sz="6" w:space="1" w:color="auto"/>
        </w:pBdr>
        <w:spacing w:line="360" w:lineRule="auto"/>
        <w:rPr>
          <w:rStyle w:val="Strong"/>
          <w:b w:val="0"/>
        </w:rPr>
      </w:pPr>
    </w:p>
    <w:p w:rsidR="00A02FDF" w:rsidRPr="00321524" w:rsidRDefault="00A02FDF" w:rsidP="003066DE">
      <w:pPr>
        <w:spacing w:line="360" w:lineRule="auto"/>
        <w:rPr>
          <w:rStyle w:val="Strong"/>
          <w:b w:val="0"/>
        </w:rPr>
      </w:pPr>
    </w:p>
    <w:p w:rsidR="006E60F6" w:rsidRPr="00D37E18" w:rsidRDefault="00D37E18" w:rsidP="00D37E18">
      <w:pPr>
        <w:pStyle w:val="ListParagraph"/>
        <w:spacing w:line="360" w:lineRule="auto"/>
        <w:ind w:left="0" w:firstLine="720"/>
        <w:outlineLvl w:val="0"/>
        <w:rPr>
          <w:b/>
          <w:bCs/>
          <w:sz w:val="36"/>
          <w:szCs w:val="36"/>
        </w:rPr>
      </w:pPr>
      <w:r>
        <w:rPr>
          <w:rStyle w:val="Strong"/>
          <w:b w:val="0"/>
        </w:rPr>
        <w:br w:type="page"/>
      </w:r>
    </w:p>
    <w:p w:rsidR="006E60F6" w:rsidRDefault="006E60F6" w:rsidP="003657FD">
      <w:pPr>
        <w:pStyle w:val="TOCHeading"/>
        <w:ind w:firstLine="720"/>
        <w:rPr>
          <w:rFonts w:ascii="Times New Roman" w:hAnsi="Times New Roman"/>
          <w:color w:val="auto"/>
          <w:sz w:val="36"/>
          <w:szCs w:val="36"/>
          <w:lang w:val="en-US"/>
        </w:rPr>
      </w:pPr>
      <w:r w:rsidRPr="006E60F6">
        <w:rPr>
          <w:rFonts w:ascii="Times New Roman" w:hAnsi="Times New Roman"/>
          <w:color w:val="auto"/>
          <w:sz w:val="36"/>
          <w:szCs w:val="36"/>
          <w:lang w:val="en-US"/>
        </w:rPr>
        <w:t>Content</w:t>
      </w:r>
    </w:p>
    <w:p w:rsidR="003657FD" w:rsidRPr="003657FD" w:rsidRDefault="003657FD" w:rsidP="003657FD"/>
    <w:p w:rsidR="006E60F6" w:rsidRPr="006E60F6" w:rsidRDefault="006E60F6" w:rsidP="006E60F6"/>
    <w:p w:rsidR="006E60F6" w:rsidRDefault="006E60F6" w:rsidP="006E60F6">
      <w:pPr>
        <w:pStyle w:val="TOC1"/>
        <w:tabs>
          <w:tab w:val="right" w:leader="dot" w:pos="8640"/>
        </w:tabs>
        <w:spacing w:line="480" w:lineRule="auto"/>
        <w:rPr>
          <w:b/>
          <w:bCs/>
        </w:rPr>
      </w:pPr>
      <w:r>
        <w:rPr>
          <w:b/>
          <w:bCs/>
        </w:rPr>
        <w:t>1. Introduction</w:t>
      </w:r>
      <w:r w:rsidRPr="006E60F6">
        <w:rPr>
          <w:b/>
          <w:bCs/>
        </w:rPr>
        <w:tab/>
      </w:r>
      <w:r w:rsidR="00351FDD">
        <w:rPr>
          <w:b/>
          <w:bCs/>
        </w:rPr>
        <w:t>7</w:t>
      </w:r>
    </w:p>
    <w:p w:rsidR="0093379E" w:rsidRPr="0093379E" w:rsidRDefault="0093379E" w:rsidP="0093379E"/>
    <w:p w:rsidR="006E60F6" w:rsidRPr="006E60F6" w:rsidRDefault="006E60F6" w:rsidP="006E60F6">
      <w:pPr>
        <w:pStyle w:val="TOC1"/>
        <w:tabs>
          <w:tab w:val="right" w:leader="dot" w:pos="8640"/>
        </w:tabs>
        <w:spacing w:line="480" w:lineRule="auto"/>
      </w:pPr>
      <w:r>
        <w:rPr>
          <w:b/>
          <w:bCs/>
        </w:rPr>
        <w:t>2. Literature Review</w:t>
      </w:r>
      <w:r w:rsidRPr="006E60F6">
        <w:rPr>
          <w:b/>
          <w:bCs/>
        </w:rPr>
        <w:tab/>
      </w:r>
      <w:r w:rsidR="00351FDD">
        <w:rPr>
          <w:b/>
          <w:bCs/>
        </w:rPr>
        <w:t>11</w:t>
      </w:r>
    </w:p>
    <w:p w:rsidR="005D63BE" w:rsidRPr="006E60F6" w:rsidRDefault="00DC2212" w:rsidP="005D63BE">
      <w:pPr>
        <w:pStyle w:val="TOC2"/>
        <w:tabs>
          <w:tab w:val="right" w:leader="dot" w:pos="8640"/>
        </w:tabs>
        <w:spacing w:line="480" w:lineRule="auto"/>
        <w:ind w:left="216"/>
        <w:rPr>
          <w:rFonts w:ascii="Times New Roman" w:hAnsi="Times New Roman"/>
          <w:sz w:val="24"/>
          <w:szCs w:val="24"/>
          <w:lang w:val="en-US"/>
        </w:rPr>
      </w:pPr>
      <w:r>
        <w:rPr>
          <w:rFonts w:ascii="Times New Roman" w:hAnsi="Times New Roman"/>
          <w:sz w:val="24"/>
          <w:szCs w:val="24"/>
          <w:lang w:val="en-US"/>
        </w:rPr>
        <w:t>2.1 Random Walk</w:t>
      </w:r>
      <w:r w:rsidR="00351FDD">
        <w:rPr>
          <w:rFonts w:ascii="Times New Roman" w:hAnsi="Times New Roman"/>
          <w:sz w:val="24"/>
          <w:szCs w:val="24"/>
          <w:lang w:val="en-US"/>
        </w:rPr>
        <w:tab/>
        <w:t>11</w:t>
      </w:r>
      <w:r>
        <w:rPr>
          <w:rFonts w:ascii="Times New Roman" w:hAnsi="Times New Roman"/>
          <w:sz w:val="24"/>
          <w:szCs w:val="24"/>
          <w:lang w:val="en-US"/>
        </w:rPr>
        <w:br/>
      </w:r>
      <w:r w:rsidR="005D63BE">
        <w:rPr>
          <w:rFonts w:ascii="Times New Roman" w:hAnsi="Times New Roman"/>
          <w:sz w:val="24"/>
          <w:szCs w:val="24"/>
          <w:lang w:val="en-US"/>
        </w:rPr>
        <w:t xml:space="preserve">2.2 </w:t>
      </w:r>
      <w:r w:rsidR="00351FDD">
        <w:rPr>
          <w:rFonts w:ascii="Times New Roman" w:hAnsi="Times New Roman"/>
          <w:sz w:val="24"/>
          <w:szCs w:val="24"/>
          <w:lang w:val="en-US"/>
        </w:rPr>
        <w:t>Fundamental Models</w:t>
      </w:r>
      <w:r w:rsidR="00351FDD">
        <w:rPr>
          <w:rFonts w:ascii="Times New Roman" w:hAnsi="Times New Roman"/>
          <w:sz w:val="24"/>
          <w:szCs w:val="24"/>
          <w:lang w:val="en-US"/>
        </w:rPr>
        <w:tab/>
        <w:t>12</w:t>
      </w:r>
    </w:p>
    <w:p w:rsidR="00DC2212" w:rsidRPr="006E60F6" w:rsidRDefault="00E15F5D" w:rsidP="00DC2212">
      <w:pPr>
        <w:pStyle w:val="TOC2"/>
        <w:tabs>
          <w:tab w:val="right" w:leader="dot" w:pos="8640"/>
        </w:tabs>
        <w:spacing w:line="480" w:lineRule="auto"/>
        <w:ind w:left="216"/>
        <w:rPr>
          <w:rFonts w:ascii="Times New Roman" w:hAnsi="Times New Roman"/>
          <w:sz w:val="24"/>
          <w:szCs w:val="24"/>
          <w:lang w:val="en-US"/>
        </w:rPr>
      </w:pPr>
      <w:r>
        <w:rPr>
          <w:rFonts w:ascii="Times New Roman" w:hAnsi="Times New Roman"/>
          <w:sz w:val="24"/>
          <w:szCs w:val="24"/>
          <w:lang w:val="en-US"/>
        </w:rPr>
        <w:t>2.3</w:t>
      </w:r>
      <w:r w:rsidR="00DC2212">
        <w:rPr>
          <w:rFonts w:ascii="Times New Roman" w:hAnsi="Times New Roman"/>
          <w:sz w:val="24"/>
          <w:szCs w:val="24"/>
          <w:lang w:val="en-US"/>
        </w:rPr>
        <w:t xml:space="preserve"> Taylor Rule Models</w:t>
      </w:r>
      <w:r w:rsidR="00351FDD">
        <w:rPr>
          <w:rFonts w:ascii="Times New Roman" w:hAnsi="Times New Roman"/>
          <w:sz w:val="24"/>
          <w:szCs w:val="24"/>
          <w:lang w:val="en-US"/>
        </w:rPr>
        <w:tab/>
        <w:t>1</w:t>
      </w:r>
      <w:r w:rsidR="0044593D">
        <w:rPr>
          <w:rFonts w:ascii="Times New Roman" w:hAnsi="Times New Roman"/>
          <w:sz w:val="24"/>
          <w:szCs w:val="24"/>
          <w:lang w:val="en-US"/>
        </w:rPr>
        <w:t>3</w:t>
      </w:r>
      <w:r>
        <w:rPr>
          <w:rFonts w:ascii="Times New Roman" w:hAnsi="Times New Roman"/>
          <w:sz w:val="24"/>
          <w:szCs w:val="24"/>
          <w:lang w:val="en-US"/>
        </w:rPr>
        <w:br/>
        <w:t>2.4</w:t>
      </w:r>
      <w:r w:rsidR="00DC2212">
        <w:rPr>
          <w:rFonts w:ascii="Times New Roman" w:hAnsi="Times New Roman"/>
          <w:sz w:val="24"/>
          <w:szCs w:val="24"/>
          <w:lang w:val="en-US"/>
        </w:rPr>
        <w:t xml:space="preserve"> Other Models</w:t>
      </w:r>
      <w:r w:rsidR="00351FDD">
        <w:rPr>
          <w:rFonts w:ascii="Times New Roman" w:hAnsi="Times New Roman"/>
          <w:sz w:val="24"/>
          <w:szCs w:val="24"/>
          <w:lang w:val="en-US"/>
        </w:rPr>
        <w:tab/>
        <w:t>13</w:t>
      </w:r>
    </w:p>
    <w:p w:rsidR="00185FEA" w:rsidRDefault="00E15F5D" w:rsidP="00DC2212">
      <w:pPr>
        <w:pStyle w:val="TOC2"/>
        <w:tabs>
          <w:tab w:val="right" w:leader="dot" w:pos="8640"/>
        </w:tabs>
        <w:spacing w:line="480" w:lineRule="auto"/>
        <w:ind w:left="216"/>
        <w:rPr>
          <w:rFonts w:ascii="Times New Roman" w:hAnsi="Times New Roman"/>
          <w:sz w:val="24"/>
          <w:szCs w:val="24"/>
          <w:lang w:val="en-US"/>
        </w:rPr>
      </w:pPr>
      <w:r>
        <w:rPr>
          <w:rFonts w:ascii="Times New Roman" w:hAnsi="Times New Roman"/>
          <w:sz w:val="24"/>
          <w:szCs w:val="24"/>
          <w:lang w:val="en-US"/>
        </w:rPr>
        <w:t xml:space="preserve">      2.4</w:t>
      </w:r>
      <w:r w:rsidR="00185FEA">
        <w:rPr>
          <w:rFonts w:ascii="Times New Roman" w:hAnsi="Times New Roman"/>
          <w:sz w:val="24"/>
          <w:szCs w:val="24"/>
          <w:lang w:val="en-US"/>
        </w:rPr>
        <w:t>.1 Monetary Model</w:t>
      </w:r>
      <w:r w:rsidR="00351FDD">
        <w:rPr>
          <w:rFonts w:ascii="Times New Roman" w:hAnsi="Times New Roman"/>
          <w:sz w:val="24"/>
          <w:szCs w:val="24"/>
          <w:lang w:val="en-US"/>
        </w:rPr>
        <w:tab/>
        <w:t>13</w:t>
      </w:r>
    </w:p>
    <w:p w:rsidR="00DC2212" w:rsidRDefault="00E15F5D" w:rsidP="0025172A">
      <w:pPr>
        <w:pStyle w:val="TOC2"/>
        <w:tabs>
          <w:tab w:val="right" w:leader="dot" w:pos="8640"/>
        </w:tabs>
        <w:spacing w:line="480" w:lineRule="auto"/>
        <w:ind w:left="216"/>
        <w:rPr>
          <w:rFonts w:ascii="Times New Roman" w:hAnsi="Times New Roman"/>
          <w:sz w:val="24"/>
          <w:szCs w:val="24"/>
          <w:lang w:val="en-US"/>
        </w:rPr>
      </w:pPr>
      <w:r>
        <w:rPr>
          <w:rFonts w:ascii="Times New Roman" w:hAnsi="Times New Roman"/>
          <w:sz w:val="24"/>
          <w:szCs w:val="24"/>
          <w:lang w:val="en-US"/>
        </w:rPr>
        <w:t xml:space="preserve">      2.4</w:t>
      </w:r>
      <w:r w:rsidR="00185FEA">
        <w:rPr>
          <w:rFonts w:ascii="Times New Roman" w:hAnsi="Times New Roman"/>
          <w:sz w:val="24"/>
          <w:szCs w:val="24"/>
          <w:lang w:val="en-US"/>
        </w:rPr>
        <w:t>.2 Portfolio-Balance Model</w:t>
      </w:r>
      <w:r w:rsidR="00351FDD">
        <w:rPr>
          <w:rFonts w:ascii="Times New Roman" w:hAnsi="Times New Roman"/>
          <w:sz w:val="24"/>
          <w:szCs w:val="24"/>
          <w:lang w:val="en-US"/>
        </w:rPr>
        <w:tab/>
        <w:t>14</w:t>
      </w:r>
      <w:r w:rsidR="0025172A">
        <w:rPr>
          <w:rFonts w:ascii="Times New Roman" w:hAnsi="Times New Roman"/>
          <w:sz w:val="24"/>
          <w:szCs w:val="24"/>
          <w:lang w:val="en-US"/>
        </w:rPr>
        <w:br/>
        <w:t>2.</w:t>
      </w:r>
      <w:r w:rsidR="004E3673">
        <w:rPr>
          <w:rFonts w:ascii="Times New Roman" w:hAnsi="Times New Roman"/>
          <w:sz w:val="24"/>
          <w:szCs w:val="24"/>
          <w:lang w:val="en-US"/>
        </w:rPr>
        <w:t>5</w:t>
      </w:r>
      <w:r w:rsidR="00DC2212">
        <w:rPr>
          <w:rFonts w:ascii="Times New Roman" w:hAnsi="Times New Roman"/>
          <w:sz w:val="24"/>
          <w:szCs w:val="24"/>
          <w:lang w:val="en-US"/>
        </w:rPr>
        <w:t xml:space="preserve"> Conclusion</w:t>
      </w:r>
      <w:r w:rsidR="00351FDD">
        <w:rPr>
          <w:rFonts w:ascii="Times New Roman" w:hAnsi="Times New Roman"/>
          <w:sz w:val="24"/>
          <w:szCs w:val="24"/>
          <w:lang w:val="en-US"/>
        </w:rPr>
        <w:tab/>
        <w:t>1</w:t>
      </w:r>
      <w:r w:rsidR="0044593D">
        <w:rPr>
          <w:rFonts w:ascii="Times New Roman" w:hAnsi="Times New Roman"/>
          <w:sz w:val="24"/>
          <w:szCs w:val="24"/>
          <w:lang w:val="en-US"/>
        </w:rPr>
        <w:t>5</w:t>
      </w:r>
    </w:p>
    <w:p w:rsidR="0093379E" w:rsidRPr="0093379E" w:rsidRDefault="0093379E" w:rsidP="0093379E"/>
    <w:p w:rsidR="006E60F6" w:rsidRPr="006E60F6" w:rsidRDefault="00DC2212" w:rsidP="006E60F6">
      <w:pPr>
        <w:pStyle w:val="TOC1"/>
        <w:tabs>
          <w:tab w:val="right" w:leader="dot" w:pos="8640"/>
        </w:tabs>
        <w:spacing w:line="480" w:lineRule="auto"/>
      </w:pPr>
      <w:r>
        <w:rPr>
          <w:b/>
          <w:bCs/>
        </w:rPr>
        <w:t>3. Data</w:t>
      </w:r>
      <w:r w:rsidR="006E60F6" w:rsidRPr="006E60F6">
        <w:rPr>
          <w:b/>
          <w:bCs/>
        </w:rPr>
        <w:tab/>
      </w:r>
      <w:r w:rsidR="00351FDD">
        <w:rPr>
          <w:b/>
          <w:bCs/>
        </w:rPr>
        <w:t>16</w:t>
      </w:r>
    </w:p>
    <w:p w:rsidR="00A40ADD" w:rsidRDefault="00DC2212" w:rsidP="00DC2212">
      <w:pPr>
        <w:pStyle w:val="TOC2"/>
        <w:tabs>
          <w:tab w:val="right" w:leader="dot" w:pos="8640"/>
        </w:tabs>
        <w:spacing w:line="480" w:lineRule="auto"/>
        <w:ind w:left="216"/>
        <w:rPr>
          <w:rFonts w:ascii="Times New Roman" w:hAnsi="Times New Roman"/>
          <w:sz w:val="24"/>
          <w:szCs w:val="24"/>
          <w:lang w:val="en-US"/>
        </w:rPr>
      </w:pPr>
      <w:r>
        <w:rPr>
          <w:rFonts w:ascii="Times New Roman" w:hAnsi="Times New Roman"/>
          <w:sz w:val="24"/>
          <w:szCs w:val="24"/>
          <w:lang w:val="en-US"/>
        </w:rPr>
        <w:t>3.1 Used Dataset</w:t>
      </w:r>
      <w:r w:rsidR="00351FDD">
        <w:rPr>
          <w:rFonts w:ascii="Times New Roman" w:hAnsi="Times New Roman"/>
          <w:sz w:val="24"/>
          <w:szCs w:val="24"/>
          <w:lang w:val="en-US"/>
        </w:rPr>
        <w:tab/>
        <w:t>16</w:t>
      </w:r>
      <w:r w:rsidR="0025172A">
        <w:rPr>
          <w:rFonts w:ascii="Times New Roman" w:hAnsi="Times New Roman"/>
          <w:sz w:val="24"/>
          <w:szCs w:val="24"/>
          <w:lang w:val="en-US"/>
        </w:rPr>
        <w:br/>
        <w:t xml:space="preserve">3.2 </w:t>
      </w:r>
      <w:r>
        <w:rPr>
          <w:rFonts w:ascii="Times New Roman" w:hAnsi="Times New Roman"/>
          <w:sz w:val="24"/>
          <w:szCs w:val="24"/>
          <w:lang w:val="en-US"/>
        </w:rPr>
        <w:t>Unit Root</w:t>
      </w:r>
      <w:r w:rsidR="00351FDD">
        <w:rPr>
          <w:rFonts w:ascii="Times New Roman" w:hAnsi="Times New Roman"/>
          <w:sz w:val="24"/>
          <w:szCs w:val="24"/>
          <w:lang w:val="en-US"/>
        </w:rPr>
        <w:tab/>
        <w:t>17</w:t>
      </w:r>
    </w:p>
    <w:p w:rsidR="00A40ADD" w:rsidRDefault="00A40ADD" w:rsidP="00A40ADD">
      <w:pPr>
        <w:pStyle w:val="TOC2"/>
        <w:tabs>
          <w:tab w:val="right" w:leader="dot" w:pos="8640"/>
        </w:tabs>
        <w:spacing w:line="480" w:lineRule="auto"/>
        <w:ind w:left="216"/>
        <w:rPr>
          <w:rFonts w:ascii="Times New Roman" w:hAnsi="Times New Roman"/>
          <w:sz w:val="24"/>
          <w:szCs w:val="24"/>
          <w:lang w:val="en-US"/>
        </w:rPr>
      </w:pPr>
      <w:r>
        <w:rPr>
          <w:rFonts w:ascii="Times New Roman" w:hAnsi="Times New Roman"/>
          <w:sz w:val="24"/>
          <w:szCs w:val="24"/>
          <w:lang w:val="en-US"/>
        </w:rPr>
        <w:t>3.3 Conclusion</w:t>
      </w:r>
      <w:r w:rsidR="00351FDD">
        <w:rPr>
          <w:rFonts w:ascii="Times New Roman" w:hAnsi="Times New Roman"/>
          <w:sz w:val="24"/>
          <w:szCs w:val="24"/>
          <w:lang w:val="en-US"/>
        </w:rPr>
        <w:tab/>
        <w:t>18</w:t>
      </w:r>
    </w:p>
    <w:p w:rsidR="0093379E" w:rsidRPr="0093379E" w:rsidRDefault="0093379E" w:rsidP="0093379E"/>
    <w:p w:rsidR="006E60F6" w:rsidRPr="006E60F6" w:rsidRDefault="00DC2212" w:rsidP="006E60F6">
      <w:pPr>
        <w:pStyle w:val="TOC1"/>
        <w:tabs>
          <w:tab w:val="right" w:leader="dot" w:pos="8640"/>
        </w:tabs>
        <w:spacing w:line="480" w:lineRule="auto"/>
      </w:pPr>
      <w:r>
        <w:rPr>
          <w:b/>
          <w:bCs/>
        </w:rPr>
        <w:t>4. Methodology</w:t>
      </w:r>
      <w:r w:rsidR="006E60F6" w:rsidRPr="006E60F6">
        <w:rPr>
          <w:b/>
          <w:bCs/>
        </w:rPr>
        <w:tab/>
      </w:r>
      <w:r w:rsidR="00351FDD">
        <w:rPr>
          <w:b/>
          <w:bCs/>
        </w:rPr>
        <w:t>19</w:t>
      </w:r>
    </w:p>
    <w:p w:rsidR="00DC2212" w:rsidRPr="006E60F6" w:rsidRDefault="00DC2212" w:rsidP="00DC2212">
      <w:pPr>
        <w:pStyle w:val="TOC2"/>
        <w:tabs>
          <w:tab w:val="right" w:leader="dot" w:pos="8640"/>
        </w:tabs>
        <w:spacing w:line="480" w:lineRule="auto"/>
        <w:ind w:left="216"/>
        <w:rPr>
          <w:rFonts w:ascii="Times New Roman" w:hAnsi="Times New Roman"/>
          <w:sz w:val="24"/>
          <w:szCs w:val="24"/>
          <w:lang w:val="en-US"/>
        </w:rPr>
      </w:pPr>
      <w:r>
        <w:rPr>
          <w:rFonts w:ascii="Times New Roman" w:hAnsi="Times New Roman"/>
          <w:sz w:val="24"/>
          <w:szCs w:val="24"/>
          <w:lang w:val="en-US"/>
        </w:rPr>
        <w:t>4.1 Random Walk</w:t>
      </w:r>
      <w:r w:rsidR="00351FDD">
        <w:rPr>
          <w:rFonts w:ascii="Times New Roman" w:hAnsi="Times New Roman"/>
          <w:sz w:val="24"/>
          <w:szCs w:val="24"/>
          <w:lang w:val="en-US"/>
        </w:rPr>
        <w:tab/>
        <w:t>19</w:t>
      </w:r>
      <w:r>
        <w:rPr>
          <w:rFonts w:ascii="Times New Roman" w:hAnsi="Times New Roman"/>
          <w:sz w:val="24"/>
          <w:szCs w:val="24"/>
          <w:lang w:val="en-US"/>
        </w:rPr>
        <w:br/>
        <w:t>4.2 Purchasing Power Parity</w:t>
      </w:r>
      <w:r w:rsidR="00351FDD">
        <w:rPr>
          <w:rFonts w:ascii="Times New Roman" w:hAnsi="Times New Roman"/>
          <w:sz w:val="24"/>
          <w:szCs w:val="24"/>
          <w:lang w:val="en-US"/>
        </w:rPr>
        <w:tab/>
        <w:t>19</w:t>
      </w:r>
    </w:p>
    <w:p w:rsidR="00DC2212" w:rsidRDefault="00DC2212" w:rsidP="00DC2212">
      <w:pPr>
        <w:pStyle w:val="TOC2"/>
        <w:tabs>
          <w:tab w:val="right" w:leader="dot" w:pos="8640"/>
        </w:tabs>
        <w:spacing w:line="480" w:lineRule="auto"/>
        <w:ind w:left="216"/>
        <w:rPr>
          <w:rFonts w:ascii="Times New Roman" w:hAnsi="Times New Roman"/>
          <w:sz w:val="24"/>
          <w:szCs w:val="24"/>
          <w:lang w:val="en-US"/>
        </w:rPr>
      </w:pPr>
      <w:r>
        <w:rPr>
          <w:rFonts w:ascii="Times New Roman" w:hAnsi="Times New Roman"/>
          <w:sz w:val="24"/>
          <w:szCs w:val="24"/>
          <w:lang w:val="en-US"/>
        </w:rPr>
        <w:lastRenderedPageBreak/>
        <w:t>4.3 Uncovered Interest Rate Parity</w:t>
      </w:r>
      <w:r w:rsidRPr="006E60F6">
        <w:rPr>
          <w:rFonts w:ascii="Times New Roman" w:hAnsi="Times New Roman"/>
          <w:sz w:val="24"/>
          <w:szCs w:val="24"/>
          <w:lang w:val="en-US"/>
        </w:rPr>
        <w:tab/>
        <w:t>2</w:t>
      </w:r>
      <w:r w:rsidR="00351FDD">
        <w:rPr>
          <w:rFonts w:ascii="Times New Roman" w:hAnsi="Times New Roman"/>
          <w:sz w:val="24"/>
          <w:szCs w:val="24"/>
          <w:lang w:val="en-US"/>
        </w:rPr>
        <w:t>3</w:t>
      </w:r>
      <w:r>
        <w:rPr>
          <w:rFonts w:ascii="Times New Roman" w:hAnsi="Times New Roman"/>
          <w:sz w:val="24"/>
          <w:szCs w:val="24"/>
          <w:lang w:val="en-US"/>
        </w:rPr>
        <w:br/>
        <w:t>4.4 Taylor Rule</w:t>
      </w:r>
      <w:r w:rsidR="004E3673">
        <w:rPr>
          <w:rFonts w:ascii="Times New Roman" w:hAnsi="Times New Roman"/>
          <w:sz w:val="24"/>
          <w:szCs w:val="24"/>
          <w:lang w:val="en-US"/>
        </w:rPr>
        <w:t xml:space="preserve"> Model </w:t>
      </w:r>
      <w:r w:rsidRPr="006E60F6">
        <w:rPr>
          <w:rFonts w:ascii="Times New Roman" w:hAnsi="Times New Roman"/>
          <w:sz w:val="24"/>
          <w:szCs w:val="24"/>
          <w:lang w:val="en-US"/>
        </w:rPr>
        <w:tab/>
        <w:t>2</w:t>
      </w:r>
      <w:r w:rsidR="00351FDD">
        <w:rPr>
          <w:rFonts w:ascii="Times New Roman" w:hAnsi="Times New Roman"/>
          <w:sz w:val="24"/>
          <w:szCs w:val="24"/>
          <w:lang w:val="en-US"/>
        </w:rPr>
        <w:t>6</w:t>
      </w:r>
      <w:r>
        <w:rPr>
          <w:rFonts w:ascii="Times New Roman" w:hAnsi="Times New Roman"/>
          <w:sz w:val="24"/>
          <w:szCs w:val="24"/>
          <w:lang w:val="en-US"/>
        </w:rPr>
        <w:br/>
        <w:t>4.5 Error Comparison</w:t>
      </w:r>
      <w:r w:rsidRPr="006E60F6">
        <w:rPr>
          <w:rFonts w:ascii="Times New Roman" w:hAnsi="Times New Roman"/>
          <w:sz w:val="24"/>
          <w:szCs w:val="24"/>
          <w:lang w:val="en-US"/>
        </w:rPr>
        <w:tab/>
      </w:r>
      <w:r w:rsidR="00351FDD">
        <w:rPr>
          <w:rFonts w:ascii="Times New Roman" w:hAnsi="Times New Roman"/>
          <w:sz w:val="24"/>
          <w:szCs w:val="24"/>
          <w:lang w:val="en-US"/>
        </w:rPr>
        <w:t>3</w:t>
      </w:r>
      <w:r w:rsidR="000D4E13">
        <w:rPr>
          <w:rFonts w:ascii="Times New Roman" w:hAnsi="Times New Roman"/>
          <w:sz w:val="24"/>
          <w:szCs w:val="24"/>
          <w:lang w:val="en-US"/>
        </w:rPr>
        <w:t>5</w:t>
      </w:r>
      <w:r>
        <w:rPr>
          <w:rFonts w:ascii="Times New Roman" w:hAnsi="Times New Roman"/>
          <w:sz w:val="24"/>
          <w:szCs w:val="24"/>
          <w:lang w:val="en-US"/>
        </w:rPr>
        <w:br/>
        <w:t>4.6 Diebold-Mariano Statistic</w:t>
      </w:r>
      <w:r w:rsidR="00351FDD">
        <w:rPr>
          <w:rFonts w:ascii="Times New Roman" w:hAnsi="Times New Roman"/>
          <w:sz w:val="24"/>
          <w:szCs w:val="24"/>
          <w:lang w:val="en-US"/>
        </w:rPr>
        <w:tab/>
        <w:t>3</w:t>
      </w:r>
      <w:r w:rsidR="000D4E13">
        <w:rPr>
          <w:rFonts w:ascii="Times New Roman" w:hAnsi="Times New Roman"/>
          <w:sz w:val="24"/>
          <w:szCs w:val="24"/>
          <w:lang w:val="en-US"/>
        </w:rPr>
        <w:t>6</w:t>
      </w:r>
      <w:r w:rsidR="003657FD">
        <w:rPr>
          <w:rFonts w:ascii="Times New Roman" w:hAnsi="Times New Roman"/>
          <w:sz w:val="24"/>
          <w:szCs w:val="24"/>
          <w:lang w:val="en-US"/>
        </w:rPr>
        <w:br/>
        <w:t>4.7 Conclusion</w:t>
      </w:r>
      <w:r w:rsidR="00767D9A">
        <w:rPr>
          <w:rFonts w:ascii="Times New Roman" w:hAnsi="Times New Roman"/>
          <w:sz w:val="24"/>
          <w:szCs w:val="24"/>
          <w:lang w:val="en-US"/>
        </w:rPr>
        <w:tab/>
        <w:t>3</w:t>
      </w:r>
      <w:r w:rsidR="000D4E13">
        <w:rPr>
          <w:rFonts w:ascii="Times New Roman" w:hAnsi="Times New Roman"/>
          <w:sz w:val="24"/>
          <w:szCs w:val="24"/>
          <w:lang w:val="en-US"/>
        </w:rPr>
        <w:t>7</w:t>
      </w:r>
    </w:p>
    <w:p w:rsidR="0093379E" w:rsidRPr="0093379E" w:rsidRDefault="0093379E" w:rsidP="0093379E"/>
    <w:p w:rsidR="00DC2212" w:rsidRPr="006E60F6" w:rsidRDefault="00DC2212" w:rsidP="00DC2212">
      <w:pPr>
        <w:pStyle w:val="TOC1"/>
        <w:tabs>
          <w:tab w:val="right" w:leader="dot" w:pos="8640"/>
        </w:tabs>
        <w:spacing w:line="480" w:lineRule="auto"/>
      </w:pPr>
      <w:r>
        <w:rPr>
          <w:b/>
          <w:bCs/>
        </w:rPr>
        <w:t>5. Empirical Results</w:t>
      </w:r>
      <w:r w:rsidRPr="006E60F6">
        <w:rPr>
          <w:b/>
          <w:bCs/>
        </w:rPr>
        <w:tab/>
      </w:r>
      <w:r w:rsidR="00767D9A">
        <w:rPr>
          <w:b/>
          <w:bCs/>
        </w:rPr>
        <w:t>3</w:t>
      </w:r>
      <w:r w:rsidR="000D4E13">
        <w:rPr>
          <w:b/>
          <w:bCs/>
        </w:rPr>
        <w:t>8</w:t>
      </w:r>
    </w:p>
    <w:p w:rsidR="00DC2212" w:rsidRPr="006E60F6" w:rsidRDefault="00DC2212" w:rsidP="00DC2212">
      <w:pPr>
        <w:pStyle w:val="TOC2"/>
        <w:tabs>
          <w:tab w:val="right" w:leader="dot" w:pos="8640"/>
        </w:tabs>
        <w:spacing w:line="480" w:lineRule="auto"/>
        <w:ind w:left="216"/>
        <w:rPr>
          <w:rFonts w:ascii="Times New Roman" w:hAnsi="Times New Roman"/>
          <w:sz w:val="24"/>
          <w:szCs w:val="24"/>
          <w:lang w:val="en-US"/>
        </w:rPr>
      </w:pPr>
      <w:r>
        <w:rPr>
          <w:rFonts w:ascii="Times New Roman" w:hAnsi="Times New Roman"/>
          <w:sz w:val="24"/>
          <w:szCs w:val="24"/>
          <w:lang w:val="en-US"/>
        </w:rPr>
        <w:t>5.1 Random Walk</w:t>
      </w:r>
      <w:r w:rsidR="00767D9A">
        <w:rPr>
          <w:rFonts w:ascii="Times New Roman" w:hAnsi="Times New Roman"/>
          <w:sz w:val="24"/>
          <w:szCs w:val="24"/>
          <w:lang w:val="en-US"/>
        </w:rPr>
        <w:tab/>
        <w:t>3</w:t>
      </w:r>
      <w:r w:rsidR="000D4E13">
        <w:rPr>
          <w:rFonts w:ascii="Times New Roman" w:hAnsi="Times New Roman"/>
          <w:sz w:val="24"/>
          <w:szCs w:val="24"/>
          <w:lang w:val="en-US"/>
        </w:rPr>
        <w:t>8</w:t>
      </w:r>
      <w:r>
        <w:rPr>
          <w:rFonts w:ascii="Times New Roman" w:hAnsi="Times New Roman"/>
          <w:sz w:val="24"/>
          <w:szCs w:val="24"/>
          <w:lang w:val="en-US"/>
        </w:rPr>
        <w:br/>
        <w:t>5.2 Purchasing Power Parity</w:t>
      </w:r>
      <w:r w:rsidR="00767D9A">
        <w:rPr>
          <w:rFonts w:ascii="Times New Roman" w:hAnsi="Times New Roman"/>
          <w:sz w:val="24"/>
          <w:szCs w:val="24"/>
          <w:lang w:val="en-US"/>
        </w:rPr>
        <w:tab/>
      </w:r>
      <w:r w:rsidR="0044593D">
        <w:rPr>
          <w:rFonts w:ascii="Times New Roman" w:hAnsi="Times New Roman"/>
          <w:sz w:val="24"/>
          <w:szCs w:val="24"/>
          <w:lang w:val="en-US"/>
        </w:rPr>
        <w:t>4</w:t>
      </w:r>
      <w:r w:rsidR="000D4E13">
        <w:rPr>
          <w:rFonts w:ascii="Times New Roman" w:hAnsi="Times New Roman"/>
          <w:sz w:val="24"/>
          <w:szCs w:val="24"/>
          <w:lang w:val="en-US"/>
        </w:rPr>
        <w:t>1</w:t>
      </w:r>
    </w:p>
    <w:p w:rsidR="003657FD" w:rsidRDefault="003657FD" w:rsidP="003657FD">
      <w:pPr>
        <w:pStyle w:val="TOC1"/>
        <w:tabs>
          <w:tab w:val="right" w:leader="dot" w:pos="8640"/>
        </w:tabs>
        <w:spacing w:line="480" w:lineRule="auto"/>
      </w:pPr>
      <w:r>
        <w:t xml:space="preserve">   </w:t>
      </w:r>
      <w:r w:rsidR="00DC2212">
        <w:t>5.3 Uncovered Interest Rate Parity</w:t>
      </w:r>
      <w:r w:rsidR="00DC2212" w:rsidRPr="006E60F6">
        <w:tab/>
      </w:r>
      <w:r w:rsidR="00767D9A">
        <w:t>4</w:t>
      </w:r>
      <w:r w:rsidR="000D4E13">
        <w:t>4</w:t>
      </w:r>
      <w:r w:rsidR="00DC2212">
        <w:br/>
      </w:r>
      <w:r>
        <w:t xml:space="preserve">   </w:t>
      </w:r>
      <w:r w:rsidR="00DC2212">
        <w:t>5.4 Taylor Rule</w:t>
      </w:r>
      <w:r w:rsidR="004E3673">
        <w:t xml:space="preserve"> Model</w:t>
      </w:r>
      <w:r w:rsidR="00767D9A">
        <w:tab/>
        <w:t>4</w:t>
      </w:r>
      <w:r w:rsidR="000D4E13">
        <w:t>7</w:t>
      </w:r>
      <w:r>
        <w:br/>
        <w:t xml:space="preserve">   5.5 Conclusion</w:t>
      </w:r>
      <w:r w:rsidRPr="006E60F6">
        <w:tab/>
      </w:r>
      <w:r w:rsidR="00767D9A">
        <w:t>5</w:t>
      </w:r>
      <w:r w:rsidR="000D4E13">
        <w:t>5</w:t>
      </w:r>
    </w:p>
    <w:p w:rsidR="0093379E" w:rsidRPr="0093379E" w:rsidRDefault="0093379E" w:rsidP="0093379E"/>
    <w:p w:rsidR="003657FD" w:rsidRDefault="003657FD" w:rsidP="003657FD">
      <w:pPr>
        <w:pStyle w:val="TOC1"/>
        <w:tabs>
          <w:tab w:val="right" w:leader="dot" w:pos="8640"/>
        </w:tabs>
        <w:spacing w:line="480" w:lineRule="auto"/>
        <w:rPr>
          <w:b/>
          <w:bCs/>
        </w:rPr>
      </w:pPr>
      <w:r>
        <w:rPr>
          <w:b/>
          <w:bCs/>
        </w:rPr>
        <w:t>6. Conclusion</w:t>
      </w:r>
      <w:r w:rsidRPr="006E60F6">
        <w:rPr>
          <w:b/>
          <w:bCs/>
        </w:rPr>
        <w:tab/>
      </w:r>
      <w:r w:rsidR="00767D9A">
        <w:rPr>
          <w:b/>
          <w:bCs/>
        </w:rPr>
        <w:t>5</w:t>
      </w:r>
      <w:r w:rsidR="000D4E13">
        <w:rPr>
          <w:b/>
          <w:bCs/>
        </w:rPr>
        <w:t>6</w:t>
      </w:r>
      <w:r w:rsidR="0093379E">
        <w:rPr>
          <w:b/>
          <w:bCs/>
        </w:rPr>
        <w:br/>
      </w:r>
      <w:r>
        <w:rPr>
          <w:b/>
          <w:bCs/>
        </w:rPr>
        <w:br/>
        <w:t>7. References</w:t>
      </w:r>
      <w:r w:rsidRPr="006E60F6">
        <w:rPr>
          <w:b/>
          <w:bCs/>
        </w:rPr>
        <w:tab/>
      </w:r>
      <w:r w:rsidR="00767D9A">
        <w:rPr>
          <w:b/>
          <w:bCs/>
        </w:rPr>
        <w:t>5</w:t>
      </w:r>
      <w:r w:rsidR="000D4E13">
        <w:rPr>
          <w:b/>
          <w:bCs/>
        </w:rPr>
        <w:t>8</w:t>
      </w:r>
    </w:p>
    <w:p w:rsidR="0093379E" w:rsidRPr="0093379E" w:rsidRDefault="0093379E" w:rsidP="0093379E"/>
    <w:p w:rsidR="003657FD" w:rsidRDefault="003657FD" w:rsidP="003657FD">
      <w:pPr>
        <w:pStyle w:val="TOC1"/>
        <w:tabs>
          <w:tab w:val="right" w:leader="dot" w:pos="8640"/>
        </w:tabs>
        <w:spacing w:line="480" w:lineRule="auto"/>
      </w:pPr>
      <w:r>
        <w:rPr>
          <w:b/>
          <w:bCs/>
        </w:rPr>
        <w:t>8. Appendix</w:t>
      </w:r>
      <w:r w:rsidRPr="006E60F6">
        <w:rPr>
          <w:b/>
          <w:bCs/>
        </w:rPr>
        <w:tab/>
      </w:r>
      <w:r w:rsidR="000D4E13">
        <w:rPr>
          <w:b/>
          <w:bCs/>
        </w:rPr>
        <w:t>61</w:t>
      </w:r>
    </w:p>
    <w:p w:rsidR="002A2BE4" w:rsidRPr="002A2BE4" w:rsidRDefault="00351FDD" w:rsidP="002A2BE4">
      <w:r>
        <w:br/>
      </w:r>
      <w:r>
        <w:br/>
      </w:r>
      <w:r>
        <w:br/>
      </w:r>
      <w:r>
        <w:br/>
      </w:r>
      <w:r>
        <w:br/>
      </w:r>
      <w:r>
        <w:br/>
      </w:r>
      <w:r>
        <w:br/>
      </w:r>
      <w:r>
        <w:br/>
      </w:r>
      <w:r>
        <w:br/>
      </w:r>
      <w:r>
        <w:br/>
      </w:r>
      <w:r>
        <w:br/>
      </w:r>
      <w:r>
        <w:br/>
      </w:r>
    </w:p>
    <w:p w:rsidR="003657FD" w:rsidRDefault="003657FD" w:rsidP="00DC2212">
      <w:pPr>
        <w:pStyle w:val="TOC2"/>
        <w:tabs>
          <w:tab w:val="right" w:leader="dot" w:pos="8640"/>
        </w:tabs>
        <w:spacing w:line="480" w:lineRule="auto"/>
        <w:ind w:left="216"/>
        <w:rPr>
          <w:rFonts w:ascii="Times New Roman" w:hAnsi="Times New Roman"/>
          <w:sz w:val="24"/>
          <w:szCs w:val="24"/>
          <w:lang w:val="en-US"/>
        </w:rPr>
      </w:pPr>
      <w:r>
        <w:rPr>
          <w:rFonts w:ascii="Times New Roman" w:hAnsi="Times New Roman"/>
          <w:b/>
          <w:sz w:val="24"/>
          <w:szCs w:val="24"/>
          <w:lang w:val="en-US"/>
        </w:rPr>
        <w:lastRenderedPageBreak/>
        <w:t>List of Figures:</w:t>
      </w:r>
      <w:r w:rsidR="00BC17B1">
        <w:rPr>
          <w:rFonts w:ascii="Times New Roman" w:hAnsi="Times New Roman"/>
          <w:b/>
          <w:sz w:val="24"/>
          <w:szCs w:val="24"/>
          <w:lang w:val="en-US"/>
        </w:rPr>
        <w:t xml:space="preserve"> </w:t>
      </w:r>
    </w:p>
    <w:tbl>
      <w:tblPr>
        <w:tblW w:w="9595" w:type="dxa"/>
        <w:tblBorders>
          <w:top w:val="single" w:sz="12" w:space="0" w:color="000000"/>
          <w:bottom w:val="single" w:sz="12" w:space="0" w:color="000000"/>
        </w:tblBorders>
        <w:tblLook w:val="04A0"/>
      </w:tblPr>
      <w:tblGrid>
        <w:gridCol w:w="756"/>
        <w:gridCol w:w="5022"/>
        <w:gridCol w:w="236"/>
        <w:gridCol w:w="574"/>
        <w:gridCol w:w="630"/>
        <w:gridCol w:w="1638"/>
        <w:gridCol w:w="739"/>
        <w:tblGridChange w:id="6">
          <w:tblGrid>
            <w:gridCol w:w="756"/>
            <w:gridCol w:w="5022"/>
            <w:gridCol w:w="236"/>
            <w:gridCol w:w="574"/>
            <w:gridCol w:w="630"/>
            <w:gridCol w:w="1638"/>
            <w:gridCol w:w="739"/>
          </w:tblGrid>
        </w:tblGridChange>
      </w:tblGrid>
      <w:tr w:rsidR="00565E5D" w:rsidTr="00D6198B">
        <w:tc>
          <w:tcPr>
            <w:tcW w:w="756" w:type="dxa"/>
            <w:tcBorders>
              <w:bottom w:val="single" w:sz="6" w:space="0" w:color="000000"/>
              <w:right w:val="single" w:sz="6" w:space="0" w:color="000000"/>
            </w:tcBorders>
            <w:shd w:val="clear" w:color="auto" w:fill="auto"/>
          </w:tcPr>
          <w:p w:rsidR="00565E5D" w:rsidRPr="008B7A77" w:rsidRDefault="00565E5D" w:rsidP="008B7A77">
            <w:pPr>
              <w:rPr>
                <w:i/>
                <w:iCs/>
                <w:sz w:val="22"/>
                <w:szCs w:val="22"/>
              </w:rPr>
            </w:pPr>
            <w:r w:rsidRPr="008B7A77">
              <w:rPr>
                <w:i/>
                <w:iCs/>
                <w:sz w:val="22"/>
                <w:szCs w:val="22"/>
              </w:rPr>
              <w:t>Nr.</w:t>
            </w:r>
          </w:p>
        </w:tc>
        <w:tc>
          <w:tcPr>
            <w:tcW w:w="5022" w:type="dxa"/>
            <w:tcBorders>
              <w:bottom w:val="single" w:sz="6" w:space="0" w:color="000000"/>
            </w:tcBorders>
            <w:shd w:val="clear" w:color="auto" w:fill="auto"/>
          </w:tcPr>
          <w:p w:rsidR="00565E5D" w:rsidRPr="008B7A77" w:rsidRDefault="00565E5D" w:rsidP="008B7A77">
            <w:pPr>
              <w:spacing w:line="480" w:lineRule="auto"/>
              <w:rPr>
                <w:i/>
                <w:iCs/>
                <w:sz w:val="22"/>
                <w:szCs w:val="22"/>
              </w:rPr>
            </w:pPr>
            <w:r w:rsidRPr="008B7A77">
              <w:rPr>
                <w:i/>
                <w:iCs/>
                <w:sz w:val="22"/>
                <w:szCs w:val="22"/>
              </w:rPr>
              <w:t>Description Table</w:t>
            </w:r>
          </w:p>
        </w:tc>
        <w:tc>
          <w:tcPr>
            <w:tcW w:w="236" w:type="dxa"/>
            <w:tcBorders>
              <w:bottom w:val="single" w:sz="6" w:space="0" w:color="000000"/>
            </w:tcBorders>
          </w:tcPr>
          <w:p w:rsidR="00565E5D" w:rsidRPr="008B7A77" w:rsidRDefault="00565E5D" w:rsidP="008B7A77">
            <w:pPr>
              <w:spacing w:line="480" w:lineRule="auto"/>
              <w:rPr>
                <w:i/>
                <w:iCs/>
                <w:sz w:val="22"/>
                <w:szCs w:val="22"/>
              </w:rPr>
            </w:pPr>
          </w:p>
        </w:tc>
        <w:tc>
          <w:tcPr>
            <w:tcW w:w="1204" w:type="dxa"/>
            <w:gridSpan w:val="2"/>
            <w:tcBorders>
              <w:bottom w:val="single" w:sz="6" w:space="0" w:color="000000"/>
            </w:tcBorders>
          </w:tcPr>
          <w:p w:rsidR="00565E5D" w:rsidRPr="008B7A77" w:rsidRDefault="00565E5D" w:rsidP="008B7A77">
            <w:pPr>
              <w:spacing w:line="480" w:lineRule="auto"/>
              <w:rPr>
                <w:i/>
                <w:iCs/>
                <w:sz w:val="22"/>
                <w:szCs w:val="22"/>
              </w:rPr>
            </w:pPr>
          </w:p>
        </w:tc>
        <w:tc>
          <w:tcPr>
            <w:tcW w:w="2377" w:type="dxa"/>
            <w:gridSpan w:val="2"/>
            <w:tcBorders>
              <w:bottom w:val="single" w:sz="6" w:space="0" w:color="000000"/>
            </w:tcBorders>
          </w:tcPr>
          <w:p w:rsidR="00565E5D" w:rsidRPr="008B7A77" w:rsidRDefault="00565E5D" w:rsidP="008B7A77">
            <w:pPr>
              <w:spacing w:line="480" w:lineRule="auto"/>
              <w:rPr>
                <w:i/>
                <w:iCs/>
                <w:sz w:val="22"/>
                <w:szCs w:val="22"/>
              </w:rPr>
            </w:pPr>
            <w:r>
              <w:rPr>
                <w:i/>
                <w:iCs/>
                <w:sz w:val="22"/>
                <w:szCs w:val="22"/>
              </w:rPr>
              <w:t>Page</w:t>
            </w:r>
          </w:p>
        </w:tc>
      </w:tr>
      <w:tr w:rsidR="00565E5D" w:rsidTr="00D6198B">
        <w:tc>
          <w:tcPr>
            <w:tcW w:w="756" w:type="dxa"/>
            <w:tcBorders>
              <w:right w:val="single" w:sz="6" w:space="0" w:color="000000"/>
            </w:tcBorders>
            <w:shd w:val="clear" w:color="auto" w:fill="auto"/>
          </w:tcPr>
          <w:p w:rsidR="00565E5D" w:rsidRDefault="00565E5D" w:rsidP="008B7A77">
            <w:r>
              <w:t>1.1</w:t>
            </w:r>
          </w:p>
        </w:tc>
        <w:tc>
          <w:tcPr>
            <w:tcW w:w="5022" w:type="dxa"/>
            <w:shd w:val="clear" w:color="auto" w:fill="auto"/>
          </w:tcPr>
          <w:p w:rsidR="00565E5D" w:rsidRPr="008B7A77" w:rsidRDefault="00565E5D" w:rsidP="008B7A77">
            <w:pPr>
              <w:spacing w:line="480" w:lineRule="auto"/>
              <w:rPr>
                <w:sz w:val="22"/>
                <w:szCs w:val="22"/>
              </w:rPr>
            </w:pPr>
            <w:r w:rsidRPr="008B7A77">
              <w:rPr>
                <w:rStyle w:val="Strong"/>
                <w:b w:val="0"/>
                <w:sz w:val="22"/>
                <w:szCs w:val="22"/>
              </w:rPr>
              <w:t>Movement of exchange rate according to UIRP for carry trading</w:t>
            </w:r>
          </w:p>
        </w:tc>
        <w:tc>
          <w:tcPr>
            <w:tcW w:w="236" w:type="dxa"/>
          </w:tcPr>
          <w:p w:rsidR="00565E5D" w:rsidRPr="008B7A77" w:rsidRDefault="00565E5D" w:rsidP="008B7A77">
            <w:pPr>
              <w:spacing w:line="480" w:lineRule="auto"/>
              <w:rPr>
                <w:rStyle w:val="Strong"/>
                <w:b w:val="0"/>
                <w:sz w:val="22"/>
                <w:szCs w:val="22"/>
              </w:rPr>
            </w:pPr>
          </w:p>
        </w:tc>
        <w:tc>
          <w:tcPr>
            <w:tcW w:w="1204" w:type="dxa"/>
            <w:gridSpan w:val="2"/>
          </w:tcPr>
          <w:p w:rsidR="00565E5D" w:rsidRPr="008B7A77" w:rsidRDefault="00565E5D" w:rsidP="008B7A77">
            <w:pPr>
              <w:spacing w:line="480" w:lineRule="auto"/>
              <w:rPr>
                <w:rStyle w:val="Strong"/>
                <w:b w:val="0"/>
                <w:sz w:val="22"/>
                <w:szCs w:val="22"/>
              </w:rPr>
            </w:pPr>
          </w:p>
        </w:tc>
        <w:tc>
          <w:tcPr>
            <w:tcW w:w="2377" w:type="dxa"/>
            <w:gridSpan w:val="2"/>
          </w:tcPr>
          <w:p w:rsidR="00565E5D" w:rsidRPr="008B7A77" w:rsidRDefault="00565E5D" w:rsidP="008B7A77">
            <w:pPr>
              <w:spacing w:line="480" w:lineRule="auto"/>
              <w:rPr>
                <w:rStyle w:val="Strong"/>
                <w:b w:val="0"/>
                <w:sz w:val="22"/>
                <w:szCs w:val="22"/>
              </w:rPr>
            </w:pPr>
            <w:r>
              <w:rPr>
                <w:rStyle w:val="Strong"/>
                <w:b w:val="0"/>
                <w:sz w:val="22"/>
                <w:szCs w:val="22"/>
              </w:rPr>
              <w:t>8</w:t>
            </w:r>
          </w:p>
        </w:tc>
      </w:tr>
      <w:tr w:rsidR="00565E5D" w:rsidTr="00D6198B">
        <w:tc>
          <w:tcPr>
            <w:tcW w:w="756" w:type="dxa"/>
            <w:tcBorders>
              <w:right w:val="single" w:sz="6" w:space="0" w:color="000000"/>
            </w:tcBorders>
            <w:shd w:val="clear" w:color="auto" w:fill="auto"/>
          </w:tcPr>
          <w:p w:rsidR="00565E5D" w:rsidRDefault="00565E5D" w:rsidP="00BC17B1">
            <w:r>
              <w:t>4.1</w:t>
            </w:r>
          </w:p>
        </w:tc>
        <w:tc>
          <w:tcPr>
            <w:tcW w:w="5022" w:type="dxa"/>
            <w:shd w:val="clear" w:color="auto" w:fill="auto"/>
          </w:tcPr>
          <w:p w:rsidR="00565E5D" w:rsidRPr="008B7A77" w:rsidRDefault="00565E5D" w:rsidP="008B7A77">
            <w:pPr>
              <w:spacing w:line="480" w:lineRule="auto"/>
              <w:rPr>
                <w:sz w:val="22"/>
                <w:szCs w:val="22"/>
              </w:rPr>
            </w:pPr>
            <w:r w:rsidRPr="008B7A77">
              <w:rPr>
                <w:sz w:val="22"/>
                <w:szCs w:val="22"/>
              </w:rPr>
              <w:t>Relationship currency movements (€ per $) and inflation rate differential (π</w:t>
            </w:r>
            <w:r w:rsidR="000C4265">
              <w:rPr>
                <w:sz w:val="22"/>
                <w:szCs w:val="22"/>
                <w:vertAlign w:val="subscript"/>
              </w:rPr>
              <w:t>e</w:t>
            </w:r>
            <w:r w:rsidR="004E3673">
              <w:rPr>
                <w:sz w:val="22"/>
                <w:szCs w:val="22"/>
                <w:vertAlign w:val="subscript"/>
              </w:rPr>
              <w:t>a</w:t>
            </w:r>
            <w:r w:rsidRPr="008B7A77">
              <w:rPr>
                <w:sz w:val="22"/>
                <w:szCs w:val="22"/>
              </w:rPr>
              <w:t xml:space="preserve"> – π</w:t>
            </w:r>
            <w:r w:rsidR="000C4265">
              <w:rPr>
                <w:sz w:val="22"/>
                <w:szCs w:val="22"/>
                <w:vertAlign w:val="subscript"/>
              </w:rPr>
              <w:t>us</w:t>
            </w:r>
            <w:r w:rsidRPr="008B7A77">
              <w:rPr>
                <w:sz w:val="22"/>
                <w:szCs w:val="22"/>
              </w:rPr>
              <w:t>)</w:t>
            </w:r>
          </w:p>
        </w:tc>
        <w:tc>
          <w:tcPr>
            <w:tcW w:w="236" w:type="dxa"/>
          </w:tcPr>
          <w:p w:rsidR="00565E5D" w:rsidRPr="008B7A77" w:rsidRDefault="00565E5D" w:rsidP="008B7A77">
            <w:pPr>
              <w:spacing w:line="480" w:lineRule="auto"/>
              <w:rPr>
                <w:sz w:val="22"/>
                <w:szCs w:val="22"/>
              </w:rPr>
            </w:pPr>
          </w:p>
        </w:tc>
        <w:tc>
          <w:tcPr>
            <w:tcW w:w="1204" w:type="dxa"/>
            <w:gridSpan w:val="2"/>
          </w:tcPr>
          <w:p w:rsidR="00565E5D" w:rsidRPr="008B7A77" w:rsidRDefault="00565E5D" w:rsidP="008B7A77">
            <w:pPr>
              <w:spacing w:line="480" w:lineRule="auto"/>
              <w:rPr>
                <w:sz w:val="22"/>
                <w:szCs w:val="22"/>
              </w:rPr>
            </w:pPr>
          </w:p>
        </w:tc>
        <w:tc>
          <w:tcPr>
            <w:tcW w:w="2377" w:type="dxa"/>
            <w:gridSpan w:val="2"/>
          </w:tcPr>
          <w:p w:rsidR="00565E5D" w:rsidRPr="008B7A77" w:rsidRDefault="00565E5D" w:rsidP="008B7A77">
            <w:pPr>
              <w:spacing w:line="480" w:lineRule="auto"/>
              <w:rPr>
                <w:sz w:val="22"/>
                <w:szCs w:val="22"/>
              </w:rPr>
            </w:pPr>
            <w:r>
              <w:rPr>
                <w:sz w:val="22"/>
                <w:szCs w:val="22"/>
              </w:rPr>
              <w:t>2</w:t>
            </w:r>
            <w:r w:rsidR="002F0269">
              <w:rPr>
                <w:sz w:val="22"/>
                <w:szCs w:val="22"/>
              </w:rPr>
              <w:t>1</w:t>
            </w:r>
          </w:p>
        </w:tc>
      </w:tr>
      <w:tr w:rsidR="00565E5D" w:rsidTr="00D6198B">
        <w:tc>
          <w:tcPr>
            <w:tcW w:w="756" w:type="dxa"/>
            <w:tcBorders>
              <w:right w:val="single" w:sz="6" w:space="0" w:color="000000"/>
            </w:tcBorders>
            <w:shd w:val="clear" w:color="auto" w:fill="auto"/>
          </w:tcPr>
          <w:p w:rsidR="00565E5D" w:rsidRDefault="00565E5D" w:rsidP="00BC17B1">
            <w:r>
              <w:t>4.2</w:t>
            </w:r>
          </w:p>
        </w:tc>
        <w:tc>
          <w:tcPr>
            <w:tcW w:w="5022" w:type="dxa"/>
            <w:shd w:val="clear" w:color="auto" w:fill="auto"/>
          </w:tcPr>
          <w:p w:rsidR="00565E5D" w:rsidRPr="008B7A77" w:rsidRDefault="00565E5D" w:rsidP="008B7A77">
            <w:pPr>
              <w:spacing w:line="480" w:lineRule="auto"/>
              <w:rPr>
                <w:sz w:val="22"/>
                <w:szCs w:val="22"/>
              </w:rPr>
            </w:pPr>
            <w:r w:rsidRPr="008B7A77">
              <w:rPr>
                <w:sz w:val="22"/>
                <w:szCs w:val="22"/>
              </w:rPr>
              <w:t>Relationship currency movements (£ per $) and inflation rate differential (π</w:t>
            </w:r>
            <w:r w:rsidRPr="008B7A77">
              <w:rPr>
                <w:sz w:val="22"/>
                <w:szCs w:val="22"/>
                <w:vertAlign w:val="subscript"/>
              </w:rPr>
              <w:t>u</w:t>
            </w:r>
            <w:r w:rsidR="000C4265">
              <w:rPr>
                <w:sz w:val="22"/>
                <w:szCs w:val="22"/>
                <w:vertAlign w:val="subscript"/>
              </w:rPr>
              <w:t>k</w:t>
            </w:r>
            <w:r w:rsidRPr="008B7A77">
              <w:rPr>
                <w:sz w:val="22"/>
                <w:szCs w:val="22"/>
              </w:rPr>
              <w:t xml:space="preserve"> – π</w:t>
            </w:r>
            <w:r w:rsidRPr="008B7A77">
              <w:rPr>
                <w:sz w:val="22"/>
                <w:szCs w:val="22"/>
                <w:vertAlign w:val="subscript"/>
              </w:rPr>
              <w:t>u</w:t>
            </w:r>
            <w:r w:rsidR="000C4265">
              <w:rPr>
                <w:sz w:val="22"/>
                <w:szCs w:val="22"/>
                <w:vertAlign w:val="subscript"/>
              </w:rPr>
              <w:t>s</w:t>
            </w:r>
            <w:r w:rsidRPr="008B7A77">
              <w:rPr>
                <w:sz w:val="22"/>
                <w:szCs w:val="22"/>
              </w:rPr>
              <w:t>)</w:t>
            </w:r>
          </w:p>
        </w:tc>
        <w:tc>
          <w:tcPr>
            <w:tcW w:w="236" w:type="dxa"/>
          </w:tcPr>
          <w:p w:rsidR="00565E5D" w:rsidRPr="008B7A77" w:rsidRDefault="00565E5D" w:rsidP="008B7A77">
            <w:pPr>
              <w:spacing w:line="480" w:lineRule="auto"/>
              <w:rPr>
                <w:sz w:val="22"/>
                <w:szCs w:val="22"/>
              </w:rPr>
            </w:pPr>
          </w:p>
        </w:tc>
        <w:tc>
          <w:tcPr>
            <w:tcW w:w="1204" w:type="dxa"/>
            <w:gridSpan w:val="2"/>
          </w:tcPr>
          <w:p w:rsidR="00565E5D" w:rsidRPr="008B7A77" w:rsidRDefault="00565E5D" w:rsidP="008B7A77">
            <w:pPr>
              <w:spacing w:line="480" w:lineRule="auto"/>
              <w:rPr>
                <w:sz w:val="22"/>
                <w:szCs w:val="22"/>
              </w:rPr>
            </w:pPr>
          </w:p>
        </w:tc>
        <w:tc>
          <w:tcPr>
            <w:tcW w:w="2377" w:type="dxa"/>
            <w:gridSpan w:val="2"/>
          </w:tcPr>
          <w:p w:rsidR="00565E5D" w:rsidRPr="008B7A77" w:rsidRDefault="00565E5D" w:rsidP="008B7A77">
            <w:pPr>
              <w:spacing w:line="480" w:lineRule="auto"/>
              <w:rPr>
                <w:sz w:val="22"/>
                <w:szCs w:val="22"/>
              </w:rPr>
            </w:pPr>
            <w:r>
              <w:rPr>
                <w:sz w:val="22"/>
                <w:szCs w:val="22"/>
              </w:rPr>
              <w:t>22</w:t>
            </w:r>
          </w:p>
        </w:tc>
      </w:tr>
      <w:tr w:rsidR="00565E5D" w:rsidTr="00D6198B">
        <w:tc>
          <w:tcPr>
            <w:tcW w:w="756" w:type="dxa"/>
            <w:tcBorders>
              <w:right w:val="single" w:sz="6" w:space="0" w:color="000000"/>
            </w:tcBorders>
            <w:shd w:val="clear" w:color="auto" w:fill="auto"/>
          </w:tcPr>
          <w:p w:rsidR="00565E5D" w:rsidRDefault="00565E5D" w:rsidP="00BC17B1">
            <w:r>
              <w:t>4.3</w:t>
            </w:r>
          </w:p>
        </w:tc>
        <w:tc>
          <w:tcPr>
            <w:tcW w:w="5022" w:type="dxa"/>
            <w:shd w:val="clear" w:color="auto" w:fill="auto"/>
          </w:tcPr>
          <w:p w:rsidR="00565E5D" w:rsidRPr="008B7A77" w:rsidRDefault="00565E5D" w:rsidP="008B7A77">
            <w:pPr>
              <w:spacing w:line="480" w:lineRule="auto"/>
              <w:rPr>
                <w:sz w:val="22"/>
                <w:szCs w:val="22"/>
              </w:rPr>
            </w:pPr>
            <w:r w:rsidRPr="008B7A77">
              <w:rPr>
                <w:sz w:val="22"/>
                <w:szCs w:val="22"/>
              </w:rPr>
              <w:t>Relationship currency movements (¥  per $) and inflation rate differential (π</w:t>
            </w:r>
            <w:r w:rsidR="000C4265">
              <w:rPr>
                <w:sz w:val="22"/>
                <w:szCs w:val="22"/>
                <w:vertAlign w:val="subscript"/>
              </w:rPr>
              <w:t>japan</w:t>
            </w:r>
            <w:r w:rsidRPr="008B7A77">
              <w:rPr>
                <w:sz w:val="22"/>
                <w:szCs w:val="22"/>
              </w:rPr>
              <w:t xml:space="preserve"> – π</w:t>
            </w:r>
            <w:r w:rsidR="000C4265">
              <w:rPr>
                <w:sz w:val="22"/>
                <w:szCs w:val="22"/>
                <w:vertAlign w:val="subscript"/>
              </w:rPr>
              <w:t>us</w:t>
            </w:r>
            <w:r w:rsidRPr="008B7A77">
              <w:rPr>
                <w:sz w:val="22"/>
                <w:szCs w:val="22"/>
              </w:rPr>
              <w:t>)</w:t>
            </w:r>
          </w:p>
        </w:tc>
        <w:tc>
          <w:tcPr>
            <w:tcW w:w="236" w:type="dxa"/>
          </w:tcPr>
          <w:p w:rsidR="00565E5D" w:rsidRPr="008B7A77" w:rsidRDefault="00565E5D" w:rsidP="008B7A77">
            <w:pPr>
              <w:spacing w:line="480" w:lineRule="auto"/>
              <w:rPr>
                <w:sz w:val="22"/>
                <w:szCs w:val="22"/>
              </w:rPr>
            </w:pPr>
          </w:p>
        </w:tc>
        <w:tc>
          <w:tcPr>
            <w:tcW w:w="1204" w:type="dxa"/>
            <w:gridSpan w:val="2"/>
          </w:tcPr>
          <w:p w:rsidR="00565E5D" w:rsidRPr="008B7A77" w:rsidRDefault="00565E5D" w:rsidP="008B7A77">
            <w:pPr>
              <w:spacing w:line="480" w:lineRule="auto"/>
              <w:rPr>
                <w:sz w:val="22"/>
                <w:szCs w:val="22"/>
              </w:rPr>
            </w:pPr>
          </w:p>
        </w:tc>
        <w:tc>
          <w:tcPr>
            <w:tcW w:w="2377" w:type="dxa"/>
            <w:gridSpan w:val="2"/>
          </w:tcPr>
          <w:p w:rsidR="00565E5D" w:rsidRPr="008B7A77" w:rsidRDefault="00565E5D" w:rsidP="008B7A77">
            <w:pPr>
              <w:spacing w:line="480" w:lineRule="auto"/>
              <w:rPr>
                <w:sz w:val="22"/>
                <w:szCs w:val="22"/>
              </w:rPr>
            </w:pPr>
            <w:r>
              <w:rPr>
                <w:sz w:val="22"/>
                <w:szCs w:val="22"/>
              </w:rPr>
              <w:t>23</w:t>
            </w:r>
          </w:p>
        </w:tc>
      </w:tr>
      <w:tr w:rsidR="00565E5D" w:rsidTr="00D6198B">
        <w:tc>
          <w:tcPr>
            <w:tcW w:w="756" w:type="dxa"/>
            <w:tcBorders>
              <w:right w:val="single" w:sz="6" w:space="0" w:color="000000"/>
            </w:tcBorders>
            <w:shd w:val="clear" w:color="auto" w:fill="auto"/>
          </w:tcPr>
          <w:p w:rsidR="00565E5D" w:rsidRDefault="00565E5D" w:rsidP="00BC17B1">
            <w:r>
              <w:t>4.4</w:t>
            </w:r>
          </w:p>
        </w:tc>
        <w:tc>
          <w:tcPr>
            <w:tcW w:w="5022" w:type="dxa"/>
            <w:shd w:val="clear" w:color="auto" w:fill="auto"/>
          </w:tcPr>
          <w:p w:rsidR="00565E5D" w:rsidRPr="008B7A77" w:rsidRDefault="00565E5D" w:rsidP="008B7A77">
            <w:pPr>
              <w:spacing w:line="480" w:lineRule="auto"/>
              <w:rPr>
                <w:sz w:val="22"/>
                <w:szCs w:val="22"/>
              </w:rPr>
            </w:pPr>
            <w:r w:rsidRPr="008B7A77">
              <w:rPr>
                <w:sz w:val="22"/>
                <w:szCs w:val="22"/>
              </w:rPr>
              <w:t>Relationship currency movements (€ per $) and interest differential (i</w:t>
            </w:r>
            <w:r w:rsidR="000C4265">
              <w:rPr>
                <w:sz w:val="22"/>
                <w:szCs w:val="22"/>
                <w:vertAlign w:val="subscript"/>
              </w:rPr>
              <w:t>e</w:t>
            </w:r>
            <w:r w:rsidR="004E3673">
              <w:rPr>
                <w:sz w:val="22"/>
                <w:szCs w:val="22"/>
                <w:vertAlign w:val="subscript"/>
              </w:rPr>
              <w:t>a</w:t>
            </w:r>
            <w:r w:rsidRPr="008B7A77">
              <w:rPr>
                <w:sz w:val="22"/>
                <w:szCs w:val="22"/>
              </w:rPr>
              <w:t xml:space="preserve"> – i</w:t>
            </w:r>
            <w:r w:rsidR="000C4265">
              <w:rPr>
                <w:sz w:val="22"/>
                <w:szCs w:val="22"/>
                <w:vertAlign w:val="subscript"/>
              </w:rPr>
              <w:t>us</w:t>
            </w:r>
            <w:r w:rsidRPr="008B7A77">
              <w:rPr>
                <w:sz w:val="22"/>
                <w:szCs w:val="22"/>
              </w:rPr>
              <w:t>)</w:t>
            </w:r>
          </w:p>
        </w:tc>
        <w:tc>
          <w:tcPr>
            <w:tcW w:w="236" w:type="dxa"/>
          </w:tcPr>
          <w:p w:rsidR="00565E5D" w:rsidRPr="008B7A77" w:rsidRDefault="00565E5D" w:rsidP="008B7A77">
            <w:pPr>
              <w:spacing w:line="480" w:lineRule="auto"/>
              <w:rPr>
                <w:sz w:val="22"/>
                <w:szCs w:val="22"/>
              </w:rPr>
            </w:pPr>
          </w:p>
        </w:tc>
        <w:tc>
          <w:tcPr>
            <w:tcW w:w="1204" w:type="dxa"/>
            <w:gridSpan w:val="2"/>
          </w:tcPr>
          <w:p w:rsidR="00565E5D" w:rsidRPr="008B7A77" w:rsidRDefault="00565E5D" w:rsidP="008B7A77">
            <w:pPr>
              <w:spacing w:line="480" w:lineRule="auto"/>
              <w:rPr>
                <w:sz w:val="22"/>
                <w:szCs w:val="22"/>
              </w:rPr>
            </w:pPr>
          </w:p>
        </w:tc>
        <w:tc>
          <w:tcPr>
            <w:tcW w:w="2377" w:type="dxa"/>
            <w:gridSpan w:val="2"/>
          </w:tcPr>
          <w:p w:rsidR="00565E5D" w:rsidRPr="008B7A77" w:rsidRDefault="00565E5D" w:rsidP="008B7A77">
            <w:pPr>
              <w:spacing w:line="480" w:lineRule="auto"/>
              <w:rPr>
                <w:sz w:val="22"/>
                <w:szCs w:val="22"/>
              </w:rPr>
            </w:pPr>
            <w:r>
              <w:rPr>
                <w:sz w:val="22"/>
                <w:szCs w:val="22"/>
              </w:rPr>
              <w:t>2</w:t>
            </w:r>
            <w:r w:rsidR="002F0269">
              <w:rPr>
                <w:sz w:val="22"/>
                <w:szCs w:val="22"/>
              </w:rPr>
              <w:t>4</w:t>
            </w:r>
          </w:p>
        </w:tc>
      </w:tr>
      <w:tr w:rsidR="00565E5D" w:rsidTr="00D6198B">
        <w:tc>
          <w:tcPr>
            <w:tcW w:w="756" w:type="dxa"/>
            <w:tcBorders>
              <w:right w:val="single" w:sz="6" w:space="0" w:color="000000"/>
            </w:tcBorders>
            <w:shd w:val="clear" w:color="auto" w:fill="auto"/>
          </w:tcPr>
          <w:p w:rsidR="00565E5D" w:rsidRDefault="00565E5D" w:rsidP="00BC17B1">
            <w:r>
              <w:t>4.5</w:t>
            </w:r>
          </w:p>
        </w:tc>
        <w:tc>
          <w:tcPr>
            <w:tcW w:w="5022" w:type="dxa"/>
            <w:shd w:val="clear" w:color="auto" w:fill="auto"/>
          </w:tcPr>
          <w:p w:rsidR="00565E5D" w:rsidRPr="008B7A77" w:rsidRDefault="00565E5D" w:rsidP="008B7A77">
            <w:pPr>
              <w:spacing w:line="480" w:lineRule="auto"/>
              <w:rPr>
                <w:sz w:val="22"/>
                <w:szCs w:val="22"/>
              </w:rPr>
            </w:pPr>
            <w:r w:rsidRPr="008B7A77">
              <w:rPr>
                <w:sz w:val="22"/>
                <w:szCs w:val="22"/>
              </w:rPr>
              <w:t>Relationship currency movements (£ per $) and interest differential (i</w:t>
            </w:r>
            <w:r w:rsidRPr="008B7A77">
              <w:rPr>
                <w:sz w:val="22"/>
                <w:szCs w:val="22"/>
                <w:vertAlign w:val="subscript"/>
              </w:rPr>
              <w:t>u</w:t>
            </w:r>
            <w:r w:rsidR="000C4265">
              <w:rPr>
                <w:sz w:val="22"/>
                <w:szCs w:val="22"/>
                <w:vertAlign w:val="subscript"/>
              </w:rPr>
              <w:t>k</w:t>
            </w:r>
            <w:r w:rsidRPr="008B7A77">
              <w:rPr>
                <w:sz w:val="22"/>
                <w:szCs w:val="22"/>
              </w:rPr>
              <w:t xml:space="preserve"> – i</w:t>
            </w:r>
            <w:r w:rsidRPr="008B7A77">
              <w:rPr>
                <w:sz w:val="22"/>
                <w:szCs w:val="22"/>
                <w:vertAlign w:val="subscript"/>
              </w:rPr>
              <w:t>u</w:t>
            </w:r>
            <w:r w:rsidR="000C4265">
              <w:rPr>
                <w:sz w:val="22"/>
                <w:szCs w:val="22"/>
                <w:vertAlign w:val="subscript"/>
              </w:rPr>
              <w:t>s</w:t>
            </w:r>
            <w:r w:rsidRPr="008B7A77">
              <w:rPr>
                <w:sz w:val="22"/>
                <w:szCs w:val="22"/>
              </w:rPr>
              <w:t>)</w:t>
            </w:r>
          </w:p>
        </w:tc>
        <w:tc>
          <w:tcPr>
            <w:tcW w:w="236" w:type="dxa"/>
          </w:tcPr>
          <w:p w:rsidR="00565E5D" w:rsidRPr="008B7A77" w:rsidRDefault="00565E5D" w:rsidP="008B7A77">
            <w:pPr>
              <w:spacing w:line="480" w:lineRule="auto"/>
              <w:rPr>
                <w:sz w:val="22"/>
                <w:szCs w:val="22"/>
              </w:rPr>
            </w:pPr>
          </w:p>
        </w:tc>
        <w:tc>
          <w:tcPr>
            <w:tcW w:w="1204" w:type="dxa"/>
            <w:gridSpan w:val="2"/>
          </w:tcPr>
          <w:p w:rsidR="00565E5D" w:rsidRPr="008B7A77" w:rsidRDefault="00565E5D" w:rsidP="008B7A77">
            <w:pPr>
              <w:spacing w:line="480" w:lineRule="auto"/>
              <w:rPr>
                <w:sz w:val="22"/>
                <w:szCs w:val="22"/>
              </w:rPr>
            </w:pPr>
          </w:p>
        </w:tc>
        <w:tc>
          <w:tcPr>
            <w:tcW w:w="2377" w:type="dxa"/>
            <w:gridSpan w:val="2"/>
          </w:tcPr>
          <w:p w:rsidR="00565E5D" w:rsidRPr="008B7A77" w:rsidRDefault="00565E5D" w:rsidP="008B7A77">
            <w:pPr>
              <w:spacing w:line="480" w:lineRule="auto"/>
              <w:rPr>
                <w:sz w:val="22"/>
                <w:szCs w:val="22"/>
              </w:rPr>
            </w:pPr>
            <w:r>
              <w:rPr>
                <w:sz w:val="22"/>
                <w:szCs w:val="22"/>
              </w:rPr>
              <w:t>25</w:t>
            </w:r>
          </w:p>
        </w:tc>
      </w:tr>
      <w:tr w:rsidR="00565E5D" w:rsidTr="00D6198B">
        <w:tc>
          <w:tcPr>
            <w:tcW w:w="756" w:type="dxa"/>
            <w:tcBorders>
              <w:right w:val="single" w:sz="6" w:space="0" w:color="000000"/>
            </w:tcBorders>
            <w:shd w:val="clear" w:color="auto" w:fill="auto"/>
          </w:tcPr>
          <w:p w:rsidR="00565E5D" w:rsidRDefault="00565E5D" w:rsidP="00BC17B1">
            <w:r>
              <w:t>4.6</w:t>
            </w:r>
          </w:p>
        </w:tc>
        <w:tc>
          <w:tcPr>
            <w:tcW w:w="5022" w:type="dxa"/>
            <w:shd w:val="clear" w:color="auto" w:fill="auto"/>
          </w:tcPr>
          <w:p w:rsidR="00565E5D" w:rsidRPr="008B7A77" w:rsidRDefault="00565E5D" w:rsidP="008B7A77">
            <w:pPr>
              <w:spacing w:line="480" w:lineRule="auto"/>
              <w:rPr>
                <w:sz w:val="22"/>
                <w:szCs w:val="22"/>
              </w:rPr>
            </w:pPr>
            <w:r w:rsidRPr="008B7A77">
              <w:rPr>
                <w:sz w:val="22"/>
                <w:szCs w:val="22"/>
              </w:rPr>
              <w:t>Relationship currency movements (¥ per $) and interest differential (i</w:t>
            </w:r>
            <w:r w:rsidR="000C4265">
              <w:rPr>
                <w:sz w:val="22"/>
                <w:szCs w:val="22"/>
                <w:vertAlign w:val="subscript"/>
              </w:rPr>
              <w:t>japan</w:t>
            </w:r>
            <w:r w:rsidRPr="008B7A77">
              <w:rPr>
                <w:sz w:val="22"/>
                <w:szCs w:val="22"/>
              </w:rPr>
              <w:t xml:space="preserve"> – i</w:t>
            </w:r>
            <w:r w:rsidR="000C4265">
              <w:rPr>
                <w:sz w:val="22"/>
                <w:szCs w:val="22"/>
                <w:vertAlign w:val="subscript"/>
              </w:rPr>
              <w:t>us</w:t>
            </w:r>
            <w:r w:rsidRPr="008B7A77">
              <w:rPr>
                <w:sz w:val="22"/>
                <w:szCs w:val="22"/>
              </w:rPr>
              <w:t>)</w:t>
            </w:r>
          </w:p>
        </w:tc>
        <w:tc>
          <w:tcPr>
            <w:tcW w:w="236" w:type="dxa"/>
          </w:tcPr>
          <w:p w:rsidR="00565E5D" w:rsidRPr="008B7A77" w:rsidRDefault="00565E5D" w:rsidP="008B7A77">
            <w:pPr>
              <w:spacing w:line="480" w:lineRule="auto"/>
              <w:rPr>
                <w:sz w:val="22"/>
                <w:szCs w:val="22"/>
              </w:rPr>
            </w:pPr>
          </w:p>
        </w:tc>
        <w:tc>
          <w:tcPr>
            <w:tcW w:w="1204" w:type="dxa"/>
            <w:gridSpan w:val="2"/>
          </w:tcPr>
          <w:p w:rsidR="00565E5D" w:rsidRPr="008B7A77" w:rsidRDefault="00565E5D" w:rsidP="008B7A77">
            <w:pPr>
              <w:spacing w:line="480" w:lineRule="auto"/>
              <w:rPr>
                <w:sz w:val="22"/>
                <w:szCs w:val="22"/>
              </w:rPr>
            </w:pPr>
          </w:p>
        </w:tc>
        <w:tc>
          <w:tcPr>
            <w:tcW w:w="2377" w:type="dxa"/>
            <w:gridSpan w:val="2"/>
          </w:tcPr>
          <w:p w:rsidR="00565E5D" w:rsidRPr="008B7A77" w:rsidRDefault="00565E5D" w:rsidP="008B7A77">
            <w:pPr>
              <w:spacing w:line="480" w:lineRule="auto"/>
              <w:rPr>
                <w:sz w:val="22"/>
                <w:szCs w:val="22"/>
              </w:rPr>
            </w:pPr>
            <w:r>
              <w:rPr>
                <w:sz w:val="22"/>
                <w:szCs w:val="22"/>
              </w:rPr>
              <w:t>26</w:t>
            </w:r>
          </w:p>
        </w:tc>
      </w:tr>
      <w:tr w:rsidR="00565E5D" w:rsidTr="00D6198B">
        <w:tc>
          <w:tcPr>
            <w:tcW w:w="756" w:type="dxa"/>
            <w:tcBorders>
              <w:right w:val="single" w:sz="6" w:space="0" w:color="000000"/>
            </w:tcBorders>
            <w:shd w:val="clear" w:color="auto" w:fill="auto"/>
          </w:tcPr>
          <w:p w:rsidR="00565E5D" w:rsidRDefault="00565E5D" w:rsidP="00BC17B1">
            <w:r>
              <w:t>4.7</w:t>
            </w:r>
          </w:p>
        </w:tc>
        <w:tc>
          <w:tcPr>
            <w:tcW w:w="5022" w:type="dxa"/>
            <w:shd w:val="clear" w:color="auto" w:fill="auto"/>
          </w:tcPr>
          <w:p w:rsidR="00565E5D" w:rsidRPr="008B7A77" w:rsidRDefault="00565E5D" w:rsidP="008B7A77">
            <w:pPr>
              <w:spacing w:line="480" w:lineRule="auto"/>
              <w:rPr>
                <w:sz w:val="22"/>
                <w:szCs w:val="22"/>
              </w:rPr>
            </w:pPr>
            <w:r w:rsidRPr="008B7A77">
              <w:rPr>
                <w:sz w:val="22"/>
                <w:szCs w:val="22"/>
              </w:rPr>
              <w:t>Japanese Output Gap</w:t>
            </w:r>
          </w:p>
        </w:tc>
        <w:tc>
          <w:tcPr>
            <w:tcW w:w="236" w:type="dxa"/>
          </w:tcPr>
          <w:p w:rsidR="00565E5D" w:rsidRPr="008B7A77" w:rsidRDefault="00565E5D" w:rsidP="008B7A77">
            <w:pPr>
              <w:spacing w:line="480" w:lineRule="auto"/>
              <w:rPr>
                <w:sz w:val="22"/>
                <w:szCs w:val="22"/>
              </w:rPr>
            </w:pPr>
          </w:p>
        </w:tc>
        <w:tc>
          <w:tcPr>
            <w:tcW w:w="1204" w:type="dxa"/>
            <w:gridSpan w:val="2"/>
          </w:tcPr>
          <w:p w:rsidR="00565E5D" w:rsidRPr="008B7A77" w:rsidRDefault="00565E5D" w:rsidP="008B7A77">
            <w:pPr>
              <w:spacing w:line="480" w:lineRule="auto"/>
              <w:rPr>
                <w:sz w:val="22"/>
                <w:szCs w:val="22"/>
              </w:rPr>
            </w:pPr>
          </w:p>
        </w:tc>
        <w:tc>
          <w:tcPr>
            <w:tcW w:w="2377" w:type="dxa"/>
            <w:gridSpan w:val="2"/>
          </w:tcPr>
          <w:p w:rsidR="00565E5D" w:rsidRPr="008B7A77" w:rsidRDefault="00565E5D" w:rsidP="008B7A77">
            <w:pPr>
              <w:spacing w:line="480" w:lineRule="auto"/>
              <w:rPr>
                <w:sz w:val="22"/>
                <w:szCs w:val="22"/>
              </w:rPr>
            </w:pPr>
            <w:r>
              <w:rPr>
                <w:sz w:val="22"/>
                <w:szCs w:val="22"/>
              </w:rPr>
              <w:t>2</w:t>
            </w:r>
            <w:r w:rsidR="000D4E13">
              <w:rPr>
                <w:sz w:val="22"/>
                <w:szCs w:val="22"/>
              </w:rPr>
              <w:t>0</w:t>
            </w:r>
          </w:p>
        </w:tc>
      </w:tr>
      <w:tr w:rsidR="00565E5D" w:rsidTr="00D6198B">
        <w:tc>
          <w:tcPr>
            <w:tcW w:w="756" w:type="dxa"/>
            <w:tcBorders>
              <w:right w:val="single" w:sz="6" w:space="0" w:color="000000"/>
            </w:tcBorders>
            <w:shd w:val="clear" w:color="auto" w:fill="auto"/>
          </w:tcPr>
          <w:p w:rsidR="00565E5D" w:rsidRDefault="00565E5D" w:rsidP="00BC17B1">
            <w:r>
              <w:t>4.8</w:t>
            </w:r>
          </w:p>
        </w:tc>
        <w:tc>
          <w:tcPr>
            <w:tcW w:w="5022" w:type="dxa"/>
            <w:shd w:val="clear" w:color="auto" w:fill="auto"/>
          </w:tcPr>
          <w:p w:rsidR="00565E5D" w:rsidRPr="008B7A77" w:rsidRDefault="00565E5D" w:rsidP="008B7A77">
            <w:pPr>
              <w:spacing w:line="480" w:lineRule="auto"/>
              <w:rPr>
                <w:sz w:val="22"/>
                <w:szCs w:val="22"/>
              </w:rPr>
            </w:pPr>
            <w:r w:rsidRPr="008B7A77">
              <w:rPr>
                <w:sz w:val="22"/>
                <w:szCs w:val="22"/>
              </w:rPr>
              <w:t>US Output Gap</w:t>
            </w:r>
          </w:p>
        </w:tc>
        <w:tc>
          <w:tcPr>
            <w:tcW w:w="236" w:type="dxa"/>
          </w:tcPr>
          <w:p w:rsidR="00565E5D" w:rsidRPr="008B7A77" w:rsidRDefault="00565E5D" w:rsidP="008B7A77">
            <w:pPr>
              <w:spacing w:line="480" w:lineRule="auto"/>
              <w:rPr>
                <w:sz w:val="22"/>
                <w:szCs w:val="22"/>
              </w:rPr>
            </w:pPr>
          </w:p>
        </w:tc>
        <w:tc>
          <w:tcPr>
            <w:tcW w:w="1204" w:type="dxa"/>
            <w:gridSpan w:val="2"/>
          </w:tcPr>
          <w:p w:rsidR="00565E5D" w:rsidRPr="008B7A77" w:rsidRDefault="00565E5D" w:rsidP="008B7A77">
            <w:pPr>
              <w:spacing w:line="480" w:lineRule="auto"/>
              <w:rPr>
                <w:sz w:val="22"/>
                <w:szCs w:val="22"/>
              </w:rPr>
            </w:pPr>
          </w:p>
        </w:tc>
        <w:tc>
          <w:tcPr>
            <w:tcW w:w="2377" w:type="dxa"/>
            <w:gridSpan w:val="2"/>
          </w:tcPr>
          <w:p w:rsidR="00565E5D" w:rsidRPr="008B7A77" w:rsidRDefault="002F0269" w:rsidP="008B7A77">
            <w:pPr>
              <w:spacing w:line="480" w:lineRule="auto"/>
              <w:rPr>
                <w:sz w:val="22"/>
                <w:szCs w:val="22"/>
              </w:rPr>
            </w:pPr>
            <w:r>
              <w:rPr>
                <w:sz w:val="22"/>
                <w:szCs w:val="22"/>
              </w:rPr>
              <w:t>30</w:t>
            </w:r>
          </w:p>
        </w:tc>
      </w:tr>
      <w:tr w:rsidR="00565E5D" w:rsidTr="00D6198B">
        <w:tc>
          <w:tcPr>
            <w:tcW w:w="756" w:type="dxa"/>
            <w:tcBorders>
              <w:right w:val="single" w:sz="6" w:space="0" w:color="000000"/>
            </w:tcBorders>
            <w:shd w:val="clear" w:color="auto" w:fill="auto"/>
          </w:tcPr>
          <w:p w:rsidR="00565E5D" w:rsidRDefault="00565E5D" w:rsidP="00BC17B1">
            <w:r>
              <w:t>4.9</w:t>
            </w:r>
          </w:p>
        </w:tc>
        <w:tc>
          <w:tcPr>
            <w:tcW w:w="5022" w:type="dxa"/>
            <w:shd w:val="clear" w:color="auto" w:fill="auto"/>
          </w:tcPr>
          <w:p w:rsidR="00565E5D" w:rsidRPr="008B7A77" w:rsidRDefault="00565E5D" w:rsidP="008B7A77">
            <w:pPr>
              <w:spacing w:line="480" w:lineRule="auto"/>
              <w:rPr>
                <w:sz w:val="22"/>
                <w:szCs w:val="22"/>
              </w:rPr>
            </w:pPr>
            <w:r w:rsidRPr="008B7A77">
              <w:rPr>
                <w:sz w:val="22"/>
                <w:szCs w:val="22"/>
              </w:rPr>
              <w:t>U.K. Output Gap</w:t>
            </w:r>
          </w:p>
        </w:tc>
        <w:tc>
          <w:tcPr>
            <w:tcW w:w="236" w:type="dxa"/>
          </w:tcPr>
          <w:p w:rsidR="00565E5D" w:rsidRPr="008B7A77" w:rsidRDefault="00565E5D" w:rsidP="008B7A77">
            <w:pPr>
              <w:spacing w:line="480" w:lineRule="auto"/>
              <w:rPr>
                <w:sz w:val="22"/>
                <w:szCs w:val="22"/>
              </w:rPr>
            </w:pPr>
          </w:p>
        </w:tc>
        <w:tc>
          <w:tcPr>
            <w:tcW w:w="1204" w:type="dxa"/>
            <w:gridSpan w:val="2"/>
          </w:tcPr>
          <w:p w:rsidR="00565E5D" w:rsidRPr="008B7A77" w:rsidRDefault="00565E5D" w:rsidP="008B7A77">
            <w:pPr>
              <w:spacing w:line="480" w:lineRule="auto"/>
              <w:rPr>
                <w:sz w:val="22"/>
                <w:szCs w:val="22"/>
              </w:rPr>
            </w:pPr>
          </w:p>
        </w:tc>
        <w:tc>
          <w:tcPr>
            <w:tcW w:w="2377" w:type="dxa"/>
            <w:gridSpan w:val="2"/>
          </w:tcPr>
          <w:p w:rsidR="00565E5D" w:rsidRPr="008B7A77" w:rsidRDefault="002F0269" w:rsidP="008B7A77">
            <w:pPr>
              <w:spacing w:line="480" w:lineRule="auto"/>
              <w:rPr>
                <w:sz w:val="22"/>
                <w:szCs w:val="22"/>
              </w:rPr>
            </w:pPr>
            <w:r>
              <w:rPr>
                <w:sz w:val="22"/>
                <w:szCs w:val="22"/>
              </w:rPr>
              <w:t>3</w:t>
            </w:r>
            <w:r w:rsidR="000D4E13">
              <w:rPr>
                <w:sz w:val="22"/>
                <w:szCs w:val="22"/>
              </w:rPr>
              <w:t>1</w:t>
            </w:r>
          </w:p>
        </w:tc>
      </w:tr>
      <w:tr w:rsidR="00565E5D" w:rsidTr="00D6198B">
        <w:tc>
          <w:tcPr>
            <w:tcW w:w="756" w:type="dxa"/>
            <w:tcBorders>
              <w:right w:val="single" w:sz="6" w:space="0" w:color="000000"/>
            </w:tcBorders>
            <w:shd w:val="clear" w:color="auto" w:fill="auto"/>
          </w:tcPr>
          <w:p w:rsidR="00565E5D" w:rsidRDefault="00565E5D" w:rsidP="00BC17B1">
            <w:r>
              <w:t>4.10</w:t>
            </w:r>
          </w:p>
        </w:tc>
        <w:tc>
          <w:tcPr>
            <w:tcW w:w="5022" w:type="dxa"/>
            <w:shd w:val="clear" w:color="auto" w:fill="auto"/>
          </w:tcPr>
          <w:p w:rsidR="00565E5D" w:rsidRPr="008B7A77" w:rsidRDefault="00565E5D" w:rsidP="008B7A77">
            <w:pPr>
              <w:spacing w:line="480" w:lineRule="auto"/>
              <w:rPr>
                <w:sz w:val="22"/>
                <w:szCs w:val="22"/>
              </w:rPr>
            </w:pPr>
            <w:r w:rsidRPr="008B7A77">
              <w:rPr>
                <w:sz w:val="22"/>
                <w:szCs w:val="22"/>
              </w:rPr>
              <w:t>E</w:t>
            </w:r>
            <w:r w:rsidR="004E3673">
              <w:rPr>
                <w:sz w:val="22"/>
                <w:szCs w:val="22"/>
              </w:rPr>
              <w:t>uro Area</w:t>
            </w:r>
            <w:r w:rsidRPr="008B7A77">
              <w:rPr>
                <w:sz w:val="22"/>
                <w:szCs w:val="22"/>
              </w:rPr>
              <w:t xml:space="preserve"> Output Gap</w:t>
            </w:r>
          </w:p>
        </w:tc>
        <w:tc>
          <w:tcPr>
            <w:tcW w:w="236" w:type="dxa"/>
          </w:tcPr>
          <w:p w:rsidR="00565E5D" w:rsidRPr="008B7A77" w:rsidRDefault="00565E5D" w:rsidP="008B7A77">
            <w:pPr>
              <w:spacing w:line="480" w:lineRule="auto"/>
              <w:rPr>
                <w:sz w:val="22"/>
                <w:szCs w:val="22"/>
              </w:rPr>
            </w:pPr>
          </w:p>
        </w:tc>
        <w:tc>
          <w:tcPr>
            <w:tcW w:w="1204" w:type="dxa"/>
            <w:gridSpan w:val="2"/>
          </w:tcPr>
          <w:p w:rsidR="00565E5D" w:rsidRPr="008B7A77" w:rsidRDefault="00565E5D" w:rsidP="008B7A77">
            <w:pPr>
              <w:spacing w:line="480" w:lineRule="auto"/>
              <w:rPr>
                <w:sz w:val="22"/>
                <w:szCs w:val="22"/>
              </w:rPr>
            </w:pPr>
          </w:p>
        </w:tc>
        <w:tc>
          <w:tcPr>
            <w:tcW w:w="2377" w:type="dxa"/>
            <w:gridSpan w:val="2"/>
          </w:tcPr>
          <w:p w:rsidR="00565E5D" w:rsidRPr="008B7A77" w:rsidRDefault="00565E5D" w:rsidP="008B7A77">
            <w:pPr>
              <w:spacing w:line="480" w:lineRule="auto"/>
              <w:rPr>
                <w:sz w:val="22"/>
                <w:szCs w:val="22"/>
              </w:rPr>
            </w:pPr>
            <w:r>
              <w:rPr>
                <w:sz w:val="22"/>
                <w:szCs w:val="22"/>
              </w:rPr>
              <w:t>3</w:t>
            </w:r>
            <w:r w:rsidR="002F0269">
              <w:rPr>
                <w:sz w:val="22"/>
                <w:szCs w:val="22"/>
              </w:rPr>
              <w:t>1</w:t>
            </w:r>
          </w:p>
        </w:tc>
      </w:tr>
      <w:tr w:rsidR="00832B1C" w:rsidTr="00D6198B">
        <w:tc>
          <w:tcPr>
            <w:tcW w:w="756" w:type="dxa"/>
            <w:tcBorders>
              <w:right w:val="single" w:sz="6" w:space="0" w:color="000000"/>
            </w:tcBorders>
            <w:shd w:val="clear" w:color="auto" w:fill="auto"/>
          </w:tcPr>
          <w:p w:rsidR="00832B1C" w:rsidRDefault="00832B1C" w:rsidP="00BC17B1">
            <w:r>
              <w:t>4.11</w:t>
            </w:r>
          </w:p>
        </w:tc>
        <w:tc>
          <w:tcPr>
            <w:tcW w:w="5022" w:type="dxa"/>
            <w:shd w:val="clear" w:color="auto" w:fill="auto"/>
          </w:tcPr>
          <w:p w:rsidR="00832B1C" w:rsidRPr="00D6198B" w:rsidRDefault="00832B1C" w:rsidP="008B7A77">
            <w:pPr>
              <w:spacing w:line="480" w:lineRule="auto"/>
              <w:rPr>
                <w:sz w:val="22"/>
                <w:szCs w:val="22"/>
              </w:rPr>
            </w:pPr>
            <w:r w:rsidRPr="00D6198B">
              <w:rPr>
                <w:noProof/>
                <w:sz w:val="22"/>
                <w:szCs w:val="22"/>
              </w:rPr>
              <w:t>Inflation Gap US, UK, Japan and Euro Area</w:t>
            </w:r>
          </w:p>
        </w:tc>
        <w:tc>
          <w:tcPr>
            <w:tcW w:w="236" w:type="dxa"/>
          </w:tcPr>
          <w:p w:rsidR="00832B1C" w:rsidRPr="008B7A77" w:rsidRDefault="00832B1C" w:rsidP="008B7A77">
            <w:pPr>
              <w:spacing w:line="480" w:lineRule="auto"/>
              <w:rPr>
                <w:sz w:val="22"/>
                <w:szCs w:val="22"/>
              </w:rPr>
            </w:pPr>
          </w:p>
        </w:tc>
        <w:tc>
          <w:tcPr>
            <w:tcW w:w="1204" w:type="dxa"/>
            <w:gridSpan w:val="2"/>
          </w:tcPr>
          <w:p w:rsidR="00832B1C" w:rsidRPr="008B7A77" w:rsidRDefault="00832B1C" w:rsidP="008B7A77">
            <w:pPr>
              <w:spacing w:line="480" w:lineRule="auto"/>
              <w:rPr>
                <w:sz w:val="22"/>
                <w:szCs w:val="22"/>
              </w:rPr>
            </w:pPr>
          </w:p>
        </w:tc>
        <w:tc>
          <w:tcPr>
            <w:tcW w:w="2377" w:type="dxa"/>
            <w:gridSpan w:val="2"/>
          </w:tcPr>
          <w:p w:rsidR="00832B1C" w:rsidRDefault="000D4E13" w:rsidP="008B7A77">
            <w:pPr>
              <w:spacing w:line="480" w:lineRule="auto"/>
              <w:rPr>
                <w:sz w:val="22"/>
                <w:szCs w:val="22"/>
              </w:rPr>
            </w:pPr>
            <w:r>
              <w:rPr>
                <w:sz w:val="22"/>
                <w:szCs w:val="22"/>
              </w:rPr>
              <w:t>32</w:t>
            </w:r>
          </w:p>
        </w:tc>
      </w:tr>
      <w:tr w:rsidR="00565E5D" w:rsidTr="00D6198B">
        <w:tc>
          <w:tcPr>
            <w:tcW w:w="756" w:type="dxa"/>
            <w:tcBorders>
              <w:right w:val="single" w:sz="6" w:space="0" w:color="000000"/>
            </w:tcBorders>
            <w:shd w:val="clear" w:color="auto" w:fill="auto"/>
          </w:tcPr>
          <w:p w:rsidR="00565E5D" w:rsidRDefault="00565E5D" w:rsidP="00BC17B1">
            <w:r>
              <w:t>4.1</w:t>
            </w:r>
            <w:r w:rsidR="00832B1C">
              <w:t>2</w:t>
            </w:r>
          </w:p>
        </w:tc>
        <w:tc>
          <w:tcPr>
            <w:tcW w:w="5022" w:type="dxa"/>
            <w:shd w:val="clear" w:color="auto" w:fill="auto"/>
          </w:tcPr>
          <w:p w:rsidR="00565E5D" w:rsidRPr="008B7A77" w:rsidRDefault="00565E5D" w:rsidP="008B7A77">
            <w:pPr>
              <w:spacing w:line="480" w:lineRule="auto"/>
              <w:rPr>
                <w:sz w:val="22"/>
                <w:szCs w:val="22"/>
              </w:rPr>
            </w:pPr>
            <w:r w:rsidRPr="008B7A77">
              <w:rPr>
                <w:sz w:val="22"/>
                <w:szCs w:val="22"/>
              </w:rPr>
              <w:t>Relationship currency movements (€ per $) and output gap differential (y</w:t>
            </w:r>
            <w:r w:rsidR="000C4265">
              <w:rPr>
                <w:sz w:val="22"/>
                <w:szCs w:val="22"/>
                <w:vertAlign w:val="subscript"/>
              </w:rPr>
              <w:t>e</w:t>
            </w:r>
            <w:r w:rsidR="004E3673">
              <w:rPr>
                <w:sz w:val="22"/>
                <w:szCs w:val="22"/>
                <w:vertAlign w:val="subscript"/>
              </w:rPr>
              <w:t>a</w:t>
            </w:r>
            <w:r w:rsidRPr="008B7A77">
              <w:rPr>
                <w:sz w:val="22"/>
                <w:szCs w:val="22"/>
              </w:rPr>
              <w:t xml:space="preserve"> – y</w:t>
            </w:r>
            <w:r w:rsidRPr="008B7A77">
              <w:rPr>
                <w:sz w:val="22"/>
                <w:szCs w:val="22"/>
                <w:vertAlign w:val="subscript"/>
              </w:rPr>
              <w:t>u</w:t>
            </w:r>
            <w:r w:rsidR="000C4265">
              <w:rPr>
                <w:sz w:val="22"/>
                <w:szCs w:val="22"/>
                <w:vertAlign w:val="subscript"/>
              </w:rPr>
              <w:t>s</w:t>
            </w:r>
            <w:r w:rsidRPr="008B7A77">
              <w:rPr>
                <w:sz w:val="22"/>
                <w:szCs w:val="22"/>
              </w:rPr>
              <w:t>)</w:t>
            </w:r>
          </w:p>
        </w:tc>
        <w:tc>
          <w:tcPr>
            <w:tcW w:w="236" w:type="dxa"/>
          </w:tcPr>
          <w:p w:rsidR="00565E5D" w:rsidRPr="008B7A77" w:rsidRDefault="00565E5D" w:rsidP="008B7A77">
            <w:pPr>
              <w:spacing w:line="480" w:lineRule="auto"/>
              <w:rPr>
                <w:sz w:val="22"/>
                <w:szCs w:val="22"/>
              </w:rPr>
            </w:pPr>
          </w:p>
        </w:tc>
        <w:tc>
          <w:tcPr>
            <w:tcW w:w="1204" w:type="dxa"/>
            <w:gridSpan w:val="2"/>
          </w:tcPr>
          <w:p w:rsidR="00565E5D" w:rsidRPr="008B7A77" w:rsidRDefault="00565E5D" w:rsidP="008B7A77">
            <w:pPr>
              <w:spacing w:line="480" w:lineRule="auto"/>
              <w:rPr>
                <w:sz w:val="22"/>
                <w:szCs w:val="22"/>
              </w:rPr>
            </w:pPr>
          </w:p>
        </w:tc>
        <w:tc>
          <w:tcPr>
            <w:tcW w:w="2377" w:type="dxa"/>
            <w:gridSpan w:val="2"/>
          </w:tcPr>
          <w:p w:rsidR="00565E5D" w:rsidRPr="008B7A77" w:rsidRDefault="00565E5D" w:rsidP="008B7A77">
            <w:pPr>
              <w:spacing w:line="480" w:lineRule="auto"/>
              <w:rPr>
                <w:sz w:val="22"/>
                <w:szCs w:val="22"/>
              </w:rPr>
            </w:pPr>
            <w:r>
              <w:rPr>
                <w:sz w:val="22"/>
                <w:szCs w:val="22"/>
              </w:rPr>
              <w:t>3</w:t>
            </w:r>
            <w:r w:rsidR="000D4E13">
              <w:rPr>
                <w:sz w:val="22"/>
                <w:szCs w:val="22"/>
              </w:rPr>
              <w:t>3</w:t>
            </w:r>
          </w:p>
        </w:tc>
      </w:tr>
      <w:tr w:rsidR="00565E5D" w:rsidTr="00D6198B">
        <w:tc>
          <w:tcPr>
            <w:tcW w:w="756" w:type="dxa"/>
            <w:tcBorders>
              <w:right w:val="single" w:sz="6" w:space="0" w:color="000000"/>
            </w:tcBorders>
            <w:shd w:val="clear" w:color="auto" w:fill="auto"/>
          </w:tcPr>
          <w:p w:rsidR="00565E5D" w:rsidRDefault="00565E5D" w:rsidP="00BC17B1">
            <w:r>
              <w:t>4.1</w:t>
            </w:r>
            <w:r w:rsidR="00832B1C">
              <w:t>3</w:t>
            </w:r>
          </w:p>
        </w:tc>
        <w:tc>
          <w:tcPr>
            <w:tcW w:w="5022" w:type="dxa"/>
            <w:shd w:val="clear" w:color="auto" w:fill="auto"/>
          </w:tcPr>
          <w:p w:rsidR="00565E5D" w:rsidRPr="008B7A77" w:rsidRDefault="00565E5D" w:rsidP="008B7A77">
            <w:pPr>
              <w:spacing w:line="480" w:lineRule="auto"/>
              <w:rPr>
                <w:sz w:val="22"/>
                <w:szCs w:val="22"/>
              </w:rPr>
            </w:pPr>
            <w:r w:rsidRPr="008B7A77">
              <w:rPr>
                <w:sz w:val="22"/>
                <w:szCs w:val="22"/>
              </w:rPr>
              <w:t>Relationship currency movements (£ per $) and output gap differential (y</w:t>
            </w:r>
            <w:r w:rsidRPr="008B7A77">
              <w:rPr>
                <w:sz w:val="22"/>
                <w:szCs w:val="22"/>
                <w:vertAlign w:val="subscript"/>
              </w:rPr>
              <w:t>u</w:t>
            </w:r>
            <w:r w:rsidR="000C4265">
              <w:rPr>
                <w:sz w:val="22"/>
                <w:szCs w:val="22"/>
                <w:vertAlign w:val="subscript"/>
              </w:rPr>
              <w:t>k</w:t>
            </w:r>
            <w:r w:rsidRPr="008B7A77">
              <w:rPr>
                <w:sz w:val="22"/>
                <w:szCs w:val="22"/>
              </w:rPr>
              <w:t xml:space="preserve"> – y</w:t>
            </w:r>
            <w:r w:rsidRPr="008B7A77">
              <w:rPr>
                <w:sz w:val="22"/>
                <w:szCs w:val="22"/>
                <w:vertAlign w:val="subscript"/>
              </w:rPr>
              <w:t>u</w:t>
            </w:r>
            <w:r w:rsidR="000C4265">
              <w:rPr>
                <w:sz w:val="22"/>
                <w:szCs w:val="22"/>
                <w:vertAlign w:val="subscript"/>
              </w:rPr>
              <w:t>s</w:t>
            </w:r>
            <w:r w:rsidRPr="008B7A77">
              <w:rPr>
                <w:sz w:val="22"/>
                <w:szCs w:val="22"/>
              </w:rPr>
              <w:t xml:space="preserve">)     </w:t>
            </w:r>
          </w:p>
        </w:tc>
        <w:tc>
          <w:tcPr>
            <w:tcW w:w="236" w:type="dxa"/>
          </w:tcPr>
          <w:p w:rsidR="00565E5D" w:rsidRPr="008B7A77" w:rsidRDefault="00565E5D" w:rsidP="008B7A77">
            <w:pPr>
              <w:spacing w:line="480" w:lineRule="auto"/>
              <w:rPr>
                <w:sz w:val="22"/>
                <w:szCs w:val="22"/>
              </w:rPr>
            </w:pPr>
          </w:p>
        </w:tc>
        <w:tc>
          <w:tcPr>
            <w:tcW w:w="1204" w:type="dxa"/>
            <w:gridSpan w:val="2"/>
          </w:tcPr>
          <w:p w:rsidR="00565E5D" w:rsidRPr="008B7A77" w:rsidRDefault="00565E5D" w:rsidP="008B7A77">
            <w:pPr>
              <w:spacing w:line="480" w:lineRule="auto"/>
              <w:rPr>
                <w:sz w:val="22"/>
                <w:szCs w:val="22"/>
              </w:rPr>
            </w:pPr>
          </w:p>
        </w:tc>
        <w:tc>
          <w:tcPr>
            <w:tcW w:w="2377" w:type="dxa"/>
            <w:gridSpan w:val="2"/>
          </w:tcPr>
          <w:p w:rsidR="00565E5D" w:rsidRPr="008B7A77" w:rsidRDefault="00565E5D" w:rsidP="008B7A77">
            <w:pPr>
              <w:spacing w:line="480" w:lineRule="auto"/>
              <w:rPr>
                <w:sz w:val="22"/>
                <w:szCs w:val="22"/>
              </w:rPr>
            </w:pPr>
            <w:r>
              <w:rPr>
                <w:sz w:val="22"/>
                <w:szCs w:val="22"/>
              </w:rPr>
              <w:t>3</w:t>
            </w:r>
            <w:r w:rsidR="000D4E13">
              <w:rPr>
                <w:sz w:val="22"/>
                <w:szCs w:val="22"/>
              </w:rPr>
              <w:t>4</w:t>
            </w:r>
          </w:p>
        </w:tc>
      </w:tr>
      <w:tr w:rsidR="00565E5D" w:rsidTr="00D6198B">
        <w:tc>
          <w:tcPr>
            <w:tcW w:w="756" w:type="dxa"/>
            <w:tcBorders>
              <w:right w:val="single" w:sz="6" w:space="0" w:color="000000"/>
            </w:tcBorders>
            <w:shd w:val="clear" w:color="auto" w:fill="auto"/>
          </w:tcPr>
          <w:p w:rsidR="00565E5D" w:rsidRDefault="00565E5D" w:rsidP="00BC17B1">
            <w:r>
              <w:lastRenderedPageBreak/>
              <w:t>4.1</w:t>
            </w:r>
            <w:r w:rsidR="00832B1C">
              <w:t>4</w:t>
            </w:r>
          </w:p>
        </w:tc>
        <w:tc>
          <w:tcPr>
            <w:tcW w:w="5022" w:type="dxa"/>
            <w:shd w:val="clear" w:color="auto" w:fill="auto"/>
          </w:tcPr>
          <w:p w:rsidR="00565E5D" w:rsidRPr="008B7A77" w:rsidRDefault="00565E5D" w:rsidP="008B7A77">
            <w:pPr>
              <w:spacing w:line="480" w:lineRule="auto"/>
              <w:rPr>
                <w:sz w:val="22"/>
                <w:szCs w:val="22"/>
              </w:rPr>
            </w:pPr>
            <w:r w:rsidRPr="008B7A77">
              <w:rPr>
                <w:sz w:val="22"/>
                <w:szCs w:val="22"/>
              </w:rPr>
              <w:t>Relationship currency movements (¥ per $) and output gap differential (y</w:t>
            </w:r>
            <w:r w:rsidR="000C4265">
              <w:rPr>
                <w:sz w:val="22"/>
                <w:szCs w:val="22"/>
                <w:vertAlign w:val="subscript"/>
              </w:rPr>
              <w:t>japan</w:t>
            </w:r>
            <w:r w:rsidRPr="008B7A77">
              <w:rPr>
                <w:sz w:val="22"/>
                <w:szCs w:val="22"/>
              </w:rPr>
              <w:t xml:space="preserve"> – y</w:t>
            </w:r>
            <w:r w:rsidR="000C4265">
              <w:rPr>
                <w:sz w:val="22"/>
                <w:szCs w:val="22"/>
                <w:vertAlign w:val="subscript"/>
              </w:rPr>
              <w:t>us</w:t>
            </w:r>
            <w:r w:rsidRPr="008B7A77">
              <w:rPr>
                <w:sz w:val="22"/>
                <w:szCs w:val="22"/>
              </w:rPr>
              <w:t xml:space="preserve">)     </w:t>
            </w:r>
          </w:p>
        </w:tc>
        <w:tc>
          <w:tcPr>
            <w:tcW w:w="236" w:type="dxa"/>
          </w:tcPr>
          <w:p w:rsidR="00565E5D" w:rsidRPr="008B7A77" w:rsidRDefault="00565E5D" w:rsidP="008B7A77">
            <w:pPr>
              <w:spacing w:line="480" w:lineRule="auto"/>
              <w:rPr>
                <w:sz w:val="22"/>
                <w:szCs w:val="22"/>
              </w:rPr>
            </w:pPr>
          </w:p>
        </w:tc>
        <w:tc>
          <w:tcPr>
            <w:tcW w:w="1204" w:type="dxa"/>
            <w:gridSpan w:val="2"/>
          </w:tcPr>
          <w:p w:rsidR="00565E5D" w:rsidRPr="008B7A77" w:rsidRDefault="00565E5D" w:rsidP="008B7A77">
            <w:pPr>
              <w:spacing w:line="480" w:lineRule="auto"/>
              <w:rPr>
                <w:sz w:val="22"/>
                <w:szCs w:val="22"/>
              </w:rPr>
            </w:pPr>
          </w:p>
        </w:tc>
        <w:tc>
          <w:tcPr>
            <w:tcW w:w="2377" w:type="dxa"/>
            <w:gridSpan w:val="2"/>
          </w:tcPr>
          <w:p w:rsidR="00565E5D" w:rsidRPr="008B7A77" w:rsidRDefault="00351FDD" w:rsidP="008B7A77">
            <w:pPr>
              <w:spacing w:line="480" w:lineRule="auto"/>
              <w:rPr>
                <w:sz w:val="22"/>
                <w:szCs w:val="22"/>
              </w:rPr>
            </w:pPr>
            <w:r>
              <w:rPr>
                <w:sz w:val="22"/>
                <w:szCs w:val="22"/>
              </w:rPr>
              <w:t>3</w:t>
            </w:r>
            <w:r w:rsidR="000D4E13">
              <w:rPr>
                <w:sz w:val="22"/>
                <w:szCs w:val="22"/>
              </w:rPr>
              <w:t>4</w:t>
            </w:r>
          </w:p>
        </w:tc>
      </w:tr>
      <w:tr w:rsidR="00565E5D" w:rsidTr="00D6198B">
        <w:tc>
          <w:tcPr>
            <w:tcW w:w="756" w:type="dxa"/>
            <w:tcBorders>
              <w:right w:val="single" w:sz="6" w:space="0" w:color="000000"/>
            </w:tcBorders>
            <w:shd w:val="clear" w:color="auto" w:fill="auto"/>
          </w:tcPr>
          <w:p w:rsidR="00565E5D" w:rsidRDefault="00565E5D" w:rsidP="00BC17B1">
            <w:r>
              <w:t>5.1</w:t>
            </w:r>
          </w:p>
        </w:tc>
        <w:tc>
          <w:tcPr>
            <w:tcW w:w="5022" w:type="dxa"/>
            <w:shd w:val="clear" w:color="auto" w:fill="auto"/>
          </w:tcPr>
          <w:p w:rsidR="00565E5D" w:rsidRPr="008B7A77" w:rsidRDefault="00565E5D" w:rsidP="008B7A77">
            <w:pPr>
              <w:spacing w:line="480" w:lineRule="auto"/>
              <w:rPr>
                <w:sz w:val="22"/>
                <w:szCs w:val="22"/>
              </w:rPr>
            </w:pPr>
            <w:r w:rsidRPr="008B7A77">
              <w:rPr>
                <w:rStyle w:val="Strong"/>
                <w:b w:val="0"/>
                <w:bCs w:val="0"/>
                <w:sz w:val="22"/>
                <w:szCs w:val="22"/>
              </w:rPr>
              <w:t>Random Walk Model (</w:t>
            </w:r>
            <w:r w:rsidRPr="008B7A77">
              <w:rPr>
                <w:sz w:val="22"/>
                <w:szCs w:val="22"/>
              </w:rPr>
              <w:t xml:space="preserve">€ / $) </w:t>
            </w:r>
            <w:r w:rsidRPr="008B7A77">
              <w:rPr>
                <w:rStyle w:val="Strong"/>
                <w:b w:val="0"/>
                <w:bCs w:val="0"/>
                <w:sz w:val="22"/>
                <w:szCs w:val="22"/>
              </w:rPr>
              <w:t>forecasting (Month</w:t>
            </w:r>
            <w:r w:rsidR="007429DC">
              <w:rPr>
                <w:rStyle w:val="Strong"/>
                <w:b w:val="0"/>
                <w:bCs w:val="0"/>
                <w:sz w:val="22"/>
                <w:szCs w:val="22"/>
              </w:rPr>
              <w:t>ly</w:t>
            </w:r>
            <w:r w:rsidRPr="008B7A77">
              <w:rPr>
                <w:rStyle w:val="Strong"/>
                <w:b w:val="0"/>
                <w:bCs w:val="0"/>
                <w:sz w:val="22"/>
                <w:szCs w:val="22"/>
              </w:rPr>
              <w:t>)</w:t>
            </w:r>
          </w:p>
        </w:tc>
        <w:tc>
          <w:tcPr>
            <w:tcW w:w="236" w:type="dxa"/>
          </w:tcPr>
          <w:p w:rsidR="00565E5D" w:rsidRPr="008B7A77" w:rsidRDefault="00565E5D" w:rsidP="008B7A77">
            <w:pPr>
              <w:spacing w:line="480" w:lineRule="auto"/>
              <w:rPr>
                <w:rStyle w:val="Strong"/>
                <w:b w:val="0"/>
                <w:bCs w:val="0"/>
                <w:sz w:val="22"/>
                <w:szCs w:val="22"/>
              </w:rPr>
            </w:pPr>
          </w:p>
        </w:tc>
        <w:tc>
          <w:tcPr>
            <w:tcW w:w="1204" w:type="dxa"/>
            <w:gridSpan w:val="2"/>
          </w:tcPr>
          <w:p w:rsidR="00565E5D" w:rsidRPr="008B7A77" w:rsidRDefault="00565E5D" w:rsidP="008B7A77">
            <w:pPr>
              <w:spacing w:line="480" w:lineRule="auto"/>
              <w:rPr>
                <w:rStyle w:val="Strong"/>
                <w:b w:val="0"/>
                <w:bCs w:val="0"/>
                <w:sz w:val="22"/>
                <w:szCs w:val="22"/>
              </w:rPr>
            </w:pPr>
          </w:p>
        </w:tc>
        <w:tc>
          <w:tcPr>
            <w:tcW w:w="2377" w:type="dxa"/>
            <w:gridSpan w:val="2"/>
          </w:tcPr>
          <w:p w:rsidR="00565E5D" w:rsidRPr="008B7A77" w:rsidRDefault="00351FDD" w:rsidP="008B7A77">
            <w:pPr>
              <w:spacing w:line="480" w:lineRule="auto"/>
              <w:rPr>
                <w:rStyle w:val="Strong"/>
                <w:b w:val="0"/>
                <w:bCs w:val="0"/>
                <w:sz w:val="22"/>
                <w:szCs w:val="22"/>
              </w:rPr>
            </w:pPr>
            <w:r>
              <w:rPr>
                <w:rStyle w:val="Strong"/>
                <w:b w:val="0"/>
                <w:bCs w:val="0"/>
                <w:sz w:val="22"/>
                <w:szCs w:val="22"/>
              </w:rPr>
              <w:t>3</w:t>
            </w:r>
            <w:r w:rsidR="000D4E13">
              <w:rPr>
                <w:rStyle w:val="Strong"/>
                <w:b w:val="0"/>
                <w:bCs w:val="0"/>
                <w:sz w:val="22"/>
                <w:szCs w:val="22"/>
              </w:rPr>
              <w:t>9</w:t>
            </w:r>
          </w:p>
        </w:tc>
      </w:tr>
      <w:tr w:rsidR="00565E5D" w:rsidTr="00D6198B">
        <w:tc>
          <w:tcPr>
            <w:tcW w:w="756" w:type="dxa"/>
            <w:tcBorders>
              <w:right w:val="single" w:sz="6" w:space="0" w:color="000000"/>
            </w:tcBorders>
            <w:shd w:val="clear" w:color="auto" w:fill="auto"/>
          </w:tcPr>
          <w:p w:rsidR="00565E5D" w:rsidRDefault="00565E5D" w:rsidP="00BC17B1">
            <w:r>
              <w:t>5.2</w:t>
            </w:r>
          </w:p>
        </w:tc>
        <w:tc>
          <w:tcPr>
            <w:tcW w:w="5022" w:type="dxa"/>
            <w:shd w:val="clear" w:color="auto" w:fill="auto"/>
          </w:tcPr>
          <w:p w:rsidR="00565E5D" w:rsidRPr="008B7A77" w:rsidRDefault="00565E5D" w:rsidP="007429DC">
            <w:pPr>
              <w:spacing w:line="480" w:lineRule="auto"/>
              <w:rPr>
                <w:sz w:val="22"/>
                <w:szCs w:val="22"/>
              </w:rPr>
            </w:pPr>
            <w:r w:rsidRPr="008B7A77">
              <w:rPr>
                <w:rStyle w:val="Strong"/>
                <w:b w:val="0"/>
                <w:bCs w:val="0"/>
                <w:sz w:val="22"/>
                <w:szCs w:val="22"/>
              </w:rPr>
              <w:t>Random Walk Model (</w:t>
            </w:r>
            <w:r w:rsidR="007429DC">
              <w:t>€</w:t>
            </w:r>
            <w:r w:rsidRPr="008B7A77">
              <w:rPr>
                <w:sz w:val="22"/>
                <w:szCs w:val="22"/>
              </w:rPr>
              <w:t xml:space="preserve"> / $) </w:t>
            </w:r>
            <w:r w:rsidRPr="008B7A77">
              <w:rPr>
                <w:rStyle w:val="Strong"/>
                <w:b w:val="0"/>
                <w:bCs w:val="0"/>
                <w:sz w:val="22"/>
                <w:szCs w:val="22"/>
              </w:rPr>
              <w:t>forecasting (</w:t>
            </w:r>
            <w:r w:rsidR="007429DC">
              <w:rPr>
                <w:rStyle w:val="Strong"/>
                <w:b w:val="0"/>
                <w:bCs w:val="0"/>
                <w:sz w:val="22"/>
                <w:szCs w:val="22"/>
              </w:rPr>
              <w:t>Quarterly</w:t>
            </w:r>
            <w:r w:rsidRPr="008B7A77">
              <w:rPr>
                <w:rStyle w:val="Strong"/>
                <w:b w:val="0"/>
                <w:bCs w:val="0"/>
                <w:sz w:val="22"/>
                <w:szCs w:val="22"/>
              </w:rPr>
              <w:t>)</w:t>
            </w:r>
          </w:p>
        </w:tc>
        <w:tc>
          <w:tcPr>
            <w:tcW w:w="236" w:type="dxa"/>
          </w:tcPr>
          <w:p w:rsidR="00565E5D" w:rsidRPr="008B7A77" w:rsidRDefault="00565E5D" w:rsidP="008B7A77">
            <w:pPr>
              <w:spacing w:line="480" w:lineRule="auto"/>
              <w:rPr>
                <w:rStyle w:val="Strong"/>
                <w:b w:val="0"/>
                <w:bCs w:val="0"/>
                <w:sz w:val="22"/>
                <w:szCs w:val="22"/>
              </w:rPr>
            </w:pPr>
          </w:p>
        </w:tc>
        <w:tc>
          <w:tcPr>
            <w:tcW w:w="1204" w:type="dxa"/>
            <w:gridSpan w:val="2"/>
          </w:tcPr>
          <w:p w:rsidR="00565E5D" w:rsidRPr="008B7A77" w:rsidRDefault="00565E5D" w:rsidP="008B7A77">
            <w:pPr>
              <w:spacing w:line="480" w:lineRule="auto"/>
              <w:rPr>
                <w:rStyle w:val="Strong"/>
                <w:b w:val="0"/>
                <w:bCs w:val="0"/>
                <w:sz w:val="22"/>
                <w:szCs w:val="22"/>
              </w:rPr>
            </w:pPr>
          </w:p>
        </w:tc>
        <w:tc>
          <w:tcPr>
            <w:tcW w:w="2377" w:type="dxa"/>
            <w:gridSpan w:val="2"/>
          </w:tcPr>
          <w:p w:rsidR="00565E5D" w:rsidRPr="008B7A77" w:rsidRDefault="000D4E13" w:rsidP="008B7A77">
            <w:pPr>
              <w:spacing w:line="480" w:lineRule="auto"/>
              <w:rPr>
                <w:rStyle w:val="Strong"/>
                <w:b w:val="0"/>
                <w:bCs w:val="0"/>
                <w:sz w:val="22"/>
                <w:szCs w:val="22"/>
              </w:rPr>
            </w:pPr>
            <w:r>
              <w:rPr>
                <w:rStyle w:val="Strong"/>
                <w:b w:val="0"/>
                <w:bCs w:val="0"/>
                <w:sz w:val="22"/>
                <w:szCs w:val="22"/>
              </w:rPr>
              <w:t>40</w:t>
            </w:r>
          </w:p>
        </w:tc>
      </w:tr>
      <w:tr w:rsidR="00565E5D" w:rsidTr="00D6198B">
        <w:tc>
          <w:tcPr>
            <w:tcW w:w="756" w:type="dxa"/>
            <w:tcBorders>
              <w:right w:val="single" w:sz="6" w:space="0" w:color="000000"/>
            </w:tcBorders>
            <w:shd w:val="clear" w:color="auto" w:fill="auto"/>
          </w:tcPr>
          <w:p w:rsidR="00565E5D" w:rsidRDefault="00565E5D" w:rsidP="00BC17B1">
            <w:r>
              <w:t>5.3</w:t>
            </w:r>
          </w:p>
        </w:tc>
        <w:tc>
          <w:tcPr>
            <w:tcW w:w="5022" w:type="dxa"/>
            <w:shd w:val="clear" w:color="auto" w:fill="auto"/>
          </w:tcPr>
          <w:p w:rsidR="00565E5D" w:rsidRPr="008B7A77" w:rsidRDefault="00565E5D" w:rsidP="007429DC">
            <w:pPr>
              <w:spacing w:line="480" w:lineRule="auto"/>
              <w:rPr>
                <w:sz w:val="22"/>
                <w:szCs w:val="22"/>
              </w:rPr>
            </w:pPr>
            <w:r w:rsidRPr="008B7A77">
              <w:rPr>
                <w:rStyle w:val="Strong"/>
                <w:b w:val="0"/>
                <w:bCs w:val="0"/>
                <w:sz w:val="22"/>
                <w:szCs w:val="22"/>
              </w:rPr>
              <w:t>Random Walk Model (</w:t>
            </w:r>
            <w:r w:rsidR="007429DC">
              <w:t>€</w:t>
            </w:r>
            <w:r w:rsidRPr="008B7A77">
              <w:rPr>
                <w:sz w:val="22"/>
                <w:szCs w:val="22"/>
              </w:rPr>
              <w:t xml:space="preserve"> / $) </w:t>
            </w:r>
            <w:r w:rsidRPr="008B7A77">
              <w:rPr>
                <w:rStyle w:val="Strong"/>
                <w:b w:val="0"/>
                <w:bCs w:val="0"/>
                <w:sz w:val="22"/>
                <w:szCs w:val="22"/>
              </w:rPr>
              <w:t>forecasting (</w:t>
            </w:r>
            <w:r w:rsidR="007429DC">
              <w:rPr>
                <w:rStyle w:val="Strong"/>
                <w:b w:val="0"/>
                <w:bCs w:val="0"/>
                <w:sz w:val="22"/>
                <w:szCs w:val="22"/>
              </w:rPr>
              <w:t>Yearly</w:t>
            </w:r>
            <w:r w:rsidRPr="008B7A77">
              <w:rPr>
                <w:rStyle w:val="Strong"/>
                <w:b w:val="0"/>
                <w:bCs w:val="0"/>
                <w:sz w:val="22"/>
                <w:szCs w:val="22"/>
              </w:rPr>
              <w:t>)</w:t>
            </w:r>
          </w:p>
        </w:tc>
        <w:tc>
          <w:tcPr>
            <w:tcW w:w="236" w:type="dxa"/>
          </w:tcPr>
          <w:p w:rsidR="00565E5D" w:rsidRPr="008B7A77" w:rsidRDefault="00565E5D" w:rsidP="008B7A77">
            <w:pPr>
              <w:spacing w:line="480" w:lineRule="auto"/>
              <w:rPr>
                <w:rStyle w:val="Strong"/>
                <w:b w:val="0"/>
                <w:bCs w:val="0"/>
                <w:sz w:val="22"/>
                <w:szCs w:val="22"/>
              </w:rPr>
            </w:pPr>
          </w:p>
        </w:tc>
        <w:tc>
          <w:tcPr>
            <w:tcW w:w="1204" w:type="dxa"/>
            <w:gridSpan w:val="2"/>
          </w:tcPr>
          <w:p w:rsidR="00565E5D" w:rsidRPr="008B7A77" w:rsidRDefault="00565E5D" w:rsidP="008B7A77">
            <w:pPr>
              <w:spacing w:line="480" w:lineRule="auto"/>
              <w:rPr>
                <w:rStyle w:val="Strong"/>
                <w:b w:val="0"/>
                <w:bCs w:val="0"/>
                <w:sz w:val="22"/>
                <w:szCs w:val="22"/>
              </w:rPr>
            </w:pPr>
          </w:p>
        </w:tc>
        <w:tc>
          <w:tcPr>
            <w:tcW w:w="2377" w:type="dxa"/>
            <w:gridSpan w:val="2"/>
          </w:tcPr>
          <w:p w:rsidR="00565E5D" w:rsidRPr="008B7A77" w:rsidRDefault="000D4E13" w:rsidP="008B7A77">
            <w:pPr>
              <w:spacing w:line="480" w:lineRule="auto"/>
              <w:rPr>
                <w:rStyle w:val="Strong"/>
                <w:b w:val="0"/>
                <w:bCs w:val="0"/>
                <w:sz w:val="22"/>
                <w:szCs w:val="22"/>
              </w:rPr>
            </w:pPr>
            <w:r>
              <w:rPr>
                <w:rStyle w:val="Strong"/>
                <w:b w:val="0"/>
                <w:bCs w:val="0"/>
                <w:sz w:val="22"/>
                <w:szCs w:val="22"/>
              </w:rPr>
              <w:t>40</w:t>
            </w:r>
          </w:p>
        </w:tc>
      </w:tr>
      <w:tr w:rsidR="00565E5D" w:rsidTr="00D6198B">
        <w:tc>
          <w:tcPr>
            <w:tcW w:w="756" w:type="dxa"/>
            <w:tcBorders>
              <w:right w:val="single" w:sz="6" w:space="0" w:color="000000"/>
            </w:tcBorders>
            <w:shd w:val="clear" w:color="auto" w:fill="auto"/>
          </w:tcPr>
          <w:p w:rsidR="00565E5D" w:rsidRDefault="00565E5D" w:rsidP="00BC17B1">
            <w:r>
              <w:t>5.4</w:t>
            </w:r>
          </w:p>
        </w:tc>
        <w:tc>
          <w:tcPr>
            <w:tcW w:w="5022" w:type="dxa"/>
            <w:shd w:val="clear" w:color="auto" w:fill="auto"/>
          </w:tcPr>
          <w:p w:rsidR="00565E5D" w:rsidRPr="008B7A77" w:rsidRDefault="00565E5D" w:rsidP="008B7A77">
            <w:pPr>
              <w:spacing w:line="480" w:lineRule="auto"/>
              <w:rPr>
                <w:sz w:val="22"/>
                <w:szCs w:val="22"/>
              </w:rPr>
            </w:pPr>
            <w:r w:rsidRPr="008B7A77">
              <w:rPr>
                <w:rStyle w:val="Strong"/>
                <w:b w:val="0"/>
                <w:bCs w:val="0"/>
                <w:sz w:val="22"/>
                <w:szCs w:val="22"/>
              </w:rPr>
              <w:t>Purchasing Power Parity Model (</w:t>
            </w:r>
            <w:r w:rsidRPr="008B7A77">
              <w:rPr>
                <w:sz w:val="22"/>
                <w:szCs w:val="22"/>
              </w:rPr>
              <w:t xml:space="preserve">€ / $) </w:t>
            </w:r>
            <w:r w:rsidRPr="008B7A77">
              <w:rPr>
                <w:rStyle w:val="Strong"/>
                <w:b w:val="0"/>
                <w:bCs w:val="0"/>
                <w:sz w:val="22"/>
                <w:szCs w:val="22"/>
              </w:rPr>
              <w:t>forecasting (1,3,12 months)</w:t>
            </w:r>
          </w:p>
        </w:tc>
        <w:tc>
          <w:tcPr>
            <w:tcW w:w="236" w:type="dxa"/>
          </w:tcPr>
          <w:p w:rsidR="00565E5D" w:rsidRPr="008B7A77" w:rsidRDefault="00565E5D" w:rsidP="008B7A77">
            <w:pPr>
              <w:spacing w:line="480" w:lineRule="auto"/>
              <w:rPr>
                <w:rStyle w:val="Strong"/>
                <w:b w:val="0"/>
                <w:bCs w:val="0"/>
                <w:sz w:val="22"/>
                <w:szCs w:val="22"/>
              </w:rPr>
            </w:pPr>
          </w:p>
        </w:tc>
        <w:tc>
          <w:tcPr>
            <w:tcW w:w="1204" w:type="dxa"/>
            <w:gridSpan w:val="2"/>
          </w:tcPr>
          <w:p w:rsidR="00565E5D" w:rsidRPr="008B7A77" w:rsidRDefault="00565E5D" w:rsidP="008B7A77">
            <w:pPr>
              <w:spacing w:line="480" w:lineRule="auto"/>
              <w:rPr>
                <w:rStyle w:val="Strong"/>
                <w:b w:val="0"/>
                <w:bCs w:val="0"/>
                <w:sz w:val="22"/>
                <w:szCs w:val="22"/>
              </w:rPr>
            </w:pPr>
          </w:p>
        </w:tc>
        <w:tc>
          <w:tcPr>
            <w:tcW w:w="2377" w:type="dxa"/>
            <w:gridSpan w:val="2"/>
          </w:tcPr>
          <w:p w:rsidR="00565E5D" w:rsidRPr="008B7A77" w:rsidRDefault="002F0269" w:rsidP="008B7A77">
            <w:pPr>
              <w:spacing w:line="480" w:lineRule="auto"/>
              <w:rPr>
                <w:rStyle w:val="Strong"/>
                <w:b w:val="0"/>
                <w:bCs w:val="0"/>
                <w:sz w:val="22"/>
                <w:szCs w:val="22"/>
              </w:rPr>
            </w:pPr>
            <w:r>
              <w:rPr>
                <w:rStyle w:val="Strong"/>
                <w:b w:val="0"/>
                <w:bCs w:val="0"/>
                <w:sz w:val="22"/>
                <w:szCs w:val="22"/>
              </w:rPr>
              <w:t>4</w:t>
            </w:r>
            <w:r w:rsidR="000D4E13">
              <w:rPr>
                <w:rStyle w:val="Strong"/>
                <w:b w:val="0"/>
                <w:bCs w:val="0"/>
                <w:sz w:val="22"/>
                <w:szCs w:val="22"/>
              </w:rPr>
              <w:t>2</w:t>
            </w:r>
          </w:p>
        </w:tc>
      </w:tr>
      <w:tr w:rsidR="00565E5D" w:rsidTr="00D6198B">
        <w:tc>
          <w:tcPr>
            <w:tcW w:w="756" w:type="dxa"/>
            <w:tcBorders>
              <w:right w:val="single" w:sz="6" w:space="0" w:color="000000"/>
            </w:tcBorders>
            <w:shd w:val="clear" w:color="auto" w:fill="auto"/>
          </w:tcPr>
          <w:p w:rsidR="00565E5D" w:rsidRDefault="00565E5D" w:rsidP="00BC17B1">
            <w:r>
              <w:t>5.5</w:t>
            </w:r>
          </w:p>
        </w:tc>
        <w:tc>
          <w:tcPr>
            <w:tcW w:w="5022" w:type="dxa"/>
            <w:shd w:val="clear" w:color="auto" w:fill="auto"/>
          </w:tcPr>
          <w:p w:rsidR="00565E5D" w:rsidRPr="008B7A77" w:rsidRDefault="00565E5D" w:rsidP="008B7A77">
            <w:pPr>
              <w:spacing w:line="480" w:lineRule="auto"/>
              <w:rPr>
                <w:sz w:val="22"/>
                <w:szCs w:val="22"/>
              </w:rPr>
            </w:pPr>
            <w:r w:rsidRPr="008B7A77">
              <w:rPr>
                <w:rStyle w:val="Strong"/>
                <w:b w:val="0"/>
                <w:bCs w:val="0"/>
                <w:sz w:val="22"/>
                <w:szCs w:val="22"/>
              </w:rPr>
              <w:t>Purchasing Power Parity Model (</w:t>
            </w:r>
            <w:r w:rsidRPr="008B7A77">
              <w:rPr>
                <w:sz w:val="22"/>
                <w:szCs w:val="22"/>
              </w:rPr>
              <w:t xml:space="preserve">£ / $) </w:t>
            </w:r>
            <w:r w:rsidRPr="008B7A77">
              <w:rPr>
                <w:rStyle w:val="Strong"/>
                <w:b w:val="0"/>
                <w:bCs w:val="0"/>
                <w:sz w:val="22"/>
                <w:szCs w:val="22"/>
              </w:rPr>
              <w:t>forecasting (1,3,12 months)</w:t>
            </w:r>
          </w:p>
        </w:tc>
        <w:tc>
          <w:tcPr>
            <w:tcW w:w="236" w:type="dxa"/>
          </w:tcPr>
          <w:p w:rsidR="00565E5D" w:rsidRPr="008B7A77" w:rsidRDefault="00565E5D" w:rsidP="008B7A77">
            <w:pPr>
              <w:spacing w:line="480" w:lineRule="auto"/>
              <w:rPr>
                <w:rStyle w:val="Strong"/>
                <w:b w:val="0"/>
                <w:bCs w:val="0"/>
                <w:sz w:val="22"/>
                <w:szCs w:val="22"/>
              </w:rPr>
            </w:pPr>
          </w:p>
        </w:tc>
        <w:tc>
          <w:tcPr>
            <w:tcW w:w="1204" w:type="dxa"/>
            <w:gridSpan w:val="2"/>
          </w:tcPr>
          <w:p w:rsidR="00565E5D" w:rsidRPr="008B7A77" w:rsidRDefault="00565E5D" w:rsidP="008B7A77">
            <w:pPr>
              <w:spacing w:line="480" w:lineRule="auto"/>
              <w:rPr>
                <w:rStyle w:val="Strong"/>
                <w:b w:val="0"/>
                <w:bCs w:val="0"/>
                <w:sz w:val="22"/>
                <w:szCs w:val="22"/>
              </w:rPr>
            </w:pPr>
          </w:p>
        </w:tc>
        <w:tc>
          <w:tcPr>
            <w:tcW w:w="2377" w:type="dxa"/>
            <w:gridSpan w:val="2"/>
          </w:tcPr>
          <w:p w:rsidR="00565E5D" w:rsidRPr="008B7A77" w:rsidRDefault="002F0269" w:rsidP="008B7A77">
            <w:pPr>
              <w:spacing w:line="480" w:lineRule="auto"/>
              <w:rPr>
                <w:rStyle w:val="Strong"/>
                <w:b w:val="0"/>
                <w:bCs w:val="0"/>
                <w:sz w:val="22"/>
                <w:szCs w:val="22"/>
              </w:rPr>
            </w:pPr>
            <w:r>
              <w:rPr>
                <w:rStyle w:val="Strong"/>
                <w:b w:val="0"/>
                <w:bCs w:val="0"/>
                <w:sz w:val="22"/>
                <w:szCs w:val="22"/>
              </w:rPr>
              <w:t>4</w:t>
            </w:r>
            <w:r w:rsidR="000D4E13">
              <w:rPr>
                <w:rStyle w:val="Strong"/>
                <w:b w:val="0"/>
                <w:bCs w:val="0"/>
                <w:sz w:val="22"/>
                <w:szCs w:val="22"/>
              </w:rPr>
              <w:t>3</w:t>
            </w:r>
          </w:p>
        </w:tc>
      </w:tr>
      <w:tr w:rsidR="00565E5D" w:rsidTr="00D6198B">
        <w:tc>
          <w:tcPr>
            <w:tcW w:w="756" w:type="dxa"/>
            <w:tcBorders>
              <w:right w:val="single" w:sz="6" w:space="0" w:color="000000"/>
            </w:tcBorders>
            <w:shd w:val="clear" w:color="auto" w:fill="auto"/>
          </w:tcPr>
          <w:p w:rsidR="00565E5D" w:rsidRDefault="00565E5D" w:rsidP="00BC17B1">
            <w:r>
              <w:t>5.6</w:t>
            </w:r>
          </w:p>
        </w:tc>
        <w:tc>
          <w:tcPr>
            <w:tcW w:w="5022" w:type="dxa"/>
            <w:shd w:val="clear" w:color="auto" w:fill="auto"/>
          </w:tcPr>
          <w:p w:rsidR="00565E5D" w:rsidRPr="008B7A77" w:rsidRDefault="00565E5D" w:rsidP="008B7A77">
            <w:pPr>
              <w:spacing w:line="480" w:lineRule="auto"/>
              <w:rPr>
                <w:sz w:val="22"/>
                <w:szCs w:val="22"/>
              </w:rPr>
            </w:pPr>
            <w:r w:rsidRPr="008B7A77">
              <w:rPr>
                <w:rStyle w:val="Strong"/>
                <w:b w:val="0"/>
                <w:bCs w:val="0"/>
                <w:sz w:val="22"/>
                <w:szCs w:val="22"/>
              </w:rPr>
              <w:t>Purchasing Power Parity Model (</w:t>
            </w:r>
            <w:r w:rsidRPr="008B7A77">
              <w:rPr>
                <w:sz w:val="22"/>
                <w:szCs w:val="22"/>
              </w:rPr>
              <w:t xml:space="preserve">¥ / $) </w:t>
            </w:r>
            <w:r w:rsidRPr="008B7A77">
              <w:rPr>
                <w:rStyle w:val="Strong"/>
                <w:b w:val="0"/>
                <w:bCs w:val="0"/>
                <w:sz w:val="22"/>
                <w:szCs w:val="22"/>
              </w:rPr>
              <w:t>forecasting (1,3,12 months)</w:t>
            </w:r>
          </w:p>
        </w:tc>
        <w:tc>
          <w:tcPr>
            <w:tcW w:w="236" w:type="dxa"/>
          </w:tcPr>
          <w:p w:rsidR="00565E5D" w:rsidRPr="008B7A77" w:rsidRDefault="00565E5D" w:rsidP="008B7A77">
            <w:pPr>
              <w:spacing w:line="480" w:lineRule="auto"/>
              <w:rPr>
                <w:rStyle w:val="Strong"/>
                <w:b w:val="0"/>
                <w:bCs w:val="0"/>
                <w:sz w:val="22"/>
                <w:szCs w:val="22"/>
              </w:rPr>
            </w:pPr>
          </w:p>
        </w:tc>
        <w:tc>
          <w:tcPr>
            <w:tcW w:w="1204" w:type="dxa"/>
            <w:gridSpan w:val="2"/>
          </w:tcPr>
          <w:p w:rsidR="00565E5D" w:rsidRPr="008B7A77" w:rsidRDefault="00565E5D" w:rsidP="008B7A77">
            <w:pPr>
              <w:spacing w:line="480" w:lineRule="auto"/>
              <w:rPr>
                <w:rStyle w:val="Strong"/>
                <w:b w:val="0"/>
                <w:bCs w:val="0"/>
                <w:sz w:val="22"/>
                <w:szCs w:val="22"/>
              </w:rPr>
            </w:pPr>
          </w:p>
        </w:tc>
        <w:tc>
          <w:tcPr>
            <w:tcW w:w="2377" w:type="dxa"/>
            <w:gridSpan w:val="2"/>
          </w:tcPr>
          <w:p w:rsidR="00565E5D" w:rsidRPr="008B7A77" w:rsidRDefault="002F0269" w:rsidP="008B7A77">
            <w:pPr>
              <w:spacing w:line="480" w:lineRule="auto"/>
              <w:rPr>
                <w:rStyle w:val="Strong"/>
                <w:b w:val="0"/>
                <w:bCs w:val="0"/>
                <w:sz w:val="22"/>
                <w:szCs w:val="22"/>
              </w:rPr>
            </w:pPr>
            <w:r>
              <w:rPr>
                <w:rStyle w:val="Strong"/>
                <w:b w:val="0"/>
                <w:bCs w:val="0"/>
                <w:sz w:val="22"/>
                <w:szCs w:val="22"/>
              </w:rPr>
              <w:t>4</w:t>
            </w:r>
            <w:r w:rsidR="000D4E13">
              <w:rPr>
                <w:rStyle w:val="Strong"/>
                <w:b w:val="0"/>
                <w:bCs w:val="0"/>
                <w:sz w:val="22"/>
                <w:szCs w:val="22"/>
              </w:rPr>
              <w:t>3</w:t>
            </w:r>
          </w:p>
        </w:tc>
      </w:tr>
      <w:tr w:rsidR="00565E5D" w:rsidTr="00D6198B">
        <w:tc>
          <w:tcPr>
            <w:tcW w:w="756" w:type="dxa"/>
            <w:tcBorders>
              <w:right w:val="single" w:sz="6" w:space="0" w:color="000000"/>
            </w:tcBorders>
            <w:shd w:val="clear" w:color="auto" w:fill="auto"/>
          </w:tcPr>
          <w:p w:rsidR="00565E5D" w:rsidRDefault="00565E5D" w:rsidP="00BC17B1">
            <w:r>
              <w:t>5.7</w:t>
            </w:r>
          </w:p>
        </w:tc>
        <w:tc>
          <w:tcPr>
            <w:tcW w:w="5022" w:type="dxa"/>
            <w:shd w:val="clear" w:color="auto" w:fill="auto"/>
          </w:tcPr>
          <w:p w:rsidR="00565E5D" w:rsidRPr="008B7A77" w:rsidRDefault="00565E5D" w:rsidP="008B7A77">
            <w:pPr>
              <w:spacing w:line="480" w:lineRule="auto"/>
              <w:rPr>
                <w:sz w:val="22"/>
                <w:szCs w:val="22"/>
              </w:rPr>
            </w:pPr>
            <w:r w:rsidRPr="008B7A77">
              <w:rPr>
                <w:rStyle w:val="Strong"/>
                <w:b w:val="0"/>
                <w:bCs w:val="0"/>
                <w:sz w:val="22"/>
                <w:szCs w:val="22"/>
              </w:rPr>
              <w:t>Uncovered Interest Rate Parity Model (</w:t>
            </w:r>
            <w:r w:rsidRPr="008B7A77">
              <w:rPr>
                <w:sz w:val="22"/>
                <w:szCs w:val="22"/>
              </w:rPr>
              <w:t xml:space="preserve">€ / $) </w:t>
            </w:r>
            <w:r w:rsidRPr="008B7A77">
              <w:rPr>
                <w:rStyle w:val="Strong"/>
                <w:b w:val="0"/>
                <w:bCs w:val="0"/>
                <w:sz w:val="22"/>
                <w:szCs w:val="22"/>
              </w:rPr>
              <w:t>forecasting (1,3,12 months)</w:t>
            </w:r>
          </w:p>
        </w:tc>
        <w:tc>
          <w:tcPr>
            <w:tcW w:w="236" w:type="dxa"/>
          </w:tcPr>
          <w:p w:rsidR="00565E5D" w:rsidRPr="008B7A77" w:rsidRDefault="00565E5D" w:rsidP="008B7A77">
            <w:pPr>
              <w:spacing w:line="480" w:lineRule="auto"/>
              <w:rPr>
                <w:rStyle w:val="Strong"/>
                <w:b w:val="0"/>
                <w:bCs w:val="0"/>
                <w:sz w:val="22"/>
                <w:szCs w:val="22"/>
              </w:rPr>
            </w:pPr>
          </w:p>
        </w:tc>
        <w:tc>
          <w:tcPr>
            <w:tcW w:w="1204" w:type="dxa"/>
            <w:gridSpan w:val="2"/>
          </w:tcPr>
          <w:p w:rsidR="00565E5D" w:rsidRPr="008B7A77" w:rsidRDefault="00565E5D" w:rsidP="008B7A77">
            <w:pPr>
              <w:spacing w:line="480" w:lineRule="auto"/>
              <w:rPr>
                <w:rStyle w:val="Strong"/>
                <w:b w:val="0"/>
                <w:bCs w:val="0"/>
                <w:sz w:val="22"/>
                <w:szCs w:val="22"/>
              </w:rPr>
            </w:pPr>
          </w:p>
        </w:tc>
        <w:tc>
          <w:tcPr>
            <w:tcW w:w="2377" w:type="dxa"/>
            <w:gridSpan w:val="2"/>
          </w:tcPr>
          <w:p w:rsidR="00565E5D" w:rsidRPr="008B7A77" w:rsidRDefault="00351FDD" w:rsidP="008B7A77">
            <w:pPr>
              <w:spacing w:line="480" w:lineRule="auto"/>
              <w:rPr>
                <w:rStyle w:val="Strong"/>
                <w:b w:val="0"/>
                <w:bCs w:val="0"/>
                <w:sz w:val="22"/>
                <w:szCs w:val="22"/>
              </w:rPr>
            </w:pPr>
            <w:r>
              <w:rPr>
                <w:rStyle w:val="Strong"/>
                <w:b w:val="0"/>
                <w:bCs w:val="0"/>
                <w:sz w:val="22"/>
                <w:szCs w:val="22"/>
              </w:rPr>
              <w:t>4</w:t>
            </w:r>
            <w:r w:rsidR="000D4E13">
              <w:rPr>
                <w:rStyle w:val="Strong"/>
                <w:b w:val="0"/>
                <w:bCs w:val="0"/>
                <w:sz w:val="22"/>
                <w:szCs w:val="22"/>
              </w:rPr>
              <w:t>5</w:t>
            </w:r>
          </w:p>
        </w:tc>
      </w:tr>
      <w:tr w:rsidR="00D6198B" w:rsidTr="00D6198B">
        <w:trPr>
          <w:gridAfter w:val="1"/>
          <w:wAfter w:w="739" w:type="dxa"/>
        </w:trPr>
        <w:tc>
          <w:tcPr>
            <w:tcW w:w="756" w:type="dxa"/>
            <w:tcBorders>
              <w:right w:val="single" w:sz="6" w:space="0" w:color="000000"/>
            </w:tcBorders>
            <w:shd w:val="clear" w:color="auto" w:fill="auto"/>
          </w:tcPr>
          <w:p w:rsidR="00565E5D" w:rsidRDefault="00565E5D" w:rsidP="00BC17B1">
            <w:r>
              <w:t>5.8</w:t>
            </w:r>
          </w:p>
        </w:tc>
        <w:tc>
          <w:tcPr>
            <w:tcW w:w="5022" w:type="dxa"/>
            <w:shd w:val="clear" w:color="auto" w:fill="auto"/>
          </w:tcPr>
          <w:p w:rsidR="00565E5D" w:rsidRPr="008B7A77" w:rsidRDefault="00565E5D" w:rsidP="008B7A77">
            <w:pPr>
              <w:spacing w:line="480" w:lineRule="auto"/>
              <w:rPr>
                <w:sz w:val="22"/>
                <w:szCs w:val="22"/>
              </w:rPr>
            </w:pPr>
            <w:r w:rsidRPr="008B7A77">
              <w:rPr>
                <w:rStyle w:val="Strong"/>
                <w:b w:val="0"/>
                <w:bCs w:val="0"/>
                <w:sz w:val="22"/>
                <w:szCs w:val="22"/>
              </w:rPr>
              <w:t>Uncovered Interest Rate Parity Model (</w:t>
            </w:r>
            <w:r w:rsidRPr="008B7A77">
              <w:rPr>
                <w:sz w:val="22"/>
                <w:szCs w:val="22"/>
              </w:rPr>
              <w:t xml:space="preserve">£ / $) </w:t>
            </w:r>
            <w:r w:rsidRPr="008B7A77">
              <w:rPr>
                <w:rStyle w:val="Strong"/>
                <w:b w:val="0"/>
                <w:bCs w:val="0"/>
                <w:sz w:val="22"/>
                <w:szCs w:val="22"/>
              </w:rPr>
              <w:t>forecasting (1,3,12 months)</w:t>
            </w:r>
          </w:p>
        </w:tc>
        <w:tc>
          <w:tcPr>
            <w:tcW w:w="810" w:type="dxa"/>
            <w:gridSpan w:val="2"/>
          </w:tcPr>
          <w:p w:rsidR="00565E5D" w:rsidRPr="008B7A77" w:rsidRDefault="00565E5D" w:rsidP="008B7A77">
            <w:pPr>
              <w:spacing w:line="480" w:lineRule="auto"/>
              <w:rPr>
                <w:rStyle w:val="Strong"/>
                <w:b w:val="0"/>
                <w:bCs w:val="0"/>
                <w:sz w:val="22"/>
                <w:szCs w:val="22"/>
              </w:rPr>
            </w:pPr>
          </w:p>
        </w:tc>
        <w:tc>
          <w:tcPr>
            <w:tcW w:w="630" w:type="dxa"/>
          </w:tcPr>
          <w:p w:rsidR="00565E5D" w:rsidRPr="008B7A77" w:rsidRDefault="00565E5D" w:rsidP="008B7A77">
            <w:pPr>
              <w:spacing w:line="480" w:lineRule="auto"/>
              <w:rPr>
                <w:rStyle w:val="Strong"/>
                <w:b w:val="0"/>
                <w:bCs w:val="0"/>
                <w:sz w:val="22"/>
                <w:szCs w:val="22"/>
              </w:rPr>
            </w:pPr>
          </w:p>
        </w:tc>
        <w:tc>
          <w:tcPr>
            <w:tcW w:w="1638" w:type="dxa"/>
          </w:tcPr>
          <w:p w:rsidR="00565E5D" w:rsidRPr="008B7A77" w:rsidRDefault="00351FDD" w:rsidP="008B7A77">
            <w:pPr>
              <w:spacing w:line="480" w:lineRule="auto"/>
              <w:rPr>
                <w:rStyle w:val="Strong"/>
                <w:b w:val="0"/>
                <w:bCs w:val="0"/>
                <w:sz w:val="22"/>
                <w:szCs w:val="22"/>
              </w:rPr>
            </w:pPr>
            <w:r>
              <w:rPr>
                <w:rStyle w:val="Strong"/>
                <w:b w:val="0"/>
                <w:bCs w:val="0"/>
                <w:sz w:val="22"/>
                <w:szCs w:val="22"/>
              </w:rPr>
              <w:t>4</w:t>
            </w:r>
            <w:r w:rsidR="000D4E13">
              <w:rPr>
                <w:rStyle w:val="Strong"/>
                <w:b w:val="0"/>
                <w:bCs w:val="0"/>
                <w:sz w:val="22"/>
                <w:szCs w:val="22"/>
              </w:rPr>
              <w:t>6</w:t>
            </w:r>
          </w:p>
        </w:tc>
      </w:tr>
      <w:tr w:rsidR="00565E5D" w:rsidTr="00D6198B">
        <w:tc>
          <w:tcPr>
            <w:tcW w:w="756" w:type="dxa"/>
            <w:tcBorders>
              <w:right w:val="single" w:sz="6" w:space="0" w:color="000000"/>
            </w:tcBorders>
            <w:shd w:val="clear" w:color="auto" w:fill="auto"/>
          </w:tcPr>
          <w:p w:rsidR="00565E5D" w:rsidRDefault="00565E5D" w:rsidP="00BC17B1">
            <w:r>
              <w:t>5.9</w:t>
            </w:r>
          </w:p>
        </w:tc>
        <w:tc>
          <w:tcPr>
            <w:tcW w:w="5022" w:type="dxa"/>
            <w:shd w:val="clear" w:color="auto" w:fill="auto"/>
          </w:tcPr>
          <w:p w:rsidR="00565E5D" w:rsidRPr="008B7A77" w:rsidRDefault="00565E5D" w:rsidP="008B7A77">
            <w:pPr>
              <w:spacing w:line="480" w:lineRule="auto"/>
              <w:rPr>
                <w:sz w:val="22"/>
                <w:szCs w:val="22"/>
              </w:rPr>
            </w:pPr>
            <w:r w:rsidRPr="008B7A77">
              <w:rPr>
                <w:rStyle w:val="Strong"/>
                <w:b w:val="0"/>
                <w:bCs w:val="0"/>
                <w:sz w:val="22"/>
                <w:szCs w:val="22"/>
              </w:rPr>
              <w:t>Uncovered Interest Rate Parity Model (</w:t>
            </w:r>
            <w:r w:rsidRPr="008B7A77">
              <w:rPr>
                <w:sz w:val="22"/>
                <w:szCs w:val="22"/>
              </w:rPr>
              <w:t xml:space="preserve">¥ / $) </w:t>
            </w:r>
            <w:r w:rsidRPr="008B7A77">
              <w:rPr>
                <w:rStyle w:val="Strong"/>
                <w:b w:val="0"/>
                <w:bCs w:val="0"/>
                <w:sz w:val="22"/>
                <w:szCs w:val="22"/>
              </w:rPr>
              <w:t>forecasting (1,3,12 months)</w:t>
            </w:r>
          </w:p>
        </w:tc>
        <w:tc>
          <w:tcPr>
            <w:tcW w:w="236" w:type="dxa"/>
          </w:tcPr>
          <w:p w:rsidR="00565E5D" w:rsidRPr="008B7A77" w:rsidRDefault="00565E5D" w:rsidP="008B7A77">
            <w:pPr>
              <w:spacing w:line="480" w:lineRule="auto"/>
              <w:rPr>
                <w:rStyle w:val="Strong"/>
                <w:b w:val="0"/>
                <w:bCs w:val="0"/>
                <w:sz w:val="22"/>
                <w:szCs w:val="22"/>
              </w:rPr>
            </w:pPr>
          </w:p>
        </w:tc>
        <w:tc>
          <w:tcPr>
            <w:tcW w:w="1204" w:type="dxa"/>
            <w:gridSpan w:val="2"/>
          </w:tcPr>
          <w:p w:rsidR="00565E5D" w:rsidRPr="008B7A77" w:rsidRDefault="00565E5D" w:rsidP="008B7A77">
            <w:pPr>
              <w:spacing w:line="480" w:lineRule="auto"/>
              <w:rPr>
                <w:rStyle w:val="Strong"/>
                <w:b w:val="0"/>
                <w:bCs w:val="0"/>
                <w:sz w:val="22"/>
                <w:szCs w:val="22"/>
              </w:rPr>
            </w:pPr>
          </w:p>
        </w:tc>
        <w:tc>
          <w:tcPr>
            <w:tcW w:w="2377" w:type="dxa"/>
            <w:gridSpan w:val="2"/>
          </w:tcPr>
          <w:p w:rsidR="00565E5D" w:rsidRPr="008B7A77" w:rsidRDefault="00351FDD" w:rsidP="008B7A77">
            <w:pPr>
              <w:spacing w:line="480" w:lineRule="auto"/>
              <w:rPr>
                <w:rStyle w:val="Strong"/>
                <w:b w:val="0"/>
                <w:bCs w:val="0"/>
                <w:sz w:val="22"/>
                <w:szCs w:val="22"/>
              </w:rPr>
            </w:pPr>
            <w:r>
              <w:rPr>
                <w:rStyle w:val="Strong"/>
                <w:b w:val="0"/>
                <w:bCs w:val="0"/>
                <w:sz w:val="22"/>
                <w:szCs w:val="22"/>
              </w:rPr>
              <w:t>4</w:t>
            </w:r>
            <w:r w:rsidR="000D4E13">
              <w:rPr>
                <w:rStyle w:val="Strong"/>
                <w:b w:val="0"/>
                <w:bCs w:val="0"/>
                <w:sz w:val="22"/>
                <w:szCs w:val="22"/>
              </w:rPr>
              <w:t>6</w:t>
            </w:r>
          </w:p>
        </w:tc>
      </w:tr>
      <w:tr w:rsidR="00565E5D" w:rsidTr="00D6198B">
        <w:tc>
          <w:tcPr>
            <w:tcW w:w="756" w:type="dxa"/>
            <w:tcBorders>
              <w:right w:val="single" w:sz="6" w:space="0" w:color="000000"/>
            </w:tcBorders>
            <w:shd w:val="clear" w:color="auto" w:fill="auto"/>
          </w:tcPr>
          <w:p w:rsidR="00565E5D" w:rsidRDefault="00565E5D" w:rsidP="00BC17B1">
            <w:r>
              <w:t>5.10</w:t>
            </w:r>
          </w:p>
        </w:tc>
        <w:tc>
          <w:tcPr>
            <w:tcW w:w="5022" w:type="dxa"/>
            <w:shd w:val="clear" w:color="auto" w:fill="auto"/>
          </w:tcPr>
          <w:p w:rsidR="00565E5D" w:rsidRPr="008B7A77" w:rsidRDefault="00565E5D" w:rsidP="008B7A77">
            <w:pPr>
              <w:spacing w:line="480" w:lineRule="auto"/>
              <w:rPr>
                <w:sz w:val="22"/>
                <w:szCs w:val="22"/>
              </w:rPr>
            </w:pPr>
            <w:r w:rsidRPr="008B7A77">
              <w:rPr>
                <w:rStyle w:val="Strong"/>
                <w:b w:val="0"/>
                <w:bCs w:val="0"/>
                <w:sz w:val="22"/>
                <w:szCs w:val="22"/>
              </w:rPr>
              <w:t>Taylor Rule Model (</w:t>
            </w:r>
            <w:r w:rsidRPr="008B7A77">
              <w:rPr>
                <w:sz w:val="22"/>
                <w:szCs w:val="22"/>
              </w:rPr>
              <w:t xml:space="preserve">€ / $) </w:t>
            </w:r>
            <w:r w:rsidRPr="008B7A77">
              <w:rPr>
                <w:rStyle w:val="Strong"/>
                <w:b w:val="0"/>
                <w:bCs w:val="0"/>
                <w:sz w:val="22"/>
                <w:szCs w:val="22"/>
              </w:rPr>
              <w:t>forecasting (</w:t>
            </w:r>
            <w:r w:rsidR="001F6D17">
              <w:rPr>
                <w:rStyle w:val="Strong"/>
                <w:b w:val="0"/>
                <w:bCs w:val="0"/>
                <w:sz w:val="22"/>
                <w:szCs w:val="22"/>
              </w:rPr>
              <w:t>3</w:t>
            </w:r>
            <w:r w:rsidRPr="008B7A77">
              <w:rPr>
                <w:rStyle w:val="Strong"/>
                <w:b w:val="0"/>
                <w:bCs w:val="0"/>
                <w:sz w:val="22"/>
                <w:szCs w:val="22"/>
              </w:rPr>
              <w:t>, 12 Months)</w:t>
            </w:r>
          </w:p>
        </w:tc>
        <w:tc>
          <w:tcPr>
            <w:tcW w:w="236" w:type="dxa"/>
          </w:tcPr>
          <w:p w:rsidR="00565E5D" w:rsidRPr="008B7A77" w:rsidRDefault="00565E5D" w:rsidP="008B7A77">
            <w:pPr>
              <w:spacing w:line="480" w:lineRule="auto"/>
              <w:rPr>
                <w:rStyle w:val="Strong"/>
                <w:b w:val="0"/>
                <w:bCs w:val="0"/>
                <w:sz w:val="22"/>
                <w:szCs w:val="22"/>
              </w:rPr>
            </w:pPr>
          </w:p>
        </w:tc>
        <w:tc>
          <w:tcPr>
            <w:tcW w:w="1204" w:type="dxa"/>
            <w:gridSpan w:val="2"/>
          </w:tcPr>
          <w:p w:rsidR="00565E5D" w:rsidRPr="008B7A77" w:rsidRDefault="00565E5D" w:rsidP="008B7A77">
            <w:pPr>
              <w:spacing w:line="480" w:lineRule="auto"/>
              <w:rPr>
                <w:rStyle w:val="Strong"/>
                <w:b w:val="0"/>
                <w:bCs w:val="0"/>
                <w:sz w:val="22"/>
                <w:szCs w:val="22"/>
              </w:rPr>
            </w:pPr>
          </w:p>
        </w:tc>
        <w:tc>
          <w:tcPr>
            <w:tcW w:w="2377" w:type="dxa"/>
            <w:gridSpan w:val="2"/>
          </w:tcPr>
          <w:p w:rsidR="00565E5D" w:rsidRPr="008B7A77" w:rsidRDefault="00351FDD" w:rsidP="008B7A77">
            <w:pPr>
              <w:spacing w:line="480" w:lineRule="auto"/>
              <w:rPr>
                <w:rStyle w:val="Strong"/>
                <w:b w:val="0"/>
                <w:bCs w:val="0"/>
                <w:sz w:val="22"/>
                <w:szCs w:val="22"/>
              </w:rPr>
            </w:pPr>
            <w:r>
              <w:rPr>
                <w:rStyle w:val="Strong"/>
                <w:b w:val="0"/>
                <w:bCs w:val="0"/>
                <w:sz w:val="22"/>
                <w:szCs w:val="22"/>
              </w:rPr>
              <w:t>4</w:t>
            </w:r>
            <w:r w:rsidR="000D4E13">
              <w:rPr>
                <w:rStyle w:val="Strong"/>
                <w:b w:val="0"/>
                <w:bCs w:val="0"/>
                <w:sz w:val="22"/>
                <w:szCs w:val="22"/>
              </w:rPr>
              <w:t>9</w:t>
            </w:r>
          </w:p>
        </w:tc>
      </w:tr>
      <w:tr w:rsidR="00565E5D" w:rsidTr="00D6198B">
        <w:tc>
          <w:tcPr>
            <w:tcW w:w="756" w:type="dxa"/>
            <w:tcBorders>
              <w:right w:val="single" w:sz="6" w:space="0" w:color="000000"/>
            </w:tcBorders>
            <w:shd w:val="clear" w:color="auto" w:fill="auto"/>
          </w:tcPr>
          <w:p w:rsidR="00565E5D" w:rsidRDefault="00565E5D" w:rsidP="00BC17B1">
            <w:r>
              <w:t>5.11</w:t>
            </w:r>
          </w:p>
        </w:tc>
        <w:tc>
          <w:tcPr>
            <w:tcW w:w="5022" w:type="dxa"/>
            <w:shd w:val="clear" w:color="auto" w:fill="auto"/>
          </w:tcPr>
          <w:p w:rsidR="00565E5D" w:rsidRPr="008B7A77" w:rsidRDefault="00565E5D" w:rsidP="008B7A77">
            <w:pPr>
              <w:spacing w:line="480" w:lineRule="auto"/>
              <w:rPr>
                <w:sz w:val="22"/>
                <w:szCs w:val="22"/>
              </w:rPr>
            </w:pPr>
            <w:r w:rsidRPr="008B7A77">
              <w:rPr>
                <w:rStyle w:val="Strong"/>
                <w:b w:val="0"/>
                <w:bCs w:val="0"/>
                <w:sz w:val="22"/>
                <w:szCs w:val="22"/>
              </w:rPr>
              <w:t>Taylor Rule Model (</w:t>
            </w:r>
            <w:r w:rsidRPr="008B7A77">
              <w:rPr>
                <w:sz w:val="22"/>
                <w:szCs w:val="22"/>
              </w:rPr>
              <w:t xml:space="preserve">£ / $) </w:t>
            </w:r>
            <w:r w:rsidRPr="008B7A77">
              <w:rPr>
                <w:rStyle w:val="Strong"/>
                <w:b w:val="0"/>
                <w:bCs w:val="0"/>
                <w:sz w:val="22"/>
                <w:szCs w:val="22"/>
              </w:rPr>
              <w:t>forecasting (</w:t>
            </w:r>
            <w:r w:rsidR="001F6D17">
              <w:rPr>
                <w:rStyle w:val="Strong"/>
                <w:b w:val="0"/>
                <w:bCs w:val="0"/>
                <w:sz w:val="22"/>
                <w:szCs w:val="22"/>
              </w:rPr>
              <w:t>3</w:t>
            </w:r>
            <w:r w:rsidRPr="008B7A77">
              <w:rPr>
                <w:rStyle w:val="Strong"/>
                <w:b w:val="0"/>
                <w:bCs w:val="0"/>
                <w:sz w:val="22"/>
                <w:szCs w:val="22"/>
              </w:rPr>
              <w:t>, 12 Months)</w:t>
            </w:r>
          </w:p>
        </w:tc>
        <w:tc>
          <w:tcPr>
            <w:tcW w:w="236" w:type="dxa"/>
          </w:tcPr>
          <w:p w:rsidR="00565E5D" w:rsidRPr="008B7A77" w:rsidRDefault="00565E5D" w:rsidP="008B7A77">
            <w:pPr>
              <w:spacing w:line="480" w:lineRule="auto"/>
              <w:rPr>
                <w:rStyle w:val="Strong"/>
                <w:b w:val="0"/>
                <w:bCs w:val="0"/>
                <w:sz w:val="22"/>
                <w:szCs w:val="22"/>
              </w:rPr>
            </w:pPr>
          </w:p>
        </w:tc>
        <w:tc>
          <w:tcPr>
            <w:tcW w:w="1204" w:type="dxa"/>
            <w:gridSpan w:val="2"/>
          </w:tcPr>
          <w:p w:rsidR="00565E5D" w:rsidRPr="008B7A77" w:rsidRDefault="00565E5D" w:rsidP="008B7A77">
            <w:pPr>
              <w:spacing w:line="480" w:lineRule="auto"/>
              <w:rPr>
                <w:rStyle w:val="Strong"/>
                <w:b w:val="0"/>
                <w:bCs w:val="0"/>
                <w:sz w:val="22"/>
                <w:szCs w:val="22"/>
              </w:rPr>
            </w:pPr>
          </w:p>
        </w:tc>
        <w:tc>
          <w:tcPr>
            <w:tcW w:w="2377" w:type="dxa"/>
            <w:gridSpan w:val="2"/>
          </w:tcPr>
          <w:p w:rsidR="00565E5D" w:rsidRPr="008B7A77" w:rsidRDefault="000D4E13" w:rsidP="008B7A77">
            <w:pPr>
              <w:spacing w:line="480" w:lineRule="auto"/>
              <w:rPr>
                <w:rStyle w:val="Strong"/>
                <w:b w:val="0"/>
                <w:bCs w:val="0"/>
                <w:sz w:val="22"/>
                <w:szCs w:val="22"/>
              </w:rPr>
            </w:pPr>
            <w:r>
              <w:rPr>
                <w:rStyle w:val="Strong"/>
                <w:b w:val="0"/>
                <w:bCs w:val="0"/>
                <w:sz w:val="22"/>
                <w:szCs w:val="22"/>
              </w:rPr>
              <w:t>50</w:t>
            </w:r>
          </w:p>
        </w:tc>
      </w:tr>
      <w:tr w:rsidR="00565E5D" w:rsidTr="00D6198B">
        <w:tc>
          <w:tcPr>
            <w:tcW w:w="756" w:type="dxa"/>
            <w:tcBorders>
              <w:right w:val="single" w:sz="6" w:space="0" w:color="000000"/>
            </w:tcBorders>
            <w:shd w:val="clear" w:color="auto" w:fill="auto"/>
          </w:tcPr>
          <w:p w:rsidR="00565E5D" w:rsidRDefault="00565E5D" w:rsidP="00BC17B1">
            <w:r>
              <w:t>5.12</w:t>
            </w:r>
          </w:p>
        </w:tc>
        <w:tc>
          <w:tcPr>
            <w:tcW w:w="5022" w:type="dxa"/>
            <w:shd w:val="clear" w:color="auto" w:fill="auto"/>
          </w:tcPr>
          <w:p w:rsidR="00565E5D" w:rsidRPr="008B7A77" w:rsidRDefault="00565E5D" w:rsidP="008B7A77">
            <w:pPr>
              <w:spacing w:line="480" w:lineRule="auto"/>
              <w:rPr>
                <w:sz w:val="22"/>
                <w:szCs w:val="22"/>
              </w:rPr>
            </w:pPr>
            <w:r w:rsidRPr="008B7A77">
              <w:rPr>
                <w:rStyle w:val="Strong"/>
                <w:b w:val="0"/>
                <w:bCs w:val="0"/>
                <w:sz w:val="22"/>
                <w:szCs w:val="22"/>
              </w:rPr>
              <w:t>Taylor Rule Model (</w:t>
            </w:r>
            <w:r w:rsidRPr="008B7A77">
              <w:rPr>
                <w:sz w:val="22"/>
                <w:szCs w:val="22"/>
              </w:rPr>
              <w:t xml:space="preserve">¥ / $) </w:t>
            </w:r>
            <w:r w:rsidRPr="008B7A77">
              <w:rPr>
                <w:rStyle w:val="Strong"/>
                <w:b w:val="0"/>
                <w:bCs w:val="0"/>
                <w:sz w:val="22"/>
                <w:szCs w:val="22"/>
              </w:rPr>
              <w:t>forecasting (</w:t>
            </w:r>
            <w:r w:rsidR="001F6D17">
              <w:rPr>
                <w:rStyle w:val="Strong"/>
                <w:b w:val="0"/>
                <w:bCs w:val="0"/>
                <w:sz w:val="22"/>
                <w:szCs w:val="22"/>
              </w:rPr>
              <w:t>3</w:t>
            </w:r>
            <w:r w:rsidRPr="008B7A77">
              <w:rPr>
                <w:rStyle w:val="Strong"/>
                <w:b w:val="0"/>
                <w:bCs w:val="0"/>
                <w:sz w:val="22"/>
                <w:szCs w:val="22"/>
              </w:rPr>
              <w:t>, 12 Months)</w:t>
            </w:r>
          </w:p>
        </w:tc>
        <w:tc>
          <w:tcPr>
            <w:tcW w:w="236" w:type="dxa"/>
          </w:tcPr>
          <w:p w:rsidR="00565E5D" w:rsidRPr="008B7A77" w:rsidRDefault="00565E5D" w:rsidP="008B7A77">
            <w:pPr>
              <w:spacing w:line="480" w:lineRule="auto"/>
              <w:rPr>
                <w:rStyle w:val="Strong"/>
                <w:b w:val="0"/>
                <w:bCs w:val="0"/>
                <w:sz w:val="22"/>
                <w:szCs w:val="22"/>
              </w:rPr>
            </w:pPr>
          </w:p>
        </w:tc>
        <w:tc>
          <w:tcPr>
            <w:tcW w:w="1204" w:type="dxa"/>
            <w:gridSpan w:val="2"/>
          </w:tcPr>
          <w:p w:rsidR="00565E5D" w:rsidRPr="008B7A77" w:rsidRDefault="00565E5D" w:rsidP="008B7A77">
            <w:pPr>
              <w:spacing w:line="480" w:lineRule="auto"/>
              <w:rPr>
                <w:rStyle w:val="Strong"/>
                <w:b w:val="0"/>
                <w:bCs w:val="0"/>
                <w:sz w:val="22"/>
                <w:szCs w:val="22"/>
              </w:rPr>
            </w:pPr>
          </w:p>
        </w:tc>
        <w:tc>
          <w:tcPr>
            <w:tcW w:w="2377" w:type="dxa"/>
            <w:gridSpan w:val="2"/>
          </w:tcPr>
          <w:p w:rsidR="00565E5D" w:rsidRPr="008B7A77" w:rsidRDefault="000D4E13" w:rsidP="008B7A77">
            <w:pPr>
              <w:spacing w:line="480" w:lineRule="auto"/>
              <w:rPr>
                <w:rStyle w:val="Strong"/>
                <w:b w:val="0"/>
                <w:bCs w:val="0"/>
                <w:sz w:val="22"/>
                <w:szCs w:val="22"/>
              </w:rPr>
            </w:pPr>
            <w:r>
              <w:rPr>
                <w:rStyle w:val="Strong"/>
                <w:b w:val="0"/>
                <w:bCs w:val="0"/>
                <w:sz w:val="22"/>
                <w:szCs w:val="22"/>
              </w:rPr>
              <w:t>50</w:t>
            </w:r>
          </w:p>
        </w:tc>
      </w:tr>
    </w:tbl>
    <w:p w:rsidR="0093379E" w:rsidRPr="00BC17B1" w:rsidRDefault="0093379E" w:rsidP="00BC17B1"/>
    <w:p w:rsidR="00D6198B" w:rsidRDefault="00D6198B" w:rsidP="00DC2212">
      <w:pPr>
        <w:pStyle w:val="TOC2"/>
        <w:tabs>
          <w:tab w:val="right" w:leader="dot" w:pos="8640"/>
        </w:tabs>
        <w:spacing w:line="480" w:lineRule="auto"/>
        <w:ind w:left="216"/>
        <w:rPr>
          <w:rFonts w:ascii="Times New Roman" w:hAnsi="Times New Roman"/>
          <w:b/>
          <w:sz w:val="24"/>
          <w:szCs w:val="24"/>
          <w:lang w:val="en-US"/>
        </w:rPr>
      </w:pPr>
    </w:p>
    <w:p w:rsidR="00D6198B" w:rsidRDefault="00D6198B" w:rsidP="00DC2212">
      <w:pPr>
        <w:pStyle w:val="TOC2"/>
        <w:tabs>
          <w:tab w:val="right" w:leader="dot" w:pos="8640"/>
        </w:tabs>
        <w:spacing w:line="480" w:lineRule="auto"/>
        <w:ind w:left="216"/>
        <w:rPr>
          <w:rFonts w:ascii="Times New Roman" w:hAnsi="Times New Roman"/>
          <w:b/>
          <w:sz w:val="24"/>
          <w:szCs w:val="24"/>
          <w:lang w:val="en-US"/>
        </w:rPr>
      </w:pPr>
    </w:p>
    <w:p w:rsidR="00D6198B" w:rsidRDefault="00D6198B" w:rsidP="00DC2212">
      <w:pPr>
        <w:pStyle w:val="TOC2"/>
        <w:tabs>
          <w:tab w:val="right" w:leader="dot" w:pos="8640"/>
        </w:tabs>
        <w:spacing w:line="480" w:lineRule="auto"/>
        <w:ind w:left="216"/>
        <w:rPr>
          <w:rFonts w:ascii="Times New Roman" w:hAnsi="Times New Roman"/>
          <w:b/>
          <w:sz w:val="24"/>
          <w:szCs w:val="24"/>
          <w:lang w:val="en-US"/>
        </w:rPr>
      </w:pPr>
    </w:p>
    <w:p w:rsidR="00D6198B" w:rsidRDefault="00D6198B" w:rsidP="00DC2212">
      <w:pPr>
        <w:pStyle w:val="TOC2"/>
        <w:tabs>
          <w:tab w:val="right" w:leader="dot" w:pos="8640"/>
        </w:tabs>
        <w:spacing w:line="480" w:lineRule="auto"/>
        <w:ind w:left="216"/>
        <w:rPr>
          <w:rFonts w:ascii="Times New Roman" w:hAnsi="Times New Roman"/>
          <w:b/>
          <w:sz w:val="24"/>
          <w:szCs w:val="24"/>
          <w:lang w:val="en-US"/>
        </w:rPr>
      </w:pPr>
    </w:p>
    <w:p w:rsidR="002A2BE4" w:rsidRDefault="003657FD" w:rsidP="00DC2212">
      <w:pPr>
        <w:pStyle w:val="TOC2"/>
        <w:tabs>
          <w:tab w:val="right" w:leader="dot" w:pos="8640"/>
        </w:tabs>
        <w:spacing w:line="480" w:lineRule="auto"/>
        <w:ind w:left="216"/>
        <w:rPr>
          <w:rFonts w:ascii="Times New Roman" w:hAnsi="Times New Roman"/>
          <w:sz w:val="24"/>
          <w:szCs w:val="24"/>
          <w:lang w:val="en-US"/>
        </w:rPr>
      </w:pPr>
      <w:r>
        <w:rPr>
          <w:rFonts w:ascii="Times New Roman" w:hAnsi="Times New Roman"/>
          <w:b/>
          <w:sz w:val="24"/>
          <w:szCs w:val="24"/>
          <w:lang w:val="en-US"/>
        </w:rPr>
        <w:lastRenderedPageBreak/>
        <w:t xml:space="preserve">List of Tables: </w:t>
      </w:r>
    </w:p>
    <w:tbl>
      <w:tblPr>
        <w:tblW w:w="0" w:type="auto"/>
        <w:tblBorders>
          <w:top w:val="single" w:sz="12" w:space="0" w:color="000000"/>
          <w:bottom w:val="single" w:sz="12" w:space="0" w:color="000000"/>
        </w:tblBorders>
        <w:tblLook w:val="04A0"/>
      </w:tblPr>
      <w:tblGrid>
        <w:gridCol w:w="717"/>
        <w:gridCol w:w="5481"/>
        <w:gridCol w:w="236"/>
        <w:gridCol w:w="2422"/>
      </w:tblGrid>
      <w:tr w:rsidR="00565E5D" w:rsidRPr="008B7A77" w:rsidTr="00565E5D">
        <w:tc>
          <w:tcPr>
            <w:tcW w:w="717" w:type="dxa"/>
            <w:tcBorders>
              <w:bottom w:val="single" w:sz="6" w:space="0" w:color="000000"/>
              <w:right w:val="single" w:sz="6" w:space="0" w:color="000000"/>
            </w:tcBorders>
            <w:shd w:val="clear" w:color="auto" w:fill="auto"/>
          </w:tcPr>
          <w:p w:rsidR="00565E5D" w:rsidRPr="008B7A77" w:rsidRDefault="00565E5D" w:rsidP="00A847FD">
            <w:pPr>
              <w:rPr>
                <w:i/>
                <w:iCs/>
                <w:sz w:val="22"/>
                <w:szCs w:val="22"/>
              </w:rPr>
            </w:pPr>
            <w:r w:rsidRPr="008B7A77">
              <w:rPr>
                <w:i/>
                <w:iCs/>
                <w:sz w:val="22"/>
                <w:szCs w:val="22"/>
              </w:rPr>
              <w:t>Nr.</w:t>
            </w:r>
          </w:p>
        </w:tc>
        <w:tc>
          <w:tcPr>
            <w:tcW w:w="5481" w:type="dxa"/>
            <w:tcBorders>
              <w:bottom w:val="single" w:sz="6" w:space="0" w:color="000000"/>
            </w:tcBorders>
            <w:shd w:val="clear" w:color="auto" w:fill="auto"/>
          </w:tcPr>
          <w:p w:rsidR="00565E5D" w:rsidRPr="008B7A77" w:rsidRDefault="00565E5D" w:rsidP="008B7A77">
            <w:pPr>
              <w:spacing w:line="480" w:lineRule="auto"/>
              <w:rPr>
                <w:i/>
                <w:iCs/>
                <w:sz w:val="22"/>
                <w:szCs w:val="22"/>
              </w:rPr>
            </w:pPr>
            <w:r w:rsidRPr="008B7A77">
              <w:rPr>
                <w:i/>
                <w:iCs/>
                <w:sz w:val="22"/>
                <w:szCs w:val="22"/>
              </w:rPr>
              <w:t>Description Table</w:t>
            </w:r>
          </w:p>
        </w:tc>
        <w:tc>
          <w:tcPr>
            <w:tcW w:w="236" w:type="dxa"/>
            <w:tcBorders>
              <w:bottom w:val="single" w:sz="6" w:space="0" w:color="000000"/>
            </w:tcBorders>
          </w:tcPr>
          <w:p w:rsidR="00565E5D" w:rsidRPr="008B7A77" w:rsidRDefault="00565E5D" w:rsidP="008B7A77">
            <w:pPr>
              <w:spacing w:line="480" w:lineRule="auto"/>
              <w:rPr>
                <w:i/>
                <w:iCs/>
                <w:sz w:val="22"/>
                <w:szCs w:val="22"/>
              </w:rPr>
            </w:pPr>
          </w:p>
        </w:tc>
        <w:tc>
          <w:tcPr>
            <w:tcW w:w="2422" w:type="dxa"/>
            <w:tcBorders>
              <w:bottom w:val="single" w:sz="6" w:space="0" w:color="000000"/>
            </w:tcBorders>
          </w:tcPr>
          <w:p w:rsidR="00565E5D" w:rsidRPr="008B7A77" w:rsidRDefault="00351FDD" w:rsidP="008B7A77">
            <w:pPr>
              <w:spacing w:line="480" w:lineRule="auto"/>
              <w:rPr>
                <w:i/>
                <w:iCs/>
                <w:sz w:val="22"/>
                <w:szCs w:val="22"/>
              </w:rPr>
            </w:pPr>
            <w:r>
              <w:rPr>
                <w:i/>
                <w:iCs/>
                <w:sz w:val="22"/>
                <w:szCs w:val="22"/>
              </w:rPr>
              <w:t>Page</w:t>
            </w:r>
          </w:p>
        </w:tc>
      </w:tr>
      <w:tr w:rsidR="00565E5D" w:rsidRPr="008B7A77" w:rsidTr="00565E5D">
        <w:tc>
          <w:tcPr>
            <w:tcW w:w="717" w:type="dxa"/>
            <w:tcBorders>
              <w:right w:val="single" w:sz="6" w:space="0" w:color="000000"/>
            </w:tcBorders>
            <w:shd w:val="clear" w:color="auto" w:fill="auto"/>
          </w:tcPr>
          <w:p w:rsidR="00565E5D" w:rsidRPr="008B7A77" w:rsidRDefault="00565E5D" w:rsidP="008B7A77">
            <w:pPr>
              <w:rPr>
                <w:sz w:val="22"/>
                <w:szCs w:val="22"/>
              </w:rPr>
            </w:pPr>
            <w:r w:rsidRPr="008B7A77">
              <w:rPr>
                <w:sz w:val="22"/>
                <w:szCs w:val="22"/>
              </w:rPr>
              <w:t>3.1</w:t>
            </w:r>
          </w:p>
        </w:tc>
        <w:tc>
          <w:tcPr>
            <w:tcW w:w="5481" w:type="dxa"/>
            <w:shd w:val="clear" w:color="auto" w:fill="auto"/>
          </w:tcPr>
          <w:p w:rsidR="00565E5D" w:rsidRPr="00D6198B" w:rsidRDefault="00565E5D" w:rsidP="008B7A77">
            <w:pPr>
              <w:spacing w:line="480" w:lineRule="auto"/>
              <w:rPr>
                <w:sz w:val="22"/>
                <w:szCs w:val="22"/>
              </w:rPr>
            </w:pPr>
            <w:r w:rsidRPr="00D6198B">
              <w:rPr>
                <w:sz w:val="22"/>
                <w:szCs w:val="22"/>
              </w:rPr>
              <w:t>Descriptive Statistics Exchange Rates</w:t>
            </w:r>
          </w:p>
        </w:tc>
        <w:tc>
          <w:tcPr>
            <w:tcW w:w="236" w:type="dxa"/>
          </w:tcPr>
          <w:p w:rsidR="00565E5D" w:rsidRPr="008B7A77" w:rsidRDefault="00565E5D" w:rsidP="008B7A77">
            <w:pPr>
              <w:spacing w:line="480" w:lineRule="auto"/>
              <w:rPr>
                <w:sz w:val="22"/>
                <w:szCs w:val="22"/>
              </w:rPr>
            </w:pPr>
          </w:p>
        </w:tc>
        <w:tc>
          <w:tcPr>
            <w:tcW w:w="2422" w:type="dxa"/>
          </w:tcPr>
          <w:p w:rsidR="00565E5D" w:rsidRPr="00D6198B" w:rsidRDefault="00351FDD" w:rsidP="008B7A77">
            <w:pPr>
              <w:spacing w:line="480" w:lineRule="auto"/>
              <w:rPr>
                <w:sz w:val="22"/>
                <w:szCs w:val="22"/>
              </w:rPr>
            </w:pPr>
            <w:r w:rsidRPr="00D6198B">
              <w:rPr>
                <w:sz w:val="22"/>
                <w:szCs w:val="22"/>
              </w:rPr>
              <w:t>16</w:t>
            </w:r>
          </w:p>
        </w:tc>
      </w:tr>
      <w:tr w:rsidR="00565E5D" w:rsidRPr="008B7A77" w:rsidTr="00565E5D">
        <w:tc>
          <w:tcPr>
            <w:tcW w:w="717" w:type="dxa"/>
            <w:tcBorders>
              <w:right w:val="single" w:sz="6" w:space="0" w:color="000000"/>
            </w:tcBorders>
            <w:shd w:val="clear" w:color="auto" w:fill="auto"/>
          </w:tcPr>
          <w:p w:rsidR="00565E5D" w:rsidRPr="008B7A77" w:rsidRDefault="00565E5D" w:rsidP="00A847FD">
            <w:pPr>
              <w:rPr>
                <w:sz w:val="22"/>
                <w:szCs w:val="22"/>
              </w:rPr>
            </w:pPr>
            <w:r w:rsidRPr="008B7A77">
              <w:rPr>
                <w:sz w:val="22"/>
                <w:szCs w:val="22"/>
              </w:rPr>
              <w:t>3.2</w:t>
            </w:r>
          </w:p>
        </w:tc>
        <w:tc>
          <w:tcPr>
            <w:tcW w:w="5481" w:type="dxa"/>
            <w:shd w:val="clear" w:color="auto" w:fill="auto"/>
          </w:tcPr>
          <w:p w:rsidR="00565E5D" w:rsidRPr="00D6198B" w:rsidRDefault="00565E5D" w:rsidP="008B7A77">
            <w:pPr>
              <w:spacing w:line="480" w:lineRule="auto"/>
              <w:rPr>
                <w:sz w:val="22"/>
                <w:szCs w:val="22"/>
              </w:rPr>
            </w:pPr>
            <w:r w:rsidRPr="00D6198B">
              <w:rPr>
                <w:rStyle w:val="Emphasis"/>
                <w:i w:val="0"/>
                <w:sz w:val="22"/>
                <w:szCs w:val="22"/>
              </w:rPr>
              <w:t>Unit Root Test Data Exchange Rates</w:t>
            </w:r>
          </w:p>
        </w:tc>
        <w:tc>
          <w:tcPr>
            <w:tcW w:w="236" w:type="dxa"/>
          </w:tcPr>
          <w:p w:rsidR="00565E5D" w:rsidRPr="008B7A77" w:rsidRDefault="00565E5D" w:rsidP="008B7A77">
            <w:pPr>
              <w:spacing w:line="480" w:lineRule="auto"/>
              <w:rPr>
                <w:rStyle w:val="Emphasis"/>
                <w:i w:val="0"/>
                <w:sz w:val="22"/>
                <w:szCs w:val="22"/>
              </w:rPr>
            </w:pPr>
          </w:p>
        </w:tc>
        <w:tc>
          <w:tcPr>
            <w:tcW w:w="2422" w:type="dxa"/>
          </w:tcPr>
          <w:p w:rsidR="00565E5D" w:rsidRPr="00D6198B" w:rsidRDefault="00351FDD" w:rsidP="008B7A77">
            <w:pPr>
              <w:spacing w:line="480" w:lineRule="auto"/>
              <w:rPr>
                <w:rStyle w:val="Emphasis"/>
                <w:i w:val="0"/>
                <w:sz w:val="22"/>
                <w:szCs w:val="22"/>
              </w:rPr>
            </w:pPr>
            <w:r w:rsidRPr="00D6198B">
              <w:rPr>
                <w:rStyle w:val="Emphasis"/>
                <w:i w:val="0"/>
                <w:sz w:val="22"/>
                <w:szCs w:val="22"/>
              </w:rPr>
              <w:t>17</w:t>
            </w:r>
          </w:p>
        </w:tc>
      </w:tr>
      <w:tr w:rsidR="00565E5D" w:rsidRPr="008B7A77" w:rsidTr="00565E5D">
        <w:tc>
          <w:tcPr>
            <w:tcW w:w="717" w:type="dxa"/>
            <w:tcBorders>
              <w:right w:val="single" w:sz="6" w:space="0" w:color="000000"/>
            </w:tcBorders>
            <w:shd w:val="clear" w:color="auto" w:fill="auto"/>
          </w:tcPr>
          <w:p w:rsidR="00565E5D" w:rsidRPr="008B7A77" w:rsidRDefault="00565E5D" w:rsidP="00A847FD">
            <w:pPr>
              <w:rPr>
                <w:sz w:val="22"/>
                <w:szCs w:val="22"/>
              </w:rPr>
            </w:pPr>
            <w:r w:rsidRPr="008B7A77">
              <w:rPr>
                <w:sz w:val="22"/>
                <w:szCs w:val="22"/>
              </w:rPr>
              <w:t>3.3</w:t>
            </w:r>
          </w:p>
        </w:tc>
        <w:tc>
          <w:tcPr>
            <w:tcW w:w="5481" w:type="dxa"/>
            <w:shd w:val="clear" w:color="auto" w:fill="auto"/>
          </w:tcPr>
          <w:p w:rsidR="00565E5D" w:rsidRPr="00D6198B" w:rsidRDefault="00565E5D" w:rsidP="008B7A77">
            <w:pPr>
              <w:spacing w:line="480" w:lineRule="auto"/>
              <w:rPr>
                <w:sz w:val="22"/>
                <w:szCs w:val="22"/>
              </w:rPr>
            </w:pPr>
            <w:r w:rsidRPr="00D6198B">
              <w:rPr>
                <w:rStyle w:val="Emphasis"/>
                <w:i w:val="0"/>
                <w:sz w:val="22"/>
                <w:szCs w:val="22"/>
              </w:rPr>
              <w:t xml:space="preserve">Unit Root Test First Difference Data Exchange Rates  </w:t>
            </w:r>
          </w:p>
        </w:tc>
        <w:tc>
          <w:tcPr>
            <w:tcW w:w="236" w:type="dxa"/>
          </w:tcPr>
          <w:p w:rsidR="00565E5D" w:rsidRPr="008B7A77" w:rsidRDefault="00565E5D" w:rsidP="008B7A77">
            <w:pPr>
              <w:spacing w:line="480" w:lineRule="auto"/>
              <w:rPr>
                <w:rStyle w:val="Emphasis"/>
                <w:i w:val="0"/>
                <w:sz w:val="22"/>
                <w:szCs w:val="22"/>
              </w:rPr>
            </w:pPr>
          </w:p>
        </w:tc>
        <w:tc>
          <w:tcPr>
            <w:tcW w:w="2422" w:type="dxa"/>
          </w:tcPr>
          <w:p w:rsidR="00565E5D" w:rsidRPr="00D6198B" w:rsidRDefault="00351FDD" w:rsidP="008B7A77">
            <w:pPr>
              <w:spacing w:line="480" w:lineRule="auto"/>
              <w:rPr>
                <w:rStyle w:val="Emphasis"/>
                <w:i w:val="0"/>
                <w:sz w:val="22"/>
                <w:szCs w:val="22"/>
              </w:rPr>
            </w:pPr>
            <w:r w:rsidRPr="00D6198B">
              <w:rPr>
                <w:rStyle w:val="Emphasis"/>
                <w:i w:val="0"/>
                <w:sz w:val="22"/>
                <w:szCs w:val="22"/>
              </w:rPr>
              <w:t>18</w:t>
            </w:r>
          </w:p>
        </w:tc>
      </w:tr>
      <w:tr w:rsidR="00565E5D" w:rsidRPr="008B7A77" w:rsidTr="00565E5D">
        <w:tc>
          <w:tcPr>
            <w:tcW w:w="717" w:type="dxa"/>
            <w:tcBorders>
              <w:right w:val="single" w:sz="6" w:space="0" w:color="000000"/>
            </w:tcBorders>
            <w:shd w:val="clear" w:color="auto" w:fill="auto"/>
          </w:tcPr>
          <w:p w:rsidR="00565E5D" w:rsidRDefault="00565E5D" w:rsidP="00A847FD">
            <w:r>
              <w:t>5.1</w:t>
            </w:r>
          </w:p>
        </w:tc>
        <w:tc>
          <w:tcPr>
            <w:tcW w:w="5481" w:type="dxa"/>
            <w:shd w:val="clear" w:color="auto" w:fill="auto"/>
          </w:tcPr>
          <w:p w:rsidR="00565E5D" w:rsidRPr="00D6198B" w:rsidRDefault="00565E5D" w:rsidP="008B7A77">
            <w:pPr>
              <w:spacing w:line="480" w:lineRule="auto"/>
              <w:rPr>
                <w:b/>
                <w:sz w:val="22"/>
                <w:szCs w:val="22"/>
              </w:rPr>
            </w:pPr>
            <w:r w:rsidRPr="00D6198B">
              <w:rPr>
                <w:rStyle w:val="Strong"/>
                <w:b w:val="0"/>
                <w:bCs w:val="0"/>
                <w:sz w:val="22"/>
                <w:szCs w:val="22"/>
              </w:rPr>
              <w:t>Regression Rando</w:t>
            </w:r>
            <w:r w:rsidR="00A72BEF" w:rsidRPr="00D6198B">
              <w:rPr>
                <w:rStyle w:val="Strong"/>
                <w:b w:val="0"/>
                <w:bCs w:val="0"/>
                <w:sz w:val="22"/>
                <w:szCs w:val="22"/>
              </w:rPr>
              <w:t>m</w:t>
            </w:r>
            <w:r w:rsidRPr="00D6198B">
              <w:rPr>
                <w:rStyle w:val="Strong"/>
                <w:b w:val="0"/>
                <w:bCs w:val="0"/>
                <w:sz w:val="22"/>
                <w:szCs w:val="22"/>
              </w:rPr>
              <w:t xml:space="preserve"> Walk</w:t>
            </w:r>
          </w:p>
        </w:tc>
        <w:tc>
          <w:tcPr>
            <w:tcW w:w="236" w:type="dxa"/>
          </w:tcPr>
          <w:p w:rsidR="00565E5D" w:rsidRPr="008B7A77" w:rsidRDefault="00565E5D" w:rsidP="008B7A77">
            <w:pPr>
              <w:spacing w:line="480" w:lineRule="auto"/>
              <w:rPr>
                <w:rStyle w:val="Strong"/>
                <w:b w:val="0"/>
                <w:bCs w:val="0"/>
              </w:rPr>
            </w:pPr>
          </w:p>
        </w:tc>
        <w:tc>
          <w:tcPr>
            <w:tcW w:w="2422" w:type="dxa"/>
          </w:tcPr>
          <w:p w:rsidR="00565E5D" w:rsidRPr="00D6198B" w:rsidRDefault="00351FDD" w:rsidP="008B7A77">
            <w:pPr>
              <w:spacing w:line="480" w:lineRule="auto"/>
              <w:rPr>
                <w:rStyle w:val="Strong"/>
                <w:b w:val="0"/>
                <w:bCs w:val="0"/>
                <w:sz w:val="22"/>
                <w:szCs w:val="22"/>
              </w:rPr>
            </w:pPr>
            <w:r w:rsidRPr="00D6198B">
              <w:rPr>
                <w:rStyle w:val="Strong"/>
                <w:b w:val="0"/>
                <w:bCs w:val="0"/>
                <w:sz w:val="22"/>
                <w:szCs w:val="22"/>
              </w:rPr>
              <w:t>3</w:t>
            </w:r>
            <w:r w:rsidR="00C02C9E">
              <w:rPr>
                <w:rStyle w:val="Strong"/>
                <w:b w:val="0"/>
                <w:bCs w:val="0"/>
                <w:sz w:val="22"/>
                <w:szCs w:val="22"/>
              </w:rPr>
              <w:t>8</w:t>
            </w:r>
          </w:p>
        </w:tc>
      </w:tr>
      <w:tr w:rsidR="00565E5D" w:rsidRPr="008B7A77" w:rsidTr="00565E5D">
        <w:tc>
          <w:tcPr>
            <w:tcW w:w="717" w:type="dxa"/>
            <w:tcBorders>
              <w:right w:val="single" w:sz="6" w:space="0" w:color="000000"/>
            </w:tcBorders>
            <w:shd w:val="clear" w:color="auto" w:fill="auto"/>
          </w:tcPr>
          <w:p w:rsidR="00565E5D" w:rsidRDefault="00565E5D" w:rsidP="00A847FD">
            <w:r>
              <w:t>5.2</w:t>
            </w:r>
          </w:p>
        </w:tc>
        <w:tc>
          <w:tcPr>
            <w:tcW w:w="5481" w:type="dxa"/>
            <w:shd w:val="clear" w:color="auto" w:fill="auto"/>
          </w:tcPr>
          <w:p w:rsidR="00565E5D" w:rsidRPr="00D6198B" w:rsidRDefault="00565E5D" w:rsidP="008B7A77">
            <w:pPr>
              <w:spacing w:line="480" w:lineRule="auto"/>
              <w:rPr>
                <w:sz w:val="22"/>
                <w:szCs w:val="22"/>
              </w:rPr>
            </w:pPr>
            <w:r w:rsidRPr="00D6198B">
              <w:rPr>
                <w:bCs/>
                <w:sz w:val="22"/>
                <w:szCs w:val="22"/>
              </w:rPr>
              <w:t>Forecasting errors of the Random Walk Model</w:t>
            </w:r>
          </w:p>
        </w:tc>
        <w:tc>
          <w:tcPr>
            <w:tcW w:w="236" w:type="dxa"/>
          </w:tcPr>
          <w:p w:rsidR="00565E5D" w:rsidRPr="008B7A77" w:rsidRDefault="00565E5D" w:rsidP="008B7A77">
            <w:pPr>
              <w:spacing w:line="480" w:lineRule="auto"/>
              <w:rPr>
                <w:bCs/>
              </w:rPr>
            </w:pPr>
          </w:p>
        </w:tc>
        <w:tc>
          <w:tcPr>
            <w:tcW w:w="2422" w:type="dxa"/>
          </w:tcPr>
          <w:p w:rsidR="00565E5D" w:rsidRPr="00D6198B" w:rsidRDefault="00351FDD" w:rsidP="008B7A77">
            <w:pPr>
              <w:spacing w:line="480" w:lineRule="auto"/>
              <w:rPr>
                <w:bCs/>
                <w:sz w:val="22"/>
                <w:szCs w:val="22"/>
              </w:rPr>
            </w:pPr>
            <w:r w:rsidRPr="00D6198B">
              <w:rPr>
                <w:bCs/>
                <w:sz w:val="22"/>
                <w:szCs w:val="22"/>
              </w:rPr>
              <w:t>3</w:t>
            </w:r>
            <w:r w:rsidR="00C02C9E">
              <w:rPr>
                <w:bCs/>
                <w:sz w:val="22"/>
                <w:szCs w:val="22"/>
              </w:rPr>
              <w:t>9</w:t>
            </w:r>
          </w:p>
        </w:tc>
      </w:tr>
      <w:tr w:rsidR="00565E5D" w:rsidRPr="008B7A77" w:rsidTr="00565E5D">
        <w:tc>
          <w:tcPr>
            <w:tcW w:w="717" w:type="dxa"/>
            <w:tcBorders>
              <w:right w:val="single" w:sz="6" w:space="0" w:color="000000"/>
            </w:tcBorders>
            <w:shd w:val="clear" w:color="auto" w:fill="auto"/>
          </w:tcPr>
          <w:p w:rsidR="00565E5D" w:rsidRDefault="00565E5D" w:rsidP="00A847FD">
            <w:r>
              <w:t>5.3</w:t>
            </w:r>
          </w:p>
        </w:tc>
        <w:tc>
          <w:tcPr>
            <w:tcW w:w="5481" w:type="dxa"/>
            <w:shd w:val="clear" w:color="auto" w:fill="auto"/>
          </w:tcPr>
          <w:p w:rsidR="00565E5D" w:rsidRPr="00D6198B" w:rsidRDefault="00565E5D" w:rsidP="008B7A77">
            <w:pPr>
              <w:spacing w:line="480" w:lineRule="auto"/>
              <w:rPr>
                <w:b/>
                <w:sz w:val="22"/>
                <w:szCs w:val="22"/>
              </w:rPr>
            </w:pPr>
            <w:r w:rsidRPr="00D6198B">
              <w:rPr>
                <w:rStyle w:val="Strong"/>
                <w:b w:val="0"/>
                <w:bCs w:val="0"/>
                <w:sz w:val="22"/>
                <w:szCs w:val="22"/>
              </w:rPr>
              <w:t>Regression PPP</w:t>
            </w:r>
          </w:p>
        </w:tc>
        <w:tc>
          <w:tcPr>
            <w:tcW w:w="236" w:type="dxa"/>
          </w:tcPr>
          <w:p w:rsidR="00565E5D" w:rsidRPr="008B7A77" w:rsidRDefault="00565E5D" w:rsidP="008B7A77">
            <w:pPr>
              <w:spacing w:line="480" w:lineRule="auto"/>
              <w:rPr>
                <w:rStyle w:val="Strong"/>
                <w:b w:val="0"/>
                <w:bCs w:val="0"/>
              </w:rPr>
            </w:pPr>
          </w:p>
        </w:tc>
        <w:tc>
          <w:tcPr>
            <w:tcW w:w="2422" w:type="dxa"/>
          </w:tcPr>
          <w:p w:rsidR="00565E5D" w:rsidRPr="00D6198B" w:rsidRDefault="002F0269" w:rsidP="008B7A77">
            <w:pPr>
              <w:spacing w:line="480" w:lineRule="auto"/>
              <w:rPr>
                <w:rStyle w:val="Strong"/>
                <w:b w:val="0"/>
                <w:bCs w:val="0"/>
                <w:sz w:val="22"/>
                <w:szCs w:val="22"/>
              </w:rPr>
            </w:pPr>
            <w:r w:rsidRPr="00D6198B">
              <w:rPr>
                <w:rStyle w:val="Strong"/>
                <w:b w:val="0"/>
                <w:bCs w:val="0"/>
                <w:sz w:val="22"/>
                <w:szCs w:val="22"/>
              </w:rPr>
              <w:t>4</w:t>
            </w:r>
            <w:r w:rsidR="00C02C9E">
              <w:rPr>
                <w:rStyle w:val="Strong"/>
                <w:b w:val="0"/>
                <w:bCs w:val="0"/>
                <w:sz w:val="22"/>
                <w:szCs w:val="22"/>
              </w:rPr>
              <w:t>1</w:t>
            </w:r>
          </w:p>
        </w:tc>
      </w:tr>
      <w:tr w:rsidR="00565E5D" w:rsidRPr="008B7A77" w:rsidTr="00565E5D">
        <w:tc>
          <w:tcPr>
            <w:tcW w:w="717" w:type="dxa"/>
            <w:tcBorders>
              <w:right w:val="single" w:sz="6" w:space="0" w:color="000000"/>
            </w:tcBorders>
            <w:shd w:val="clear" w:color="auto" w:fill="auto"/>
          </w:tcPr>
          <w:p w:rsidR="00565E5D" w:rsidRDefault="00565E5D" w:rsidP="00A847FD">
            <w:r>
              <w:t>5.4</w:t>
            </w:r>
          </w:p>
        </w:tc>
        <w:tc>
          <w:tcPr>
            <w:tcW w:w="5481" w:type="dxa"/>
            <w:shd w:val="clear" w:color="auto" w:fill="auto"/>
          </w:tcPr>
          <w:p w:rsidR="00565E5D" w:rsidRPr="00D6198B" w:rsidRDefault="00565E5D" w:rsidP="008B7A77">
            <w:pPr>
              <w:spacing w:line="480" w:lineRule="auto"/>
              <w:rPr>
                <w:bCs/>
                <w:sz w:val="22"/>
                <w:szCs w:val="22"/>
              </w:rPr>
            </w:pPr>
            <w:r w:rsidRPr="00D6198B">
              <w:rPr>
                <w:bCs/>
                <w:sz w:val="22"/>
                <w:szCs w:val="22"/>
              </w:rPr>
              <w:t>Forecasting errors of the Purchasing Power Parity Model</w:t>
            </w:r>
          </w:p>
        </w:tc>
        <w:tc>
          <w:tcPr>
            <w:tcW w:w="236" w:type="dxa"/>
          </w:tcPr>
          <w:p w:rsidR="00565E5D" w:rsidRPr="008B7A77" w:rsidRDefault="00565E5D" w:rsidP="008B7A77">
            <w:pPr>
              <w:spacing w:line="480" w:lineRule="auto"/>
              <w:rPr>
                <w:bCs/>
              </w:rPr>
            </w:pPr>
          </w:p>
        </w:tc>
        <w:tc>
          <w:tcPr>
            <w:tcW w:w="2422" w:type="dxa"/>
          </w:tcPr>
          <w:p w:rsidR="00565E5D" w:rsidRPr="00D6198B" w:rsidRDefault="00351FDD" w:rsidP="008B7A77">
            <w:pPr>
              <w:spacing w:line="480" w:lineRule="auto"/>
              <w:rPr>
                <w:bCs/>
                <w:sz w:val="22"/>
                <w:szCs w:val="22"/>
              </w:rPr>
            </w:pPr>
            <w:r w:rsidRPr="00D6198B">
              <w:rPr>
                <w:bCs/>
                <w:sz w:val="22"/>
                <w:szCs w:val="22"/>
              </w:rPr>
              <w:t>4</w:t>
            </w:r>
            <w:r w:rsidR="00C02C9E">
              <w:rPr>
                <w:bCs/>
                <w:sz w:val="22"/>
                <w:szCs w:val="22"/>
              </w:rPr>
              <w:t>4</w:t>
            </w:r>
          </w:p>
        </w:tc>
      </w:tr>
      <w:tr w:rsidR="00565E5D" w:rsidRPr="008B7A77" w:rsidTr="00565E5D">
        <w:tc>
          <w:tcPr>
            <w:tcW w:w="717" w:type="dxa"/>
            <w:tcBorders>
              <w:right w:val="single" w:sz="6" w:space="0" w:color="000000"/>
            </w:tcBorders>
            <w:shd w:val="clear" w:color="auto" w:fill="auto"/>
          </w:tcPr>
          <w:p w:rsidR="00565E5D" w:rsidRDefault="00565E5D" w:rsidP="00A847FD">
            <w:r>
              <w:t>5.5</w:t>
            </w:r>
          </w:p>
        </w:tc>
        <w:tc>
          <w:tcPr>
            <w:tcW w:w="5481" w:type="dxa"/>
            <w:shd w:val="clear" w:color="auto" w:fill="auto"/>
          </w:tcPr>
          <w:p w:rsidR="00565E5D" w:rsidRPr="00D6198B" w:rsidRDefault="00565E5D" w:rsidP="008B7A77">
            <w:pPr>
              <w:spacing w:line="480" w:lineRule="auto"/>
              <w:rPr>
                <w:b/>
                <w:sz w:val="22"/>
                <w:szCs w:val="22"/>
              </w:rPr>
            </w:pPr>
            <w:r w:rsidRPr="00D6198B">
              <w:rPr>
                <w:rStyle w:val="Strong"/>
                <w:b w:val="0"/>
                <w:bCs w:val="0"/>
                <w:sz w:val="22"/>
                <w:szCs w:val="22"/>
              </w:rPr>
              <w:t>Regression UIRP</w:t>
            </w:r>
          </w:p>
        </w:tc>
        <w:tc>
          <w:tcPr>
            <w:tcW w:w="236" w:type="dxa"/>
          </w:tcPr>
          <w:p w:rsidR="00565E5D" w:rsidRPr="008B7A77" w:rsidRDefault="00565E5D" w:rsidP="008B7A77">
            <w:pPr>
              <w:spacing w:line="480" w:lineRule="auto"/>
              <w:rPr>
                <w:rStyle w:val="Strong"/>
                <w:b w:val="0"/>
                <w:bCs w:val="0"/>
              </w:rPr>
            </w:pPr>
          </w:p>
        </w:tc>
        <w:tc>
          <w:tcPr>
            <w:tcW w:w="2422" w:type="dxa"/>
          </w:tcPr>
          <w:p w:rsidR="00565E5D" w:rsidRPr="00D6198B" w:rsidRDefault="00351FDD" w:rsidP="008B7A77">
            <w:pPr>
              <w:spacing w:line="480" w:lineRule="auto"/>
              <w:rPr>
                <w:rStyle w:val="Strong"/>
                <w:b w:val="0"/>
                <w:bCs w:val="0"/>
                <w:sz w:val="22"/>
                <w:szCs w:val="22"/>
              </w:rPr>
            </w:pPr>
            <w:r w:rsidRPr="00D6198B">
              <w:rPr>
                <w:rStyle w:val="Strong"/>
                <w:b w:val="0"/>
                <w:bCs w:val="0"/>
                <w:sz w:val="22"/>
                <w:szCs w:val="22"/>
              </w:rPr>
              <w:t>4</w:t>
            </w:r>
            <w:r w:rsidR="00C02C9E">
              <w:rPr>
                <w:rStyle w:val="Strong"/>
                <w:b w:val="0"/>
                <w:bCs w:val="0"/>
                <w:sz w:val="22"/>
                <w:szCs w:val="22"/>
              </w:rPr>
              <w:t>5</w:t>
            </w:r>
          </w:p>
        </w:tc>
      </w:tr>
      <w:tr w:rsidR="00565E5D" w:rsidRPr="008B7A77" w:rsidTr="00565E5D">
        <w:tc>
          <w:tcPr>
            <w:tcW w:w="717" w:type="dxa"/>
            <w:tcBorders>
              <w:right w:val="single" w:sz="6" w:space="0" w:color="000000"/>
            </w:tcBorders>
            <w:shd w:val="clear" w:color="auto" w:fill="auto"/>
          </w:tcPr>
          <w:p w:rsidR="00565E5D" w:rsidRDefault="00565E5D" w:rsidP="00A847FD">
            <w:r>
              <w:t>5.6</w:t>
            </w:r>
          </w:p>
        </w:tc>
        <w:tc>
          <w:tcPr>
            <w:tcW w:w="5481" w:type="dxa"/>
            <w:shd w:val="clear" w:color="auto" w:fill="auto"/>
          </w:tcPr>
          <w:p w:rsidR="00565E5D" w:rsidRPr="00D6198B" w:rsidRDefault="00565E5D" w:rsidP="008B7A77">
            <w:pPr>
              <w:spacing w:line="480" w:lineRule="auto"/>
              <w:rPr>
                <w:bCs/>
                <w:sz w:val="22"/>
                <w:szCs w:val="22"/>
              </w:rPr>
            </w:pPr>
            <w:r w:rsidRPr="00D6198B">
              <w:rPr>
                <w:bCs/>
                <w:sz w:val="22"/>
                <w:szCs w:val="22"/>
              </w:rPr>
              <w:t>Forecasting errors of the Uncovered Interest Rate Parity Model</w:t>
            </w:r>
          </w:p>
        </w:tc>
        <w:tc>
          <w:tcPr>
            <w:tcW w:w="236" w:type="dxa"/>
          </w:tcPr>
          <w:p w:rsidR="00565E5D" w:rsidRPr="008B7A77" w:rsidRDefault="00565E5D" w:rsidP="008B7A77">
            <w:pPr>
              <w:spacing w:line="480" w:lineRule="auto"/>
              <w:rPr>
                <w:bCs/>
              </w:rPr>
            </w:pPr>
          </w:p>
        </w:tc>
        <w:tc>
          <w:tcPr>
            <w:tcW w:w="2422" w:type="dxa"/>
          </w:tcPr>
          <w:p w:rsidR="00565E5D" w:rsidRPr="00D6198B" w:rsidRDefault="00351FDD" w:rsidP="008B7A77">
            <w:pPr>
              <w:spacing w:line="480" w:lineRule="auto"/>
              <w:rPr>
                <w:bCs/>
                <w:sz w:val="22"/>
                <w:szCs w:val="22"/>
              </w:rPr>
            </w:pPr>
            <w:r w:rsidRPr="00D6198B">
              <w:rPr>
                <w:bCs/>
                <w:sz w:val="22"/>
                <w:szCs w:val="22"/>
              </w:rPr>
              <w:t>4</w:t>
            </w:r>
            <w:r w:rsidR="00C02C9E">
              <w:rPr>
                <w:bCs/>
                <w:sz w:val="22"/>
                <w:szCs w:val="22"/>
              </w:rPr>
              <w:t>7</w:t>
            </w:r>
          </w:p>
        </w:tc>
      </w:tr>
      <w:tr w:rsidR="00565E5D" w:rsidRPr="008B7A77" w:rsidTr="00565E5D">
        <w:tc>
          <w:tcPr>
            <w:tcW w:w="717" w:type="dxa"/>
            <w:tcBorders>
              <w:right w:val="single" w:sz="6" w:space="0" w:color="000000"/>
            </w:tcBorders>
            <w:shd w:val="clear" w:color="auto" w:fill="auto"/>
          </w:tcPr>
          <w:p w:rsidR="00565E5D" w:rsidRDefault="00565E5D" w:rsidP="00A847FD">
            <w:r>
              <w:t>5.7</w:t>
            </w:r>
          </w:p>
        </w:tc>
        <w:tc>
          <w:tcPr>
            <w:tcW w:w="5481" w:type="dxa"/>
            <w:shd w:val="clear" w:color="auto" w:fill="auto"/>
          </w:tcPr>
          <w:p w:rsidR="00565E5D" w:rsidRPr="00D6198B" w:rsidRDefault="00565E5D" w:rsidP="008B7A77">
            <w:pPr>
              <w:spacing w:line="480" w:lineRule="auto"/>
              <w:rPr>
                <w:b/>
                <w:sz w:val="22"/>
                <w:szCs w:val="22"/>
              </w:rPr>
            </w:pPr>
            <w:r w:rsidRPr="00D6198B">
              <w:rPr>
                <w:rStyle w:val="Strong"/>
                <w:b w:val="0"/>
                <w:bCs w:val="0"/>
                <w:sz w:val="22"/>
                <w:szCs w:val="22"/>
              </w:rPr>
              <w:t>Regression Taylor Rule</w:t>
            </w:r>
          </w:p>
        </w:tc>
        <w:tc>
          <w:tcPr>
            <w:tcW w:w="236" w:type="dxa"/>
          </w:tcPr>
          <w:p w:rsidR="00565E5D" w:rsidRPr="008B7A77" w:rsidRDefault="00565E5D" w:rsidP="008B7A77">
            <w:pPr>
              <w:spacing w:line="480" w:lineRule="auto"/>
              <w:rPr>
                <w:rStyle w:val="Strong"/>
                <w:b w:val="0"/>
                <w:bCs w:val="0"/>
              </w:rPr>
            </w:pPr>
          </w:p>
        </w:tc>
        <w:tc>
          <w:tcPr>
            <w:tcW w:w="2422" w:type="dxa"/>
          </w:tcPr>
          <w:p w:rsidR="00565E5D" w:rsidRPr="00D6198B" w:rsidRDefault="00351FDD" w:rsidP="008B7A77">
            <w:pPr>
              <w:spacing w:line="480" w:lineRule="auto"/>
              <w:rPr>
                <w:rStyle w:val="Strong"/>
                <w:b w:val="0"/>
                <w:bCs w:val="0"/>
                <w:sz w:val="22"/>
                <w:szCs w:val="22"/>
              </w:rPr>
            </w:pPr>
            <w:r w:rsidRPr="00D6198B">
              <w:rPr>
                <w:rStyle w:val="Strong"/>
                <w:b w:val="0"/>
                <w:bCs w:val="0"/>
                <w:sz w:val="22"/>
                <w:szCs w:val="22"/>
              </w:rPr>
              <w:t>4</w:t>
            </w:r>
            <w:r w:rsidR="00EA2D98">
              <w:rPr>
                <w:rStyle w:val="Strong"/>
                <w:b w:val="0"/>
                <w:bCs w:val="0"/>
                <w:sz w:val="22"/>
                <w:szCs w:val="22"/>
              </w:rPr>
              <w:t>8</w:t>
            </w:r>
          </w:p>
        </w:tc>
      </w:tr>
      <w:tr w:rsidR="00565E5D" w:rsidRPr="008B7A77" w:rsidTr="00565E5D">
        <w:tc>
          <w:tcPr>
            <w:tcW w:w="717" w:type="dxa"/>
            <w:tcBorders>
              <w:right w:val="single" w:sz="6" w:space="0" w:color="000000"/>
            </w:tcBorders>
            <w:shd w:val="clear" w:color="auto" w:fill="auto"/>
          </w:tcPr>
          <w:p w:rsidR="00565E5D" w:rsidRDefault="00565E5D" w:rsidP="00A847FD">
            <w:r>
              <w:t>5.8</w:t>
            </w:r>
          </w:p>
        </w:tc>
        <w:tc>
          <w:tcPr>
            <w:tcW w:w="5481" w:type="dxa"/>
            <w:shd w:val="clear" w:color="auto" w:fill="auto"/>
          </w:tcPr>
          <w:p w:rsidR="00565E5D" w:rsidRPr="00D6198B" w:rsidRDefault="00565E5D" w:rsidP="008B7A77">
            <w:pPr>
              <w:spacing w:line="480" w:lineRule="auto"/>
              <w:rPr>
                <w:sz w:val="22"/>
                <w:szCs w:val="22"/>
              </w:rPr>
            </w:pPr>
            <w:r w:rsidRPr="00D6198B">
              <w:rPr>
                <w:bCs/>
                <w:sz w:val="22"/>
                <w:szCs w:val="22"/>
              </w:rPr>
              <w:t>Forecasting errors of the Taylor Rule Model</w:t>
            </w:r>
          </w:p>
        </w:tc>
        <w:tc>
          <w:tcPr>
            <w:tcW w:w="236" w:type="dxa"/>
          </w:tcPr>
          <w:p w:rsidR="00565E5D" w:rsidRPr="008B7A77" w:rsidRDefault="00565E5D" w:rsidP="008B7A77">
            <w:pPr>
              <w:spacing w:line="480" w:lineRule="auto"/>
              <w:rPr>
                <w:bCs/>
              </w:rPr>
            </w:pPr>
          </w:p>
        </w:tc>
        <w:tc>
          <w:tcPr>
            <w:tcW w:w="2422" w:type="dxa"/>
          </w:tcPr>
          <w:p w:rsidR="00565E5D" w:rsidRPr="00D6198B" w:rsidRDefault="00351FDD" w:rsidP="008B7A77">
            <w:pPr>
              <w:spacing w:line="480" w:lineRule="auto"/>
              <w:rPr>
                <w:bCs/>
                <w:sz w:val="22"/>
                <w:szCs w:val="22"/>
              </w:rPr>
            </w:pPr>
            <w:r w:rsidRPr="00D6198B">
              <w:rPr>
                <w:bCs/>
                <w:sz w:val="22"/>
                <w:szCs w:val="22"/>
              </w:rPr>
              <w:t>4</w:t>
            </w:r>
            <w:r w:rsidR="00EA2D98">
              <w:rPr>
                <w:bCs/>
                <w:sz w:val="22"/>
                <w:szCs w:val="22"/>
              </w:rPr>
              <w:t>9</w:t>
            </w:r>
          </w:p>
        </w:tc>
      </w:tr>
      <w:tr w:rsidR="00565E5D" w:rsidRPr="008B7A77" w:rsidTr="00565E5D">
        <w:tc>
          <w:tcPr>
            <w:tcW w:w="717" w:type="dxa"/>
            <w:tcBorders>
              <w:right w:val="single" w:sz="6" w:space="0" w:color="000000"/>
            </w:tcBorders>
            <w:shd w:val="clear" w:color="auto" w:fill="auto"/>
          </w:tcPr>
          <w:p w:rsidR="00565E5D" w:rsidRDefault="00565E5D" w:rsidP="00A847FD">
            <w:r>
              <w:t>5.9</w:t>
            </w:r>
          </w:p>
        </w:tc>
        <w:tc>
          <w:tcPr>
            <w:tcW w:w="5481" w:type="dxa"/>
            <w:shd w:val="clear" w:color="auto" w:fill="auto"/>
          </w:tcPr>
          <w:p w:rsidR="00565E5D" w:rsidRPr="00D6198B" w:rsidRDefault="00565E5D" w:rsidP="008B7A77">
            <w:pPr>
              <w:spacing w:line="480" w:lineRule="auto"/>
              <w:rPr>
                <w:b/>
                <w:sz w:val="22"/>
                <w:szCs w:val="22"/>
              </w:rPr>
            </w:pPr>
            <w:r w:rsidRPr="00D6198B">
              <w:rPr>
                <w:rStyle w:val="Strong"/>
                <w:b w:val="0"/>
                <w:bCs w:val="0"/>
                <w:sz w:val="22"/>
                <w:szCs w:val="22"/>
              </w:rPr>
              <w:t>RMSE Ratio Comparison</w:t>
            </w:r>
          </w:p>
        </w:tc>
        <w:tc>
          <w:tcPr>
            <w:tcW w:w="236" w:type="dxa"/>
          </w:tcPr>
          <w:p w:rsidR="00565E5D" w:rsidRPr="008B7A77" w:rsidRDefault="00565E5D" w:rsidP="008B7A77">
            <w:pPr>
              <w:spacing w:line="480" w:lineRule="auto"/>
              <w:rPr>
                <w:rStyle w:val="Strong"/>
                <w:b w:val="0"/>
                <w:bCs w:val="0"/>
              </w:rPr>
            </w:pPr>
          </w:p>
        </w:tc>
        <w:tc>
          <w:tcPr>
            <w:tcW w:w="2422" w:type="dxa"/>
          </w:tcPr>
          <w:p w:rsidR="00565E5D" w:rsidRPr="00D6198B" w:rsidRDefault="002F0269" w:rsidP="008B7A77">
            <w:pPr>
              <w:spacing w:line="480" w:lineRule="auto"/>
              <w:rPr>
                <w:rStyle w:val="Strong"/>
                <w:b w:val="0"/>
                <w:bCs w:val="0"/>
                <w:sz w:val="22"/>
                <w:szCs w:val="22"/>
              </w:rPr>
            </w:pPr>
            <w:r w:rsidRPr="00D6198B">
              <w:rPr>
                <w:rStyle w:val="Strong"/>
                <w:b w:val="0"/>
                <w:bCs w:val="0"/>
                <w:sz w:val="22"/>
                <w:szCs w:val="22"/>
              </w:rPr>
              <w:t>5</w:t>
            </w:r>
            <w:r w:rsidR="00C02C9E">
              <w:rPr>
                <w:rStyle w:val="Strong"/>
                <w:b w:val="0"/>
                <w:bCs w:val="0"/>
                <w:sz w:val="22"/>
                <w:szCs w:val="22"/>
              </w:rPr>
              <w:t>1</w:t>
            </w:r>
          </w:p>
        </w:tc>
      </w:tr>
      <w:tr w:rsidR="00565E5D" w:rsidRPr="008B7A77" w:rsidTr="00565E5D">
        <w:tc>
          <w:tcPr>
            <w:tcW w:w="717" w:type="dxa"/>
            <w:tcBorders>
              <w:right w:val="single" w:sz="6" w:space="0" w:color="000000"/>
            </w:tcBorders>
            <w:shd w:val="clear" w:color="auto" w:fill="auto"/>
          </w:tcPr>
          <w:p w:rsidR="00565E5D" w:rsidRDefault="00565E5D" w:rsidP="00A847FD">
            <w:r>
              <w:t>5.10</w:t>
            </w:r>
          </w:p>
        </w:tc>
        <w:tc>
          <w:tcPr>
            <w:tcW w:w="5481" w:type="dxa"/>
            <w:shd w:val="clear" w:color="auto" w:fill="auto"/>
          </w:tcPr>
          <w:p w:rsidR="00565E5D" w:rsidRPr="00D6198B" w:rsidRDefault="00565E5D" w:rsidP="008B7A77">
            <w:pPr>
              <w:spacing w:line="480" w:lineRule="auto"/>
              <w:rPr>
                <w:sz w:val="22"/>
                <w:szCs w:val="22"/>
              </w:rPr>
            </w:pPr>
            <w:r w:rsidRPr="00D6198B">
              <w:rPr>
                <w:sz w:val="22"/>
                <w:szCs w:val="22"/>
              </w:rPr>
              <w:t xml:space="preserve">Quarterly Model Performance according to the </w:t>
            </w:r>
            <w:r w:rsidRPr="00D6198B">
              <w:rPr>
                <w:sz w:val="22"/>
                <w:szCs w:val="22"/>
                <w:lang w:eastAsia="nl-NL"/>
              </w:rPr>
              <w:t>Diebold-Mariano</w:t>
            </w:r>
            <w:r w:rsidR="004E3673" w:rsidRPr="00D6198B">
              <w:rPr>
                <w:sz w:val="22"/>
                <w:szCs w:val="22"/>
                <w:lang w:eastAsia="nl-NL"/>
              </w:rPr>
              <w:t xml:space="preserve"> statistic</w:t>
            </w:r>
          </w:p>
        </w:tc>
        <w:tc>
          <w:tcPr>
            <w:tcW w:w="236" w:type="dxa"/>
          </w:tcPr>
          <w:p w:rsidR="00565E5D" w:rsidRPr="00A847FD" w:rsidRDefault="00565E5D" w:rsidP="008B7A77">
            <w:pPr>
              <w:spacing w:line="480" w:lineRule="auto"/>
            </w:pPr>
          </w:p>
        </w:tc>
        <w:tc>
          <w:tcPr>
            <w:tcW w:w="2422" w:type="dxa"/>
          </w:tcPr>
          <w:p w:rsidR="00565E5D" w:rsidRPr="00D6198B" w:rsidRDefault="002F0269" w:rsidP="008B7A77">
            <w:pPr>
              <w:spacing w:line="480" w:lineRule="auto"/>
              <w:rPr>
                <w:sz w:val="22"/>
                <w:szCs w:val="22"/>
              </w:rPr>
            </w:pPr>
            <w:r w:rsidRPr="00D6198B">
              <w:rPr>
                <w:sz w:val="22"/>
                <w:szCs w:val="22"/>
              </w:rPr>
              <w:t>5</w:t>
            </w:r>
            <w:r w:rsidR="00C02C9E">
              <w:rPr>
                <w:sz w:val="22"/>
                <w:szCs w:val="22"/>
              </w:rPr>
              <w:t>3</w:t>
            </w:r>
          </w:p>
        </w:tc>
      </w:tr>
      <w:tr w:rsidR="00565E5D" w:rsidRPr="008B7A77" w:rsidTr="00565E5D">
        <w:tc>
          <w:tcPr>
            <w:tcW w:w="717" w:type="dxa"/>
            <w:tcBorders>
              <w:right w:val="single" w:sz="6" w:space="0" w:color="000000"/>
            </w:tcBorders>
            <w:shd w:val="clear" w:color="auto" w:fill="auto"/>
          </w:tcPr>
          <w:p w:rsidR="00565E5D" w:rsidRDefault="00565E5D" w:rsidP="00A847FD">
            <w:r>
              <w:t>5.11</w:t>
            </w:r>
          </w:p>
        </w:tc>
        <w:tc>
          <w:tcPr>
            <w:tcW w:w="5481" w:type="dxa"/>
            <w:shd w:val="clear" w:color="auto" w:fill="auto"/>
          </w:tcPr>
          <w:p w:rsidR="00565E5D" w:rsidRPr="00D6198B" w:rsidRDefault="00565E5D" w:rsidP="008B7A77">
            <w:pPr>
              <w:spacing w:line="480" w:lineRule="auto"/>
              <w:rPr>
                <w:sz w:val="22"/>
                <w:szCs w:val="22"/>
              </w:rPr>
            </w:pPr>
            <w:r w:rsidRPr="00D6198B">
              <w:rPr>
                <w:sz w:val="22"/>
                <w:szCs w:val="22"/>
              </w:rPr>
              <w:t xml:space="preserve">Yearly Model Performance according to the </w:t>
            </w:r>
            <w:r w:rsidRPr="00D6198B">
              <w:rPr>
                <w:sz w:val="22"/>
                <w:szCs w:val="22"/>
                <w:lang w:eastAsia="nl-NL"/>
              </w:rPr>
              <w:t>Diebold-Mariano</w:t>
            </w:r>
            <w:r w:rsidR="004E3673" w:rsidRPr="00D6198B">
              <w:rPr>
                <w:sz w:val="22"/>
                <w:szCs w:val="22"/>
                <w:lang w:eastAsia="nl-NL"/>
              </w:rPr>
              <w:t xml:space="preserve"> statistic</w:t>
            </w:r>
          </w:p>
        </w:tc>
        <w:tc>
          <w:tcPr>
            <w:tcW w:w="236" w:type="dxa"/>
          </w:tcPr>
          <w:p w:rsidR="00565E5D" w:rsidRPr="00A847FD" w:rsidRDefault="00565E5D" w:rsidP="008B7A77">
            <w:pPr>
              <w:spacing w:line="480" w:lineRule="auto"/>
            </w:pPr>
          </w:p>
        </w:tc>
        <w:tc>
          <w:tcPr>
            <w:tcW w:w="2422" w:type="dxa"/>
          </w:tcPr>
          <w:p w:rsidR="00565E5D" w:rsidRPr="00D6198B" w:rsidRDefault="002F0269" w:rsidP="008B7A77">
            <w:pPr>
              <w:spacing w:line="480" w:lineRule="auto"/>
              <w:rPr>
                <w:sz w:val="22"/>
                <w:szCs w:val="22"/>
              </w:rPr>
            </w:pPr>
            <w:r w:rsidRPr="00D6198B">
              <w:rPr>
                <w:sz w:val="22"/>
                <w:szCs w:val="22"/>
              </w:rPr>
              <w:t>5</w:t>
            </w:r>
            <w:r w:rsidR="00C02C9E">
              <w:rPr>
                <w:sz w:val="22"/>
                <w:szCs w:val="22"/>
              </w:rPr>
              <w:t>4</w:t>
            </w:r>
          </w:p>
        </w:tc>
      </w:tr>
      <w:tr w:rsidR="0036306E" w:rsidRPr="008B7A77" w:rsidTr="00565E5D">
        <w:tc>
          <w:tcPr>
            <w:tcW w:w="717" w:type="dxa"/>
            <w:tcBorders>
              <w:right w:val="single" w:sz="6" w:space="0" w:color="000000"/>
            </w:tcBorders>
            <w:shd w:val="clear" w:color="auto" w:fill="auto"/>
          </w:tcPr>
          <w:p w:rsidR="0036306E" w:rsidRDefault="0036306E" w:rsidP="00A847FD">
            <w:r>
              <w:t>5.12</w:t>
            </w:r>
          </w:p>
        </w:tc>
        <w:tc>
          <w:tcPr>
            <w:tcW w:w="5481" w:type="dxa"/>
            <w:shd w:val="clear" w:color="auto" w:fill="auto"/>
          </w:tcPr>
          <w:p w:rsidR="0036306E" w:rsidRPr="00D6198B" w:rsidRDefault="0036306E" w:rsidP="008B7A77">
            <w:pPr>
              <w:spacing w:line="480" w:lineRule="auto"/>
              <w:rPr>
                <w:sz w:val="22"/>
                <w:szCs w:val="22"/>
              </w:rPr>
            </w:pPr>
            <w:r w:rsidRPr="00D6198B">
              <w:rPr>
                <w:sz w:val="22"/>
                <w:szCs w:val="22"/>
              </w:rPr>
              <w:t>Summary Table</w:t>
            </w:r>
          </w:p>
        </w:tc>
        <w:tc>
          <w:tcPr>
            <w:tcW w:w="236" w:type="dxa"/>
          </w:tcPr>
          <w:p w:rsidR="0036306E" w:rsidRPr="00A847FD" w:rsidRDefault="0036306E" w:rsidP="008B7A77">
            <w:pPr>
              <w:spacing w:line="480" w:lineRule="auto"/>
            </w:pPr>
          </w:p>
        </w:tc>
        <w:tc>
          <w:tcPr>
            <w:tcW w:w="2422" w:type="dxa"/>
          </w:tcPr>
          <w:p w:rsidR="0036306E" w:rsidRPr="00D6198B" w:rsidRDefault="0036306E" w:rsidP="008B7A77">
            <w:pPr>
              <w:spacing w:line="480" w:lineRule="auto"/>
              <w:rPr>
                <w:sz w:val="22"/>
                <w:szCs w:val="22"/>
              </w:rPr>
            </w:pPr>
            <w:r w:rsidRPr="00D6198B">
              <w:rPr>
                <w:sz w:val="22"/>
                <w:szCs w:val="22"/>
              </w:rPr>
              <w:t>5</w:t>
            </w:r>
            <w:r w:rsidR="00C02C9E">
              <w:rPr>
                <w:sz w:val="22"/>
                <w:szCs w:val="22"/>
              </w:rPr>
              <w:t>6</w:t>
            </w:r>
          </w:p>
        </w:tc>
      </w:tr>
    </w:tbl>
    <w:p w:rsidR="00A847FD" w:rsidRPr="00A847FD" w:rsidRDefault="00A847FD" w:rsidP="00A847FD"/>
    <w:p w:rsidR="00351FDD" w:rsidRDefault="00351FDD" w:rsidP="00D37E18">
      <w:pPr>
        <w:pStyle w:val="ListParagraph"/>
        <w:spacing w:line="360" w:lineRule="auto"/>
        <w:ind w:left="0"/>
        <w:outlineLvl w:val="0"/>
        <w:rPr>
          <w:b/>
          <w:bCs/>
          <w:sz w:val="36"/>
          <w:szCs w:val="36"/>
        </w:rPr>
      </w:pPr>
    </w:p>
    <w:p w:rsidR="00D6198B" w:rsidRDefault="00D6198B" w:rsidP="00D37E18">
      <w:pPr>
        <w:pStyle w:val="ListParagraph"/>
        <w:spacing w:line="360" w:lineRule="auto"/>
        <w:ind w:left="0"/>
        <w:outlineLvl w:val="0"/>
        <w:rPr>
          <w:b/>
          <w:bCs/>
          <w:sz w:val="36"/>
          <w:szCs w:val="36"/>
        </w:rPr>
      </w:pPr>
    </w:p>
    <w:p w:rsidR="00D6198B" w:rsidRPr="00D37E18" w:rsidRDefault="00D6198B" w:rsidP="00D37E18">
      <w:pPr>
        <w:pStyle w:val="ListParagraph"/>
        <w:spacing w:line="360" w:lineRule="auto"/>
        <w:ind w:left="0"/>
        <w:outlineLvl w:val="0"/>
        <w:rPr>
          <w:b/>
          <w:bCs/>
          <w:sz w:val="36"/>
          <w:szCs w:val="36"/>
        </w:rPr>
      </w:pPr>
    </w:p>
    <w:p w:rsidR="00A02FDF" w:rsidRPr="00321524" w:rsidRDefault="00A02FDF" w:rsidP="003657FD">
      <w:pPr>
        <w:pStyle w:val="ListParagraph"/>
        <w:numPr>
          <w:ilvl w:val="0"/>
          <w:numId w:val="8"/>
        </w:numPr>
        <w:spacing w:line="360" w:lineRule="auto"/>
        <w:outlineLvl w:val="0"/>
        <w:rPr>
          <w:rStyle w:val="Strong"/>
          <w:sz w:val="36"/>
          <w:szCs w:val="36"/>
        </w:rPr>
      </w:pPr>
      <w:bookmarkStart w:id="7" w:name="_Toc343780259"/>
      <w:bookmarkStart w:id="8" w:name="_Toc343780708"/>
      <w:r w:rsidRPr="00321524">
        <w:rPr>
          <w:rStyle w:val="Strong"/>
          <w:sz w:val="36"/>
          <w:szCs w:val="36"/>
        </w:rPr>
        <w:lastRenderedPageBreak/>
        <w:t>Introduction</w:t>
      </w:r>
      <w:bookmarkEnd w:id="7"/>
      <w:bookmarkEnd w:id="8"/>
    </w:p>
    <w:p w:rsidR="00014CD9" w:rsidRPr="00321524" w:rsidRDefault="00014CD9" w:rsidP="00014CD9">
      <w:pPr>
        <w:pStyle w:val="ListParagraph"/>
        <w:spacing w:line="360" w:lineRule="auto"/>
        <w:rPr>
          <w:rStyle w:val="Strong"/>
        </w:rPr>
      </w:pPr>
    </w:p>
    <w:p w:rsidR="002F7AD3" w:rsidRPr="00321524" w:rsidRDefault="007F3E7D" w:rsidP="0024397F">
      <w:pPr>
        <w:spacing w:line="480" w:lineRule="auto"/>
        <w:jc w:val="both"/>
        <w:rPr>
          <w:rStyle w:val="Strong"/>
          <w:b w:val="0"/>
        </w:rPr>
      </w:pPr>
      <w:r w:rsidRPr="00321524">
        <w:rPr>
          <w:rStyle w:val="Strong"/>
          <w:b w:val="0"/>
        </w:rPr>
        <w:t>The foreign exchange market is one of the biggest and most liquid</w:t>
      </w:r>
      <w:r w:rsidR="00B94C42">
        <w:rPr>
          <w:rStyle w:val="Strong"/>
          <w:b w:val="0"/>
        </w:rPr>
        <w:t xml:space="preserve"> financial</w:t>
      </w:r>
      <w:r w:rsidR="00680CC6">
        <w:rPr>
          <w:rStyle w:val="Strong"/>
          <w:b w:val="0"/>
        </w:rPr>
        <w:t xml:space="preserve"> market</w:t>
      </w:r>
      <w:r w:rsidR="006549D6">
        <w:rPr>
          <w:rStyle w:val="Strong"/>
          <w:b w:val="0"/>
        </w:rPr>
        <w:t>s</w:t>
      </w:r>
      <w:r w:rsidRPr="00321524">
        <w:rPr>
          <w:rStyle w:val="Strong"/>
          <w:b w:val="0"/>
        </w:rPr>
        <w:t xml:space="preserve"> in the world. Traders range from central banks</w:t>
      </w:r>
      <w:r w:rsidR="005C0A33">
        <w:rPr>
          <w:rStyle w:val="Strong"/>
          <w:b w:val="0"/>
        </w:rPr>
        <w:t xml:space="preserve">, </w:t>
      </w:r>
      <w:r w:rsidR="00875806" w:rsidRPr="00321524">
        <w:rPr>
          <w:rStyle w:val="Strong"/>
          <w:b w:val="0"/>
        </w:rPr>
        <w:t>large commercial banks</w:t>
      </w:r>
      <w:r w:rsidR="005C0A33">
        <w:rPr>
          <w:rStyle w:val="Strong"/>
          <w:b w:val="0"/>
        </w:rPr>
        <w:t xml:space="preserve">, </w:t>
      </w:r>
      <w:r w:rsidR="00875806" w:rsidRPr="00321524">
        <w:rPr>
          <w:rStyle w:val="Strong"/>
          <w:b w:val="0"/>
        </w:rPr>
        <w:t>currency speculators and</w:t>
      </w:r>
      <w:r w:rsidRPr="00321524">
        <w:rPr>
          <w:rStyle w:val="Strong"/>
          <w:b w:val="0"/>
        </w:rPr>
        <w:t xml:space="preserve"> retail investors</w:t>
      </w:r>
      <w:r w:rsidR="005C0A33">
        <w:rPr>
          <w:rStyle w:val="Strong"/>
          <w:b w:val="0"/>
        </w:rPr>
        <w:t xml:space="preserve">, to </w:t>
      </w:r>
      <w:r w:rsidR="007350AD" w:rsidRPr="00321524">
        <w:rPr>
          <w:rStyle w:val="Strong"/>
          <w:b w:val="0"/>
        </w:rPr>
        <w:t xml:space="preserve">all the companies </w:t>
      </w:r>
      <w:r w:rsidR="00582070">
        <w:rPr>
          <w:rStyle w:val="Strong"/>
          <w:b w:val="0"/>
        </w:rPr>
        <w:t xml:space="preserve">which </w:t>
      </w:r>
      <w:r w:rsidR="007350AD" w:rsidRPr="00321524">
        <w:rPr>
          <w:rStyle w:val="Strong"/>
          <w:b w:val="0"/>
        </w:rPr>
        <w:t>operate internationally.</w:t>
      </w:r>
      <w:r w:rsidRPr="00321524">
        <w:rPr>
          <w:rStyle w:val="Strong"/>
          <w:b w:val="0"/>
        </w:rPr>
        <w:t xml:space="preserve"> From this perspective, it was very useful to create models that c</w:t>
      </w:r>
      <w:r w:rsidR="00875806" w:rsidRPr="00321524">
        <w:rPr>
          <w:rStyle w:val="Strong"/>
          <w:b w:val="0"/>
        </w:rPr>
        <w:t>ould</w:t>
      </w:r>
      <w:r w:rsidRPr="00321524">
        <w:rPr>
          <w:rStyle w:val="Strong"/>
          <w:b w:val="0"/>
        </w:rPr>
        <w:t xml:space="preserve"> forecast exchange rate movements</w:t>
      </w:r>
      <w:r w:rsidR="003066DE" w:rsidRPr="00321524">
        <w:rPr>
          <w:rStyle w:val="Strong"/>
          <w:b w:val="0"/>
        </w:rPr>
        <w:t>, especially after</w:t>
      </w:r>
      <w:r w:rsidR="00D25631" w:rsidRPr="00321524">
        <w:rPr>
          <w:rStyle w:val="Strong"/>
          <w:b w:val="0"/>
        </w:rPr>
        <w:t xml:space="preserve"> the termination of the Bretton Woods system in the seventies. </w:t>
      </w:r>
      <w:r w:rsidR="00875806" w:rsidRPr="00321524">
        <w:rPr>
          <w:rStyle w:val="Strong"/>
          <w:b w:val="0"/>
        </w:rPr>
        <w:t xml:space="preserve">If the model works, it could save or earn a lot of money for an institution or company. </w:t>
      </w:r>
    </w:p>
    <w:p w:rsidR="002F7AD3" w:rsidRPr="00321524" w:rsidRDefault="002F7AD3" w:rsidP="0024397F">
      <w:pPr>
        <w:spacing w:line="480" w:lineRule="auto"/>
        <w:jc w:val="both"/>
        <w:rPr>
          <w:rStyle w:val="Strong"/>
          <w:b w:val="0"/>
        </w:rPr>
      </w:pPr>
    </w:p>
    <w:p w:rsidR="008E6A15" w:rsidRPr="00321524" w:rsidRDefault="008E6A15" w:rsidP="0024397F">
      <w:pPr>
        <w:spacing w:line="480" w:lineRule="auto"/>
        <w:jc w:val="both"/>
        <w:rPr>
          <w:rStyle w:val="Strong"/>
          <w:b w:val="0"/>
        </w:rPr>
      </w:pPr>
      <w:r w:rsidRPr="00321524">
        <w:rPr>
          <w:rStyle w:val="Strong"/>
          <w:b w:val="0"/>
        </w:rPr>
        <w:t>The risk that re</w:t>
      </w:r>
      <w:r w:rsidR="007350AD" w:rsidRPr="00321524">
        <w:rPr>
          <w:rStyle w:val="Strong"/>
          <w:b w:val="0"/>
        </w:rPr>
        <w:t>lates to the trading in currencies</w:t>
      </w:r>
      <w:r w:rsidRPr="00321524">
        <w:rPr>
          <w:rStyle w:val="Strong"/>
          <w:b w:val="0"/>
        </w:rPr>
        <w:t>, also know</w:t>
      </w:r>
      <w:r w:rsidR="007350AD" w:rsidRPr="00321524">
        <w:rPr>
          <w:rStyle w:val="Strong"/>
          <w:b w:val="0"/>
        </w:rPr>
        <w:t>n as exchange rate risk</w:t>
      </w:r>
      <w:r w:rsidR="002F7AD3" w:rsidRPr="00321524">
        <w:rPr>
          <w:rStyle w:val="Strong"/>
          <w:b w:val="0"/>
        </w:rPr>
        <w:t xml:space="preserve"> or currency risk</w:t>
      </w:r>
      <w:r w:rsidR="007350AD" w:rsidRPr="00321524">
        <w:rPr>
          <w:rStyle w:val="Strong"/>
          <w:b w:val="0"/>
        </w:rPr>
        <w:t>, can in theory disappear with a correct model. A European company that sells cars in the US can, with a correct model, forecast the exchange rate movement and therefore eliminate the exchange rate risk.</w:t>
      </w:r>
      <w:r w:rsidR="002F7AD3" w:rsidRPr="00321524">
        <w:rPr>
          <w:rStyle w:val="Strong"/>
          <w:b w:val="0"/>
        </w:rPr>
        <w:t xml:space="preserve"> The same holds for an investor that invests in </w:t>
      </w:r>
      <w:r w:rsidR="00E12C33">
        <w:rPr>
          <w:rStyle w:val="Strong"/>
          <w:b w:val="0"/>
        </w:rPr>
        <w:t>foreign</w:t>
      </w:r>
      <w:r w:rsidR="002F7AD3" w:rsidRPr="00321524">
        <w:rPr>
          <w:rStyle w:val="Strong"/>
          <w:b w:val="0"/>
        </w:rPr>
        <w:t xml:space="preserve"> assets. He will be losing money when</w:t>
      </w:r>
      <w:r w:rsidR="00E12C33">
        <w:rPr>
          <w:rStyle w:val="Strong"/>
          <w:b w:val="0"/>
        </w:rPr>
        <w:t xml:space="preserve"> the</w:t>
      </w:r>
      <w:r w:rsidR="002F7AD3" w:rsidRPr="00321524">
        <w:rPr>
          <w:rStyle w:val="Strong"/>
          <w:b w:val="0"/>
        </w:rPr>
        <w:t xml:space="preserve"> domestic currency depreciates.  </w:t>
      </w:r>
      <w:r w:rsidR="007350AD" w:rsidRPr="00321524">
        <w:rPr>
          <w:rStyle w:val="Strong"/>
          <w:b w:val="0"/>
        </w:rPr>
        <w:t xml:space="preserve">Besides this, a correct model in the hands of a currency trader will make him rich. </w:t>
      </w:r>
    </w:p>
    <w:p w:rsidR="004E164F" w:rsidRPr="00321524" w:rsidRDefault="000900AA" w:rsidP="00321524">
      <w:pPr>
        <w:spacing w:line="480" w:lineRule="auto"/>
        <w:rPr>
          <w:rStyle w:val="Strong"/>
          <w:b w:val="0"/>
        </w:rPr>
      </w:pPr>
      <w:r w:rsidRPr="00321524">
        <w:rPr>
          <w:rStyle w:val="Strong"/>
          <w:b w:val="0"/>
        </w:rPr>
        <w:br/>
        <w:t>Carry strategy is a well know strategy on which currency</w:t>
      </w:r>
      <w:r w:rsidR="00E12C33">
        <w:rPr>
          <w:rStyle w:val="Strong"/>
          <w:b w:val="0"/>
        </w:rPr>
        <w:t xml:space="preserve"> trading is based</w:t>
      </w:r>
      <w:r w:rsidRPr="00321524">
        <w:rPr>
          <w:rStyle w:val="Strong"/>
          <w:b w:val="0"/>
        </w:rPr>
        <w:t xml:space="preserve">. It basically means that you go long in (buy) currencies from countries with a high interest rate, and you short (sell) currencies with a low interest rate. </w:t>
      </w:r>
      <w:r w:rsidR="005A5B5E" w:rsidRPr="00321524">
        <w:rPr>
          <w:rStyle w:val="Strong"/>
          <w:b w:val="0"/>
        </w:rPr>
        <w:t>T</w:t>
      </w:r>
      <w:r w:rsidRPr="00321524">
        <w:rPr>
          <w:rStyle w:val="Strong"/>
          <w:b w:val="0"/>
        </w:rPr>
        <w:t xml:space="preserve">his should </w:t>
      </w:r>
      <w:r w:rsidR="007906E8" w:rsidRPr="00321524">
        <w:rPr>
          <w:rStyle w:val="Strong"/>
          <w:b w:val="0"/>
        </w:rPr>
        <w:t>give you a positive return on the investment.</w:t>
      </w:r>
      <w:r w:rsidR="005A5B5E" w:rsidRPr="00321524">
        <w:rPr>
          <w:rStyle w:val="Strong"/>
          <w:b w:val="0"/>
        </w:rPr>
        <w:t xml:space="preserve"> </w:t>
      </w:r>
      <w:r w:rsidR="005A5B5E" w:rsidRPr="00321524">
        <w:rPr>
          <w:rStyle w:val="Strong"/>
          <w:b w:val="0"/>
          <w:i/>
        </w:rPr>
        <w:t>Gourinchas &amp; Tornell (2004)</w:t>
      </w:r>
      <w:r w:rsidR="005A5B5E" w:rsidRPr="00321524">
        <w:rPr>
          <w:rStyle w:val="Strong"/>
          <w:b w:val="0"/>
        </w:rPr>
        <w:t xml:space="preserve"> explain that in theory, the interest rate differential will gradually mean-revert. Investors know this, and when the differential is there, they trade on it and eventually the premium disappears.</w:t>
      </w:r>
      <w:r w:rsidR="004E164F" w:rsidRPr="00321524">
        <w:rPr>
          <w:rStyle w:val="Strong"/>
          <w:b w:val="0"/>
        </w:rPr>
        <w:t xml:space="preserve"> This can be seen in the following figure.  </w:t>
      </w:r>
      <w:r w:rsidR="004E164F" w:rsidRPr="00321524">
        <w:rPr>
          <w:rStyle w:val="Strong"/>
          <w:b w:val="0"/>
          <w:i/>
        </w:rPr>
        <w:t>Figure 1</w:t>
      </w:r>
      <w:r w:rsidR="00E12C33">
        <w:rPr>
          <w:rStyle w:val="Strong"/>
          <w:b w:val="0"/>
          <w:i/>
        </w:rPr>
        <w:t>.1</w:t>
      </w:r>
      <w:r w:rsidR="004E164F" w:rsidRPr="00321524">
        <w:rPr>
          <w:rStyle w:val="Strong"/>
          <w:b w:val="0"/>
          <w:i/>
        </w:rPr>
        <w:t xml:space="preserve"> </w:t>
      </w:r>
      <w:r w:rsidR="004E164F" w:rsidRPr="00321524">
        <w:rPr>
          <w:rStyle w:val="Strong"/>
          <w:b w:val="0"/>
        </w:rPr>
        <w:t xml:space="preserve">gives an example of the movement of the UK Pound to US </w:t>
      </w:r>
      <w:r w:rsidR="004E164F" w:rsidRPr="00321524">
        <w:rPr>
          <w:rStyle w:val="Strong"/>
          <w:b w:val="0"/>
        </w:rPr>
        <w:lastRenderedPageBreak/>
        <w:t>Dollar exchange rate, according to the UIRP</w:t>
      </w:r>
      <w:r w:rsidR="00321524">
        <w:rPr>
          <w:rStyle w:val="Strong"/>
          <w:b w:val="0"/>
        </w:rPr>
        <w:t>- model. This mean-</w:t>
      </w:r>
      <w:r w:rsidR="004E164F" w:rsidRPr="00321524">
        <w:rPr>
          <w:rStyle w:val="Strong"/>
          <w:b w:val="0"/>
        </w:rPr>
        <w:t>reverting movement, is the movement where carry traders make use of.</w:t>
      </w:r>
      <w:r w:rsidR="00321524">
        <w:rPr>
          <w:rStyle w:val="Strong"/>
          <w:b w:val="0"/>
        </w:rPr>
        <w:t xml:space="preserve"> In some way, they make use of the inefficiencies of the market. </w:t>
      </w:r>
      <w:r w:rsidR="004E164F" w:rsidRPr="00321524">
        <w:rPr>
          <w:rStyle w:val="Strong"/>
          <w:b w:val="0"/>
        </w:rPr>
        <w:t xml:space="preserve">  </w:t>
      </w:r>
      <w:r w:rsidR="00E12C33">
        <w:rPr>
          <w:rStyle w:val="Strong"/>
          <w:b w:val="0"/>
        </w:rPr>
        <w:t xml:space="preserve"> </w:t>
      </w:r>
      <w:r w:rsidR="007775B2">
        <w:rPr>
          <w:noProof/>
        </w:rPr>
        <w:drawing>
          <wp:anchor distT="0" distB="0" distL="114300" distR="114300" simplePos="0" relativeHeight="251656704" behindDoc="0" locked="0" layoutInCell="1" allowOverlap="1">
            <wp:simplePos x="0" y="0"/>
            <wp:positionH relativeFrom="column">
              <wp:posOffset>2331085</wp:posOffset>
            </wp:positionH>
            <wp:positionV relativeFrom="line">
              <wp:posOffset>3500755</wp:posOffset>
            </wp:positionV>
            <wp:extent cx="690880" cy="243205"/>
            <wp:effectExtent l="1905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90880" cy="243205"/>
                    </a:xfrm>
                    <a:prstGeom prst="rect">
                      <a:avLst/>
                    </a:prstGeom>
                    <a:noFill/>
                    <a:ln w="9525">
                      <a:noFill/>
                      <a:miter lim="800000"/>
                      <a:headEnd/>
                      <a:tailEnd/>
                    </a:ln>
                  </pic:spPr>
                </pic:pic>
              </a:graphicData>
            </a:graphic>
          </wp:anchor>
        </w:drawing>
      </w:r>
      <w:r w:rsidR="007775B2">
        <w:rPr>
          <w:noProof/>
        </w:rPr>
        <w:drawing>
          <wp:inline distT="0" distB="0" distL="0" distR="0">
            <wp:extent cx="5486400" cy="3625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86400" cy="3625850"/>
                    </a:xfrm>
                    <a:prstGeom prst="rect">
                      <a:avLst/>
                    </a:prstGeom>
                    <a:noFill/>
                    <a:ln w="9525">
                      <a:noFill/>
                      <a:miter lim="800000"/>
                      <a:headEnd/>
                      <a:tailEnd/>
                    </a:ln>
                  </pic:spPr>
                </pic:pic>
              </a:graphicData>
            </a:graphic>
          </wp:inline>
        </w:drawing>
      </w:r>
    </w:p>
    <w:p w:rsidR="004E164F" w:rsidRPr="00321524" w:rsidRDefault="004E164F" w:rsidP="004E164F">
      <w:pPr>
        <w:spacing w:line="480" w:lineRule="auto"/>
        <w:jc w:val="right"/>
        <w:rPr>
          <w:rStyle w:val="Strong"/>
          <w:b w:val="0"/>
          <w:i/>
          <w:sz w:val="22"/>
          <w:szCs w:val="22"/>
        </w:rPr>
      </w:pPr>
      <w:r w:rsidRPr="00321524">
        <w:rPr>
          <w:rStyle w:val="Strong"/>
          <w:b w:val="0"/>
          <w:i/>
          <w:sz w:val="22"/>
          <w:szCs w:val="22"/>
        </w:rPr>
        <w:t>Figure 1</w:t>
      </w:r>
      <w:r w:rsidR="00BC17B1">
        <w:rPr>
          <w:rStyle w:val="Strong"/>
          <w:b w:val="0"/>
          <w:i/>
          <w:sz w:val="22"/>
          <w:szCs w:val="22"/>
        </w:rPr>
        <w:t>.1</w:t>
      </w:r>
      <w:r w:rsidRPr="00321524">
        <w:rPr>
          <w:rStyle w:val="Strong"/>
          <w:b w:val="0"/>
          <w:i/>
          <w:sz w:val="22"/>
          <w:szCs w:val="22"/>
        </w:rPr>
        <w:t>: Movement of exchange rate according to UIRP for carry trading</w:t>
      </w:r>
    </w:p>
    <w:p w:rsidR="004E164F" w:rsidRPr="00321524" w:rsidRDefault="004E164F" w:rsidP="004E164F">
      <w:pPr>
        <w:spacing w:line="480" w:lineRule="auto"/>
        <w:rPr>
          <w:rStyle w:val="Strong"/>
          <w:b w:val="0"/>
        </w:rPr>
      </w:pPr>
    </w:p>
    <w:p w:rsidR="00D25631" w:rsidRPr="00321524" w:rsidRDefault="007906E8" w:rsidP="0024397F">
      <w:pPr>
        <w:spacing w:line="480" w:lineRule="auto"/>
        <w:jc w:val="both"/>
        <w:rPr>
          <w:rStyle w:val="Strong"/>
          <w:b w:val="0"/>
        </w:rPr>
      </w:pPr>
      <w:r w:rsidRPr="00321524">
        <w:rPr>
          <w:rStyle w:val="Strong"/>
          <w:b w:val="0"/>
        </w:rPr>
        <w:t xml:space="preserve">The model that is used to test this trade is the well known Uncovered Interest Rate Parity Model. Later in this research, this model will be fully described.   </w:t>
      </w:r>
      <w:r w:rsidR="000900AA" w:rsidRPr="00321524">
        <w:rPr>
          <w:rStyle w:val="Strong"/>
          <w:b w:val="0"/>
        </w:rPr>
        <w:t xml:space="preserve"> </w:t>
      </w:r>
    </w:p>
    <w:p w:rsidR="007906E8" w:rsidRPr="00321524" w:rsidRDefault="007906E8" w:rsidP="0024397F">
      <w:pPr>
        <w:spacing w:line="480" w:lineRule="auto"/>
        <w:jc w:val="both"/>
        <w:rPr>
          <w:rStyle w:val="Strong"/>
          <w:b w:val="0"/>
        </w:rPr>
      </w:pPr>
    </w:p>
    <w:p w:rsidR="00D25631" w:rsidRPr="00321524" w:rsidRDefault="00D25631" w:rsidP="0024397F">
      <w:pPr>
        <w:spacing w:line="480" w:lineRule="auto"/>
        <w:jc w:val="both"/>
        <w:rPr>
          <w:rStyle w:val="Strong"/>
          <w:b w:val="0"/>
        </w:rPr>
      </w:pPr>
      <w:r w:rsidRPr="00321524">
        <w:rPr>
          <w:rStyle w:val="Strong"/>
          <w:b w:val="0"/>
        </w:rPr>
        <w:t>A lot of</w:t>
      </w:r>
      <w:r w:rsidR="004E164F" w:rsidRPr="00321524">
        <w:rPr>
          <w:rStyle w:val="Strong"/>
          <w:b w:val="0"/>
        </w:rPr>
        <w:t xml:space="preserve"> other</w:t>
      </w:r>
      <w:r w:rsidRPr="00321524">
        <w:rPr>
          <w:rStyle w:val="Strong"/>
          <w:b w:val="0"/>
        </w:rPr>
        <w:t xml:space="preserve"> models have been created to forecast the exchange rate movements. </w:t>
      </w:r>
      <w:r w:rsidR="00061504" w:rsidRPr="00321524">
        <w:rPr>
          <w:rStyle w:val="Strong"/>
          <w:b w:val="0"/>
        </w:rPr>
        <w:t xml:space="preserve">In this research </w:t>
      </w:r>
      <w:r w:rsidR="008E6A15" w:rsidRPr="00321524">
        <w:rPr>
          <w:rStyle w:val="Strong"/>
          <w:b w:val="0"/>
        </w:rPr>
        <w:t>the</w:t>
      </w:r>
      <w:r w:rsidR="00061504" w:rsidRPr="00321524">
        <w:rPr>
          <w:rStyle w:val="Strong"/>
          <w:b w:val="0"/>
        </w:rPr>
        <w:t xml:space="preserve"> focus</w:t>
      </w:r>
      <w:r w:rsidR="008E6A15" w:rsidRPr="00321524">
        <w:rPr>
          <w:rStyle w:val="Strong"/>
          <w:b w:val="0"/>
        </w:rPr>
        <w:t xml:space="preserve"> lays</w:t>
      </w:r>
      <w:r w:rsidR="00061504" w:rsidRPr="00321524">
        <w:rPr>
          <w:rStyle w:val="Strong"/>
          <w:b w:val="0"/>
        </w:rPr>
        <w:t xml:space="preserve"> on 3 of the fundamental models: The Purchasing Power Parity model and the</w:t>
      </w:r>
      <w:r w:rsidR="007906E8" w:rsidRPr="00321524">
        <w:rPr>
          <w:rStyle w:val="Strong"/>
          <w:b w:val="0"/>
        </w:rPr>
        <w:t xml:space="preserve"> earlier mentioned </w:t>
      </w:r>
      <w:r w:rsidR="00061504" w:rsidRPr="00321524">
        <w:rPr>
          <w:rStyle w:val="Strong"/>
          <w:b w:val="0"/>
        </w:rPr>
        <w:t>Uncovered Interest Rate Parity model will be compared with the Taylor Ru</w:t>
      </w:r>
      <w:r w:rsidR="00E12C33">
        <w:rPr>
          <w:rStyle w:val="Strong"/>
          <w:b w:val="0"/>
        </w:rPr>
        <w:t>le Based</w:t>
      </w:r>
      <w:r w:rsidR="00061504" w:rsidRPr="00321524">
        <w:rPr>
          <w:rStyle w:val="Strong"/>
          <w:b w:val="0"/>
        </w:rPr>
        <w:t xml:space="preserve"> model. </w:t>
      </w:r>
      <w:r w:rsidR="00A72291" w:rsidRPr="00321524">
        <w:rPr>
          <w:rStyle w:val="Strong"/>
          <w:b w:val="0"/>
          <w:i/>
        </w:rPr>
        <w:t>Molodtsova &amp; Papell (2009)</w:t>
      </w:r>
      <w:r w:rsidR="00A72291" w:rsidRPr="00321524">
        <w:rPr>
          <w:rStyle w:val="Strong"/>
          <w:b w:val="0"/>
        </w:rPr>
        <w:t xml:space="preserve"> argue that this model base</w:t>
      </w:r>
      <w:r w:rsidR="003066DE" w:rsidRPr="00321524">
        <w:rPr>
          <w:rStyle w:val="Strong"/>
          <w:b w:val="0"/>
        </w:rPr>
        <w:t>d</w:t>
      </w:r>
      <w:r w:rsidR="00A72291" w:rsidRPr="00321524">
        <w:rPr>
          <w:rStyle w:val="Strong"/>
          <w:b w:val="0"/>
        </w:rPr>
        <w:t xml:space="preserve"> on Taylor fundamentals </w:t>
      </w:r>
      <w:r w:rsidR="00E12C33">
        <w:rPr>
          <w:rStyle w:val="Strong"/>
          <w:b w:val="0"/>
        </w:rPr>
        <w:t>provides</w:t>
      </w:r>
      <w:r w:rsidR="00A72291" w:rsidRPr="00321524">
        <w:rPr>
          <w:rStyle w:val="Strong"/>
          <w:b w:val="0"/>
        </w:rPr>
        <w:t xml:space="preserve"> significantly more evidence on predictability.</w:t>
      </w:r>
      <w:r w:rsidR="004E63D3" w:rsidRPr="00321524">
        <w:rPr>
          <w:rStyle w:val="Strong"/>
          <w:b w:val="0"/>
        </w:rPr>
        <w:t xml:space="preserve"> </w:t>
      </w:r>
      <w:r w:rsidR="004E63D3" w:rsidRPr="00321524">
        <w:rPr>
          <w:rStyle w:val="Strong"/>
          <w:b w:val="0"/>
          <w:i/>
        </w:rPr>
        <w:lastRenderedPageBreak/>
        <w:t>Taylor (1993)</w:t>
      </w:r>
      <w:r w:rsidR="004E63D3" w:rsidRPr="00321524">
        <w:rPr>
          <w:rStyle w:val="Strong"/>
          <w:b w:val="0"/>
        </w:rPr>
        <w:t xml:space="preserve"> stated the ‘Taylor Rule’, which basically means that the central bank changes the short run interest rate in reaction to changes in inflation and output gap. Based on this rule, a new model was created to forecast the exchange rates. </w:t>
      </w:r>
      <w:r w:rsidR="00A72291" w:rsidRPr="00321524">
        <w:rPr>
          <w:rStyle w:val="Strong"/>
          <w:b w:val="0"/>
        </w:rPr>
        <w:t xml:space="preserve"> </w:t>
      </w:r>
      <w:r w:rsidR="008E6A15" w:rsidRPr="00321524">
        <w:rPr>
          <w:rStyle w:val="Strong"/>
          <w:b w:val="0"/>
        </w:rPr>
        <w:t>This research shows</w:t>
      </w:r>
      <w:r w:rsidR="00A72291" w:rsidRPr="00321524">
        <w:rPr>
          <w:rStyle w:val="Strong"/>
          <w:b w:val="0"/>
        </w:rPr>
        <w:t xml:space="preserve"> if </w:t>
      </w:r>
      <w:r w:rsidR="00AF5AC3" w:rsidRPr="00321524">
        <w:rPr>
          <w:rStyle w:val="Strong"/>
          <w:b w:val="0"/>
        </w:rPr>
        <w:t>this model (still) performs best, and adds</w:t>
      </w:r>
      <w:r w:rsidR="00A72291" w:rsidRPr="00321524">
        <w:rPr>
          <w:rStyle w:val="Strong"/>
          <w:b w:val="0"/>
        </w:rPr>
        <w:t xml:space="preserve"> the Euro currency into this model. </w:t>
      </w:r>
    </w:p>
    <w:p w:rsidR="00D25631" w:rsidRPr="00321524" w:rsidRDefault="00D25631" w:rsidP="0024397F">
      <w:pPr>
        <w:spacing w:line="480" w:lineRule="auto"/>
        <w:jc w:val="both"/>
        <w:rPr>
          <w:rStyle w:val="Strong"/>
          <w:b w:val="0"/>
        </w:rPr>
      </w:pPr>
    </w:p>
    <w:p w:rsidR="000C4F23" w:rsidRDefault="00D25631" w:rsidP="0024397F">
      <w:pPr>
        <w:spacing w:line="480" w:lineRule="auto"/>
        <w:jc w:val="both"/>
        <w:rPr>
          <w:rStyle w:val="Strong"/>
          <w:b w:val="0"/>
        </w:rPr>
      </w:pPr>
      <w:r w:rsidRPr="00321524">
        <w:rPr>
          <w:rStyle w:val="Strong"/>
          <w:b w:val="0"/>
        </w:rPr>
        <w:t xml:space="preserve">In this research, </w:t>
      </w:r>
      <w:r w:rsidR="008E6A15" w:rsidRPr="00321524">
        <w:rPr>
          <w:rStyle w:val="Strong"/>
          <w:b w:val="0"/>
        </w:rPr>
        <w:t>it is tried</w:t>
      </w:r>
      <w:r w:rsidRPr="00321524">
        <w:rPr>
          <w:rStyle w:val="Strong"/>
          <w:b w:val="0"/>
        </w:rPr>
        <w:t xml:space="preserve"> to see</w:t>
      </w:r>
      <w:r w:rsidR="00A72291" w:rsidRPr="00321524">
        <w:rPr>
          <w:rStyle w:val="Strong"/>
          <w:b w:val="0"/>
        </w:rPr>
        <w:t>, with an out-of-sample methodology,</w:t>
      </w:r>
      <w:r w:rsidRPr="00321524">
        <w:rPr>
          <w:rStyle w:val="Strong"/>
          <w:b w:val="0"/>
        </w:rPr>
        <w:t xml:space="preserve"> whether one of the fundamental exchange rate forecasting models</w:t>
      </w:r>
      <w:r w:rsidR="00A72291" w:rsidRPr="00321524">
        <w:rPr>
          <w:rStyle w:val="Strong"/>
          <w:b w:val="0"/>
        </w:rPr>
        <w:t>, and especially if the Taylor Rule model,</w:t>
      </w:r>
      <w:r w:rsidRPr="00321524">
        <w:rPr>
          <w:rStyle w:val="Strong"/>
          <w:b w:val="0"/>
        </w:rPr>
        <w:t xml:space="preserve"> can significantly perform better then the simple Random Walk.</w:t>
      </w:r>
      <w:r w:rsidR="00A72291" w:rsidRPr="00321524">
        <w:rPr>
          <w:rStyle w:val="Strong"/>
          <w:b w:val="0"/>
        </w:rPr>
        <w:t xml:space="preserve"> </w:t>
      </w:r>
      <w:r w:rsidR="008E6A15" w:rsidRPr="00321524">
        <w:rPr>
          <w:rStyle w:val="Strong"/>
          <w:b w:val="0"/>
        </w:rPr>
        <w:t>A</w:t>
      </w:r>
      <w:r w:rsidR="00A72291" w:rsidRPr="00321524">
        <w:rPr>
          <w:rStyle w:val="Strong"/>
          <w:b w:val="0"/>
        </w:rPr>
        <w:t xml:space="preserve"> short term and long term forecast horizon</w:t>
      </w:r>
      <w:r w:rsidR="008E6A15" w:rsidRPr="00321524">
        <w:rPr>
          <w:rStyle w:val="Strong"/>
          <w:b w:val="0"/>
        </w:rPr>
        <w:t xml:space="preserve"> will be used</w:t>
      </w:r>
      <w:r w:rsidR="00A72291" w:rsidRPr="00321524">
        <w:rPr>
          <w:rStyle w:val="Strong"/>
          <w:b w:val="0"/>
        </w:rPr>
        <w:t xml:space="preserve">. </w:t>
      </w:r>
      <w:r w:rsidR="003066DE" w:rsidRPr="00321524">
        <w:rPr>
          <w:rStyle w:val="Strong"/>
          <w:b w:val="0"/>
        </w:rPr>
        <w:t xml:space="preserve">With </w:t>
      </w:r>
      <w:r w:rsidR="00A72291" w:rsidRPr="00321524">
        <w:rPr>
          <w:rStyle w:val="Strong"/>
          <w:b w:val="0"/>
        </w:rPr>
        <w:t xml:space="preserve">short term </w:t>
      </w:r>
      <w:r w:rsidR="008E6A15" w:rsidRPr="00321524">
        <w:rPr>
          <w:rStyle w:val="Strong"/>
          <w:b w:val="0"/>
        </w:rPr>
        <w:t>is</w:t>
      </w:r>
      <w:r w:rsidR="003066DE" w:rsidRPr="00321524">
        <w:rPr>
          <w:rStyle w:val="Strong"/>
          <w:b w:val="0"/>
        </w:rPr>
        <w:t xml:space="preserve"> mean</w:t>
      </w:r>
      <w:r w:rsidR="008E6A15" w:rsidRPr="00321524">
        <w:rPr>
          <w:rStyle w:val="Strong"/>
          <w:b w:val="0"/>
        </w:rPr>
        <w:t>t</w:t>
      </w:r>
      <w:r w:rsidR="003066DE" w:rsidRPr="00321524">
        <w:rPr>
          <w:rStyle w:val="Strong"/>
          <w:b w:val="0"/>
        </w:rPr>
        <w:t xml:space="preserve"> a</w:t>
      </w:r>
      <w:r w:rsidR="00E12C33">
        <w:rPr>
          <w:rStyle w:val="Strong"/>
          <w:b w:val="0"/>
        </w:rPr>
        <w:t xml:space="preserve"> horizon of 1</w:t>
      </w:r>
      <w:r w:rsidR="00A72291" w:rsidRPr="00321524">
        <w:rPr>
          <w:rStyle w:val="Strong"/>
          <w:b w:val="0"/>
        </w:rPr>
        <w:t xml:space="preserve"> month</w:t>
      </w:r>
      <w:r w:rsidR="00E12C33">
        <w:rPr>
          <w:rStyle w:val="Strong"/>
          <w:b w:val="0"/>
        </w:rPr>
        <w:t xml:space="preserve"> and 3</w:t>
      </w:r>
      <w:r w:rsidR="00284FAF">
        <w:rPr>
          <w:rStyle w:val="Strong"/>
          <w:b w:val="0"/>
        </w:rPr>
        <w:t xml:space="preserve"> months (quarterly). </w:t>
      </w:r>
      <w:r w:rsidR="003066DE" w:rsidRPr="00321524">
        <w:rPr>
          <w:rStyle w:val="Strong"/>
          <w:b w:val="0"/>
        </w:rPr>
        <w:t>T</w:t>
      </w:r>
      <w:r w:rsidR="00A72291" w:rsidRPr="00321524">
        <w:rPr>
          <w:rStyle w:val="Strong"/>
          <w:b w:val="0"/>
        </w:rPr>
        <w:t>he long term will be 12 months.</w:t>
      </w:r>
      <w:r w:rsidR="00284FAF">
        <w:rPr>
          <w:rStyle w:val="Strong"/>
          <w:b w:val="0"/>
        </w:rPr>
        <w:t xml:space="preserve"> (For the Taylor Rule, only quarterly data is available, so comparison of </w:t>
      </w:r>
      <w:r w:rsidR="00E12C33">
        <w:rPr>
          <w:rStyle w:val="Strong"/>
          <w:b w:val="0"/>
        </w:rPr>
        <w:t xml:space="preserve">the </w:t>
      </w:r>
      <w:r w:rsidR="00284FAF">
        <w:rPr>
          <w:rStyle w:val="Strong"/>
          <w:b w:val="0"/>
        </w:rPr>
        <w:t>short term</w:t>
      </w:r>
      <w:r w:rsidR="00E12C33">
        <w:rPr>
          <w:rStyle w:val="Strong"/>
          <w:b w:val="0"/>
        </w:rPr>
        <w:t xml:space="preserve"> forecasting performance</w:t>
      </w:r>
      <w:r w:rsidR="00284FAF">
        <w:rPr>
          <w:rStyle w:val="Strong"/>
          <w:b w:val="0"/>
        </w:rPr>
        <w:t xml:space="preserve"> will be done in quarterly terms).</w:t>
      </w:r>
      <w:r w:rsidR="0024397F" w:rsidRPr="00321524">
        <w:rPr>
          <w:rStyle w:val="Strong"/>
          <w:b w:val="0"/>
        </w:rPr>
        <w:t xml:space="preserve"> </w:t>
      </w:r>
    </w:p>
    <w:p w:rsidR="000C4F23" w:rsidRDefault="000C4F23" w:rsidP="0024397F">
      <w:pPr>
        <w:spacing w:line="480" w:lineRule="auto"/>
        <w:jc w:val="both"/>
        <w:rPr>
          <w:rStyle w:val="Strong"/>
          <w:b w:val="0"/>
        </w:rPr>
      </w:pPr>
    </w:p>
    <w:p w:rsidR="004E63D3" w:rsidRDefault="00117658" w:rsidP="0024397F">
      <w:pPr>
        <w:spacing w:line="480" w:lineRule="auto"/>
        <w:jc w:val="both"/>
      </w:pPr>
      <w:r>
        <w:rPr>
          <w:i/>
        </w:rPr>
        <w:t xml:space="preserve">Pindyck &amp; Rubinfeld (1998) </w:t>
      </w:r>
      <w:r>
        <w:t>describe in their book the</w:t>
      </w:r>
      <w:r w:rsidR="0016014E" w:rsidRPr="000C4F23">
        <w:t xml:space="preserve"> two main methods of forecasting techniques: </w:t>
      </w:r>
      <w:r w:rsidR="0016014E" w:rsidRPr="000C4F23">
        <w:rPr>
          <w:rFonts w:eastAsia="SimSun"/>
          <w:bCs/>
          <w:kern w:val="2"/>
        </w:rPr>
        <w:t xml:space="preserve">Static and Dynamic Forecasting. </w:t>
      </w:r>
      <w:r w:rsidR="000C4F23">
        <w:rPr>
          <w:rFonts w:eastAsia="SimSun"/>
          <w:bCs/>
          <w:kern w:val="2"/>
        </w:rPr>
        <w:t xml:space="preserve">In this research, static forecasting is used with the help of </w:t>
      </w:r>
      <w:r w:rsidR="000C4F23" w:rsidRPr="000C4F23">
        <w:t xml:space="preserve">Eviews. </w:t>
      </w:r>
      <w:r>
        <w:t xml:space="preserve">Dynamic Forecasting forecasts multiple periods (n-step) ahead by using the previously forecasted period. Static Forecasting uses the actual data to forecast one period ahead. This is also called rolling forecasting. </w:t>
      </w:r>
      <w:r w:rsidR="000C4F23">
        <w:rPr>
          <w:rStyle w:val="Strong"/>
          <w:b w:val="0"/>
        </w:rPr>
        <w:t xml:space="preserve">This rolling </w:t>
      </w:r>
      <w:r w:rsidR="0024397F" w:rsidRPr="00321524">
        <w:rPr>
          <w:rStyle w:val="Strong"/>
          <w:b w:val="0"/>
        </w:rPr>
        <w:t>method is used to re-estimate the parameters of the diffe</w:t>
      </w:r>
      <w:r w:rsidR="00E12C33">
        <w:rPr>
          <w:rStyle w:val="Strong"/>
          <w:b w:val="0"/>
        </w:rPr>
        <w:t>rent kinds of models for the 1</w:t>
      </w:r>
      <w:r w:rsidR="0024397F" w:rsidRPr="00321524">
        <w:rPr>
          <w:rStyle w:val="Strong"/>
          <w:b w:val="0"/>
        </w:rPr>
        <w:t xml:space="preserve"> month</w:t>
      </w:r>
      <w:r w:rsidR="00A02405">
        <w:rPr>
          <w:rStyle w:val="Strong"/>
          <w:b w:val="0"/>
        </w:rPr>
        <w:t>, 3 month</w:t>
      </w:r>
      <w:r w:rsidR="0024397F" w:rsidRPr="00321524">
        <w:rPr>
          <w:rStyle w:val="Strong"/>
          <w:b w:val="0"/>
        </w:rPr>
        <w:t xml:space="preserve"> and 12 month forecast horizons. </w:t>
      </w:r>
      <w:r w:rsidR="003066DE" w:rsidRPr="00321524">
        <w:rPr>
          <w:rStyle w:val="Strong"/>
          <w:b w:val="0"/>
        </w:rPr>
        <w:t>With the help of the Root Mean Squared Error (RMSE) the perfo</w:t>
      </w:r>
      <w:r w:rsidR="00E12C33">
        <w:rPr>
          <w:rStyle w:val="Strong"/>
          <w:b w:val="0"/>
        </w:rPr>
        <w:t>rmance ability of the different</w:t>
      </w:r>
      <w:r w:rsidR="003066DE" w:rsidRPr="00321524">
        <w:rPr>
          <w:rStyle w:val="Strong"/>
          <w:b w:val="0"/>
        </w:rPr>
        <w:t xml:space="preserve"> models</w:t>
      </w:r>
      <w:r w:rsidR="008E6A15" w:rsidRPr="00321524">
        <w:rPr>
          <w:rStyle w:val="Strong"/>
          <w:b w:val="0"/>
        </w:rPr>
        <w:t xml:space="preserve"> will be compared</w:t>
      </w:r>
      <w:r w:rsidR="003066DE" w:rsidRPr="00321524">
        <w:rPr>
          <w:rStyle w:val="Strong"/>
          <w:b w:val="0"/>
        </w:rPr>
        <w:t xml:space="preserve">. </w:t>
      </w:r>
      <w:r w:rsidR="004E63D3" w:rsidRPr="00321524">
        <w:rPr>
          <w:rStyle w:val="Strong"/>
          <w:b w:val="0"/>
        </w:rPr>
        <w:t>A high error suggests a</w:t>
      </w:r>
      <w:r w:rsidR="003066DE" w:rsidRPr="00321524">
        <w:rPr>
          <w:rStyle w:val="Strong"/>
          <w:b w:val="0"/>
        </w:rPr>
        <w:t xml:space="preserve"> </w:t>
      </w:r>
      <w:r w:rsidR="004E63D3" w:rsidRPr="00321524">
        <w:rPr>
          <w:rStyle w:val="Strong"/>
          <w:b w:val="0"/>
        </w:rPr>
        <w:t xml:space="preserve">bad </w:t>
      </w:r>
      <w:r w:rsidR="003066DE" w:rsidRPr="00321524">
        <w:rPr>
          <w:rStyle w:val="Strong"/>
          <w:b w:val="0"/>
        </w:rPr>
        <w:t xml:space="preserve">ability to forecast the exchange rate movement. </w:t>
      </w:r>
      <w:r w:rsidR="004E63D3" w:rsidRPr="00321524">
        <w:rPr>
          <w:rStyle w:val="Strong"/>
          <w:b w:val="0"/>
        </w:rPr>
        <w:t>A Diebold-Mariano</w:t>
      </w:r>
      <w:r w:rsidR="00014CD9" w:rsidRPr="00321524">
        <w:rPr>
          <w:rStyle w:val="Strong"/>
          <w:b w:val="0"/>
        </w:rPr>
        <w:t xml:space="preserve"> </w:t>
      </w:r>
      <w:r w:rsidR="00014CD9" w:rsidRPr="00321524">
        <w:rPr>
          <w:rStyle w:val="Strong"/>
          <w:b w:val="0"/>
          <w:i/>
        </w:rPr>
        <w:lastRenderedPageBreak/>
        <w:t>(Diebold &amp; Mariano, 1995)</w:t>
      </w:r>
      <w:r w:rsidR="004E63D3" w:rsidRPr="00321524">
        <w:rPr>
          <w:rStyle w:val="Strong"/>
          <w:b w:val="0"/>
        </w:rPr>
        <w:t xml:space="preserve"> statistic is used to </w:t>
      </w:r>
      <w:r w:rsidR="004E63D3" w:rsidRPr="00321524">
        <w:t xml:space="preserve">assess whether the differences between the forecasts are significant. </w:t>
      </w:r>
    </w:p>
    <w:p w:rsidR="0047050B" w:rsidRDefault="0047050B" w:rsidP="0024397F">
      <w:pPr>
        <w:spacing w:line="480" w:lineRule="auto"/>
        <w:jc w:val="both"/>
      </w:pPr>
    </w:p>
    <w:p w:rsidR="005D63BE" w:rsidRDefault="0047050B" w:rsidP="0024397F">
      <w:pPr>
        <w:spacing w:line="480" w:lineRule="auto"/>
        <w:jc w:val="both"/>
        <w:rPr>
          <w:bCs/>
        </w:rPr>
      </w:pPr>
      <w:r w:rsidRPr="0047050B">
        <w:t xml:space="preserve">This research works with </w:t>
      </w:r>
      <w:r w:rsidRPr="0047050B">
        <w:rPr>
          <w:bCs/>
        </w:rPr>
        <w:t>direct</w:t>
      </w:r>
      <w:r w:rsidRPr="0047050B">
        <w:t xml:space="preserve"> exchange rates (direct quotes), so the </w:t>
      </w:r>
      <w:r w:rsidRPr="0047050B">
        <w:rPr>
          <w:bCs/>
        </w:rPr>
        <w:t>domestic price of foreign currency.</w:t>
      </w:r>
      <w:r w:rsidRPr="0047050B">
        <w:t xml:space="preserve"> </w:t>
      </w:r>
      <w:r w:rsidR="00326A63">
        <w:t xml:space="preserve">Foreign variables will be indicated with a *. </w:t>
      </w:r>
      <w:r w:rsidRPr="0047050B">
        <w:t xml:space="preserve">An </w:t>
      </w:r>
      <w:r w:rsidRPr="0047050B">
        <w:rPr>
          <w:bCs/>
        </w:rPr>
        <w:t>appreciation</w:t>
      </w:r>
      <w:r w:rsidRPr="0047050B">
        <w:t xml:space="preserve"> of the </w:t>
      </w:r>
      <w:r w:rsidRPr="0047050B">
        <w:rPr>
          <w:bCs/>
        </w:rPr>
        <w:t xml:space="preserve">foreign currency </w:t>
      </w:r>
      <w:r w:rsidRPr="0047050B">
        <w:t xml:space="preserve">causes an </w:t>
      </w:r>
      <w:r w:rsidRPr="0047050B">
        <w:rPr>
          <w:bCs/>
        </w:rPr>
        <w:t>increase</w:t>
      </w:r>
      <w:r w:rsidRPr="0047050B">
        <w:t xml:space="preserve"> in the </w:t>
      </w:r>
      <w:r w:rsidRPr="0047050B">
        <w:rPr>
          <w:bCs/>
        </w:rPr>
        <w:t xml:space="preserve">direct </w:t>
      </w:r>
      <w:r w:rsidRPr="0047050B">
        <w:t>quote. A</w:t>
      </w:r>
      <w:r w:rsidRPr="0047050B">
        <w:rPr>
          <w:bCs/>
        </w:rPr>
        <w:t xml:space="preserve"> decline </w:t>
      </w:r>
      <w:r w:rsidRPr="0047050B">
        <w:t xml:space="preserve">in the </w:t>
      </w:r>
      <w:r>
        <w:t>Y</w:t>
      </w:r>
      <w:r w:rsidRPr="0047050B">
        <w:t xml:space="preserve">en, </w:t>
      </w:r>
      <w:r>
        <w:t>E</w:t>
      </w:r>
      <w:r w:rsidRPr="0047050B">
        <w:t xml:space="preserve">uro or </w:t>
      </w:r>
      <w:r w:rsidR="00582070">
        <w:t xml:space="preserve">UK </w:t>
      </w:r>
      <w:r>
        <w:t>P</w:t>
      </w:r>
      <w:r w:rsidRPr="0047050B">
        <w:t>ound</w:t>
      </w:r>
      <w:r w:rsidRPr="0047050B">
        <w:rPr>
          <w:bCs/>
        </w:rPr>
        <w:t xml:space="preserve"> per US Dollar exchange rate</w:t>
      </w:r>
      <w:r w:rsidRPr="0047050B">
        <w:t xml:space="preserve"> implies an </w:t>
      </w:r>
      <w:r w:rsidRPr="0047050B">
        <w:rPr>
          <w:bCs/>
        </w:rPr>
        <w:t xml:space="preserve">appreciation of the </w:t>
      </w:r>
      <w:r>
        <w:rPr>
          <w:bCs/>
        </w:rPr>
        <w:t>Y</w:t>
      </w:r>
      <w:r w:rsidRPr="0047050B">
        <w:rPr>
          <w:bCs/>
        </w:rPr>
        <w:t xml:space="preserve">en, </w:t>
      </w:r>
      <w:r>
        <w:rPr>
          <w:bCs/>
        </w:rPr>
        <w:t>E</w:t>
      </w:r>
      <w:r w:rsidRPr="0047050B">
        <w:rPr>
          <w:bCs/>
        </w:rPr>
        <w:t xml:space="preserve">uro or </w:t>
      </w:r>
      <w:r>
        <w:rPr>
          <w:bCs/>
        </w:rPr>
        <w:t xml:space="preserve">Pound </w:t>
      </w:r>
      <w:r w:rsidRPr="0047050B">
        <w:t xml:space="preserve">or a </w:t>
      </w:r>
      <w:r w:rsidRPr="0047050B">
        <w:rPr>
          <w:bCs/>
        </w:rPr>
        <w:t>depreciation of the US dollar</w:t>
      </w:r>
      <w:r>
        <w:rPr>
          <w:bCs/>
        </w:rPr>
        <w:t>.</w:t>
      </w:r>
    </w:p>
    <w:p w:rsidR="0047050B" w:rsidRDefault="0047050B" w:rsidP="0024397F">
      <w:pPr>
        <w:spacing w:line="480" w:lineRule="auto"/>
        <w:jc w:val="both"/>
      </w:pPr>
    </w:p>
    <w:p w:rsidR="004E63D3" w:rsidRPr="005D63BE" w:rsidRDefault="00E12C33" w:rsidP="0024397F">
      <w:pPr>
        <w:spacing w:line="480" w:lineRule="auto"/>
        <w:jc w:val="both"/>
        <w:rPr>
          <w:rStyle w:val="Strong"/>
          <w:b w:val="0"/>
        </w:rPr>
      </w:pPr>
      <w:r>
        <w:t>T</w:t>
      </w:r>
      <w:r w:rsidR="008E6A15" w:rsidRPr="00321524">
        <w:t xml:space="preserve">he next chapter </w:t>
      </w:r>
      <w:r w:rsidR="00014CD9" w:rsidRPr="00321524">
        <w:t>give</w:t>
      </w:r>
      <w:r w:rsidR="008E6A15" w:rsidRPr="00321524">
        <w:t>s</w:t>
      </w:r>
      <w:r w:rsidR="00014CD9" w:rsidRPr="00321524">
        <w:t xml:space="preserve"> a review of the literature </w:t>
      </w:r>
      <w:r>
        <w:t>written about this subject. In chapter 3</w:t>
      </w:r>
      <w:r w:rsidR="00D83003">
        <w:t xml:space="preserve"> there will be a</w:t>
      </w:r>
      <w:r w:rsidR="00014CD9" w:rsidRPr="00321524">
        <w:t xml:space="preserve"> descri</w:t>
      </w:r>
      <w:r>
        <w:t xml:space="preserve">ption of the data. Chapter 4 will explain </w:t>
      </w:r>
      <w:r w:rsidR="00014CD9" w:rsidRPr="00321524">
        <w:t xml:space="preserve">the used methodology and </w:t>
      </w:r>
      <w:r>
        <w:t xml:space="preserve">chapter 5 will present the </w:t>
      </w:r>
      <w:r w:rsidR="00014CD9" w:rsidRPr="00321524">
        <w:t xml:space="preserve">empirical results. Finally </w:t>
      </w:r>
      <w:r w:rsidR="008E6A15" w:rsidRPr="00321524">
        <w:t>this research</w:t>
      </w:r>
      <w:r w:rsidR="00014CD9" w:rsidRPr="00321524">
        <w:t xml:space="preserve"> will end with the conclusion. </w:t>
      </w:r>
      <w:r w:rsidR="003B0B9E">
        <w:tab/>
      </w:r>
      <w:r w:rsidR="004E63D3" w:rsidRPr="00321524">
        <w:rPr>
          <w:rStyle w:val="Strong"/>
          <w:b w:val="0"/>
        </w:rPr>
        <w:br w:type="page"/>
      </w:r>
    </w:p>
    <w:p w:rsidR="00D25631" w:rsidRPr="00321524" w:rsidRDefault="00A02FDF" w:rsidP="003657FD">
      <w:pPr>
        <w:pStyle w:val="ListParagraph"/>
        <w:numPr>
          <w:ilvl w:val="0"/>
          <w:numId w:val="8"/>
        </w:numPr>
        <w:spacing w:line="360" w:lineRule="auto"/>
        <w:outlineLvl w:val="0"/>
        <w:rPr>
          <w:rStyle w:val="Strong"/>
          <w:sz w:val="36"/>
          <w:szCs w:val="36"/>
        </w:rPr>
      </w:pPr>
      <w:bookmarkStart w:id="9" w:name="_Toc343780260"/>
      <w:bookmarkStart w:id="10" w:name="_Toc343780709"/>
      <w:r w:rsidRPr="00321524">
        <w:rPr>
          <w:rStyle w:val="Strong"/>
          <w:sz w:val="36"/>
          <w:szCs w:val="36"/>
        </w:rPr>
        <w:t>Literature Review</w:t>
      </w:r>
      <w:bookmarkEnd w:id="9"/>
      <w:bookmarkEnd w:id="10"/>
    </w:p>
    <w:p w:rsidR="003066DE" w:rsidRPr="00321524" w:rsidRDefault="003066DE" w:rsidP="003066DE">
      <w:pPr>
        <w:pStyle w:val="ListParagraph"/>
        <w:spacing w:line="360" w:lineRule="auto"/>
        <w:rPr>
          <w:rStyle w:val="Strong"/>
        </w:rPr>
      </w:pPr>
    </w:p>
    <w:p w:rsidR="009837A2" w:rsidRPr="009837A2" w:rsidRDefault="0028579B" w:rsidP="00F150F3">
      <w:pPr>
        <w:spacing w:line="480" w:lineRule="auto"/>
        <w:jc w:val="both"/>
        <w:rPr>
          <w:rStyle w:val="Strong"/>
          <w:b w:val="0"/>
          <w:i/>
          <w:u w:val="single"/>
        </w:rPr>
      </w:pPr>
      <w:r>
        <w:rPr>
          <w:rStyle w:val="Strong"/>
          <w:b w:val="0"/>
          <w:i/>
          <w:u w:val="single"/>
        </w:rPr>
        <w:t xml:space="preserve">2.1 </w:t>
      </w:r>
      <w:r w:rsidR="009837A2" w:rsidRPr="009837A2">
        <w:rPr>
          <w:rStyle w:val="Strong"/>
          <w:b w:val="0"/>
          <w:i/>
          <w:u w:val="single"/>
        </w:rPr>
        <w:t xml:space="preserve">Random Walk </w:t>
      </w:r>
    </w:p>
    <w:p w:rsidR="00640964" w:rsidRDefault="00640964" w:rsidP="00640964">
      <w:pPr>
        <w:spacing w:line="480" w:lineRule="auto"/>
        <w:jc w:val="both"/>
        <w:rPr>
          <w:bCs/>
        </w:rPr>
      </w:pPr>
      <w:r w:rsidRPr="00321524">
        <w:t>The conc</w:t>
      </w:r>
      <w:r>
        <w:t>ept of ‘Random Walk’ was first</w:t>
      </w:r>
      <w:r w:rsidRPr="00321524">
        <w:t xml:space="preserve"> described by </w:t>
      </w:r>
      <w:r w:rsidRPr="00321524">
        <w:rPr>
          <w:i/>
        </w:rPr>
        <w:t xml:space="preserve">Pearson (1905). </w:t>
      </w:r>
      <w:r w:rsidRPr="00321524">
        <w:t xml:space="preserve">The paper describes that future stock price movements cannot be predicted by their past movements or trends. So the price at time </w:t>
      </w:r>
      <w:r w:rsidRPr="00321524">
        <w:rPr>
          <w:i/>
        </w:rPr>
        <w:t xml:space="preserve">t </w:t>
      </w:r>
      <w:r w:rsidRPr="00321524">
        <w:t xml:space="preserve">will be the price at time </w:t>
      </w:r>
      <w:r w:rsidRPr="00321524">
        <w:rPr>
          <w:i/>
        </w:rPr>
        <w:t xml:space="preserve">t-1 </w:t>
      </w:r>
      <w:r w:rsidRPr="00321524">
        <w:t xml:space="preserve">plus a noise term </w:t>
      </w:r>
      <w:r w:rsidRPr="00321524">
        <w:rPr>
          <w:b/>
          <w:bCs/>
          <w:i/>
        </w:rPr>
        <w:t>ε</w:t>
      </w:r>
      <w:r w:rsidRPr="00321524">
        <w:rPr>
          <w:bCs/>
          <w:i/>
        </w:rPr>
        <w:t xml:space="preserve">. </w:t>
      </w:r>
      <w:r>
        <w:rPr>
          <w:bCs/>
          <w:i/>
        </w:rPr>
        <w:t xml:space="preserve"> </w:t>
      </w:r>
      <w:r>
        <w:rPr>
          <w:bCs/>
        </w:rPr>
        <w:t xml:space="preserve">In this paper, all the models described later, will be compared, with respect to their forecasting ability, with the concept of ‘Random Walk’. </w:t>
      </w:r>
    </w:p>
    <w:p w:rsidR="00640964" w:rsidRDefault="00640964" w:rsidP="00640964">
      <w:pPr>
        <w:spacing w:line="480" w:lineRule="auto"/>
        <w:jc w:val="both"/>
        <w:rPr>
          <w:bCs/>
        </w:rPr>
      </w:pPr>
    </w:p>
    <w:p w:rsidR="00B4622B" w:rsidRDefault="00D25631" w:rsidP="00F150F3">
      <w:pPr>
        <w:spacing w:line="480" w:lineRule="auto"/>
        <w:jc w:val="both"/>
      </w:pPr>
      <w:r w:rsidRPr="00321524">
        <w:rPr>
          <w:rStyle w:val="Strong"/>
          <w:b w:val="0"/>
        </w:rPr>
        <w:t xml:space="preserve">When we look back into the history of exchange rate forecasting models, we see that </w:t>
      </w:r>
      <w:r w:rsidR="00640964">
        <w:rPr>
          <w:rStyle w:val="Strong"/>
          <w:b w:val="0"/>
        </w:rPr>
        <w:t>every model</w:t>
      </w:r>
      <w:r w:rsidRPr="00321524">
        <w:rPr>
          <w:rStyle w:val="Strong"/>
          <w:b w:val="0"/>
        </w:rPr>
        <w:t xml:space="preserve"> did not perform really well</w:t>
      </w:r>
      <w:r w:rsidR="00640964">
        <w:rPr>
          <w:rStyle w:val="Strong"/>
          <w:b w:val="0"/>
        </w:rPr>
        <w:t xml:space="preserve"> compared to the Random Walk</w:t>
      </w:r>
      <w:r w:rsidRPr="00321524">
        <w:rPr>
          <w:rStyle w:val="Strong"/>
          <w:b w:val="0"/>
        </w:rPr>
        <w:t xml:space="preserve">. According to </w:t>
      </w:r>
      <w:r w:rsidRPr="00321524">
        <w:rPr>
          <w:i/>
        </w:rPr>
        <w:t>Meese and Rogoff (1983)</w:t>
      </w:r>
      <w:r w:rsidRPr="00321524">
        <w:t xml:space="preserve">, the models discussed did not significantly perform better </w:t>
      </w:r>
      <w:r w:rsidR="004E3153" w:rsidRPr="00321524">
        <w:t>than</w:t>
      </w:r>
      <w:r w:rsidRPr="00321524">
        <w:t xml:space="preserve"> the</w:t>
      </w:r>
      <w:r w:rsidR="004E3153" w:rsidRPr="00321524">
        <w:t xml:space="preserve"> ‘</w:t>
      </w:r>
      <w:r w:rsidRPr="00321524">
        <w:t>Random Walk model</w:t>
      </w:r>
      <w:r w:rsidR="004E3153" w:rsidRPr="00321524">
        <w:t>’</w:t>
      </w:r>
      <w:r w:rsidR="00137979" w:rsidRPr="00321524">
        <w:t>,</w:t>
      </w:r>
      <w:r w:rsidR="004E3153" w:rsidRPr="00321524">
        <w:t xml:space="preserve"> </w:t>
      </w:r>
      <w:r w:rsidR="00213967" w:rsidRPr="00321524">
        <w:t xml:space="preserve">despite </w:t>
      </w:r>
      <w:r w:rsidR="008C3FE0">
        <w:t xml:space="preserve">of the fact </w:t>
      </w:r>
      <w:r w:rsidR="00213967" w:rsidRPr="00321524">
        <w:t>that the models use realized values as explanatory variables</w:t>
      </w:r>
      <w:r w:rsidRPr="00321524">
        <w:t xml:space="preserve">. </w:t>
      </w:r>
      <w:r w:rsidR="00014CD9" w:rsidRPr="00321524">
        <w:t>This basically means that you can better flip a coin then using one of the models to forecast the exchange rate movements.</w:t>
      </w:r>
      <w:r w:rsidR="008C3FE0">
        <w:t xml:space="preserve"> </w:t>
      </w:r>
      <w:r w:rsidR="0024397F" w:rsidRPr="00321524">
        <w:t xml:space="preserve"> </w:t>
      </w:r>
      <w:r w:rsidR="00014CD9" w:rsidRPr="00321524">
        <w:t xml:space="preserve"> </w:t>
      </w:r>
    </w:p>
    <w:p w:rsidR="0014644A" w:rsidRDefault="0014644A" w:rsidP="00F150F3">
      <w:pPr>
        <w:spacing w:line="480" w:lineRule="auto"/>
        <w:jc w:val="both"/>
        <w:rPr>
          <w:bCs/>
        </w:rPr>
      </w:pPr>
    </w:p>
    <w:p w:rsidR="00B4622B" w:rsidRDefault="0014644A" w:rsidP="00075D55">
      <w:pPr>
        <w:spacing w:line="480" w:lineRule="auto"/>
      </w:pPr>
      <w:r>
        <w:rPr>
          <w:i/>
        </w:rPr>
        <w:t xml:space="preserve">Kilian &amp; Taylor (2003) </w:t>
      </w:r>
      <w:r w:rsidR="00640964">
        <w:t xml:space="preserve">give a reason </w:t>
      </w:r>
      <w:r>
        <w:t>why the na</w:t>
      </w:r>
      <w:r w:rsidR="005C0A33">
        <w:t>i</w:t>
      </w:r>
      <w:r>
        <w:t xml:space="preserve">ve Random Walk model is so hard to beat. </w:t>
      </w:r>
      <w:r w:rsidR="00640964">
        <w:rPr>
          <w:bCs/>
        </w:rPr>
        <w:t>They</w:t>
      </w:r>
      <w:r w:rsidR="00640964">
        <w:rPr>
          <w:bCs/>
          <w:i/>
        </w:rPr>
        <w:t xml:space="preserve"> </w:t>
      </w:r>
      <w:r w:rsidR="00640964">
        <w:rPr>
          <w:bCs/>
        </w:rPr>
        <w:t xml:space="preserve">described in their paper that the concept of the linear forecasting models is wrong, and thus fail in their predictive ability. This would be due to the non-linearity in the data. Linking exchange rates with underlying fundamentals (relative prices etc.) is not working in the short term, but only in longer horizons. That is why the authors switched to longer horizons of 2 to 3 years. However, this forecast of 2 to 3 years is quite general, </w:t>
      </w:r>
      <w:r w:rsidR="00640964">
        <w:rPr>
          <w:bCs/>
        </w:rPr>
        <w:lastRenderedPageBreak/>
        <w:t>and doesn’t give much reason to implement it for short term forecasts. No single investor is waiting for a general forecasting model with an excessively long term horizon.</w:t>
      </w:r>
    </w:p>
    <w:p w:rsidR="00075D55" w:rsidRPr="00075D55" w:rsidRDefault="00075D55" w:rsidP="00075D55">
      <w:pPr>
        <w:spacing w:line="480" w:lineRule="auto"/>
      </w:pPr>
    </w:p>
    <w:p w:rsidR="00051DB1" w:rsidRDefault="0028579B" w:rsidP="00051DB1">
      <w:pPr>
        <w:autoSpaceDE w:val="0"/>
        <w:autoSpaceDN w:val="0"/>
        <w:adjustRightInd w:val="0"/>
        <w:spacing w:line="480" w:lineRule="auto"/>
      </w:pPr>
      <w:r>
        <w:rPr>
          <w:bCs/>
          <w:i/>
          <w:u w:val="single"/>
        </w:rPr>
        <w:t xml:space="preserve">2.2 </w:t>
      </w:r>
      <w:r w:rsidR="00E15F5D">
        <w:rPr>
          <w:bCs/>
          <w:i/>
          <w:u w:val="single"/>
        </w:rPr>
        <w:t xml:space="preserve">Fundamental Models </w:t>
      </w:r>
      <w:r w:rsidR="00641CC4">
        <w:rPr>
          <w:bCs/>
          <w:i/>
        </w:rPr>
        <w:br/>
      </w:r>
      <w:r w:rsidR="00075D55" w:rsidRPr="00051DB1">
        <w:t>The Purchasing Power Parity</w:t>
      </w:r>
      <w:r w:rsidR="003D5B5A">
        <w:t xml:space="preserve"> (PPP)</w:t>
      </w:r>
      <w:r w:rsidR="00075D55" w:rsidRPr="00051DB1">
        <w:t xml:space="preserve"> hypothesis states that prices expressed in home</w:t>
      </w:r>
      <w:r w:rsidR="00051DB1" w:rsidRPr="00051DB1">
        <w:t xml:space="preserve"> currency should be equal (in every currency).</w:t>
      </w:r>
      <w:r w:rsidR="00EB47E6">
        <w:t xml:space="preserve"> A strict Purchasing Power Parity implies that changes in the nominal exchange rate should be equal to those of the national price levels, which means that the real exchange rate is constant (</w:t>
      </w:r>
      <w:r w:rsidR="00051DB1" w:rsidRPr="00051DB1">
        <w:rPr>
          <w:i/>
        </w:rPr>
        <w:t>Taylor &amp; Sarno (1998</w:t>
      </w:r>
      <w:r w:rsidR="00EB47E6">
        <w:rPr>
          <w:i/>
        </w:rPr>
        <w:t>)</w:t>
      </w:r>
      <w:r w:rsidR="00051DB1" w:rsidRPr="00051DB1">
        <w:rPr>
          <w:i/>
        </w:rPr>
        <w:t>)</w:t>
      </w:r>
      <w:r w:rsidR="00051DB1">
        <w:t xml:space="preserve">. </w:t>
      </w:r>
      <w:r w:rsidR="003D5B5A">
        <w:t>The law of one price is an essential part of the PPP. This means that the relation S = P / P* holds for all goods. S stands for the spot</w:t>
      </w:r>
      <w:r w:rsidR="008C1433">
        <w:t xml:space="preserve"> exchange</w:t>
      </w:r>
      <w:r w:rsidR="003D5B5A">
        <w:t xml:space="preserve"> rate and P stands for the domestic aggregate prive level (P* stands for the foreign aggregate price level). Many studies reject the PPP as an exchange rate forecaster due to the failure </w:t>
      </w:r>
      <w:r w:rsidR="00062648">
        <w:t xml:space="preserve">of the law of one price (e.g. Frankel (1990)) </w:t>
      </w:r>
    </w:p>
    <w:p w:rsidR="00062648" w:rsidRPr="00A9059A" w:rsidRDefault="00062648" w:rsidP="00F150F3">
      <w:pPr>
        <w:spacing w:line="480" w:lineRule="auto"/>
        <w:jc w:val="both"/>
        <w:rPr>
          <w:bCs/>
          <w:i/>
        </w:rPr>
      </w:pPr>
    </w:p>
    <w:p w:rsidR="00D913F9" w:rsidRDefault="009D2561" w:rsidP="00F150F3">
      <w:pPr>
        <w:spacing w:line="480" w:lineRule="auto"/>
        <w:jc w:val="both"/>
        <w:rPr>
          <w:bCs/>
        </w:rPr>
      </w:pPr>
      <w:r>
        <w:rPr>
          <w:bCs/>
          <w:i/>
        </w:rPr>
        <w:t>Meredith &amp; Chinn (1998</w:t>
      </w:r>
      <w:r w:rsidR="00D913F9" w:rsidRPr="00D913F9">
        <w:rPr>
          <w:bCs/>
          <w:i/>
        </w:rPr>
        <w:t>),</w:t>
      </w:r>
      <w:r w:rsidR="00D913F9">
        <w:rPr>
          <w:bCs/>
          <w:i/>
        </w:rPr>
        <w:t xml:space="preserve"> </w:t>
      </w:r>
      <w:r w:rsidR="00D913F9">
        <w:rPr>
          <w:bCs/>
        </w:rPr>
        <w:t>describe</w:t>
      </w:r>
      <w:r>
        <w:rPr>
          <w:bCs/>
        </w:rPr>
        <w:t xml:space="preserve"> that</w:t>
      </w:r>
      <w:r w:rsidR="00D913F9">
        <w:rPr>
          <w:bCs/>
        </w:rPr>
        <w:t xml:space="preserve"> the Uncovered Interest Rate Parity Model as </w:t>
      </w:r>
      <w:r>
        <w:rPr>
          <w:bCs/>
        </w:rPr>
        <w:t>an exchange forecasting model is rejected in most studies.</w:t>
      </w:r>
      <w:r w:rsidR="005E2209">
        <w:rPr>
          <w:bCs/>
        </w:rPr>
        <w:t xml:space="preserve"> The UIRP uses interest rates to forecast exchange rates.</w:t>
      </w:r>
      <w:r>
        <w:rPr>
          <w:bCs/>
        </w:rPr>
        <w:t xml:space="preserve"> They say it fails because the interest rates used to construct this model are short term interest rates</w:t>
      </w:r>
      <w:r w:rsidR="005C0A33">
        <w:rPr>
          <w:bCs/>
        </w:rPr>
        <w:t>. Short term interest rates</w:t>
      </w:r>
      <w:r>
        <w:rPr>
          <w:bCs/>
        </w:rPr>
        <w:t xml:space="preserve"> </w:t>
      </w:r>
      <w:r w:rsidR="00062648" w:rsidRPr="003515A1">
        <w:rPr>
          <w:bCs/>
        </w:rPr>
        <w:t>deviations come</w:t>
      </w:r>
      <w:r w:rsidRPr="003515A1">
        <w:rPr>
          <w:bCs/>
        </w:rPr>
        <w:t xml:space="preserve"> from risk premium shocks</w:t>
      </w:r>
      <w:r>
        <w:rPr>
          <w:bCs/>
        </w:rPr>
        <w:t>.</w:t>
      </w:r>
      <w:r w:rsidR="005C0A33">
        <w:rPr>
          <w:bCs/>
        </w:rPr>
        <w:t xml:space="preserve"> This leads to deviations from the UIRP.</w:t>
      </w:r>
      <w:r w:rsidR="00C41F6C">
        <w:rPr>
          <w:bCs/>
        </w:rPr>
        <w:t xml:space="preserve"> </w:t>
      </w:r>
      <w:r>
        <w:rPr>
          <w:bCs/>
        </w:rPr>
        <w:t>If you incorporate long term</w:t>
      </w:r>
      <w:r w:rsidR="005E2209">
        <w:rPr>
          <w:bCs/>
        </w:rPr>
        <w:t xml:space="preserve"> interest rates, the movements in exchange rates are more driven by fundamentals. Still the UIRP model does not perform better than the Random Walk according to </w:t>
      </w:r>
      <w:r w:rsidR="005E2209">
        <w:rPr>
          <w:bCs/>
          <w:i/>
        </w:rPr>
        <w:t xml:space="preserve">Cheung, Chinn &amp; Pascual </w:t>
      </w:r>
      <w:r w:rsidR="005E2209" w:rsidRPr="005E2209">
        <w:rPr>
          <w:bCs/>
          <w:i/>
        </w:rPr>
        <w:t>(</w:t>
      </w:r>
      <w:r w:rsidR="005E2209">
        <w:rPr>
          <w:bCs/>
          <w:i/>
        </w:rPr>
        <w:t>2005</w:t>
      </w:r>
      <w:r w:rsidR="005E2209" w:rsidRPr="005E2209">
        <w:rPr>
          <w:bCs/>
          <w:i/>
        </w:rPr>
        <w:t>).</w:t>
      </w:r>
      <w:r w:rsidRPr="005E2209">
        <w:rPr>
          <w:bCs/>
          <w:i/>
        </w:rPr>
        <w:t xml:space="preserve"> </w:t>
      </w:r>
      <w:r w:rsidR="00D913F9" w:rsidRPr="005E2209">
        <w:rPr>
          <w:bCs/>
          <w:i/>
        </w:rPr>
        <w:t xml:space="preserve"> </w:t>
      </w:r>
    </w:p>
    <w:p w:rsidR="008C3FE0" w:rsidRDefault="008C3FE0" w:rsidP="00F150F3">
      <w:pPr>
        <w:spacing w:line="480" w:lineRule="auto"/>
        <w:jc w:val="both"/>
        <w:rPr>
          <w:bCs/>
        </w:rPr>
      </w:pPr>
    </w:p>
    <w:p w:rsidR="003515A1" w:rsidRPr="00075D55" w:rsidRDefault="003515A1" w:rsidP="00F150F3">
      <w:pPr>
        <w:spacing w:line="480" w:lineRule="auto"/>
        <w:jc w:val="both"/>
        <w:rPr>
          <w:bCs/>
        </w:rPr>
      </w:pPr>
    </w:p>
    <w:p w:rsidR="009837A2" w:rsidRPr="001E3AEF" w:rsidRDefault="00767D9A" w:rsidP="00F150F3">
      <w:pPr>
        <w:spacing w:line="480" w:lineRule="auto"/>
        <w:jc w:val="both"/>
        <w:rPr>
          <w:bCs/>
          <w:i/>
          <w:u w:val="single"/>
        </w:rPr>
      </w:pPr>
      <w:r>
        <w:rPr>
          <w:bCs/>
          <w:i/>
          <w:u w:val="single"/>
        </w:rPr>
        <w:t>2.3</w:t>
      </w:r>
      <w:r w:rsidR="0028579B" w:rsidRPr="001E3AEF">
        <w:rPr>
          <w:bCs/>
          <w:i/>
          <w:u w:val="single"/>
        </w:rPr>
        <w:t xml:space="preserve"> </w:t>
      </w:r>
      <w:r w:rsidR="009837A2" w:rsidRPr="001E3AEF">
        <w:rPr>
          <w:bCs/>
          <w:i/>
          <w:u w:val="single"/>
        </w:rPr>
        <w:t xml:space="preserve">Taylor Rule Models </w:t>
      </w:r>
    </w:p>
    <w:p w:rsidR="009837A2" w:rsidRPr="005D63BE" w:rsidRDefault="008C3FE0" w:rsidP="00F150F3">
      <w:pPr>
        <w:spacing w:line="480" w:lineRule="auto"/>
        <w:jc w:val="both"/>
      </w:pPr>
      <w:r>
        <w:rPr>
          <w:bCs/>
        </w:rPr>
        <w:t xml:space="preserve">In 2007, </w:t>
      </w:r>
      <w:r w:rsidRPr="008C3FE0">
        <w:rPr>
          <w:bCs/>
          <w:i/>
        </w:rPr>
        <w:t>Molodtsova &amp; Papel</w:t>
      </w:r>
      <w:r>
        <w:rPr>
          <w:bCs/>
          <w:i/>
        </w:rPr>
        <w:t xml:space="preserve">l </w:t>
      </w:r>
      <w:r>
        <w:rPr>
          <w:bCs/>
        </w:rPr>
        <w:t xml:space="preserve">compared the fundamental exchange rate models with a Taylor Rule based model. </w:t>
      </w:r>
      <w:r>
        <w:rPr>
          <w:bCs/>
          <w:i/>
        </w:rPr>
        <w:t>Taylor (1993)</w:t>
      </w:r>
      <w:r w:rsidR="001E05AE">
        <w:rPr>
          <w:bCs/>
          <w:i/>
        </w:rPr>
        <w:t xml:space="preserve"> </w:t>
      </w:r>
      <w:r w:rsidR="001E05AE">
        <w:rPr>
          <w:bCs/>
        </w:rPr>
        <w:t>formed a rule which</w:t>
      </w:r>
      <w:r w:rsidR="0079453A">
        <w:rPr>
          <w:bCs/>
        </w:rPr>
        <w:t xml:space="preserve"> basically describes that the central </w:t>
      </w:r>
      <w:r w:rsidR="005228F9">
        <w:rPr>
          <w:bCs/>
        </w:rPr>
        <w:t>bank sets</w:t>
      </w:r>
      <w:r w:rsidR="0079453A">
        <w:rPr>
          <w:bCs/>
        </w:rPr>
        <w:t xml:space="preserve"> the nominal interest rate based on</w:t>
      </w:r>
      <w:r w:rsidR="00641CC4">
        <w:rPr>
          <w:bCs/>
        </w:rPr>
        <w:t xml:space="preserve"> the</w:t>
      </w:r>
      <w:r w:rsidR="0079453A">
        <w:rPr>
          <w:bCs/>
        </w:rPr>
        <w:t xml:space="preserve"> inflation gap, </w:t>
      </w:r>
      <w:r w:rsidR="00641CC4">
        <w:rPr>
          <w:bCs/>
        </w:rPr>
        <w:t xml:space="preserve">the </w:t>
      </w:r>
      <w:r w:rsidR="0079453A">
        <w:rPr>
          <w:bCs/>
        </w:rPr>
        <w:t xml:space="preserve">output gap and </w:t>
      </w:r>
      <w:r w:rsidR="00641CC4">
        <w:rPr>
          <w:bCs/>
        </w:rPr>
        <w:t xml:space="preserve">the </w:t>
      </w:r>
      <w:r w:rsidR="0079453A">
        <w:rPr>
          <w:bCs/>
        </w:rPr>
        <w:t xml:space="preserve">real interest rate: the </w:t>
      </w:r>
      <w:r w:rsidR="001E05AE">
        <w:rPr>
          <w:bCs/>
        </w:rPr>
        <w:t xml:space="preserve">central bank </w:t>
      </w:r>
      <w:r w:rsidR="00101AEF">
        <w:rPr>
          <w:bCs/>
        </w:rPr>
        <w:t>raises</w:t>
      </w:r>
      <w:r w:rsidR="001E05AE">
        <w:rPr>
          <w:bCs/>
        </w:rPr>
        <w:t xml:space="preserve"> the nominal interest rate, if inflation exceeds the desired level and also when the actual output is bigger than the potential output.</w:t>
      </w:r>
      <w:r w:rsidR="0079453A">
        <w:rPr>
          <w:bCs/>
        </w:rPr>
        <w:t xml:space="preserve"> The model they formed,</w:t>
      </w:r>
      <w:r w:rsidR="00B30C77">
        <w:rPr>
          <w:bCs/>
        </w:rPr>
        <w:t xml:space="preserve"> could forecast</w:t>
      </w:r>
      <w:r w:rsidR="0079453A">
        <w:rPr>
          <w:bCs/>
        </w:rPr>
        <w:t xml:space="preserve"> exchange rates</w:t>
      </w:r>
      <w:r w:rsidR="00B30C77">
        <w:rPr>
          <w:bCs/>
        </w:rPr>
        <w:t xml:space="preserve"> </w:t>
      </w:r>
      <w:r w:rsidR="00101AEF">
        <w:rPr>
          <w:bCs/>
        </w:rPr>
        <w:t xml:space="preserve">over </w:t>
      </w:r>
      <w:r w:rsidR="00B30C77">
        <w:rPr>
          <w:bCs/>
        </w:rPr>
        <w:t>short term horizon</w:t>
      </w:r>
      <w:r w:rsidR="00101AEF">
        <w:rPr>
          <w:bCs/>
        </w:rPr>
        <w:t>s</w:t>
      </w:r>
      <w:r w:rsidR="0079453A">
        <w:rPr>
          <w:bCs/>
        </w:rPr>
        <w:t>, but so</w:t>
      </w:r>
      <w:r w:rsidR="00B30C77">
        <w:rPr>
          <w:bCs/>
        </w:rPr>
        <w:t xml:space="preserve"> could</w:t>
      </w:r>
      <w:r w:rsidR="0079453A">
        <w:rPr>
          <w:bCs/>
        </w:rPr>
        <w:t xml:space="preserve"> the fundamental models like the Purchasing Power Parity Model and the Uncovered Interest Rate Parity Model. </w:t>
      </w:r>
      <w:r w:rsidR="00B30C77">
        <w:rPr>
          <w:bCs/>
        </w:rPr>
        <w:t xml:space="preserve">This is in strong contradiction with </w:t>
      </w:r>
      <w:r w:rsidR="00641CC4">
        <w:rPr>
          <w:bCs/>
        </w:rPr>
        <w:t>previous</w:t>
      </w:r>
      <w:r w:rsidR="00B30C77">
        <w:rPr>
          <w:bCs/>
        </w:rPr>
        <w:t xml:space="preserve"> research, like </w:t>
      </w:r>
      <w:r w:rsidR="00641CC4">
        <w:rPr>
          <w:bCs/>
        </w:rPr>
        <w:t xml:space="preserve">those of </w:t>
      </w:r>
      <w:r w:rsidR="00B30C77" w:rsidRPr="00B30C77">
        <w:rPr>
          <w:bCs/>
          <w:i/>
        </w:rPr>
        <w:t>Meese &amp; Rogoff</w:t>
      </w:r>
      <w:r w:rsidR="00B30C77">
        <w:rPr>
          <w:bCs/>
          <w:i/>
        </w:rPr>
        <w:t xml:space="preserve"> (1983), </w:t>
      </w:r>
      <w:r w:rsidR="000227F1">
        <w:rPr>
          <w:bCs/>
          <w:i/>
        </w:rPr>
        <w:t>Cheung, Chinn</w:t>
      </w:r>
      <w:r w:rsidR="00B30C77" w:rsidRPr="00B30C77">
        <w:rPr>
          <w:bCs/>
          <w:i/>
        </w:rPr>
        <w:t xml:space="preserve"> &amp; Pascual</w:t>
      </w:r>
      <w:r w:rsidR="00B30C77">
        <w:rPr>
          <w:bCs/>
          <w:i/>
        </w:rPr>
        <w:t xml:space="preserve"> (2005) </w:t>
      </w:r>
      <w:r w:rsidR="00B30C77">
        <w:rPr>
          <w:bCs/>
        </w:rPr>
        <w:t xml:space="preserve">and </w:t>
      </w:r>
      <w:r w:rsidR="00D83003">
        <w:rPr>
          <w:bCs/>
          <w:i/>
        </w:rPr>
        <w:t>Engel, Mark</w:t>
      </w:r>
      <w:r w:rsidR="00B30C77" w:rsidRPr="00B30C77">
        <w:rPr>
          <w:bCs/>
          <w:i/>
        </w:rPr>
        <w:t xml:space="preserve"> and West (2006)</w:t>
      </w:r>
      <w:r w:rsidR="00B30C77">
        <w:rPr>
          <w:bCs/>
        </w:rPr>
        <w:t>.</w:t>
      </w:r>
      <w:r w:rsidR="005D63BE">
        <w:rPr>
          <w:bCs/>
        </w:rPr>
        <w:t xml:space="preserve"> </w:t>
      </w:r>
      <w:r w:rsidR="005D63BE">
        <w:t xml:space="preserve">This research adds significant value to the existing literature, because no single research on forecasting models based on the Taylor Rule is done with the Euro currency. </w:t>
      </w:r>
    </w:p>
    <w:p w:rsidR="00E15F5D" w:rsidRDefault="00E15F5D" w:rsidP="00E15F5D">
      <w:pPr>
        <w:autoSpaceDE w:val="0"/>
        <w:autoSpaceDN w:val="0"/>
        <w:adjustRightInd w:val="0"/>
        <w:rPr>
          <w:rFonts w:ascii="AdvOT863180fb" w:hAnsi="AdvOT863180fb" w:cs="AdvOT863180fb"/>
          <w:color w:val="000066"/>
          <w:sz w:val="16"/>
          <w:szCs w:val="16"/>
        </w:rPr>
      </w:pPr>
    </w:p>
    <w:p w:rsidR="00185FEA" w:rsidRDefault="00E15F5D" w:rsidP="00185FEA">
      <w:pPr>
        <w:spacing w:line="480" w:lineRule="auto"/>
        <w:jc w:val="both"/>
        <w:rPr>
          <w:bCs/>
          <w:i/>
          <w:u w:val="single"/>
        </w:rPr>
      </w:pPr>
      <w:r>
        <w:rPr>
          <w:bCs/>
          <w:i/>
          <w:u w:val="single"/>
        </w:rPr>
        <w:t>2.4</w:t>
      </w:r>
      <w:r w:rsidR="00EE427F" w:rsidRPr="00EE427F">
        <w:rPr>
          <w:bCs/>
          <w:i/>
          <w:u w:val="single"/>
        </w:rPr>
        <w:t xml:space="preserve"> Other Models</w:t>
      </w:r>
    </w:p>
    <w:p w:rsidR="00185FEA" w:rsidRDefault="00185FEA" w:rsidP="00185FEA">
      <w:pPr>
        <w:autoSpaceDE w:val="0"/>
        <w:autoSpaceDN w:val="0"/>
        <w:adjustRightInd w:val="0"/>
        <w:spacing w:line="480" w:lineRule="auto"/>
      </w:pPr>
      <w:r w:rsidRPr="005D63BE">
        <w:rPr>
          <w:bCs/>
        </w:rPr>
        <w:t>There are also other mod</w:t>
      </w:r>
      <w:r>
        <w:rPr>
          <w:bCs/>
        </w:rPr>
        <w:t>els to forecast exchange rates, such as Monetary models (one that assumes sticky prices and one that assumes flexible prices)</w:t>
      </w:r>
      <w:r>
        <w:rPr>
          <w:b/>
          <w:bCs/>
        </w:rPr>
        <w:t xml:space="preserve"> </w:t>
      </w:r>
      <w:r>
        <w:rPr>
          <w:bCs/>
        </w:rPr>
        <w:t>and  Portfolio-Balance model</w:t>
      </w:r>
      <w:r w:rsidR="00395C0E">
        <w:rPr>
          <w:bCs/>
        </w:rPr>
        <w:t>s</w:t>
      </w:r>
      <w:r>
        <w:rPr>
          <w:bCs/>
        </w:rPr>
        <w:t xml:space="preserve">. </w:t>
      </w:r>
    </w:p>
    <w:p w:rsidR="00185FEA" w:rsidRPr="00185FEA" w:rsidRDefault="00185FEA" w:rsidP="00185FEA">
      <w:pPr>
        <w:spacing w:line="480" w:lineRule="auto"/>
        <w:jc w:val="both"/>
        <w:rPr>
          <w:bCs/>
          <w:i/>
          <w:u w:val="single"/>
        </w:rPr>
      </w:pPr>
    </w:p>
    <w:p w:rsidR="00185FEA" w:rsidRPr="00185FEA" w:rsidRDefault="00E15F5D" w:rsidP="00185FEA">
      <w:pPr>
        <w:autoSpaceDE w:val="0"/>
        <w:autoSpaceDN w:val="0"/>
        <w:adjustRightInd w:val="0"/>
        <w:spacing w:line="480" w:lineRule="auto"/>
        <w:rPr>
          <w:bCs/>
          <w:i/>
        </w:rPr>
      </w:pPr>
      <w:r>
        <w:rPr>
          <w:bCs/>
          <w:i/>
        </w:rPr>
        <w:t>2.4</w:t>
      </w:r>
      <w:r w:rsidR="00185FEA">
        <w:rPr>
          <w:bCs/>
          <w:i/>
        </w:rPr>
        <w:t>.1 Monetary Model</w:t>
      </w:r>
    </w:p>
    <w:p w:rsidR="00D913F9" w:rsidRPr="00D913F9" w:rsidRDefault="005D63BE" w:rsidP="00D913F9">
      <w:pPr>
        <w:spacing w:line="480" w:lineRule="auto"/>
        <w:jc w:val="both"/>
        <w:rPr>
          <w:bCs/>
          <w:i/>
        </w:rPr>
      </w:pPr>
      <w:r w:rsidRPr="005D63BE">
        <w:rPr>
          <w:bCs/>
        </w:rPr>
        <w:t>There are also other mod</w:t>
      </w:r>
      <w:r>
        <w:rPr>
          <w:bCs/>
        </w:rPr>
        <w:t>els to forecast exchange rates,</w:t>
      </w:r>
      <w:r w:rsidR="0045479A">
        <w:rPr>
          <w:bCs/>
        </w:rPr>
        <w:t xml:space="preserve"> such as Moneta</w:t>
      </w:r>
      <w:r>
        <w:rPr>
          <w:bCs/>
        </w:rPr>
        <w:t>ry models</w:t>
      </w:r>
      <w:r>
        <w:rPr>
          <w:b/>
          <w:bCs/>
        </w:rPr>
        <w:t xml:space="preserve"> </w:t>
      </w:r>
      <w:r>
        <w:rPr>
          <w:bCs/>
        </w:rPr>
        <w:t xml:space="preserve">and Portfolio </w:t>
      </w:r>
      <w:r w:rsidR="00185FEA">
        <w:rPr>
          <w:bCs/>
        </w:rPr>
        <w:t xml:space="preserve">Balance </w:t>
      </w:r>
      <w:r w:rsidR="00075D55">
        <w:rPr>
          <w:bCs/>
        </w:rPr>
        <w:t>models</w:t>
      </w:r>
      <w:r>
        <w:rPr>
          <w:b/>
          <w:bCs/>
        </w:rPr>
        <w:t xml:space="preserve">. </w:t>
      </w:r>
      <w:r w:rsidR="0045479A">
        <w:t>T</w:t>
      </w:r>
      <w:r w:rsidR="0045479A" w:rsidRPr="0045479A">
        <w:t xml:space="preserve">he </w:t>
      </w:r>
      <w:r w:rsidR="0045479A">
        <w:t>Monetary models try</w:t>
      </w:r>
      <w:r w:rsidR="0045479A" w:rsidRPr="0045479A">
        <w:t xml:space="preserve"> to explain movement</w:t>
      </w:r>
      <w:r w:rsidR="0045479A">
        <w:t>s</w:t>
      </w:r>
      <w:r w:rsidR="0045479A" w:rsidRPr="0045479A">
        <w:t xml:space="preserve"> </w:t>
      </w:r>
      <w:r w:rsidR="0045479A">
        <w:t xml:space="preserve">in the exchange rate </w:t>
      </w:r>
      <w:r w:rsidR="00B94C42">
        <w:t xml:space="preserve">with the help of the </w:t>
      </w:r>
      <w:r w:rsidR="0045479A">
        <w:t>money supply. While doing this, it assumes that non-</w:t>
      </w:r>
      <w:r w:rsidR="0045479A">
        <w:lastRenderedPageBreak/>
        <w:t>monetary assets are (perfect)</w:t>
      </w:r>
      <w:r w:rsidR="0045479A" w:rsidRPr="0045479A">
        <w:t xml:space="preserve"> substitutes.</w:t>
      </w:r>
      <w:r w:rsidR="0045479A">
        <w:t xml:space="preserve"> </w:t>
      </w:r>
      <w:r w:rsidR="00EE427F">
        <w:t xml:space="preserve">There is a difference between Monetary models that assume sticky prices and models that assume flexible prices. </w:t>
      </w:r>
      <w:r w:rsidR="00280366">
        <w:rPr>
          <w:i/>
        </w:rPr>
        <w:t xml:space="preserve">Frenkel (1976) </w:t>
      </w:r>
      <w:r w:rsidR="00280366">
        <w:t>created the flexible-price Monetary model. He assumed that prices adjust immediately in the money market. This means that domestic capital is a perfect</w:t>
      </w:r>
      <w:r w:rsidR="00F513E8">
        <w:t xml:space="preserve"> substitute for foreign capital (The yields are the same).</w:t>
      </w:r>
      <w:r w:rsidR="00280366">
        <w:t xml:space="preserve">  </w:t>
      </w:r>
      <w:r w:rsidR="00280366">
        <w:rPr>
          <w:i/>
        </w:rPr>
        <w:t xml:space="preserve">Dornbusch (1976) </w:t>
      </w:r>
      <w:r w:rsidR="00280366">
        <w:t xml:space="preserve">had a different view on this topic. He assumed prices adjust gradually. This means that the Purchasing Power Parity </w:t>
      </w:r>
      <w:r w:rsidR="00185FEA">
        <w:t>would hold only in the long run, so foreign and domestic capital are not perfect substitutes.</w:t>
      </w:r>
      <w:r w:rsidR="00280366">
        <w:t xml:space="preserve"> </w:t>
      </w:r>
      <w:r w:rsidR="0045479A">
        <w:t xml:space="preserve">According to </w:t>
      </w:r>
      <w:r w:rsidR="0045479A" w:rsidRPr="0045479A">
        <w:rPr>
          <w:i/>
        </w:rPr>
        <w:t>MacDonald and Taylor</w:t>
      </w:r>
      <w:r w:rsidR="0045479A">
        <w:t xml:space="preserve"> (1992), the Monetary model performs poorly on estimating exchange rates. </w:t>
      </w:r>
      <w:r w:rsidR="00EE427F">
        <w:t xml:space="preserve">Also </w:t>
      </w:r>
      <w:r w:rsidR="00EE427F">
        <w:rPr>
          <w:i/>
        </w:rPr>
        <w:t xml:space="preserve">Cao Yong &amp; Ong Wee Ling (1995) </w:t>
      </w:r>
      <w:r w:rsidR="00EE427F">
        <w:t xml:space="preserve">see a better performance for the Purchasing Power Parity model compared to the </w:t>
      </w:r>
      <w:r w:rsidR="00D913F9">
        <w:t>Monetary</w:t>
      </w:r>
      <w:r w:rsidR="00EE427F">
        <w:t xml:space="preserve"> model.</w:t>
      </w:r>
      <w:r w:rsidR="00D913F9">
        <w:t xml:space="preserve"> </w:t>
      </w:r>
      <w:r w:rsidR="00D913F9" w:rsidRPr="00D913F9">
        <w:rPr>
          <w:bCs/>
          <w:i/>
        </w:rPr>
        <w:t>Chen &amp; Mark (1996)</w:t>
      </w:r>
      <w:r w:rsidR="00D913F9">
        <w:rPr>
          <w:bCs/>
          <w:i/>
        </w:rPr>
        <w:t xml:space="preserve">, </w:t>
      </w:r>
      <w:r w:rsidR="00D913F9">
        <w:rPr>
          <w:bCs/>
        </w:rPr>
        <w:t xml:space="preserve">find however that the monetary models perform better than the fundamental models. </w:t>
      </w:r>
      <w:r w:rsidR="00D913F9" w:rsidRPr="00D913F9">
        <w:rPr>
          <w:bCs/>
          <w:i/>
        </w:rPr>
        <w:t xml:space="preserve"> </w:t>
      </w:r>
    </w:p>
    <w:p w:rsidR="00185FEA" w:rsidRDefault="00185FEA" w:rsidP="0045479A">
      <w:pPr>
        <w:autoSpaceDE w:val="0"/>
        <w:autoSpaceDN w:val="0"/>
        <w:adjustRightInd w:val="0"/>
        <w:spacing w:line="480" w:lineRule="auto"/>
      </w:pPr>
    </w:p>
    <w:p w:rsidR="00280366" w:rsidRDefault="00E15F5D" w:rsidP="00075D55">
      <w:pPr>
        <w:autoSpaceDE w:val="0"/>
        <w:autoSpaceDN w:val="0"/>
        <w:adjustRightInd w:val="0"/>
        <w:spacing w:line="480" w:lineRule="auto"/>
        <w:rPr>
          <w:i/>
        </w:rPr>
      </w:pPr>
      <w:r>
        <w:rPr>
          <w:i/>
        </w:rPr>
        <w:t>2.4</w:t>
      </w:r>
      <w:r w:rsidR="00185FEA">
        <w:rPr>
          <w:i/>
        </w:rPr>
        <w:t>.2 Portfolio-Balance Model</w:t>
      </w:r>
    </w:p>
    <w:p w:rsidR="00F513E8" w:rsidRDefault="00F513E8" w:rsidP="0045479A">
      <w:pPr>
        <w:autoSpaceDE w:val="0"/>
        <w:autoSpaceDN w:val="0"/>
        <w:adjustRightInd w:val="0"/>
        <w:spacing w:line="480" w:lineRule="auto"/>
      </w:pPr>
      <w:r>
        <w:t>The Portfolio-Balance model</w:t>
      </w:r>
      <w:r w:rsidR="00805C2E">
        <w:t xml:space="preserve"> is based on </w:t>
      </w:r>
      <w:r w:rsidR="00805C2E" w:rsidRPr="00805C2E">
        <w:rPr>
          <w:i/>
        </w:rPr>
        <w:t>Branson and Henderson (1985)</w:t>
      </w:r>
      <w:r w:rsidR="00805C2E">
        <w:rPr>
          <w:b/>
          <w:i/>
        </w:rPr>
        <w:t xml:space="preserve">. </w:t>
      </w:r>
      <w:r w:rsidR="00805C2E">
        <w:t xml:space="preserve">It </w:t>
      </w:r>
      <w:r>
        <w:t>allows foreign and domestic capital to have different prices (so no perfect substitutes), because of a higher risk for certain bonds</w:t>
      </w:r>
      <w:r w:rsidR="00805C2E">
        <w:t xml:space="preserve"> (</w:t>
      </w:r>
      <w:r w:rsidR="00805C2E">
        <w:rPr>
          <w:i/>
        </w:rPr>
        <w:t>Keith Pilbeam, 2006)</w:t>
      </w:r>
      <w:r>
        <w:t>. The required yield for riskier bonds is higher than for less riskier</w:t>
      </w:r>
      <w:r w:rsidR="003555CF">
        <w:t xml:space="preserve"> </w:t>
      </w:r>
      <w:r w:rsidR="00395C0E">
        <w:t xml:space="preserve">bonds </w:t>
      </w:r>
      <w:r w:rsidR="003555CF">
        <w:t>(consistent with the asset pricing theory, a so called risk premium)</w:t>
      </w:r>
      <w:r>
        <w:t xml:space="preserve">. </w:t>
      </w:r>
      <w:r w:rsidR="003555CF">
        <w:t>According t</w:t>
      </w:r>
      <w:r w:rsidR="00805C2E">
        <w:t>o the model, the risk component</w:t>
      </w:r>
      <w:r w:rsidR="003555CF">
        <w:t xml:space="preserve"> affects exchan</w:t>
      </w:r>
      <w:r w:rsidR="00805C2E">
        <w:t>ge rates in an extensive degree.</w:t>
      </w:r>
      <w:r w:rsidR="003555CF">
        <w:t xml:space="preserve"> </w:t>
      </w:r>
      <w:r w:rsidR="00805C2E">
        <w:rPr>
          <w:i/>
        </w:rPr>
        <w:t>Cushman (2003)</w:t>
      </w:r>
      <w:r w:rsidR="00805C2E">
        <w:t xml:space="preserve">.  </w:t>
      </w:r>
    </w:p>
    <w:p w:rsidR="00E45A90" w:rsidRPr="00185FEA" w:rsidRDefault="00E45A90" w:rsidP="0045479A">
      <w:pPr>
        <w:autoSpaceDE w:val="0"/>
        <w:autoSpaceDN w:val="0"/>
        <w:adjustRightInd w:val="0"/>
        <w:spacing w:line="480" w:lineRule="auto"/>
      </w:pPr>
    </w:p>
    <w:p w:rsidR="00185FEA" w:rsidRDefault="00F513E8" w:rsidP="00185FEA">
      <w:pPr>
        <w:autoSpaceDE w:val="0"/>
        <w:autoSpaceDN w:val="0"/>
        <w:adjustRightInd w:val="0"/>
        <w:spacing w:line="480" w:lineRule="auto"/>
      </w:pPr>
      <w:r>
        <w:lastRenderedPageBreak/>
        <w:t>I</w:t>
      </w:r>
      <w:r w:rsidRPr="0045479A">
        <w:t>n this research, the focus lays on the newer Taylor Rule model</w:t>
      </w:r>
      <w:r>
        <w:t xml:space="preserve"> in comparions with the Fundamental models (PPP and UIRP)</w:t>
      </w:r>
      <w:r w:rsidRPr="0045479A">
        <w:t xml:space="preserve">. The Monetary and Portfolio </w:t>
      </w:r>
      <w:r>
        <w:t>Balance model</w:t>
      </w:r>
      <w:r w:rsidRPr="0045479A">
        <w:t xml:space="preserve"> will not be used.</w:t>
      </w:r>
    </w:p>
    <w:p w:rsidR="00F513E8" w:rsidRPr="00185FEA" w:rsidRDefault="00F513E8" w:rsidP="00185FEA">
      <w:pPr>
        <w:autoSpaceDE w:val="0"/>
        <w:autoSpaceDN w:val="0"/>
        <w:adjustRightInd w:val="0"/>
        <w:spacing w:line="480" w:lineRule="auto"/>
      </w:pPr>
    </w:p>
    <w:p w:rsidR="0016014E" w:rsidRPr="0025172A" w:rsidRDefault="00E15F5D" w:rsidP="00F150F3">
      <w:pPr>
        <w:spacing w:line="480" w:lineRule="auto"/>
        <w:jc w:val="both"/>
        <w:rPr>
          <w:bCs/>
          <w:i/>
          <w:u w:val="single"/>
        </w:rPr>
      </w:pPr>
      <w:r>
        <w:rPr>
          <w:bCs/>
          <w:i/>
          <w:u w:val="single"/>
        </w:rPr>
        <w:t>2.5</w:t>
      </w:r>
      <w:r w:rsidR="0025172A" w:rsidRPr="0025172A">
        <w:rPr>
          <w:bCs/>
          <w:i/>
          <w:u w:val="single"/>
        </w:rPr>
        <w:t xml:space="preserve"> Conclusion</w:t>
      </w:r>
    </w:p>
    <w:p w:rsidR="009837A2" w:rsidRDefault="00360AA5" w:rsidP="00F150F3">
      <w:pPr>
        <w:spacing w:line="480" w:lineRule="auto"/>
        <w:jc w:val="both"/>
        <w:rPr>
          <w:bCs/>
        </w:rPr>
      </w:pPr>
      <w:r>
        <w:rPr>
          <w:bCs/>
        </w:rPr>
        <w:t xml:space="preserve">A lot has been written on the topic exchange rate forecasting. There are different models that try to forecast the exchange rates. The majority of the models are based on Fundamental Models (PPP, UIRP) Monetary Models and Portfolio-Balance Models. Ever since the existing of forecasting models, it is hard to beat the </w:t>
      </w:r>
      <w:r w:rsidR="007C367B">
        <w:rPr>
          <w:bCs/>
        </w:rPr>
        <w:t xml:space="preserve">naive </w:t>
      </w:r>
      <w:r>
        <w:rPr>
          <w:bCs/>
        </w:rPr>
        <w:t xml:space="preserve">Random Walk Model. However, forecasting models based on Taylor Rule fundamentals do better according to </w:t>
      </w:r>
      <w:r>
        <w:rPr>
          <w:bCs/>
          <w:i/>
        </w:rPr>
        <w:t>Molodtsova &amp; Papell (2007)</w:t>
      </w:r>
      <w:r>
        <w:rPr>
          <w:bCs/>
        </w:rPr>
        <w:t xml:space="preserve">. Other research done on Taylor Rule models contradict to this finding (e.g. </w:t>
      </w:r>
      <w:r>
        <w:rPr>
          <w:bCs/>
          <w:i/>
        </w:rPr>
        <w:t>Cheung, Chinn &amp; Pascual, 2005)</w:t>
      </w:r>
      <w:r>
        <w:rPr>
          <w:bCs/>
        </w:rPr>
        <w:t xml:space="preserve">. Because of this divergence of opinion, this research will try to show the performance of the Taylor Rule Model compared to Fundamental Models and the Random Walk model for the main currencies Euro, U.S. Dollar, U.K. Pound and Japanese Yen. There has been no research done so far on the Taylor Rule Model with the Euro as currency. </w:t>
      </w:r>
    </w:p>
    <w:p w:rsidR="0008712F" w:rsidRDefault="0008712F" w:rsidP="00F150F3">
      <w:pPr>
        <w:spacing w:line="480" w:lineRule="auto"/>
        <w:jc w:val="both"/>
        <w:rPr>
          <w:bCs/>
        </w:rPr>
      </w:pPr>
    </w:p>
    <w:p w:rsidR="0008712F" w:rsidRPr="00B4622B" w:rsidRDefault="0008712F" w:rsidP="00F150F3">
      <w:pPr>
        <w:spacing w:line="480" w:lineRule="auto"/>
        <w:jc w:val="both"/>
        <w:rPr>
          <w:bCs/>
        </w:rPr>
      </w:pPr>
    </w:p>
    <w:p w:rsidR="00B4622B" w:rsidRDefault="00B4622B" w:rsidP="00F150F3">
      <w:pPr>
        <w:spacing w:line="480" w:lineRule="auto"/>
        <w:jc w:val="both"/>
        <w:rPr>
          <w:bCs/>
        </w:rPr>
      </w:pPr>
    </w:p>
    <w:p w:rsidR="00D25631" w:rsidRPr="00372FF0" w:rsidRDefault="00B4622B" w:rsidP="00F150F3">
      <w:pPr>
        <w:spacing w:line="480" w:lineRule="auto"/>
        <w:jc w:val="both"/>
        <w:rPr>
          <w:bCs/>
        </w:rPr>
      </w:pPr>
      <w:r>
        <w:rPr>
          <w:bCs/>
        </w:rPr>
        <w:t xml:space="preserve">   </w:t>
      </w:r>
    </w:p>
    <w:p w:rsidR="00137979" w:rsidRPr="00321524" w:rsidRDefault="00137979" w:rsidP="0024397F">
      <w:pPr>
        <w:spacing w:line="480" w:lineRule="auto"/>
        <w:rPr>
          <w:bCs/>
        </w:rPr>
      </w:pPr>
    </w:p>
    <w:p w:rsidR="00BD3326" w:rsidRPr="00321524" w:rsidRDefault="00BD3326" w:rsidP="003066DE">
      <w:pPr>
        <w:spacing w:line="360" w:lineRule="auto"/>
      </w:pPr>
    </w:p>
    <w:p w:rsidR="00BD3326" w:rsidRPr="00321524" w:rsidRDefault="00BD3326" w:rsidP="003066DE">
      <w:pPr>
        <w:spacing w:line="360" w:lineRule="auto"/>
        <w:rPr>
          <w:rStyle w:val="Strong"/>
          <w:b w:val="0"/>
          <w:bCs w:val="0"/>
        </w:rPr>
      </w:pPr>
    </w:p>
    <w:p w:rsidR="000974B5" w:rsidRPr="00321524" w:rsidRDefault="000974B5" w:rsidP="00851350">
      <w:pPr>
        <w:spacing w:line="360" w:lineRule="auto"/>
        <w:rPr>
          <w:b/>
          <w:bCs/>
        </w:rPr>
      </w:pPr>
    </w:p>
    <w:p w:rsidR="00A02FDF" w:rsidRPr="00321524" w:rsidRDefault="00BD3326" w:rsidP="00BD3326">
      <w:pPr>
        <w:rPr>
          <w:rStyle w:val="Strong"/>
          <w:rFonts w:eastAsia="MS Mincho"/>
          <w:b w:val="0"/>
          <w:bCs w:val="0"/>
        </w:rPr>
      </w:pPr>
      <w:r w:rsidRPr="00321524">
        <w:rPr>
          <w:rFonts w:eastAsia="MS Mincho"/>
        </w:rPr>
        <w:br w:type="page"/>
      </w:r>
    </w:p>
    <w:p w:rsidR="006B16AC" w:rsidRPr="00321524" w:rsidRDefault="00851350" w:rsidP="003657FD">
      <w:pPr>
        <w:pStyle w:val="ListParagraph"/>
        <w:numPr>
          <w:ilvl w:val="0"/>
          <w:numId w:val="8"/>
        </w:numPr>
        <w:spacing w:line="360" w:lineRule="auto"/>
        <w:outlineLvl w:val="0"/>
        <w:rPr>
          <w:rStyle w:val="Strong"/>
          <w:sz w:val="36"/>
          <w:szCs w:val="36"/>
        </w:rPr>
      </w:pPr>
      <w:bookmarkStart w:id="11" w:name="_Toc343780261"/>
      <w:bookmarkStart w:id="12" w:name="_Toc343780710"/>
      <w:r w:rsidRPr="00321524">
        <w:rPr>
          <w:rStyle w:val="Strong"/>
          <w:sz w:val="36"/>
          <w:szCs w:val="36"/>
        </w:rPr>
        <w:t>Data</w:t>
      </w:r>
      <w:bookmarkEnd w:id="11"/>
      <w:bookmarkEnd w:id="12"/>
      <w:r w:rsidRPr="00321524">
        <w:rPr>
          <w:rStyle w:val="Strong"/>
          <w:sz w:val="36"/>
          <w:szCs w:val="36"/>
        </w:rPr>
        <w:t xml:space="preserve"> </w:t>
      </w:r>
    </w:p>
    <w:p w:rsidR="006B16AC" w:rsidRPr="00321524" w:rsidRDefault="006B16AC" w:rsidP="006B16AC">
      <w:pPr>
        <w:pStyle w:val="ListParagraph"/>
        <w:spacing w:line="360" w:lineRule="auto"/>
        <w:rPr>
          <w:rStyle w:val="Strong"/>
        </w:rPr>
      </w:pPr>
    </w:p>
    <w:p w:rsidR="006D3C6F" w:rsidRPr="005C0A33" w:rsidRDefault="0025172A" w:rsidP="0024397F">
      <w:pPr>
        <w:pStyle w:val="ListParagraph"/>
        <w:spacing w:line="480" w:lineRule="auto"/>
        <w:ind w:left="0"/>
        <w:jc w:val="both"/>
        <w:rPr>
          <w:i/>
          <w:u w:val="single"/>
          <w:lang w:val="nl-NL"/>
        </w:rPr>
      </w:pPr>
      <w:r w:rsidRPr="005C0A33">
        <w:rPr>
          <w:i/>
          <w:u w:val="single"/>
          <w:lang w:val="nl-NL"/>
        </w:rPr>
        <w:t xml:space="preserve">3.1 </w:t>
      </w:r>
      <w:r w:rsidR="00AE18EA" w:rsidRPr="005C0A33">
        <w:rPr>
          <w:i/>
          <w:u w:val="single"/>
          <w:lang w:val="nl-NL"/>
        </w:rPr>
        <w:t xml:space="preserve">Used </w:t>
      </w:r>
      <w:r w:rsidR="006D3C6F" w:rsidRPr="005C0A33">
        <w:rPr>
          <w:i/>
          <w:u w:val="single"/>
          <w:lang w:val="nl-NL"/>
        </w:rPr>
        <w:t>Dataset</w:t>
      </w:r>
    </w:p>
    <w:p w:rsidR="00A77DC1" w:rsidRDefault="006B16AC" w:rsidP="0024397F">
      <w:pPr>
        <w:pStyle w:val="ListParagraph"/>
        <w:spacing w:line="480" w:lineRule="auto"/>
        <w:ind w:left="0"/>
        <w:jc w:val="both"/>
      </w:pPr>
      <w:r w:rsidRPr="00A77DC1">
        <w:t>For this research, a dataset</w:t>
      </w:r>
      <w:r w:rsidRPr="00321524">
        <w:rPr>
          <w:rStyle w:val="FootnoteReference"/>
        </w:rPr>
        <w:footnoteReference w:id="1"/>
      </w:r>
      <w:r w:rsidR="006E1E12" w:rsidRPr="00A77DC1">
        <w:t xml:space="preserve"> is used</w:t>
      </w:r>
      <w:r w:rsidRPr="00A77DC1">
        <w:t xml:space="preserve"> tha</w:t>
      </w:r>
      <w:r w:rsidRPr="00321524">
        <w:t xml:space="preserve">t contains monthly observations of the exchange </w:t>
      </w:r>
      <w:r w:rsidR="00757BE8">
        <w:t xml:space="preserve">rates, Consumer Price Index, </w:t>
      </w:r>
      <w:r w:rsidRPr="00321524">
        <w:t>short term interest rates (Eurib</w:t>
      </w:r>
      <w:r w:rsidR="00757BE8">
        <w:t>or for Europe) and</w:t>
      </w:r>
      <w:r w:rsidR="00E02DBC">
        <w:t xml:space="preserve"> quarterly data of</w:t>
      </w:r>
      <w:r w:rsidR="00757BE8">
        <w:t xml:space="preserve"> </w:t>
      </w:r>
      <w:r w:rsidRPr="00321524">
        <w:t xml:space="preserve">the output gap from the European Union, United States, Japan and United Kingdom. </w:t>
      </w:r>
      <w:r w:rsidR="005C0A33">
        <w:t xml:space="preserve">The data is downloaded from Datastream and the OECD. </w:t>
      </w:r>
    </w:p>
    <w:p w:rsidR="00A77DC1" w:rsidRDefault="00A77DC1" w:rsidP="0024397F">
      <w:pPr>
        <w:pStyle w:val="ListParagraph"/>
        <w:spacing w:line="480" w:lineRule="auto"/>
        <w:ind w:left="0"/>
        <w:jc w:val="both"/>
      </w:pPr>
    </w:p>
    <w:p w:rsidR="00A77DC1" w:rsidRDefault="00A77DC1" w:rsidP="0024397F">
      <w:pPr>
        <w:pStyle w:val="ListParagraph"/>
        <w:spacing w:line="480" w:lineRule="auto"/>
        <w:ind w:left="0"/>
        <w:jc w:val="both"/>
      </w:pPr>
    </w:p>
    <w:p w:rsidR="005E5F51" w:rsidRPr="00A9059A" w:rsidRDefault="0047050B" w:rsidP="0024397F">
      <w:pPr>
        <w:pStyle w:val="ListParagraph"/>
        <w:spacing w:line="480" w:lineRule="auto"/>
        <w:ind w:left="0"/>
        <w:jc w:val="both"/>
      </w:pPr>
      <w:r>
        <w:t>This research uses direct quotes</w:t>
      </w:r>
      <w:r w:rsidR="006B16AC" w:rsidRPr="00321524">
        <w:t xml:space="preserve">, so the exchange rates will be €/$, </w:t>
      </w:r>
      <w:r w:rsidR="006B16AC" w:rsidRPr="00321524">
        <w:rPr>
          <w:rFonts w:eastAsia="MS Mincho" w:hAnsi="MS Mincho"/>
        </w:rPr>
        <w:t>￥</w:t>
      </w:r>
      <w:r w:rsidR="006B16AC" w:rsidRPr="00321524">
        <w:rPr>
          <w:rFonts w:eastAsia="MS Mincho"/>
        </w:rPr>
        <w:t>/$ and</w:t>
      </w:r>
      <w:r w:rsidR="006B16AC" w:rsidRPr="00321524">
        <w:t xml:space="preserve"> </w:t>
      </w:r>
      <w:r w:rsidR="006B16AC" w:rsidRPr="00321524">
        <w:rPr>
          <w:rFonts w:ascii="MS Mincho" w:eastAsia="MS Mincho" w:hAnsi="MS Mincho" w:cs="MS Mincho" w:hint="eastAsia"/>
        </w:rPr>
        <w:t>￡</w:t>
      </w:r>
      <w:r w:rsidR="006B16AC" w:rsidRPr="00321524">
        <w:rPr>
          <w:rFonts w:ascii="MS Mincho" w:eastAsia="MS Mincho" w:hAnsi="MS Mincho" w:cs="MS Mincho"/>
        </w:rPr>
        <w:t>/$</w:t>
      </w:r>
      <w:r w:rsidR="006B16AC" w:rsidRPr="00321524">
        <w:t xml:space="preserve">.  </w:t>
      </w:r>
      <w:r w:rsidR="00730B30">
        <w:t>The data runs from January 2000 (beginning of the Euro) up to April 2012 (most recent available data at the moment of research). The table below shows some descriptive statistic of the exchange rate data.</w:t>
      </w:r>
      <w:r w:rsidR="00730B30" w:rsidRPr="00730B30">
        <w:t xml:space="preserve"> </w:t>
      </w:r>
      <w:r w:rsidR="00730B30" w:rsidRPr="00321524">
        <w:t xml:space="preserve">In the chapter Appendix, </w:t>
      </w:r>
      <w:r w:rsidR="005D63BE">
        <w:t>all</w:t>
      </w:r>
      <w:r w:rsidR="00730B30" w:rsidRPr="00321524">
        <w:t xml:space="preserve"> descriptive statistics are shown for each </w:t>
      </w:r>
      <w:r w:rsidR="00591313">
        <w:t>data</w:t>
      </w:r>
      <w:r w:rsidR="005D63BE">
        <w:t xml:space="preserve"> series</w:t>
      </w:r>
      <w:r w:rsidR="003515A1">
        <w:t>.</w:t>
      </w:r>
    </w:p>
    <w:p w:rsidR="006D1D2B" w:rsidRPr="00A9059A" w:rsidRDefault="006D1D2B" w:rsidP="0024397F">
      <w:pPr>
        <w:pStyle w:val="ListParagraph"/>
        <w:spacing w:line="480" w:lineRule="auto"/>
        <w:ind w:left="0"/>
        <w:jc w:val="both"/>
      </w:pPr>
    </w:p>
    <w:p w:rsidR="005E5F51" w:rsidRPr="002E073C" w:rsidRDefault="002E073C" w:rsidP="0024397F">
      <w:pPr>
        <w:pStyle w:val="ListParagraph"/>
        <w:spacing w:line="480" w:lineRule="auto"/>
        <w:ind w:left="0"/>
        <w:jc w:val="both"/>
        <w:rPr>
          <w:b/>
          <w:i/>
        </w:rPr>
      </w:pPr>
      <w:r w:rsidRPr="002E073C">
        <w:rPr>
          <w:b/>
          <w:i/>
        </w:rPr>
        <w:t>Table 3.1</w:t>
      </w:r>
      <w:r>
        <w:rPr>
          <w:b/>
          <w:i/>
        </w:rPr>
        <w:t>: Descriptive Statistics Exchange Rates</w:t>
      </w:r>
    </w:p>
    <w:tbl>
      <w:tblPr>
        <w:tblW w:w="0" w:type="auto"/>
        <w:tblBorders>
          <w:top w:val="single" w:sz="12" w:space="0" w:color="000000"/>
          <w:bottom w:val="single" w:sz="12" w:space="0" w:color="000000"/>
        </w:tblBorders>
        <w:tblLook w:val="04A0"/>
      </w:tblPr>
      <w:tblGrid>
        <w:gridCol w:w="2214"/>
        <w:gridCol w:w="2214"/>
        <w:gridCol w:w="2214"/>
        <w:gridCol w:w="2214"/>
      </w:tblGrid>
      <w:tr w:rsidR="00730B30" w:rsidRPr="008B7A77" w:rsidTr="008B7A77">
        <w:tc>
          <w:tcPr>
            <w:tcW w:w="2214" w:type="dxa"/>
            <w:tcBorders>
              <w:bottom w:val="single" w:sz="6" w:space="0" w:color="000000"/>
              <w:right w:val="single" w:sz="6" w:space="0" w:color="000000"/>
            </w:tcBorders>
            <w:shd w:val="clear" w:color="auto" w:fill="auto"/>
          </w:tcPr>
          <w:p w:rsidR="00730B30" w:rsidRPr="008B7A77" w:rsidRDefault="00730B30" w:rsidP="008B7A77">
            <w:pPr>
              <w:pStyle w:val="ListParagraph"/>
              <w:spacing w:line="480" w:lineRule="auto"/>
              <w:ind w:left="0"/>
              <w:jc w:val="both"/>
              <w:rPr>
                <w:i/>
                <w:iCs/>
              </w:rPr>
            </w:pPr>
          </w:p>
        </w:tc>
        <w:tc>
          <w:tcPr>
            <w:tcW w:w="2214" w:type="dxa"/>
            <w:tcBorders>
              <w:bottom w:val="single" w:sz="6" w:space="0" w:color="000000"/>
            </w:tcBorders>
            <w:shd w:val="clear" w:color="auto" w:fill="auto"/>
          </w:tcPr>
          <w:p w:rsidR="00730B30" w:rsidRPr="008B7A77" w:rsidRDefault="00730B30" w:rsidP="008B7A77">
            <w:pPr>
              <w:pStyle w:val="ListParagraph"/>
              <w:spacing w:line="480" w:lineRule="auto"/>
              <w:ind w:left="0"/>
              <w:jc w:val="both"/>
              <w:rPr>
                <w:b/>
                <w:i/>
                <w:iCs/>
              </w:rPr>
            </w:pPr>
            <w:r w:rsidRPr="008B7A77">
              <w:rPr>
                <w:b/>
                <w:i/>
                <w:iCs/>
              </w:rPr>
              <w:t>€ / $</w:t>
            </w:r>
          </w:p>
        </w:tc>
        <w:tc>
          <w:tcPr>
            <w:tcW w:w="2214" w:type="dxa"/>
            <w:tcBorders>
              <w:bottom w:val="single" w:sz="6" w:space="0" w:color="000000"/>
            </w:tcBorders>
            <w:shd w:val="clear" w:color="auto" w:fill="auto"/>
          </w:tcPr>
          <w:p w:rsidR="00730B30" w:rsidRPr="008B7A77" w:rsidRDefault="00730B30" w:rsidP="008B7A77">
            <w:pPr>
              <w:pStyle w:val="ListParagraph"/>
              <w:spacing w:line="480" w:lineRule="auto"/>
              <w:ind w:left="0"/>
              <w:jc w:val="both"/>
              <w:rPr>
                <w:b/>
                <w:i/>
                <w:iCs/>
              </w:rPr>
            </w:pPr>
            <w:r w:rsidRPr="008B7A77">
              <w:rPr>
                <w:b/>
                <w:i/>
                <w:iCs/>
              </w:rPr>
              <w:t>£ / $</w:t>
            </w:r>
          </w:p>
        </w:tc>
        <w:tc>
          <w:tcPr>
            <w:tcW w:w="2214" w:type="dxa"/>
            <w:tcBorders>
              <w:bottom w:val="single" w:sz="6" w:space="0" w:color="000000"/>
            </w:tcBorders>
            <w:shd w:val="clear" w:color="auto" w:fill="auto"/>
          </w:tcPr>
          <w:p w:rsidR="00730B30" w:rsidRPr="008B7A77" w:rsidRDefault="00730B30" w:rsidP="008B7A77">
            <w:pPr>
              <w:pStyle w:val="ListParagraph"/>
              <w:spacing w:line="480" w:lineRule="auto"/>
              <w:ind w:left="0"/>
              <w:jc w:val="both"/>
              <w:rPr>
                <w:b/>
                <w:i/>
                <w:iCs/>
              </w:rPr>
            </w:pPr>
            <w:r w:rsidRPr="008B7A77">
              <w:rPr>
                <w:b/>
                <w:i/>
                <w:iCs/>
              </w:rPr>
              <w:t>¥ / $</w:t>
            </w:r>
          </w:p>
        </w:tc>
      </w:tr>
      <w:tr w:rsidR="00730B30" w:rsidRPr="008B7A77" w:rsidTr="008B7A77">
        <w:tc>
          <w:tcPr>
            <w:tcW w:w="2214" w:type="dxa"/>
            <w:tcBorders>
              <w:right w:val="single" w:sz="6" w:space="0" w:color="000000"/>
            </w:tcBorders>
            <w:shd w:val="clear" w:color="auto" w:fill="auto"/>
          </w:tcPr>
          <w:p w:rsidR="00730B30" w:rsidRPr="008B7A77" w:rsidRDefault="00730B30" w:rsidP="008B7A77">
            <w:pPr>
              <w:pStyle w:val="ListParagraph"/>
              <w:spacing w:line="480" w:lineRule="auto"/>
              <w:ind w:left="0"/>
              <w:jc w:val="both"/>
              <w:rPr>
                <w:b/>
              </w:rPr>
            </w:pPr>
            <w:r w:rsidRPr="008B7A77">
              <w:rPr>
                <w:b/>
              </w:rPr>
              <w:t>Mean</w:t>
            </w:r>
          </w:p>
        </w:tc>
        <w:tc>
          <w:tcPr>
            <w:tcW w:w="2214" w:type="dxa"/>
            <w:shd w:val="clear" w:color="auto" w:fill="auto"/>
          </w:tcPr>
          <w:p w:rsidR="00730B30" w:rsidRPr="00730B30" w:rsidRDefault="00730B30" w:rsidP="008B7A77">
            <w:pPr>
              <w:pStyle w:val="ListParagraph"/>
              <w:spacing w:line="480" w:lineRule="auto"/>
              <w:ind w:left="0"/>
              <w:jc w:val="both"/>
            </w:pPr>
            <w:r>
              <w:t>0.84</w:t>
            </w:r>
          </w:p>
        </w:tc>
        <w:tc>
          <w:tcPr>
            <w:tcW w:w="2214" w:type="dxa"/>
            <w:shd w:val="clear" w:color="auto" w:fill="auto"/>
          </w:tcPr>
          <w:p w:rsidR="00730B30" w:rsidRPr="00730B30" w:rsidRDefault="00730B30" w:rsidP="008B7A77">
            <w:pPr>
              <w:pStyle w:val="ListParagraph"/>
              <w:spacing w:line="480" w:lineRule="auto"/>
              <w:ind w:left="0"/>
              <w:jc w:val="both"/>
            </w:pPr>
            <w:r>
              <w:t>0.60</w:t>
            </w:r>
          </w:p>
        </w:tc>
        <w:tc>
          <w:tcPr>
            <w:tcW w:w="2214" w:type="dxa"/>
            <w:shd w:val="clear" w:color="auto" w:fill="auto"/>
          </w:tcPr>
          <w:p w:rsidR="00730B30" w:rsidRPr="00730B30" w:rsidRDefault="00730B30" w:rsidP="008B7A77">
            <w:pPr>
              <w:pStyle w:val="ListParagraph"/>
              <w:spacing w:line="480" w:lineRule="auto"/>
              <w:ind w:left="0"/>
              <w:jc w:val="both"/>
            </w:pPr>
            <w:r>
              <w:t>106.58</w:t>
            </w:r>
          </w:p>
        </w:tc>
      </w:tr>
      <w:tr w:rsidR="00730B30" w:rsidRPr="008B7A77" w:rsidTr="008B7A77">
        <w:tc>
          <w:tcPr>
            <w:tcW w:w="2214" w:type="dxa"/>
            <w:tcBorders>
              <w:right w:val="single" w:sz="6" w:space="0" w:color="000000"/>
            </w:tcBorders>
            <w:shd w:val="clear" w:color="auto" w:fill="auto"/>
          </w:tcPr>
          <w:p w:rsidR="00730B30" w:rsidRPr="008B7A77" w:rsidRDefault="00730B30" w:rsidP="008B7A77">
            <w:pPr>
              <w:pStyle w:val="ListParagraph"/>
              <w:spacing w:line="480" w:lineRule="auto"/>
              <w:ind w:left="0"/>
              <w:jc w:val="both"/>
              <w:rPr>
                <w:b/>
              </w:rPr>
            </w:pPr>
            <w:r w:rsidRPr="008B7A77">
              <w:rPr>
                <w:b/>
              </w:rPr>
              <w:t>Maximum</w:t>
            </w:r>
          </w:p>
        </w:tc>
        <w:tc>
          <w:tcPr>
            <w:tcW w:w="2214" w:type="dxa"/>
            <w:shd w:val="clear" w:color="auto" w:fill="auto"/>
          </w:tcPr>
          <w:p w:rsidR="00730B30" w:rsidRPr="00730B30" w:rsidRDefault="00730B30" w:rsidP="008B7A77">
            <w:pPr>
              <w:pStyle w:val="ListParagraph"/>
              <w:spacing w:line="480" w:lineRule="auto"/>
              <w:ind w:left="0"/>
              <w:jc w:val="both"/>
            </w:pPr>
            <w:r>
              <w:t>1.18</w:t>
            </w:r>
          </w:p>
        </w:tc>
        <w:tc>
          <w:tcPr>
            <w:tcW w:w="2214" w:type="dxa"/>
            <w:shd w:val="clear" w:color="auto" w:fill="auto"/>
          </w:tcPr>
          <w:p w:rsidR="00730B30" w:rsidRPr="00730B30" w:rsidRDefault="00730B30" w:rsidP="008B7A77">
            <w:pPr>
              <w:pStyle w:val="ListParagraph"/>
              <w:spacing w:line="480" w:lineRule="auto"/>
              <w:ind w:left="0"/>
              <w:jc w:val="both"/>
            </w:pPr>
            <w:r>
              <w:t>0.71</w:t>
            </w:r>
          </w:p>
        </w:tc>
        <w:tc>
          <w:tcPr>
            <w:tcW w:w="2214" w:type="dxa"/>
            <w:shd w:val="clear" w:color="auto" w:fill="auto"/>
          </w:tcPr>
          <w:p w:rsidR="00730B30" w:rsidRPr="00730B30" w:rsidRDefault="00730B30" w:rsidP="008B7A77">
            <w:pPr>
              <w:pStyle w:val="ListParagraph"/>
              <w:spacing w:line="480" w:lineRule="auto"/>
              <w:ind w:left="0"/>
              <w:jc w:val="both"/>
            </w:pPr>
            <w:r>
              <w:t>133.88</w:t>
            </w:r>
          </w:p>
        </w:tc>
      </w:tr>
      <w:tr w:rsidR="00730B30" w:rsidRPr="008B7A77" w:rsidTr="008B7A77">
        <w:tc>
          <w:tcPr>
            <w:tcW w:w="2214" w:type="dxa"/>
            <w:tcBorders>
              <w:right w:val="single" w:sz="6" w:space="0" w:color="000000"/>
            </w:tcBorders>
            <w:shd w:val="clear" w:color="auto" w:fill="auto"/>
          </w:tcPr>
          <w:p w:rsidR="00730B30" w:rsidRPr="008B7A77" w:rsidRDefault="00730B30" w:rsidP="008B7A77">
            <w:pPr>
              <w:pStyle w:val="ListParagraph"/>
              <w:spacing w:line="480" w:lineRule="auto"/>
              <w:ind w:left="0"/>
              <w:jc w:val="both"/>
              <w:rPr>
                <w:b/>
              </w:rPr>
            </w:pPr>
            <w:r w:rsidRPr="008B7A77">
              <w:rPr>
                <w:b/>
              </w:rPr>
              <w:t>Minimum</w:t>
            </w:r>
          </w:p>
        </w:tc>
        <w:tc>
          <w:tcPr>
            <w:tcW w:w="2214" w:type="dxa"/>
            <w:shd w:val="clear" w:color="auto" w:fill="auto"/>
          </w:tcPr>
          <w:p w:rsidR="00730B30" w:rsidRPr="00730B30" w:rsidRDefault="00730B30" w:rsidP="008B7A77">
            <w:pPr>
              <w:pStyle w:val="ListParagraph"/>
              <w:spacing w:line="480" w:lineRule="auto"/>
              <w:ind w:left="0"/>
              <w:jc w:val="both"/>
            </w:pPr>
            <w:r>
              <w:t>0.63</w:t>
            </w:r>
          </w:p>
        </w:tc>
        <w:tc>
          <w:tcPr>
            <w:tcW w:w="2214" w:type="dxa"/>
            <w:shd w:val="clear" w:color="auto" w:fill="auto"/>
          </w:tcPr>
          <w:p w:rsidR="00730B30" w:rsidRPr="00730B30" w:rsidRDefault="00730B30" w:rsidP="008B7A77">
            <w:pPr>
              <w:pStyle w:val="ListParagraph"/>
              <w:spacing w:line="480" w:lineRule="auto"/>
              <w:ind w:left="0"/>
              <w:jc w:val="both"/>
            </w:pPr>
            <w:r>
              <w:t>0.48</w:t>
            </w:r>
          </w:p>
        </w:tc>
        <w:tc>
          <w:tcPr>
            <w:tcW w:w="2214" w:type="dxa"/>
            <w:shd w:val="clear" w:color="auto" w:fill="auto"/>
          </w:tcPr>
          <w:p w:rsidR="00730B30" w:rsidRPr="00730B30" w:rsidRDefault="00730B30" w:rsidP="008B7A77">
            <w:pPr>
              <w:pStyle w:val="ListParagraph"/>
              <w:spacing w:line="480" w:lineRule="auto"/>
              <w:ind w:left="0"/>
              <w:jc w:val="both"/>
            </w:pPr>
            <w:r>
              <w:t>76.13</w:t>
            </w:r>
          </w:p>
        </w:tc>
      </w:tr>
      <w:tr w:rsidR="00730B30" w:rsidRPr="008B7A77" w:rsidTr="008B7A77">
        <w:tc>
          <w:tcPr>
            <w:tcW w:w="2214" w:type="dxa"/>
            <w:tcBorders>
              <w:right w:val="single" w:sz="6" w:space="0" w:color="000000"/>
            </w:tcBorders>
            <w:shd w:val="clear" w:color="auto" w:fill="auto"/>
          </w:tcPr>
          <w:p w:rsidR="00730B30" w:rsidRPr="008B7A77" w:rsidRDefault="00730B30" w:rsidP="008B7A77">
            <w:pPr>
              <w:pStyle w:val="ListParagraph"/>
              <w:spacing w:line="480" w:lineRule="auto"/>
              <w:ind w:left="0"/>
              <w:jc w:val="both"/>
              <w:rPr>
                <w:b/>
              </w:rPr>
            </w:pPr>
            <w:r w:rsidRPr="008B7A77">
              <w:rPr>
                <w:b/>
              </w:rPr>
              <w:t>Skewness</w:t>
            </w:r>
          </w:p>
        </w:tc>
        <w:tc>
          <w:tcPr>
            <w:tcW w:w="2214" w:type="dxa"/>
            <w:shd w:val="clear" w:color="auto" w:fill="auto"/>
          </w:tcPr>
          <w:p w:rsidR="00730B30" w:rsidRDefault="00730B30" w:rsidP="008B7A77">
            <w:pPr>
              <w:pStyle w:val="ListParagraph"/>
              <w:spacing w:line="480" w:lineRule="auto"/>
              <w:ind w:left="0"/>
              <w:jc w:val="both"/>
            </w:pPr>
            <w:r>
              <w:t>0.83</w:t>
            </w:r>
          </w:p>
        </w:tc>
        <w:tc>
          <w:tcPr>
            <w:tcW w:w="2214" w:type="dxa"/>
            <w:shd w:val="clear" w:color="auto" w:fill="auto"/>
          </w:tcPr>
          <w:p w:rsidR="00730B30" w:rsidRDefault="00730B30" w:rsidP="008B7A77">
            <w:pPr>
              <w:pStyle w:val="ListParagraph"/>
              <w:spacing w:line="480" w:lineRule="auto"/>
              <w:ind w:left="0"/>
              <w:jc w:val="both"/>
            </w:pPr>
            <w:r>
              <w:t>-0.14</w:t>
            </w:r>
          </w:p>
        </w:tc>
        <w:tc>
          <w:tcPr>
            <w:tcW w:w="2214" w:type="dxa"/>
            <w:shd w:val="clear" w:color="auto" w:fill="auto"/>
          </w:tcPr>
          <w:p w:rsidR="00730B30" w:rsidRDefault="00730B30" w:rsidP="008B7A77">
            <w:pPr>
              <w:pStyle w:val="ListParagraph"/>
              <w:spacing w:line="480" w:lineRule="auto"/>
              <w:ind w:left="0"/>
              <w:jc w:val="both"/>
            </w:pPr>
            <w:r>
              <w:t>-0.55</w:t>
            </w:r>
          </w:p>
        </w:tc>
      </w:tr>
      <w:tr w:rsidR="00730B30" w:rsidRPr="008B7A77" w:rsidTr="008B7A77">
        <w:tc>
          <w:tcPr>
            <w:tcW w:w="2214" w:type="dxa"/>
            <w:tcBorders>
              <w:right w:val="single" w:sz="6" w:space="0" w:color="000000"/>
            </w:tcBorders>
            <w:shd w:val="clear" w:color="auto" w:fill="auto"/>
          </w:tcPr>
          <w:p w:rsidR="00730B30" w:rsidRPr="008B7A77" w:rsidRDefault="00730B30" w:rsidP="008B7A77">
            <w:pPr>
              <w:pStyle w:val="ListParagraph"/>
              <w:spacing w:line="480" w:lineRule="auto"/>
              <w:ind w:left="0"/>
              <w:jc w:val="both"/>
              <w:rPr>
                <w:b/>
              </w:rPr>
            </w:pPr>
            <w:r w:rsidRPr="008B7A77">
              <w:rPr>
                <w:b/>
              </w:rPr>
              <w:lastRenderedPageBreak/>
              <w:t>Kurtosis</w:t>
            </w:r>
          </w:p>
        </w:tc>
        <w:tc>
          <w:tcPr>
            <w:tcW w:w="2214" w:type="dxa"/>
            <w:shd w:val="clear" w:color="auto" w:fill="auto"/>
          </w:tcPr>
          <w:p w:rsidR="00730B30" w:rsidRDefault="00730B30" w:rsidP="008B7A77">
            <w:pPr>
              <w:pStyle w:val="ListParagraph"/>
              <w:spacing w:line="480" w:lineRule="auto"/>
              <w:ind w:left="0"/>
              <w:jc w:val="both"/>
            </w:pPr>
            <w:r>
              <w:t>2.39</w:t>
            </w:r>
          </w:p>
        </w:tc>
        <w:tc>
          <w:tcPr>
            <w:tcW w:w="2214" w:type="dxa"/>
            <w:shd w:val="clear" w:color="auto" w:fill="auto"/>
          </w:tcPr>
          <w:p w:rsidR="00730B30" w:rsidRDefault="00730B30" w:rsidP="008B7A77">
            <w:pPr>
              <w:pStyle w:val="ListParagraph"/>
              <w:spacing w:line="480" w:lineRule="auto"/>
              <w:ind w:left="0"/>
              <w:jc w:val="both"/>
            </w:pPr>
            <w:r>
              <w:t>1.85</w:t>
            </w:r>
          </w:p>
        </w:tc>
        <w:tc>
          <w:tcPr>
            <w:tcW w:w="2214" w:type="dxa"/>
            <w:shd w:val="clear" w:color="auto" w:fill="auto"/>
          </w:tcPr>
          <w:p w:rsidR="00730B30" w:rsidRDefault="00730B30" w:rsidP="008B7A77">
            <w:pPr>
              <w:pStyle w:val="ListParagraph"/>
              <w:spacing w:line="480" w:lineRule="auto"/>
              <w:ind w:left="0"/>
              <w:jc w:val="both"/>
            </w:pPr>
            <w:r>
              <w:t>2.39</w:t>
            </w:r>
          </w:p>
        </w:tc>
      </w:tr>
      <w:tr w:rsidR="00730B30" w:rsidRPr="008B7A77" w:rsidTr="008B7A77">
        <w:tc>
          <w:tcPr>
            <w:tcW w:w="2214" w:type="dxa"/>
            <w:tcBorders>
              <w:right w:val="single" w:sz="6" w:space="0" w:color="000000"/>
            </w:tcBorders>
            <w:shd w:val="clear" w:color="auto" w:fill="auto"/>
          </w:tcPr>
          <w:p w:rsidR="00730B30" w:rsidRPr="008B7A77" w:rsidRDefault="005D63BE" w:rsidP="008B7A77">
            <w:pPr>
              <w:pStyle w:val="ListParagraph"/>
              <w:spacing w:line="480" w:lineRule="auto"/>
              <w:ind w:left="0"/>
              <w:rPr>
                <w:b/>
              </w:rPr>
            </w:pPr>
            <w:r w:rsidRPr="008B7A77">
              <w:rPr>
                <w:b/>
              </w:rPr>
              <w:t>JB</w:t>
            </w:r>
          </w:p>
        </w:tc>
        <w:tc>
          <w:tcPr>
            <w:tcW w:w="2214" w:type="dxa"/>
            <w:shd w:val="clear" w:color="auto" w:fill="auto"/>
          </w:tcPr>
          <w:p w:rsidR="00730B30" w:rsidRDefault="00730B30" w:rsidP="008B7A77">
            <w:pPr>
              <w:pStyle w:val="ListParagraph"/>
              <w:spacing w:line="480" w:lineRule="auto"/>
              <w:ind w:left="0"/>
            </w:pPr>
            <w:r>
              <w:t>0.01</w:t>
            </w:r>
          </w:p>
        </w:tc>
        <w:tc>
          <w:tcPr>
            <w:tcW w:w="2214" w:type="dxa"/>
            <w:shd w:val="clear" w:color="auto" w:fill="auto"/>
          </w:tcPr>
          <w:p w:rsidR="00730B30" w:rsidRDefault="00730B30" w:rsidP="008B7A77">
            <w:pPr>
              <w:pStyle w:val="ListParagraph"/>
              <w:spacing w:line="480" w:lineRule="auto"/>
              <w:ind w:left="0"/>
              <w:jc w:val="both"/>
            </w:pPr>
            <w:r>
              <w:t>0.01</w:t>
            </w:r>
          </w:p>
        </w:tc>
        <w:tc>
          <w:tcPr>
            <w:tcW w:w="2214" w:type="dxa"/>
            <w:shd w:val="clear" w:color="auto" w:fill="auto"/>
          </w:tcPr>
          <w:p w:rsidR="00730B30" w:rsidRDefault="00730B30" w:rsidP="008B7A77">
            <w:pPr>
              <w:pStyle w:val="ListParagraph"/>
              <w:spacing w:line="480" w:lineRule="auto"/>
              <w:ind w:left="0"/>
              <w:jc w:val="both"/>
            </w:pPr>
            <w:r>
              <w:t>0.00</w:t>
            </w:r>
          </w:p>
        </w:tc>
      </w:tr>
      <w:tr w:rsidR="00730B30" w:rsidRPr="008B7A77" w:rsidTr="008B7A77">
        <w:tc>
          <w:tcPr>
            <w:tcW w:w="2214" w:type="dxa"/>
            <w:tcBorders>
              <w:right w:val="single" w:sz="6" w:space="0" w:color="000000"/>
            </w:tcBorders>
            <w:shd w:val="clear" w:color="auto" w:fill="auto"/>
          </w:tcPr>
          <w:p w:rsidR="00730B30" w:rsidRPr="008B7A77" w:rsidRDefault="00730B30" w:rsidP="008B7A77">
            <w:pPr>
              <w:pStyle w:val="ListParagraph"/>
              <w:spacing w:line="480" w:lineRule="auto"/>
              <w:ind w:left="0"/>
              <w:jc w:val="both"/>
              <w:rPr>
                <w:b/>
              </w:rPr>
            </w:pPr>
            <w:r w:rsidRPr="008B7A77">
              <w:rPr>
                <w:b/>
              </w:rPr>
              <w:t>Observations</w:t>
            </w:r>
          </w:p>
        </w:tc>
        <w:tc>
          <w:tcPr>
            <w:tcW w:w="2214" w:type="dxa"/>
            <w:shd w:val="clear" w:color="auto" w:fill="auto"/>
          </w:tcPr>
          <w:p w:rsidR="00730B30" w:rsidRPr="00730B30" w:rsidRDefault="00730B30" w:rsidP="008B7A77">
            <w:pPr>
              <w:pStyle w:val="ListParagraph"/>
              <w:spacing w:line="480" w:lineRule="auto"/>
              <w:ind w:left="0"/>
              <w:jc w:val="both"/>
            </w:pPr>
            <w:r>
              <w:t>148</w:t>
            </w:r>
          </w:p>
        </w:tc>
        <w:tc>
          <w:tcPr>
            <w:tcW w:w="2214" w:type="dxa"/>
            <w:shd w:val="clear" w:color="auto" w:fill="auto"/>
          </w:tcPr>
          <w:p w:rsidR="00730B30" w:rsidRPr="00730B30" w:rsidRDefault="00730B30" w:rsidP="008B7A77">
            <w:pPr>
              <w:pStyle w:val="ListParagraph"/>
              <w:spacing w:line="480" w:lineRule="auto"/>
              <w:ind w:left="0"/>
              <w:jc w:val="both"/>
            </w:pPr>
            <w:r>
              <w:t>148</w:t>
            </w:r>
          </w:p>
        </w:tc>
        <w:tc>
          <w:tcPr>
            <w:tcW w:w="2214" w:type="dxa"/>
            <w:shd w:val="clear" w:color="auto" w:fill="auto"/>
          </w:tcPr>
          <w:p w:rsidR="00730B30" w:rsidRPr="00730B30" w:rsidRDefault="00730B30" w:rsidP="008B7A77">
            <w:pPr>
              <w:pStyle w:val="ListParagraph"/>
              <w:spacing w:line="480" w:lineRule="auto"/>
              <w:ind w:left="0"/>
              <w:jc w:val="both"/>
            </w:pPr>
            <w:r>
              <w:t>148</w:t>
            </w:r>
          </w:p>
        </w:tc>
      </w:tr>
    </w:tbl>
    <w:p w:rsidR="00591313" w:rsidRDefault="00591313" w:rsidP="0024397F">
      <w:pPr>
        <w:pStyle w:val="ListParagraph"/>
        <w:spacing w:line="480" w:lineRule="auto"/>
        <w:ind w:left="0"/>
        <w:jc w:val="both"/>
      </w:pPr>
    </w:p>
    <w:p w:rsidR="005D63BE" w:rsidRDefault="00730B30" w:rsidP="0024397F">
      <w:pPr>
        <w:pStyle w:val="ListParagraph"/>
        <w:spacing w:line="480" w:lineRule="auto"/>
        <w:ind w:left="0"/>
        <w:jc w:val="both"/>
      </w:pPr>
      <w:r>
        <w:t>The data of the exchange rate is</w:t>
      </w:r>
      <w:r w:rsidR="00F150F3">
        <w:t>,</w:t>
      </w:r>
      <w:r>
        <w:t xml:space="preserve"> as shown above</w:t>
      </w:r>
      <w:r w:rsidR="005D63BE">
        <w:t xml:space="preserve"> by the</w:t>
      </w:r>
      <w:r w:rsidR="00B3473F">
        <w:t xml:space="preserve"> Jarque-Bera (</w:t>
      </w:r>
      <w:r w:rsidR="005D63BE">
        <w:t>JB</w:t>
      </w:r>
      <w:r w:rsidR="00B3473F">
        <w:t xml:space="preserve">) </w:t>
      </w:r>
      <w:r w:rsidR="005D63BE">
        <w:t>statistic</w:t>
      </w:r>
      <w:r w:rsidR="00F150F3">
        <w:t>,</w:t>
      </w:r>
      <w:r>
        <w:t xml:space="preserve"> </w:t>
      </w:r>
      <w:r w:rsidR="00F150F3">
        <w:t xml:space="preserve">not </w:t>
      </w:r>
      <w:r>
        <w:t>normally distributed.</w:t>
      </w:r>
      <w:r w:rsidR="00F150F3">
        <w:t xml:space="preserve"> This holds</w:t>
      </w:r>
      <w:r w:rsidR="00542CE0">
        <w:t xml:space="preserve"> also for</w:t>
      </w:r>
      <w:r w:rsidR="00F150F3">
        <w:t xml:space="preserve"> </w:t>
      </w:r>
      <w:r w:rsidR="005D63BE">
        <w:t>the</w:t>
      </w:r>
      <w:r w:rsidR="00F150F3">
        <w:t xml:space="preserve"> CPI and intere</w:t>
      </w:r>
      <w:r w:rsidR="005D63BE">
        <w:t>st rates, but</w:t>
      </w:r>
      <w:r w:rsidR="0042302A">
        <w:t xml:space="preserve"> not</w:t>
      </w:r>
      <w:r w:rsidR="00F150F3">
        <w:t xml:space="preserve"> for the output gap. Further, there are no</w:t>
      </w:r>
      <w:r w:rsidR="005D63BE">
        <w:t xml:space="preserve"> exceptional errors in the data such as missing data and extreme outliers. </w:t>
      </w:r>
    </w:p>
    <w:p w:rsidR="005D63BE" w:rsidRDefault="005D63BE" w:rsidP="0024397F">
      <w:pPr>
        <w:pStyle w:val="ListParagraph"/>
        <w:spacing w:line="480" w:lineRule="auto"/>
        <w:ind w:left="0"/>
        <w:jc w:val="both"/>
      </w:pPr>
    </w:p>
    <w:p w:rsidR="006D3C6F" w:rsidRDefault="0025172A" w:rsidP="006D3C6F">
      <w:pPr>
        <w:pStyle w:val="ListParagraph"/>
        <w:spacing w:line="480" w:lineRule="auto"/>
        <w:ind w:left="0"/>
        <w:jc w:val="both"/>
        <w:rPr>
          <w:rStyle w:val="Emphasis"/>
          <w:i w:val="0"/>
        </w:rPr>
      </w:pPr>
      <w:r>
        <w:rPr>
          <w:i/>
          <w:u w:val="single"/>
        </w:rPr>
        <w:t xml:space="preserve">3.2 </w:t>
      </w:r>
      <w:r w:rsidR="006D3C6F" w:rsidRPr="006D3C6F">
        <w:rPr>
          <w:i/>
          <w:u w:val="single"/>
        </w:rPr>
        <w:t>Unit Root</w:t>
      </w:r>
      <w:r w:rsidR="006D3C6F">
        <w:rPr>
          <w:i/>
        </w:rPr>
        <w:tab/>
      </w:r>
      <w:r w:rsidR="006D3C6F">
        <w:br/>
      </w:r>
      <w:r w:rsidR="006D3C6F">
        <w:rPr>
          <w:rStyle w:val="Emphasis"/>
          <w:i w:val="0"/>
        </w:rPr>
        <w:t>To test whether the data series have a unit root, the Augmented Dickey-Fuller</w:t>
      </w:r>
      <w:r w:rsidR="00482F46">
        <w:rPr>
          <w:rStyle w:val="Emphasis"/>
          <w:i w:val="0"/>
        </w:rPr>
        <w:t xml:space="preserve"> (ADF)</w:t>
      </w:r>
      <w:r w:rsidR="006D3C6F">
        <w:rPr>
          <w:rStyle w:val="Emphasis"/>
          <w:i w:val="0"/>
        </w:rPr>
        <w:t xml:space="preserve"> test is used. The intuition behind the ADF test</w:t>
      </w:r>
      <w:r w:rsidR="00DD226B">
        <w:rPr>
          <w:rStyle w:val="Emphasis"/>
          <w:i w:val="0"/>
        </w:rPr>
        <w:t xml:space="preserve"> </w:t>
      </w:r>
      <w:r w:rsidR="001C24DB">
        <w:rPr>
          <w:rStyle w:val="Emphasis"/>
        </w:rPr>
        <w:t>(Dickey &amp; Fuller (</w:t>
      </w:r>
      <w:r w:rsidR="00DD226B">
        <w:rPr>
          <w:rStyle w:val="Emphasis"/>
        </w:rPr>
        <w:t>1979</w:t>
      </w:r>
      <w:r w:rsidR="001C24DB">
        <w:rPr>
          <w:rStyle w:val="Emphasis"/>
        </w:rPr>
        <w:t>) and Elliott, Rothenberg &amp; Stock (1996)</w:t>
      </w:r>
      <w:r w:rsidR="00DD226B">
        <w:rPr>
          <w:rStyle w:val="Emphasis"/>
        </w:rPr>
        <w:t>)</w:t>
      </w:r>
      <w:r w:rsidR="006D3C6F">
        <w:rPr>
          <w:rStyle w:val="Emphasis"/>
          <w:i w:val="0"/>
        </w:rPr>
        <w:t xml:space="preserve"> i</w:t>
      </w:r>
      <w:r w:rsidR="00DD226B">
        <w:rPr>
          <w:rStyle w:val="Emphasis"/>
          <w:i w:val="0"/>
        </w:rPr>
        <w:t>s to see if the lagged level</w:t>
      </w:r>
      <w:r w:rsidR="006D3C6F">
        <w:rPr>
          <w:rStyle w:val="Emphasis"/>
          <w:i w:val="0"/>
        </w:rPr>
        <w:t xml:space="preserve"> </w:t>
      </w:r>
      <w:r w:rsidR="006D3C6F" w:rsidRPr="003515A1">
        <w:rPr>
          <w:rStyle w:val="Emphasis"/>
          <w:i w:val="0"/>
        </w:rPr>
        <w:t>t-1</w:t>
      </w:r>
      <w:r w:rsidR="006D3C6F">
        <w:rPr>
          <w:rStyle w:val="Emphasis"/>
          <w:i w:val="0"/>
        </w:rPr>
        <w:t xml:space="preserve"> provides information </w:t>
      </w:r>
      <w:r w:rsidR="00DD226B">
        <w:rPr>
          <w:rStyle w:val="Emphasis"/>
          <w:i w:val="0"/>
        </w:rPr>
        <w:t>for the prediction of</w:t>
      </w:r>
      <w:r w:rsidR="005B625B">
        <w:rPr>
          <w:rStyle w:val="Emphasis"/>
          <w:i w:val="0"/>
        </w:rPr>
        <w:t xml:space="preserve"> </w:t>
      </w:r>
      <w:r w:rsidR="003515A1">
        <w:rPr>
          <w:rStyle w:val="Emphasis"/>
          <w:i w:val="0"/>
        </w:rPr>
        <w:t>t</w:t>
      </w:r>
      <w:r w:rsidR="00DD226B">
        <w:rPr>
          <w:rStyle w:val="Emphasis"/>
        </w:rPr>
        <w:t>.</w:t>
      </w:r>
      <w:r w:rsidR="005B625B">
        <w:rPr>
          <w:rStyle w:val="Emphasis"/>
          <w:i w:val="0"/>
        </w:rPr>
        <w:t xml:space="preserve"> Exchange rates normally have a trend. The ADF-test is firstly done with trend and intercept. If the trend is not significant, then only the intercept will be added to the regression. </w:t>
      </w:r>
      <w:r w:rsidR="00DD226B">
        <w:rPr>
          <w:rStyle w:val="Emphasis"/>
          <w:i w:val="0"/>
        </w:rPr>
        <w:t xml:space="preserve">The more negative the ADF statistic is, the higher the probability is that you have to reject the null hypothesis of a unit root. </w:t>
      </w:r>
    </w:p>
    <w:p w:rsidR="00A40ADD" w:rsidRDefault="00A40ADD" w:rsidP="006D3C6F">
      <w:pPr>
        <w:pStyle w:val="ListParagraph"/>
        <w:spacing w:line="480" w:lineRule="auto"/>
        <w:ind w:left="0"/>
        <w:jc w:val="both"/>
        <w:rPr>
          <w:rStyle w:val="Emphasis"/>
          <w:i w:val="0"/>
        </w:rPr>
      </w:pPr>
    </w:p>
    <w:p w:rsidR="00A40ADD" w:rsidRPr="00A40ADD" w:rsidRDefault="00A40ADD" w:rsidP="006D3C6F">
      <w:pPr>
        <w:pStyle w:val="ListParagraph"/>
        <w:spacing w:line="480" w:lineRule="auto"/>
        <w:ind w:left="0"/>
        <w:jc w:val="both"/>
        <w:rPr>
          <w:rStyle w:val="Emphasis"/>
          <w:b/>
        </w:rPr>
      </w:pPr>
      <w:r>
        <w:rPr>
          <w:rStyle w:val="Emphasis"/>
          <w:b/>
        </w:rPr>
        <w:t xml:space="preserve">Table 3.2: Unit Root Test </w:t>
      </w:r>
      <w:r w:rsidR="001E3AEF">
        <w:rPr>
          <w:rStyle w:val="Emphasis"/>
          <w:b/>
        </w:rPr>
        <w:t xml:space="preserve">Data Exchange Rates </w:t>
      </w:r>
    </w:p>
    <w:tbl>
      <w:tblPr>
        <w:tblW w:w="0" w:type="auto"/>
        <w:tblBorders>
          <w:top w:val="single" w:sz="12" w:space="0" w:color="000000"/>
          <w:bottom w:val="single" w:sz="12" w:space="0" w:color="000000"/>
        </w:tblBorders>
        <w:tblLook w:val="04A0"/>
      </w:tblPr>
      <w:tblGrid>
        <w:gridCol w:w="2952"/>
        <w:gridCol w:w="2952"/>
        <w:gridCol w:w="2952"/>
      </w:tblGrid>
      <w:tr w:rsidR="00A40ADD" w:rsidRPr="008B7A77" w:rsidTr="008B7A77">
        <w:tc>
          <w:tcPr>
            <w:tcW w:w="2952" w:type="dxa"/>
            <w:tcBorders>
              <w:bottom w:val="single" w:sz="6" w:space="0" w:color="000000"/>
              <w:right w:val="single" w:sz="6" w:space="0" w:color="000000"/>
            </w:tcBorders>
            <w:shd w:val="clear" w:color="auto" w:fill="auto"/>
          </w:tcPr>
          <w:p w:rsidR="00A40ADD" w:rsidRPr="008B7A77" w:rsidRDefault="00A40ADD" w:rsidP="008B7A77">
            <w:pPr>
              <w:pStyle w:val="ListParagraph"/>
              <w:spacing w:line="480" w:lineRule="auto"/>
              <w:ind w:left="0"/>
              <w:jc w:val="both"/>
              <w:rPr>
                <w:rStyle w:val="Emphasis"/>
                <w:b/>
                <w:i w:val="0"/>
              </w:rPr>
            </w:pPr>
            <w:r w:rsidRPr="008B7A77">
              <w:rPr>
                <w:rStyle w:val="Emphasis"/>
                <w:b/>
                <w:i w:val="0"/>
              </w:rPr>
              <w:t>Currency</w:t>
            </w:r>
          </w:p>
        </w:tc>
        <w:tc>
          <w:tcPr>
            <w:tcW w:w="2952" w:type="dxa"/>
            <w:tcBorders>
              <w:bottom w:val="single" w:sz="6" w:space="0" w:color="000000"/>
            </w:tcBorders>
            <w:shd w:val="clear" w:color="auto" w:fill="auto"/>
          </w:tcPr>
          <w:p w:rsidR="00A40ADD" w:rsidRPr="008B7A77" w:rsidRDefault="00A40ADD" w:rsidP="008B7A77">
            <w:pPr>
              <w:pStyle w:val="ListParagraph"/>
              <w:spacing w:line="480" w:lineRule="auto"/>
              <w:ind w:left="0"/>
              <w:jc w:val="both"/>
              <w:rPr>
                <w:rStyle w:val="Emphasis"/>
                <w:b/>
                <w:i w:val="0"/>
              </w:rPr>
            </w:pPr>
            <w:r w:rsidRPr="008B7A77">
              <w:rPr>
                <w:rStyle w:val="Emphasis"/>
                <w:b/>
                <w:i w:val="0"/>
              </w:rPr>
              <w:t>ADF-Statistic</w:t>
            </w:r>
          </w:p>
        </w:tc>
        <w:tc>
          <w:tcPr>
            <w:tcW w:w="2952" w:type="dxa"/>
            <w:tcBorders>
              <w:bottom w:val="single" w:sz="6" w:space="0" w:color="000000"/>
            </w:tcBorders>
            <w:shd w:val="clear" w:color="auto" w:fill="auto"/>
          </w:tcPr>
          <w:p w:rsidR="00A40ADD" w:rsidRPr="008B7A77" w:rsidRDefault="00A40ADD" w:rsidP="008B7A77">
            <w:pPr>
              <w:pStyle w:val="ListParagraph"/>
              <w:spacing w:line="480" w:lineRule="auto"/>
              <w:ind w:left="0"/>
              <w:jc w:val="both"/>
              <w:rPr>
                <w:rStyle w:val="Emphasis"/>
                <w:b/>
                <w:i w:val="0"/>
              </w:rPr>
            </w:pPr>
            <w:r w:rsidRPr="008B7A77">
              <w:rPr>
                <w:rStyle w:val="Emphasis"/>
                <w:b/>
                <w:i w:val="0"/>
              </w:rPr>
              <w:t>p-value</w:t>
            </w:r>
          </w:p>
        </w:tc>
      </w:tr>
      <w:tr w:rsidR="00A40ADD" w:rsidRPr="008B7A77" w:rsidTr="008B7A77">
        <w:tc>
          <w:tcPr>
            <w:tcW w:w="2952" w:type="dxa"/>
            <w:tcBorders>
              <w:right w:val="single" w:sz="6" w:space="0" w:color="000000"/>
            </w:tcBorders>
            <w:shd w:val="clear" w:color="auto" w:fill="auto"/>
          </w:tcPr>
          <w:p w:rsidR="00A40ADD" w:rsidRPr="008B7A77" w:rsidRDefault="00A40ADD" w:rsidP="008B7A77">
            <w:pPr>
              <w:pStyle w:val="ListParagraph"/>
              <w:spacing w:line="480" w:lineRule="auto"/>
              <w:ind w:left="0"/>
              <w:jc w:val="both"/>
              <w:rPr>
                <w:rStyle w:val="Emphasis"/>
                <w:i w:val="0"/>
              </w:rPr>
            </w:pPr>
            <w:r w:rsidRPr="008B7A77">
              <w:rPr>
                <w:b/>
              </w:rPr>
              <w:t>€ / $</w:t>
            </w:r>
          </w:p>
        </w:tc>
        <w:tc>
          <w:tcPr>
            <w:tcW w:w="2952" w:type="dxa"/>
            <w:shd w:val="clear" w:color="auto" w:fill="auto"/>
          </w:tcPr>
          <w:p w:rsidR="00A40ADD" w:rsidRPr="008B7A77" w:rsidRDefault="00A40ADD" w:rsidP="008B7A77">
            <w:pPr>
              <w:pStyle w:val="ListParagraph"/>
              <w:spacing w:line="480" w:lineRule="auto"/>
              <w:ind w:left="0"/>
              <w:jc w:val="both"/>
              <w:rPr>
                <w:rStyle w:val="Emphasis"/>
                <w:i w:val="0"/>
              </w:rPr>
            </w:pPr>
            <w:r w:rsidRPr="008B7A77">
              <w:rPr>
                <w:rStyle w:val="Emphasis"/>
                <w:i w:val="0"/>
              </w:rPr>
              <w:t>-1.169</w:t>
            </w:r>
          </w:p>
        </w:tc>
        <w:tc>
          <w:tcPr>
            <w:tcW w:w="2952" w:type="dxa"/>
            <w:shd w:val="clear" w:color="auto" w:fill="auto"/>
          </w:tcPr>
          <w:p w:rsidR="00A40ADD" w:rsidRPr="008B7A77" w:rsidRDefault="00A40ADD" w:rsidP="008B7A77">
            <w:pPr>
              <w:pStyle w:val="ListParagraph"/>
              <w:spacing w:line="480" w:lineRule="auto"/>
              <w:ind w:left="0"/>
              <w:jc w:val="both"/>
              <w:rPr>
                <w:rStyle w:val="Emphasis"/>
                <w:i w:val="0"/>
              </w:rPr>
            </w:pPr>
            <w:r w:rsidRPr="008B7A77">
              <w:rPr>
                <w:rStyle w:val="Emphasis"/>
                <w:i w:val="0"/>
              </w:rPr>
              <w:t>0.687</w:t>
            </w:r>
          </w:p>
        </w:tc>
      </w:tr>
      <w:tr w:rsidR="00A40ADD" w:rsidRPr="008B7A77" w:rsidTr="008B7A77">
        <w:tc>
          <w:tcPr>
            <w:tcW w:w="2952" w:type="dxa"/>
            <w:tcBorders>
              <w:right w:val="single" w:sz="6" w:space="0" w:color="000000"/>
            </w:tcBorders>
            <w:shd w:val="clear" w:color="auto" w:fill="auto"/>
          </w:tcPr>
          <w:p w:rsidR="00A40ADD" w:rsidRPr="008B7A77" w:rsidRDefault="00A40ADD" w:rsidP="008B7A77">
            <w:pPr>
              <w:pStyle w:val="ListParagraph"/>
              <w:spacing w:line="480" w:lineRule="auto"/>
              <w:ind w:left="0"/>
              <w:jc w:val="both"/>
              <w:rPr>
                <w:rStyle w:val="Emphasis"/>
                <w:i w:val="0"/>
              </w:rPr>
            </w:pPr>
            <w:r w:rsidRPr="008B7A77">
              <w:rPr>
                <w:b/>
              </w:rPr>
              <w:t>£ / $</w:t>
            </w:r>
          </w:p>
        </w:tc>
        <w:tc>
          <w:tcPr>
            <w:tcW w:w="2952" w:type="dxa"/>
            <w:shd w:val="clear" w:color="auto" w:fill="auto"/>
          </w:tcPr>
          <w:p w:rsidR="00A40ADD" w:rsidRPr="008B7A77" w:rsidRDefault="00A40ADD" w:rsidP="008B7A77">
            <w:pPr>
              <w:pStyle w:val="ListParagraph"/>
              <w:spacing w:line="480" w:lineRule="auto"/>
              <w:ind w:left="0"/>
              <w:jc w:val="both"/>
              <w:rPr>
                <w:rStyle w:val="Emphasis"/>
                <w:i w:val="0"/>
              </w:rPr>
            </w:pPr>
            <w:r w:rsidRPr="008B7A77">
              <w:rPr>
                <w:rStyle w:val="Emphasis"/>
                <w:i w:val="0"/>
              </w:rPr>
              <w:t>-1.526</w:t>
            </w:r>
          </w:p>
        </w:tc>
        <w:tc>
          <w:tcPr>
            <w:tcW w:w="2952" w:type="dxa"/>
            <w:shd w:val="clear" w:color="auto" w:fill="auto"/>
          </w:tcPr>
          <w:p w:rsidR="00A40ADD" w:rsidRPr="008B7A77" w:rsidRDefault="00A40ADD" w:rsidP="008B7A77">
            <w:pPr>
              <w:pStyle w:val="ListParagraph"/>
              <w:spacing w:line="480" w:lineRule="auto"/>
              <w:ind w:left="0"/>
              <w:jc w:val="both"/>
              <w:rPr>
                <w:rStyle w:val="Emphasis"/>
                <w:i w:val="0"/>
              </w:rPr>
            </w:pPr>
            <w:r w:rsidRPr="008B7A77">
              <w:rPr>
                <w:rStyle w:val="Emphasis"/>
                <w:i w:val="0"/>
              </w:rPr>
              <w:t>0.518</w:t>
            </w:r>
          </w:p>
        </w:tc>
      </w:tr>
      <w:tr w:rsidR="00A40ADD" w:rsidRPr="008B7A77" w:rsidTr="008B7A77">
        <w:tc>
          <w:tcPr>
            <w:tcW w:w="2952" w:type="dxa"/>
            <w:tcBorders>
              <w:right w:val="single" w:sz="6" w:space="0" w:color="000000"/>
            </w:tcBorders>
            <w:shd w:val="clear" w:color="auto" w:fill="auto"/>
          </w:tcPr>
          <w:p w:rsidR="00A40ADD" w:rsidRPr="008B7A77" w:rsidRDefault="00A40ADD" w:rsidP="008B7A77">
            <w:pPr>
              <w:pStyle w:val="ListParagraph"/>
              <w:spacing w:line="480" w:lineRule="auto"/>
              <w:ind w:left="0"/>
              <w:jc w:val="both"/>
              <w:rPr>
                <w:rStyle w:val="Emphasis"/>
                <w:i w:val="0"/>
              </w:rPr>
            </w:pPr>
            <w:r w:rsidRPr="008B7A77">
              <w:rPr>
                <w:b/>
              </w:rPr>
              <w:t>¥ / $</w:t>
            </w:r>
          </w:p>
        </w:tc>
        <w:tc>
          <w:tcPr>
            <w:tcW w:w="2952" w:type="dxa"/>
            <w:shd w:val="clear" w:color="auto" w:fill="auto"/>
          </w:tcPr>
          <w:p w:rsidR="00A40ADD" w:rsidRPr="008B7A77" w:rsidRDefault="00A40ADD" w:rsidP="008B7A77">
            <w:pPr>
              <w:pStyle w:val="ListParagraph"/>
              <w:spacing w:line="480" w:lineRule="auto"/>
              <w:ind w:left="0"/>
              <w:jc w:val="both"/>
              <w:rPr>
                <w:rStyle w:val="Emphasis"/>
                <w:i w:val="0"/>
              </w:rPr>
            </w:pPr>
            <w:r w:rsidRPr="008B7A77">
              <w:rPr>
                <w:rStyle w:val="Emphasis"/>
                <w:i w:val="0"/>
              </w:rPr>
              <w:t>-2.603</w:t>
            </w:r>
          </w:p>
        </w:tc>
        <w:tc>
          <w:tcPr>
            <w:tcW w:w="2952" w:type="dxa"/>
            <w:shd w:val="clear" w:color="auto" w:fill="auto"/>
          </w:tcPr>
          <w:p w:rsidR="00A40ADD" w:rsidRPr="008B7A77" w:rsidRDefault="00A40ADD" w:rsidP="008B7A77">
            <w:pPr>
              <w:pStyle w:val="ListParagraph"/>
              <w:spacing w:line="480" w:lineRule="auto"/>
              <w:ind w:left="0"/>
              <w:jc w:val="both"/>
              <w:rPr>
                <w:rStyle w:val="Emphasis"/>
                <w:i w:val="0"/>
              </w:rPr>
            </w:pPr>
            <w:r w:rsidRPr="008B7A77">
              <w:rPr>
                <w:rStyle w:val="Emphasis"/>
                <w:i w:val="0"/>
              </w:rPr>
              <w:t>0.280</w:t>
            </w:r>
          </w:p>
        </w:tc>
      </w:tr>
    </w:tbl>
    <w:p w:rsidR="002E073C" w:rsidRDefault="002E073C" w:rsidP="006D3C6F">
      <w:pPr>
        <w:pStyle w:val="ListParagraph"/>
        <w:spacing w:line="480" w:lineRule="auto"/>
        <w:ind w:left="0"/>
        <w:jc w:val="both"/>
        <w:rPr>
          <w:rStyle w:val="Emphasis"/>
          <w:i w:val="0"/>
        </w:rPr>
      </w:pPr>
    </w:p>
    <w:p w:rsidR="00A40ADD" w:rsidRDefault="00A40ADD" w:rsidP="006D3C6F">
      <w:pPr>
        <w:pStyle w:val="ListParagraph"/>
        <w:spacing w:line="480" w:lineRule="auto"/>
        <w:ind w:left="0"/>
        <w:jc w:val="both"/>
        <w:rPr>
          <w:rStyle w:val="Emphasis"/>
          <w:i w:val="0"/>
        </w:rPr>
      </w:pPr>
      <w:r>
        <w:rPr>
          <w:rStyle w:val="Emphasis"/>
          <w:i w:val="0"/>
        </w:rPr>
        <w:t xml:space="preserve">As shown in </w:t>
      </w:r>
      <w:r w:rsidRPr="00A40ADD">
        <w:rPr>
          <w:rStyle w:val="Emphasis"/>
        </w:rPr>
        <w:t>table</w:t>
      </w:r>
      <w:r>
        <w:rPr>
          <w:rStyle w:val="Emphasis"/>
          <w:i w:val="0"/>
        </w:rPr>
        <w:t xml:space="preserve"> </w:t>
      </w:r>
      <w:r>
        <w:rPr>
          <w:rStyle w:val="Emphasis"/>
        </w:rPr>
        <w:t xml:space="preserve">3.2, </w:t>
      </w:r>
      <w:r>
        <w:rPr>
          <w:rStyle w:val="Emphasis"/>
          <w:i w:val="0"/>
        </w:rPr>
        <w:t xml:space="preserve">the data has a unit root. To correct for this, this research will make use of the first differences of the data. </w:t>
      </w:r>
      <w:r>
        <w:rPr>
          <w:rStyle w:val="Emphasis"/>
        </w:rPr>
        <w:t xml:space="preserve">Table 3.3 </w:t>
      </w:r>
      <w:r>
        <w:rPr>
          <w:rStyle w:val="Emphasis"/>
          <w:i w:val="0"/>
        </w:rPr>
        <w:t xml:space="preserve">shows the results for the Augmented Dickey-Fuller test for the data series in first differences.  </w:t>
      </w:r>
    </w:p>
    <w:p w:rsidR="005B625B" w:rsidRPr="00A40ADD" w:rsidRDefault="005B625B" w:rsidP="006D3C6F">
      <w:pPr>
        <w:pStyle w:val="ListParagraph"/>
        <w:spacing w:line="480" w:lineRule="auto"/>
        <w:ind w:left="0"/>
        <w:jc w:val="both"/>
        <w:rPr>
          <w:rStyle w:val="Emphasis"/>
          <w:i w:val="0"/>
        </w:rPr>
      </w:pPr>
    </w:p>
    <w:p w:rsidR="002E073C" w:rsidRPr="002E073C" w:rsidRDefault="00A40ADD" w:rsidP="006D3C6F">
      <w:pPr>
        <w:pStyle w:val="ListParagraph"/>
        <w:spacing w:line="480" w:lineRule="auto"/>
        <w:ind w:left="0"/>
        <w:jc w:val="both"/>
        <w:rPr>
          <w:rStyle w:val="Emphasis"/>
          <w:b/>
        </w:rPr>
      </w:pPr>
      <w:r>
        <w:rPr>
          <w:rStyle w:val="Emphasis"/>
          <w:b/>
        </w:rPr>
        <w:t>Table 3.3</w:t>
      </w:r>
      <w:r w:rsidR="002E073C">
        <w:rPr>
          <w:rStyle w:val="Emphasis"/>
          <w:b/>
        </w:rPr>
        <w:t xml:space="preserve">: Unit Root Test </w:t>
      </w:r>
      <w:r>
        <w:rPr>
          <w:rStyle w:val="Emphasis"/>
          <w:b/>
        </w:rPr>
        <w:t>First Difference</w:t>
      </w:r>
      <w:r w:rsidR="00BC17B1">
        <w:rPr>
          <w:rStyle w:val="Emphasis"/>
          <w:b/>
        </w:rPr>
        <w:t xml:space="preserve"> Data</w:t>
      </w:r>
      <w:r w:rsidR="001E3AEF">
        <w:rPr>
          <w:rStyle w:val="Emphasis"/>
          <w:b/>
        </w:rPr>
        <w:t xml:space="preserve"> Exchange Rates </w:t>
      </w:r>
      <w:r>
        <w:rPr>
          <w:rStyle w:val="Emphasis"/>
          <w:b/>
        </w:rPr>
        <w:t xml:space="preserve"> </w:t>
      </w:r>
    </w:p>
    <w:tbl>
      <w:tblPr>
        <w:tblW w:w="0" w:type="auto"/>
        <w:tblBorders>
          <w:top w:val="single" w:sz="12" w:space="0" w:color="000000"/>
          <w:bottom w:val="single" w:sz="12" w:space="0" w:color="000000"/>
        </w:tblBorders>
        <w:tblLook w:val="04A0"/>
      </w:tblPr>
      <w:tblGrid>
        <w:gridCol w:w="2952"/>
        <w:gridCol w:w="2952"/>
        <w:gridCol w:w="2952"/>
      </w:tblGrid>
      <w:tr w:rsidR="002E073C" w:rsidRPr="008B7A77" w:rsidTr="008B7A77">
        <w:tc>
          <w:tcPr>
            <w:tcW w:w="2952" w:type="dxa"/>
            <w:tcBorders>
              <w:bottom w:val="single" w:sz="6" w:space="0" w:color="000000"/>
              <w:right w:val="single" w:sz="6" w:space="0" w:color="000000"/>
            </w:tcBorders>
            <w:shd w:val="clear" w:color="auto" w:fill="auto"/>
          </w:tcPr>
          <w:p w:rsidR="002E073C" w:rsidRPr="008B7A77" w:rsidRDefault="002E073C" w:rsidP="008B7A77">
            <w:pPr>
              <w:pStyle w:val="ListParagraph"/>
              <w:spacing w:line="480" w:lineRule="auto"/>
              <w:ind w:left="0"/>
              <w:jc w:val="both"/>
              <w:rPr>
                <w:rStyle w:val="Emphasis"/>
                <w:b/>
                <w:i w:val="0"/>
              </w:rPr>
            </w:pPr>
            <w:r w:rsidRPr="008B7A77">
              <w:rPr>
                <w:rStyle w:val="Emphasis"/>
                <w:b/>
                <w:i w:val="0"/>
              </w:rPr>
              <w:t>Currency</w:t>
            </w:r>
          </w:p>
        </w:tc>
        <w:tc>
          <w:tcPr>
            <w:tcW w:w="2952" w:type="dxa"/>
            <w:tcBorders>
              <w:bottom w:val="single" w:sz="6" w:space="0" w:color="000000"/>
            </w:tcBorders>
            <w:shd w:val="clear" w:color="auto" w:fill="auto"/>
          </w:tcPr>
          <w:p w:rsidR="002E073C" w:rsidRPr="008B7A77" w:rsidRDefault="002E073C" w:rsidP="008B7A77">
            <w:pPr>
              <w:pStyle w:val="ListParagraph"/>
              <w:spacing w:line="480" w:lineRule="auto"/>
              <w:ind w:left="0"/>
              <w:jc w:val="both"/>
              <w:rPr>
                <w:rStyle w:val="Emphasis"/>
                <w:b/>
                <w:i w:val="0"/>
              </w:rPr>
            </w:pPr>
            <w:r w:rsidRPr="008B7A77">
              <w:rPr>
                <w:rStyle w:val="Emphasis"/>
                <w:b/>
                <w:i w:val="0"/>
              </w:rPr>
              <w:t>ADF-Statistic</w:t>
            </w:r>
          </w:p>
        </w:tc>
        <w:tc>
          <w:tcPr>
            <w:tcW w:w="2952" w:type="dxa"/>
            <w:tcBorders>
              <w:bottom w:val="single" w:sz="6" w:space="0" w:color="000000"/>
            </w:tcBorders>
            <w:shd w:val="clear" w:color="auto" w:fill="auto"/>
          </w:tcPr>
          <w:p w:rsidR="002E073C" w:rsidRPr="008B7A77" w:rsidRDefault="002E073C" w:rsidP="008B7A77">
            <w:pPr>
              <w:pStyle w:val="ListParagraph"/>
              <w:spacing w:line="480" w:lineRule="auto"/>
              <w:ind w:left="0"/>
              <w:jc w:val="both"/>
              <w:rPr>
                <w:rStyle w:val="Emphasis"/>
                <w:b/>
                <w:i w:val="0"/>
              </w:rPr>
            </w:pPr>
            <w:r w:rsidRPr="008B7A77">
              <w:rPr>
                <w:rStyle w:val="Emphasis"/>
                <w:b/>
                <w:i w:val="0"/>
              </w:rPr>
              <w:t>p-value</w:t>
            </w:r>
          </w:p>
        </w:tc>
      </w:tr>
      <w:tr w:rsidR="002E073C" w:rsidRPr="008B7A77" w:rsidTr="008B7A77">
        <w:tc>
          <w:tcPr>
            <w:tcW w:w="2952" w:type="dxa"/>
            <w:tcBorders>
              <w:right w:val="single" w:sz="6" w:space="0" w:color="000000"/>
            </w:tcBorders>
            <w:shd w:val="clear" w:color="auto" w:fill="auto"/>
          </w:tcPr>
          <w:p w:rsidR="002E073C" w:rsidRPr="008B7A77" w:rsidRDefault="002E073C" w:rsidP="008B7A77">
            <w:pPr>
              <w:pStyle w:val="ListParagraph"/>
              <w:spacing w:line="480" w:lineRule="auto"/>
              <w:ind w:left="0"/>
              <w:jc w:val="both"/>
              <w:rPr>
                <w:rStyle w:val="Emphasis"/>
                <w:i w:val="0"/>
              </w:rPr>
            </w:pPr>
            <w:r w:rsidRPr="008B7A77">
              <w:rPr>
                <w:b/>
              </w:rPr>
              <w:t>€ / $</w:t>
            </w:r>
          </w:p>
        </w:tc>
        <w:tc>
          <w:tcPr>
            <w:tcW w:w="2952" w:type="dxa"/>
            <w:shd w:val="clear" w:color="auto" w:fill="auto"/>
          </w:tcPr>
          <w:p w:rsidR="002E073C" w:rsidRPr="008B7A77" w:rsidRDefault="005B625B" w:rsidP="008B7A77">
            <w:pPr>
              <w:pStyle w:val="ListParagraph"/>
              <w:spacing w:line="480" w:lineRule="auto"/>
              <w:ind w:left="0"/>
              <w:jc w:val="both"/>
              <w:rPr>
                <w:rStyle w:val="Emphasis"/>
                <w:i w:val="0"/>
              </w:rPr>
            </w:pPr>
            <w:r w:rsidRPr="008B7A77">
              <w:rPr>
                <w:rStyle w:val="Emphasis"/>
                <w:i w:val="0"/>
              </w:rPr>
              <w:t>-11.314</w:t>
            </w:r>
          </w:p>
        </w:tc>
        <w:tc>
          <w:tcPr>
            <w:tcW w:w="2952" w:type="dxa"/>
            <w:shd w:val="clear" w:color="auto" w:fill="auto"/>
          </w:tcPr>
          <w:p w:rsidR="002E073C" w:rsidRPr="008B7A77" w:rsidRDefault="002E073C" w:rsidP="008B7A77">
            <w:pPr>
              <w:pStyle w:val="ListParagraph"/>
              <w:spacing w:line="480" w:lineRule="auto"/>
              <w:ind w:left="0"/>
              <w:jc w:val="both"/>
              <w:rPr>
                <w:rStyle w:val="Emphasis"/>
                <w:i w:val="0"/>
              </w:rPr>
            </w:pPr>
            <w:r w:rsidRPr="008B7A77">
              <w:rPr>
                <w:rStyle w:val="Emphasis"/>
                <w:i w:val="0"/>
              </w:rPr>
              <w:t>0.000</w:t>
            </w:r>
            <w:r w:rsidR="006D1D2B" w:rsidRPr="008B7A77">
              <w:rPr>
                <w:rStyle w:val="Emphasis"/>
                <w:i w:val="0"/>
              </w:rPr>
              <w:t>*</w:t>
            </w:r>
          </w:p>
        </w:tc>
      </w:tr>
      <w:tr w:rsidR="002E073C" w:rsidRPr="008B7A77" w:rsidTr="008B7A77">
        <w:tc>
          <w:tcPr>
            <w:tcW w:w="2952" w:type="dxa"/>
            <w:tcBorders>
              <w:right w:val="single" w:sz="6" w:space="0" w:color="000000"/>
            </w:tcBorders>
            <w:shd w:val="clear" w:color="auto" w:fill="auto"/>
          </w:tcPr>
          <w:p w:rsidR="002E073C" w:rsidRPr="008B7A77" w:rsidRDefault="002E073C" w:rsidP="008B7A77">
            <w:pPr>
              <w:pStyle w:val="ListParagraph"/>
              <w:spacing w:line="480" w:lineRule="auto"/>
              <w:ind w:left="0"/>
              <w:jc w:val="both"/>
              <w:rPr>
                <w:rStyle w:val="Emphasis"/>
                <w:i w:val="0"/>
              </w:rPr>
            </w:pPr>
            <w:r w:rsidRPr="008B7A77">
              <w:rPr>
                <w:b/>
              </w:rPr>
              <w:t>£ / $</w:t>
            </w:r>
          </w:p>
        </w:tc>
        <w:tc>
          <w:tcPr>
            <w:tcW w:w="2952" w:type="dxa"/>
            <w:shd w:val="clear" w:color="auto" w:fill="auto"/>
          </w:tcPr>
          <w:p w:rsidR="002E073C" w:rsidRPr="008B7A77" w:rsidRDefault="005B625B" w:rsidP="008B7A77">
            <w:pPr>
              <w:pStyle w:val="ListParagraph"/>
              <w:spacing w:line="480" w:lineRule="auto"/>
              <w:ind w:left="0"/>
              <w:jc w:val="both"/>
              <w:rPr>
                <w:rStyle w:val="Emphasis"/>
                <w:i w:val="0"/>
              </w:rPr>
            </w:pPr>
            <w:r w:rsidRPr="008B7A77">
              <w:rPr>
                <w:rStyle w:val="Emphasis"/>
                <w:i w:val="0"/>
              </w:rPr>
              <w:t>-10.702</w:t>
            </w:r>
          </w:p>
        </w:tc>
        <w:tc>
          <w:tcPr>
            <w:tcW w:w="2952" w:type="dxa"/>
            <w:shd w:val="clear" w:color="auto" w:fill="auto"/>
          </w:tcPr>
          <w:p w:rsidR="002E073C" w:rsidRPr="008B7A77" w:rsidRDefault="002E073C" w:rsidP="008B7A77">
            <w:pPr>
              <w:pStyle w:val="ListParagraph"/>
              <w:spacing w:line="480" w:lineRule="auto"/>
              <w:ind w:left="0"/>
              <w:jc w:val="both"/>
              <w:rPr>
                <w:rStyle w:val="Emphasis"/>
                <w:i w:val="0"/>
              </w:rPr>
            </w:pPr>
            <w:r w:rsidRPr="008B7A77">
              <w:rPr>
                <w:rStyle w:val="Emphasis"/>
                <w:i w:val="0"/>
              </w:rPr>
              <w:t>0.000</w:t>
            </w:r>
            <w:r w:rsidR="006D1D2B" w:rsidRPr="008B7A77">
              <w:rPr>
                <w:rStyle w:val="Emphasis"/>
                <w:i w:val="0"/>
              </w:rPr>
              <w:t>*</w:t>
            </w:r>
          </w:p>
        </w:tc>
      </w:tr>
      <w:tr w:rsidR="002E073C" w:rsidRPr="008B7A77" w:rsidTr="008B7A77">
        <w:tc>
          <w:tcPr>
            <w:tcW w:w="2952" w:type="dxa"/>
            <w:tcBorders>
              <w:right w:val="single" w:sz="6" w:space="0" w:color="000000"/>
            </w:tcBorders>
            <w:shd w:val="clear" w:color="auto" w:fill="auto"/>
          </w:tcPr>
          <w:p w:rsidR="002E073C" w:rsidRPr="008B7A77" w:rsidRDefault="002E073C" w:rsidP="008B7A77">
            <w:pPr>
              <w:pStyle w:val="ListParagraph"/>
              <w:spacing w:line="480" w:lineRule="auto"/>
              <w:ind w:left="0"/>
              <w:jc w:val="both"/>
              <w:rPr>
                <w:rStyle w:val="Emphasis"/>
                <w:i w:val="0"/>
              </w:rPr>
            </w:pPr>
            <w:r w:rsidRPr="008B7A77">
              <w:rPr>
                <w:b/>
              </w:rPr>
              <w:t>¥ / $</w:t>
            </w:r>
          </w:p>
        </w:tc>
        <w:tc>
          <w:tcPr>
            <w:tcW w:w="2952" w:type="dxa"/>
            <w:shd w:val="clear" w:color="auto" w:fill="auto"/>
          </w:tcPr>
          <w:p w:rsidR="002E073C" w:rsidRPr="008B7A77" w:rsidRDefault="002E073C" w:rsidP="008B7A77">
            <w:pPr>
              <w:pStyle w:val="ListParagraph"/>
              <w:spacing w:line="480" w:lineRule="auto"/>
              <w:ind w:left="0"/>
              <w:jc w:val="both"/>
              <w:rPr>
                <w:rStyle w:val="Emphasis"/>
                <w:i w:val="0"/>
              </w:rPr>
            </w:pPr>
            <w:r w:rsidRPr="008B7A77">
              <w:rPr>
                <w:rStyle w:val="Emphasis"/>
                <w:i w:val="0"/>
              </w:rPr>
              <w:t>-</w:t>
            </w:r>
            <w:r w:rsidR="005B625B" w:rsidRPr="008B7A77">
              <w:rPr>
                <w:rStyle w:val="Emphasis"/>
                <w:i w:val="0"/>
              </w:rPr>
              <w:t>12.405</w:t>
            </w:r>
          </w:p>
        </w:tc>
        <w:tc>
          <w:tcPr>
            <w:tcW w:w="2952" w:type="dxa"/>
            <w:shd w:val="clear" w:color="auto" w:fill="auto"/>
          </w:tcPr>
          <w:p w:rsidR="002E073C" w:rsidRPr="008B7A77" w:rsidRDefault="002E073C" w:rsidP="008B7A77">
            <w:pPr>
              <w:pStyle w:val="ListParagraph"/>
              <w:spacing w:line="480" w:lineRule="auto"/>
              <w:ind w:left="0"/>
              <w:jc w:val="both"/>
              <w:rPr>
                <w:rStyle w:val="Emphasis"/>
                <w:i w:val="0"/>
              </w:rPr>
            </w:pPr>
            <w:r w:rsidRPr="008B7A77">
              <w:rPr>
                <w:rStyle w:val="Emphasis"/>
                <w:i w:val="0"/>
              </w:rPr>
              <w:t>0.000</w:t>
            </w:r>
            <w:r w:rsidR="006D1D2B" w:rsidRPr="008B7A77">
              <w:rPr>
                <w:rStyle w:val="Emphasis"/>
                <w:i w:val="0"/>
              </w:rPr>
              <w:t>*</w:t>
            </w:r>
          </w:p>
        </w:tc>
      </w:tr>
    </w:tbl>
    <w:p w:rsidR="006D1D2B" w:rsidRDefault="006D1D2B" w:rsidP="006D1D2B">
      <w:pPr>
        <w:pStyle w:val="ListParagraph"/>
        <w:spacing w:line="480" w:lineRule="auto"/>
        <w:ind w:left="0"/>
        <w:jc w:val="right"/>
        <w:rPr>
          <w:rStyle w:val="Emphasis"/>
        </w:rPr>
      </w:pPr>
      <w:r>
        <w:rPr>
          <w:rStyle w:val="Emphasis"/>
        </w:rPr>
        <w:t>* Significant at 99% confidence</w:t>
      </w:r>
      <w:r w:rsidR="00EA7158">
        <w:rPr>
          <w:rStyle w:val="Emphasis"/>
        </w:rPr>
        <w:t xml:space="preserve"> level</w:t>
      </w:r>
    </w:p>
    <w:p w:rsidR="006D1D2B" w:rsidRPr="006D1D2B" w:rsidRDefault="006D1D2B" w:rsidP="006D1D2B">
      <w:pPr>
        <w:pStyle w:val="ListParagraph"/>
        <w:spacing w:line="480" w:lineRule="auto"/>
        <w:ind w:left="0"/>
        <w:jc w:val="right"/>
        <w:rPr>
          <w:rStyle w:val="Emphasis"/>
        </w:rPr>
      </w:pPr>
    </w:p>
    <w:p w:rsidR="006B16AC" w:rsidRDefault="002E073C" w:rsidP="006D1D2B">
      <w:pPr>
        <w:pStyle w:val="ListParagraph"/>
        <w:spacing w:line="480" w:lineRule="auto"/>
        <w:ind w:left="0"/>
        <w:jc w:val="both"/>
        <w:rPr>
          <w:rStyle w:val="Emphasis"/>
          <w:i w:val="0"/>
        </w:rPr>
      </w:pPr>
      <w:r>
        <w:rPr>
          <w:rStyle w:val="Emphasis"/>
          <w:i w:val="0"/>
        </w:rPr>
        <w:t xml:space="preserve">As you can see in </w:t>
      </w:r>
      <w:r w:rsidR="005B625B">
        <w:rPr>
          <w:rStyle w:val="Emphasis"/>
        </w:rPr>
        <w:t>Table 3.3</w:t>
      </w:r>
      <w:r>
        <w:rPr>
          <w:rStyle w:val="Emphasis"/>
        </w:rPr>
        <w:t xml:space="preserve">, </w:t>
      </w:r>
      <w:r>
        <w:rPr>
          <w:rStyle w:val="Emphasis"/>
          <w:i w:val="0"/>
        </w:rPr>
        <w:t>none of the data series</w:t>
      </w:r>
      <w:r w:rsidR="00A40ADD">
        <w:rPr>
          <w:rStyle w:val="Emphasis"/>
          <w:i w:val="0"/>
        </w:rPr>
        <w:t xml:space="preserve"> of the first difference</w:t>
      </w:r>
      <w:r>
        <w:rPr>
          <w:rStyle w:val="Emphasis"/>
          <w:i w:val="0"/>
        </w:rPr>
        <w:t xml:space="preserve"> has a unit root. This is positiv</w:t>
      </w:r>
      <w:r w:rsidR="006D1D2B">
        <w:rPr>
          <w:rStyle w:val="Emphasis"/>
          <w:i w:val="0"/>
        </w:rPr>
        <w:t xml:space="preserve">e information. In none of the data series, the lagged level </w:t>
      </w:r>
      <w:r w:rsidR="006D1D2B" w:rsidRPr="003515A1">
        <w:rPr>
          <w:rStyle w:val="Emphasis"/>
          <w:i w:val="0"/>
        </w:rPr>
        <w:t>t-1</w:t>
      </w:r>
      <w:r w:rsidR="006D1D2B">
        <w:rPr>
          <w:rStyle w:val="Emphasis"/>
          <w:vertAlign w:val="subscript"/>
        </w:rPr>
        <w:t xml:space="preserve"> </w:t>
      </w:r>
      <w:r w:rsidR="006D1D2B">
        <w:rPr>
          <w:rStyle w:val="Emphasis"/>
          <w:i w:val="0"/>
        </w:rPr>
        <w:t xml:space="preserve">provides information for </w:t>
      </w:r>
      <w:r w:rsidR="006D1D2B" w:rsidRPr="003515A1">
        <w:rPr>
          <w:rStyle w:val="Emphasis"/>
          <w:i w:val="0"/>
        </w:rPr>
        <w:t>t</w:t>
      </w:r>
      <w:r w:rsidR="006D1D2B">
        <w:rPr>
          <w:rStyle w:val="Emphasis"/>
          <w:i w:val="0"/>
        </w:rPr>
        <w:t>.</w:t>
      </w:r>
    </w:p>
    <w:p w:rsidR="00A40ADD" w:rsidRDefault="00A40ADD" w:rsidP="006D1D2B">
      <w:pPr>
        <w:pStyle w:val="ListParagraph"/>
        <w:spacing w:line="480" w:lineRule="auto"/>
        <w:ind w:left="0"/>
        <w:jc w:val="both"/>
        <w:rPr>
          <w:rStyle w:val="Emphasis"/>
          <w:i w:val="0"/>
        </w:rPr>
      </w:pPr>
    </w:p>
    <w:p w:rsidR="00A40ADD" w:rsidRDefault="00A40ADD" w:rsidP="006D1D2B">
      <w:pPr>
        <w:pStyle w:val="ListParagraph"/>
        <w:spacing w:line="480" w:lineRule="auto"/>
        <w:ind w:left="0"/>
        <w:jc w:val="both"/>
        <w:rPr>
          <w:rStyle w:val="Emphasis"/>
          <w:u w:val="single"/>
        </w:rPr>
      </w:pPr>
      <w:r>
        <w:rPr>
          <w:rStyle w:val="Emphasis"/>
          <w:u w:val="single"/>
        </w:rPr>
        <w:t>3.3 Conclusion</w:t>
      </w:r>
    </w:p>
    <w:p w:rsidR="005B625B" w:rsidRDefault="005B625B" w:rsidP="006D1D2B">
      <w:pPr>
        <w:pStyle w:val="ListParagraph"/>
        <w:spacing w:line="480" w:lineRule="auto"/>
        <w:ind w:left="0"/>
        <w:jc w:val="both"/>
        <w:rPr>
          <w:iCs/>
        </w:rPr>
      </w:pPr>
      <w:r>
        <w:rPr>
          <w:iCs/>
        </w:rPr>
        <w:t>This chapter showed that the data of the exchange rates is not normally distributed. The data also contained a unit root. To correct for this, the first differences (</w:t>
      </w:r>
      <w:r>
        <w:rPr>
          <w:i/>
          <w:iCs/>
        </w:rPr>
        <w:t>Table 3.3)</w:t>
      </w:r>
      <w:r>
        <w:rPr>
          <w:iCs/>
        </w:rPr>
        <w:t xml:space="preserve"> of the exchange rates are used to estimate the models discussed in the next chapter. </w:t>
      </w:r>
    </w:p>
    <w:p w:rsidR="007B77BF" w:rsidRDefault="005B625B" w:rsidP="006D1D2B">
      <w:pPr>
        <w:pStyle w:val="ListParagraph"/>
        <w:numPr>
          <w:ilvl w:val="0"/>
          <w:numId w:val="8"/>
        </w:numPr>
        <w:spacing w:line="360" w:lineRule="auto"/>
        <w:outlineLvl w:val="0"/>
        <w:rPr>
          <w:rStyle w:val="Strong"/>
          <w:sz w:val="36"/>
          <w:szCs w:val="36"/>
        </w:rPr>
      </w:pPr>
      <w:bookmarkStart w:id="13" w:name="_Toc343780262"/>
      <w:bookmarkStart w:id="14" w:name="_Toc343780711"/>
      <w:r>
        <w:rPr>
          <w:iCs/>
        </w:rPr>
        <w:br w:type="page"/>
      </w:r>
      <w:r w:rsidR="00A02FDF" w:rsidRPr="00321524">
        <w:rPr>
          <w:rStyle w:val="Strong"/>
          <w:sz w:val="36"/>
          <w:szCs w:val="36"/>
        </w:rPr>
        <w:lastRenderedPageBreak/>
        <w:t>Methodology</w:t>
      </w:r>
      <w:bookmarkEnd w:id="13"/>
      <w:bookmarkEnd w:id="14"/>
    </w:p>
    <w:p w:rsidR="00D33E7A" w:rsidRPr="00321524" w:rsidRDefault="00D33E7A" w:rsidP="007B77BF">
      <w:pPr>
        <w:pStyle w:val="ListParagraph"/>
        <w:spacing w:line="360" w:lineRule="auto"/>
        <w:outlineLvl w:val="0"/>
        <w:rPr>
          <w:rStyle w:val="Strong"/>
          <w:sz w:val="36"/>
          <w:szCs w:val="36"/>
        </w:rPr>
      </w:pPr>
    </w:p>
    <w:p w:rsidR="007B77BF" w:rsidRPr="00D33E7A" w:rsidRDefault="00D33E7A" w:rsidP="00284FAF">
      <w:pPr>
        <w:pStyle w:val="ListParagraph"/>
        <w:spacing w:line="480" w:lineRule="auto"/>
        <w:ind w:left="0"/>
        <w:jc w:val="both"/>
        <w:rPr>
          <w:rStyle w:val="Strong"/>
          <w:b w:val="0"/>
        </w:rPr>
      </w:pPr>
      <w:r>
        <w:rPr>
          <w:rStyle w:val="Strong"/>
          <w:b w:val="0"/>
        </w:rPr>
        <w:t xml:space="preserve">First, the models tested in this research will be described: The Random Walk model, Purchasing Power Parity model, the Uncovered Interest Rate Parity model and the Taylor Rule model. </w:t>
      </w:r>
    </w:p>
    <w:p w:rsidR="00D33E7A" w:rsidRPr="00321524" w:rsidRDefault="00D33E7A" w:rsidP="007B77BF">
      <w:pPr>
        <w:pStyle w:val="ListParagraph"/>
        <w:spacing w:line="360" w:lineRule="auto"/>
        <w:ind w:left="0"/>
        <w:rPr>
          <w:rStyle w:val="Strong"/>
        </w:rPr>
      </w:pPr>
    </w:p>
    <w:p w:rsidR="007261B7" w:rsidRPr="0028579B" w:rsidRDefault="005228F9" w:rsidP="0024397F">
      <w:pPr>
        <w:spacing w:line="480" w:lineRule="auto"/>
        <w:jc w:val="both"/>
        <w:outlineLvl w:val="0"/>
        <w:rPr>
          <w:i/>
          <w:u w:val="single"/>
        </w:rPr>
      </w:pPr>
      <w:bookmarkStart w:id="15" w:name="_Toc343780263"/>
      <w:bookmarkStart w:id="16" w:name="_Toc343780712"/>
      <w:r>
        <w:rPr>
          <w:i/>
          <w:u w:val="single"/>
        </w:rPr>
        <w:t xml:space="preserve">4.1 </w:t>
      </w:r>
      <w:r w:rsidR="007261B7" w:rsidRPr="0028579B">
        <w:rPr>
          <w:i/>
          <w:u w:val="single"/>
        </w:rPr>
        <w:t>Random Walk</w:t>
      </w:r>
      <w:bookmarkEnd w:id="15"/>
      <w:bookmarkEnd w:id="16"/>
    </w:p>
    <w:p w:rsidR="003515A1" w:rsidRDefault="007261B7" w:rsidP="003515A1">
      <w:pPr>
        <w:spacing w:line="480" w:lineRule="auto"/>
        <w:jc w:val="both"/>
      </w:pPr>
      <w:r w:rsidRPr="00321524">
        <w:t>The Random Walk model is just a simple model that assumes that there is a 50% chance of the exchange rate going up, and a 50% chance of it going down. So implicitly, it says that the exchange rate of yesterday will be the same as the exchange rate today.</w:t>
      </w:r>
      <w:r w:rsidR="006009C8">
        <w:t xml:space="preserve"> </w:t>
      </w:r>
      <w:r w:rsidR="003515A1">
        <w:t>Adding a constant and an error term implies</w:t>
      </w:r>
      <w:r w:rsidR="003515A1" w:rsidRPr="00321524">
        <w:t xml:space="preserve"> in formula:</w:t>
      </w:r>
    </w:p>
    <w:p w:rsidR="003515A1" w:rsidRDefault="003515A1" w:rsidP="003515A1">
      <w:pPr>
        <w:spacing w:line="480" w:lineRule="auto"/>
        <w:jc w:val="both"/>
      </w:pPr>
    </w:p>
    <w:p w:rsidR="003515A1" w:rsidRDefault="003515A1" w:rsidP="003515A1">
      <w:pPr>
        <w:spacing w:line="480" w:lineRule="auto"/>
        <w:jc w:val="both"/>
        <w:rPr>
          <w:b/>
          <w:bCs/>
          <w:i/>
        </w:rPr>
      </w:pPr>
      <w:r w:rsidRPr="00321524">
        <w:rPr>
          <w:b/>
          <w:bCs/>
        </w:rPr>
        <w:t>Δ</w:t>
      </w:r>
      <w:r>
        <w:rPr>
          <w:b/>
          <w:bCs/>
          <w:i/>
        </w:rPr>
        <w:t>s</w:t>
      </w:r>
      <w:r w:rsidRPr="00321524">
        <w:rPr>
          <w:b/>
          <w:bCs/>
          <w:i/>
          <w:vertAlign w:val="subscript"/>
        </w:rPr>
        <w:t xml:space="preserve">t </w:t>
      </w:r>
      <w:r w:rsidRPr="00321524">
        <w:rPr>
          <w:b/>
          <w:bCs/>
          <w:i/>
        </w:rPr>
        <w:t xml:space="preserve">= α + </w:t>
      </w:r>
      <w:r w:rsidRPr="00321524">
        <w:rPr>
          <w:b/>
          <w:bCs/>
        </w:rPr>
        <w:t>Δ</w:t>
      </w:r>
      <w:r>
        <w:rPr>
          <w:b/>
          <w:bCs/>
          <w:i/>
        </w:rPr>
        <w:t>s</w:t>
      </w:r>
      <w:r w:rsidRPr="00321524">
        <w:rPr>
          <w:b/>
          <w:bCs/>
          <w:i/>
          <w:vertAlign w:val="subscript"/>
        </w:rPr>
        <w:t xml:space="preserve">t-1 </w:t>
      </w:r>
      <w:r w:rsidRPr="00321524">
        <w:rPr>
          <w:b/>
          <w:bCs/>
          <w:i/>
        </w:rPr>
        <w:t>+ ε</w:t>
      </w:r>
    </w:p>
    <w:p w:rsidR="003515A1" w:rsidRDefault="003515A1" w:rsidP="003515A1">
      <w:pPr>
        <w:spacing w:line="480" w:lineRule="auto"/>
        <w:jc w:val="both"/>
      </w:pPr>
    </w:p>
    <w:p w:rsidR="00E2409C" w:rsidRPr="00E2409C" w:rsidRDefault="003515A1" w:rsidP="0024397F">
      <w:pPr>
        <w:spacing w:line="480" w:lineRule="auto"/>
        <w:jc w:val="both"/>
        <w:outlineLvl w:val="0"/>
      </w:pPr>
      <w:r>
        <w:rPr>
          <w:rFonts w:ascii="Times" w:hAnsi="Times" w:cs="Times"/>
          <w:lang w:eastAsia="nl-NL"/>
        </w:rPr>
        <w:t>Where</w:t>
      </w:r>
      <w:r w:rsidR="00731EA9">
        <w:rPr>
          <w:rFonts w:ascii="Times" w:hAnsi="Times" w:cs="Times"/>
          <w:lang w:eastAsia="nl-NL"/>
        </w:rPr>
        <w:t xml:space="preserve"> the</w:t>
      </w:r>
      <w:r>
        <w:rPr>
          <w:rFonts w:ascii="Times" w:hAnsi="Times" w:cs="Times"/>
          <w:lang w:eastAsia="nl-NL"/>
        </w:rPr>
        <w:t xml:space="preserve"> </w:t>
      </w:r>
      <w:r w:rsidRPr="00772264">
        <w:rPr>
          <w:rFonts w:ascii="Times" w:hAnsi="Times" w:cs="Times"/>
          <w:lang w:eastAsia="nl-NL"/>
        </w:rPr>
        <w:t>small letters</w:t>
      </w:r>
      <w:r w:rsidR="00731EA9">
        <w:rPr>
          <w:rFonts w:ascii="Times" w:hAnsi="Times" w:cs="Times"/>
          <w:lang w:eastAsia="nl-NL"/>
        </w:rPr>
        <w:t xml:space="preserve"> s</w:t>
      </w:r>
      <w:r w:rsidRPr="00772264">
        <w:rPr>
          <w:rFonts w:ascii="Times" w:hAnsi="Times" w:cs="Times"/>
          <w:lang w:eastAsia="nl-NL"/>
        </w:rPr>
        <w:t xml:space="preserve"> indicate natural logarithms and</w:t>
      </w:r>
      <w:r>
        <w:rPr>
          <w:rFonts w:ascii="Times" w:hAnsi="Times" w:cs="Times"/>
          <w:lang w:eastAsia="nl-NL"/>
        </w:rPr>
        <w:t xml:space="preserve"> </w:t>
      </w:r>
      <w:r>
        <w:rPr>
          <w:rFonts w:ascii="MSTT31c51a00" w:hAnsi="MSTT31c51a00" w:cs="MSTT31c51a00"/>
          <w:lang w:eastAsia="nl-NL"/>
        </w:rPr>
        <w:t>∆</w:t>
      </w:r>
      <w:r w:rsidRPr="00772264">
        <w:rPr>
          <w:rFonts w:ascii="MSTT31c51a00" w:hAnsi="MSTT31c51a00" w:cs="MSTT31c51a00"/>
          <w:lang w:eastAsia="nl-NL"/>
        </w:rPr>
        <w:t xml:space="preserve"> </w:t>
      </w:r>
      <w:r w:rsidRPr="00772264">
        <w:rPr>
          <w:rFonts w:ascii="Times" w:hAnsi="Times" w:cs="Times"/>
          <w:lang w:eastAsia="nl-NL"/>
        </w:rPr>
        <w:t>is the</w:t>
      </w:r>
      <w:r w:rsidR="00BE2DDE">
        <w:rPr>
          <w:rFonts w:ascii="Times" w:hAnsi="Times" w:cs="Times"/>
          <w:lang w:eastAsia="nl-NL"/>
        </w:rPr>
        <w:t xml:space="preserve"> first</w:t>
      </w:r>
      <w:r w:rsidRPr="00772264">
        <w:rPr>
          <w:rFonts w:ascii="Times" w:hAnsi="Times" w:cs="Times"/>
          <w:lang w:eastAsia="nl-NL"/>
        </w:rPr>
        <w:t xml:space="preserve"> difference</w:t>
      </w:r>
      <w:r w:rsidR="00BE2DDE">
        <w:rPr>
          <w:rFonts w:ascii="Times" w:hAnsi="Times" w:cs="Times"/>
          <w:lang w:eastAsia="nl-NL"/>
        </w:rPr>
        <w:t>.</w:t>
      </w:r>
      <w:r w:rsidRPr="00772264">
        <w:rPr>
          <w:rFonts w:ascii="Times" w:hAnsi="Times" w:cs="Times"/>
          <w:lang w:eastAsia="nl-NL"/>
        </w:rPr>
        <w:t>.</w:t>
      </w:r>
      <w:bookmarkStart w:id="17" w:name="_Toc343780265"/>
      <w:bookmarkStart w:id="18" w:name="_Toc343780714"/>
    </w:p>
    <w:p w:rsidR="007B77BF" w:rsidRPr="00321524" w:rsidRDefault="00FD2777" w:rsidP="0024397F">
      <w:pPr>
        <w:spacing w:line="480" w:lineRule="auto"/>
        <w:jc w:val="both"/>
        <w:outlineLvl w:val="0"/>
      </w:pPr>
      <w:r w:rsidRPr="00321524">
        <w:rPr>
          <w:bCs/>
        </w:rPr>
        <w:t>If the constant term was not added, the R</w:t>
      </w:r>
      <w:r w:rsidRPr="00321524">
        <w:rPr>
          <w:bCs/>
          <w:vertAlign w:val="superscript"/>
        </w:rPr>
        <w:t>2</w:t>
      </w:r>
      <w:r w:rsidR="006E1E12" w:rsidRPr="00321524">
        <w:rPr>
          <w:bCs/>
        </w:rPr>
        <w:t xml:space="preserve">-measure would be negative, which is not in line with this linear model. </w:t>
      </w:r>
      <w:r w:rsidRPr="00321524">
        <w:rPr>
          <w:bCs/>
        </w:rPr>
        <w:t>Hence, the alpha (</w:t>
      </w:r>
      <w:r w:rsidRPr="00321524">
        <w:rPr>
          <w:bCs/>
          <w:i/>
        </w:rPr>
        <w:t>α</w:t>
      </w:r>
      <w:r w:rsidRPr="00321524">
        <w:rPr>
          <w:bCs/>
        </w:rPr>
        <w:t>) is supposed to be zero</w:t>
      </w:r>
      <w:r w:rsidR="00010B08" w:rsidRPr="00321524">
        <w:rPr>
          <w:bCs/>
        </w:rPr>
        <w:t xml:space="preserve"> in the regression.</w:t>
      </w:r>
      <w:bookmarkEnd w:id="17"/>
      <w:bookmarkEnd w:id="18"/>
      <w:r w:rsidR="00010B08" w:rsidRPr="00321524">
        <w:rPr>
          <w:bCs/>
        </w:rPr>
        <w:t xml:space="preserve"> </w:t>
      </w:r>
    </w:p>
    <w:p w:rsidR="007261B7" w:rsidRPr="00321524" w:rsidRDefault="007261B7" w:rsidP="0024397F">
      <w:pPr>
        <w:spacing w:line="480" w:lineRule="auto"/>
        <w:jc w:val="both"/>
      </w:pPr>
    </w:p>
    <w:p w:rsidR="007261B7" w:rsidRPr="005228F9" w:rsidRDefault="005228F9" w:rsidP="0024397F">
      <w:pPr>
        <w:spacing w:line="480" w:lineRule="auto"/>
        <w:jc w:val="both"/>
        <w:outlineLvl w:val="0"/>
        <w:rPr>
          <w:i/>
          <w:u w:val="single"/>
        </w:rPr>
      </w:pPr>
      <w:r>
        <w:rPr>
          <w:i/>
          <w:u w:val="single"/>
        </w:rPr>
        <w:t>4.2 Purchasing Power Parity</w:t>
      </w:r>
    </w:p>
    <w:p w:rsidR="007261B7" w:rsidRPr="00321524" w:rsidRDefault="007261B7" w:rsidP="0024397F">
      <w:pPr>
        <w:spacing w:line="480" w:lineRule="auto"/>
        <w:jc w:val="both"/>
      </w:pPr>
      <w:r w:rsidRPr="00321524">
        <w:t xml:space="preserve">The Purchasing Power Parity forecasting approach is based on the theoretical Law of One Price, which states that identical goods in different countries should have identical prices. </w:t>
      </w:r>
    </w:p>
    <w:p w:rsidR="007261B7" w:rsidRDefault="00E2409C" w:rsidP="0024397F">
      <w:pPr>
        <w:spacing w:line="480" w:lineRule="auto"/>
        <w:jc w:val="both"/>
      </w:pPr>
      <w:r>
        <w:t>This implies in formula:</w:t>
      </w:r>
    </w:p>
    <w:p w:rsidR="00E2409C" w:rsidRPr="00321524" w:rsidRDefault="00E2409C" w:rsidP="0024397F">
      <w:pPr>
        <w:spacing w:line="480" w:lineRule="auto"/>
        <w:jc w:val="both"/>
      </w:pPr>
    </w:p>
    <w:p w:rsidR="00E2409C" w:rsidRPr="00E2409C" w:rsidRDefault="00E2409C" w:rsidP="00E2409C">
      <w:pPr>
        <w:autoSpaceDE w:val="0"/>
        <w:autoSpaceDN w:val="0"/>
        <w:adjustRightInd w:val="0"/>
        <w:spacing w:line="480" w:lineRule="auto"/>
        <w:rPr>
          <w:b/>
        </w:rPr>
      </w:pPr>
      <w:bookmarkStart w:id="19" w:name="_Toc343780267"/>
      <w:bookmarkStart w:id="20" w:name="_Toc343780716"/>
      <w:r w:rsidRPr="00E2409C">
        <w:rPr>
          <w:b/>
        </w:rPr>
        <w:lastRenderedPageBreak/>
        <w:t>S = P / P*</w:t>
      </w:r>
    </w:p>
    <w:p w:rsidR="00E2409C" w:rsidRDefault="00E2409C" w:rsidP="00E2409C">
      <w:pPr>
        <w:autoSpaceDE w:val="0"/>
        <w:autoSpaceDN w:val="0"/>
        <w:adjustRightInd w:val="0"/>
        <w:spacing w:line="480" w:lineRule="auto"/>
      </w:pPr>
    </w:p>
    <w:p w:rsidR="00E2409C" w:rsidRPr="00B80BB6" w:rsidRDefault="00E2409C" w:rsidP="00E2409C">
      <w:pPr>
        <w:autoSpaceDE w:val="0"/>
        <w:autoSpaceDN w:val="0"/>
        <w:adjustRightInd w:val="0"/>
        <w:spacing w:line="480" w:lineRule="auto"/>
        <w:rPr>
          <w:rFonts w:ascii="Times" w:hAnsi="Times" w:cs="Times"/>
          <w:lang w:eastAsia="nl-NL"/>
        </w:rPr>
      </w:pPr>
      <w:r w:rsidRPr="00B80BB6">
        <w:rPr>
          <w:rFonts w:ascii="Times" w:hAnsi="Times" w:cs="Times"/>
          <w:lang w:eastAsia="nl-NL"/>
        </w:rPr>
        <w:t xml:space="preserve">where </w:t>
      </w:r>
      <w:r w:rsidRPr="00B80BB6">
        <w:rPr>
          <w:rFonts w:ascii="Times" w:hAnsi="Times" w:cs="Times"/>
          <w:i/>
          <w:iCs/>
          <w:lang w:eastAsia="nl-NL"/>
        </w:rPr>
        <w:t xml:space="preserve">S </w:t>
      </w:r>
      <w:r w:rsidRPr="00B80BB6">
        <w:rPr>
          <w:rFonts w:ascii="Times" w:hAnsi="Times" w:cs="Times"/>
          <w:lang w:eastAsia="nl-NL"/>
        </w:rPr>
        <w:t xml:space="preserve">is the spot rate and </w:t>
      </w:r>
      <w:r w:rsidRPr="00FB2325">
        <w:rPr>
          <w:rFonts w:ascii="Times" w:hAnsi="Times" w:cs="Times"/>
          <w:iCs/>
          <w:lang w:eastAsia="nl-NL"/>
        </w:rPr>
        <w:t>P (P</w:t>
      </w:r>
      <w:r w:rsidR="00FB2325">
        <w:rPr>
          <w:rFonts w:ascii="Times" w:hAnsi="Times" w:cs="Times"/>
          <w:iCs/>
          <w:lang w:eastAsia="nl-NL"/>
        </w:rPr>
        <w:t>*</w:t>
      </w:r>
      <w:r w:rsidRPr="00FB2325">
        <w:rPr>
          <w:rFonts w:ascii="Times" w:hAnsi="Times" w:cs="Times"/>
          <w:iCs/>
          <w:lang w:eastAsia="nl-NL"/>
        </w:rPr>
        <w:t>)</w:t>
      </w:r>
      <w:r w:rsidRPr="00B80BB6">
        <w:rPr>
          <w:rFonts w:ascii="Times" w:hAnsi="Times" w:cs="Times"/>
          <w:i/>
          <w:iCs/>
          <w:lang w:eastAsia="nl-NL"/>
        </w:rPr>
        <w:t xml:space="preserve"> </w:t>
      </w:r>
      <w:r w:rsidRPr="00B80BB6">
        <w:rPr>
          <w:rFonts w:ascii="Times" w:hAnsi="Times" w:cs="Times"/>
          <w:lang w:eastAsia="nl-NL"/>
        </w:rPr>
        <w:t>is the domestic (foreign) aggregate price level.</w:t>
      </w:r>
    </w:p>
    <w:p w:rsidR="00E2409C" w:rsidRPr="00B80BB6" w:rsidRDefault="00E2409C" w:rsidP="00E2409C">
      <w:pPr>
        <w:autoSpaceDE w:val="0"/>
        <w:autoSpaceDN w:val="0"/>
        <w:adjustRightInd w:val="0"/>
        <w:spacing w:line="480" w:lineRule="auto"/>
        <w:rPr>
          <w:rFonts w:ascii="Times" w:hAnsi="Times" w:cs="Times"/>
          <w:lang w:eastAsia="nl-NL"/>
        </w:rPr>
      </w:pPr>
      <w:r w:rsidRPr="00B80BB6">
        <w:rPr>
          <w:rFonts w:ascii="Times" w:hAnsi="Times" w:cs="Times"/>
          <w:lang w:eastAsia="nl-NL"/>
        </w:rPr>
        <w:t>According to the relative version of the PPP-theory the percentage change of the</w:t>
      </w:r>
    </w:p>
    <w:p w:rsidR="00E2409C" w:rsidRDefault="00E2409C" w:rsidP="00E2409C">
      <w:pPr>
        <w:autoSpaceDE w:val="0"/>
        <w:autoSpaceDN w:val="0"/>
        <w:adjustRightInd w:val="0"/>
        <w:spacing w:line="480" w:lineRule="auto"/>
        <w:rPr>
          <w:rFonts w:ascii="Times" w:hAnsi="Times" w:cs="Times"/>
          <w:lang w:eastAsia="nl-NL"/>
        </w:rPr>
      </w:pPr>
      <w:r w:rsidRPr="00B80BB6">
        <w:rPr>
          <w:rFonts w:ascii="Times" w:hAnsi="Times" w:cs="Times"/>
          <w:lang w:eastAsia="nl-NL"/>
        </w:rPr>
        <w:t>exchange rate equals the difference in inflation rates between the two countries:</w:t>
      </w:r>
    </w:p>
    <w:p w:rsidR="00E2409C" w:rsidRPr="00B80BB6" w:rsidRDefault="00E2409C" w:rsidP="00E2409C">
      <w:pPr>
        <w:autoSpaceDE w:val="0"/>
        <w:autoSpaceDN w:val="0"/>
        <w:adjustRightInd w:val="0"/>
        <w:spacing w:line="480" w:lineRule="auto"/>
        <w:rPr>
          <w:rFonts w:ascii="Times" w:hAnsi="Times" w:cs="Times"/>
          <w:lang w:eastAsia="nl-NL"/>
        </w:rPr>
      </w:pPr>
    </w:p>
    <w:p w:rsidR="00E2409C" w:rsidRPr="00FB2325" w:rsidRDefault="00E2409C" w:rsidP="00E2409C">
      <w:pPr>
        <w:spacing w:line="480" w:lineRule="auto"/>
        <w:jc w:val="both"/>
        <w:rPr>
          <w:rFonts w:ascii="Times" w:hAnsi="Times" w:cs="Times"/>
          <w:b/>
          <w:iCs/>
          <w:sz w:val="14"/>
          <w:szCs w:val="14"/>
          <w:lang w:eastAsia="nl-NL"/>
        </w:rPr>
      </w:pPr>
      <w:r w:rsidRPr="00FB2325">
        <w:rPr>
          <w:rFonts w:ascii="Times" w:hAnsi="Times" w:cs="Times"/>
          <w:b/>
          <w:iCs/>
          <w:lang w:eastAsia="nl-NL"/>
        </w:rPr>
        <w:t>∆s = ∆p - ∆p</w:t>
      </w:r>
      <w:r w:rsidRPr="00FB2325">
        <w:rPr>
          <w:rFonts w:ascii="Times" w:hAnsi="Times" w:cs="Times"/>
          <w:b/>
          <w:iCs/>
          <w:sz w:val="14"/>
          <w:szCs w:val="14"/>
          <w:lang w:eastAsia="nl-NL"/>
        </w:rPr>
        <w:t>*</w:t>
      </w:r>
    </w:p>
    <w:p w:rsidR="00E2409C" w:rsidRDefault="00E2409C" w:rsidP="00E2409C">
      <w:pPr>
        <w:spacing w:line="480" w:lineRule="auto"/>
        <w:jc w:val="both"/>
        <w:rPr>
          <w:rFonts w:ascii="Times" w:hAnsi="Times" w:cs="Times"/>
          <w:i/>
          <w:iCs/>
          <w:sz w:val="14"/>
          <w:szCs w:val="14"/>
          <w:lang w:eastAsia="nl-NL"/>
        </w:rPr>
      </w:pPr>
    </w:p>
    <w:p w:rsidR="00E2409C" w:rsidRDefault="00E2409C" w:rsidP="00E2409C">
      <w:pPr>
        <w:spacing w:line="480" w:lineRule="auto"/>
        <w:jc w:val="both"/>
        <w:rPr>
          <w:rFonts w:ascii="Times" w:hAnsi="Times" w:cs="Times"/>
          <w:iCs/>
          <w:lang w:eastAsia="nl-NL"/>
        </w:rPr>
      </w:pPr>
      <w:r>
        <w:rPr>
          <w:rFonts w:ascii="Times" w:hAnsi="Times" w:cs="Times"/>
          <w:iCs/>
          <w:lang w:eastAsia="nl-NL"/>
        </w:rPr>
        <w:t>The regression formula adds a constant and error term:</w:t>
      </w:r>
    </w:p>
    <w:p w:rsidR="00E2409C" w:rsidRPr="00E2409C" w:rsidRDefault="00E2409C" w:rsidP="00E2409C">
      <w:pPr>
        <w:spacing w:line="480" w:lineRule="auto"/>
        <w:jc w:val="both"/>
        <w:rPr>
          <w:rFonts w:ascii="Times" w:hAnsi="Times" w:cs="Times"/>
          <w:iCs/>
          <w:lang w:eastAsia="nl-NL"/>
        </w:rPr>
      </w:pPr>
    </w:p>
    <w:p w:rsidR="00FD2777" w:rsidRPr="00321524" w:rsidRDefault="00FD2777" w:rsidP="00E2409C">
      <w:pPr>
        <w:spacing w:line="480" w:lineRule="auto"/>
        <w:jc w:val="both"/>
        <w:outlineLvl w:val="0"/>
        <w:rPr>
          <w:b/>
          <w:bCs/>
        </w:rPr>
      </w:pPr>
      <w:r w:rsidRPr="00321524">
        <w:rPr>
          <w:b/>
          <w:bCs/>
        </w:rPr>
        <w:t>Δ</w:t>
      </w:r>
      <w:r w:rsidR="00E2409C">
        <w:rPr>
          <w:b/>
          <w:bCs/>
        </w:rPr>
        <w:t>s</w:t>
      </w:r>
      <w:r w:rsidRPr="00321524">
        <w:rPr>
          <w:b/>
          <w:bCs/>
          <w:vertAlign w:val="subscript"/>
        </w:rPr>
        <w:t xml:space="preserve">t </w:t>
      </w:r>
      <w:r w:rsidRPr="00321524">
        <w:rPr>
          <w:b/>
          <w:bCs/>
        </w:rPr>
        <w:t>= α + β Δ(ψ</w:t>
      </w:r>
      <w:r w:rsidR="00A951D7">
        <w:rPr>
          <w:b/>
          <w:bCs/>
          <w:vertAlign w:val="subscript"/>
        </w:rPr>
        <w:t>t-1</w:t>
      </w:r>
      <w:r w:rsidRPr="00321524">
        <w:rPr>
          <w:b/>
          <w:bCs/>
        </w:rPr>
        <w:t>) + ε</w:t>
      </w:r>
      <w:bookmarkEnd w:id="19"/>
      <w:bookmarkEnd w:id="20"/>
    </w:p>
    <w:p w:rsidR="007261B7" w:rsidRPr="00321524" w:rsidRDefault="007261B7" w:rsidP="0024397F">
      <w:pPr>
        <w:spacing w:line="480" w:lineRule="auto"/>
        <w:jc w:val="both"/>
      </w:pPr>
    </w:p>
    <w:p w:rsidR="009C6B3E" w:rsidRDefault="007261B7" w:rsidP="0024397F">
      <w:pPr>
        <w:spacing w:line="480" w:lineRule="auto"/>
        <w:jc w:val="both"/>
        <w:rPr>
          <w:i/>
        </w:rPr>
      </w:pPr>
      <w:r w:rsidRPr="00321524">
        <w:t xml:space="preserve">The left hand term is the </w:t>
      </w:r>
      <w:r w:rsidR="00E2409C">
        <w:t xml:space="preserve">logarithm of the </w:t>
      </w:r>
      <w:r w:rsidR="006E1E12" w:rsidRPr="00321524">
        <w:t xml:space="preserve">first </w:t>
      </w:r>
      <w:r w:rsidRPr="00321524">
        <w:t>difference of the exchange rat</w:t>
      </w:r>
      <w:r w:rsidR="006E1E12" w:rsidRPr="00321524">
        <w:t xml:space="preserve">es. This term is the term </w:t>
      </w:r>
      <w:r w:rsidR="009C724D">
        <w:t xml:space="preserve">that </w:t>
      </w:r>
      <w:r w:rsidR="006E1E12" w:rsidRPr="00321524">
        <w:t>will be estimated in every model</w:t>
      </w:r>
      <w:r w:rsidRPr="00321524">
        <w:t>. The equation has a constant α and ψ is the difference in the inflation rates (</w:t>
      </w:r>
      <w:r w:rsidR="00B443EB" w:rsidRPr="00321524">
        <w:t xml:space="preserve">that is changes in the </w:t>
      </w:r>
      <w:r w:rsidRPr="00321524">
        <w:t xml:space="preserve">Consumer Price Index) of the home country </w:t>
      </w:r>
      <w:r w:rsidR="00190BC5">
        <w:t>(Euro Area, Japan,</w:t>
      </w:r>
      <w:r w:rsidR="00681C02">
        <w:t xml:space="preserve"> or</w:t>
      </w:r>
      <w:r w:rsidR="00190BC5">
        <w:t xml:space="preserve"> United Kingdom) </w:t>
      </w:r>
      <w:r w:rsidRPr="00321524">
        <w:t>and the foreign country</w:t>
      </w:r>
      <w:r w:rsidR="00190BC5">
        <w:t xml:space="preserve"> (US)</w:t>
      </w:r>
      <w:r w:rsidRPr="00321524">
        <w:t xml:space="preserve">: </w:t>
      </w:r>
      <w:r w:rsidRPr="00321524">
        <w:rPr>
          <w:i/>
        </w:rPr>
        <w:t>π</w:t>
      </w:r>
      <w:r w:rsidRPr="00321524">
        <w:rPr>
          <w:i/>
          <w:vertAlign w:val="subscript"/>
        </w:rPr>
        <w:t>t</w:t>
      </w:r>
      <w:r w:rsidR="00FD2777" w:rsidRPr="00321524">
        <w:rPr>
          <w:i/>
          <w:vertAlign w:val="subscript"/>
        </w:rPr>
        <w:t>-1</w:t>
      </w:r>
      <w:r w:rsidRPr="00321524">
        <w:rPr>
          <w:i/>
        </w:rPr>
        <w:t xml:space="preserve"> – π</w:t>
      </w:r>
      <w:r w:rsidRPr="00321524">
        <w:rPr>
          <w:i/>
          <w:vertAlign w:val="subscript"/>
        </w:rPr>
        <w:t>t</w:t>
      </w:r>
      <w:r w:rsidR="00FD2777" w:rsidRPr="00321524">
        <w:rPr>
          <w:i/>
          <w:vertAlign w:val="subscript"/>
        </w:rPr>
        <w:t>-1</w:t>
      </w:r>
      <w:r w:rsidRPr="00321524">
        <w:rPr>
          <w:i/>
        </w:rPr>
        <w:t>*</w:t>
      </w:r>
    </w:p>
    <w:p w:rsidR="00883F1E" w:rsidRPr="006600EE" w:rsidRDefault="00883F1E" w:rsidP="0024397F">
      <w:pPr>
        <w:spacing w:line="480" w:lineRule="auto"/>
        <w:jc w:val="both"/>
      </w:pPr>
    </w:p>
    <w:p w:rsidR="00AF5AC3" w:rsidRDefault="00AF5AC3" w:rsidP="0024397F">
      <w:pPr>
        <w:spacing w:line="480" w:lineRule="auto"/>
        <w:jc w:val="both"/>
      </w:pPr>
      <w:r w:rsidRPr="00321524">
        <w:t>The sign of the parameter</w:t>
      </w:r>
      <w:r w:rsidR="00111B1D">
        <w:t xml:space="preserve"> β</w:t>
      </w:r>
      <w:r w:rsidRPr="00321524">
        <w:t xml:space="preserve"> in the PPP-model is expected to be a </w:t>
      </w:r>
      <w:r w:rsidR="00111B1D">
        <w:t>positive</w:t>
      </w:r>
      <w:r w:rsidRPr="00321524">
        <w:t>. If the inflation differential increases, so for example the difference between the European and the U.S. inflation</w:t>
      </w:r>
      <w:r w:rsidR="00B929FE">
        <w:t xml:space="preserve"> increases (</w:t>
      </w:r>
      <w:r w:rsidR="00A64C8A">
        <w:t xml:space="preserve">and thus </w:t>
      </w:r>
      <w:r w:rsidR="00B929FE">
        <w:t>the Euro area inflation exceeds the US inflation</w:t>
      </w:r>
      <w:r w:rsidR="00A64C8A">
        <w:t>)</w:t>
      </w:r>
      <w:r w:rsidRPr="00321524">
        <w:t xml:space="preserve">, the Euro per </w:t>
      </w:r>
      <w:r w:rsidR="00A64C8A">
        <w:t xml:space="preserve">US </w:t>
      </w:r>
      <w:r w:rsidRPr="00321524">
        <w:t xml:space="preserve">Dollar exchange rate is expected to </w:t>
      </w:r>
      <w:r w:rsidR="000311E5">
        <w:t xml:space="preserve">rise. The Euro is expected to </w:t>
      </w:r>
      <w:r w:rsidRPr="00321524">
        <w:t>depreciate</w:t>
      </w:r>
      <w:r w:rsidR="000311E5">
        <w:t xml:space="preserve"> against the </w:t>
      </w:r>
      <w:r w:rsidR="00A64C8A">
        <w:t xml:space="preserve">US </w:t>
      </w:r>
      <w:r w:rsidR="000311E5">
        <w:t>Dollar</w:t>
      </w:r>
      <w:r w:rsidRPr="00321524">
        <w:t xml:space="preserve">. </w:t>
      </w:r>
      <w:r w:rsidR="00111B1D">
        <w:t xml:space="preserve">So the euro per dollar exchange rate increases. </w:t>
      </w:r>
      <w:r w:rsidRPr="00321524">
        <w:t xml:space="preserve">This can be explained by the economic rationality of supply and demand. If the inflation in Europe is </w:t>
      </w:r>
      <w:r w:rsidRPr="00321524">
        <w:lastRenderedPageBreak/>
        <w:t>rising, the E</w:t>
      </w:r>
      <w:r w:rsidR="00B929FE">
        <w:t>uro Area</w:t>
      </w:r>
      <w:r w:rsidRPr="00321524">
        <w:t xml:space="preserve"> is not really attractive for investors to invest in: their money is becoming less valuable. The money therefore shifts to other parts of the world - which means less demand for the Euro and more demand for other currencies - for example the US</w:t>
      </w:r>
      <w:r w:rsidR="000311E5">
        <w:t xml:space="preserve"> Dollar.</w:t>
      </w:r>
      <w:r w:rsidRPr="00321524">
        <w:t xml:space="preserve"> Hence, the currency of the Euro depreciates with respect to the US Dollar.  </w:t>
      </w:r>
    </w:p>
    <w:p w:rsidR="008646A2" w:rsidRDefault="008646A2" w:rsidP="0024397F">
      <w:pPr>
        <w:spacing w:line="480" w:lineRule="auto"/>
        <w:jc w:val="both"/>
      </w:pPr>
    </w:p>
    <w:p w:rsidR="008646A2" w:rsidRPr="00321524" w:rsidRDefault="007775B2" w:rsidP="0024397F">
      <w:pPr>
        <w:spacing w:line="480" w:lineRule="auto"/>
        <w:jc w:val="both"/>
      </w:pPr>
      <w:r>
        <w:rPr>
          <w:noProof/>
        </w:rPr>
        <w:drawing>
          <wp:inline distT="0" distB="0" distL="0" distR="0">
            <wp:extent cx="5547995" cy="288988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5547995" cy="2889885"/>
                    </a:xfrm>
                    <a:prstGeom prst="rect">
                      <a:avLst/>
                    </a:prstGeom>
                    <a:noFill/>
                  </pic:spPr>
                </pic:pic>
              </a:graphicData>
            </a:graphic>
          </wp:inline>
        </w:drawing>
      </w:r>
    </w:p>
    <w:p w:rsidR="008646A2" w:rsidRDefault="008646A2" w:rsidP="00F968CE">
      <w:pPr>
        <w:spacing w:line="480" w:lineRule="auto"/>
        <w:jc w:val="right"/>
        <w:rPr>
          <w:i/>
          <w:sz w:val="22"/>
          <w:szCs w:val="22"/>
        </w:rPr>
      </w:pPr>
      <w:r w:rsidRPr="00D0275C">
        <w:rPr>
          <w:i/>
          <w:sz w:val="22"/>
          <w:szCs w:val="22"/>
        </w:rPr>
        <w:t>Figure 4.1: Relationship currency movements (€ per $) and inflation rate differential (</w:t>
      </w:r>
      <w:r w:rsidRPr="00321524">
        <w:rPr>
          <w:i/>
          <w:sz w:val="22"/>
          <w:szCs w:val="22"/>
        </w:rPr>
        <w:t>π</w:t>
      </w:r>
      <w:r w:rsidRPr="00703148">
        <w:rPr>
          <w:i/>
          <w:sz w:val="22"/>
          <w:szCs w:val="22"/>
          <w:vertAlign w:val="subscript"/>
        </w:rPr>
        <w:t>e</w:t>
      </w:r>
      <w:r w:rsidR="001C0F87">
        <w:rPr>
          <w:i/>
          <w:sz w:val="22"/>
          <w:szCs w:val="22"/>
          <w:vertAlign w:val="subscript"/>
        </w:rPr>
        <w:t>a</w:t>
      </w:r>
      <w:r w:rsidRPr="00D0275C">
        <w:rPr>
          <w:i/>
          <w:sz w:val="22"/>
          <w:szCs w:val="22"/>
        </w:rPr>
        <w:t xml:space="preserve">– </w:t>
      </w:r>
      <w:r w:rsidRPr="00321524">
        <w:rPr>
          <w:i/>
          <w:sz w:val="22"/>
          <w:szCs w:val="22"/>
        </w:rPr>
        <w:t>π</w:t>
      </w:r>
      <w:r w:rsidRPr="00703148">
        <w:rPr>
          <w:i/>
          <w:sz w:val="22"/>
          <w:szCs w:val="22"/>
          <w:vertAlign w:val="subscript"/>
        </w:rPr>
        <w:t>us</w:t>
      </w:r>
      <w:r>
        <w:rPr>
          <w:i/>
          <w:sz w:val="22"/>
          <w:szCs w:val="22"/>
        </w:rPr>
        <w:t>)</w:t>
      </w:r>
    </w:p>
    <w:p w:rsidR="005C0A33" w:rsidRPr="008646A2" w:rsidRDefault="005C0A33" w:rsidP="00F968CE">
      <w:pPr>
        <w:spacing w:line="480" w:lineRule="auto"/>
        <w:jc w:val="right"/>
        <w:rPr>
          <w:i/>
        </w:rPr>
      </w:pPr>
    </w:p>
    <w:p w:rsidR="00DC7F57" w:rsidRPr="00F968CE" w:rsidRDefault="00321524" w:rsidP="0024397F">
      <w:pPr>
        <w:spacing w:line="480" w:lineRule="auto"/>
        <w:jc w:val="both"/>
      </w:pPr>
      <w:r>
        <w:rPr>
          <w:i/>
        </w:rPr>
        <w:t xml:space="preserve">Figure </w:t>
      </w:r>
      <w:r w:rsidR="008C4F01">
        <w:rPr>
          <w:i/>
        </w:rPr>
        <w:t>4.1</w:t>
      </w:r>
      <w:r w:rsidR="00010B08" w:rsidRPr="00321524">
        <w:rPr>
          <w:i/>
        </w:rPr>
        <w:t xml:space="preserve"> </w:t>
      </w:r>
      <w:r w:rsidR="00010B08" w:rsidRPr="00321524">
        <w:t>shows the relation of the currency movements with the inflation rate differential (€ per $). In the period from the beginning of the existence of the Euro, until 2012, the average Euro per Dollar exchange rate decreased with 0.14% (standard deviation of 3.17%), with an average inflation rate differential</w:t>
      </w:r>
      <w:r w:rsidR="008646A2">
        <w:t xml:space="preserve"> </w:t>
      </w:r>
      <w:r w:rsidR="00010B08" w:rsidRPr="00321524">
        <w:t>of 0.79</w:t>
      </w:r>
      <w:r w:rsidR="008646A2">
        <w:t>%</w:t>
      </w:r>
      <w:r w:rsidR="00010B08" w:rsidRPr="00321524">
        <w:t xml:space="preserve"> (standard deviation of 1.56%). This is not really in line with the economic theory. An average inflation differential</w:t>
      </w:r>
      <w:r w:rsidR="004B1ECB">
        <w:t xml:space="preserve"> that is </w:t>
      </w:r>
      <w:r w:rsidR="008646A2">
        <w:t>positive</w:t>
      </w:r>
      <w:r w:rsidR="004B1ECB">
        <w:t xml:space="preserve"> means that </w:t>
      </w:r>
      <w:r w:rsidR="008646A2">
        <w:t>Euro area</w:t>
      </w:r>
      <w:r w:rsidR="004B1ECB">
        <w:t xml:space="preserve"> inflation exceeded </w:t>
      </w:r>
      <w:r w:rsidR="008646A2">
        <w:t>US</w:t>
      </w:r>
      <w:r w:rsidR="004B1ECB">
        <w:t xml:space="preserve"> inflation on average </w:t>
      </w:r>
      <w:r w:rsidR="00F968CE">
        <w:t>(average Euro area inflation 3.</w:t>
      </w:r>
      <w:r w:rsidR="001C5CD2">
        <w:t>34</w:t>
      </w:r>
      <w:r w:rsidR="00F968CE">
        <w:t xml:space="preserve">% and average US inflation 2.55%). </w:t>
      </w:r>
      <w:r w:rsidR="004B1ECB">
        <w:t>This</w:t>
      </w:r>
      <w:r w:rsidR="00010B08" w:rsidRPr="00321524">
        <w:t xml:space="preserve"> has to show </w:t>
      </w:r>
      <w:r w:rsidR="004B1ECB">
        <w:t xml:space="preserve">in </w:t>
      </w:r>
      <w:r w:rsidR="00010B08" w:rsidRPr="00321524">
        <w:t xml:space="preserve">an </w:t>
      </w:r>
      <w:r w:rsidR="00F968CE">
        <w:t>increase</w:t>
      </w:r>
      <w:r w:rsidR="004B1ECB">
        <w:t xml:space="preserve"> in the </w:t>
      </w:r>
      <w:r w:rsidR="004B1ECB" w:rsidRPr="00321524">
        <w:t xml:space="preserve">(€ </w:t>
      </w:r>
      <w:r w:rsidR="004B1ECB">
        <w:t>per $) in</w:t>
      </w:r>
      <w:r w:rsidR="00010B08" w:rsidRPr="00321524">
        <w:t xml:space="preserve"> the exchange rate.</w:t>
      </w:r>
      <w:r w:rsidR="009C626D" w:rsidRPr="00321524">
        <w:t xml:space="preserve"> </w:t>
      </w:r>
    </w:p>
    <w:p w:rsidR="00DC7F57" w:rsidRDefault="007775B2" w:rsidP="0024397F">
      <w:pPr>
        <w:spacing w:line="480" w:lineRule="auto"/>
        <w:jc w:val="both"/>
        <w:rPr>
          <w:noProof/>
          <w:lang w:val="nl-NL" w:eastAsia="nl-NL"/>
        </w:rPr>
      </w:pPr>
      <w:r>
        <w:rPr>
          <w:noProof/>
        </w:rPr>
        <w:lastRenderedPageBreak/>
        <w:drawing>
          <wp:inline distT="0" distB="0" distL="0" distR="0">
            <wp:extent cx="5486400" cy="2856609"/>
            <wp:effectExtent l="0" t="0" r="0" b="3431"/>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6213" w:rsidRPr="00321524" w:rsidRDefault="00726213" w:rsidP="00726213">
      <w:pPr>
        <w:spacing w:line="360" w:lineRule="auto"/>
        <w:jc w:val="right"/>
        <w:outlineLvl w:val="0"/>
        <w:rPr>
          <w:i/>
          <w:sz w:val="22"/>
          <w:szCs w:val="22"/>
        </w:rPr>
      </w:pPr>
      <w:r w:rsidRPr="00321524">
        <w:rPr>
          <w:i/>
          <w:sz w:val="22"/>
          <w:szCs w:val="22"/>
        </w:rPr>
        <w:t>Figur</w:t>
      </w:r>
      <w:r>
        <w:rPr>
          <w:i/>
          <w:sz w:val="22"/>
          <w:szCs w:val="22"/>
        </w:rPr>
        <w:t>e 4.2</w:t>
      </w:r>
      <w:r w:rsidRPr="00321524">
        <w:rPr>
          <w:i/>
          <w:sz w:val="22"/>
          <w:szCs w:val="22"/>
        </w:rPr>
        <w:t>: Relationship currency movements (£ per $) and inflation rate differential (π</w:t>
      </w:r>
      <w:r w:rsidRPr="00321524">
        <w:rPr>
          <w:i/>
          <w:sz w:val="22"/>
          <w:szCs w:val="22"/>
          <w:vertAlign w:val="subscript"/>
        </w:rPr>
        <w:t>u</w:t>
      </w:r>
      <w:r>
        <w:rPr>
          <w:i/>
          <w:sz w:val="22"/>
          <w:szCs w:val="22"/>
          <w:vertAlign w:val="subscript"/>
        </w:rPr>
        <w:t>k</w:t>
      </w:r>
      <w:r w:rsidRPr="00321524">
        <w:rPr>
          <w:i/>
          <w:sz w:val="22"/>
          <w:szCs w:val="22"/>
        </w:rPr>
        <w:t xml:space="preserve"> – π</w:t>
      </w:r>
      <w:r w:rsidRPr="00321524">
        <w:rPr>
          <w:i/>
          <w:sz w:val="22"/>
          <w:szCs w:val="22"/>
          <w:vertAlign w:val="subscript"/>
        </w:rPr>
        <w:t>u</w:t>
      </w:r>
      <w:r>
        <w:rPr>
          <w:i/>
          <w:sz w:val="22"/>
          <w:szCs w:val="22"/>
          <w:vertAlign w:val="subscript"/>
        </w:rPr>
        <w:t>s</w:t>
      </w:r>
      <w:r w:rsidRPr="00321524">
        <w:rPr>
          <w:i/>
          <w:sz w:val="22"/>
          <w:szCs w:val="22"/>
        </w:rPr>
        <w:t xml:space="preserve">) </w:t>
      </w:r>
    </w:p>
    <w:p w:rsidR="00726213" w:rsidRPr="00703148" w:rsidRDefault="00726213" w:rsidP="0024397F">
      <w:pPr>
        <w:spacing w:line="480" w:lineRule="auto"/>
        <w:jc w:val="both"/>
      </w:pPr>
    </w:p>
    <w:p w:rsidR="00DC7F57" w:rsidRDefault="00321524" w:rsidP="00726213">
      <w:pPr>
        <w:spacing w:line="480" w:lineRule="auto"/>
        <w:outlineLvl w:val="0"/>
      </w:pPr>
      <w:r>
        <w:rPr>
          <w:i/>
        </w:rPr>
        <w:t xml:space="preserve">Figure </w:t>
      </w:r>
      <w:r w:rsidR="00F968CE">
        <w:rPr>
          <w:i/>
        </w:rPr>
        <w:t>4.2</w:t>
      </w:r>
      <w:r w:rsidR="009C626D" w:rsidRPr="00321524">
        <w:rPr>
          <w:i/>
        </w:rPr>
        <w:t xml:space="preserve"> </w:t>
      </w:r>
      <w:r w:rsidR="009C626D" w:rsidRPr="00321524">
        <w:t>shows the same relationship, only then the relation of the currency movements and the inflation rate differential of the Pound with respect to the US Dollar. Remarkable is that here the opposite is happening then with the € per $.</w:t>
      </w:r>
      <w:r w:rsidR="00010B08" w:rsidRPr="00321524">
        <w:t xml:space="preserve"> </w:t>
      </w:r>
      <w:r w:rsidR="009C626D" w:rsidRPr="00321524">
        <w:rPr>
          <w:i/>
        </w:rPr>
        <w:t xml:space="preserve">Figure </w:t>
      </w:r>
      <w:r w:rsidR="00726213">
        <w:rPr>
          <w:i/>
        </w:rPr>
        <w:t>4.2</w:t>
      </w:r>
      <w:r w:rsidR="009C626D" w:rsidRPr="00321524">
        <w:t xml:space="preserve"> shows an average exchange rate movement of 0.05% (standard deviation 2.79%) and an average inflation rate differential of </w:t>
      </w:r>
      <w:r w:rsidR="00726213">
        <w:t>-</w:t>
      </w:r>
      <w:r w:rsidR="009C626D" w:rsidRPr="00321524">
        <w:t>0.34%</w:t>
      </w:r>
      <w:r w:rsidR="007C3E80">
        <w:t xml:space="preserve"> (</w:t>
      </w:r>
      <w:r w:rsidR="00726213">
        <w:t>this means UK inflation is lower than US inflation on average)</w:t>
      </w:r>
      <w:r w:rsidR="009C626D" w:rsidRPr="00321524">
        <w:t xml:space="preserve"> (standard deviation of 1.63%). Again, this is the complete opposite of what theory is suggesting. A </w:t>
      </w:r>
      <w:r w:rsidR="00726213">
        <w:t>negative</w:t>
      </w:r>
      <w:r w:rsidR="00726213" w:rsidRPr="00321524">
        <w:t xml:space="preserve"> </w:t>
      </w:r>
      <w:r w:rsidR="009C626D" w:rsidRPr="00321524">
        <w:t xml:space="preserve">inflation rate differential has to show a negative </w:t>
      </w:r>
      <w:r w:rsidR="00350E7E" w:rsidRPr="00321524">
        <w:t>exchange rate movement</w:t>
      </w:r>
      <w:r w:rsidR="00726213">
        <w:t>.</w:t>
      </w:r>
    </w:p>
    <w:p w:rsidR="00726213" w:rsidRPr="00726213" w:rsidRDefault="00726213" w:rsidP="00726213">
      <w:pPr>
        <w:spacing w:line="480" w:lineRule="auto"/>
        <w:outlineLvl w:val="0"/>
        <w:rPr>
          <w:i/>
          <w:sz w:val="22"/>
          <w:szCs w:val="22"/>
        </w:rPr>
      </w:pPr>
    </w:p>
    <w:p w:rsidR="002F5C2B" w:rsidRPr="00A638C7" w:rsidRDefault="00350E7E" w:rsidP="001C5CD2">
      <w:pPr>
        <w:spacing w:line="480" w:lineRule="auto"/>
        <w:jc w:val="both"/>
        <w:rPr>
          <w:i/>
        </w:rPr>
      </w:pPr>
      <w:r w:rsidRPr="007C3E80">
        <w:t xml:space="preserve">The only case, in which the theory is right, is in </w:t>
      </w:r>
      <w:r w:rsidR="00321524" w:rsidRPr="007C3E80">
        <w:rPr>
          <w:i/>
        </w:rPr>
        <w:t>Figure 4</w:t>
      </w:r>
      <w:r w:rsidR="00726213">
        <w:rPr>
          <w:i/>
        </w:rPr>
        <w:t>.3</w:t>
      </w:r>
      <w:r w:rsidR="008520D0">
        <w:rPr>
          <w:i/>
        </w:rPr>
        <w:t>.</w:t>
      </w:r>
      <w:r w:rsidRPr="007C3E80">
        <w:rPr>
          <w:i/>
        </w:rPr>
        <w:t xml:space="preserve"> </w:t>
      </w:r>
      <w:r w:rsidRPr="00321524">
        <w:t xml:space="preserve">Here, the relationship between the Japanese Yen and U.S. Dollar exchange rate movement and the inflation rate differential between those countries is shown. </w:t>
      </w:r>
      <w:r w:rsidRPr="00726213">
        <w:t>An average inflation rate differential of</w:t>
      </w:r>
      <w:r w:rsidR="00726213">
        <w:br/>
      </w:r>
      <w:r w:rsidRPr="00726213">
        <w:t xml:space="preserve"> </w:t>
      </w:r>
      <w:r w:rsidR="00726213" w:rsidRPr="00726213">
        <w:t>-</w:t>
      </w:r>
      <w:r w:rsidRPr="00726213">
        <w:t>2.84%</w:t>
      </w:r>
      <w:r w:rsidR="007C3E80" w:rsidRPr="00726213">
        <w:t xml:space="preserve"> </w:t>
      </w:r>
      <w:r w:rsidRPr="00726213">
        <w:t>(standard deviation of 1.09%)</w:t>
      </w:r>
      <w:r w:rsidR="00A638C7">
        <w:t>,</w:t>
      </w:r>
      <w:r w:rsidR="004C20EF">
        <w:t xml:space="preserve"> because US inflation exceeds Japanese inflation </w:t>
      </w:r>
      <w:r w:rsidR="004C20EF">
        <w:lastRenderedPageBreak/>
        <w:t>by far</w:t>
      </w:r>
      <w:r w:rsidR="00A638C7">
        <w:t>,</w:t>
      </w:r>
      <w:r w:rsidRPr="00726213">
        <w:t xml:space="preserve"> and an average exchange rate movement of</w:t>
      </w:r>
      <w:r w:rsidR="00A638C7">
        <w:tab/>
      </w:r>
      <w:r w:rsidRPr="00726213">
        <w:t xml:space="preserve">-0.11% (standard deviation of 2.87%) confirm the economic PPP-theory. </w:t>
      </w:r>
      <w:r w:rsidR="009C626D" w:rsidRPr="00321524">
        <w:t xml:space="preserve">Later in this research, the usefulness of this model will be tested using the in-sample method. The p-value of the parameter has to be below 5% if this model can predict exchange rate movements (in-sample). For now, already a question mark can be assigned to this model. </w:t>
      </w:r>
      <w:r w:rsidR="00A638C7">
        <w:tab/>
      </w:r>
      <w:r w:rsidR="009C626D" w:rsidRPr="00321524">
        <w:t xml:space="preserve"> </w:t>
      </w:r>
      <w:r w:rsidR="00534D60">
        <w:br/>
      </w:r>
      <w:r w:rsidR="00010B08" w:rsidRPr="00321524">
        <w:t xml:space="preserve">  </w:t>
      </w:r>
      <w:r w:rsidR="007775B2">
        <w:rPr>
          <w:noProof/>
        </w:rPr>
        <w:drawing>
          <wp:inline distT="0" distB="0" distL="0" distR="0">
            <wp:extent cx="5486400" cy="2856609"/>
            <wp:effectExtent l="0" t="0" r="0" b="3431"/>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6213" w:rsidRPr="00534D60" w:rsidRDefault="002F5C2B" w:rsidP="00B5379A">
      <w:pPr>
        <w:spacing w:line="360" w:lineRule="auto"/>
        <w:jc w:val="right"/>
        <w:outlineLvl w:val="0"/>
        <w:rPr>
          <w:i/>
          <w:sz w:val="22"/>
          <w:szCs w:val="22"/>
        </w:rPr>
      </w:pPr>
      <w:bookmarkStart w:id="21" w:name="_Toc343780270"/>
      <w:bookmarkStart w:id="22" w:name="_Toc343780719"/>
      <w:r w:rsidRPr="00726213">
        <w:rPr>
          <w:i/>
          <w:sz w:val="22"/>
          <w:szCs w:val="22"/>
        </w:rPr>
        <w:t>Figur</w:t>
      </w:r>
      <w:r w:rsidR="00321524" w:rsidRPr="00726213">
        <w:rPr>
          <w:i/>
          <w:sz w:val="22"/>
          <w:szCs w:val="22"/>
        </w:rPr>
        <w:t>e 4</w:t>
      </w:r>
      <w:r w:rsidR="00726213">
        <w:rPr>
          <w:i/>
          <w:sz w:val="22"/>
          <w:szCs w:val="22"/>
        </w:rPr>
        <w:t>.3</w:t>
      </w:r>
      <w:r w:rsidRPr="00726213">
        <w:rPr>
          <w:i/>
          <w:sz w:val="22"/>
          <w:szCs w:val="22"/>
        </w:rPr>
        <w:t>: Relationship currency movements (</w:t>
      </w:r>
      <w:r w:rsidR="00814483" w:rsidRPr="00726213">
        <w:rPr>
          <w:i/>
          <w:sz w:val="22"/>
          <w:szCs w:val="22"/>
        </w:rPr>
        <w:t xml:space="preserve">¥ </w:t>
      </w:r>
      <w:r w:rsidRPr="00726213">
        <w:rPr>
          <w:i/>
          <w:sz w:val="22"/>
          <w:szCs w:val="22"/>
        </w:rPr>
        <w:t xml:space="preserve"> per</w:t>
      </w:r>
      <w:r w:rsidR="00814483" w:rsidRPr="00726213">
        <w:rPr>
          <w:i/>
          <w:sz w:val="22"/>
          <w:szCs w:val="22"/>
        </w:rPr>
        <w:t xml:space="preserve"> $)</w:t>
      </w:r>
      <w:r w:rsidRPr="00726213">
        <w:rPr>
          <w:i/>
          <w:sz w:val="22"/>
          <w:szCs w:val="22"/>
        </w:rPr>
        <w:t xml:space="preserve"> and inflation rate differential (</w:t>
      </w:r>
      <w:r w:rsidRPr="00321524">
        <w:rPr>
          <w:i/>
          <w:sz w:val="22"/>
          <w:szCs w:val="22"/>
        </w:rPr>
        <w:t>π</w:t>
      </w:r>
      <w:r w:rsidR="00726213">
        <w:rPr>
          <w:i/>
          <w:sz w:val="22"/>
          <w:szCs w:val="22"/>
          <w:vertAlign w:val="subscript"/>
        </w:rPr>
        <w:t>japan</w:t>
      </w:r>
      <w:r w:rsidRPr="00726213">
        <w:rPr>
          <w:i/>
          <w:sz w:val="22"/>
          <w:szCs w:val="22"/>
        </w:rPr>
        <w:t xml:space="preserve"> – </w:t>
      </w:r>
      <w:r w:rsidR="00726213" w:rsidRPr="00321524">
        <w:rPr>
          <w:i/>
          <w:sz w:val="22"/>
          <w:szCs w:val="22"/>
        </w:rPr>
        <w:t>π</w:t>
      </w:r>
      <w:r w:rsidR="00726213">
        <w:rPr>
          <w:i/>
          <w:sz w:val="22"/>
          <w:szCs w:val="22"/>
          <w:vertAlign w:val="subscript"/>
        </w:rPr>
        <w:t>us</w:t>
      </w:r>
      <w:r w:rsidRPr="00726213">
        <w:rPr>
          <w:i/>
          <w:sz w:val="22"/>
          <w:szCs w:val="22"/>
        </w:rPr>
        <w:t>)</w:t>
      </w:r>
      <w:bookmarkEnd w:id="21"/>
      <w:bookmarkEnd w:id="22"/>
    </w:p>
    <w:p w:rsidR="00350E7E" w:rsidRPr="00726213" w:rsidRDefault="00DC7F57" w:rsidP="00321524">
      <w:pPr>
        <w:spacing w:line="360" w:lineRule="auto"/>
        <w:jc w:val="right"/>
        <w:outlineLvl w:val="0"/>
        <w:rPr>
          <w:i/>
          <w:color w:val="FF0000"/>
          <w:sz w:val="22"/>
          <w:szCs w:val="22"/>
        </w:rPr>
      </w:pPr>
      <w:r w:rsidRPr="00726213">
        <w:rPr>
          <w:i/>
          <w:sz w:val="22"/>
          <w:szCs w:val="22"/>
        </w:rPr>
        <w:t xml:space="preserve"> </w:t>
      </w:r>
    </w:p>
    <w:p w:rsidR="007261B7" w:rsidRPr="007578BC" w:rsidRDefault="005228F9" w:rsidP="0024397F">
      <w:pPr>
        <w:spacing w:line="480" w:lineRule="auto"/>
        <w:jc w:val="both"/>
      </w:pPr>
      <w:r>
        <w:rPr>
          <w:i/>
          <w:u w:val="single"/>
        </w:rPr>
        <w:t xml:space="preserve">4.3 Uncovered Interest Rate Parity </w:t>
      </w:r>
      <w:r w:rsidRPr="005228F9">
        <w:rPr>
          <w:i/>
        </w:rPr>
        <w:tab/>
      </w:r>
      <w:r w:rsidR="007261B7" w:rsidRPr="00321524">
        <w:rPr>
          <w:u w:val="single"/>
        </w:rPr>
        <w:br/>
      </w:r>
      <w:r w:rsidR="007261B7" w:rsidRPr="00321524">
        <w:t xml:space="preserve">This model assumes that a depreciation or appreciation of one currency to another can be neutralized by the interest rate differences. </w:t>
      </w:r>
      <w:r w:rsidR="007261B7" w:rsidRPr="00321524">
        <w:rPr>
          <w:lang/>
        </w:rPr>
        <w:t xml:space="preserve">If for example the </w:t>
      </w:r>
      <w:r w:rsidR="00885D9D">
        <w:rPr>
          <w:lang/>
        </w:rPr>
        <w:t>UK</w:t>
      </w:r>
      <w:r w:rsidR="007261B7" w:rsidRPr="00321524">
        <w:rPr>
          <w:lang/>
        </w:rPr>
        <w:t xml:space="preserve"> interest </w:t>
      </w:r>
      <w:r w:rsidR="005E6310" w:rsidRPr="00321524">
        <w:rPr>
          <w:lang/>
        </w:rPr>
        <w:t>rate increases</w:t>
      </w:r>
      <w:r w:rsidR="007261B7" w:rsidRPr="00321524">
        <w:rPr>
          <w:lang/>
        </w:rPr>
        <w:t xml:space="preserve"> while </w:t>
      </w:r>
      <w:r w:rsidR="00885D9D">
        <w:rPr>
          <w:lang/>
        </w:rPr>
        <w:t>US</w:t>
      </w:r>
      <w:r w:rsidR="007261B7" w:rsidRPr="00321524">
        <w:rPr>
          <w:lang/>
        </w:rPr>
        <w:t xml:space="preserve"> interest rates remain unchanged</w:t>
      </w:r>
      <w:r w:rsidR="00A638C7">
        <w:rPr>
          <w:lang/>
        </w:rPr>
        <w:t>,</w:t>
      </w:r>
      <w:r w:rsidR="007261B7" w:rsidRPr="00321524">
        <w:rPr>
          <w:lang/>
        </w:rPr>
        <w:t xml:space="preserve"> then the </w:t>
      </w:r>
      <w:r w:rsidR="00E54869">
        <w:rPr>
          <w:lang/>
        </w:rPr>
        <w:t>British P</w:t>
      </w:r>
      <w:r w:rsidR="00885D9D">
        <w:rPr>
          <w:lang/>
        </w:rPr>
        <w:t>ound</w:t>
      </w:r>
      <w:r w:rsidR="00885D9D" w:rsidRPr="00321524">
        <w:rPr>
          <w:lang/>
        </w:rPr>
        <w:t xml:space="preserve"> </w:t>
      </w:r>
      <w:r w:rsidR="007261B7" w:rsidRPr="00321524">
        <w:rPr>
          <w:lang/>
        </w:rPr>
        <w:t xml:space="preserve">should depreciate against the </w:t>
      </w:r>
      <w:r w:rsidR="00885D9D">
        <w:rPr>
          <w:lang/>
        </w:rPr>
        <w:t>US</w:t>
      </w:r>
      <w:r w:rsidR="007261B7" w:rsidRPr="00321524">
        <w:rPr>
          <w:lang/>
        </w:rPr>
        <w:t xml:space="preserve"> </w:t>
      </w:r>
      <w:r w:rsidR="00E54869">
        <w:rPr>
          <w:lang/>
        </w:rPr>
        <w:t>D</w:t>
      </w:r>
      <w:r w:rsidR="00885D9D">
        <w:rPr>
          <w:lang/>
        </w:rPr>
        <w:t>ollar</w:t>
      </w:r>
      <w:r w:rsidR="00F3032A">
        <w:rPr>
          <w:lang/>
        </w:rPr>
        <w:t>, which means that the</w:t>
      </w:r>
      <w:r w:rsidR="00D60404">
        <w:rPr>
          <w:lang/>
        </w:rPr>
        <w:t xml:space="preserve"> British</w:t>
      </w:r>
      <w:r w:rsidR="00F3032A">
        <w:rPr>
          <w:lang/>
        </w:rPr>
        <w:t xml:space="preserve"> </w:t>
      </w:r>
      <w:r w:rsidR="00E54869">
        <w:rPr>
          <w:lang/>
        </w:rPr>
        <w:t>P</w:t>
      </w:r>
      <w:r w:rsidR="00F3032A">
        <w:rPr>
          <w:lang/>
        </w:rPr>
        <w:t xml:space="preserve">ound per US </w:t>
      </w:r>
      <w:r w:rsidR="00E54869">
        <w:rPr>
          <w:lang/>
        </w:rPr>
        <w:t>D</w:t>
      </w:r>
      <w:r w:rsidR="00F3032A">
        <w:rPr>
          <w:lang/>
        </w:rPr>
        <w:t>ollar exchange rate increases</w:t>
      </w:r>
      <w:r w:rsidR="007261B7" w:rsidRPr="00321524">
        <w:rPr>
          <w:lang/>
        </w:rPr>
        <w:t>.</w:t>
      </w:r>
      <w:r w:rsidR="007578BC">
        <w:rPr>
          <w:lang/>
        </w:rPr>
        <w:t xml:space="preserve"> Thus, </w:t>
      </w:r>
      <w:r w:rsidR="007578BC">
        <w:t>t</w:t>
      </w:r>
      <w:r w:rsidR="007578BC" w:rsidRPr="00321524">
        <w:t>he sign of the parameter in the UIRP-model is expected to be</w:t>
      </w:r>
      <w:r w:rsidR="007578BC">
        <w:t xml:space="preserve"> </w:t>
      </w:r>
      <w:r w:rsidR="00F3032A">
        <w:t>positive</w:t>
      </w:r>
      <w:r w:rsidR="007578BC" w:rsidRPr="00321524">
        <w:t xml:space="preserve">. If </w:t>
      </w:r>
      <w:r w:rsidR="007578BC" w:rsidRPr="00321524">
        <w:lastRenderedPageBreak/>
        <w:t>the interest rate differential widens, so an increase in the difference between the two countries’ interest rate, t</w:t>
      </w:r>
      <w:r w:rsidR="007578BC">
        <w:t>he exchange rate will</w:t>
      </w:r>
      <w:r w:rsidR="00F3032A">
        <w:t xml:space="preserve"> increase</w:t>
      </w:r>
      <w:r w:rsidR="007578BC" w:rsidRPr="00321524">
        <w:t xml:space="preserve">. </w:t>
      </w:r>
    </w:p>
    <w:p w:rsidR="007261B7" w:rsidRPr="00321524" w:rsidRDefault="007261B7" w:rsidP="0024397F">
      <w:pPr>
        <w:spacing w:line="480" w:lineRule="auto"/>
        <w:jc w:val="both"/>
      </w:pPr>
    </w:p>
    <w:p w:rsidR="007261B7" w:rsidRPr="00321524" w:rsidRDefault="007261B7" w:rsidP="0024397F">
      <w:pPr>
        <w:spacing w:line="480" w:lineRule="auto"/>
        <w:jc w:val="both"/>
      </w:pPr>
      <w:r w:rsidRPr="00321524">
        <w:t xml:space="preserve"> According to the model,</w:t>
      </w:r>
      <w:r w:rsidR="006E1E12" w:rsidRPr="00321524">
        <w:t xml:space="preserve"> the expected change in the </w:t>
      </w:r>
      <w:r w:rsidRPr="00321524">
        <w:t>exchange rate is equal to nominal interest rate differential. The equation that we used for the forecasting is:</w:t>
      </w:r>
    </w:p>
    <w:p w:rsidR="007261B7" w:rsidRPr="00321524" w:rsidRDefault="007261B7" w:rsidP="0024397F">
      <w:pPr>
        <w:spacing w:line="480" w:lineRule="auto"/>
        <w:jc w:val="both"/>
      </w:pPr>
      <w:r w:rsidRPr="00321524">
        <w:t xml:space="preserve"> </w:t>
      </w:r>
    </w:p>
    <w:p w:rsidR="00FD2777" w:rsidRPr="00321524" w:rsidRDefault="00FD2777" w:rsidP="0024397F">
      <w:pPr>
        <w:spacing w:line="480" w:lineRule="auto"/>
        <w:outlineLvl w:val="0"/>
        <w:rPr>
          <w:b/>
          <w:bCs/>
        </w:rPr>
      </w:pPr>
      <w:bookmarkStart w:id="23" w:name="_Toc343780271"/>
      <w:bookmarkStart w:id="24" w:name="_Toc343780720"/>
      <w:r w:rsidRPr="00321524">
        <w:rPr>
          <w:b/>
          <w:bCs/>
        </w:rPr>
        <w:t>Δ</w:t>
      </w:r>
      <w:r w:rsidR="00885D9D">
        <w:rPr>
          <w:b/>
          <w:bCs/>
        </w:rPr>
        <w:t>s</w:t>
      </w:r>
      <w:r w:rsidRPr="00321524">
        <w:rPr>
          <w:b/>
          <w:bCs/>
          <w:vertAlign w:val="subscript"/>
        </w:rPr>
        <w:t>t</w:t>
      </w:r>
      <w:r w:rsidRPr="00321524">
        <w:rPr>
          <w:b/>
          <w:bCs/>
        </w:rPr>
        <w:t xml:space="preserve"> = α + β Δ(i</w:t>
      </w:r>
      <w:r w:rsidRPr="00321524">
        <w:rPr>
          <w:b/>
          <w:bCs/>
          <w:vertAlign w:val="subscript"/>
        </w:rPr>
        <w:t>t-1</w:t>
      </w:r>
      <w:r w:rsidRPr="00321524">
        <w:rPr>
          <w:b/>
          <w:bCs/>
        </w:rPr>
        <w:t>-i</w:t>
      </w:r>
      <w:r w:rsidRPr="00321524">
        <w:rPr>
          <w:b/>
          <w:bCs/>
          <w:vertAlign w:val="subscript"/>
        </w:rPr>
        <w:t>t-1</w:t>
      </w:r>
      <w:r w:rsidRPr="00321524">
        <w:rPr>
          <w:b/>
          <w:bCs/>
        </w:rPr>
        <w:t>*) + ε</w:t>
      </w:r>
      <w:bookmarkEnd w:id="23"/>
      <w:bookmarkEnd w:id="24"/>
    </w:p>
    <w:p w:rsidR="007261B7" w:rsidRPr="00321524" w:rsidRDefault="007261B7" w:rsidP="0024397F">
      <w:pPr>
        <w:spacing w:line="480" w:lineRule="auto"/>
        <w:jc w:val="both"/>
      </w:pPr>
    </w:p>
    <w:p w:rsidR="00440BA1" w:rsidRPr="00A9059A" w:rsidRDefault="007261B7" w:rsidP="007578BC">
      <w:pPr>
        <w:spacing w:line="480" w:lineRule="auto"/>
        <w:jc w:val="both"/>
      </w:pPr>
      <w:r w:rsidRPr="00321524">
        <w:t>Where</w:t>
      </w:r>
      <w:r w:rsidR="00885D9D">
        <w:t xml:space="preserve"> </w:t>
      </w:r>
      <w:r w:rsidR="00885D9D" w:rsidRPr="00B5379A">
        <w:rPr>
          <w:bCs/>
        </w:rPr>
        <w:t>Δs</w:t>
      </w:r>
      <w:r w:rsidR="00885D9D" w:rsidRPr="00B5379A">
        <w:rPr>
          <w:bCs/>
          <w:vertAlign w:val="subscript"/>
        </w:rPr>
        <w:t xml:space="preserve">t </w:t>
      </w:r>
      <w:r w:rsidR="00885D9D" w:rsidRPr="00B5379A">
        <w:rPr>
          <w:bCs/>
        </w:rPr>
        <w:t>is</w:t>
      </w:r>
      <w:r w:rsidR="00885D9D" w:rsidRPr="00885D9D">
        <w:rPr>
          <w:b/>
          <w:bCs/>
        </w:rPr>
        <w:t xml:space="preserve"> </w:t>
      </w:r>
      <w:r w:rsidR="00885D9D" w:rsidRPr="00885D9D">
        <w:t>the</w:t>
      </w:r>
      <w:r w:rsidR="00885D9D">
        <w:t xml:space="preserve"> logarithm of the first difference of the exchange rate is</w:t>
      </w:r>
      <w:r w:rsidRPr="00321524">
        <w:t xml:space="preserve">, α is the constant, </w:t>
      </w:r>
      <w:r w:rsidRPr="00321524">
        <w:rPr>
          <w:i/>
        </w:rPr>
        <w:t>i</w:t>
      </w:r>
      <w:r w:rsidRPr="00321524">
        <w:rPr>
          <w:i/>
          <w:vertAlign w:val="subscript"/>
        </w:rPr>
        <w:t>t</w:t>
      </w:r>
      <w:r w:rsidRPr="00321524">
        <w:t xml:space="preserve"> is the interest rate for the home country and </w:t>
      </w:r>
      <w:r w:rsidRPr="00321524">
        <w:rPr>
          <w:i/>
        </w:rPr>
        <w:t>i</w:t>
      </w:r>
      <w:r w:rsidRPr="00321524">
        <w:rPr>
          <w:i/>
          <w:vertAlign w:val="subscript"/>
        </w:rPr>
        <w:t>t</w:t>
      </w:r>
      <w:r w:rsidRPr="00321524">
        <w:t>* is the rate for the foreign country.</w:t>
      </w:r>
      <w:r w:rsidR="00355E4E">
        <w:t xml:space="preserve">   </w:t>
      </w:r>
    </w:p>
    <w:p w:rsidR="00440BA1" w:rsidRDefault="00440BA1" w:rsidP="007578BC">
      <w:pPr>
        <w:spacing w:line="480" w:lineRule="auto"/>
        <w:jc w:val="both"/>
      </w:pPr>
    </w:p>
    <w:p w:rsidR="007578BC" w:rsidRPr="00640476" w:rsidRDefault="007775B2" w:rsidP="007578BC">
      <w:pPr>
        <w:spacing w:line="480" w:lineRule="auto"/>
        <w:jc w:val="both"/>
      </w:pPr>
      <w:r>
        <w:rPr>
          <w:noProof/>
        </w:rPr>
        <w:drawing>
          <wp:inline distT="0" distB="0" distL="0" distR="0">
            <wp:extent cx="5655388" cy="3104785"/>
            <wp:effectExtent l="6187" t="5613" r="5800" b="4912"/>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0BA1" w:rsidRDefault="00440BA1" w:rsidP="00440BA1">
      <w:pPr>
        <w:spacing w:line="480" w:lineRule="auto"/>
        <w:jc w:val="right"/>
        <w:rPr>
          <w:i/>
          <w:sz w:val="22"/>
          <w:szCs w:val="22"/>
        </w:rPr>
      </w:pPr>
      <w:r w:rsidRPr="00321524">
        <w:rPr>
          <w:i/>
          <w:sz w:val="22"/>
          <w:szCs w:val="22"/>
        </w:rPr>
        <w:t>F</w:t>
      </w:r>
      <w:r>
        <w:rPr>
          <w:i/>
          <w:sz w:val="22"/>
          <w:szCs w:val="22"/>
        </w:rPr>
        <w:t>igure 4.4</w:t>
      </w:r>
      <w:r w:rsidRPr="00321524">
        <w:rPr>
          <w:i/>
          <w:sz w:val="22"/>
          <w:szCs w:val="22"/>
        </w:rPr>
        <w:t>: Relationship currency movements (€ per $) and interest differential (i</w:t>
      </w:r>
      <w:r>
        <w:rPr>
          <w:i/>
          <w:sz w:val="22"/>
          <w:szCs w:val="22"/>
          <w:vertAlign w:val="subscript"/>
        </w:rPr>
        <w:t>e</w:t>
      </w:r>
      <w:r w:rsidR="001C0F87">
        <w:rPr>
          <w:i/>
          <w:sz w:val="22"/>
          <w:szCs w:val="22"/>
          <w:vertAlign w:val="subscript"/>
        </w:rPr>
        <w:t>a</w:t>
      </w:r>
      <w:r w:rsidRPr="00321524">
        <w:rPr>
          <w:i/>
          <w:sz w:val="22"/>
          <w:szCs w:val="22"/>
        </w:rPr>
        <w:t xml:space="preserve"> – i</w:t>
      </w:r>
      <w:r>
        <w:rPr>
          <w:i/>
          <w:sz w:val="22"/>
          <w:szCs w:val="22"/>
          <w:vertAlign w:val="subscript"/>
        </w:rPr>
        <w:t>us</w:t>
      </w:r>
      <w:r w:rsidRPr="00321524">
        <w:rPr>
          <w:i/>
          <w:sz w:val="22"/>
          <w:szCs w:val="22"/>
        </w:rPr>
        <w:t>)</w:t>
      </w:r>
    </w:p>
    <w:p w:rsidR="00883F1E" w:rsidRDefault="00883F1E" w:rsidP="00440BA1">
      <w:pPr>
        <w:spacing w:line="480" w:lineRule="auto"/>
        <w:jc w:val="right"/>
        <w:rPr>
          <w:i/>
        </w:rPr>
      </w:pPr>
    </w:p>
    <w:p w:rsidR="008C613D" w:rsidRDefault="004E164F" w:rsidP="00885D9D">
      <w:pPr>
        <w:spacing w:line="480" w:lineRule="auto"/>
        <w:jc w:val="both"/>
      </w:pPr>
      <w:r w:rsidRPr="00321524">
        <w:rPr>
          <w:i/>
        </w:rPr>
        <w:lastRenderedPageBreak/>
        <w:t xml:space="preserve">Figure </w:t>
      </w:r>
      <w:r w:rsidR="00885D9D">
        <w:rPr>
          <w:i/>
        </w:rPr>
        <w:t>4.4</w:t>
      </w:r>
      <w:r w:rsidR="004A0ECB" w:rsidRPr="00321524">
        <w:rPr>
          <w:i/>
        </w:rPr>
        <w:t xml:space="preserve"> </w:t>
      </w:r>
      <w:r w:rsidR="004A0ECB" w:rsidRPr="00321524">
        <w:t xml:space="preserve">shows us the relationship between the currency movements (€ per $) and the interest rate differential. </w:t>
      </w:r>
      <w:r w:rsidR="00313607" w:rsidRPr="00885D9D">
        <w:t xml:space="preserve">The average </w:t>
      </w:r>
      <w:r w:rsidR="00885D9D" w:rsidRPr="00885D9D">
        <w:t>in</w:t>
      </w:r>
      <w:r w:rsidR="00885D9D" w:rsidRPr="00440BA1">
        <w:t>terest</w:t>
      </w:r>
      <w:r w:rsidR="00885D9D" w:rsidRPr="00885D9D">
        <w:t xml:space="preserve"> </w:t>
      </w:r>
      <w:r w:rsidR="00313607" w:rsidRPr="00885D9D">
        <w:t xml:space="preserve">rate differential </w:t>
      </w:r>
      <w:r w:rsidR="00313607">
        <w:t>is 0.57% (standard deviation of 1.46%) with an average exchange rate change of -0.14% (standard deviation of 3.17%) This is</w:t>
      </w:r>
      <w:r w:rsidR="008C613D">
        <w:t xml:space="preserve"> </w:t>
      </w:r>
      <w:r w:rsidR="00A638C7">
        <w:t xml:space="preserve">not </w:t>
      </w:r>
      <w:r w:rsidR="00313607">
        <w:t xml:space="preserve">in line with the theory. If the European interest rate declines, this should mean that the Euro to Dollar exchange rate </w:t>
      </w:r>
      <w:r w:rsidR="00D60404">
        <w:t>declines</w:t>
      </w:r>
      <w:r w:rsidR="00313607">
        <w:t xml:space="preserve">. </w:t>
      </w:r>
    </w:p>
    <w:p w:rsidR="00A638C7" w:rsidRDefault="00A638C7" w:rsidP="00885D9D">
      <w:pPr>
        <w:spacing w:line="480" w:lineRule="auto"/>
        <w:jc w:val="both"/>
        <w:rPr>
          <w:noProof/>
          <w:lang w:eastAsia="nl-NL"/>
        </w:rPr>
      </w:pPr>
    </w:p>
    <w:p w:rsidR="00440BA1" w:rsidRDefault="007775B2" w:rsidP="00885D9D">
      <w:pPr>
        <w:spacing w:line="480" w:lineRule="auto"/>
        <w:jc w:val="both"/>
      </w:pPr>
      <w:r>
        <w:rPr>
          <w:noProof/>
        </w:rPr>
        <w:drawing>
          <wp:inline distT="0" distB="0" distL="0" distR="0">
            <wp:extent cx="5486400" cy="2856609"/>
            <wp:effectExtent l="0" t="0" r="0" b="3431"/>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0BA1" w:rsidRDefault="00440BA1" w:rsidP="00B5379A">
      <w:pPr>
        <w:spacing w:line="480" w:lineRule="auto"/>
        <w:jc w:val="right"/>
        <w:rPr>
          <w:i/>
          <w:sz w:val="22"/>
          <w:szCs w:val="22"/>
        </w:rPr>
      </w:pPr>
      <w:r w:rsidRPr="00321524">
        <w:rPr>
          <w:i/>
          <w:sz w:val="22"/>
          <w:szCs w:val="22"/>
        </w:rPr>
        <w:t xml:space="preserve">Figure </w:t>
      </w:r>
      <w:r>
        <w:rPr>
          <w:i/>
          <w:sz w:val="22"/>
          <w:szCs w:val="22"/>
        </w:rPr>
        <w:t>4.5</w:t>
      </w:r>
      <w:r w:rsidRPr="00321524">
        <w:rPr>
          <w:i/>
          <w:sz w:val="22"/>
          <w:szCs w:val="22"/>
        </w:rPr>
        <w:t>: Relationship currency movements (£ per $) and interest differential (i</w:t>
      </w:r>
      <w:r>
        <w:rPr>
          <w:i/>
          <w:sz w:val="22"/>
          <w:szCs w:val="22"/>
          <w:vertAlign w:val="subscript"/>
        </w:rPr>
        <w:t>uk</w:t>
      </w:r>
      <w:r w:rsidRPr="00321524">
        <w:rPr>
          <w:i/>
          <w:sz w:val="22"/>
          <w:szCs w:val="22"/>
        </w:rPr>
        <w:t xml:space="preserve"> – i</w:t>
      </w:r>
      <w:r w:rsidRPr="00321524">
        <w:rPr>
          <w:i/>
          <w:sz w:val="22"/>
          <w:szCs w:val="22"/>
          <w:vertAlign w:val="subscript"/>
        </w:rPr>
        <w:t>u</w:t>
      </w:r>
      <w:r>
        <w:rPr>
          <w:i/>
          <w:sz w:val="22"/>
          <w:szCs w:val="22"/>
          <w:vertAlign w:val="subscript"/>
        </w:rPr>
        <w:t>s</w:t>
      </w:r>
      <w:r w:rsidRPr="00321524">
        <w:rPr>
          <w:i/>
          <w:sz w:val="22"/>
          <w:szCs w:val="22"/>
        </w:rPr>
        <w:t>)</w:t>
      </w:r>
    </w:p>
    <w:p w:rsidR="00440BA1" w:rsidRDefault="00440BA1" w:rsidP="00885D9D">
      <w:pPr>
        <w:spacing w:line="480" w:lineRule="auto"/>
        <w:jc w:val="both"/>
      </w:pPr>
    </w:p>
    <w:p w:rsidR="008C613D" w:rsidRDefault="00313607" w:rsidP="00885D9D">
      <w:pPr>
        <w:spacing w:line="480" w:lineRule="auto"/>
        <w:jc w:val="both"/>
      </w:pPr>
      <w:r>
        <w:t xml:space="preserve"> However, when taking a look at the Pound/</w:t>
      </w:r>
      <w:r w:rsidR="00A638C7">
        <w:t xml:space="preserve">US </w:t>
      </w:r>
      <w:r>
        <w:t>Dollar exchange rate in relation with the interest rate differential (</w:t>
      </w:r>
      <w:r>
        <w:rPr>
          <w:i/>
        </w:rPr>
        <w:t xml:space="preserve">Figure </w:t>
      </w:r>
      <w:r w:rsidR="008C613D">
        <w:rPr>
          <w:i/>
        </w:rPr>
        <w:t>4.5</w:t>
      </w:r>
      <w:r>
        <w:rPr>
          <w:i/>
        </w:rPr>
        <w:t xml:space="preserve">) </w:t>
      </w:r>
      <w:r>
        <w:t xml:space="preserve">this relation is </w:t>
      </w:r>
      <w:r w:rsidR="00A638C7">
        <w:t>in</w:t>
      </w:r>
      <w:r>
        <w:t xml:space="preserve"> line with the theory. An average </w:t>
      </w:r>
      <w:r w:rsidR="00A576E1">
        <w:t xml:space="preserve">interest </w:t>
      </w:r>
      <w:r>
        <w:t xml:space="preserve">differential of 1.90% (standard deviation of 1.31%) with an average exchange rate movement of 0.05% (standard deviation of 2.79%) speaks about </w:t>
      </w:r>
      <w:r w:rsidR="00A638C7">
        <w:t>a confirmation</w:t>
      </w:r>
      <w:r>
        <w:t xml:space="preserve"> of the theory. </w:t>
      </w:r>
    </w:p>
    <w:p w:rsidR="008C613D" w:rsidRDefault="008C613D" w:rsidP="00885D9D">
      <w:pPr>
        <w:spacing w:line="480" w:lineRule="auto"/>
        <w:jc w:val="both"/>
      </w:pPr>
    </w:p>
    <w:p w:rsidR="008C613D" w:rsidRDefault="007775B2" w:rsidP="00885D9D">
      <w:pPr>
        <w:spacing w:line="480" w:lineRule="auto"/>
        <w:jc w:val="both"/>
        <w:rPr>
          <w:noProof/>
          <w:lang w:val="nl-NL" w:eastAsia="nl-NL"/>
        </w:rPr>
      </w:pPr>
      <w:r>
        <w:rPr>
          <w:noProof/>
        </w:rPr>
        <w:lastRenderedPageBreak/>
        <w:drawing>
          <wp:inline distT="0" distB="0" distL="0" distR="0">
            <wp:extent cx="5486400" cy="2856609"/>
            <wp:effectExtent l="0" t="0" r="0" b="3431"/>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C613D" w:rsidRPr="00B5379A" w:rsidRDefault="008C613D" w:rsidP="00B5379A">
      <w:pPr>
        <w:spacing w:line="480" w:lineRule="auto"/>
        <w:jc w:val="right"/>
        <w:rPr>
          <w:noProof/>
          <w:lang w:eastAsia="nl-NL"/>
        </w:rPr>
      </w:pPr>
      <w:r>
        <w:rPr>
          <w:i/>
          <w:sz w:val="22"/>
          <w:szCs w:val="22"/>
        </w:rPr>
        <w:t>Figure 4.6</w:t>
      </w:r>
      <w:r w:rsidRPr="00321524">
        <w:rPr>
          <w:i/>
          <w:sz w:val="22"/>
          <w:szCs w:val="22"/>
        </w:rPr>
        <w:t>: Relationship currency movements (¥ per $) and interest differential (i</w:t>
      </w:r>
      <w:r>
        <w:rPr>
          <w:i/>
          <w:sz w:val="22"/>
          <w:szCs w:val="22"/>
          <w:vertAlign w:val="subscript"/>
        </w:rPr>
        <w:t>japan</w:t>
      </w:r>
      <w:r w:rsidRPr="00321524">
        <w:rPr>
          <w:i/>
          <w:sz w:val="22"/>
          <w:szCs w:val="22"/>
        </w:rPr>
        <w:t xml:space="preserve"> – i</w:t>
      </w:r>
      <w:r>
        <w:rPr>
          <w:i/>
          <w:sz w:val="22"/>
          <w:szCs w:val="22"/>
          <w:vertAlign w:val="subscript"/>
        </w:rPr>
        <w:t>us</w:t>
      </w:r>
      <w:r w:rsidRPr="00321524">
        <w:rPr>
          <w:i/>
          <w:sz w:val="22"/>
          <w:szCs w:val="22"/>
        </w:rPr>
        <w:t>)</w:t>
      </w:r>
    </w:p>
    <w:p w:rsidR="008C613D" w:rsidRDefault="008C613D" w:rsidP="00885D9D">
      <w:pPr>
        <w:spacing w:line="480" w:lineRule="auto"/>
        <w:jc w:val="both"/>
      </w:pPr>
    </w:p>
    <w:p w:rsidR="00AF460D" w:rsidRPr="00A638C7" w:rsidRDefault="00313607" w:rsidP="00885D9D">
      <w:pPr>
        <w:spacing w:line="480" w:lineRule="auto"/>
        <w:jc w:val="both"/>
        <w:rPr>
          <w:lang w:val="nl-NL"/>
        </w:rPr>
      </w:pPr>
      <w:r>
        <w:t xml:space="preserve">Also the relationship between the Japanese Yen to U.S. Dollar exchange rate and their interest rate differential is not in favor with the theory. An average exchange rate movement of 0.11% (standard deviation of 2.87%) and an average differential of </w:t>
      </w:r>
      <w:r w:rsidR="00A638C7">
        <w:t>-</w:t>
      </w:r>
      <w:r>
        <w:t>1.30% (standard deviation of 2.04%), is not the predicted</w:t>
      </w:r>
      <w:r w:rsidR="008C613D">
        <w:t xml:space="preserve"> </w:t>
      </w:r>
      <w:r w:rsidR="00A638C7">
        <w:t xml:space="preserve">positive </w:t>
      </w:r>
      <w:r>
        <w:t xml:space="preserve">relationship. </w:t>
      </w:r>
    </w:p>
    <w:p w:rsidR="00AF460D" w:rsidRPr="00A638C7" w:rsidRDefault="00AF460D" w:rsidP="0024397F">
      <w:pPr>
        <w:spacing w:line="480" w:lineRule="auto"/>
        <w:jc w:val="both"/>
        <w:rPr>
          <w:lang w:val="nl-NL"/>
        </w:rPr>
      </w:pPr>
    </w:p>
    <w:p w:rsidR="00350395" w:rsidRPr="00A638C7" w:rsidRDefault="00AF460D" w:rsidP="0024397F">
      <w:pPr>
        <w:spacing w:line="480" w:lineRule="auto"/>
        <w:jc w:val="both"/>
        <w:rPr>
          <w:lang w:val="nl-NL"/>
        </w:rPr>
      </w:pPr>
      <w:r w:rsidRPr="00A638C7">
        <w:rPr>
          <w:lang w:val="nl-NL"/>
        </w:rPr>
        <w:t xml:space="preserve">Again, just like with the Purchasing Power Parity, from the </w:t>
      </w:r>
      <w:r>
        <w:t>three currency relationships, only one is suitable with the theory. So again we can</w:t>
      </w:r>
      <w:r w:rsidR="00313607">
        <w:t xml:space="preserve"> </w:t>
      </w:r>
      <w:r>
        <w:t xml:space="preserve">assign our question marks to this model. </w:t>
      </w:r>
      <w:r w:rsidR="00313607">
        <w:t xml:space="preserve">  </w:t>
      </w:r>
    </w:p>
    <w:p w:rsidR="00350395" w:rsidRPr="00A638C7" w:rsidRDefault="00350395" w:rsidP="0024397F">
      <w:pPr>
        <w:spacing w:line="480" w:lineRule="auto"/>
        <w:jc w:val="both"/>
        <w:rPr>
          <w:lang w:val="nl-NL"/>
        </w:rPr>
      </w:pPr>
    </w:p>
    <w:p w:rsidR="007261B7" w:rsidRPr="005228F9" w:rsidRDefault="005228F9" w:rsidP="0024397F">
      <w:pPr>
        <w:spacing w:line="480" w:lineRule="auto"/>
        <w:jc w:val="both"/>
        <w:outlineLvl w:val="0"/>
        <w:rPr>
          <w:i/>
          <w:u w:val="single"/>
        </w:rPr>
      </w:pPr>
      <w:bookmarkStart w:id="25" w:name="_Toc343780275"/>
      <w:bookmarkStart w:id="26" w:name="_Toc343780724"/>
      <w:r w:rsidRPr="005228F9">
        <w:rPr>
          <w:i/>
          <w:u w:val="single"/>
        </w:rPr>
        <w:t xml:space="preserve">4.4 </w:t>
      </w:r>
      <w:r w:rsidR="007261B7" w:rsidRPr="005228F9">
        <w:rPr>
          <w:i/>
          <w:u w:val="single"/>
        </w:rPr>
        <w:t>Taylor Rule Model</w:t>
      </w:r>
      <w:bookmarkEnd w:id="25"/>
      <w:bookmarkEnd w:id="26"/>
    </w:p>
    <w:p w:rsidR="007261B7" w:rsidRPr="00321524" w:rsidRDefault="007261B7" w:rsidP="0024397F">
      <w:pPr>
        <w:spacing w:line="480" w:lineRule="auto"/>
        <w:jc w:val="both"/>
      </w:pPr>
      <w:r w:rsidRPr="005228F9">
        <w:rPr>
          <w:i/>
        </w:rPr>
        <w:t>Taylor</w:t>
      </w:r>
      <w:r w:rsidR="005228F9">
        <w:t xml:space="preserve"> </w:t>
      </w:r>
      <w:r w:rsidR="005228F9" w:rsidRPr="005228F9">
        <w:rPr>
          <w:i/>
        </w:rPr>
        <w:t>(1993)</w:t>
      </w:r>
      <w:r w:rsidRPr="00321524">
        <w:t xml:space="preserve"> introduced monetary rules that determine what interest rate the central bank should set based on the macro-economic fundamentals. The original formulation used the current inflation rate</w:t>
      </w:r>
      <w:r w:rsidR="00681C02">
        <w:t xml:space="preserve"> and the equilibrium or natural real interest rate</w:t>
      </w:r>
      <w:r w:rsidRPr="00321524">
        <w:t xml:space="preserve">, the </w:t>
      </w:r>
      <w:r w:rsidRPr="00321524">
        <w:lastRenderedPageBreak/>
        <w:t xml:space="preserve">inflation gap (difference between inflation and target inflation), the output gap (difference between </w:t>
      </w:r>
      <w:r w:rsidR="001E532E">
        <w:t xml:space="preserve">actual </w:t>
      </w:r>
      <w:r w:rsidRPr="00321524">
        <w:t>GDP and potential GDP</w:t>
      </w:r>
      <w:r w:rsidR="007578BC">
        <w:rPr>
          <w:rStyle w:val="FootnoteReference"/>
        </w:rPr>
        <w:footnoteReference w:id="2"/>
      </w:r>
      <w:r w:rsidRPr="00321524">
        <w:t>)</w:t>
      </w:r>
      <w:r w:rsidR="00681C02">
        <w:t xml:space="preserve">. </w:t>
      </w:r>
      <w:r w:rsidRPr="00321524">
        <w:t xml:space="preserve"> .</w:t>
      </w:r>
    </w:p>
    <w:p w:rsidR="00640476" w:rsidRPr="00321524" w:rsidRDefault="007261B7" w:rsidP="0024397F">
      <w:pPr>
        <w:spacing w:line="480" w:lineRule="auto"/>
        <w:jc w:val="both"/>
      </w:pPr>
      <w:r w:rsidRPr="00321524">
        <w:t xml:space="preserve">The original formula </w:t>
      </w:r>
      <w:r w:rsidR="001E532E">
        <w:t xml:space="preserve">that Taylor used </w:t>
      </w:r>
      <w:r w:rsidRPr="00321524">
        <w:t>was:</w:t>
      </w:r>
      <w:r w:rsidR="00640476">
        <w:tab/>
      </w:r>
      <w:r w:rsidR="00640476">
        <w:br/>
      </w:r>
    </w:p>
    <w:p w:rsidR="00A9059A" w:rsidRPr="001E6B7F" w:rsidRDefault="00A9059A" w:rsidP="0024397F">
      <w:pPr>
        <w:spacing w:line="480" w:lineRule="auto"/>
        <w:rPr>
          <w:b/>
        </w:rPr>
      </w:pPr>
      <w:r w:rsidRPr="001E6B7F">
        <w:rPr>
          <w:b/>
        </w:rPr>
        <w:t>i</w:t>
      </w:r>
      <w:r w:rsidRPr="001E6B7F">
        <w:rPr>
          <w:b/>
          <w:vertAlign w:val="subscript"/>
        </w:rPr>
        <w:t xml:space="preserve">t </w:t>
      </w:r>
      <w:r w:rsidRPr="001E6B7F">
        <w:rPr>
          <w:b/>
        </w:rPr>
        <w:t>= α(π</w:t>
      </w:r>
      <w:r w:rsidRPr="001E6B7F">
        <w:rPr>
          <w:b/>
          <w:vertAlign w:val="subscript"/>
        </w:rPr>
        <w:t>t</w:t>
      </w:r>
      <w:r w:rsidR="00526474">
        <w:rPr>
          <w:b/>
          <w:vertAlign w:val="subscript"/>
        </w:rPr>
        <w:t>-1</w:t>
      </w:r>
      <w:r w:rsidRPr="001E6B7F">
        <w:rPr>
          <w:b/>
          <w:vertAlign w:val="subscript"/>
        </w:rPr>
        <w:t xml:space="preserve"> </w:t>
      </w:r>
      <w:r w:rsidRPr="001E6B7F">
        <w:rPr>
          <w:b/>
        </w:rPr>
        <w:t>– π</w:t>
      </w:r>
      <w:r w:rsidRPr="001E6B7F">
        <w:rPr>
          <w:b/>
          <w:vertAlign w:val="subscript"/>
        </w:rPr>
        <w:t>t</w:t>
      </w:r>
      <w:r w:rsidR="00526474">
        <w:rPr>
          <w:b/>
          <w:vertAlign w:val="subscript"/>
        </w:rPr>
        <w:t>-1</w:t>
      </w:r>
      <w:r w:rsidRPr="001E6B7F">
        <w:rPr>
          <w:b/>
          <w:vertAlign w:val="superscript"/>
        </w:rPr>
        <w:t>T</w:t>
      </w:r>
      <w:r w:rsidRPr="001E6B7F">
        <w:rPr>
          <w:b/>
        </w:rPr>
        <w:t>) + β</w:t>
      </w:r>
      <w:r w:rsidR="00640476" w:rsidRPr="001E6B7F">
        <w:rPr>
          <w:b/>
        </w:rPr>
        <w:t>(y</w:t>
      </w:r>
      <w:r w:rsidR="00640476" w:rsidRPr="001E6B7F">
        <w:rPr>
          <w:b/>
          <w:vertAlign w:val="subscript"/>
        </w:rPr>
        <w:t>t</w:t>
      </w:r>
      <w:r w:rsidR="00526474">
        <w:rPr>
          <w:b/>
          <w:vertAlign w:val="subscript"/>
        </w:rPr>
        <w:t>-1</w:t>
      </w:r>
      <w:r w:rsidR="00640476" w:rsidRPr="001E6B7F">
        <w:rPr>
          <w:b/>
          <w:vertAlign w:val="subscript"/>
        </w:rPr>
        <w:t xml:space="preserve"> </w:t>
      </w:r>
      <w:r w:rsidR="00640476" w:rsidRPr="001E6B7F">
        <w:rPr>
          <w:b/>
        </w:rPr>
        <w:t>– y</w:t>
      </w:r>
      <w:r w:rsidR="00640476" w:rsidRPr="001E6B7F">
        <w:rPr>
          <w:b/>
          <w:vertAlign w:val="subscript"/>
        </w:rPr>
        <w:t>t</w:t>
      </w:r>
      <w:r w:rsidR="00526474">
        <w:rPr>
          <w:b/>
          <w:vertAlign w:val="subscript"/>
        </w:rPr>
        <w:t>-1</w:t>
      </w:r>
      <w:r w:rsidR="00640476" w:rsidRPr="001E6B7F">
        <w:rPr>
          <w:b/>
          <w:vertAlign w:val="superscript"/>
        </w:rPr>
        <w:t>T</w:t>
      </w:r>
      <w:r w:rsidR="00640476" w:rsidRPr="001E6B7F">
        <w:rPr>
          <w:b/>
        </w:rPr>
        <w:t>)</w:t>
      </w:r>
    </w:p>
    <w:p w:rsidR="00640476" w:rsidRDefault="00640476" w:rsidP="0024397F">
      <w:pPr>
        <w:spacing w:line="480" w:lineRule="auto"/>
      </w:pPr>
    </w:p>
    <w:p w:rsidR="00640476" w:rsidRPr="0032726F" w:rsidRDefault="00640476" w:rsidP="0024397F">
      <w:pPr>
        <w:spacing w:line="480" w:lineRule="auto"/>
      </w:pPr>
      <w:r>
        <w:t xml:space="preserve">Where i is the interest rate, </w:t>
      </w:r>
      <w:r w:rsidR="0032726F">
        <w:t>(</w:t>
      </w:r>
      <w:r w:rsidR="0032726F" w:rsidRPr="00321524">
        <w:t>π</w:t>
      </w:r>
      <w:r w:rsidR="0032726F" w:rsidRPr="00321524">
        <w:rPr>
          <w:vertAlign w:val="subscript"/>
        </w:rPr>
        <w:t xml:space="preserve">t </w:t>
      </w:r>
      <w:r w:rsidR="0032726F" w:rsidRPr="00321524">
        <w:t>– π</w:t>
      </w:r>
      <w:r w:rsidR="0032726F" w:rsidRPr="00321524">
        <w:rPr>
          <w:vertAlign w:val="subscript"/>
        </w:rPr>
        <w:t>t</w:t>
      </w:r>
      <w:r w:rsidR="0032726F">
        <w:rPr>
          <w:vertAlign w:val="superscript"/>
        </w:rPr>
        <w:t>T</w:t>
      </w:r>
      <w:r w:rsidR="0032726F">
        <w:t xml:space="preserve">) is the </w:t>
      </w:r>
      <w:r w:rsidR="0032726F" w:rsidRPr="00321524">
        <w:t>inflation gap</w:t>
      </w:r>
      <w:r w:rsidR="003A4CCB">
        <w:t>, so the</w:t>
      </w:r>
      <w:r w:rsidR="0032726F" w:rsidRPr="00321524">
        <w:t>difference between inflation and target inflation</w:t>
      </w:r>
      <w:r w:rsidR="0032726F">
        <w:t xml:space="preserve"> and (</w:t>
      </w:r>
      <w:r w:rsidR="0032726F" w:rsidRPr="00321524">
        <w:t>y</w:t>
      </w:r>
      <w:r w:rsidR="0032726F" w:rsidRPr="00321524">
        <w:rPr>
          <w:vertAlign w:val="subscript"/>
        </w:rPr>
        <w:t xml:space="preserve">t </w:t>
      </w:r>
      <w:r w:rsidR="0032726F" w:rsidRPr="00321524">
        <w:t>– y</w:t>
      </w:r>
      <w:r w:rsidR="0032726F" w:rsidRPr="00321524">
        <w:rPr>
          <w:vertAlign w:val="subscript"/>
        </w:rPr>
        <w:t>t</w:t>
      </w:r>
      <w:r w:rsidR="0032726F">
        <w:rPr>
          <w:vertAlign w:val="superscript"/>
        </w:rPr>
        <w:t>T</w:t>
      </w:r>
      <w:r w:rsidR="0032726F">
        <w:t>)</w:t>
      </w:r>
      <w:r w:rsidR="0032726F" w:rsidRPr="00321524">
        <w:t xml:space="preserve"> the output gap (difference between </w:t>
      </w:r>
      <w:r w:rsidR="0032726F">
        <w:t xml:space="preserve">actual </w:t>
      </w:r>
      <w:r w:rsidR="0032726F" w:rsidRPr="00321524">
        <w:t>GDP and potential GDP</w:t>
      </w:r>
      <w:r w:rsidR="0032726F">
        <w:t xml:space="preserve">). </w:t>
      </w:r>
      <w:r w:rsidR="003A4CCB">
        <w:t>The target inflation for the Euro Area, the US</w:t>
      </w:r>
      <w:r w:rsidR="00832B1C">
        <w:t xml:space="preserve"> </w:t>
      </w:r>
      <w:r w:rsidR="003A4CCB">
        <w:t>and UK is assumed to be 2%</w:t>
      </w:r>
      <w:r w:rsidR="00832B1C">
        <w:t xml:space="preserve"> and for Japan assumed to be 1%</w:t>
      </w:r>
    </w:p>
    <w:p w:rsidR="00AF460D" w:rsidRDefault="00AF460D" w:rsidP="0024397F">
      <w:pPr>
        <w:spacing w:line="480" w:lineRule="auto"/>
        <w:jc w:val="both"/>
      </w:pPr>
    </w:p>
    <w:p w:rsidR="0032726F" w:rsidRDefault="007261B7" w:rsidP="0024397F">
      <w:pPr>
        <w:spacing w:line="480" w:lineRule="auto"/>
        <w:jc w:val="both"/>
      </w:pPr>
      <w:r w:rsidRPr="00321524">
        <w:t>If Taylor Rules are specified for two countries</w:t>
      </w:r>
      <w:r w:rsidR="005E5F51">
        <w:t xml:space="preserve"> or monetary areas</w:t>
      </w:r>
      <w:r w:rsidRPr="00321524">
        <w:t>, then the difference between them can be used to give an estimate of the exchange rate</w:t>
      </w:r>
      <w:r w:rsidR="00EA7BBD">
        <w:t xml:space="preserve">, if we assume that the </w:t>
      </w:r>
      <w:r w:rsidR="0032395D">
        <w:t xml:space="preserve">UIRP </w:t>
      </w:r>
      <w:r w:rsidR="00EA7BBD">
        <w:t>theory holds.</w:t>
      </w:r>
      <w:r w:rsidRPr="00321524">
        <w:t xml:space="preserve"> </w:t>
      </w:r>
      <w:r w:rsidRPr="0032395D">
        <w:rPr>
          <w:i/>
        </w:rPr>
        <w:t>Molodtsova and Papell</w:t>
      </w:r>
      <w:r w:rsidRPr="00321524">
        <w:t xml:space="preserve"> </w:t>
      </w:r>
      <w:r w:rsidRPr="0032395D">
        <w:rPr>
          <w:i/>
        </w:rPr>
        <w:t>(2009)</w:t>
      </w:r>
      <w:r w:rsidR="006E1E12" w:rsidRPr="00321524">
        <w:t xml:space="preserve"> </w:t>
      </w:r>
      <w:r w:rsidR="0032395D">
        <w:t xml:space="preserve">used this method (then assuming PPP theory to hold) </w:t>
      </w:r>
      <w:r w:rsidR="006E1E12" w:rsidRPr="00321524">
        <w:t>to predict the exchange rate</w:t>
      </w:r>
      <w:r w:rsidRPr="00321524">
        <w:t>.</w:t>
      </w:r>
      <w:r w:rsidR="0032395D">
        <w:t xml:space="preserve"> </w:t>
      </w:r>
      <w:r w:rsidRPr="00321524">
        <w:t xml:space="preserve"> </w:t>
      </w:r>
    </w:p>
    <w:p w:rsidR="00EA7BBD" w:rsidRDefault="00EA7BBD" w:rsidP="0024397F">
      <w:pPr>
        <w:spacing w:line="480" w:lineRule="auto"/>
        <w:jc w:val="both"/>
      </w:pPr>
    </w:p>
    <w:p w:rsidR="0032395D" w:rsidRDefault="0032395D" w:rsidP="0024397F">
      <w:pPr>
        <w:spacing w:line="480" w:lineRule="auto"/>
        <w:jc w:val="both"/>
      </w:pPr>
    </w:p>
    <w:p w:rsidR="00EA7BBD" w:rsidRDefault="00EA7BBD" w:rsidP="0024397F">
      <w:pPr>
        <w:spacing w:line="480" w:lineRule="auto"/>
        <w:jc w:val="both"/>
      </w:pPr>
      <w:r>
        <w:t>Home Taylor Rule:</w:t>
      </w:r>
    </w:p>
    <w:p w:rsidR="00EA7BBD" w:rsidRDefault="00EA7BBD" w:rsidP="00EA7BBD">
      <w:pPr>
        <w:spacing w:line="480" w:lineRule="auto"/>
        <w:rPr>
          <w:b/>
        </w:rPr>
      </w:pPr>
      <w:r w:rsidRPr="008467A3">
        <w:rPr>
          <w:b/>
        </w:rPr>
        <w:t>i</w:t>
      </w:r>
      <w:r w:rsidRPr="008467A3">
        <w:rPr>
          <w:b/>
          <w:vertAlign w:val="subscript"/>
        </w:rPr>
        <w:t xml:space="preserve">t </w:t>
      </w:r>
      <w:r w:rsidRPr="008467A3">
        <w:rPr>
          <w:b/>
        </w:rPr>
        <w:t>= α(π</w:t>
      </w:r>
      <w:r w:rsidRPr="008467A3">
        <w:rPr>
          <w:b/>
          <w:vertAlign w:val="subscript"/>
        </w:rPr>
        <w:t>t</w:t>
      </w:r>
      <w:r w:rsidR="00526474">
        <w:rPr>
          <w:b/>
          <w:vertAlign w:val="subscript"/>
        </w:rPr>
        <w:t>-1</w:t>
      </w:r>
      <w:r w:rsidRPr="008467A3">
        <w:rPr>
          <w:b/>
          <w:vertAlign w:val="subscript"/>
        </w:rPr>
        <w:t xml:space="preserve"> </w:t>
      </w:r>
      <w:r w:rsidRPr="008467A3">
        <w:rPr>
          <w:b/>
        </w:rPr>
        <w:t>– π</w:t>
      </w:r>
      <w:r w:rsidRPr="008467A3">
        <w:rPr>
          <w:b/>
          <w:vertAlign w:val="subscript"/>
        </w:rPr>
        <w:t>t</w:t>
      </w:r>
      <w:r w:rsidR="00526474">
        <w:rPr>
          <w:b/>
          <w:vertAlign w:val="subscript"/>
        </w:rPr>
        <w:t>-1</w:t>
      </w:r>
      <w:r w:rsidRPr="008467A3">
        <w:rPr>
          <w:b/>
          <w:vertAlign w:val="superscript"/>
        </w:rPr>
        <w:t>T</w:t>
      </w:r>
      <w:r w:rsidRPr="008467A3">
        <w:rPr>
          <w:b/>
        </w:rPr>
        <w:t>) + β(y</w:t>
      </w:r>
      <w:r w:rsidRPr="008467A3">
        <w:rPr>
          <w:b/>
          <w:vertAlign w:val="subscript"/>
        </w:rPr>
        <w:t>t</w:t>
      </w:r>
      <w:r w:rsidR="00526474">
        <w:rPr>
          <w:b/>
          <w:vertAlign w:val="subscript"/>
        </w:rPr>
        <w:t>-1</w:t>
      </w:r>
      <w:r w:rsidRPr="008467A3">
        <w:rPr>
          <w:b/>
          <w:vertAlign w:val="subscript"/>
        </w:rPr>
        <w:t xml:space="preserve"> </w:t>
      </w:r>
      <w:r w:rsidRPr="008467A3">
        <w:rPr>
          <w:b/>
        </w:rPr>
        <w:t>– y</w:t>
      </w:r>
      <w:r w:rsidRPr="008467A3">
        <w:rPr>
          <w:b/>
          <w:vertAlign w:val="subscript"/>
        </w:rPr>
        <w:t>t</w:t>
      </w:r>
      <w:r w:rsidR="00526474">
        <w:rPr>
          <w:b/>
          <w:vertAlign w:val="subscript"/>
        </w:rPr>
        <w:t>-1</w:t>
      </w:r>
      <w:r w:rsidRPr="008467A3">
        <w:rPr>
          <w:b/>
          <w:vertAlign w:val="superscript"/>
        </w:rPr>
        <w:t>T</w:t>
      </w:r>
      <w:r w:rsidRPr="008467A3">
        <w:rPr>
          <w:b/>
        </w:rPr>
        <w:t>)</w:t>
      </w:r>
      <w:r>
        <w:rPr>
          <w:b/>
        </w:rPr>
        <w:t xml:space="preserve"> </w:t>
      </w:r>
    </w:p>
    <w:p w:rsidR="00EA7BBD" w:rsidRDefault="00EA7BBD" w:rsidP="00EA7BBD">
      <w:pPr>
        <w:spacing w:line="480" w:lineRule="auto"/>
        <w:rPr>
          <w:b/>
        </w:rPr>
      </w:pPr>
    </w:p>
    <w:p w:rsidR="00EA7BBD" w:rsidRPr="00EA7BBD" w:rsidRDefault="00EA7BBD" w:rsidP="00EA7BBD">
      <w:pPr>
        <w:spacing w:line="480" w:lineRule="auto"/>
      </w:pPr>
      <w:r w:rsidRPr="00EA7BBD">
        <w:t xml:space="preserve">Foreign Taylor Rule: </w:t>
      </w:r>
    </w:p>
    <w:p w:rsidR="00EA7BBD" w:rsidRDefault="00EA7BBD" w:rsidP="00EA7BBD">
      <w:pPr>
        <w:spacing w:line="480" w:lineRule="auto"/>
        <w:rPr>
          <w:b/>
        </w:rPr>
      </w:pPr>
      <w:r w:rsidRPr="008467A3">
        <w:rPr>
          <w:b/>
        </w:rPr>
        <w:t>i</w:t>
      </w:r>
      <w:r w:rsidRPr="008467A3">
        <w:rPr>
          <w:b/>
          <w:vertAlign w:val="subscript"/>
        </w:rPr>
        <w:t>t</w:t>
      </w:r>
      <w:r>
        <w:rPr>
          <w:b/>
        </w:rPr>
        <w:t>*</w:t>
      </w:r>
      <w:r w:rsidRPr="008467A3">
        <w:rPr>
          <w:b/>
        </w:rPr>
        <w:t>= α</w:t>
      </w:r>
      <w:r>
        <w:rPr>
          <w:b/>
        </w:rPr>
        <w:t>*</w:t>
      </w:r>
      <w:r w:rsidRPr="008467A3">
        <w:rPr>
          <w:b/>
        </w:rPr>
        <w:t>(π</w:t>
      </w:r>
      <w:r w:rsidRPr="008467A3">
        <w:rPr>
          <w:b/>
          <w:vertAlign w:val="subscript"/>
        </w:rPr>
        <w:t>t</w:t>
      </w:r>
      <w:r w:rsidR="00526474">
        <w:rPr>
          <w:b/>
          <w:vertAlign w:val="subscript"/>
        </w:rPr>
        <w:t>-1</w:t>
      </w:r>
      <w:r w:rsidRPr="008467A3">
        <w:rPr>
          <w:b/>
          <w:vertAlign w:val="subscript"/>
        </w:rPr>
        <w:t xml:space="preserve"> </w:t>
      </w:r>
      <w:r>
        <w:rPr>
          <w:b/>
        </w:rPr>
        <w:t>*</w:t>
      </w:r>
      <w:r w:rsidRPr="008467A3">
        <w:rPr>
          <w:b/>
        </w:rPr>
        <w:t>– π</w:t>
      </w:r>
      <w:r w:rsidRPr="008467A3">
        <w:rPr>
          <w:b/>
          <w:vertAlign w:val="subscript"/>
        </w:rPr>
        <w:t>t</w:t>
      </w:r>
      <w:r w:rsidR="00526474">
        <w:rPr>
          <w:b/>
          <w:vertAlign w:val="subscript"/>
        </w:rPr>
        <w:t>-1</w:t>
      </w:r>
      <w:r w:rsidRPr="008467A3">
        <w:rPr>
          <w:b/>
          <w:vertAlign w:val="superscript"/>
        </w:rPr>
        <w:t>T</w:t>
      </w:r>
      <w:r>
        <w:rPr>
          <w:b/>
          <w:vertAlign w:val="superscript"/>
        </w:rPr>
        <w:t>*</w:t>
      </w:r>
      <w:r w:rsidRPr="008467A3">
        <w:rPr>
          <w:b/>
        </w:rPr>
        <w:t>) + β</w:t>
      </w:r>
      <w:r>
        <w:rPr>
          <w:b/>
        </w:rPr>
        <w:t>*</w:t>
      </w:r>
      <w:r w:rsidRPr="008467A3">
        <w:rPr>
          <w:b/>
        </w:rPr>
        <w:t>(y</w:t>
      </w:r>
      <w:r w:rsidRPr="008467A3">
        <w:rPr>
          <w:b/>
          <w:vertAlign w:val="subscript"/>
        </w:rPr>
        <w:t>t</w:t>
      </w:r>
      <w:r w:rsidR="00526474">
        <w:rPr>
          <w:b/>
          <w:vertAlign w:val="subscript"/>
        </w:rPr>
        <w:t>-1</w:t>
      </w:r>
      <w:r>
        <w:rPr>
          <w:b/>
        </w:rPr>
        <w:t>*</w:t>
      </w:r>
      <w:r w:rsidRPr="008467A3">
        <w:rPr>
          <w:b/>
          <w:vertAlign w:val="subscript"/>
        </w:rPr>
        <w:t xml:space="preserve"> </w:t>
      </w:r>
      <w:r w:rsidRPr="008467A3">
        <w:rPr>
          <w:b/>
        </w:rPr>
        <w:t>– y</w:t>
      </w:r>
      <w:r w:rsidRPr="008467A3">
        <w:rPr>
          <w:b/>
          <w:vertAlign w:val="subscript"/>
        </w:rPr>
        <w:t>t</w:t>
      </w:r>
      <w:r w:rsidR="00526474">
        <w:rPr>
          <w:b/>
          <w:vertAlign w:val="subscript"/>
        </w:rPr>
        <w:t>-1</w:t>
      </w:r>
      <w:r w:rsidRPr="008467A3">
        <w:rPr>
          <w:b/>
          <w:vertAlign w:val="superscript"/>
        </w:rPr>
        <w:t>T</w:t>
      </w:r>
      <w:r>
        <w:rPr>
          <w:b/>
          <w:vertAlign w:val="superscript"/>
        </w:rPr>
        <w:t>*</w:t>
      </w:r>
      <w:r w:rsidRPr="008467A3">
        <w:rPr>
          <w:b/>
        </w:rPr>
        <w:t>)</w:t>
      </w:r>
      <w:r>
        <w:rPr>
          <w:b/>
        </w:rPr>
        <w:t xml:space="preserve"> </w:t>
      </w:r>
    </w:p>
    <w:p w:rsidR="001E6B7F" w:rsidRDefault="001E6B7F" w:rsidP="0024397F">
      <w:pPr>
        <w:spacing w:line="480" w:lineRule="auto"/>
        <w:jc w:val="both"/>
      </w:pPr>
    </w:p>
    <w:p w:rsidR="0032726F" w:rsidRDefault="00EA7BBD" w:rsidP="0024397F">
      <w:pPr>
        <w:spacing w:line="480" w:lineRule="auto"/>
        <w:jc w:val="both"/>
      </w:pPr>
      <w:r>
        <w:lastRenderedPageBreak/>
        <w:t xml:space="preserve">We subtract the ‘foreign’ Taylor Rule from the ‘home’ Taylor Rule and assume </w:t>
      </w:r>
      <w:r w:rsidR="005E2A79">
        <w:t>UIRP</w:t>
      </w:r>
      <w:r>
        <w:t>:</w:t>
      </w:r>
    </w:p>
    <w:p w:rsidR="00E94899" w:rsidRPr="00EA7BBD" w:rsidRDefault="00E94899" w:rsidP="0024397F">
      <w:pPr>
        <w:spacing w:line="480" w:lineRule="auto"/>
        <w:jc w:val="both"/>
        <w:rPr>
          <w:b/>
        </w:rPr>
      </w:pPr>
    </w:p>
    <w:p w:rsidR="0032726F" w:rsidRPr="0032395D" w:rsidRDefault="0032726F" w:rsidP="0024397F">
      <w:pPr>
        <w:spacing w:line="480" w:lineRule="auto"/>
        <w:jc w:val="both"/>
        <w:rPr>
          <w:b/>
          <w:vertAlign w:val="subscript"/>
          <w:lang w:val="nl-NL"/>
        </w:rPr>
      </w:pPr>
      <w:r w:rsidRPr="0032395D">
        <w:rPr>
          <w:b/>
          <w:lang w:val="nl-NL"/>
        </w:rPr>
        <w:t>i</w:t>
      </w:r>
      <w:r w:rsidRPr="0032395D">
        <w:rPr>
          <w:b/>
          <w:vertAlign w:val="subscript"/>
          <w:lang w:val="nl-NL"/>
        </w:rPr>
        <w:t>t</w:t>
      </w:r>
      <w:r w:rsidRPr="0032395D">
        <w:rPr>
          <w:b/>
          <w:lang w:val="nl-NL"/>
        </w:rPr>
        <w:t xml:space="preserve"> - i</w:t>
      </w:r>
      <w:r w:rsidRPr="0032395D">
        <w:rPr>
          <w:b/>
          <w:vertAlign w:val="subscript"/>
          <w:lang w:val="nl-NL"/>
        </w:rPr>
        <w:t>t</w:t>
      </w:r>
      <w:r w:rsidR="00EA7BBD" w:rsidRPr="0032395D">
        <w:rPr>
          <w:b/>
          <w:lang w:val="nl-NL"/>
        </w:rPr>
        <w:t xml:space="preserve">* = </w:t>
      </w:r>
      <w:r w:rsidR="00EA7BBD" w:rsidRPr="00EA7BBD">
        <w:rPr>
          <w:b/>
        </w:rPr>
        <w:t>Δ</w:t>
      </w:r>
      <w:r w:rsidR="00EA7BBD" w:rsidRPr="0032395D">
        <w:rPr>
          <w:b/>
          <w:lang w:val="nl-NL"/>
        </w:rPr>
        <w:t>s</w:t>
      </w:r>
      <w:r w:rsidR="00EA7BBD" w:rsidRPr="0032395D">
        <w:rPr>
          <w:b/>
          <w:vertAlign w:val="subscript"/>
          <w:lang w:val="nl-NL"/>
        </w:rPr>
        <w:t>t</w:t>
      </w:r>
      <w:r w:rsidR="001C3CD9" w:rsidRPr="0032395D">
        <w:rPr>
          <w:b/>
          <w:vertAlign w:val="subscript"/>
          <w:lang w:val="nl-NL"/>
        </w:rPr>
        <w:t xml:space="preserve">     </w:t>
      </w:r>
    </w:p>
    <w:p w:rsidR="001E6B7F" w:rsidRPr="006816CC" w:rsidRDefault="00EA7BBD" w:rsidP="0024397F">
      <w:pPr>
        <w:spacing w:line="480" w:lineRule="auto"/>
        <w:jc w:val="both"/>
        <w:rPr>
          <w:b/>
        </w:rPr>
      </w:pPr>
      <w:r w:rsidRPr="00EA7BBD">
        <w:rPr>
          <w:b/>
        </w:rPr>
        <w:t>Δ</w:t>
      </w:r>
      <w:r w:rsidRPr="006816CC">
        <w:rPr>
          <w:b/>
        </w:rPr>
        <w:t>s</w:t>
      </w:r>
      <w:r w:rsidRPr="006816CC">
        <w:rPr>
          <w:b/>
          <w:vertAlign w:val="subscript"/>
        </w:rPr>
        <w:t xml:space="preserve">t = </w:t>
      </w:r>
      <w:r w:rsidRPr="008467A3">
        <w:rPr>
          <w:b/>
        </w:rPr>
        <w:t>α</w:t>
      </w:r>
      <w:r w:rsidRPr="006816CC">
        <w:rPr>
          <w:b/>
        </w:rPr>
        <w:t>(</w:t>
      </w:r>
      <w:r w:rsidRPr="008467A3">
        <w:rPr>
          <w:b/>
        </w:rPr>
        <w:t>π</w:t>
      </w:r>
      <w:r w:rsidRPr="006816CC">
        <w:rPr>
          <w:b/>
          <w:vertAlign w:val="subscript"/>
        </w:rPr>
        <w:t>t</w:t>
      </w:r>
      <w:r w:rsidR="005D020E" w:rsidRPr="006816CC">
        <w:rPr>
          <w:b/>
          <w:vertAlign w:val="subscript"/>
        </w:rPr>
        <w:t>-1</w:t>
      </w:r>
      <w:r w:rsidRPr="006816CC">
        <w:rPr>
          <w:b/>
          <w:vertAlign w:val="subscript"/>
        </w:rPr>
        <w:t xml:space="preserve"> </w:t>
      </w:r>
      <w:r w:rsidRPr="006816CC">
        <w:rPr>
          <w:b/>
        </w:rPr>
        <w:t xml:space="preserve">– </w:t>
      </w:r>
      <w:r w:rsidRPr="008467A3">
        <w:rPr>
          <w:b/>
        </w:rPr>
        <w:t>π</w:t>
      </w:r>
      <w:r w:rsidRPr="006816CC">
        <w:rPr>
          <w:b/>
          <w:vertAlign w:val="subscript"/>
        </w:rPr>
        <w:t>t</w:t>
      </w:r>
      <w:r w:rsidR="005D020E">
        <w:rPr>
          <w:b/>
          <w:vertAlign w:val="subscript"/>
        </w:rPr>
        <w:t>-1</w:t>
      </w:r>
      <w:r w:rsidRPr="006816CC">
        <w:rPr>
          <w:b/>
          <w:vertAlign w:val="superscript"/>
        </w:rPr>
        <w:t>T</w:t>
      </w:r>
      <w:r w:rsidRPr="006816CC">
        <w:rPr>
          <w:b/>
        </w:rPr>
        <w:t xml:space="preserve">) - </w:t>
      </w:r>
      <w:r w:rsidRPr="008467A3">
        <w:rPr>
          <w:b/>
        </w:rPr>
        <w:t>α</w:t>
      </w:r>
      <w:r w:rsidRPr="006816CC">
        <w:rPr>
          <w:b/>
        </w:rPr>
        <w:t>*(</w:t>
      </w:r>
      <w:r w:rsidRPr="008467A3">
        <w:rPr>
          <w:b/>
        </w:rPr>
        <w:t>π</w:t>
      </w:r>
      <w:r w:rsidRPr="006816CC">
        <w:rPr>
          <w:b/>
          <w:vertAlign w:val="subscript"/>
        </w:rPr>
        <w:t>t</w:t>
      </w:r>
      <w:r w:rsidR="005D020E">
        <w:rPr>
          <w:b/>
          <w:vertAlign w:val="subscript"/>
        </w:rPr>
        <w:t>-1</w:t>
      </w:r>
      <w:r w:rsidRPr="006816CC">
        <w:rPr>
          <w:b/>
          <w:vertAlign w:val="subscript"/>
        </w:rPr>
        <w:t xml:space="preserve"> </w:t>
      </w:r>
      <w:r w:rsidRPr="006816CC">
        <w:rPr>
          <w:b/>
        </w:rPr>
        <w:t xml:space="preserve">*– </w:t>
      </w:r>
      <w:r w:rsidRPr="008467A3">
        <w:rPr>
          <w:b/>
        </w:rPr>
        <w:t>π</w:t>
      </w:r>
      <w:r w:rsidRPr="006816CC">
        <w:rPr>
          <w:b/>
          <w:vertAlign w:val="subscript"/>
        </w:rPr>
        <w:t>t</w:t>
      </w:r>
      <w:r w:rsidR="005D020E">
        <w:rPr>
          <w:b/>
          <w:vertAlign w:val="subscript"/>
        </w:rPr>
        <w:t>-1</w:t>
      </w:r>
      <w:r w:rsidRPr="006816CC">
        <w:rPr>
          <w:b/>
          <w:vertAlign w:val="superscript"/>
        </w:rPr>
        <w:t>T*</w:t>
      </w:r>
      <w:r w:rsidRPr="006816CC">
        <w:rPr>
          <w:b/>
        </w:rPr>
        <w:t xml:space="preserve">) + </w:t>
      </w:r>
      <w:r w:rsidRPr="008467A3">
        <w:rPr>
          <w:b/>
        </w:rPr>
        <w:t>β</w:t>
      </w:r>
      <w:r w:rsidRPr="006816CC">
        <w:rPr>
          <w:b/>
        </w:rPr>
        <w:t>(y</w:t>
      </w:r>
      <w:r w:rsidRPr="006816CC">
        <w:rPr>
          <w:b/>
          <w:vertAlign w:val="subscript"/>
        </w:rPr>
        <w:t>t</w:t>
      </w:r>
      <w:r w:rsidR="005D020E">
        <w:rPr>
          <w:b/>
          <w:vertAlign w:val="subscript"/>
        </w:rPr>
        <w:t>-1</w:t>
      </w:r>
      <w:r w:rsidRPr="006816CC">
        <w:rPr>
          <w:b/>
          <w:vertAlign w:val="subscript"/>
        </w:rPr>
        <w:t xml:space="preserve"> </w:t>
      </w:r>
      <w:r w:rsidRPr="006816CC">
        <w:rPr>
          <w:b/>
        </w:rPr>
        <w:t>– y</w:t>
      </w:r>
      <w:r w:rsidRPr="006816CC">
        <w:rPr>
          <w:b/>
          <w:vertAlign w:val="subscript"/>
        </w:rPr>
        <w:t>t</w:t>
      </w:r>
      <w:r w:rsidR="005D020E">
        <w:rPr>
          <w:b/>
          <w:vertAlign w:val="subscript"/>
        </w:rPr>
        <w:t>-1</w:t>
      </w:r>
      <w:r w:rsidRPr="006816CC">
        <w:rPr>
          <w:b/>
          <w:vertAlign w:val="superscript"/>
        </w:rPr>
        <w:t>T</w:t>
      </w:r>
      <w:r w:rsidRPr="006816CC">
        <w:rPr>
          <w:b/>
        </w:rPr>
        <w:t xml:space="preserve">) - </w:t>
      </w:r>
      <w:r w:rsidRPr="008467A3">
        <w:rPr>
          <w:b/>
        </w:rPr>
        <w:t>β</w:t>
      </w:r>
      <w:r w:rsidRPr="006816CC">
        <w:rPr>
          <w:b/>
        </w:rPr>
        <w:t>*(y</w:t>
      </w:r>
      <w:r w:rsidRPr="006816CC">
        <w:rPr>
          <w:b/>
          <w:vertAlign w:val="subscript"/>
        </w:rPr>
        <w:t>t</w:t>
      </w:r>
      <w:r w:rsidR="005D020E">
        <w:rPr>
          <w:b/>
          <w:vertAlign w:val="subscript"/>
        </w:rPr>
        <w:t>-1</w:t>
      </w:r>
      <w:r w:rsidRPr="006816CC">
        <w:rPr>
          <w:b/>
        </w:rPr>
        <w:t>*</w:t>
      </w:r>
      <w:r w:rsidRPr="006816CC">
        <w:rPr>
          <w:b/>
          <w:vertAlign w:val="subscript"/>
        </w:rPr>
        <w:t xml:space="preserve"> </w:t>
      </w:r>
      <w:r w:rsidRPr="006816CC">
        <w:rPr>
          <w:b/>
        </w:rPr>
        <w:t>– y</w:t>
      </w:r>
      <w:r w:rsidRPr="006816CC">
        <w:rPr>
          <w:b/>
          <w:vertAlign w:val="subscript"/>
        </w:rPr>
        <w:t>t</w:t>
      </w:r>
      <w:r w:rsidR="005D020E">
        <w:rPr>
          <w:b/>
          <w:vertAlign w:val="subscript"/>
        </w:rPr>
        <w:t>-1</w:t>
      </w:r>
      <w:r w:rsidRPr="006816CC">
        <w:rPr>
          <w:b/>
          <w:vertAlign w:val="superscript"/>
        </w:rPr>
        <w:t>T*</w:t>
      </w:r>
      <w:r w:rsidRPr="006816CC">
        <w:rPr>
          <w:b/>
        </w:rPr>
        <w:t>)</w:t>
      </w:r>
    </w:p>
    <w:p w:rsidR="00BE2DDE" w:rsidRPr="006816CC" w:rsidRDefault="00BE2DDE" w:rsidP="0024397F">
      <w:pPr>
        <w:spacing w:line="480" w:lineRule="auto"/>
        <w:jc w:val="both"/>
        <w:rPr>
          <w:b/>
        </w:rPr>
      </w:pPr>
    </w:p>
    <w:p w:rsidR="00BE2DDE" w:rsidRPr="00BD6107" w:rsidRDefault="00BE2DDE" w:rsidP="00BE2DDE">
      <w:pPr>
        <w:spacing w:line="480" w:lineRule="auto"/>
        <w:jc w:val="both"/>
      </w:pPr>
      <w:r w:rsidRPr="00BD6107">
        <w:t>Adding a constant and an error term</w:t>
      </w:r>
      <w:r w:rsidR="008D63CD" w:rsidRPr="00BD6107">
        <w:t xml:space="preserve"> gives the formula that will be used for forecasting</w:t>
      </w:r>
      <w:r w:rsidRPr="00BD6107">
        <w:t>:</w:t>
      </w:r>
      <w:r w:rsidRPr="00BD6107">
        <w:tab/>
      </w:r>
    </w:p>
    <w:p w:rsidR="001E6B7F" w:rsidRDefault="00BE2DDE" w:rsidP="0024397F">
      <w:pPr>
        <w:spacing w:line="480" w:lineRule="auto"/>
        <w:jc w:val="both"/>
        <w:rPr>
          <w:b/>
        </w:rPr>
      </w:pPr>
      <w:r w:rsidRPr="008D63CD">
        <w:rPr>
          <w:b/>
        </w:rPr>
        <w:br/>
      </w:r>
      <w:r w:rsidR="008D63CD" w:rsidRPr="00EA7BBD">
        <w:rPr>
          <w:b/>
        </w:rPr>
        <w:t>Δ</w:t>
      </w:r>
      <w:r w:rsidR="008D63CD" w:rsidRPr="00BE2DDE">
        <w:rPr>
          <w:b/>
        </w:rPr>
        <w:t>s</w:t>
      </w:r>
      <w:r w:rsidR="008D63CD" w:rsidRPr="00BE2DDE">
        <w:rPr>
          <w:b/>
          <w:vertAlign w:val="subscript"/>
        </w:rPr>
        <w:t>t =</w:t>
      </w:r>
      <w:r w:rsidR="008D63CD">
        <w:rPr>
          <w:b/>
          <w:vertAlign w:val="subscript"/>
        </w:rPr>
        <w:t xml:space="preserve"> Ω +</w:t>
      </w:r>
      <w:r w:rsidR="008D63CD" w:rsidRPr="00BE2DDE">
        <w:rPr>
          <w:b/>
          <w:vertAlign w:val="subscript"/>
        </w:rPr>
        <w:t xml:space="preserve"> </w:t>
      </w:r>
      <w:r w:rsidR="008D63CD" w:rsidRPr="008467A3">
        <w:rPr>
          <w:b/>
        </w:rPr>
        <w:t>α</w:t>
      </w:r>
      <w:r w:rsidR="008D63CD" w:rsidRPr="00BE2DDE">
        <w:rPr>
          <w:b/>
        </w:rPr>
        <w:t>(</w:t>
      </w:r>
      <w:r w:rsidR="008D63CD" w:rsidRPr="008467A3">
        <w:rPr>
          <w:b/>
        </w:rPr>
        <w:t>π</w:t>
      </w:r>
      <w:r w:rsidR="008D63CD" w:rsidRPr="00BE2DDE">
        <w:rPr>
          <w:b/>
          <w:vertAlign w:val="subscript"/>
        </w:rPr>
        <w:t>t</w:t>
      </w:r>
      <w:r w:rsidR="00526474">
        <w:rPr>
          <w:b/>
          <w:vertAlign w:val="subscript"/>
        </w:rPr>
        <w:t>-1</w:t>
      </w:r>
      <w:r w:rsidR="008D63CD" w:rsidRPr="00BE2DDE">
        <w:rPr>
          <w:b/>
          <w:vertAlign w:val="subscript"/>
        </w:rPr>
        <w:t xml:space="preserve"> </w:t>
      </w:r>
      <w:r w:rsidR="008D63CD" w:rsidRPr="00BE2DDE">
        <w:rPr>
          <w:b/>
        </w:rPr>
        <w:t xml:space="preserve">– </w:t>
      </w:r>
      <w:r w:rsidR="008D63CD" w:rsidRPr="008467A3">
        <w:rPr>
          <w:b/>
        </w:rPr>
        <w:t>π</w:t>
      </w:r>
      <w:r w:rsidR="008D63CD" w:rsidRPr="00BE2DDE">
        <w:rPr>
          <w:b/>
          <w:vertAlign w:val="subscript"/>
        </w:rPr>
        <w:t>t</w:t>
      </w:r>
      <w:r w:rsidR="00526474">
        <w:rPr>
          <w:b/>
          <w:vertAlign w:val="subscript"/>
        </w:rPr>
        <w:t>-1</w:t>
      </w:r>
      <w:r w:rsidR="008D63CD" w:rsidRPr="00BE2DDE">
        <w:rPr>
          <w:b/>
          <w:vertAlign w:val="superscript"/>
        </w:rPr>
        <w:t>T</w:t>
      </w:r>
      <w:r w:rsidR="008D63CD" w:rsidRPr="00BE2DDE">
        <w:rPr>
          <w:b/>
        </w:rPr>
        <w:t xml:space="preserve">) - </w:t>
      </w:r>
      <w:r w:rsidR="008D63CD" w:rsidRPr="008467A3">
        <w:rPr>
          <w:b/>
        </w:rPr>
        <w:t>α</w:t>
      </w:r>
      <w:r w:rsidR="008D63CD" w:rsidRPr="00BE2DDE">
        <w:rPr>
          <w:b/>
        </w:rPr>
        <w:t>*(</w:t>
      </w:r>
      <w:r w:rsidR="008D63CD" w:rsidRPr="008467A3">
        <w:rPr>
          <w:b/>
        </w:rPr>
        <w:t>π</w:t>
      </w:r>
      <w:r w:rsidR="008D63CD" w:rsidRPr="00BE2DDE">
        <w:rPr>
          <w:b/>
          <w:vertAlign w:val="subscript"/>
        </w:rPr>
        <w:t>t</w:t>
      </w:r>
      <w:r w:rsidR="00526474">
        <w:rPr>
          <w:b/>
          <w:vertAlign w:val="subscript"/>
        </w:rPr>
        <w:t>-1</w:t>
      </w:r>
      <w:r w:rsidR="008D63CD" w:rsidRPr="00BE2DDE">
        <w:rPr>
          <w:b/>
          <w:vertAlign w:val="subscript"/>
        </w:rPr>
        <w:t xml:space="preserve"> </w:t>
      </w:r>
      <w:r w:rsidR="008D63CD" w:rsidRPr="00BE2DDE">
        <w:rPr>
          <w:b/>
        </w:rPr>
        <w:t xml:space="preserve">*– </w:t>
      </w:r>
      <w:r w:rsidR="008D63CD" w:rsidRPr="008467A3">
        <w:rPr>
          <w:b/>
        </w:rPr>
        <w:t>π</w:t>
      </w:r>
      <w:r w:rsidR="008D63CD" w:rsidRPr="00BE2DDE">
        <w:rPr>
          <w:b/>
          <w:vertAlign w:val="subscript"/>
        </w:rPr>
        <w:t>t</w:t>
      </w:r>
      <w:r w:rsidR="00526474">
        <w:rPr>
          <w:b/>
          <w:vertAlign w:val="subscript"/>
        </w:rPr>
        <w:t>-1</w:t>
      </w:r>
      <w:r w:rsidR="008D63CD" w:rsidRPr="00BE2DDE">
        <w:rPr>
          <w:b/>
          <w:vertAlign w:val="superscript"/>
        </w:rPr>
        <w:t>T*</w:t>
      </w:r>
      <w:r w:rsidR="008D63CD" w:rsidRPr="00BE2DDE">
        <w:rPr>
          <w:b/>
        </w:rPr>
        <w:t xml:space="preserve">) + </w:t>
      </w:r>
      <w:r w:rsidR="008D63CD" w:rsidRPr="008467A3">
        <w:rPr>
          <w:b/>
        </w:rPr>
        <w:t>β</w:t>
      </w:r>
      <w:r w:rsidR="008D63CD" w:rsidRPr="00BE2DDE">
        <w:rPr>
          <w:b/>
        </w:rPr>
        <w:t>(y</w:t>
      </w:r>
      <w:r w:rsidR="008D63CD" w:rsidRPr="00BE2DDE">
        <w:rPr>
          <w:b/>
          <w:vertAlign w:val="subscript"/>
        </w:rPr>
        <w:t>t</w:t>
      </w:r>
      <w:r w:rsidR="00526474">
        <w:rPr>
          <w:b/>
          <w:vertAlign w:val="subscript"/>
        </w:rPr>
        <w:t>-1</w:t>
      </w:r>
      <w:r w:rsidR="008D63CD" w:rsidRPr="00BE2DDE">
        <w:rPr>
          <w:b/>
          <w:vertAlign w:val="subscript"/>
        </w:rPr>
        <w:t xml:space="preserve"> </w:t>
      </w:r>
      <w:r w:rsidR="008D63CD" w:rsidRPr="00BE2DDE">
        <w:rPr>
          <w:b/>
        </w:rPr>
        <w:t>– y</w:t>
      </w:r>
      <w:r w:rsidR="008D63CD" w:rsidRPr="00BE2DDE">
        <w:rPr>
          <w:b/>
          <w:vertAlign w:val="subscript"/>
        </w:rPr>
        <w:t>t</w:t>
      </w:r>
      <w:r w:rsidR="00526474">
        <w:rPr>
          <w:b/>
          <w:vertAlign w:val="subscript"/>
        </w:rPr>
        <w:t>-1</w:t>
      </w:r>
      <w:r w:rsidR="008D63CD" w:rsidRPr="00BE2DDE">
        <w:rPr>
          <w:b/>
          <w:vertAlign w:val="superscript"/>
        </w:rPr>
        <w:t>T</w:t>
      </w:r>
      <w:r w:rsidR="008D63CD" w:rsidRPr="00BE2DDE">
        <w:rPr>
          <w:b/>
        </w:rPr>
        <w:t xml:space="preserve">) - </w:t>
      </w:r>
      <w:r w:rsidR="008D63CD" w:rsidRPr="008467A3">
        <w:rPr>
          <w:b/>
        </w:rPr>
        <w:t>β</w:t>
      </w:r>
      <w:r w:rsidR="008D63CD" w:rsidRPr="00BE2DDE">
        <w:rPr>
          <w:b/>
        </w:rPr>
        <w:t>*(y</w:t>
      </w:r>
      <w:r w:rsidR="008D63CD" w:rsidRPr="00BE2DDE">
        <w:rPr>
          <w:b/>
          <w:vertAlign w:val="subscript"/>
        </w:rPr>
        <w:t>t</w:t>
      </w:r>
      <w:r w:rsidR="00526474">
        <w:rPr>
          <w:b/>
          <w:vertAlign w:val="subscript"/>
        </w:rPr>
        <w:t>-1</w:t>
      </w:r>
      <w:r w:rsidR="008D63CD" w:rsidRPr="00BE2DDE">
        <w:rPr>
          <w:b/>
        </w:rPr>
        <w:t>*</w:t>
      </w:r>
      <w:r w:rsidR="008D63CD" w:rsidRPr="00BE2DDE">
        <w:rPr>
          <w:b/>
          <w:vertAlign w:val="subscript"/>
        </w:rPr>
        <w:t xml:space="preserve"> </w:t>
      </w:r>
      <w:r w:rsidR="008D63CD" w:rsidRPr="00BE2DDE">
        <w:rPr>
          <w:b/>
        </w:rPr>
        <w:t>– y</w:t>
      </w:r>
      <w:r w:rsidR="008D63CD" w:rsidRPr="00BE2DDE">
        <w:rPr>
          <w:b/>
          <w:vertAlign w:val="subscript"/>
        </w:rPr>
        <w:t>t</w:t>
      </w:r>
      <w:r w:rsidR="00526474">
        <w:rPr>
          <w:b/>
          <w:vertAlign w:val="subscript"/>
        </w:rPr>
        <w:t>-1</w:t>
      </w:r>
      <w:r w:rsidR="008D63CD" w:rsidRPr="00BE2DDE">
        <w:rPr>
          <w:b/>
          <w:vertAlign w:val="superscript"/>
        </w:rPr>
        <w:t>T*</w:t>
      </w:r>
      <w:r w:rsidR="008D63CD" w:rsidRPr="00BE2DDE">
        <w:rPr>
          <w:b/>
        </w:rPr>
        <w:t>)</w:t>
      </w:r>
      <w:r w:rsidR="008D63CD">
        <w:rPr>
          <w:b/>
        </w:rPr>
        <w:t xml:space="preserve"> + </w:t>
      </w:r>
      <w:r w:rsidR="008D63CD" w:rsidRPr="00321524">
        <w:rPr>
          <w:b/>
          <w:bCs/>
        </w:rPr>
        <w:t>ε</w:t>
      </w:r>
      <w:r w:rsidR="008D63CD">
        <w:rPr>
          <w:b/>
        </w:rPr>
        <w:t xml:space="preserve"> </w:t>
      </w:r>
    </w:p>
    <w:p w:rsidR="00BD6107" w:rsidRPr="00321524" w:rsidRDefault="00BD6107" w:rsidP="0024397F">
      <w:pPr>
        <w:spacing w:line="480" w:lineRule="auto"/>
        <w:jc w:val="both"/>
      </w:pPr>
    </w:p>
    <w:p w:rsidR="0064106F" w:rsidRPr="00683BC9" w:rsidRDefault="00F41DFB" w:rsidP="00F41DFB">
      <w:pPr>
        <w:spacing w:line="480" w:lineRule="auto"/>
        <w:jc w:val="both"/>
      </w:pPr>
      <w:r>
        <w:t>The sign of the inflation</w:t>
      </w:r>
      <w:r w:rsidR="001E6B7F">
        <w:t>-</w:t>
      </w:r>
      <w:r w:rsidR="0028778E">
        <w:t xml:space="preserve">gap </w:t>
      </w:r>
      <w:r w:rsidR="001E6B7F">
        <w:t>differential</w:t>
      </w:r>
      <w:r w:rsidR="0028778E">
        <w:t xml:space="preserve"> </w:t>
      </w:r>
      <w:r>
        <w:t>is expected to be</w:t>
      </w:r>
      <w:r w:rsidR="003A5525">
        <w:t xml:space="preserve"> positive</w:t>
      </w:r>
      <w:r w:rsidR="001E6B7F">
        <w:t>.</w:t>
      </w:r>
      <w:r w:rsidR="003A5525">
        <w:t xml:space="preserve"> </w:t>
      </w:r>
      <w:r w:rsidRPr="00E84AD9">
        <w:t>If the inflation</w:t>
      </w:r>
      <w:r w:rsidR="001E6B7F" w:rsidRPr="00E84AD9">
        <w:t xml:space="preserve"> </w:t>
      </w:r>
      <w:r w:rsidR="00590296" w:rsidRPr="00E84AD9">
        <w:t xml:space="preserve">gap </w:t>
      </w:r>
      <w:r w:rsidRPr="00E84AD9">
        <w:t>differential increases</w:t>
      </w:r>
      <w:r w:rsidRPr="00321524">
        <w:t xml:space="preserve">, so for example the difference between the </w:t>
      </w:r>
      <w:r>
        <w:t>British</w:t>
      </w:r>
      <w:r w:rsidRPr="00321524">
        <w:t xml:space="preserve"> </w:t>
      </w:r>
      <w:r>
        <w:t>and the US inflation</w:t>
      </w:r>
      <w:r w:rsidR="003A5525">
        <w:t xml:space="preserve"> </w:t>
      </w:r>
      <w:r w:rsidR="002B222C">
        <w:t xml:space="preserve">gap </w:t>
      </w:r>
      <w:r w:rsidR="003A5525">
        <w:t>(thus British inflation</w:t>
      </w:r>
      <w:r w:rsidR="002B222C">
        <w:t xml:space="preserve"> gap</w:t>
      </w:r>
      <w:r w:rsidR="003A5525">
        <w:t xml:space="preserve"> exceeds US inflation</w:t>
      </w:r>
      <w:r w:rsidR="002B222C">
        <w:t xml:space="preserve"> gap</w:t>
      </w:r>
      <w:r w:rsidR="003A5525">
        <w:t>)</w:t>
      </w:r>
      <w:r>
        <w:t>, the Pound</w:t>
      </w:r>
      <w:r w:rsidRPr="00321524">
        <w:t xml:space="preserve"> per Dol</w:t>
      </w:r>
      <w:r>
        <w:t>lar exchange rate</w:t>
      </w:r>
      <w:r w:rsidR="003A5525">
        <w:t xml:space="preserve"> increases and the pound is depreciating against the US dollar</w:t>
      </w:r>
      <w:r w:rsidRPr="00321524">
        <w:t>.</w:t>
      </w:r>
      <w:r w:rsidR="003A5525">
        <w:t xml:space="preserve"> </w:t>
      </w:r>
      <w:r w:rsidRPr="00321524">
        <w:t>This can be</w:t>
      </w:r>
      <w:r>
        <w:t>, as with the PPP-model,</w:t>
      </w:r>
      <w:r w:rsidRPr="00321524">
        <w:t xml:space="preserve"> explained by the economic rationality of supply and demand</w:t>
      </w:r>
      <w:r>
        <w:t xml:space="preserve">. </w:t>
      </w:r>
      <w:r w:rsidRPr="00321524">
        <w:t xml:space="preserve">If the inflation in </w:t>
      </w:r>
      <w:r w:rsidR="005763B1">
        <w:t xml:space="preserve">the UK is rising, it is not </w:t>
      </w:r>
      <w:r w:rsidRPr="00321524">
        <w:t>attractive for investors to invest in</w:t>
      </w:r>
      <w:r w:rsidR="005763B1">
        <w:t xml:space="preserve"> it</w:t>
      </w:r>
      <w:r w:rsidRPr="00321524">
        <w:t xml:space="preserve">: their money is becoming less valuable. The money therefore shifts to other parts of the world - which means less demand for the </w:t>
      </w:r>
      <w:r w:rsidR="005763B1">
        <w:t>Pound</w:t>
      </w:r>
      <w:r w:rsidRPr="00321524">
        <w:t xml:space="preserve"> and more demand for other currencies - for example the US</w:t>
      </w:r>
      <w:r w:rsidR="005763B1">
        <w:t xml:space="preserve"> Dollar.</w:t>
      </w:r>
      <w:r w:rsidR="0028778E">
        <w:t xml:space="preserve"> So, the pond per dollar exchange rate increases.</w:t>
      </w:r>
    </w:p>
    <w:p w:rsidR="00D00F4F" w:rsidRDefault="00D00F4F" w:rsidP="00F41DFB">
      <w:pPr>
        <w:spacing w:line="480" w:lineRule="auto"/>
        <w:jc w:val="both"/>
      </w:pPr>
    </w:p>
    <w:p w:rsidR="00455EB1" w:rsidRDefault="00455EB1" w:rsidP="00D00F4F">
      <w:pPr>
        <w:spacing w:line="480" w:lineRule="auto"/>
        <w:jc w:val="both"/>
      </w:pPr>
    </w:p>
    <w:p w:rsidR="0020447C" w:rsidRDefault="0020447C" w:rsidP="00D00F4F">
      <w:pPr>
        <w:spacing w:line="480" w:lineRule="auto"/>
        <w:jc w:val="both"/>
      </w:pPr>
    </w:p>
    <w:p w:rsidR="0020447C" w:rsidRDefault="0020447C" w:rsidP="00D00F4F">
      <w:pPr>
        <w:spacing w:line="480" w:lineRule="auto"/>
        <w:jc w:val="both"/>
      </w:pPr>
    </w:p>
    <w:p w:rsidR="00455EB1" w:rsidRDefault="004E5281" w:rsidP="00D00F4F">
      <w:pPr>
        <w:spacing w:line="480" w:lineRule="auto"/>
        <w:jc w:val="both"/>
      </w:pPr>
      <w:r>
        <w:lastRenderedPageBreak/>
        <w:t>In a country with a negative output gap, it means that not all capacity is used, due to for example high unemployment. Hence, the country is not in a good situation.</w:t>
      </w:r>
      <w:r w:rsidR="00596B4D">
        <w:t xml:space="preserve"> This can also be shown visually in the graph. In recessions and low economic growth, the output gap is </w:t>
      </w:r>
      <w:r w:rsidR="00A718BA">
        <w:t xml:space="preserve">often </w:t>
      </w:r>
      <w:r w:rsidR="00455EB1">
        <w:t xml:space="preserve">also </w:t>
      </w:r>
      <w:r w:rsidR="004D4742">
        <w:t>negative o</w:t>
      </w:r>
      <w:r w:rsidR="00A718BA">
        <w:t>r</w:t>
      </w:r>
      <w:r w:rsidR="004D4742">
        <w:t xml:space="preserve"> decreasing</w:t>
      </w:r>
      <w:r w:rsidR="00A718BA">
        <w:t>.</w:t>
      </w:r>
      <w:r w:rsidR="00455EB1">
        <w:t xml:space="preserve"> </w:t>
      </w:r>
    </w:p>
    <w:p w:rsidR="00455EB1" w:rsidRDefault="00455EB1" w:rsidP="00D00F4F">
      <w:pPr>
        <w:spacing w:line="480" w:lineRule="auto"/>
        <w:jc w:val="both"/>
      </w:pPr>
    </w:p>
    <w:p w:rsidR="00455EB1" w:rsidRDefault="00455EB1" w:rsidP="00D00F4F">
      <w:pPr>
        <w:spacing w:line="480" w:lineRule="auto"/>
        <w:jc w:val="both"/>
      </w:pPr>
      <w:r>
        <w:t>Often, a very low interest rate goes hand in hand with a high</w:t>
      </w:r>
      <w:r w:rsidR="001C3CD9">
        <w:t>ly</w:t>
      </w:r>
      <w:r>
        <w:t xml:space="preserve"> negative output gap.</w:t>
      </w:r>
      <w:r>
        <w:rPr>
          <w:rStyle w:val="FootnoteReference"/>
        </w:rPr>
        <w:footnoteReference w:id="3"/>
      </w:r>
      <w:r>
        <w:t xml:space="preserve"> In this Taylor rule model</w:t>
      </w:r>
      <w:r w:rsidR="00D27ABE">
        <w:t xml:space="preserve"> for the exchange rate</w:t>
      </w:r>
      <w:r>
        <w:t xml:space="preserve">, the </w:t>
      </w:r>
      <w:r w:rsidR="001C3CD9">
        <w:t xml:space="preserve">foreign </w:t>
      </w:r>
      <w:r>
        <w:t>country output gap</w:t>
      </w:r>
      <w:r w:rsidR="001C3CD9">
        <w:t xml:space="preserve"> (i.e. the US output gap)</w:t>
      </w:r>
      <w:r>
        <w:t xml:space="preserve"> is subtracted from the </w:t>
      </w:r>
      <w:r w:rsidR="001C3CD9">
        <w:t xml:space="preserve">home </w:t>
      </w:r>
      <w:r>
        <w:t>output gap</w:t>
      </w:r>
      <w:r w:rsidR="001C3CD9">
        <w:t xml:space="preserve"> (i.e. the Japanese output gap) (since the exchange rate is defined as Japanese Yen per US </w:t>
      </w:r>
      <w:r w:rsidR="00CD5DD4">
        <w:t>D</w:t>
      </w:r>
      <w:r w:rsidR="001C3CD9">
        <w:t>ollar)</w:t>
      </w:r>
      <w:r>
        <w:t xml:space="preserve">. So if </w:t>
      </w:r>
      <w:r w:rsidR="00E94899">
        <w:t>US</w:t>
      </w:r>
      <w:r>
        <w:t xml:space="preserve">’ output gap is lower than </w:t>
      </w:r>
      <w:r w:rsidR="00E94899">
        <w:t>Japan</w:t>
      </w:r>
      <w:r>
        <w:t>’</w:t>
      </w:r>
      <w:r w:rsidR="00E94899">
        <w:t>s</w:t>
      </w:r>
      <w:r>
        <w:t xml:space="preserve">, </w:t>
      </w:r>
      <w:r w:rsidR="00D11658">
        <w:t xml:space="preserve">we have a positive output </w:t>
      </w:r>
      <w:r w:rsidR="004A3B5E">
        <w:t xml:space="preserve">gap </w:t>
      </w:r>
      <w:r w:rsidR="00D11658">
        <w:t xml:space="preserve">differential. </w:t>
      </w:r>
      <w:r w:rsidR="004A3B5E">
        <w:t xml:space="preserve"> The positive output gap differen</w:t>
      </w:r>
      <w:r w:rsidR="00B80309">
        <w:t>t</w:t>
      </w:r>
      <w:r w:rsidR="004A3B5E">
        <w:t xml:space="preserve">ial </w:t>
      </w:r>
      <w:r>
        <w:t>will have a</w:t>
      </w:r>
      <w:r w:rsidR="004A3B5E">
        <w:t xml:space="preserve"> depreciating effect on the Japanese Yen and an appreciating effect on the US </w:t>
      </w:r>
      <w:r w:rsidR="00CD5DD4">
        <w:t>D</w:t>
      </w:r>
      <w:r w:rsidR="004A3B5E">
        <w:t>ollar. This is because a smaller output gap comes with a smaller interest rate, and a smaller interest rate comes with an appreciating currency because UIRP holds. The</w:t>
      </w:r>
      <w:r w:rsidR="001C3CD9">
        <w:t xml:space="preserve"> </w:t>
      </w:r>
      <w:r w:rsidR="004A3B5E">
        <w:t xml:space="preserve">relatively </w:t>
      </w:r>
      <w:r w:rsidR="001C3CD9">
        <w:t>lower US interest rate</w:t>
      </w:r>
      <w:r w:rsidR="004A3B5E">
        <w:t xml:space="preserve"> relative to the Japanese interest rate</w:t>
      </w:r>
      <w:r w:rsidR="001C3CD9">
        <w:t xml:space="preserve"> is expected to come with an appreciating US </w:t>
      </w:r>
      <w:r w:rsidR="00CD5DD4">
        <w:t>D</w:t>
      </w:r>
      <w:r w:rsidR="001C3CD9">
        <w:t>ollar</w:t>
      </w:r>
      <w:r w:rsidR="004A3B5E">
        <w:t xml:space="preserve"> and a depreciating Japanese Yen</w:t>
      </w:r>
      <w:r w:rsidR="001C3CD9">
        <w:t>. (UIRP holds remember).  The Yen</w:t>
      </w:r>
      <w:r w:rsidR="00E94899">
        <w:t xml:space="preserve"> / US Dollar</w:t>
      </w:r>
      <w:r>
        <w:t xml:space="preserve"> exchange rate</w:t>
      </w:r>
      <w:r w:rsidR="001C3CD9">
        <w:t xml:space="preserve"> will increase</w:t>
      </w:r>
      <w:r>
        <w:t xml:space="preserve">. </w:t>
      </w:r>
      <w:r w:rsidRPr="001C3CD9">
        <w:t xml:space="preserve">A </w:t>
      </w:r>
      <w:r w:rsidR="001C3CD9">
        <w:t xml:space="preserve">positive </w:t>
      </w:r>
      <w:r w:rsidR="004A3B5E">
        <w:t>sign is</w:t>
      </w:r>
      <w:r w:rsidRPr="001C3CD9">
        <w:t xml:space="preserve"> thus expected</w:t>
      </w:r>
      <w:r w:rsidR="00D11658">
        <w:t xml:space="preserve"> for the</w:t>
      </w:r>
      <w:r w:rsidR="004A3B5E">
        <w:t xml:space="preserve"> coefficient of the</w:t>
      </w:r>
      <w:r w:rsidR="00D11658">
        <w:t xml:space="preserve"> output gap</w:t>
      </w:r>
      <w:r w:rsidR="004A3B5E">
        <w:t xml:space="preserve"> differential</w:t>
      </w:r>
      <w:r w:rsidRPr="001C3CD9">
        <w:t>.</w:t>
      </w:r>
      <w:r w:rsidR="00AB4DDF" w:rsidRPr="001C3CD9">
        <w:t xml:space="preserve"> </w:t>
      </w:r>
      <w:r w:rsidR="005E2A79">
        <w:t>The output gaps and inflation rate gaps</w:t>
      </w:r>
      <w:r w:rsidR="00A83001">
        <w:t xml:space="preserve"> for the different currencies, which are relevant for the Taylor Rule</w:t>
      </w:r>
      <w:r w:rsidR="005E2A79">
        <w:t xml:space="preserve"> are shown on the next pages. </w:t>
      </w:r>
    </w:p>
    <w:p w:rsidR="00832B1C" w:rsidRDefault="00832B1C" w:rsidP="00D00F4F">
      <w:pPr>
        <w:spacing w:line="480" w:lineRule="auto"/>
        <w:jc w:val="both"/>
      </w:pPr>
    </w:p>
    <w:p w:rsidR="00A638C7" w:rsidRDefault="00A638C7" w:rsidP="00D00F4F">
      <w:pPr>
        <w:spacing w:line="480" w:lineRule="auto"/>
        <w:jc w:val="both"/>
      </w:pPr>
    </w:p>
    <w:p w:rsidR="00A638C7" w:rsidRDefault="00A638C7" w:rsidP="00D00F4F">
      <w:pPr>
        <w:spacing w:line="480" w:lineRule="auto"/>
        <w:jc w:val="both"/>
      </w:pPr>
    </w:p>
    <w:p w:rsidR="00A638C7" w:rsidRDefault="00A638C7" w:rsidP="00D00F4F">
      <w:pPr>
        <w:spacing w:line="480" w:lineRule="auto"/>
        <w:jc w:val="both"/>
      </w:pPr>
    </w:p>
    <w:p w:rsidR="00A638C7" w:rsidRDefault="00A638C7" w:rsidP="00D00F4F">
      <w:pPr>
        <w:spacing w:line="480" w:lineRule="auto"/>
        <w:jc w:val="both"/>
      </w:pPr>
    </w:p>
    <w:p w:rsidR="00A638C7" w:rsidRDefault="00A638C7" w:rsidP="00D00F4F">
      <w:pPr>
        <w:spacing w:line="480" w:lineRule="auto"/>
        <w:jc w:val="both"/>
      </w:pPr>
    </w:p>
    <w:p w:rsidR="00A638C7" w:rsidRPr="0032395D" w:rsidRDefault="00A638C7" w:rsidP="00D00F4F">
      <w:pPr>
        <w:spacing w:line="480" w:lineRule="auto"/>
        <w:jc w:val="both"/>
      </w:pPr>
    </w:p>
    <w:p w:rsidR="00E94899" w:rsidRPr="0032395D" w:rsidRDefault="00E94899" w:rsidP="00D00F4F">
      <w:pPr>
        <w:spacing w:line="480" w:lineRule="auto"/>
        <w:jc w:val="both"/>
      </w:pPr>
    </w:p>
    <w:p w:rsidR="00D37E18" w:rsidRPr="0032395D" w:rsidRDefault="007775B2" w:rsidP="008D4456">
      <w:pPr>
        <w:spacing w:line="480" w:lineRule="auto"/>
        <w:rPr>
          <w:i/>
        </w:rPr>
      </w:pPr>
      <w:r>
        <w:rPr>
          <w:noProof/>
        </w:rPr>
        <w:drawing>
          <wp:anchor distT="0" distB="0" distL="114300" distR="114300" simplePos="0" relativeHeight="251657728" behindDoc="1" locked="0" layoutInCell="1" allowOverlap="1">
            <wp:simplePos x="0" y="0"/>
            <wp:positionH relativeFrom="column">
              <wp:posOffset>788065</wp:posOffset>
            </wp:positionH>
            <wp:positionV relativeFrom="line">
              <wp:posOffset>138408</wp:posOffset>
            </wp:positionV>
            <wp:extent cx="3832165" cy="2275884"/>
            <wp:effectExtent l="5745" t="5058" r="5110" b="5058"/>
            <wp:wrapThrough wrapText="bothSides">
              <wp:wrapPolygon edited="0">
                <wp:start x="-46" y="0"/>
                <wp:lineTo x="-46" y="21528"/>
                <wp:lineTo x="21600" y="21528"/>
                <wp:lineTo x="21600" y="0"/>
                <wp:lineTo x="-46" y="0"/>
              </wp:wrapPolygon>
            </wp:wrapThrough>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3E553C" w:rsidRPr="0032395D" w:rsidRDefault="003E553C" w:rsidP="008D4456">
      <w:pPr>
        <w:spacing w:line="480" w:lineRule="auto"/>
        <w:rPr>
          <w:i/>
        </w:rPr>
      </w:pPr>
    </w:p>
    <w:p w:rsidR="003E553C" w:rsidRPr="0032395D" w:rsidRDefault="003E553C" w:rsidP="008D4456">
      <w:pPr>
        <w:spacing w:line="480" w:lineRule="auto"/>
        <w:rPr>
          <w:i/>
        </w:rPr>
      </w:pPr>
    </w:p>
    <w:p w:rsidR="003E553C" w:rsidRPr="0032395D" w:rsidRDefault="003E553C" w:rsidP="008D4456">
      <w:pPr>
        <w:spacing w:line="480" w:lineRule="auto"/>
        <w:rPr>
          <w:i/>
        </w:rPr>
      </w:pPr>
    </w:p>
    <w:p w:rsidR="003E553C" w:rsidRPr="0032395D" w:rsidRDefault="003E553C" w:rsidP="008D4456">
      <w:pPr>
        <w:spacing w:line="480" w:lineRule="auto"/>
        <w:rPr>
          <w:i/>
        </w:rPr>
      </w:pPr>
    </w:p>
    <w:p w:rsidR="003E553C" w:rsidRPr="0032395D" w:rsidRDefault="003E553C" w:rsidP="008D4456">
      <w:pPr>
        <w:spacing w:line="480" w:lineRule="auto"/>
        <w:rPr>
          <w:i/>
        </w:rPr>
      </w:pPr>
    </w:p>
    <w:p w:rsidR="003E553C" w:rsidRPr="0032395D" w:rsidRDefault="003E553C" w:rsidP="008D4456">
      <w:pPr>
        <w:spacing w:line="480" w:lineRule="auto"/>
        <w:rPr>
          <w:i/>
        </w:rPr>
      </w:pPr>
    </w:p>
    <w:p w:rsidR="00653894" w:rsidRDefault="0043584E" w:rsidP="00B5379A">
      <w:pPr>
        <w:spacing w:line="480" w:lineRule="auto"/>
        <w:jc w:val="right"/>
        <w:rPr>
          <w:i/>
        </w:rPr>
      </w:pPr>
      <w:r>
        <w:rPr>
          <w:i/>
        </w:rPr>
        <w:t>Figure 4.7</w:t>
      </w:r>
      <w:r w:rsidR="008D4456">
        <w:rPr>
          <w:i/>
        </w:rPr>
        <w:t xml:space="preserve">: </w:t>
      </w:r>
      <w:r>
        <w:rPr>
          <w:i/>
        </w:rPr>
        <w:t>Japanese</w:t>
      </w:r>
      <w:r w:rsidR="008D4456">
        <w:rPr>
          <w:i/>
        </w:rPr>
        <w:t xml:space="preserve"> Output Gap</w:t>
      </w:r>
    </w:p>
    <w:p w:rsidR="005E2A79" w:rsidRDefault="005E2A79" w:rsidP="00B5379A">
      <w:pPr>
        <w:spacing w:line="480" w:lineRule="auto"/>
        <w:jc w:val="right"/>
        <w:rPr>
          <w:i/>
        </w:rPr>
      </w:pPr>
    </w:p>
    <w:p w:rsidR="005E2A79" w:rsidRDefault="005E2A79" w:rsidP="00B5379A">
      <w:pPr>
        <w:spacing w:line="480" w:lineRule="auto"/>
        <w:jc w:val="right"/>
        <w:rPr>
          <w:i/>
        </w:rPr>
      </w:pPr>
    </w:p>
    <w:p w:rsidR="005E2A79" w:rsidRPr="0032395D" w:rsidRDefault="005E2A79" w:rsidP="00B5379A">
      <w:pPr>
        <w:spacing w:line="480" w:lineRule="auto"/>
        <w:jc w:val="right"/>
        <w:rPr>
          <w:i/>
        </w:rPr>
      </w:pPr>
    </w:p>
    <w:p w:rsidR="00B5379A" w:rsidRDefault="005E2A79" w:rsidP="00455EB1">
      <w:pPr>
        <w:spacing w:line="480" w:lineRule="auto"/>
        <w:jc w:val="center"/>
        <w:rPr>
          <w:i/>
        </w:rPr>
      </w:pPr>
      <w:r w:rsidRPr="005E2A79">
        <w:rPr>
          <w:noProof/>
        </w:rPr>
        <w:t xml:space="preserve"> </w:t>
      </w:r>
      <w:r w:rsidR="007775B2">
        <w:rPr>
          <w:noProof/>
        </w:rPr>
        <w:drawing>
          <wp:inline distT="0" distB="0" distL="0" distR="0">
            <wp:extent cx="3743503" cy="2275884"/>
            <wp:effectExtent l="4991" t="5058" r="4991" b="5058"/>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584E" w:rsidRDefault="00B5379A" w:rsidP="00B5379A">
      <w:pPr>
        <w:jc w:val="right"/>
        <w:rPr>
          <w:i/>
        </w:rPr>
      </w:pPr>
      <w:r>
        <w:rPr>
          <w:i/>
        </w:rPr>
        <w:t>Figure 4.8: US Output Gap</w:t>
      </w:r>
    </w:p>
    <w:p w:rsidR="00582070" w:rsidRDefault="00582070" w:rsidP="00B5379A">
      <w:pPr>
        <w:jc w:val="right"/>
        <w:rPr>
          <w:i/>
        </w:rPr>
      </w:pPr>
    </w:p>
    <w:p w:rsidR="00582070" w:rsidRDefault="00582070" w:rsidP="00B5379A">
      <w:pPr>
        <w:jc w:val="right"/>
        <w:rPr>
          <w:i/>
        </w:rPr>
      </w:pPr>
    </w:p>
    <w:p w:rsidR="00582070" w:rsidRDefault="00582070" w:rsidP="00B5379A">
      <w:pPr>
        <w:jc w:val="right"/>
        <w:rPr>
          <w:i/>
        </w:rPr>
      </w:pPr>
    </w:p>
    <w:p w:rsidR="00582070" w:rsidRDefault="00582070" w:rsidP="00B5379A">
      <w:pPr>
        <w:jc w:val="right"/>
        <w:rPr>
          <w:i/>
        </w:rPr>
      </w:pPr>
    </w:p>
    <w:p w:rsidR="00582070" w:rsidRPr="00B5379A" w:rsidRDefault="00582070" w:rsidP="00B5379A">
      <w:pPr>
        <w:jc w:val="right"/>
      </w:pPr>
    </w:p>
    <w:p w:rsidR="0043584E" w:rsidRDefault="007775B2" w:rsidP="00455EB1">
      <w:pPr>
        <w:spacing w:line="480" w:lineRule="auto"/>
        <w:jc w:val="center"/>
        <w:rPr>
          <w:i/>
        </w:rPr>
      </w:pPr>
      <w:r>
        <w:rPr>
          <w:noProof/>
        </w:rPr>
        <w:drawing>
          <wp:inline distT="0" distB="0" distL="0" distR="0">
            <wp:extent cx="3806833" cy="2530024"/>
            <wp:effectExtent l="5076" t="5623" r="5076" b="5623"/>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3584E" w:rsidRDefault="0043584E" w:rsidP="0043584E">
      <w:pPr>
        <w:spacing w:line="480" w:lineRule="auto"/>
        <w:jc w:val="right"/>
        <w:rPr>
          <w:i/>
        </w:rPr>
      </w:pPr>
      <w:r>
        <w:rPr>
          <w:i/>
        </w:rPr>
        <w:t>Figure 4.9: U.K. Output Gap</w:t>
      </w:r>
    </w:p>
    <w:p w:rsidR="005E2A79" w:rsidRDefault="005E2A79" w:rsidP="0043584E">
      <w:pPr>
        <w:spacing w:line="480" w:lineRule="auto"/>
        <w:jc w:val="right"/>
        <w:rPr>
          <w:i/>
        </w:rPr>
      </w:pPr>
    </w:p>
    <w:p w:rsidR="005E2A79" w:rsidRDefault="005E2A79" w:rsidP="0043584E">
      <w:pPr>
        <w:spacing w:line="480" w:lineRule="auto"/>
        <w:jc w:val="right"/>
        <w:rPr>
          <w:i/>
        </w:rPr>
      </w:pPr>
    </w:p>
    <w:p w:rsidR="005E2A79" w:rsidRDefault="005E2A79" w:rsidP="0043584E">
      <w:pPr>
        <w:spacing w:line="480" w:lineRule="auto"/>
        <w:jc w:val="right"/>
        <w:rPr>
          <w:i/>
        </w:rPr>
      </w:pPr>
    </w:p>
    <w:p w:rsidR="003E553C" w:rsidRPr="005E2A79" w:rsidRDefault="005E2A79" w:rsidP="00455EB1">
      <w:pPr>
        <w:spacing w:line="480" w:lineRule="auto"/>
        <w:jc w:val="center"/>
        <w:rPr>
          <w:noProof/>
          <w:lang w:val="nl-NL"/>
        </w:rPr>
      </w:pPr>
      <w:r w:rsidRPr="005E2A79">
        <w:rPr>
          <w:noProof/>
        </w:rPr>
        <w:t xml:space="preserve"> </w:t>
      </w:r>
      <w:r w:rsidR="007775B2">
        <w:rPr>
          <w:noProof/>
        </w:rPr>
        <w:drawing>
          <wp:inline distT="0" distB="0" distL="0" distR="0">
            <wp:extent cx="3785934" cy="2498416"/>
            <wp:effectExtent l="5048" t="5552" r="5048" b="5552"/>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55EB1" w:rsidRPr="00B5379A" w:rsidRDefault="00455EB1" w:rsidP="00455EB1">
      <w:pPr>
        <w:spacing w:line="480" w:lineRule="auto"/>
        <w:jc w:val="right"/>
        <w:rPr>
          <w:i/>
        </w:rPr>
      </w:pPr>
      <w:r w:rsidRPr="00B5379A">
        <w:rPr>
          <w:i/>
        </w:rPr>
        <w:t xml:space="preserve">Figure 4.10: </w:t>
      </w:r>
      <w:r w:rsidR="0016525A" w:rsidRPr="00B5379A">
        <w:rPr>
          <w:i/>
        </w:rPr>
        <w:t xml:space="preserve"> Euro Area </w:t>
      </w:r>
      <w:r w:rsidRPr="00B5379A">
        <w:rPr>
          <w:i/>
        </w:rPr>
        <w:t>Output Gap</w:t>
      </w:r>
    </w:p>
    <w:p w:rsidR="00455EB1" w:rsidRPr="00B5379A" w:rsidRDefault="00455EB1" w:rsidP="008D4456">
      <w:pPr>
        <w:spacing w:line="480" w:lineRule="auto"/>
        <w:rPr>
          <w:i/>
        </w:rPr>
      </w:pPr>
    </w:p>
    <w:p w:rsidR="004C7736" w:rsidRPr="00A83001" w:rsidRDefault="004E5281" w:rsidP="00D00F4F">
      <w:pPr>
        <w:spacing w:line="480" w:lineRule="auto"/>
        <w:jc w:val="both"/>
        <w:rPr>
          <w:lang w:val="nl-NL"/>
        </w:rPr>
      </w:pPr>
      <w:r w:rsidRPr="00A83001">
        <w:rPr>
          <w:lang w:val="nl-NL"/>
        </w:rPr>
        <w:lastRenderedPageBreak/>
        <w:t xml:space="preserve"> </w:t>
      </w:r>
    </w:p>
    <w:p w:rsidR="00E94899" w:rsidRDefault="00E94899" w:rsidP="00D00F4F">
      <w:pPr>
        <w:spacing w:line="480" w:lineRule="auto"/>
        <w:jc w:val="both"/>
        <w:rPr>
          <w:lang w:val="nl-NL"/>
        </w:rPr>
      </w:pPr>
    </w:p>
    <w:p w:rsidR="00185A65" w:rsidRDefault="007775B2" w:rsidP="00185A65">
      <w:pPr>
        <w:spacing w:line="480" w:lineRule="auto"/>
        <w:jc w:val="right"/>
        <w:rPr>
          <w:i/>
          <w:noProof/>
        </w:rPr>
      </w:pPr>
      <w:r>
        <w:rPr>
          <w:noProof/>
        </w:rPr>
        <w:drawing>
          <wp:inline distT="0" distB="0" distL="0" distR="0">
            <wp:extent cx="5475168" cy="2890771"/>
            <wp:effectExtent l="5616" t="5615" r="5616" b="6199"/>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832B1C" w:rsidRPr="00CD6D58" w:rsidDel="00832B1C">
        <w:rPr>
          <w:noProof/>
        </w:rPr>
        <w:t xml:space="preserve"> </w:t>
      </w:r>
      <w:r w:rsidR="00A83001" w:rsidRPr="00A83001">
        <w:rPr>
          <w:i/>
          <w:noProof/>
        </w:rPr>
        <w:t>Figure 4.11: Inflation Gap US, UK, Japan and Euro Area</w:t>
      </w:r>
    </w:p>
    <w:p w:rsidR="00581424" w:rsidRPr="00832B1C" w:rsidRDefault="00A83001" w:rsidP="00185A65">
      <w:pPr>
        <w:spacing w:line="480" w:lineRule="auto"/>
        <w:jc w:val="right"/>
      </w:pPr>
      <w:r w:rsidRPr="00A83001">
        <w:rPr>
          <w:i/>
          <w:noProof/>
        </w:rPr>
        <w:t xml:space="preserve"> </w:t>
      </w:r>
    </w:p>
    <w:p w:rsidR="00A83001" w:rsidRPr="00185A65" w:rsidRDefault="00185A65" w:rsidP="00D00F4F">
      <w:pPr>
        <w:spacing w:line="480" w:lineRule="auto"/>
        <w:jc w:val="both"/>
      </w:pPr>
      <w:r w:rsidRPr="00185A65">
        <w:t xml:space="preserve">The inflation gap is calculated with a </w:t>
      </w:r>
      <w:r>
        <w:t xml:space="preserve">‘symmetrical </w:t>
      </w:r>
      <w:r w:rsidRPr="00185A65">
        <w:t>target</w:t>
      </w:r>
      <w:r>
        <w:t>’</w:t>
      </w:r>
      <w:r w:rsidRPr="00185A65">
        <w:t xml:space="preserve"> inflation of 2%</w:t>
      </w:r>
      <w:r>
        <w:t xml:space="preserve"> for </w:t>
      </w:r>
      <w:r w:rsidR="00832B1C">
        <w:t>the US, Euro Area and UK. For Japan, this target inflation is set on 1%.</w:t>
      </w:r>
      <w:r>
        <w:t xml:space="preserve"> Symmetrical means that central banks are equally concerned about over- and undershooting. Most of the time central banks have an allowance of 1% above or below target. With a symmetrical target, the central bank tries to assure that the Gross Domestic Product does not deviate too much from its potential.  </w:t>
      </w:r>
    </w:p>
    <w:p w:rsidR="00581424" w:rsidRPr="00185A65" w:rsidRDefault="00581424" w:rsidP="00D00F4F">
      <w:pPr>
        <w:spacing w:line="480" w:lineRule="auto"/>
        <w:jc w:val="both"/>
      </w:pPr>
    </w:p>
    <w:p w:rsidR="00AE18EA" w:rsidRDefault="004C7736" w:rsidP="00D00F4F">
      <w:pPr>
        <w:spacing w:line="480" w:lineRule="auto"/>
        <w:jc w:val="both"/>
      </w:pPr>
      <w:r w:rsidRPr="00D6198B">
        <w:t xml:space="preserve">As </w:t>
      </w:r>
      <w:r>
        <w:t>the</w:t>
      </w:r>
      <w:r w:rsidR="00455EB1">
        <w:t xml:space="preserve"> following</w:t>
      </w:r>
      <w:r>
        <w:t xml:space="preserve"> graphs show, there is no clear pattern of a </w:t>
      </w:r>
      <w:r w:rsidR="00D27ABE">
        <w:t xml:space="preserve">positive </w:t>
      </w:r>
      <w:r>
        <w:t xml:space="preserve">change </w:t>
      </w:r>
      <w:r w:rsidR="00D27ABE">
        <w:t>in the exchange rate</w:t>
      </w:r>
      <w:r w:rsidR="001C0F87">
        <w:t xml:space="preserve"> being associated </w:t>
      </w:r>
      <w:r w:rsidR="00D27ABE">
        <w:t>with a positive</w:t>
      </w:r>
      <w:r>
        <w:t xml:space="preserve"> output gap</w:t>
      </w:r>
      <w:r w:rsidR="00D27ABE">
        <w:t xml:space="preserve"> differential</w:t>
      </w:r>
      <w:r>
        <w:t>.</w:t>
      </w:r>
      <w:r w:rsidR="00C21DC0">
        <w:t xml:space="preserve"> This is</w:t>
      </w:r>
      <w:r w:rsidR="00170272">
        <w:t xml:space="preserve"> </w:t>
      </w:r>
      <w:r w:rsidR="00E94899">
        <w:t xml:space="preserve">not </w:t>
      </w:r>
      <w:r w:rsidR="00170272">
        <w:t>in line with what is expected by the Taylor model</w:t>
      </w:r>
      <w:r w:rsidR="00D27ABE">
        <w:t xml:space="preserve"> for the exchange rate</w:t>
      </w:r>
      <w:r w:rsidR="00170272">
        <w:t xml:space="preserve">. </w:t>
      </w:r>
      <w:r w:rsidR="006E7194">
        <w:t>What is remarkable, is that the output gap</w:t>
      </w:r>
      <w:r w:rsidR="00C65355">
        <w:t xml:space="preserve"> differential</w:t>
      </w:r>
      <w:r w:rsidR="006E7194">
        <w:t xml:space="preserve"> between the home country (</w:t>
      </w:r>
      <w:r w:rsidR="003C3562">
        <w:t xml:space="preserve">Euro Area, Japan and United </w:t>
      </w:r>
      <w:r w:rsidR="003C3562">
        <w:lastRenderedPageBreak/>
        <w:t>Kingdom</w:t>
      </w:r>
      <w:r w:rsidR="006E7194">
        <w:t xml:space="preserve">) and the </w:t>
      </w:r>
      <w:r w:rsidR="003C3562">
        <w:t xml:space="preserve">foreign country </w:t>
      </w:r>
      <w:r w:rsidR="00E94899">
        <w:t>(</w:t>
      </w:r>
      <w:r w:rsidR="003C3562">
        <w:t>US</w:t>
      </w:r>
      <w:r w:rsidR="00E94899">
        <w:t>)</w:t>
      </w:r>
      <w:r w:rsidR="006E7194">
        <w:t xml:space="preserve">, is moving from negative to positive somewhere from 2006. This is very clear in </w:t>
      </w:r>
      <w:r w:rsidR="00455EB1">
        <w:rPr>
          <w:i/>
        </w:rPr>
        <w:t>Figure 4.11</w:t>
      </w:r>
      <w:r w:rsidR="006E7194">
        <w:rPr>
          <w:i/>
        </w:rPr>
        <w:t xml:space="preserve"> </w:t>
      </w:r>
      <w:r w:rsidR="006E7194">
        <w:t>and</w:t>
      </w:r>
      <w:r w:rsidR="00455EB1">
        <w:rPr>
          <w:i/>
        </w:rPr>
        <w:t xml:space="preserve"> Figure 4.13</w:t>
      </w:r>
      <w:r w:rsidR="006E7194">
        <w:rPr>
          <w:i/>
        </w:rPr>
        <w:t xml:space="preserve"> </w:t>
      </w:r>
      <w:r w:rsidR="006E7194">
        <w:t xml:space="preserve">and in a lesser degree in </w:t>
      </w:r>
      <w:r w:rsidR="00455EB1">
        <w:rPr>
          <w:i/>
        </w:rPr>
        <w:t>Figure 4.12</w:t>
      </w:r>
      <w:r w:rsidR="006E7194">
        <w:rPr>
          <w:i/>
        </w:rPr>
        <w:t xml:space="preserve">. </w:t>
      </w:r>
      <w:r w:rsidR="00C65355">
        <w:t>A</w:t>
      </w:r>
      <w:r w:rsidR="006E7194" w:rsidRPr="00A638C7">
        <w:t xml:space="preserve"> </w:t>
      </w:r>
      <w:r w:rsidR="004F4B48" w:rsidRPr="00A638C7">
        <w:t xml:space="preserve">positive </w:t>
      </w:r>
      <w:r w:rsidR="006E7194" w:rsidRPr="00A638C7">
        <w:t xml:space="preserve">output </w:t>
      </w:r>
      <w:r w:rsidR="00455EB1" w:rsidRPr="00A638C7">
        <w:t>gap</w:t>
      </w:r>
      <w:r w:rsidR="004F4B48" w:rsidRPr="00A638C7">
        <w:t xml:space="preserve"> differential</w:t>
      </w:r>
      <w:r w:rsidR="006E7194" w:rsidRPr="00A638C7">
        <w:t xml:space="preserve"> </w:t>
      </w:r>
      <w:r w:rsidR="00C65355" w:rsidRPr="00A638C7">
        <w:t>means that</w:t>
      </w:r>
      <w:r w:rsidR="00C65355">
        <w:t xml:space="preserve"> </w:t>
      </w:r>
      <w:r w:rsidR="00C65355" w:rsidRPr="00A638C7">
        <w:t>the</w:t>
      </w:r>
      <w:r w:rsidR="00C65355">
        <w:t xml:space="preserve"> output gap in for example the Euro area is higher than the US output gap. </w:t>
      </w:r>
      <w:r w:rsidR="00C65355" w:rsidRPr="0021649B">
        <w:t xml:space="preserve">As mentioned before, </w:t>
      </w:r>
      <w:r w:rsidR="00C65355">
        <w:t xml:space="preserve">a low output gap often indicates a low interest rate. </w:t>
      </w:r>
      <w:r w:rsidR="00A638C7">
        <w:t>If UIRP theory holds and when t</w:t>
      </w:r>
      <w:r w:rsidR="00C65355">
        <w:t>he interest rate in the Euro area is higher than the US interest rate</w:t>
      </w:r>
      <w:r w:rsidR="0020447C">
        <w:t xml:space="preserve"> (so a positive output gap differential)</w:t>
      </w:r>
      <w:r w:rsidR="00A638C7">
        <w:t>,</w:t>
      </w:r>
      <w:r w:rsidR="00C65355">
        <w:t xml:space="preserve"> </w:t>
      </w:r>
      <w:r w:rsidR="00A638C7">
        <w:t>y</w:t>
      </w:r>
      <w:r w:rsidR="00C65355">
        <w:t xml:space="preserve">ou expect a depreciating </w:t>
      </w:r>
      <w:r w:rsidR="00A638C7">
        <w:t>E</w:t>
      </w:r>
      <w:r w:rsidR="00C65355">
        <w:t xml:space="preserve">uro </w:t>
      </w:r>
      <w:r w:rsidR="00A638C7">
        <w:t>against the</w:t>
      </w:r>
      <w:r w:rsidR="00C65355">
        <w:t xml:space="preserve"> US </w:t>
      </w:r>
      <w:r w:rsidR="00CD5DD4">
        <w:t>D</w:t>
      </w:r>
      <w:r w:rsidR="00C65355">
        <w:t xml:space="preserve">ollar. </w:t>
      </w:r>
      <w:r w:rsidR="00C65355" w:rsidRPr="001C5CD2">
        <w:t xml:space="preserve">This means that </w:t>
      </w:r>
      <w:r w:rsidR="00C65355" w:rsidRPr="0020447C">
        <w:t>the</w:t>
      </w:r>
      <w:r w:rsidR="0020447C">
        <w:t xml:space="preserve">   </w:t>
      </w:r>
      <w:r w:rsidR="00C65355" w:rsidRPr="0020447C">
        <w:t xml:space="preserve"> € / $ </w:t>
      </w:r>
      <w:r w:rsidR="0020447C" w:rsidRPr="0020447C">
        <w:t xml:space="preserve">exchange rate </w:t>
      </w:r>
      <w:r w:rsidR="00C65355" w:rsidRPr="0020447C">
        <w:t xml:space="preserve">is rising. </w:t>
      </w:r>
      <w:r w:rsidR="001C5CD2" w:rsidRPr="001C5CD2">
        <w:t>T</w:t>
      </w:r>
      <w:r w:rsidR="001C5CD2" w:rsidRPr="00A638C7">
        <w:t>h</w:t>
      </w:r>
      <w:r w:rsidR="00A638C7">
        <w:t>is theory</w:t>
      </w:r>
      <w:r w:rsidR="0020447C">
        <w:t xml:space="preserve"> </w:t>
      </w:r>
      <w:r w:rsidR="001C5CD2" w:rsidRPr="001C5CD2">
        <w:t>tell</w:t>
      </w:r>
      <w:r w:rsidR="0020447C">
        <w:t>s</w:t>
      </w:r>
      <w:r w:rsidR="001C5CD2" w:rsidRPr="001C5CD2">
        <w:t xml:space="preserve"> </w:t>
      </w:r>
      <w:r w:rsidR="001C5CD2" w:rsidRPr="00A638C7">
        <w:t>us</w:t>
      </w:r>
      <w:r w:rsidR="001C5CD2" w:rsidRPr="001C5CD2">
        <w:t xml:space="preserve"> that</w:t>
      </w:r>
      <w:r w:rsidR="001C5CD2" w:rsidRPr="00A638C7">
        <w:t xml:space="preserve"> from 2006, the exchange rates should </w:t>
      </w:r>
      <w:r w:rsidR="001C5CD2">
        <w:t>rise</w:t>
      </w:r>
      <w:r w:rsidR="00A638C7">
        <w:t>, but the grap</w:t>
      </w:r>
      <w:r w:rsidR="0020447C">
        <w:t>h</w:t>
      </w:r>
      <w:r w:rsidR="00A638C7">
        <w:t xml:space="preserve">s 4.11. </w:t>
      </w:r>
      <w:r w:rsidR="00A638C7" w:rsidRPr="00A638C7">
        <w:rPr>
          <w:lang w:val="nl-NL"/>
        </w:rPr>
        <w:t>4.12 and 4.</w:t>
      </w:r>
      <w:r w:rsidR="00A638C7">
        <w:rPr>
          <w:lang w:val="nl-NL"/>
        </w:rPr>
        <w:t>13 do not show this relationship.</w:t>
      </w:r>
      <w:r w:rsidR="001C5CD2" w:rsidRPr="00A638C7">
        <w:rPr>
          <w:lang w:val="nl-NL"/>
        </w:rPr>
        <w:t xml:space="preserve"> </w:t>
      </w:r>
    </w:p>
    <w:p w:rsidR="003E553C" w:rsidRPr="00EA7158" w:rsidRDefault="00A16D75" w:rsidP="00D00F4F">
      <w:pPr>
        <w:spacing w:line="480" w:lineRule="auto"/>
        <w:jc w:val="both"/>
      </w:pPr>
      <w:r w:rsidRPr="00EA7158">
        <w:t xml:space="preserve">  </w:t>
      </w:r>
      <w:r w:rsidR="006E7194" w:rsidRPr="00EA7158">
        <w:t xml:space="preserve"> </w:t>
      </w:r>
    </w:p>
    <w:p w:rsidR="00823457" w:rsidRPr="006E7194" w:rsidRDefault="00823457" w:rsidP="00D00F4F">
      <w:pPr>
        <w:spacing w:line="480" w:lineRule="auto"/>
        <w:jc w:val="both"/>
        <w:rPr>
          <w:noProof/>
          <w:lang w:eastAsia="nl-NL"/>
        </w:rPr>
      </w:pPr>
    </w:p>
    <w:p w:rsidR="001C0F87" w:rsidRPr="00D6198B" w:rsidRDefault="007775B2" w:rsidP="00823457">
      <w:pPr>
        <w:spacing w:line="480" w:lineRule="auto"/>
        <w:jc w:val="right"/>
        <w:rPr>
          <w:i/>
          <w:sz w:val="22"/>
          <w:szCs w:val="22"/>
          <w:lang w:val="nl-NL"/>
        </w:rPr>
      </w:pPr>
      <w:r>
        <w:rPr>
          <w:noProof/>
        </w:rPr>
        <w:drawing>
          <wp:inline distT="0" distB="0" distL="0" distR="0">
            <wp:extent cx="5444319" cy="3049770"/>
            <wp:effectExtent l="6612" t="6100" r="3719" b="610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198B" w:rsidRDefault="00455EB1" w:rsidP="00823457">
      <w:pPr>
        <w:spacing w:line="480" w:lineRule="auto"/>
        <w:jc w:val="right"/>
      </w:pPr>
      <w:r>
        <w:rPr>
          <w:i/>
          <w:sz w:val="22"/>
          <w:szCs w:val="22"/>
        </w:rPr>
        <w:t>Figure 4.1</w:t>
      </w:r>
      <w:r w:rsidR="000D4E13">
        <w:rPr>
          <w:i/>
          <w:sz w:val="22"/>
          <w:szCs w:val="22"/>
        </w:rPr>
        <w:t>2</w:t>
      </w:r>
      <w:r w:rsidR="00823457" w:rsidRPr="00321524">
        <w:rPr>
          <w:i/>
          <w:sz w:val="22"/>
          <w:szCs w:val="22"/>
        </w:rPr>
        <w:t>: Relationship currency mo</w:t>
      </w:r>
      <w:r w:rsidR="00823457">
        <w:rPr>
          <w:i/>
          <w:sz w:val="22"/>
          <w:szCs w:val="22"/>
        </w:rPr>
        <w:t>vements (€ per $) and output gap</w:t>
      </w:r>
      <w:r w:rsidR="00823457" w:rsidRPr="00321524">
        <w:rPr>
          <w:i/>
          <w:sz w:val="22"/>
          <w:szCs w:val="22"/>
        </w:rPr>
        <w:t xml:space="preserve"> differential (</w:t>
      </w:r>
      <w:r w:rsidR="00823457">
        <w:rPr>
          <w:i/>
          <w:sz w:val="22"/>
          <w:szCs w:val="22"/>
        </w:rPr>
        <w:t>y</w:t>
      </w:r>
      <w:r w:rsidR="00E94899">
        <w:rPr>
          <w:i/>
          <w:sz w:val="22"/>
          <w:szCs w:val="22"/>
          <w:vertAlign w:val="subscript"/>
        </w:rPr>
        <w:t>e</w:t>
      </w:r>
      <w:r w:rsidR="001C0F87">
        <w:rPr>
          <w:i/>
          <w:sz w:val="22"/>
          <w:szCs w:val="22"/>
          <w:vertAlign w:val="subscript"/>
        </w:rPr>
        <w:t>a</w:t>
      </w:r>
      <w:r w:rsidR="00823457" w:rsidRPr="00321524">
        <w:rPr>
          <w:i/>
          <w:sz w:val="22"/>
          <w:szCs w:val="22"/>
        </w:rPr>
        <w:t xml:space="preserve"> – </w:t>
      </w:r>
      <w:r w:rsidR="00823457">
        <w:rPr>
          <w:i/>
          <w:sz w:val="22"/>
          <w:szCs w:val="22"/>
        </w:rPr>
        <w:t>y</w:t>
      </w:r>
      <w:r w:rsidR="00E94899">
        <w:rPr>
          <w:i/>
          <w:sz w:val="22"/>
          <w:szCs w:val="22"/>
          <w:vertAlign w:val="subscript"/>
        </w:rPr>
        <w:t>us</w:t>
      </w:r>
      <w:r w:rsidR="00823457">
        <w:rPr>
          <w:i/>
          <w:sz w:val="22"/>
          <w:szCs w:val="22"/>
        </w:rPr>
        <w:t>)</w:t>
      </w:r>
      <w:r w:rsidR="00823457">
        <w:rPr>
          <w:i/>
        </w:rPr>
        <w:t xml:space="preserve"> </w:t>
      </w:r>
      <w:r w:rsidR="008D4456">
        <w:t xml:space="preserve"> </w:t>
      </w:r>
    </w:p>
    <w:p w:rsidR="00BB5384" w:rsidRDefault="008D4456" w:rsidP="00823457">
      <w:pPr>
        <w:spacing w:line="480" w:lineRule="auto"/>
        <w:jc w:val="right"/>
      </w:pPr>
      <w:r>
        <w:t xml:space="preserve"> </w:t>
      </w:r>
      <w:r w:rsidR="004E5281">
        <w:t xml:space="preserve">  </w:t>
      </w:r>
    </w:p>
    <w:p w:rsidR="00BB5384" w:rsidRPr="006E7194" w:rsidRDefault="007775B2" w:rsidP="00BB5384">
      <w:pPr>
        <w:spacing w:line="480" w:lineRule="auto"/>
        <w:jc w:val="right"/>
        <w:rPr>
          <w:noProof/>
          <w:lang w:eastAsia="nl-NL"/>
        </w:rPr>
      </w:pPr>
      <w:r>
        <w:rPr>
          <w:noProof/>
        </w:rPr>
        <w:lastRenderedPageBreak/>
        <w:drawing>
          <wp:inline distT="0" distB="0" distL="0" distR="0">
            <wp:extent cx="5434053" cy="3224165"/>
            <wp:effectExtent l="12206" t="6084" r="8391" b="1901"/>
            <wp:docPr id="13" name="Grafie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B5384" w:rsidRDefault="004E5281" w:rsidP="00BB5384">
      <w:pPr>
        <w:spacing w:line="480" w:lineRule="auto"/>
        <w:jc w:val="right"/>
      </w:pPr>
      <w:r>
        <w:t xml:space="preserve"> </w:t>
      </w:r>
      <w:r w:rsidR="00BB5384">
        <w:rPr>
          <w:i/>
          <w:sz w:val="22"/>
          <w:szCs w:val="22"/>
        </w:rPr>
        <w:t xml:space="preserve">Figure </w:t>
      </w:r>
      <w:r w:rsidR="00455EB1">
        <w:rPr>
          <w:i/>
          <w:sz w:val="22"/>
          <w:szCs w:val="22"/>
        </w:rPr>
        <w:t>4.1</w:t>
      </w:r>
      <w:r w:rsidR="000D4E13">
        <w:rPr>
          <w:i/>
          <w:sz w:val="22"/>
          <w:szCs w:val="22"/>
        </w:rPr>
        <w:t>3</w:t>
      </w:r>
      <w:r w:rsidR="00BB5384" w:rsidRPr="00321524">
        <w:rPr>
          <w:i/>
          <w:sz w:val="22"/>
          <w:szCs w:val="22"/>
        </w:rPr>
        <w:t>: Relationship currency mo</w:t>
      </w:r>
      <w:r w:rsidR="00BB5384">
        <w:rPr>
          <w:i/>
          <w:sz w:val="22"/>
          <w:szCs w:val="22"/>
        </w:rPr>
        <w:t>vements (£ per $) and output gap</w:t>
      </w:r>
      <w:r w:rsidR="00BB5384" w:rsidRPr="00321524">
        <w:rPr>
          <w:i/>
          <w:sz w:val="22"/>
          <w:szCs w:val="22"/>
        </w:rPr>
        <w:t xml:space="preserve"> differential (</w:t>
      </w:r>
      <w:r w:rsidR="00BB5384">
        <w:rPr>
          <w:i/>
          <w:sz w:val="22"/>
          <w:szCs w:val="22"/>
        </w:rPr>
        <w:t>y</w:t>
      </w:r>
      <w:r w:rsidR="00E94899">
        <w:rPr>
          <w:i/>
          <w:sz w:val="22"/>
          <w:szCs w:val="22"/>
          <w:vertAlign w:val="subscript"/>
        </w:rPr>
        <w:t>uk</w:t>
      </w:r>
      <w:r w:rsidR="00BB5384" w:rsidRPr="00321524">
        <w:rPr>
          <w:i/>
          <w:sz w:val="22"/>
          <w:szCs w:val="22"/>
        </w:rPr>
        <w:t xml:space="preserve"> – </w:t>
      </w:r>
      <w:r w:rsidR="00BB5384">
        <w:rPr>
          <w:i/>
          <w:sz w:val="22"/>
          <w:szCs w:val="22"/>
        </w:rPr>
        <w:t>y</w:t>
      </w:r>
      <w:r w:rsidR="00E94899">
        <w:rPr>
          <w:i/>
          <w:sz w:val="22"/>
          <w:szCs w:val="22"/>
          <w:vertAlign w:val="subscript"/>
        </w:rPr>
        <w:t>us</w:t>
      </w:r>
      <w:r w:rsidR="00BB5384">
        <w:rPr>
          <w:i/>
          <w:sz w:val="22"/>
          <w:szCs w:val="22"/>
        </w:rPr>
        <w:t>)</w:t>
      </w:r>
      <w:r w:rsidR="00BB5384">
        <w:rPr>
          <w:i/>
        </w:rPr>
        <w:t xml:space="preserve"> </w:t>
      </w:r>
      <w:r w:rsidR="00BB5384">
        <w:t xml:space="preserve">    </w:t>
      </w:r>
    </w:p>
    <w:p w:rsidR="00170272" w:rsidRDefault="00170272" w:rsidP="00BB5384">
      <w:pPr>
        <w:spacing w:line="480" w:lineRule="auto"/>
        <w:jc w:val="right"/>
      </w:pPr>
    </w:p>
    <w:p w:rsidR="00D00F4F" w:rsidRDefault="007775B2" w:rsidP="004C7736">
      <w:pPr>
        <w:spacing w:line="480" w:lineRule="auto"/>
        <w:jc w:val="right"/>
      </w:pPr>
      <w:r>
        <w:rPr>
          <w:noProof/>
        </w:rPr>
        <w:drawing>
          <wp:inline distT="0" distB="0" distL="0" distR="0">
            <wp:extent cx="5469736" cy="3056306"/>
            <wp:effectExtent l="11345" t="5664" r="5319" b="0"/>
            <wp:docPr id="14" name="Grafiek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C7736" w:rsidRDefault="00455EB1" w:rsidP="004C7736">
      <w:pPr>
        <w:spacing w:line="480" w:lineRule="auto"/>
        <w:jc w:val="right"/>
      </w:pPr>
      <w:r>
        <w:rPr>
          <w:i/>
          <w:sz w:val="22"/>
          <w:szCs w:val="22"/>
        </w:rPr>
        <w:t>Figure 4.1</w:t>
      </w:r>
      <w:r w:rsidR="000D4E13">
        <w:rPr>
          <w:i/>
          <w:sz w:val="22"/>
          <w:szCs w:val="22"/>
        </w:rPr>
        <w:t>4</w:t>
      </w:r>
      <w:r w:rsidR="004C7736" w:rsidRPr="00321524">
        <w:rPr>
          <w:i/>
          <w:sz w:val="22"/>
          <w:szCs w:val="22"/>
        </w:rPr>
        <w:t>: Relationship currency mo</w:t>
      </w:r>
      <w:r w:rsidR="004C7736">
        <w:rPr>
          <w:i/>
          <w:sz w:val="22"/>
          <w:szCs w:val="22"/>
        </w:rPr>
        <w:t>vements (¥ per $) and output gap</w:t>
      </w:r>
      <w:r w:rsidR="004C7736" w:rsidRPr="00321524">
        <w:rPr>
          <w:i/>
          <w:sz w:val="22"/>
          <w:szCs w:val="22"/>
        </w:rPr>
        <w:t xml:space="preserve"> differential (</w:t>
      </w:r>
      <w:r w:rsidR="004C7736">
        <w:rPr>
          <w:i/>
          <w:sz w:val="22"/>
          <w:szCs w:val="22"/>
        </w:rPr>
        <w:t>y</w:t>
      </w:r>
      <w:r w:rsidR="00E94899">
        <w:rPr>
          <w:i/>
          <w:sz w:val="22"/>
          <w:szCs w:val="22"/>
          <w:vertAlign w:val="subscript"/>
        </w:rPr>
        <w:t>japan</w:t>
      </w:r>
      <w:r w:rsidR="004C7736" w:rsidRPr="00321524">
        <w:rPr>
          <w:i/>
          <w:sz w:val="22"/>
          <w:szCs w:val="22"/>
        </w:rPr>
        <w:t xml:space="preserve"> – </w:t>
      </w:r>
      <w:r w:rsidR="004C7736">
        <w:rPr>
          <w:i/>
          <w:sz w:val="22"/>
          <w:szCs w:val="22"/>
        </w:rPr>
        <w:t>y</w:t>
      </w:r>
      <w:r w:rsidR="00E94899">
        <w:rPr>
          <w:i/>
          <w:sz w:val="22"/>
          <w:szCs w:val="22"/>
          <w:vertAlign w:val="subscript"/>
        </w:rPr>
        <w:t>us</w:t>
      </w:r>
      <w:r w:rsidR="004C7736">
        <w:rPr>
          <w:i/>
          <w:sz w:val="22"/>
          <w:szCs w:val="22"/>
        </w:rPr>
        <w:t>)</w:t>
      </w:r>
      <w:r w:rsidR="004C7736">
        <w:rPr>
          <w:i/>
        </w:rPr>
        <w:t xml:space="preserve"> </w:t>
      </w:r>
      <w:r w:rsidR="004C7736">
        <w:t xml:space="preserve">    </w:t>
      </w:r>
    </w:p>
    <w:p w:rsidR="004C7736" w:rsidRPr="00D00F4F" w:rsidRDefault="007278F9" w:rsidP="00D00F4F">
      <w:pPr>
        <w:spacing w:line="480" w:lineRule="auto"/>
        <w:jc w:val="both"/>
      </w:pPr>
      <w:r>
        <w:br/>
      </w:r>
    </w:p>
    <w:p w:rsidR="00FD3551" w:rsidRPr="005228F9" w:rsidRDefault="005228F9" w:rsidP="0024397F">
      <w:pPr>
        <w:spacing w:line="480" w:lineRule="auto"/>
        <w:jc w:val="both"/>
        <w:rPr>
          <w:i/>
          <w:u w:val="single"/>
        </w:rPr>
      </w:pPr>
      <w:r w:rsidRPr="005228F9">
        <w:rPr>
          <w:i/>
          <w:u w:val="single"/>
        </w:rPr>
        <w:lastRenderedPageBreak/>
        <w:t xml:space="preserve">4.5 </w:t>
      </w:r>
      <w:r>
        <w:rPr>
          <w:i/>
          <w:u w:val="single"/>
        </w:rPr>
        <w:t>Error Comparison</w:t>
      </w:r>
    </w:p>
    <w:p w:rsidR="007B77BF" w:rsidRPr="00321524" w:rsidRDefault="007B77BF" w:rsidP="0024397F">
      <w:pPr>
        <w:spacing w:line="480" w:lineRule="auto"/>
        <w:jc w:val="both"/>
      </w:pPr>
      <w:r w:rsidRPr="00321524">
        <w:t>The forecast comparison off the accuracy of the different forecasting models will be done by the</w:t>
      </w:r>
      <w:r w:rsidR="00AF460D">
        <w:t xml:space="preserve"> mean error (ME), the mean absolute error (MAE) and the</w:t>
      </w:r>
      <w:r w:rsidRPr="00321524">
        <w:t xml:space="preserve"> root mean squared error (RMSE). </w:t>
      </w:r>
      <w:r w:rsidR="0040523D">
        <w:t xml:space="preserve"> This will be like the paper of </w:t>
      </w:r>
      <w:r w:rsidR="009211D9">
        <w:rPr>
          <w:i/>
        </w:rPr>
        <w:t>Meese and Rogoff, (1983</w:t>
      </w:r>
      <w:r w:rsidR="0040523D">
        <w:rPr>
          <w:i/>
        </w:rPr>
        <w:t xml:space="preserve">). </w:t>
      </w:r>
      <w:r w:rsidRPr="00321524">
        <w:t xml:space="preserve">The formula for the RMSE is: </w:t>
      </w:r>
    </w:p>
    <w:p w:rsidR="007B77BF" w:rsidRPr="00321524" w:rsidRDefault="007B77BF" w:rsidP="0024397F">
      <w:pPr>
        <w:spacing w:line="480" w:lineRule="auto"/>
        <w:jc w:val="both"/>
      </w:pPr>
    </w:p>
    <w:p w:rsidR="00DA370D" w:rsidRPr="00DA370D" w:rsidRDefault="007775B2" w:rsidP="00DA370D">
      <m:oMathPara>
        <m:oMath>
          <m:r>
            <m:rPr>
              <m:sty m:val="p"/>
            </m:rPr>
            <w:rPr>
              <w:rFonts w:ascii="Cambria Math" w:hAnsi="Cambria Math"/>
            </w:rPr>
            <m:t>RMSE</m:t>
          </m:r>
          <m:r>
            <w:rPr>
              <w:rFonts w:ascii="Cambria Math" w:eastAsia="Cambria Math" w:hAnsi="Cambria Math" w:cs="Cambria Math"/>
            </w:rPr>
            <m:t>=</m:t>
          </m:r>
          <m:nary>
            <m:naryPr>
              <m:chr m:val="∑"/>
              <m:grow m:val="on"/>
              <m:ctrlPr>
                <w:rPr>
                  <w:rFonts w:ascii="Cambria Math" w:hAnsi="Cambria Math"/>
                </w:rPr>
              </m:ctrlPr>
            </m:naryPr>
            <m:sub>
              <m:r>
                <w:rPr>
                  <w:rFonts w:ascii="Cambria Math" w:eastAsia="Cambria Math" w:hAnsi="Cambria Math" w:cs="Cambria Math"/>
                </w:rPr>
                <m:t>s=0</m:t>
              </m:r>
            </m:sub>
            <m:sup>
              <m:r>
                <w:rPr>
                  <w:rFonts w:ascii="Cambria Math" w:eastAsia="Cambria Math" w:hAnsi="Cambria Math" w:cs="Cambria Math"/>
                </w:rPr>
                <m:t>n</m:t>
              </m:r>
            </m:sup>
            <m:e>
              <m:r>
                <m:rPr>
                  <m:sty m:val="p"/>
                </m:rPr>
                <w:rPr>
                  <w:rFonts w:ascii="Cambria Math" w:hAnsi="Cambria Math"/>
                </w:rPr>
                <m:t xml:space="preserve"> </m:t>
              </m:r>
              <m:rad>
                <m:radPr>
                  <m:degHide m:val="on"/>
                  <m:ctrlPr>
                    <w:rPr>
                      <w:rFonts w:ascii="Cambria Math" w:hAnsi="Cambria Math"/>
                    </w:rPr>
                  </m:ctrlPr>
                </m:radPr>
                <m:deg/>
                <m:e>
                  <m:f>
                    <m:fPr>
                      <m:ctrlPr>
                        <w:rPr>
                          <w:rFonts w:ascii="Cambria Math" w:hAnsi="Cambria Math"/>
                        </w:rPr>
                      </m:ctrlPr>
                    </m:fPr>
                    <m:num>
                      <m:sSup>
                        <m:sSupPr>
                          <m:ctrlPr>
                            <w:rPr>
                              <w:rFonts w:ascii="Cambria Math" w:hAnsi="Cambria Math"/>
                            </w:rPr>
                          </m:ctrlPr>
                        </m:sSupPr>
                        <m:e>
                          <m:r>
                            <m:rPr>
                              <m:sty m:val="p"/>
                            </m:rPr>
                            <w:rPr>
                              <w:rFonts w:ascii="Cambria Math" w:hAnsi="Cambria Math"/>
                            </w:rPr>
                            <m:t>(F</m:t>
                          </m:r>
                          <m:d>
                            <m:dPr>
                              <m:ctrlPr>
                                <w:rPr>
                                  <w:rFonts w:ascii="Cambria Math" w:hAnsi="Cambria Math"/>
                                </w:rPr>
                              </m:ctrlPr>
                            </m:dPr>
                            <m:e>
                              <m:r>
                                <m:rPr>
                                  <m:sty m:val="p"/>
                                </m:rPr>
                                <w:rPr>
                                  <w:rFonts w:ascii="Cambria Math" w:hAnsi="Cambria Math"/>
                                </w:rPr>
                                <m:t>s</m:t>
                              </m:r>
                            </m:e>
                          </m:d>
                          <m:r>
                            <m:rPr>
                              <m:sty m:val="p"/>
                            </m:rPr>
                            <w:rPr>
                              <w:rFonts w:ascii="Cambria Math" w:hAnsi="Cambria Math"/>
                            </w:rPr>
                            <m:t>- A(s))</m:t>
                          </m:r>
                        </m:e>
                        <m:sup>
                          <m:r>
                            <m:rPr>
                              <m:sty m:val="p"/>
                            </m:rPr>
                            <w:rPr>
                              <w:rFonts w:ascii="Cambria Math" w:hAnsi="Cambria Math"/>
                            </w:rPr>
                            <m:t>2</m:t>
                          </m:r>
                        </m:sup>
                      </m:sSup>
                    </m:num>
                    <m:den>
                      <m:r>
                        <m:rPr>
                          <m:sty m:val="p"/>
                        </m:rPr>
                        <w:rPr>
                          <w:rFonts w:ascii="Cambria Math" w:hAnsi="Cambria Math"/>
                        </w:rPr>
                        <m:t>N</m:t>
                      </m:r>
                    </m:den>
                  </m:f>
                </m:e>
              </m:rad>
              <m:r>
                <m:rPr>
                  <m:sty m:val="p"/>
                </m:rPr>
                <w:rPr>
                  <w:rFonts w:ascii="Cambria Math" w:hAnsi="Cambria Math"/>
                </w:rPr>
                <m:t xml:space="preserve"> </m:t>
              </m:r>
            </m:e>
          </m:nary>
        </m:oMath>
      </m:oMathPara>
      <w:r w:rsidR="00DA370D" w:rsidRPr="008618D3">
        <w:rPr>
          <w:rFonts w:ascii="Cambria Math" w:eastAsia="Calibri" w:hAnsi="Cambria Math"/>
          <w:sz w:val="22"/>
          <w:szCs w:val="22"/>
        </w:rPr>
        <w:br/>
      </w:r>
    </w:p>
    <w:p w:rsidR="00FD3551" w:rsidRDefault="00FD3551" w:rsidP="00FD3551"/>
    <w:p w:rsidR="00E15F5D" w:rsidRDefault="00E15F5D" w:rsidP="00FD3551"/>
    <w:p w:rsidR="007B77BF" w:rsidRPr="00321524" w:rsidRDefault="00AF460D" w:rsidP="0024397F">
      <w:pPr>
        <w:spacing w:line="480" w:lineRule="auto"/>
        <w:jc w:val="both"/>
      </w:pPr>
      <w:r>
        <w:tab/>
      </w:r>
      <w:r>
        <w:tab/>
      </w:r>
    </w:p>
    <w:p w:rsidR="007B77BF" w:rsidRPr="00321524" w:rsidRDefault="007B77BF" w:rsidP="0024397F">
      <w:pPr>
        <w:spacing w:line="480" w:lineRule="auto"/>
        <w:jc w:val="both"/>
      </w:pPr>
    </w:p>
    <w:p w:rsidR="007B77BF" w:rsidRDefault="00FD3551" w:rsidP="0024397F">
      <w:pPr>
        <w:spacing w:line="480" w:lineRule="auto"/>
        <w:jc w:val="both"/>
      </w:pPr>
      <w:r>
        <w:t>Here,</w:t>
      </w:r>
      <w:r w:rsidR="007B77BF" w:rsidRPr="00321524">
        <w:t xml:space="preserve"> F(s) is the forecasted and A(s) is the actual exchange rate. Expressing the formula in words, the difference between forecast and corresponding observed values are each squared and then averaged over the sample. Finally, the square root of the average is taken. Since the errors are squared before they are averaged, the RMSE gives a relatively high weight to large errors. This means the RMSE is most useful when large errors are particularly undesirable. </w:t>
      </w:r>
    </w:p>
    <w:p w:rsidR="00AF460D" w:rsidRDefault="00AF460D" w:rsidP="0024397F">
      <w:pPr>
        <w:spacing w:line="480" w:lineRule="auto"/>
        <w:jc w:val="both"/>
      </w:pPr>
    </w:p>
    <w:p w:rsidR="00FD3551" w:rsidRDefault="00AF460D" w:rsidP="007B5B20">
      <w:r>
        <w:t xml:space="preserve">The formula of the MAE is: </w:t>
      </w:r>
      <w:r w:rsidR="007B5B20">
        <w:t xml:space="preserve"> </w:t>
      </w:r>
    </w:p>
    <w:p w:rsidR="007B5B20" w:rsidRDefault="007B5B20" w:rsidP="007B5B20">
      <w:r w:rsidRPr="00BC173F">
        <w:rPr>
          <w:rFonts w:ascii="Cambria Math" w:hAnsi="Cambria Math"/>
        </w:rPr>
        <w:br/>
      </w:r>
    </w:p>
    <w:p w:rsidR="00FD3551" w:rsidRDefault="007775B2" w:rsidP="00FD3551">
      <m:oMathPara>
        <m:oMath>
          <m:r>
            <m:rPr>
              <m:sty m:val="p"/>
            </m:rPr>
            <w:rPr>
              <w:rFonts w:ascii="Cambria Math" w:hAnsi="Cambria Math"/>
            </w:rPr>
            <m:t>MAE</m:t>
          </m:r>
          <m:r>
            <w:rPr>
              <w:rFonts w:ascii="Cambria Math" w:eastAsia="Cambria Math" w:hAnsi="Cambria Math" w:cs="Cambria Math"/>
            </w:rPr>
            <m:t>=</m:t>
          </m:r>
          <m:nary>
            <m:naryPr>
              <m:chr m:val="∑"/>
              <m:grow m:val="on"/>
              <m:ctrlPr>
                <w:rPr>
                  <w:rFonts w:ascii="Cambria Math" w:hAnsi="Cambria Math"/>
                </w:rPr>
              </m:ctrlPr>
            </m:naryPr>
            <m:sub>
              <m:r>
                <w:rPr>
                  <w:rFonts w:ascii="Cambria Math" w:eastAsia="Cambria Math" w:hAnsi="Cambria Math" w:cs="Cambria Math"/>
                </w:rPr>
                <m:t>s=0</m:t>
              </m:r>
            </m:sub>
            <m:sup>
              <m:r>
                <w:rPr>
                  <w:rFonts w:ascii="Cambria Math" w:eastAsia="Cambria Math" w:hAnsi="Cambria Math" w:cs="Cambria Math"/>
                </w:rPr>
                <m:t>n</m:t>
              </m:r>
            </m:sup>
            <m:e>
              <m:f>
                <m:fPr>
                  <m:ctrlPr>
                    <w:rPr>
                      <w:rFonts w:ascii="Cambria Math" w:hAnsi="Cambria Math"/>
                    </w:rPr>
                  </m:ctrlPr>
                </m:fPr>
                <m:num>
                  <m:r>
                    <m:rPr>
                      <m:sty m:val="p"/>
                    </m:rPr>
                    <w:rPr>
                      <w:rFonts w:ascii="Cambria Math" w:hAnsi="Cambria Math"/>
                    </w:rPr>
                    <m:t>⃒(F</m:t>
                  </m:r>
                  <m:d>
                    <m:dPr>
                      <m:ctrlPr>
                        <w:rPr>
                          <w:rFonts w:ascii="Cambria Math" w:hAnsi="Cambria Math"/>
                        </w:rPr>
                      </m:ctrlPr>
                    </m:dPr>
                    <m:e>
                      <m:r>
                        <m:rPr>
                          <m:sty m:val="p"/>
                        </m:rPr>
                        <w:rPr>
                          <w:rFonts w:ascii="Cambria Math" w:hAnsi="Cambria Math"/>
                        </w:rPr>
                        <m:t>s</m:t>
                      </m:r>
                    </m:e>
                  </m:d>
                  <m:r>
                    <m:rPr>
                      <m:sty m:val="p"/>
                    </m:rPr>
                    <w:rPr>
                      <w:rFonts w:ascii="Cambria Math" w:hAnsi="Cambria Math"/>
                    </w:rPr>
                    <m:t>- A(s))⃒</m:t>
                  </m:r>
                </m:num>
                <m:den>
                  <m:r>
                    <m:rPr>
                      <m:sty m:val="p"/>
                    </m:rPr>
                    <w:rPr>
                      <w:rFonts w:ascii="Cambria Math" w:hAnsi="Cambria Math"/>
                    </w:rPr>
                    <m:t>N</m:t>
                  </m:r>
                </m:den>
              </m:f>
            </m:e>
          </m:nary>
        </m:oMath>
      </m:oMathPara>
    </w:p>
    <w:p w:rsidR="00FD3551" w:rsidRDefault="00FD3551" w:rsidP="00FD3551"/>
    <w:p w:rsidR="007B77BF" w:rsidRDefault="007B77BF" w:rsidP="0024397F">
      <w:pPr>
        <w:spacing w:line="480" w:lineRule="auto"/>
        <w:jc w:val="both"/>
      </w:pPr>
    </w:p>
    <w:p w:rsidR="00FD3551" w:rsidRDefault="00FD3551" w:rsidP="0024397F">
      <w:pPr>
        <w:spacing w:line="480" w:lineRule="auto"/>
        <w:jc w:val="both"/>
      </w:pPr>
      <w:r>
        <w:t>In words, the absolute difference between forecasted F(s) and actual A(s), divided by the sample</w:t>
      </w:r>
      <w:r w:rsidR="003C3562">
        <w:t xml:space="preserve"> size</w:t>
      </w:r>
      <w:r>
        <w:t xml:space="preserve">. This measurement is useful when the exchange rate distribution has fat tails. </w:t>
      </w:r>
    </w:p>
    <w:p w:rsidR="00FD3551" w:rsidRDefault="00FD3551" w:rsidP="0024397F">
      <w:pPr>
        <w:spacing w:line="480" w:lineRule="auto"/>
        <w:jc w:val="both"/>
      </w:pPr>
    </w:p>
    <w:p w:rsidR="00FD3551" w:rsidRDefault="00FD3551" w:rsidP="0024397F">
      <w:pPr>
        <w:spacing w:line="480" w:lineRule="auto"/>
        <w:jc w:val="both"/>
      </w:pPr>
      <w:r>
        <w:t>And last, the formula of the ME is:</w:t>
      </w:r>
    </w:p>
    <w:p w:rsidR="00FD3551" w:rsidRDefault="00FD3551" w:rsidP="0024397F">
      <w:pPr>
        <w:spacing w:line="480" w:lineRule="auto"/>
        <w:jc w:val="both"/>
      </w:pPr>
    </w:p>
    <w:p w:rsidR="00FD3551" w:rsidRDefault="007775B2" w:rsidP="00FD3551">
      <m:oMathPara>
        <m:oMath>
          <m:r>
            <m:rPr>
              <m:sty m:val="p"/>
            </m:rPr>
            <w:rPr>
              <w:rFonts w:ascii="Cambria Math" w:hAnsi="Cambria Math"/>
            </w:rPr>
            <m:t>ME</m:t>
          </m:r>
          <m:r>
            <w:rPr>
              <w:rFonts w:ascii="Cambria Math" w:eastAsia="Cambria Math" w:hAnsi="Cambria Math" w:cs="Cambria Math"/>
            </w:rPr>
            <m:t>=</m:t>
          </m:r>
          <m:nary>
            <m:naryPr>
              <m:chr m:val="∑"/>
              <m:grow m:val="on"/>
              <m:ctrlPr>
                <w:rPr>
                  <w:rFonts w:ascii="Cambria Math" w:hAnsi="Cambria Math"/>
                </w:rPr>
              </m:ctrlPr>
            </m:naryPr>
            <m:sub>
              <m:r>
                <w:rPr>
                  <w:rFonts w:ascii="Cambria Math" w:eastAsia="Cambria Math" w:hAnsi="Cambria Math" w:cs="Cambria Math"/>
                </w:rPr>
                <m:t>s=0</m:t>
              </m:r>
            </m:sub>
            <m:sup>
              <m:r>
                <w:rPr>
                  <w:rFonts w:ascii="Cambria Math" w:eastAsia="Cambria Math" w:hAnsi="Cambria Math" w:cs="Cambria Math"/>
                </w:rPr>
                <m:t>n</m:t>
              </m:r>
            </m:sup>
            <m:e>
              <m:f>
                <m:fPr>
                  <m:ctrlPr>
                    <w:rPr>
                      <w:rFonts w:ascii="Cambria Math" w:hAnsi="Cambria Math"/>
                    </w:rPr>
                  </m:ctrlPr>
                </m:fPr>
                <m:num>
                  <m:r>
                    <m:rPr>
                      <m:sty m:val="p"/>
                    </m:rPr>
                    <w:rPr>
                      <w:rFonts w:ascii="Cambria Math" w:hAnsi="Cambria Math"/>
                    </w:rPr>
                    <m:t>(F</m:t>
                  </m:r>
                  <m:d>
                    <m:dPr>
                      <m:ctrlPr>
                        <w:rPr>
                          <w:rFonts w:ascii="Cambria Math" w:hAnsi="Cambria Math"/>
                        </w:rPr>
                      </m:ctrlPr>
                    </m:dPr>
                    <m:e>
                      <m:r>
                        <m:rPr>
                          <m:sty m:val="p"/>
                        </m:rPr>
                        <w:rPr>
                          <w:rFonts w:ascii="Cambria Math" w:hAnsi="Cambria Math"/>
                        </w:rPr>
                        <m:t>s</m:t>
                      </m:r>
                    </m:e>
                  </m:d>
                  <m:r>
                    <m:rPr>
                      <m:sty m:val="p"/>
                    </m:rPr>
                    <w:rPr>
                      <w:rFonts w:ascii="Cambria Math" w:hAnsi="Cambria Math"/>
                    </w:rPr>
                    <m:t>- A(s))</m:t>
                  </m:r>
                </m:num>
                <m:den>
                  <m:r>
                    <m:rPr>
                      <m:sty m:val="p"/>
                    </m:rPr>
                    <w:rPr>
                      <w:rFonts w:ascii="Cambria Math" w:hAnsi="Cambria Math"/>
                    </w:rPr>
                    <m:t>N</m:t>
                  </m:r>
                </m:den>
              </m:f>
            </m:e>
          </m:nary>
        </m:oMath>
      </m:oMathPara>
    </w:p>
    <w:p w:rsidR="00FD3551" w:rsidRDefault="00FD3551" w:rsidP="0024397F">
      <w:pPr>
        <w:spacing w:line="480" w:lineRule="auto"/>
        <w:jc w:val="both"/>
      </w:pPr>
    </w:p>
    <w:p w:rsidR="00FD3551" w:rsidRDefault="00FD3551" w:rsidP="0024397F">
      <w:pPr>
        <w:spacing w:line="480" w:lineRule="auto"/>
        <w:jc w:val="both"/>
      </w:pPr>
      <w:r>
        <w:t xml:space="preserve"> This measurement is used, mainly to test the robustness of the mode</w:t>
      </w:r>
      <w:r w:rsidR="0040523D">
        <w:t>l. By comparing MAE and ME, there will be seen if the model systematically over- or under predicts</w:t>
      </w:r>
      <w:r w:rsidR="005F41BB">
        <w:t>.</w:t>
      </w:r>
    </w:p>
    <w:p w:rsidR="0040523D" w:rsidRPr="00321524" w:rsidRDefault="0040523D" w:rsidP="0024397F">
      <w:pPr>
        <w:spacing w:line="480" w:lineRule="auto"/>
        <w:jc w:val="both"/>
      </w:pPr>
    </w:p>
    <w:p w:rsidR="005228F9" w:rsidRDefault="005228F9" w:rsidP="001B1399">
      <w:pPr>
        <w:spacing w:line="480" w:lineRule="auto"/>
        <w:jc w:val="both"/>
      </w:pPr>
      <w:r>
        <w:rPr>
          <w:i/>
          <w:u w:val="single"/>
        </w:rPr>
        <w:t>4.6 Diebold-Mariano Statistic</w:t>
      </w:r>
      <w:r>
        <w:rPr>
          <w:i/>
        </w:rPr>
        <w:tab/>
      </w:r>
      <w:r>
        <w:br/>
      </w:r>
      <w:r w:rsidR="007B77BF" w:rsidRPr="00321524">
        <w:t xml:space="preserve">Next is to test the differences in the forecast accuracy of the forecasts. In this research the Diebold-Mariano statistic is used for this procedure which is defined as the ratio between the sample loss mean differential and an estimate of its standard error. The loss differential is here defined as the difference between both the squared and the absolute forecast error of the models and that of the ‘Random Walk’. The Diebold-Mariano statistic is the t-statistic derived by the regression of each loss differential on a constant with heteroscedastic and </w:t>
      </w:r>
      <w:r w:rsidR="003C3562">
        <w:t xml:space="preserve">autocorrelation </w:t>
      </w:r>
      <w:r w:rsidR="007B77BF" w:rsidRPr="00321524">
        <w:t xml:space="preserve">consistent (HAC) standard errors, as used by </w:t>
      </w:r>
      <w:r w:rsidR="007B77BF" w:rsidRPr="00321524">
        <w:rPr>
          <w:i/>
        </w:rPr>
        <w:t>Newey and West (1987).</w:t>
      </w:r>
      <w:r w:rsidR="007B77BF" w:rsidRPr="00321524">
        <w:t xml:space="preserve"> </w:t>
      </w:r>
      <w:r w:rsidR="0040523D">
        <w:t>As a matter of fact, all the regressions</w:t>
      </w:r>
      <w:r w:rsidR="001B1399">
        <w:t xml:space="preserve"> (with the in-sample testing procedure)</w:t>
      </w:r>
      <w:r w:rsidR="0040523D">
        <w:t xml:space="preserve"> will be done as described by </w:t>
      </w:r>
      <w:r w:rsidR="0040523D">
        <w:rPr>
          <w:i/>
        </w:rPr>
        <w:t>Newey and West (1987).</w:t>
      </w:r>
      <w:r w:rsidR="0040523D">
        <w:t xml:space="preserve"> </w:t>
      </w:r>
      <w:r w:rsidR="007B77BF" w:rsidRPr="00321524">
        <w:t xml:space="preserve">The statistic has an asymptotic standard normal distribution. Under the null hypothesis, the model with the lowest value of loss function has equal predictive ability with the alternative model. </w:t>
      </w:r>
      <w:r w:rsidR="007B77BF" w:rsidRPr="00321524">
        <w:lastRenderedPageBreak/>
        <w:t xml:space="preserve">Under the alternative hypothesis, the model with the lowest value of loss function has superior predictive ability. </w:t>
      </w:r>
    </w:p>
    <w:p w:rsidR="00653894" w:rsidRDefault="00653894" w:rsidP="001B1399">
      <w:pPr>
        <w:spacing w:line="480" w:lineRule="auto"/>
        <w:jc w:val="both"/>
      </w:pPr>
    </w:p>
    <w:p w:rsidR="00653894" w:rsidRPr="00653894" w:rsidRDefault="00653894" w:rsidP="001B1399">
      <w:pPr>
        <w:spacing w:line="480" w:lineRule="auto"/>
        <w:jc w:val="both"/>
      </w:pPr>
      <w:r>
        <w:t xml:space="preserve">A quick way to compare forecasting performance of the models with the Random Walk is to compare the RMSE of the models with the errors of the Random Walk by means of </w:t>
      </w:r>
      <w:r w:rsidR="008F0431">
        <w:t xml:space="preserve"> </w:t>
      </w:r>
      <w:r>
        <w:t xml:space="preserve"> ratio (</w:t>
      </w:r>
      <w:r>
        <w:rPr>
          <w:i/>
        </w:rPr>
        <w:t>Cheung &amp; Pasqual, 2005)</w:t>
      </w:r>
      <w:r>
        <w:t xml:space="preserve">. If the ratio </w:t>
      </w:r>
      <w:r w:rsidR="005A3EA6">
        <w:t>R</w:t>
      </w:r>
      <w:r>
        <w:t>MSE</w:t>
      </w:r>
      <w:r>
        <w:rPr>
          <w:vertAlign w:val="subscript"/>
        </w:rPr>
        <w:t>Model</w:t>
      </w:r>
      <w:r>
        <w:t>/</w:t>
      </w:r>
      <w:r w:rsidR="005A3EA6">
        <w:t>R</w:t>
      </w:r>
      <w:r>
        <w:t>MSE</w:t>
      </w:r>
      <w:r>
        <w:rPr>
          <w:vertAlign w:val="subscript"/>
        </w:rPr>
        <w:t>Random Walk</w:t>
      </w:r>
      <w:r>
        <w:t xml:space="preserve"> is smaller than 1, the model is better than the Random Walk.  </w:t>
      </w:r>
    </w:p>
    <w:p w:rsidR="00051DB1" w:rsidRDefault="00051DB1" w:rsidP="001B1399">
      <w:pPr>
        <w:spacing w:line="480" w:lineRule="auto"/>
        <w:jc w:val="both"/>
      </w:pPr>
    </w:p>
    <w:p w:rsidR="00767D9A" w:rsidRDefault="00767D9A" w:rsidP="001B1399">
      <w:pPr>
        <w:spacing w:line="480" w:lineRule="auto"/>
        <w:jc w:val="both"/>
      </w:pPr>
    </w:p>
    <w:p w:rsidR="00767D9A" w:rsidRDefault="00767D9A" w:rsidP="001B1399">
      <w:pPr>
        <w:spacing w:line="480" w:lineRule="auto"/>
        <w:jc w:val="both"/>
      </w:pPr>
    </w:p>
    <w:p w:rsidR="00351FDD" w:rsidRDefault="005228F9" w:rsidP="001B1399">
      <w:pPr>
        <w:spacing w:line="480" w:lineRule="auto"/>
        <w:jc w:val="both"/>
        <w:rPr>
          <w:i/>
          <w:u w:val="single"/>
        </w:rPr>
      </w:pPr>
      <w:r w:rsidRPr="005228F9">
        <w:rPr>
          <w:i/>
          <w:u w:val="single"/>
        </w:rPr>
        <w:t>4.7 Conclusion</w:t>
      </w:r>
    </w:p>
    <w:p w:rsidR="00A02FDF" w:rsidRPr="001B1399" w:rsidRDefault="00351FDD" w:rsidP="001B1399">
      <w:pPr>
        <w:spacing w:line="480" w:lineRule="auto"/>
        <w:jc w:val="both"/>
        <w:rPr>
          <w:rStyle w:val="Strong"/>
          <w:b w:val="0"/>
          <w:bCs w:val="0"/>
        </w:rPr>
      </w:pPr>
      <w:r>
        <w:t>The Random Walk, PPP-model, UIRP-model and Taylor Rule model will be compared on their forecast accuracy.</w:t>
      </w:r>
      <w:r w:rsidR="00767D9A">
        <w:t xml:space="preserve"> In this chapter, the relation of the currency movements and the characteristics of the models are investigated. Besides this, the models’ features are excessively described. The forecasting performance </w:t>
      </w:r>
      <w:r>
        <w:t xml:space="preserve">will be measured with the help of the Diebold-Mariano Statistic and </w:t>
      </w:r>
      <w:r w:rsidR="00767D9A">
        <w:t>the ratio of the models</w:t>
      </w:r>
      <w:r w:rsidR="00B2657C">
        <w:t>’</w:t>
      </w:r>
      <w:r w:rsidR="00767D9A">
        <w:t xml:space="preserve"> RMSE</w:t>
      </w:r>
      <w:r w:rsidR="00B2657C">
        <w:t>s</w:t>
      </w:r>
      <w:r w:rsidR="00767D9A">
        <w:t xml:space="preserve">. The results are shown in the next chapter. </w:t>
      </w:r>
      <w:r w:rsidR="00767D9A">
        <w:tab/>
      </w:r>
      <w:r w:rsidR="007261B7" w:rsidRPr="00321524">
        <w:rPr>
          <w:rStyle w:val="Strong"/>
        </w:rPr>
        <w:br w:type="page"/>
      </w:r>
      <w:r w:rsidR="003657FD">
        <w:rPr>
          <w:rStyle w:val="Strong"/>
          <w:sz w:val="36"/>
          <w:szCs w:val="36"/>
        </w:rPr>
        <w:lastRenderedPageBreak/>
        <w:t xml:space="preserve">    </w:t>
      </w:r>
      <w:r w:rsidR="003657FD" w:rsidRPr="003657FD">
        <w:rPr>
          <w:rStyle w:val="Strong"/>
          <w:sz w:val="36"/>
          <w:szCs w:val="36"/>
        </w:rPr>
        <w:t>5.</w:t>
      </w:r>
      <w:r w:rsidR="003657FD">
        <w:rPr>
          <w:rStyle w:val="Strong"/>
        </w:rPr>
        <w:tab/>
        <w:t xml:space="preserve"> </w:t>
      </w:r>
      <w:r w:rsidR="00A02FDF" w:rsidRPr="0040523D">
        <w:rPr>
          <w:rStyle w:val="Strong"/>
          <w:sz w:val="36"/>
          <w:szCs w:val="36"/>
        </w:rPr>
        <w:t>Empirical Results</w:t>
      </w:r>
    </w:p>
    <w:p w:rsidR="00B50AB8" w:rsidRPr="00321524" w:rsidRDefault="00B50AB8" w:rsidP="0024397F">
      <w:pPr>
        <w:spacing w:line="480" w:lineRule="auto"/>
        <w:jc w:val="both"/>
        <w:rPr>
          <w:rStyle w:val="Strong"/>
          <w:b w:val="0"/>
          <w:bCs w:val="0"/>
        </w:rPr>
      </w:pPr>
      <w:r w:rsidRPr="00321524">
        <w:rPr>
          <w:rStyle w:val="Strong"/>
          <w:b w:val="0"/>
          <w:bCs w:val="0"/>
        </w:rPr>
        <w:t xml:space="preserve">First of all, the regressions of all the forecasting models </w:t>
      </w:r>
      <w:r w:rsidR="00E474BB">
        <w:rPr>
          <w:rStyle w:val="Strong"/>
          <w:b w:val="0"/>
          <w:bCs w:val="0"/>
        </w:rPr>
        <w:t xml:space="preserve">are </w:t>
      </w:r>
      <w:r w:rsidRPr="00321524">
        <w:rPr>
          <w:rStyle w:val="Strong"/>
          <w:b w:val="0"/>
          <w:bCs w:val="0"/>
        </w:rPr>
        <w:t>compare</w:t>
      </w:r>
      <w:r w:rsidR="00900775" w:rsidRPr="00321524">
        <w:rPr>
          <w:rStyle w:val="Strong"/>
          <w:b w:val="0"/>
          <w:bCs w:val="0"/>
        </w:rPr>
        <w:t>d with</w:t>
      </w:r>
      <w:r w:rsidRPr="00321524">
        <w:rPr>
          <w:rStyle w:val="Strong"/>
          <w:b w:val="0"/>
          <w:bCs w:val="0"/>
        </w:rPr>
        <w:t xml:space="preserve"> their p-values and R</w:t>
      </w:r>
      <w:r w:rsidRPr="00D14FAD">
        <w:rPr>
          <w:rStyle w:val="Strong"/>
          <w:b w:val="0"/>
          <w:bCs w:val="0"/>
          <w:vertAlign w:val="superscript"/>
        </w:rPr>
        <w:t>2</w:t>
      </w:r>
      <w:r w:rsidRPr="00321524">
        <w:rPr>
          <w:rStyle w:val="Strong"/>
          <w:b w:val="0"/>
          <w:bCs w:val="0"/>
        </w:rPr>
        <w:t xml:space="preserve"> coefficients.</w:t>
      </w:r>
      <w:r w:rsidR="00D1742F" w:rsidRPr="00321524">
        <w:rPr>
          <w:rStyle w:val="Strong"/>
          <w:b w:val="0"/>
          <w:bCs w:val="0"/>
        </w:rPr>
        <w:t xml:space="preserve"> This is also called the in-sample testing procedure. </w:t>
      </w:r>
      <w:r w:rsidR="00814693">
        <w:rPr>
          <w:rStyle w:val="Strong"/>
          <w:b w:val="0"/>
          <w:bCs w:val="0"/>
        </w:rPr>
        <w:t xml:space="preserve">Then the errors of each </w:t>
      </w:r>
      <w:r w:rsidR="00782803">
        <w:rPr>
          <w:rStyle w:val="Strong"/>
          <w:b w:val="0"/>
          <w:bCs w:val="0"/>
        </w:rPr>
        <w:t xml:space="preserve">of the </w:t>
      </w:r>
      <w:r w:rsidR="00814693">
        <w:rPr>
          <w:rStyle w:val="Strong"/>
          <w:b w:val="0"/>
          <w:bCs w:val="0"/>
        </w:rPr>
        <w:t xml:space="preserve">models are compared with the out-of-sample procedure of rolling regressions. </w:t>
      </w:r>
      <w:r w:rsidR="0028685A">
        <w:rPr>
          <w:rStyle w:val="Strong"/>
          <w:b w:val="0"/>
          <w:bCs w:val="0"/>
        </w:rPr>
        <w:t>To make the research more robust, the Diebold-Mariano test statistic is also used to see if the model performs better than the ‘Random Walk’ model.</w:t>
      </w:r>
    </w:p>
    <w:p w:rsidR="00B50AB8" w:rsidRPr="006600EE" w:rsidRDefault="00B50AB8" w:rsidP="0024397F">
      <w:pPr>
        <w:spacing w:line="480" w:lineRule="auto"/>
        <w:jc w:val="both"/>
        <w:rPr>
          <w:rStyle w:val="Strong"/>
          <w:bCs w:val="0"/>
          <w:u w:val="single"/>
        </w:rPr>
      </w:pPr>
      <w:r w:rsidRPr="006600EE">
        <w:rPr>
          <w:rStyle w:val="Strong"/>
          <w:bCs w:val="0"/>
          <w:u w:val="single"/>
        </w:rPr>
        <w:br/>
      </w:r>
      <w:r w:rsidR="0025172A" w:rsidRPr="006600EE">
        <w:rPr>
          <w:rStyle w:val="Strong"/>
          <w:b w:val="0"/>
          <w:bCs w:val="0"/>
          <w:i/>
          <w:u w:val="single"/>
        </w:rPr>
        <w:t xml:space="preserve">5.1 </w:t>
      </w:r>
      <w:r w:rsidRPr="006600EE">
        <w:rPr>
          <w:rStyle w:val="Strong"/>
          <w:b w:val="0"/>
          <w:bCs w:val="0"/>
          <w:i/>
          <w:u w:val="single"/>
        </w:rPr>
        <w:t>The Random Walk</w:t>
      </w:r>
    </w:p>
    <w:p w:rsidR="00B80309" w:rsidRPr="00B80309" w:rsidRDefault="00B80309" w:rsidP="0024397F">
      <w:pPr>
        <w:spacing w:line="480" w:lineRule="auto"/>
        <w:jc w:val="both"/>
        <w:outlineLvl w:val="0"/>
        <w:rPr>
          <w:bCs/>
        </w:rPr>
      </w:pPr>
      <w:bookmarkStart w:id="27" w:name="_Toc343780276"/>
      <w:bookmarkStart w:id="28" w:name="_Toc343780725"/>
      <w:r>
        <w:rPr>
          <w:bCs/>
        </w:rPr>
        <w:t>The regression formula used to estimate the Random Walk Model is:</w:t>
      </w:r>
    </w:p>
    <w:p w:rsidR="00FD2777" w:rsidRPr="006600EE" w:rsidRDefault="00FD2777" w:rsidP="0024397F">
      <w:pPr>
        <w:spacing w:line="480" w:lineRule="auto"/>
        <w:jc w:val="both"/>
        <w:outlineLvl w:val="0"/>
      </w:pPr>
      <w:r w:rsidRPr="00321524">
        <w:rPr>
          <w:b/>
          <w:bCs/>
        </w:rPr>
        <w:t>Δ</w:t>
      </w:r>
      <w:r w:rsidR="006B17FD">
        <w:rPr>
          <w:b/>
          <w:bCs/>
        </w:rPr>
        <w:t>s</w:t>
      </w:r>
      <w:r w:rsidRPr="006600EE">
        <w:rPr>
          <w:b/>
          <w:bCs/>
          <w:i/>
          <w:vertAlign w:val="subscript"/>
        </w:rPr>
        <w:t xml:space="preserve">t </w:t>
      </w:r>
      <w:r w:rsidRPr="006600EE">
        <w:rPr>
          <w:b/>
          <w:bCs/>
          <w:i/>
        </w:rPr>
        <w:t xml:space="preserve">= </w:t>
      </w:r>
      <w:r w:rsidRPr="00321524">
        <w:rPr>
          <w:b/>
          <w:bCs/>
          <w:i/>
        </w:rPr>
        <w:t>α</w:t>
      </w:r>
      <w:r w:rsidRPr="006600EE">
        <w:rPr>
          <w:b/>
          <w:bCs/>
          <w:i/>
        </w:rPr>
        <w:t xml:space="preserve"> + </w:t>
      </w:r>
      <w:r w:rsidRPr="00321524">
        <w:rPr>
          <w:b/>
          <w:bCs/>
        </w:rPr>
        <w:t>Δ</w:t>
      </w:r>
      <w:r w:rsidR="006B17FD" w:rsidRPr="006600EE">
        <w:rPr>
          <w:b/>
          <w:bCs/>
          <w:i/>
        </w:rPr>
        <w:t>s</w:t>
      </w:r>
      <w:r w:rsidRPr="006600EE">
        <w:rPr>
          <w:b/>
          <w:bCs/>
          <w:i/>
          <w:vertAlign w:val="subscript"/>
        </w:rPr>
        <w:t xml:space="preserve">t-1 </w:t>
      </w:r>
      <w:r w:rsidRPr="006600EE">
        <w:rPr>
          <w:b/>
          <w:bCs/>
          <w:i/>
        </w:rPr>
        <w:t xml:space="preserve">+ </w:t>
      </w:r>
      <w:r w:rsidRPr="00321524">
        <w:rPr>
          <w:b/>
          <w:bCs/>
          <w:i/>
        </w:rPr>
        <w:t>ε</w:t>
      </w:r>
      <w:bookmarkEnd w:id="27"/>
      <w:bookmarkEnd w:id="28"/>
      <w:r w:rsidRPr="006600EE">
        <w:t xml:space="preserve"> </w:t>
      </w:r>
      <w:r w:rsidR="00E474BB" w:rsidRPr="006600EE">
        <w:t xml:space="preserve"> </w:t>
      </w:r>
    </w:p>
    <w:p w:rsidR="00B50AB8" w:rsidRPr="00780EF1" w:rsidRDefault="00780EF1" w:rsidP="00780EF1">
      <w:pPr>
        <w:spacing w:line="360" w:lineRule="auto"/>
        <w:jc w:val="right"/>
        <w:rPr>
          <w:rStyle w:val="Strong"/>
          <w:bCs w:val="0"/>
          <w:i/>
        </w:rPr>
      </w:pPr>
      <w:r w:rsidRPr="00780EF1">
        <w:rPr>
          <w:rStyle w:val="Strong"/>
          <w:bCs w:val="0"/>
          <w:i/>
        </w:rPr>
        <w:t>Table 5.1: Regression Rando</w:t>
      </w:r>
      <w:r w:rsidR="00D905B5">
        <w:rPr>
          <w:rStyle w:val="Strong"/>
          <w:bCs w:val="0"/>
          <w:i/>
        </w:rPr>
        <w:t>m</w:t>
      </w:r>
      <w:r w:rsidRPr="00780EF1">
        <w:rPr>
          <w:rStyle w:val="Strong"/>
          <w:bCs w:val="0"/>
          <w:i/>
        </w:rPr>
        <w:t xml:space="preserve"> Walk</w:t>
      </w:r>
    </w:p>
    <w:tbl>
      <w:tblPr>
        <w:tblW w:w="0" w:type="auto"/>
        <w:tblLook w:val="01E0"/>
      </w:tblPr>
      <w:tblGrid>
        <w:gridCol w:w="1724"/>
        <w:gridCol w:w="1234"/>
        <w:gridCol w:w="1233"/>
        <w:gridCol w:w="1555"/>
        <w:gridCol w:w="1555"/>
        <w:gridCol w:w="1555"/>
      </w:tblGrid>
      <w:tr w:rsidR="00731EA9" w:rsidRPr="008B7A77" w:rsidTr="00A26C4B">
        <w:tc>
          <w:tcPr>
            <w:tcW w:w="1724" w:type="dxa"/>
            <w:tcBorders>
              <w:top w:val="single" w:sz="12" w:space="0" w:color="000000"/>
              <w:bottom w:val="single" w:sz="12" w:space="0" w:color="000000"/>
              <w:right w:val="single" w:sz="12" w:space="0" w:color="000000"/>
            </w:tcBorders>
            <w:shd w:val="clear" w:color="auto" w:fill="auto"/>
            <w:hideMark/>
          </w:tcPr>
          <w:p w:rsidR="00731EA9" w:rsidRPr="008B7A77" w:rsidRDefault="00731EA9" w:rsidP="008B7A77">
            <w:pPr>
              <w:spacing w:line="480" w:lineRule="auto"/>
              <w:jc w:val="both"/>
              <w:rPr>
                <w:rStyle w:val="Strong"/>
                <w:i/>
                <w:iCs/>
              </w:rPr>
            </w:pPr>
            <w:r w:rsidRPr="008B7A77">
              <w:rPr>
                <w:rStyle w:val="Strong"/>
                <w:i/>
                <w:iCs/>
              </w:rPr>
              <w:t>Exchange Rates</w:t>
            </w:r>
          </w:p>
        </w:tc>
        <w:tc>
          <w:tcPr>
            <w:tcW w:w="1234" w:type="dxa"/>
            <w:tcBorders>
              <w:top w:val="single" w:sz="12" w:space="0" w:color="000000"/>
              <w:bottom w:val="single" w:sz="12" w:space="0" w:color="000000"/>
            </w:tcBorders>
          </w:tcPr>
          <w:p w:rsidR="00731EA9" w:rsidRPr="008B7A77" w:rsidRDefault="00A26C4B" w:rsidP="00A26C4B">
            <w:pPr>
              <w:spacing w:line="480" w:lineRule="auto"/>
              <w:jc w:val="center"/>
              <w:rPr>
                <w:b/>
                <w:bCs/>
                <w:i/>
                <w:iCs/>
              </w:rPr>
            </w:pPr>
            <w:r w:rsidRPr="00321524">
              <w:rPr>
                <w:b/>
                <w:bCs/>
                <w:i/>
              </w:rPr>
              <w:t>α</w:t>
            </w:r>
          </w:p>
        </w:tc>
        <w:tc>
          <w:tcPr>
            <w:tcW w:w="1233" w:type="dxa"/>
            <w:tcBorders>
              <w:top w:val="single" w:sz="12" w:space="0" w:color="000000"/>
              <w:bottom w:val="single" w:sz="12" w:space="0" w:color="000000"/>
            </w:tcBorders>
          </w:tcPr>
          <w:p w:rsidR="00731EA9" w:rsidRPr="00A26C4B" w:rsidRDefault="00A26C4B" w:rsidP="008B7A77">
            <w:pPr>
              <w:spacing w:line="480" w:lineRule="auto"/>
              <w:jc w:val="both"/>
              <w:rPr>
                <w:b/>
                <w:bCs/>
                <w:i/>
                <w:iCs/>
              </w:rPr>
            </w:pPr>
            <w:r w:rsidRPr="00A26C4B">
              <w:rPr>
                <w:rStyle w:val="Strong"/>
                <w:i/>
                <w:iCs/>
              </w:rPr>
              <w:t>P-value</w:t>
            </w:r>
          </w:p>
        </w:tc>
        <w:tc>
          <w:tcPr>
            <w:tcW w:w="1555" w:type="dxa"/>
            <w:tcBorders>
              <w:top w:val="single" w:sz="12" w:space="0" w:color="000000"/>
              <w:left w:val="nil"/>
              <w:bottom w:val="single" w:sz="12" w:space="0" w:color="000000"/>
            </w:tcBorders>
            <w:shd w:val="clear" w:color="auto" w:fill="auto"/>
            <w:hideMark/>
          </w:tcPr>
          <w:p w:rsidR="00731EA9" w:rsidRPr="008B7A77" w:rsidRDefault="00A26C4B" w:rsidP="008B7A77">
            <w:pPr>
              <w:spacing w:line="480" w:lineRule="auto"/>
              <w:jc w:val="both"/>
              <w:rPr>
                <w:rStyle w:val="Strong"/>
                <w:i/>
                <w:iCs/>
              </w:rPr>
            </w:pPr>
            <w:r w:rsidRPr="00321524">
              <w:rPr>
                <w:b/>
                <w:bCs/>
              </w:rPr>
              <w:t>Δ</w:t>
            </w:r>
            <w:r>
              <w:rPr>
                <w:b/>
                <w:bCs/>
                <w:i/>
                <w:iCs/>
              </w:rPr>
              <w:t>s</w:t>
            </w:r>
            <w:r w:rsidR="00731EA9" w:rsidRPr="008B7A77">
              <w:rPr>
                <w:b/>
                <w:bCs/>
                <w:i/>
                <w:iCs/>
                <w:vertAlign w:val="subscript"/>
              </w:rPr>
              <w:t>t-1</w:t>
            </w:r>
          </w:p>
        </w:tc>
        <w:tc>
          <w:tcPr>
            <w:tcW w:w="1555" w:type="dxa"/>
            <w:tcBorders>
              <w:top w:val="single" w:sz="12" w:space="0" w:color="000000"/>
              <w:bottom w:val="single" w:sz="12" w:space="0" w:color="000000"/>
            </w:tcBorders>
            <w:shd w:val="clear" w:color="auto" w:fill="auto"/>
            <w:hideMark/>
          </w:tcPr>
          <w:p w:rsidR="00731EA9" w:rsidRPr="008B7A77" w:rsidRDefault="00731EA9" w:rsidP="008B7A77">
            <w:pPr>
              <w:spacing w:line="480" w:lineRule="auto"/>
              <w:jc w:val="both"/>
              <w:rPr>
                <w:rStyle w:val="Strong"/>
                <w:i/>
                <w:iCs/>
              </w:rPr>
            </w:pPr>
            <w:r w:rsidRPr="008B7A77">
              <w:rPr>
                <w:rStyle w:val="Strong"/>
                <w:i/>
                <w:iCs/>
              </w:rPr>
              <w:t>P-value</w:t>
            </w:r>
          </w:p>
        </w:tc>
        <w:tc>
          <w:tcPr>
            <w:tcW w:w="1555" w:type="dxa"/>
            <w:tcBorders>
              <w:top w:val="single" w:sz="12" w:space="0" w:color="000000"/>
              <w:bottom w:val="single" w:sz="12" w:space="0" w:color="000000"/>
            </w:tcBorders>
            <w:shd w:val="clear" w:color="auto" w:fill="auto"/>
            <w:hideMark/>
          </w:tcPr>
          <w:p w:rsidR="00731EA9" w:rsidRPr="008B7A77" w:rsidRDefault="00731EA9" w:rsidP="008B7A77">
            <w:pPr>
              <w:spacing w:line="480" w:lineRule="auto"/>
              <w:jc w:val="both"/>
              <w:rPr>
                <w:rStyle w:val="Strong"/>
                <w:vertAlign w:val="superscript"/>
              </w:rPr>
            </w:pPr>
            <w:r>
              <w:rPr>
                <w:rStyle w:val="Strong"/>
              </w:rPr>
              <w:t>R</w:t>
            </w:r>
            <w:r w:rsidRPr="008B7A77">
              <w:rPr>
                <w:rStyle w:val="Strong"/>
                <w:vertAlign w:val="superscript"/>
              </w:rPr>
              <w:t>2</w:t>
            </w:r>
          </w:p>
        </w:tc>
      </w:tr>
      <w:tr w:rsidR="00731EA9" w:rsidRPr="008B7A77" w:rsidTr="00A26C4B">
        <w:tc>
          <w:tcPr>
            <w:tcW w:w="1724" w:type="dxa"/>
            <w:tcBorders>
              <w:top w:val="single" w:sz="12" w:space="0" w:color="000000"/>
              <w:right w:val="single" w:sz="12" w:space="0" w:color="000000"/>
            </w:tcBorders>
            <w:shd w:val="clear" w:color="auto" w:fill="auto"/>
            <w:hideMark/>
          </w:tcPr>
          <w:p w:rsidR="00731EA9" w:rsidRPr="008B7A77" w:rsidRDefault="00731EA9" w:rsidP="008B7A77">
            <w:pPr>
              <w:spacing w:line="480" w:lineRule="auto"/>
              <w:jc w:val="both"/>
              <w:rPr>
                <w:rStyle w:val="Strong"/>
                <w:b w:val="0"/>
                <w:bCs w:val="0"/>
              </w:rPr>
            </w:pPr>
            <w:r w:rsidRPr="00321524">
              <w:t>€ / $</w:t>
            </w:r>
          </w:p>
        </w:tc>
        <w:tc>
          <w:tcPr>
            <w:tcW w:w="1234" w:type="dxa"/>
            <w:tcBorders>
              <w:top w:val="single" w:sz="12" w:space="0" w:color="000000"/>
            </w:tcBorders>
          </w:tcPr>
          <w:p w:rsidR="00731EA9" w:rsidRPr="008B7A77" w:rsidDel="00105A37" w:rsidRDefault="00A26C4B" w:rsidP="00A26C4B">
            <w:pPr>
              <w:spacing w:line="480" w:lineRule="auto"/>
              <w:jc w:val="center"/>
              <w:rPr>
                <w:rStyle w:val="Strong"/>
                <w:b w:val="0"/>
                <w:bCs w:val="0"/>
              </w:rPr>
            </w:pPr>
            <w:r>
              <w:rPr>
                <w:rStyle w:val="Strong"/>
                <w:b w:val="0"/>
                <w:bCs w:val="0"/>
              </w:rPr>
              <w:t>-0.0053</w:t>
            </w:r>
          </w:p>
        </w:tc>
        <w:tc>
          <w:tcPr>
            <w:tcW w:w="1233" w:type="dxa"/>
            <w:tcBorders>
              <w:top w:val="single" w:sz="12" w:space="0" w:color="000000"/>
            </w:tcBorders>
          </w:tcPr>
          <w:p w:rsidR="00731EA9" w:rsidRPr="008B7A77" w:rsidDel="00105A37" w:rsidRDefault="00A26C4B" w:rsidP="00A26C4B">
            <w:pPr>
              <w:spacing w:line="480" w:lineRule="auto"/>
              <w:jc w:val="center"/>
              <w:rPr>
                <w:rStyle w:val="Strong"/>
                <w:b w:val="0"/>
                <w:bCs w:val="0"/>
              </w:rPr>
            </w:pPr>
            <w:r>
              <w:rPr>
                <w:rStyle w:val="Strong"/>
                <w:b w:val="0"/>
                <w:bCs w:val="0"/>
              </w:rPr>
              <w:t>0.1752</w:t>
            </w:r>
          </w:p>
        </w:tc>
        <w:tc>
          <w:tcPr>
            <w:tcW w:w="1555" w:type="dxa"/>
            <w:tcBorders>
              <w:top w:val="single" w:sz="12" w:space="0" w:color="000000"/>
              <w:left w:val="nil"/>
            </w:tcBorders>
            <w:shd w:val="clear" w:color="auto" w:fill="auto"/>
            <w:hideMark/>
          </w:tcPr>
          <w:p w:rsidR="00731EA9" w:rsidRPr="008B7A77" w:rsidRDefault="00A26C4B" w:rsidP="008B7A77">
            <w:pPr>
              <w:spacing w:line="480" w:lineRule="auto"/>
              <w:jc w:val="both"/>
              <w:rPr>
                <w:rStyle w:val="Strong"/>
                <w:b w:val="0"/>
                <w:bCs w:val="0"/>
              </w:rPr>
            </w:pPr>
            <w:r>
              <w:rPr>
                <w:rStyle w:val="Strong"/>
                <w:b w:val="0"/>
                <w:bCs w:val="0"/>
              </w:rPr>
              <w:t>0.9810</w:t>
            </w:r>
          </w:p>
        </w:tc>
        <w:tc>
          <w:tcPr>
            <w:tcW w:w="1555" w:type="dxa"/>
            <w:tcBorders>
              <w:top w:val="single" w:sz="12" w:space="0" w:color="000000"/>
            </w:tcBorders>
            <w:shd w:val="clear" w:color="auto" w:fill="auto"/>
            <w:hideMark/>
          </w:tcPr>
          <w:p w:rsidR="00731EA9" w:rsidRPr="008B7A77" w:rsidRDefault="00A26C4B" w:rsidP="008B7A77">
            <w:pPr>
              <w:spacing w:line="480" w:lineRule="auto"/>
              <w:jc w:val="both"/>
              <w:rPr>
                <w:rStyle w:val="Strong"/>
                <w:b w:val="0"/>
                <w:bCs w:val="0"/>
              </w:rPr>
            </w:pPr>
            <w:r>
              <w:rPr>
                <w:rStyle w:val="Strong"/>
                <w:b w:val="0"/>
                <w:bCs w:val="0"/>
              </w:rPr>
              <w:t>0.0000</w:t>
            </w:r>
            <w:r w:rsidR="00097E28">
              <w:rPr>
                <w:rStyle w:val="Strong"/>
                <w:b w:val="0"/>
                <w:bCs w:val="0"/>
              </w:rPr>
              <w:t>*</w:t>
            </w:r>
          </w:p>
        </w:tc>
        <w:tc>
          <w:tcPr>
            <w:tcW w:w="1555" w:type="dxa"/>
            <w:tcBorders>
              <w:top w:val="single" w:sz="12" w:space="0" w:color="000000"/>
            </w:tcBorders>
            <w:shd w:val="clear" w:color="auto" w:fill="auto"/>
            <w:hideMark/>
          </w:tcPr>
          <w:p w:rsidR="00731EA9" w:rsidRPr="008B7A77" w:rsidRDefault="00A26C4B" w:rsidP="008B7A77">
            <w:pPr>
              <w:spacing w:line="480" w:lineRule="auto"/>
              <w:jc w:val="both"/>
              <w:rPr>
                <w:rStyle w:val="Strong"/>
                <w:b w:val="0"/>
                <w:bCs w:val="0"/>
              </w:rPr>
            </w:pPr>
            <w:r>
              <w:rPr>
                <w:rStyle w:val="Strong"/>
                <w:b w:val="0"/>
                <w:bCs w:val="0"/>
              </w:rPr>
              <w:t>0.9664</w:t>
            </w:r>
          </w:p>
        </w:tc>
      </w:tr>
      <w:tr w:rsidR="00731EA9" w:rsidRPr="008B7A77" w:rsidTr="00A26C4B">
        <w:tc>
          <w:tcPr>
            <w:tcW w:w="1724" w:type="dxa"/>
            <w:tcBorders>
              <w:right w:val="single" w:sz="12" w:space="0" w:color="000000"/>
            </w:tcBorders>
            <w:shd w:val="clear" w:color="auto" w:fill="auto"/>
            <w:hideMark/>
          </w:tcPr>
          <w:p w:rsidR="00731EA9" w:rsidRPr="008B7A77" w:rsidRDefault="00731EA9" w:rsidP="008B7A77">
            <w:pPr>
              <w:spacing w:line="480" w:lineRule="auto"/>
              <w:jc w:val="both"/>
              <w:rPr>
                <w:rStyle w:val="Strong"/>
                <w:b w:val="0"/>
                <w:bCs w:val="0"/>
              </w:rPr>
            </w:pPr>
            <w:r w:rsidRPr="00321524">
              <w:t>£ / $</w:t>
            </w:r>
          </w:p>
        </w:tc>
        <w:tc>
          <w:tcPr>
            <w:tcW w:w="1234" w:type="dxa"/>
          </w:tcPr>
          <w:p w:rsidR="00731EA9" w:rsidRPr="008B7A77" w:rsidDel="00105A37" w:rsidRDefault="00A26C4B" w:rsidP="00A26C4B">
            <w:pPr>
              <w:spacing w:line="480" w:lineRule="auto"/>
              <w:jc w:val="center"/>
              <w:rPr>
                <w:rStyle w:val="Strong"/>
                <w:b w:val="0"/>
                <w:bCs w:val="0"/>
              </w:rPr>
            </w:pPr>
            <w:r>
              <w:rPr>
                <w:rStyle w:val="Strong"/>
                <w:b w:val="0"/>
                <w:bCs w:val="0"/>
              </w:rPr>
              <w:t>-0.0158</w:t>
            </w:r>
          </w:p>
        </w:tc>
        <w:tc>
          <w:tcPr>
            <w:tcW w:w="1233" w:type="dxa"/>
          </w:tcPr>
          <w:p w:rsidR="00731EA9" w:rsidRPr="008B7A77" w:rsidDel="00105A37" w:rsidRDefault="00A26C4B" w:rsidP="00A26C4B">
            <w:pPr>
              <w:spacing w:line="480" w:lineRule="auto"/>
              <w:jc w:val="center"/>
              <w:rPr>
                <w:rStyle w:val="Strong"/>
                <w:b w:val="0"/>
                <w:bCs w:val="0"/>
              </w:rPr>
            </w:pPr>
            <w:r>
              <w:rPr>
                <w:rStyle w:val="Strong"/>
                <w:b w:val="0"/>
                <w:bCs w:val="0"/>
              </w:rPr>
              <w:t>0.1133</w:t>
            </w:r>
          </w:p>
        </w:tc>
        <w:tc>
          <w:tcPr>
            <w:tcW w:w="1555" w:type="dxa"/>
            <w:tcBorders>
              <w:left w:val="nil"/>
            </w:tcBorders>
            <w:shd w:val="clear" w:color="auto" w:fill="auto"/>
            <w:hideMark/>
          </w:tcPr>
          <w:p w:rsidR="00731EA9" w:rsidRPr="008B7A77" w:rsidRDefault="00A26C4B" w:rsidP="008B7A77">
            <w:pPr>
              <w:spacing w:line="480" w:lineRule="auto"/>
              <w:jc w:val="both"/>
              <w:rPr>
                <w:rStyle w:val="Strong"/>
                <w:b w:val="0"/>
                <w:bCs w:val="0"/>
              </w:rPr>
            </w:pPr>
            <w:r>
              <w:rPr>
                <w:rStyle w:val="Strong"/>
                <w:b w:val="0"/>
                <w:bCs w:val="0"/>
              </w:rPr>
              <w:t>0.9689</w:t>
            </w:r>
          </w:p>
        </w:tc>
        <w:tc>
          <w:tcPr>
            <w:tcW w:w="1555" w:type="dxa"/>
            <w:shd w:val="clear" w:color="auto" w:fill="auto"/>
            <w:hideMark/>
          </w:tcPr>
          <w:p w:rsidR="00731EA9" w:rsidRPr="008B7A77" w:rsidRDefault="00A26C4B" w:rsidP="008B7A77">
            <w:pPr>
              <w:spacing w:line="480" w:lineRule="auto"/>
              <w:jc w:val="both"/>
              <w:rPr>
                <w:rStyle w:val="Strong"/>
                <w:b w:val="0"/>
                <w:bCs w:val="0"/>
              </w:rPr>
            </w:pPr>
            <w:r>
              <w:rPr>
                <w:rStyle w:val="Strong"/>
                <w:b w:val="0"/>
                <w:bCs w:val="0"/>
              </w:rPr>
              <w:t>0.0000</w:t>
            </w:r>
            <w:r w:rsidR="00097E28">
              <w:rPr>
                <w:rStyle w:val="Strong"/>
                <w:b w:val="0"/>
                <w:bCs w:val="0"/>
              </w:rPr>
              <w:t>*</w:t>
            </w:r>
          </w:p>
        </w:tc>
        <w:tc>
          <w:tcPr>
            <w:tcW w:w="1555" w:type="dxa"/>
            <w:shd w:val="clear" w:color="auto" w:fill="auto"/>
            <w:hideMark/>
          </w:tcPr>
          <w:p w:rsidR="00731EA9" w:rsidRPr="008B7A77" w:rsidRDefault="00A26C4B" w:rsidP="008B7A77">
            <w:pPr>
              <w:spacing w:line="480" w:lineRule="auto"/>
              <w:jc w:val="both"/>
              <w:rPr>
                <w:rStyle w:val="Strong"/>
                <w:b w:val="0"/>
                <w:bCs w:val="0"/>
              </w:rPr>
            </w:pPr>
            <w:r>
              <w:rPr>
                <w:rStyle w:val="Strong"/>
                <w:b w:val="0"/>
                <w:bCs w:val="0"/>
              </w:rPr>
              <w:t>0.9384</w:t>
            </w:r>
          </w:p>
        </w:tc>
      </w:tr>
      <w:tr w:rsidR="00731EA9" w:rsidRPr="008B7A77" w:rsidTr="00A26C4B">
        <w:tc>
          <w:tcPr>
            <w:tcW w:w="1724" w:type="dxa"/>
            <w:tcBorders>
              <w:right w:val="single" w:sz="12" w:space="0" w:color="000000"/>
            </w:tcBorders>
            <w:shd w:val="clear" w:color="auto" w:fill="auto"/>
            <w:hideMark/>
          </w:tcPr>
          <w:p w:rsidR="00731EA9" w:rsidRPr="008B7A77" w:rsidRDefault="00731EA9" w:rsidP="008B7A77">
            <w:pPr>
              <w:spacing w:line="480" w:lineRule="auto"/>
              <w:jc w:val="both"/>
              <w:rPr>
                <w:rStyle w:val="Strong"/>
                <w:b w:val="0"/>
                <w:bCs w:val="0"/>
              </w:rPr>
            </w:pPr>
            <w:r w:rsidRPr="008B7A77">
              <w:rPr>
                <w:b/>
                <w:bCs/>
              </w:rPr>
              <w:t>¥ / $</w:t>
            </w:r>
          </w:p>
        </w:tc>
        <w:tc>
          <w:tcPr>
            <w:tcW w:w="1234" w:type="dxa"/>
          </w:tcPr>
          <w:p w:rsidR="00731EA9" w:rsidRPr="008B7A77" w:rsidDel="00105A37" w:rsidRDefault="00A26C4B" w:rsidP="00A26C4B">
            <w:pPr>
              <w:spacing w:line="480" w:lineRule="auto"/>
              <w:jc w:val="center"/>
              <w:rPr>
                <w:rStyle w:val="Strong"/>
                <w:b w:val="0"/>
                <w:bCs w:val="0"/>
              </w:rPr>
            </w:pPr>
            <w:r>
              <w:rPr>
                <w:rStyle w:val="Strong"/>
                <w:b w:val="0"/>
                <w:bCs w:val="0"/>
              </w:rPr>
              <w:t>0.0440</w:t>
            </w:r>
          </w:p>
        </w:tc>
        <w:tc>
          <w:tcPr>
            <w:tcW w:w="1233" w:type="dxa"/>
          </w:tcPr>
          <w:p w:rsidR="00731EA9" w:rsidRPr="008B7A77" w:rsidDel="00105A37" w:rsidRDefault="00A26C4B" w:rsidP="00A26C4B">
            <w:pPr>
              <w:spacing w:line="480" w:lineRule="auto"/>
              <w:jc w:val="center"/>
              <w:rPr>
                <w:rStyle w:val="Strong"/>
                <w:b w:val="0"/>
                <w:bCs w:val="0"/>
              </w:rPr>
            </w:pPr>
            <w:r>
              <w:rPr>
                <w:rStyle w:val="Strong"/>
                <w:b w:val="0"/>
                <w:bCs w:val="0"/>
              </w:rPr>
              <w:t>0.5418</w:t>
            </w:r>
          </w:p>
        </w:tc>
        <w:tc>
          <w:tcPr>
            <w:tcW w:w="1555" w:type="dxa"/>
            <w:tcBorders>
              <w:left w:val="nil"/>
            </w:tcBorders>
            <w:shd w:val="clear" w:color="auto" w:fill="auto"/>
            <w:hideMark/>
          </w:tcPr>
          <w:p w:rsidR="00731EA9" w:rsidRPr="008B7A77" w:rsidRDefault="00A26C4B" w:rsidP="008B7A77">
            <w:pPr>
              <w:spacing w:line="480" w:lineRule="auto"/>
              <w:jc w:val="both"/>
              <w:rPr>
                <w:rStyle w:val="Strong"/>
                <w:b w:val="0"/>
                <w:bCs w:val="0"/>
              </w:rPr>
            </w:pPr>
            <w:r>
              <w:rPr>
                <w:rStyle w:val="Strong"/>
                <w:b w:val="0"/>
                <w:bCs w:val="0"/>
              </w:rPr>
              <w:t>0.9902</w:t>
            </w:r>
          </w:p>
        </w:tc>
        <w:tc>
          <w:tcPr>
            <w:tcW w:w="1555" w:type="dxa"/>
            <w:shd w:val="clear" w:color="auto" w:fill="auto"/>
            <w:hideMark/>
          </w:tcPr>
          <w:p w:rsidR="00731EA9" w:rsidRPr="008B7A77" w:rsidRDefault="00A26C4B" w:rsidP="008B7A77">
            <w:pPr>
              <w:spacing w:line="480" w:lineRule="auto"/>
              <w:jc w:val="both"/>
              <w:rPr>
                <w:rStyle w:val="Strong"/>
                <w:b w:val="0"/>
                <w:bCs w:val="0"/>
              </w:rPr>
            </w:pPr>
            <w:r>
              <w:rPr>
                <w:rStyle w:val="Strong"/>
                <w:b w:val="0"/>
                <w:bCs w:val="0"/>
              </w:rPr>
              <w:t>0.0000</w:t>
            </w:r>
            <w:r w:rsidR="00097E28">
              <w:rPr>
                <w:rStyle w:val="Strong"/>
                <w:b w:val="0"/>
                <w:bCs w:val="0"/>
              </w:rPr>
              <w:t>*</w:t>
            </w:r>
          </w:p>
        </w:tc>
        <w:tc>
          <w:tcPr>
            <w:tcW w:w="1555" w:type="dxa"/>
            <w:shd w:val="clear" w:color="auto" w:fill="auto"/>
            <w:hideMark/>
          </w:tcPr>
          <w:p w:rsidR="00731EA9" w:rsidRPr="008B7A77" w:rsidRDefault="00A26C4B" w:rsidP="008B7A77">
            <w:pPr>
              <w:spacing w:line="480" w:lineRule="auto"/>
              <w:jc w:val="both"/>
              <w:rPr>
                <w:rStyle w:val="Strong"/>
                <w:b w:val="0"/>
                <w:bCs w:val="0"/>
              </w:rPr>
            </w:pPr>
            <w:r>
              <w:rPr>
                <w:rStyle w:val="Strong"/>
                <w:b w:val="0"/>
                <w:bCs w:val="0"/>
              </w:rPr>
              <w:t>0.9602</w:t>
            </w:r>
          </w:p>
        </w:tc>
      </w:tr>
    </w:tbl>
    <w:p w:rsidR="00D1742F" w:rsidRPr="00097E28" w:rsidRDefault="00097E28" w:rsidP="00D1742F">
      <w:pPr>
        <w:spacing w:line="360" w:lineRule="auto"/>
        <w:jc w:val="right"/>
        <w:rPr>
          <w:rStyle w:val="Strong"/>
          <w:b w:val="0"/>
          <w:bCs w:val="0"/>
          <w:i/>
        </w:rPr>
      </w:pPr>
      <w:r>
        <w:rPr>
          <w:rStyle w:val="Strong"/>
          <w:b w:val="0"/>
          <w:bCs w:val="0"/>
        </w:rPr>
        <w:t>*</w:t>
      </w:r>
      <w:r>
        <w:rPr>
          <w:rStyle w:val="Strong"/>
          <w:b w:val="0"/>
          <w:bCs w:val="0"/>
          <w:i/>
        </w:rPr>
        <w:t>Significant at 99% confidence</w:t>
      </w:r>
      <w:r w:rsidR="00EA7158">
        <w:rPr>
          <w:rStyle w:val="Strong"/>
          <w:b w:val="0"/>
          <w:bCs w:val="0"/>
          <w:i/>
        </w:rPr>
        <w:t xml:space="preserve"> level</w:t>
      </w:r>
    </w:p>
    <w:p w:rsidR="00F05D16" w:rsidRDefault="00F05D16" w:rsidP="0024397F">
      <w:pPr>
        <w:spacing w:line="480" w:lineRule="auto"/>
        <w:jc w:val="both"/>
        <w:rPr>
          <w:rStyle w:val="Strong"/>
          <w:b w:val="0"/>
          <w:bCs w:val="0"/>
        </w:rPr>
      </w:pPr>
    </w:p>
    <w:p w:rsidR="00097E28" w:rsidRDefault="00D1742F" w:rsidP="0024397F">
      <w:pPr>
        <w:spacing w:line="480" w:lineRule="auto"/>
        <w:jc w:val="both"/>
        <w:rPr>
          <w:rStyle w:val="Strong"/>
          <w:b w:val="0"/>
          <w:bCs w:val="0"/>
        </w:rPr>
      </w:pPr>
      <w:r w:rsidRPr="00321524">
        <w:rPr>
          <w:rStyle w:val="Strong"/>
          <w:b w:val="0"/>
          <w:bCs w:val="0"/>
        </w:rPr>
        <w:t xml:space="preserve">As table </w:t>
      </w:r>
      <w:r w:rsidR="007C0AC5">
        <w:rPr>
          <w:rStyle w:val="Strong"/>
          <w:b w:val="0"/>
          <w:bCs w:val="0"/>
        </w:rPr>
        <w:t>5.</w:t>
      </w:r>
      <w:r w:rsidRPr="00321524">
        <w:rPr>
          <w:rStyle w:val="Strong"/>
          <w:b w:val="0"/>
          <w:bCs w:val="0"/>
        </w:rPr>
        <w:t xml:space="preserve">1 suggests, the Random Walk model is </w:t>
      </w:r>
      <w:r w:rsidR="00A26C4B">
        <w:rPr>
          <w:rStyle w:val="Strong"/>
          <w:b w:val="0"/>
          <w:bCs w:val="0"/>
        </w:rPr>
        <w:t>doing good</w:t>
      </w:r>
      <w:r w:rsidRPr="00321524">
        <w:rPr>
          <w:rStyle w:val="Strong"/>
          <w:b w:val="0"/>
          <w:bCs w:val="0"/>
        </w:rPr>
        <w:t xml:space="preserve">. </w:t>
      </w:r>
      <w:r w:rsidR="00A26C4B">
        <w:rPr>
          <w:rStyle w:val="Strong"/>
          <w:b w:val="0"/>
          <w:bCs w:val="0"/>
        </w:rPr>
        <w:t>Every</w:t>
      </w:r>
      <w:r w:rsidR="00A26C4B" w:rsidRPr="00321524">
        <w:rPr>
          <w:rStyle w:val="Strong"/>
          <w:b w:val="0"/>
          <w:bCs w:val="0"/>
        </w:rPr>
        <w:t xml:space="preserve"> </w:t>
      </w:r>
      <w:r w:rsidRPr="00321524">
        <w:rPr>
          <w:rStyle w:val="Strong"/>
          <w:b w:val="0"/>
          <w:bCs w:val="0"/>
        </w:rPr>
        <w:t xml:space="preserve">single p-value </w:t>
      </w:r>
      <w:r w:rsidR="00A26C4B">
        <w:rPr>
          <w:rStyle w:val="Strong"/>
          <w:b w:val="0"/>
          <w:bCs w:val="0"/>
        </w:rPr>
        <w:t xml:space="preserve">from the explanatory variable </w:t>
      </w:r>
      <w:r w:rsidR="00A26C4B" w:rsidRPr="00321524">
        <w:rPr>
          <w:b/>
          <w:bCs/>
        </w:rPr>
        <w:t>Δ</w:t>
      </w:r>
      <w:r w:rsidR="00A26C4B">
        <w:rPr>
          <w:b/>
          <w:bCs/>
          <w:i/>
          <w:iCs/>
        </w:rPr>
        <w:t>s</w:t>
      </w:r>
      <w:r w:rsidR="00A26C4B" w:rsidRPr="008B7A77">
        <w:rPr>
          <w:b/>
          <w:bCs/>
          <w:i/>
          <w:iCs/>
          <w:vertAlign w:val="subscript"/>
        </w:rPr>
        <w:t>t-1</w:t>
      </w:r>
      <w:r w:rsidR="00A26C4B">
        <w:rPr>
          <w:b/>
          <w:bCs/>
          <w:i/>
          <w:iCs/>
          <w:vertAlign w:val="subscript"/>
        </w:rPr>
        <w:t xml:space="preserve"> </w:t>
      </w:r>
      <w:r w:rsidRPr="00321524">
        <w:rPr>
          <w:rStyle w:val="Strong"/>
          <w:b w:val="0"/>
          <w:bCs w:val="0"/>
        </w:rPr>
        <w:t>lays below the 5% significance level. This basically means that the exchange rate</w:t>
      </w:r>
      <w:r w:rsidR="00097E28">
        <w:rPr>
          <w:rStyle w:val="Strong"/>
          <w:b w:val="0"/>
          <w:bCs w:val="0"/>
        </w:rPr>
        <w:t xml:space="preserve"> of today</w:t>
      </w:r>
      <w:r w:rsidRPr="00321524">
        <w:rPr>
          <w:rStyle w:val="Strong"/>
          <w:b w:val="0"/>
          <w:bCs w:val="0"/>
        </w:rPr>
        <w:t xml:space="preserve"> </w:t>
      </w:r>
      <w:r w:rsidR="00097E28">
        <w:rPr>
          <w:rStyle w:val="Strong"/>
          <w:b w:val="0"/>
          <w:bCs w:val="0"/>
        </w:rPr>
        <w:t>can be</w:t>
      </w:r>
      <w:r w:rsidRPr="00321524">
        <w:rPr>
          <w:rStyle w:val="Strong"/>
          <w:b w:val="0"/>
          <w:bCs w:val="0"/>
        </w:rPr>
        <w:t xml:space="preserve"> forecasted by the </w:t>
      </w:r>
      <w:r w:rsidR="00097E28">
        <w:rPr>
          <w:rStyle w:val="Strong"/>
          <w:b w:val="0"/>
          <w:bCs w:val="0"/>
        </w:rPr>
        <w:t>exchange rate of yesterday.</w:t>
      </w:r>
      <w:r w:rsidRPr="00321524">
        <w:rPr>
          <w:rStyle w:val="Strong"/>
          <w:b w:val="0"/>
          <w:bCs w:val="0"/>
          <w:i/>
        </w:rPr>
        <w:t xml:space="preserve"> </w:t>
      </w:r>
      <w:r w:rsidR="00097E28">
        <w:rPr>
          <w:rStyle w:val="Strong"/>
          <w:b w:val="0"/>
          <w:bCs w:val="0"/>
        </w:rPr>
        <w:t>This can be seen also from the R</w:t>
      </w:r>
      <w:r w:rsidR="00097E28">
        <w:rPr>
          <w:rStyle w:val="Strong"/>
          <w:b w:val="0"/>
          <w:bCs w:val="0"/>
          <w:vertAlign w:val="superscript"/>
        </w:rPr>
        <w:t>2</w:t>
      </w:r>
      <w:r w:rsidR="00097E28">
        <w:rPr>
          <w:rStyle w:val="Strong"/>
          <w:b w:val="0"/>
          <w:bCs w:val="0"/>
        </w:rPr>
        <w:t xml:space="preserve">. The variable </w:t>
      </w:r>
      <w:r w:rsidR="00097E28" w:rsidRPr="00321524">
        <w:rPr>
          <w:b/>
          <w:bCs/>
        </w:rPr>
        <w:t>Δ</w:t>
      </w:r>
      <w:r w:rsidR="00097E28">
        <w:rPr>
          <w:b/>
          <w:bCs/>
          <w:i/>
          <w:iCs/>
        </w:rPr>
        <w:t>s</w:t>
      </w:r>
      <w:r w:rsidR="00097E28" w:rsidRPr="008B7A77">
        <w:rPr>
          <w:b/>
          <w:bCs/>
          <w:i/>
          <w:iCs/>
          <w:vertAlign w:val="subscript"/>
        </w:rPr>
        <w:t>t-1</w:t>
      </w:r>
      <w:r w:rsidR="00097E28">
        <w:rPr>
          <w:b/>
          <w:bCs/>
          <w:i/>
          <w:iCs/>
          <w:vertAlign w:val="subscript"/>
        </w:rPr>
        <w:t xml:space="preserve"> </w:t>
      </w:r>
      <w:r w:rsidR="00097E28">
        <w:rPr>
          <w:rStyle w:val="Strong"/>
          <w:b w:val="0"/>
          <w:bCs w:val="0"/>
        </w:rPr>
        <w:t xml:space="preserve">explains the </w:t>
      </w:r>
      <w:r w:rsidR="00097E28" w:rsidRPr="00321524">
        <w:rPr>
          <w:b/>
          <w:bCs/>
        </w:rPr>
        <w:t>Δ</w:t>
      </w:r>
      <w:r w:rsidR="00097E28">
        <w:rPr>
          <w:b/>
          <w:bCs/>
          <w:i/>
          <w:iCs/>
        </w:rPr>
        <w:t>s</w:t>
      </w:r>
      <w:r w:rsidR="00097E28">
        <w:rPr>
          <w:b/>
          <w:bCs/>
          <w:i/>
          <w:iCs/>
          <w:vertAlign w:val="subscript"/>
        </w:rPr>
        <w:t>t</w:t>
      </w:r>
      <w:r w:rsidR="00097E28">
        <w:rPr>
          <w:rStyle w:val="Strong"/>
          <w:b w:val="0"/>
          <w:bCs w:val="0"/>
        </w:rPr>
        <w:t xml:space="preserve"> for around 95%. </w:t>
      </w:r>
    </w:p>
    <w:p w:rsidR="00097E28" w:rsidRPr="00097E28" w:rsidRDefault="00097E28" w:rsidP="0024397F">
      <w:pPr>
        <w:spacing w:line="480" w:lineRule="auto"/>
        <w:jc w:val="both"/>
        <w:rPr>
          <w:rStyle w:val="Strong"/>
          <w:b w:val="0"/>
          <w:bCs w:val="0"/>
          <w:vertAlign w:val="superscript"/>
        </w:rPr>
      </w:pPr>
    </w:p>
    <w:p w:rsidR="009C742A" w:rsidRPr="00780EF1" w:rsidRDefault="00780EF1" w:rsidP="00780EF1">
      <w:pPr>
        <w:spacing w:line="480" w:lineRule="auto"/>
        <w:jc w:val="right"/>
        <w:rPr>
          <w:rStyle w:val="Strong"/>
          <w:b w:val="0"/>
          <w:i/>
        </w:rPr>
      </w:pPr>
      <w:r w:rsidRPr="00780EF1">
        <w:rPr>
          <w:b/>
          <w:bCs/>
          <w:i/>
        </w:rPr>
        <w:lastRenderedPageBreak/>
        <w:t>Table 5.2: Forecasting errors of the Random Walk Model</w:t>
      </w:r>
    </w:p>
    <w:tbl>
      <w:tblPr>
        <w:tblW w:w="0" w:type="auto"/>
        <w:tblBorders>
          <w:top w:val="single" w:sz="12" w:space="0" w:color="000000"/>
          <w:bottom w:val="single" w:sz="12" w:space="0" w:color="000000"/>
        </w:tblBorders>
        <w:tblLook w:val="04A0"/>
      </w:tblPr>
      <w:tblGrid>
        <w:gridCol w:w="2214"/>
        <w:gridCol w:w="2214"/>
        <w:gridCol w:w="2214"/>
        <w:gridCol w:w="2214"/>
      </w:tblGrid>
      <w:tr w:rsidR="009C742A" w:rsidRPr="008B7A77" w:rsidTr="008B7A77">
        <w:tc>
          <w:tcPr>
            <w:tcW w:w="2214" w:type="dxa"/>
            <w:tcBorders>
              <w:bottom w:val="single" w:sz="6" w:space="0" w:color="000000"/>
              <w:right w:val="single" w:sz="6" w:space="0" w:color="000000"/>
            </w:tcBorders>
            <w:shd w:val="clear" w:color="auto" w:fill="auto"/>
          </w:tcPr>
          <w:p w:rsidR="009C742A" w:rsidRPr="008B7A77" w:rsidRDefault="009C742A" w:rsidP="008B7A77">
            <w:pPr>
              <w:spacing w:line="480" w:lineRule="auto"/>
              <w:jc w:val="center"/>
              <w:rPr>
                <w:rStyle w:val="Strong"/>
                <w:b w:val="0"/>
                <w:bCs w:val="0"/>
                <w:i/>
                <w:iCs/>
              </w:rPr>
            </w:pPr>
            <w:r w:rsidRPr="008B7A77">
              <w:rPr>
                <w:b/>
                <w:bCs/>
                <w:i/>
                <w:iCs/>
              </w:rPr>
              <w:t>Exchange Rates</w:t>
            </w:r>
          </w:p>
        </w:tc>
        <w:tc>
          <w:tcPr>
            <w:tcW w:w="2214" w:type="dxa"/>
            <w:tcBorders>
              <w:bottom w:val="single" w:sz="6" w:space="0" w:color="000000"/>
            </w:tcBorders>
            <w:shd w:val="clear" w:color="auto" w:fill="auto"/>
          </w:tcPr>
          <w:p w:rsidR="009C742A" w:rsidRPr="008B7A77" w:rsidRDefault="009C742A" w:rsidP="00EA7158">
            <w:pPr>
              <w:tabs>
                <w:tab w:val="center" w:pos="999"/>
              </w:tabs>
              <w:spacing w:line="480" w:lineRule="auto"/>
              <w:jc w:val="center"/>
              <w:rPr>
                <w:rStyle w:val="Strong"/>
                <w:bCs w:val="0"/>
                <w:i/>
                <w:iCs/>
              </w:rPr>
            </w:pPr>
            <w:r w:rsidRPr="008B7A77">
              <w:rPr>
                <w:rStyle w:val="Strong"/>
                <w:bCs w:val="0"/>
                <w:i/>
                <w:iCs/>
              </w:rPr>
              <w:t>ME</w:t>
            </w:r>
          </w:p>
        </w:tc>
        <w:tc>
          <w:tcPr>
            <w:tcW w:w="2214" w:type="dxa"/>
            <w:tcBorders>
              <w:bottom w:val="single" w:sz="6" w:space="0" w:color="000000"/>
            </w:tcBorders>
            <w:shd w:val="clear" w:color="auto" w:fill="auto"/>
          </w:tcPr>
          <w:p w:rsidR="009C742A" w:rsidRPr="008B7A77" w:rsidRDefault="009C742A" w:rsidP="00EA7158">
            <w:pPr>
              <w:spacing w:line="480" w:lineRule="auto"/>
              <w:jc w:val="center"/>
              <w:rPr>
                <w:rStyle w:val="Strong"/>
                <w:bCs w:val="0"/>
                <w:i/>
                <w:iCs/>
              </w:rPr>
            </w:pPr>
            <w:r w:rsidRPr="008B7A77">
              <w:rPr>
                <w:rStyle w:val="Strong"/>
                <w:bCs w:val="0"/>
                <w:i/>
                <w:iCs/>
              </w:rPr>
              <w:t>MAE</w:t>
            </w:r>
          </w:p>
        </w:tc>
        <w:tc>
          <w:tcPr>
            <w:tcW w:w="2214" w:type="dxa"/>
            <w:tcBorders>
              <w:bottom w:val="single" w:sz="6" w:space="0" w:color="000000"/>
            </w:tcBorders>
            <w:shd w:val="clear" w:color="auto" w:fill="auto"/>
          </w:tcPr>
          <w:p w:rsidR="009C742A" w:rsidRPr="008B7A77" w:rsidRDefault="009C742A" w:rsidP="00EA7158">
            <w:pPr>
              <w:spacing w:line="480" w:lineRule="auto"/>
              <w:jc w:val="center"/>
              <w:rPr>
                <w:rStyle w:val="Strong"/>
                <w:bCs w:val="0"/>
                <w:i/>
                <w:iCs/>
              </w:rPr>
            </w:pPr>
            <w:r w:rsidRPr="008B7A77">
              <w:rPr>
                <w:rStyle w:val="Strong"/>
                <w:bCs w:val="0"/>
                <w:i/>
                <w:iCs/>
              </w:rPr>
              <w:t>RMSE</w:t>
            </w:r>
          </w:p>
        </w:tc>
      </w:tr>
      <w:tr w:rsidR="009C742A" w:rsidRPr="008B7A77" w:rsidTr="008B7A77">
        <w:tc>
          <w:tcPr>
            <w:tcW w:w="2214" w:type="dxa"/>
            <w:tcBorders>
              <w:right w:val="single" w:sz="6" w:space="0" w:color="000000"/>
            </w:tcBorders>
            <w:shd w:val="clear" w:color="auto" w:fill="auto"/>
          </w:tcPr>
          <w:p w:rsidR="009C742A" w:rsidRDefault="009C742A" w:rsidP="008B7A77">
            <w:pPr>
              <w:spacing w:line="480" w:lineRule="auto"/>
              <w:jc w:val="both"/>
            </w:pPr>
            <w:r w:rsidRPr="008B7A77">
              <w:rPr>
                <w:b/>
              </w:rPr>
              <w:t>€ / $</w:t>
            </w:r>
            <w:r w:rsidR="00F05D16">
              <w:t xml:space="preserve">          Month</w:t>
            </w:r>
          </w:p>
          <w:p w:rsidR="00F05D16" w:rsidRPr="008B7A77" w:rsidRDefault="00F05D16" w:rsidP="008B7A77">
            <w:pPr>
              <w:spacing w:line="480" w:lineRule="auto"/>
              <w:jc w:val="both"/>
              <w:rPr>
                <w:rStyle w:val="Strong"/>
                <w:b w:val="0"/>
                <w:bCs w:val="0"/>
              </w:rPr>
            </w:pPr>
            <w:r w:rsidRPr="008B7A77">
              <w:rPr>
                <w:rStyle w:val="Strong"/>
                <w:bCs w:val="0"/>
              </w:rPr>
              <w:t xml:space="preserve">                 </w:t>
            </w:r>
            <w:r w:rsidRPr="008B7A77">
              <w:rPr>
                <w:rStyle w:val="Strong"/>
                <w:b w:val="0"/>
                <w:bCs w:val="0"/>
              </w:rPr>
              <w:t>Quarter</w:t>
            </w:r>
          </w:p>
          <w:p w:rsidR="00F05D16" w:rsidRPr="008B7A77" w:rsidRDefault="00F05D16" w:rsidP="008B7A77">
            <w:pPr>
              <w:spacing w:line="480" w:lineRule="auto"/>
              <w:jc w:val="both"/>
              <w:rPr>
                <w:rStyle w:val="Strong"/>
                <w:b w:val="0"/>
                <w:bCs w:val="0"/>
              </w:rPr>
            </w:pPr>
            <w:r w:rsidRPr="008B7A77">
              <w:rPr>
                <w:rStyle w:val="Strong"/>
                <w:b w:val="0"/>
                <w:bCs w:val="0"/>
              </w:rPr>
              <w:t xml:space="preserve">                 Year</w:t>
            </w:r>
          </w:p>
        </w:tc>
        <w:tc>
          <w:tcPr>
            <w:tcW w:w="2214" w:type="dxa"/>
            <w:shd w:val="clear" w:color="auto" w:fill="auto"/>
          </w:tcPr>
          <w:p w:rsidR="009C742A" w:rsidRPr="008B7A77" w:rsidRDefault="00F27106" w:rsidP="00B80309">
            <w:pPr>
              <w:spacing w:line="480" w:lineRule="auto"/>
              <w:jc w:val="center"/>
              <w:rPr>
                <w:rStyle w:val="Strong"/>
                <w:b w:val="0"/>
                <w:bCs w:val="0"/>
              </w:rPr>
            </w:pPr>
            <w:r w:rsidRPr="008B7A77">
              <w:rPr>
                <w:rStyle w:val="Strong"/>
                <w:b w:val="0"/>
                <w:bCs w:val="0"/>
              </w:rPr>
              <w:t>0.00</w:t>
            </w:r>
            <w:r w:rsidR="00A91CFF">
              <w:rPr>
                <w:rStyle w:val="Strong"/>
                <w:b w:val="0"/>
                <w:bCs w:val="0"/>
              </w:rPr>
              <w:t>19</w:t>
            </w:r>
          </w:p>
          <w:p w:rsidR="00F05D16" w:rsidRPr="008B7A77" w:rsidRDefault="00F05D16" w:rsidP="00B80309">
            <w:pPr>
              <w:spacing w:line="480" w:lineRule="auto"/>
              <w:jc w:val="center"/>
              <w:rPr>
                <w:rStyle w:val="Strong"/>
                <w:b w:val="0"/>
                <w:bCs w:val="0"/>
              </w:rPr>
            </w:pPr>
            <w:r w:rsidRPr="008B7A77">
              <w:rPr>
                <w:rStyle w:val="Strong"/>
                <w:b w:val="0"/>
                <w:bCs w:val="0"/>
              </w:rPr>
              <w:t>0.00</w:t>
            </w:r>
            <w:r w:rsidR="00A91CFF">
              <w:rPr>
                <w:rStyle w:val="Strong"/>
                <w:b w:val="0"/>
                <w:bCs w:val="0"/>
              </w:rPr>
              <w:t>25</w:t>
            </w:r>
          </w:p>
          <w:p w:rsidR="00F05D16" w:rsidRPr="008B7A77" w:rsidRDefault="00F05D16" w:rsidP="00B80309">
            <w:pPr>
              <w:spacing w:line="480" w:lineRule="auto"/>
              <w:jc w:val="center"/>
              <w:rPr>
                <w:rStyle w:val="Strong"/>
                <w:b w:val="0"/>
                <w:bCs w:val="0"/>
              </w:rPr>
            </w:pPr>
            <w:r w:rsidRPr="008B7A77">
              <w:rPr>
                <w:rStyle w:val="Strong"/>
                <w:b w:val="0"/>
                <w:bCs w:val="0"/>
              </w:rPr>
              <w:t>0.</w:t>
            </w:r>
            <w:r w:rsidR="00A91CFF">
              <w:rPr>
                <w:rStyle w:val="Strong"/>
                <w:b w:val="0"/>
                <w:bCs w:val="0"/>
              </w:rPr>
              <w:t>1031</w:t>
            </w:r>
          </w:p>
        </w:tc>
        <w:tc>
          <w:tcPr>
            <w:tcW w:w="2214" w:type="dxa"/>
            <w:shd w:val="clear" w:color="auto" w:fill="auto"/>
          </w:tcPr>
          <w:p w:rsidR="009C742A" w:rsidRPr="008B7A77" w:rsidRDefault="00814693" w:rsidP="00B80309">
            <w:pPr>
              <w:spacing w:line="480" w:lineRule="auto"/>
              <w:jc w:val="center"/>
              <w:rPr>
                <w:rStyle w:val="Strong"/>
                <w:b w:val="0"/>
                <w:bCs w:val="0"/>
              </w:rPr>
            </w:pPr>
            <w:r w:rsidRPr="008B7A77">
              <w:rPr>
                <w:rStyle w:val="Strong"/>
                <w:b w:val="0"/>
                <w:bCs w:val="0"/>
              </w:rPr>
              <w:t>0.</w:t>
            </w:r>
            <w:r w:rsidR="00F27106" w:rsidRPr="008B7A77">
              <w:rPr>
                <w:rStyle w:val="Strong"/>
                <w:b w:val="0"/>
                <w:bCs w:val="0"/>
              </w:rPr>
              <w:t>0</w:t>
            </w:r>
            <w:r w:rsidR="00A91CFF">
              <w:rPr>
                <w:rStyle w:val="Strong"/>
                <w:b w:val="0"/>
                <w:bCs w:val="0"/>
              </w:rPr>
              <w:t>243</w:t>
            </w:r>
          </w:p>
          <w:p w:rsidR="00F05D16" w:rsidRPr="008B7A77" w:rsidRDefault="00F05D16" w:rsidP="00B80309">
            <w:pPr>
              <w:spacing w:line="480" w:lineRule="auto"/>
              <w:jc w:val="center"/>
              <w:rPr>
                <w:rStyle w:val="Strong"/>
                <w:b w:val="0"/>
                <w:bCs w:val="0"/>
              </w:rPr>
            </w:pPr>
            <w:r w:rsidRPr="008B7A77">
              <w:rPr>
                <w:rStyle w:val="Strong"/>
                <w:b w:val="0"/>
                <w:bCs w:val="0"/>
              </w:rPr>
              <w:t>0.0</w:t>
            </w:r>
            <w:r w:rsidR="00A91CFF">
              <w:rPr>
                <w:rStyle w:val="Strong"/>
                <w:b w:val="0"/>
                <w:bCs w:val="0"/>
              </w:rPr>
              <w:t>549</w:t>
            </w:r>
          </w:p>
          <w:p w:rsidR="00F05D16" w:rsidRPr="008B7A77" w:rsidRDefault="00F05D16" w:rsidP="00B80309">
            <w:pPr>
              <w:spacing w:line="480" w:lineRule="auto"/>
              <w:jc w:val="center"/>
              <w:rPr>
                <w:rStyle w:val="Strong"/>
                <w:b w:val="0"/>
                <w:bCs w:val="0"/>
              </w:rPr>
            </w:pPr>
            <w:r w:rsidRPr="008B7A77">
              <w:rPr>
                <w:rStyle w:val="Strong"/>
                <w:b w:val="0"/>
                <w:bCs w:val="0"/>
              </w:rPr>
              <w:t>0.0</w:t>
            </w:r>
            <w:r w:rsidR="00A91CFF">
              <w:rPr>
                <w:rStyle w:val="Strong"/>
                <w:b w:val="0"/>
                <w:bCs w:val="0"/>
              </w:rPr>
              <w:t>961</w:t>
            </w:r>
          </w:p>
        </w:tc>
        <w:tc>
          <w:tcPr>
            <w:tcW w:w="2214" w:type="dxa"/>
            <w:shd w:val="clear" w:color="auto" w:fill="auto"/>
          </w:tcPr>
          <w:p w:rsidR="009C742A" w:rsidRPr="008B7A77" w:rsidRDefault="00814693" w:rsidP="00B80309">
            <w:pPr>
              <w:spacing w:line="480" w:lineRule="auto"/>
              <w:jc w:val="center"/>
              <w:rPr>
                <w:rStyle w:val="Strong"/>
                <w:b w:val="0"/>
                <w:bCs w:val="0"/>
              </w:rPr>
            </w:pPr>
            <w:r w:rsidRPr="008B7A77">
              <w:rPr>
                <w:rStyle w:val="Strong"/>
                <w:b w:val="0"/>
                <w:bCs w:val="0"/>
              </w:rPr>
              <w:t>0.0</w:t>
            </w:r>
            <w:r w:rsidR="00A91CFF">
              <w:rPr>
                <w:rStyle w:val="Strong"/>
                <w:b w:val="0"/>
                <w:bCs w:val="0"/>
              </w:rPr>
              <w:t>225</w:t>
            </w:r>
          </w:p>
          <w:p w:rsidR="00F05D16" w:rsidRPr="008B7A77" w:rsidRDefault="00F05D16" w:rsidP="00B80309">
            <w:pPr>
              <w:spacing w:line="480" w:lineRule="auto"/>
              <w:jc w:val="center"/>
              <w:rPr>
                <w:rStyle w:val="Strong"/>
                <w:b w:val="0"/>
                <w:bCs w:val="0"/>
              </w:rPr>
            </w:pPr>
            <w:r w:rsidRPr="008B7A77">
              <w:rPr>
                <w:rStyle w:val="Strong"/>
                <w:b w:val="0"/>
                <w:bCs w:val="0"/>
              </w:rPr>
              <w:t>0.0</w:t>
            </w:r>
            <w:r w:rsidR="00A91CFF">
              <w:rPr>
                <w:rStyle w:val="Strong"/>
                <w:b w:val="0"/>
                <w:bCs w:val="0"/>
              </w:rPr>
              <w:t>295</w:t>
            </w:r>
          </w:p>
          <w:p w:rsidR="00F05D16" w:rsidRPr="008B7A77" w:rsidRDefault="00F05D16" w:rsidP="00B80309">
            <w:pPr>
              <w:spacing w:line="480" w:lineRule="auto"/>
              <w:jc w:val="center"/>
              <w:rPr>
                <w:rStyle w:val="Strong"/>
                <w:b w:val="0"/>
                <w:bCs w:val="0"/>
              </w:rPr>
            </w:pPr>
            <w:r w:rsidRPr="008B7A77">
              <w:rPr>
                <w:rStyle w:val="Strong"/>
                <w:b w:val="0"/>
                <w:bCs w:val="0"/>
              </w:rPr>
              <w:t>0.0</w:t>
            </w:r>
            <w:r w:rsidR="00A91CFF">
              <w:rPr>
                <w:rStyle w:val="Strong"/>
                <w:b w:val="0"/>
                <w:bCs w:val="0"/>
              </w:rPr>
              <w:t>312</w:t>
            </w:r>
          </w:p>
        </w:tc>
      </w:tr>
      <w:tr w:rsidR="009C742A" w:rsidRPr="008B7A77" w:rsidTr="008B7A77">
        <w:tc>
          <w:tcPr>
            <w:tcW w:w="2214" w:type="dxa"/>
            <w:tcBorders>
              <w:right w:val="single" w:sz="6" w:space="0" w:color="000000"/>
            </w:tcBorders>
            <w:shd w:val="clear" w:color="auto" w:fill="auto"/>
          </w:tcPr>
          <w:p w:rsidR="009C742A" w:rsidRDefault="009C742A" w:rsidP="008B7A77">
            <w:pPr>
              <w:spacing w:line="480" w:lineRule="auto"/>
              <w:jc w:val="both"/>
            </w:pPr>
            <w:r w:rsidRPr="008B7A77">
              <w:rPr>
                <w:b/>
              </w:rPr>
              <w:t>£ / $</w:t>
            </w:r>
            <w:r w:rsidR="00F05D16">
              <w:t xml:space="preserve">         Month</w:t>
            </w:r>
          </w:p>
          <w:p w:rsidR="00F05D16" w:rsidRDefault="00F05D16" w:rsidP="008B7A77">
            <w:pPr>
              <w:spacing w:line="480" w:lineRule="auto"/>
              <w:jc w:val="both"/>
            </w:pPr>
            <w:r>
              <w:t xml:space="preserve">                 Quarter</w:t>
            </w:r>
          </w:p>
          <w:p w:rsidR="00F05D16" w:rsidRPr="008B7A77" w:rsidRDefault="00F05D16" w:rsidP="008B7A77">
            <w:pPr>
              <w:spacing w:line="480" w:lineRule="auto"/>
              <w:jc w:val="both"/>
              <w:rPr>
                <w:rStyle w:val="Strong"/>
                <w:bCs w:val="0"/>
              </w:rPr>
            </w:pPr>
            <w:r>
              <w:t xml:space="preserve">                 Year</w:t>
            </w:r>
          </w:p>
        </w:tc>
        <w:tc>
          <w:tcPr>
            <w:tcW w:w="2214" w:type="dxa"/>
            <w:shd w:val="clear" w:color="auto" w:fill="auto"/>
          </w:tcPr>
          <w:p w:rsidR="009C742A" w:rsidRPr="008B7A77" w:rsidRDefault="00A91CFF" w:rsidP="00B80309">
            <w:pPr>
              <w:spacing w:line="480" w:lineRule="auto"/>
              <w:jc w:val="center"/>
              <w:rPr>
                <w:rStyle w:val="Strong"/>
                <w:b w:val="0"/>
                <w:bCs w:val="0"/>
              </w:rPr>
            </w:pPr>
            <w:r>
              <w:rPr>
                <w:rStyle w:val="Strong"/>
                <w:b w:val="0"/>
                <w:bCs w:val="0"/>
              </w:rPr>
              <w:t>-</w:t>
            </w:r>
            <w:r w:rsidR="00814693" w:rsidRPr="008B7A77">
              <w:rPr>
                <w:rStyle w:val="Strong"/>
                <w:b w:val="0"/>
                <w:bCs w:val="0"/>
              </w:rPr>
              <w:t>0.000</w:t>
            </w:r>
            <w:r>
              <w:rPr>
                <w:rStyle w:val="Strong"/>
                <w:b w:val="0"/>
                <w:bCs w:val="0"/>
              </w:rPr>
              <w:t>1</w:t>
            </w:r>
          </w:p>
          <w:p w:rsidR="00F05D16" w:rsidRPr="008B7A77" w:rsidRDefault="00F05D16" w:rsidP="00B80309">
            <w:pPr>
              <w:spacing w:line="480" w:lineRule="auto"/>
              <w:jc w:val="center"/>
              <w:rPr>
                <w:rStyle w:val="Strong"/>
                <w:b w:val="0"/>
                <w:bCs w:val="0"/>
              </w:rPr>
            </w:pPr>
            <w:r w:rsidRPr="008B7A77">
              <w:rPr>
                <w:rStyle w:val="Strong"/>
                <w:b w:val="0"/>
                <w:bCs w:val="0"/>
              </w:rPr>
              <w:t>0.000</w:t>
            </w:r>
            <w:r w:rsidR="00A91CFF">
              <w:rPr>
                <w:rStyle w:val="Strong"/>
                <w:b w:val="0"/>
                <w:bCs w:val="0"/>
              </w:rPr>
              <w:t>0</w:t>
            </w:r>
          </w:p>
          <w:p w:rsidR="00F05D16" w:rsidRPr="008B7A77" w:rsidRDefault="00F05D16" w:rsidP="00B80309">
            <w:pPr>
              <w:spacing w:line="480" w:lineRule="auto"/>
              <w:jc w:val="center"/>
              <w:rPr>
                <w:rStyle w:val="Strong"/>
                <w:b w:val="0"/>
                <w:bCs w:val="0"/>
              </w:rPr>
            </w:pPr>
            <w:r w:rsidRPr="008B7A77">
              <w:rPr>
                <w:rStyle w:val="Strong"/>
                <w:b w:val="0"/>
                <w:bCs w:val="0"/>
              </w:rPr>
              <w:t>0.000</w:t>
            </w:r>
            <w:r w:rsidR="00A91CFF">
              <w:rPr>
                <w:rStyle w:val="Strong"/>
                <w:b w:val="0"/>
                <w:bCs w:val="0"/>
              </w:rPr>
              <w:t>8</w:t>
            </w:r>
          </w:p>
        </w:tc>
        <w:tc>
          <w:tcPr>
            <w:tcW w:w="2214" w:type="dxa"/>
            <w:shd w:val="clear" w:color="auto" w:fill="auto"/>
          </w:tcPr>
          <w:p w:rsidR="009C742A" w:rsidRPr="008B7A77" w:rsidRDefault="00814693" w:rsidP="00B80309">
            <w:pPr>
              <w:spacing w:line="480" w:lineRule="auto"/>
              <w:jc w:val="center"/>
              <w:rPr>
                <w:rStyle w:val="Strong"/>
                <w:b w:val="0"/>
                <w:bCs w:val="0"/>
              </w:rPr>
            </w:pPr>
            <w:r w:rsidRPr="008B7A77">
              <w:rPr>
                <w:rStyle w:val="Strong"/>
                <w:b w:val="0"/>
                <w:bCs w:val="0"/>
              </w:rPr>
              <w:t>0.0</w:t>
            </w:r>
            <w:r w:rsidR="00A91CFF">
              <w:rPr>
                <w:rStyle w:val="Strong"/>
                <w:b w:val="0"/>
                <w:bCs w:val="0"/>
              </w:rPr>
              <w:t>211</w:t>
            </w:r>
          </w:p>
          <w:p w:rsidR="00F05D16" w:rsidRPr="008B7A77" w:rsidRDefault="00F05D16" w:rsidP="00B80309">
            <w:pPr>
              <w:spacing w:line="480" w:lineRule="auto"/>
              <w:jc w:val="center"/>
              <w:rPr>
                <w:rStyle w:val="Strong"/>
                <w:b w:val="0"/>
                <w:bCs w:val="0"/>
              </w:rPr>
            </w:pPr>
            <w:r w:rsidRPr="008B7A77">
              <w:rPr>
                <w:rStyle w:val="Strong"/>
                <w:b w:val="0"/>
                <w:bCs w:val="0"/>
              </w:rPr>
              <w:t>0.0</w:t>
            </w:r>
            <w:r w:rsidR="00A91CFF">
              <w:rPr>
                <w:rStyle w:val="Strong"/>
                <w:b w:val="0"/>
                <w:bCs w:val="0"/>
              </w:rPr>
              <w:t>471</w:t>
            </w:r>
          </w:p>
          <w:p w:rsidR="00F05D16" w:rsidRPr="008B7A77" w:rsidRDefault="00F05D16" w:rsidP="00B80309">
            <w:pPr>
              <w:spacing w:line="480" w:lineRule="auto"/>
              <w:jc w:val="center"/>
              <w:rPr>
                <w:rStyle w:val="Strong"/>
                <w:b w:val="0"/>
                <w:bCs w:val="0"/>
              </w:rPr>
            </w:pPr>
            <w:r w:rsidRPr="008B7A77">
              <w:rPr>
                <w:rStyle w:val="Strong"/>
                <w:b w:val="0"/>
                <w:bCs w:val="0"/>
              </w:rPr>
              <w:t>0.0</w:t>
            </w:r>
            <w:r w:rsidR="00A91CFF">
              <w:rPr>
                <w:rStyle w:val="Strong"/>
                <w:b w:val="0"/>
                <w:bCs w:val="0"/>
              </w:rPr>
              <w:t>474</w:t>
            </w:r>
          </w:p>
        </w:tc>
        <w:tc>
          <w:tcPr>
            <w:tcW w:w="2214" w:type="dxa"/>
            <w:shd w:val="clear" w:color="auto" w:fill="auto"/>
          </w:tcPr>
          <w:p w:rsidR="009C742A" w:rsidRPr="008B7A77" w:rsidRDefault="008C5116" w:rsidP="00B80309">
            <w:pPr>
              <w:spacing w:line="480" w:lineRule="auto"/>
              <w:jc w:val="center"/>
              <w:rPr>
                <w:rStyle w:val="Strong"/>
                <w:b w:val="0"/>
                <w:bCs w:val="0"/>
              </w:rPr>
            </w:pPr>
            <w:r w:rsidRPr="008B7A77">
              <w:rPr>
                <w:rStyle w:val="Strong"/>
                <w:b w:val="0"/>
                <w:bCs w:val="0"/>
              </w:rPr>
              <w:t>0.0</w:t>
            </w:r>
            <w:r w:rsidR="00F27106" w:rsidRPr="008B7A77">
              <w:rPr>
                <w:rStyle w:val="Strong"/>
                <w:b w:val="0"/>
                <w:bCs w:val="0"/>
              </w:rPr>
              <w:t>0</w:t>
            </w:r>
            <w:r w:rsidR="00A91CFF">
              <w:rPr>
                <w:rStyle w:val="Strong"/>
                <w:b w:val="0"/>
                <w:bCs w:val="0"/>
              </w:rPr>
              <w:t>14</w:t>
            </w:r>
          </w:p>
          <w:p w:rsidR="00F05D16" w:rsidRPr="008B7A77" w:rsidRDefault="00F05D16" w:rsidP="00B80309">
            <w:pPr>
              <w:spacing w:line="480" w:lineRule="auto"/>
              <w:jc w:val="center"/>
              <w:rPr>
                <w:rStyle w:val="Strong"/>
                <w:b w:val="0"/>
                <w:bCs w:val="0"/>
              </w:rPr>
            </w:pPr>
            <w:r w:rsidRPr="008B7A77">
              <w:rPr>
                <w:rStyle w:val="Strong"/>
                <w:b w:val="0"/>
                <w:bCs w:val="0"/>
              </w:rPr>
              <w:t>0.00</w:t>
            </w:r>
            <w:r w:rsidR="00A91CFF">
              <w:rPr>
                <w:rStyle w:val="Strong"/>
                <w:b w:val="0"/>
                <w:bCs w:val="0"/>
              </w:rPr>
              <w:t>0</w:t>
            </w:r>
            <w:r w:rsidR="00FA1E07">
              <w:rPr>
                <w:rStyle w:val="Strong"/>
                <w:b w:val="0"/>
                <w:bCs w:val="0"/>
              </w:rPr>
              <w:t>1</w:t>
            </w:r>
          </w:p>
          <w:p w:rsidR="00F05D16" w:rsidRPr="008B7A77" w:rsidRDefault="00F05D16" w:rsidP="00B80309">
            <w:pPr>
              <w:spacing w:line="480" w:lineRule="auto"/>
              <w:jc w:val="center"/>
              <w:rPr>
                <w:rStyle w:val="Strong"/>
                <w:b w:val="0"/>
                <w:bCs w:val="0"/>
              </w:rPr>
            </w:pPr>
            <w:r w:rsidRPr="008B7A77">
              <w:rPr>
                <w:rStyle w:val="Strong"/>
                <w:b w:val="0"/>
                <w:bCs w:val="0"/>
              </w:rPr>
              <w:t>0.00</w:t>
            </w:r>
            <w:r w:rsidR="00A91CFF">
              <w:rPr>
                <w:rStyle w:val="Strong"/>
                <w:b w:val="0"/>
                <w:bCs w:val="0"/>
              </w:rPr>
              <w:t>92</w:t>
            </w:r>
          </w:p>
        </w:tc>
      </w:tr>
      <w:tr w:rsidR="009C742A" w:rsidRPr="008B7A77" w:rsidTr="008B7A77">
        <w:tc>
          <w:tcPr>
            <w:tcW w:w="2214" w:type="dxa"/>
            <w:tcBorders>
              <w:right w:val="single" w:sz="6" w:space="0" w:color="000000"/>
            </w:tcBorders>
            <w:shd w:val="clear" w:color="auto" w:fill="auto"/>
          </w:tcPr>
          <w:p w:rsidR="009C742A" w:rsidRDefault="009C742A" w:rsidP="008B7A77">
            <w:pPr>
              <w:spacing w:line="480" w:lineRule="auto"/>
              <w:jc w:val="both"/>
            </w:pPr>
            <w:r w:rsidRPr="008B7A77">
              <w:rPr>
                <w:b/>
              </w:rPr>
              <w:t>¥ / $</w:t>
            </w:r>
            <w:r w:rsidR="00F05D16">
              <w:t xml:space="preserve">          Month</w:t>
            </w:r>
          </w:p>
          <w:p w:rsidR="00F05D16" w:rsidRDefault="00F05D16" w:rsidP="008B7A77">
            <w:pPr>
              <w:spacing w:line="480" w:lineRule="auto"/>
              <w:jc w:val="both"/>
            </w:pPr>
            <w:r>
              <w:t xml:space="preserve">                 Quarter</w:t>
            </w:r>
          </w:p>
          <w:p w:rsidR="00F05D16" w:rsidRPr="008B7A77" w:rsidRDefault="00F05D16" w:rsidP="008B7A77">
            <w:pPr>
              <w:spacing w:line="480" w:lineRule="auto"/>
              <w:jc w:val="both"/>
              <w:rPr>
                <w:rStyle w:val="Strong"/>
                <w:bCs w:val="0"/>
              </w:rPr>
            </w:pPr>
            <w:r>
              <w:t xml:space="preserve">                 Year</w:t>
            </w:r>
          </w:p>
        </w:tc>
        <w:tc>
          <w:tcPr>
            <w:tcW w:w="2214" w:type="dxa"/>
            <w:shd w:val="clear" w:color="auto" w:fill="auto"/>
          </w:tcPr>
          <w:p w:rsidR="009C742A" w:rsidRPr="008B7A77" w:rsidRDefault="00814693" w:rsidP="00B80309">
            <w:pPr>
              <w:spacing w:line="480" w:lineRule="auto"/>
              <w:jc w:val="center"/>
              <w:rPr>
                <w:rStyle w:val="Strong"/>
                <w:b w:val="0"/>
                <w:bCs w:val="0"/>
              </w:rPr>
            </w:pPr>
            <w:r w:rsidRPr="008B7A77">
              <w:rPr>
                <w:rStyle w:val="Strong"/>
                <w:b w:val="0"/>
                <w:bCs w:val="0"/>
              </w:rPr>
              <w:t>0.</w:t>
            </w:r>
            <w:r w:rsidR="00A91CFF">
              <w:rPr>
                <w:rStyle w:val="Strong"/>
                <w:b w:val="0"/>
                <w:bCs w:val="0"/>
              </w:rPr>
              <w:t>0015</w:t>
            </w:r>
          </w:p>
          <w:p w:rsidR="00F05D16" w:rsidRPr="008B7A77" w:rsidRDefault="00F05D16" w:rsidP="00B80309">
            <w:pPr>
              <w:spacing w:line="480" w:lineRule="auto"/>
              <w:jc w:val="center"/>
              <w:rPr>
                <w:rStyle w:val="Strong"/>
                <w:b w:val="0"/>
                <w:bCs w:val="0"/>
              </w:rPr>
            </w:pPr>
            <w:r w:rsidRPr="008B7A77">
              <w:rPr>
                <w:rStyle w:val="Strong"/>
                <w:b w:val="0"/>
                <w:bCs w:val="0"/>
              </w:rPr>
              <w:t>0.0</w:t>
            </w:r>
            <w:r w:rsidR="00A91CFF">
              <w:rPr>
                <w:rStyle w:val="Strong"/>
                <w:b w:val="0"/>
                <w:bCs w:val="0"/>
              </w:rPr>
              <w:t>011</w:t>
            </w:r>
          </w:p>
          <w:p w:rsidR="00F05D16" w:rsidRPr="008B7A77" w:rsidRDefault="00F05D16" w:rsidP="00B80309">
            <w:pPr>
              <w:spacing w:line="480" w:lineRule="auto"/>
              <w:jc w:val="center"/>
              <w:rPr>
                <w:rStyle w:val="Strong"/>
                <w:b w:val="0"/>
                <w:bCs w:val="0"/>
              </w:rPr>
            </w:pPr>
            <w:r w:rsidRPr="008B7A77">
              <w:rPr>
                <w:rStyle w:val="Strong"/>
                <w:b w:val="0"/>
                <w:bCs w:val="0"/>
              </w:rPr>
              <w:t>0.</w:t>
            </w:r>
            <w:r w:rsidR="00A91CFF">
              <w:rPr>
                <w:rStyle w:val="Strong"/>
                <w:b w:val="0"/>
                <w:bCs w:val="0"/>
              </w:rPr>
              <w:t>0017</w:t>
            </w:r>
          </w:p>
        </w:tc>
        <w:tc>
          <w:tcPr>
            <w:tcW w:w="2214" w:type="dxa"/>
            <w:shd w:val="clear" w:color="auto" w:fill="auto"/>
          </w:tcPr>
          <w:p w:rsidR="009C742A" w:rsidRPr="008B7A77" w:rsidRDefault="00A91CFF" w:rsidP="00B80309">
            <w:pPr>
              <w:spacing w:line="480" w:lineRule="auto"/>
              <w:jc w:val="center"/>
              <w:rPr>
                <w:rStyle w:val="Strong"/>
                <w:b w:val="0"/>
                <w:bCs w:val="0"/>
              </w:rPr>
            </w:pPr>
            <w:r>
              <w:rPr>
                <w:rStyle w:val="Strong"/>
                <w:b w:val="0"/>
                <w:bCs w:val="0"/>
              </w:rPr>
              <w:t>0.02241</w:t>
            </w:r>
          </w:p>
          <w:p w:rsidR="00F05D16" w:rsidRPr="008B7A77" w:rsidRDefault="00A91CFF" w:rsidP="00B80309">
            <w:pPr>
              <w:spacing w:line="480" w:lineRule="auto"/>
              <w:jc w:val="center"/>
              <w:rPr>
                <w:rStyle w:val="Strong"/>
                <w:b w:val="0"/>
                <w:bCs w:val="0"/>
              </w:rPr>
            </w:pPr>
            <w:r>
              <w:rPr>
                <w:rStyle w:val="Strong"/>
                <w:b w:val="0"/>
                <w:bCs w:val="0"/>
              </w:rPr>
              <w:t>0.0503</w:t>
            </w:r>
          </w:p>
          <w:p w:rsidR="00F05D16" w:rsidRPr="008B7A77" w:rsidRDefault="00A91CFF" w:rsidP="00B80309">
            <w:pPr>
              <w:spacing w:line="480" w:lineRule="auto"/>
              <w:jc w:val="center"/>
              <w:rPr>
                <w:rStyle w:val="Strong"/>
                <w:b w:val="0"/>
                <w:bCs w:val="0"/>
              </w:rPr>
            </w:pPr>
            <w:r>
              <w:rPr>
                <w:rStyle w:val="Strong"/>
                <w:b w:val="0"/>
                <w:bCs w:val="0"/>
              </w:rPr>
              <w:t>0.0967</w:t>
            </w:r>
          </w:p>
        </w:tc>
        <w:tc>
          <w:tcPr>
            <w:tcW w:w="2214" w:type="dxa"/>
            <w:shd w:val="clear" w:color="auto" w:fill="auto"/>
          </w:tcPr>
          <w:p w:rsidR="009C742A" w:rsidRPr="008B7A77" w:rsidRDefault="00A91CFF" w:rsidP="00B80309">
            <w:pPr>
              <w:spacing w:line="480" w:lineRule="auto"/>
              <w:jc w:val="center"/>
              <w:rPr>
                <w:rStyle w:val="Strong"/>
                <w:b w:val="0"/>
                <w:bCs w:val="0"/>
              </w:rPr>
            </w:pPr>
            <w:r>
              <w:rPr>
                <w:rStyle w:val="Strong"/>
                <w:b w:val="0"/>
                <w:bCs w:val="0"/>
              </w:rPr>
              <w:t>0.01861</w:t>
            </w:r>
          </w:p>
          <w:p w:rsidR="00F05D16" w:rsidRPr="008B7A77" w:rsidRDefault="00A91CFF" w:rsidP="00B80309">
            <w:pPr>
              <w:spacing w:line="480" w:lineRule="auto"/>
              <w:jc w:val="center"/>
              <w:rPr>
                <w:rStyle w:val="Strong"/>
                <w:b w:val="0"/>
                <w:bCs w:val="0"/>
              </w:rPr>
            </w:pPr>
            <w:r>
              <w:rPr>
                <w:rStyle w:val="Strong"/>
                <w:b w:val="0"/>
                <w:bCs w:val="0"/>
              </w:rPr>
              <w:t>0.0142</w:t>
            </w:r>
          </w:p>
          <w:p w:rsidR="00F05D16" w:rsidRPr="008B7A77" w:rsidRDefault="00A91CFF" w:rsidP="00B80309">
            <w:pPr>
              <w:spacing w:line="480" w:lineRule="auto"/>
              <w:jc w:val="center"/>
              <w:rPr>
                <w:rStyle w:val="Strong"/>
                <w:b w:val="0"/>
                <w:bCs w:val="0"/>
              </w:rPr>
            </w:pPr>
            <w:r>
              <w:rPr>
                <w:rStyle w:val="Strong"/>
                <w:b w:val="0"/>
                <w:bCs w:val="0"/>
              </w:rPr>
              <w:t>0.0201</w:t>
            </w:r>
          </w:p>
        </w:tc>
      </w:tr>
    </w:tbl>
    <w:p w:rsidR="007429DC" w:rsidRDefault="007429DC" w:rsidP="0024397F">
      <w:pPr>
        <w:spacing w:line="480" w:lineRule="auto"/>
        <w:jc w:val="both"/>
        <w:rPr>
          <w:rStyle w:val="Strong"/>
          <w:b w:val="0"/>
          <w:bCs w:val="0"/>
        </w:rPr>
      </w:pPr>
    </w:p>
    <w:p w:rsidR="00D1742F" w:rsidRDefault="007775B2" w:rsidP="0024397F">
      <w:pPr>
        <w:spacing w:line="480" w:lineRule="auto"/>
        <w:jc w:val="both"/>
        <w:rPr>
          <w:rStyle w:val="Strong"/>
          <w:b w:val="0"/>
          <w:bCs w:val="0"/>
        </w:rPr>
      </w:pPr>
      <w:r>
        <w:rPr>
          <w:noProof/>
        </w:rPr>
        <w:drawing>
          <wp:inline distT="0" distB="0" distL="0" distR="0">
            <wp:extent cx="4625340" cy="3381375"/>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4625340" cy="3381375"/>
                    </a:xfrm>
                    <a:prstGeom prst="rect">
                      <a:avLst/>
                    </a:prstGeom>
                    <a:noFill/>
                    <a:ln w="9525">
                      <a:noFill/>
                      <a:miter lim="800000"/>
                      <a:headEnd/>
                      <a:tailEnd/>
                    </a:ln>
                  </pic:spPr>
                </pic:pic>
              </a:graphicData>
            </a:graphic>
          </wp:inline>
        </w:drawing>
      </w:r>
    </w:p>
    <w:p w:rsidR="001F54F2" w:rsidRPr="001F54F2" w:rsidRDefault="002A2BE4" w:rsidP="001F54F2">
      <w:pPr>
        <w:spacing w:line="480" w:lineRule="auto"/>
        <w:jc w:val="right"/>
        <w:rPr>
          <w:rStyle w:val="Strong"/>
          <w:b w:val="0"/>
          <w:bCs w:val="0"/>
          <w:i/>
        </w:rPr>
      </w:pPr>
      <w:r>
        <w:rPr>
          <w:rStyle w:val="Strong"/>
          <w:b w:val="0"/>
          <w:bCs w:val="0"/>
          <w:i/>
        </w:rPr>
        <w:t>Figure 5.1</w:t>
      </w:r>
      <w:r w:rsidR="00BE0760">
        <w:rPr>
          <w:rStyle w:val="Strong"/>
          <w:b w:val="0"/>
          <w:bCs w:val="0"/>
          <w:i/>
        </w:rPr>
        <w:t xml:space="preserve">: Random Walk </w:t>
      </w:r>
      <w:r w:rsidR="00BE0760" w:rsidRPr="00BE0760">
        <w:rPr>
          <w:rStyle w:val="Strong"/>
          <w:b w:val="0"/>
          <w:bCs w:val="0"/>
          <w:i/>
        </w:rPr>
        <w:t xml:space="preserve">Model </w:t>
      </w:r>
      <w:r w:rsidR="00BE0760">
        <w:rPr>
          <w:rStyle w:val="Strong"/>
          <w:b w:val="0"/>
          <w:bCs w:val="0"/>
          <w:i/>
        </w:rPr>
        <w:t>(</w:t>
      </w:r>
      <w:r w:rsidR="00BE0760" w:rsidRPr="00BE0760">
        <w:rPr>
          <w:i/>
        </w:rPr>
        <w:t>€ / $</w:t>
      </w:r>
      <w:r w:rsidR="00BE0760">
        <w:rPr>
          <w:i/>
        </w:rPr>
        <w:t>)</w:t>
      </w:r>
      <w:r w:rsidR="00BE0760" w:rsidRPr="00BE0760">
        <w:rPr>
          <w:i/>
        </w:rPr>
        <w:t xml:space="preserve"> </w:t>
      </w:r>
      <w:r w:rsidR="00004D67">
        <w:rPr>
          <w:rStyle w:val="Strong"/>
          <w:b w:val="0"/>
          <w:bCs w:val="0"/>
          <w:i/>
        </w:rPr>
        <w:t>forecasting</w:t>
      </w:r>
      <w:r>
        <w:rPr>
          <w:rStyle w:val="Strong"/>
          <w:b w:val="0"/>
          <w:bCs w:val="0"/>
          <w:i/>
        </w:rPr>
        <w:t xml:space="preserve"> (</w:t>
      </w:r>
      <w:r w:rsidR="009551E5">
        <w:rPr>
          <w:rStyle w:val="Strong"/>
          <w:b w:val="0"/>
          <w:bCs w:val="0"/>
          <w:i/>
        </w:rPr>
        <w:t>Month</w:t>
      </w:r>
      <w:r w:rsidR="007429DC">
        <w:rPr>
          <w:rStyle w:val="Strong"/>
          <w:b w:val="0"/>
          <w:bCs w:val="0"/>
          <w:i/>
        </w:rPr>
        <w:t>ly</w:t>
      </w:r>
      <w:r w:rsidR="009551E5">
        <w:rPr>
          <w:rStyle w:val="Strong"/>
          <w:b w:val="0"/>
          <w:bCs w:val="0"/>
          <w:i/>
        </w:rPr>
        <w:t>)</w:t>
      </w:r>
    </w:p>
    <w:p w:rsidR="001F54F2" w:rsidRDefault="007775B2" w:rsidP="001F54F2">
      <w:pPr>
        <w:spacing w:line="480" w:lineRule="auto"/>
        <w:rPr>
          <w:rStyle w:val="Strong"/>
          <w:b w:val="0"/>
          <w:bCs w:val="0"/>
          <w:i/>
        </w:rPr>
      </w:pPr>
      <w:r>
        <w:rPr>
          <w:i/>
          <w:noProof/>
        </w:rPr>
        <w:lastRenderedPageBreak/>
        <w:drawing>
          <wp:inline distT="0" distB="0" distL="0" distR="0">
            <wp:extent cx="4561205" cy="33813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4561205" cy="3381375"/>
                    </a:xfrm>
                    <a:prstGeom prst="rect">
                      <a:avLst/>
                    </a:prstGeom>
                    <a:noFill/>
                    <a:ln w="9525">
                      <a:noFill/>
                      <a:miter lim="800000"/>
                      <a:headEnd/>
                      <a:tailEnd/>
                    </a:ln>
                  </pic:spPr>
                </pic:pic>
              </a:graphicData>
            </a:graphic>
          </wp:inline>
        </w:drawing>
      </w:r>
    </w:p>
    <w:p w:rsidR="001F54F2" w:rsidRDefault="002A2BE4" w:rsidP="001F54F2">
      <w:pPr>
        <w:spacing w:line="480" w:lineRule="auto"/>
        <w:jc w:val="right"/>
        <w:rPr>
          <w:rStyle w:val="Strong"/>
          <w:b w:val="0"/>
          <w:bCs w:val="0"/>
          <w:i/>
        </w:rPr>
      </w:pPr>
      <w:r>
        <w:rPr>
          <w:rStyle w:val="Strong"/>
          <w:b w:val="0"/>
          <w:bCs w:val="0"/>
          <w:i/>
        </w:rPr>
        <w:t>Figure 5.2</w:t>
      </w:r>
      <w:r w:rsidR="001F54F2">
        <w:rPr>
          <w:rStyle w:val="Strong"/>
          <w:b w:val="0"/>
          <w:bCs w:val="0"/>
          <w:i/>
        </w:rPr>
        <w:t xml:space="preserve">: Random Walk </w:t>
      </w:r>
      <w:r w:rsidR="001F54F2" w:rsidRPr="00BE0760">
        <w:rPr>
          <w:rStyle w:val="Strong"/>
          <w:b w:val="0"/>
          <w:bCs w:val="0"/>
          <w:i/>
        </w:rPr>
        <w:t xml:space="preserve">Model </w:t>
      </w:r>
      <w:r w:rsidR="001F54F2">
        <w:rPr>
          <w:rStyle w:val="Strong"/>
          <w:b w:val="0"/>
          <w:bCs w:val="0"/>
          <w:i/>
        </w:rPr>
        <w:t>(</w:t>
      </w:r>
      <w:r w:rsidR="007429DC">
        <w:t>€</w:t>
      </w:r>
      <w:r w:rsidR="001F54F2" w:rsidRPr="00BE0760">
        <w:rPr>
          <w:i/>
        </w:rPr>
        <w:t xml:space="preserve"> / $</w:t>
      </w:r>
      <w:r w:rsidR="001F54F2">
        <w:rPr>
          <w:i/>
        </w:rPr>
        <w:t>)</w:t>
      </w:r>
      <w:r w:rsidR="001F54F2" w:rsidRPr="00BE0760">
        <w:rPr>
          <w:i/>
        </w:rPr>
        <w:t xml:space="preserve"> </w:t>
      </w:r>
      <w:r w:rsidR="001F54F2">
        <w:rPr>
          <w:rStyle w:val="Strong"/>
          <w:b w:val="0"/>
          <w:bCs w:val="0"/>
          <w:i/>
        </w:rPr>
        <w:t>forecasting</w:t>
      </w:r>
      <w:r>
        <w:rPr>
          <w:rStyle w:val="Strong"/>
          <w:b w:val="0"/>
          <w:bCs w:val="0"/>
          <w:i/>
        </w:rPr>
        <w:t xml:space="preserve"> (</w:t>
      </w:r>
      <w:r w:rsidR="007429DC">
        <w:rPr>
          <w:rStyle w:val="Strong"/>
          <w:b w:val="0"/>
          <w:bCs w:val="0"/>
          <w:i/>
        </w:rPr>
        <w:t>Quarterly</w:t>
      </w:r>
      <w:r>
        <w:rPr>
          <w:rStyle w:val="Strong"/>
          <w:b w:val="0"/>
          <w:bCs w:val="0"/>
          <w:i/>
        </w:rPr>
        <w:t>)</w:t>
      </w:r>
    </w:p>
    <w:p w:rsidR="001F54F2" w:rsidRDefault="007775B2" w:rsidP="00BE0760">
      <w:pPr>
        <w:spacing w:line="480" w:lineRule="auto"/>
        <w:jc w:val="both"/>
        <w:rPr>
          <w:rStyle w:val="Strong"/>
          <w:b w:val="0"/>
          <w:bCs w:val="0"/>
        </w:rPr>
      </w:pPr>
      <w:r>
        <w:rPr>
          <w:noProof/>
        </w:rPr>
        <w:drawing>
          <wp:inline distT="0" distB="0" distL="0" distR="0">
            <wp:extent cx="4561205" cy="33813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4561205" cy="3381375"/>
                    </a:xfrm>
                    <a:prstGeom prst="rect">
                      <a:avLst/>
                    </a:prstGeom>
                    <a:noFill/>
                    <a:ln w="9525">
                      <a:noFill/>
                      <a:miter lim="800000"/>
                      <a:headEnd/>
                      <a:tailEnd/>
                    </a:ln>
                  </pic:spPr>
                </pic:pic>
              </a:graphicData>
            </a:graphic>
          </wp:inline>
        </w:drawing>
      </w:r>
    </w:p>
    <w:p w:rsidR="00782803" w:rsidRDefault="002A2BE4" w:rsidP="00782803">
      <w:pPr>
        <w:spacing w:line="480" w:lineRule="auto"/>
        <w:jc w:val="right"/>
        <w:rPr>
          <w:rStyle w:val="Strong"/>
          <w:b w:val="0"/>
          <w:bCs w:val="0"/>
          <w:i/>
        </w:rPr>
      </w:pPr>
      <w:r>
        <w:rPr>
          <w:rStyle w:val="Strong"/>
          <w:b w:val="0"/>
          <w:bCs w:val="0"/>
          <w:i/>
        </w:rPr>
        <w:t>Figure 5.3</w:t>
      </w:r>
      <w:r w:rsidR="00782803">
        <w:rPr>
          <w:rStyle w:val="Strong"/>
          <w:b w:val="0"/>
          <w:bCs w:val="0"/>
          <w:i/>
        </w:rPr>
        <w:t xml:space="preserve">: Random Walk </w:t>
      </w:r>
      <w:r w:rsidR="00782803" w:rsidRPr="00BE0760">
        <w:rPr>
          <w:rStyle w:val="Strong"/>
          <w:b w:val="0"/>
          <w:bCs w:val="0"/>
          <w:i/>
        </w:rPr>
        <w:t xml:space="preserve">Model </w:t>
      </w:r>
      <w:r w:rsidR="00782803" w:rsidRPr="00782803">
        <w:rPr>
          <w:rStyle w:val="Strong"/>
          <w:b w:val="0"/>
          <w:bCs w:val="0"/>
          <w:i/>
        </w:rPr>
        <w:t>(</w:t>
      </w:r>
      <w:r w:rsidR="007429DC">
        <w:rPr>
          <w:i/>
        </w:rPr>
        <w:t>€</w:t>
      </w:r>
      <w:r w:rsidR="00782803" w:rsidRPr="00782803">
        <w:rPr>
          <w:i/>
        </w:rPr>
        <w:t xml:space="preserve"> </w:t>
      </w:r>
      <w:r w:rsidR="00782803" w:rsidRPr="00BE0760">
        <w:rPr>
          <w:i/>
        </w:rPr>
        <w:t>/ $</w:t>
      </w:r>
      <w:r w:rsidR="00782803">
        <w:rPr>
          <w:i/>
        </w:rPr>
        <w:t>)</w:t>
      </w:r>
      <w:r w:rsidR="00782803" w:rsidRPr="00BE0760">
        <w:rPr>
          <w:i/>
        </w:rPr>
        <w:t xml:space="preserve"> </w:t>
      </w:r>
      <w:r>
        <w:rPr>
          <w:rStyle w:val="Strong"/>
          <w:b w:val="0"/>
          <w:bCs w:val="0"/>
          <w:i/>
        </w:rPr>
        <w:t>forecasting (</w:t>
      </w:r>
      <w:r w:rsidR="007429DC">
        <w:rPr>
          <w:rStyle w:val="Strong"/>
          <w:b w:val="0"/>
          <w:bCs w:val="0"/>
          <w:i/>
        </w:rPr>
        <w:t>Yearly</w:t>
      </w:r>
      <w:r>
        <w:rPr>
          <w:rStyle w:val="Strong"/>
          <w:b w:val="0"/>
          <w:bCs w:val="0"/>
          <w:i/>
        </w:rPr>
        <w:t>)</w:t>
      </w:r>
    </w:p>
    <w:p w:rsidR="00782803" w:rsidRPr="00782803" w:rsidRDefault="00782803" w:rsidP="00782803">
      <w:pPr>
        <w:spacing w:line="480" w:lineRule="auto"/>
        <w:jc w:val="right"/>
        <w:rPr>
          <w:rStyle w:val="Strong"/>
          <w:b w:val="0"/>
          <w:bCs w:val="0"/>
          <w:i/>
        </w:rPr>
      </w:pPr>
    </w:p>
    <w:p w:rsidR="00BE0760" w:rsidRPr="00321524" w:rsidRDefault="009551E5" w:rsidP="0024397F">
      <w:pPr>
        <w:spacing w:line="480" w:lineRule="auto"/>
        <w:jc w:val="both"/>
        <w:rPr>
          <w:rStyle w:val="Strong"/>
          <w:b w:val="0"/>
          <w:bCs w:val="0"/>
        </w:rPr>
      </w:pPr>
      <w:r>
        <w:rPr>
          <w:rStyle w:val="Strong"/>
          <w:b w:val="0"/>
          <w:bCs w:val="0"/>
        </w:rPr>
        <w:lastRenderedPageBreak/>
        <w:t>At this stage, looking at the forecastin</w:t>
      </w:r>
      <w:r w:rsidR="000B3D81">
        <w:rPr>
          <w:rStyle w:val="Strong"/>
          <w:b w:val="0"/>
          <w:bCs w:val="0"/>
        </w:rPr>
        <w:t>g figures, it is not yet clear</w:t>
      </w:r>
      <w:r>
        <w:rPr>
          <w:rStyle w:val="Strong"/>
          <w:b w:val="0"/>
          <w:bCs w:val="0"/>
        </w:rPr>
        <w:t xml:space="preserve"> how the Random Walk performs with respect to the other models.</w:t>
      </w:r>
      <w:r w:rsidR="00914686">
        <w:rPr>
          <w:rStyle w:val="Strong"/>
          <w:b w:val="0"/>
          <w:bCs w:val="0"/>
        </w:rPr>
        <w:t xml:space="preserve"> </w:t>
      </w:r>
      <w:r>
        <w:rPr>
          <w:rStyle w:val="Strong"/>
          <w:b w:val="0"/>
          <w:bCs w:val="0"/>
        </w:rPr>
        <w:t>The forecasting figures look very random at first sight (as supposed to with the Random Walk)</w:t>
      </w:r>
      <w:r w:rsidR="00284FAF">
        <w:rPr>
          <w:rStyle w:val="Strong"/>
          <w:b w:val="0"/>
          <w:bCs w:val="0"/>
        </w:rPr>
        <w:t>.</w:t>
      </w:r>
      <w:r w:rsidR="003117FC">
        <w:rPr>
          <w:rStyle w:val="Strong"/>
          <w:b w:val="0"/>
          <w:bCs w:val="0"/>
        </w:rPr>
        <w:t xml:space="preserve"> Figures 5.1, 5.2 and 5.3 look very messy but show this random feature.</w:t>
      </w:r>
      <w:r w:rsidR="00284FAF">
        <w:rPr>
          <w:rStyle w:val="Strong"/>
          <w:b w:val="0"/>
          <w:bCs w:val="0"/>
        </w:rPr>
        <w:t xml:space="preserve"> </w:t>
      </w:r>
      <w:r>
        <w:rPr>
          <w:rStyle w:val="Strong"/>
          <w:b w:val="0"/>
          <w:bCs w:val="0"/>
        </w:rPr>
        <w:t>The</w:t>
      </w:r>
      <w:r w:rsidR="00914686">
        <w:rPr>
          <w:rStyle w:val="Strong"/>
          <w:b w:val="0"/>
          <w:bCs w:val="0"/>
        </w:rPr>
        <w:t xml:space="preserve"> Random W</w:t>
      </w:r>
      <w:r w:rsidR="00401D05">
        <w:rPr>
          <w:rStyle w:val="Strong"/>
          <w:b w:val="0"/>
          <w:bCs w:val="0"/>
        </w:rPr>
        <w:t>alk for</w:t>
      </w:r>
      <w:r>
        <w:rPr>
          <w:rStyle w:val="Strong"/>
          <w:b w:val="0"/>
          <w:bCs w:val="0"/>
        </w:rPr>
        <w:t xml:space="preserve">ecast has to be, according to the theory, </w:t>
      </w:r>
      <w:r w:rsidR="00401D05">
        <w:rPr>
          <w:rStyle w:val="Strong"/>
          <w:b w:val="0"/>
          <w:bCs w:val="0"/>
        </w:rPr>
        <w:t>accurate in predicti</w:t>
      </w:r>
      <w:r>
        <w:rPr>
          <w:rStyle w:val="Strong"/>
          <w:b w:val="0"/>
          <w:bCs w:val="0"/>
        </w:rPr>
        <w:t>ng the change in exchange rates</w:t>
      </w:r>
      <w:r w:rsidR="00004D67">
        <w:rPr>
          <w:rStyle w:val="Strong"/>
          <w:b w:val="0"/>
          <w:bCs w:val="0"/>
        </w:rPr>
        <w:t>.</w:t>
      </w:r>
      <w:r w:rsidR="007429DC">
        <w:rPr>
          <w:rStyle w:val="Strong"/>
          <w:b w:val="0"/>
          <w:bCs w:val="0"/>
        </w:rPr>
        <w:t xml:space="preserve"> You can see from the figures that the monthly Random Walk forecast is more accurate than for example the yearly. The Random Walk forecasting figures for the other two exchange rates give a similar image (see appendix).</w:t>
      </w:r>
      <w:r w:rsidR="000B3D81">
        <w:rPr>
          <w:rStyle w:val="Strong"/>
          <w:b w:val="0"/>
          <w:bCs w:val="0"/>
        </w:rPr>
        <w:t xml:space="preserve"> After presenting the performances of the individual models, there will be a comparison</w:t>
      </w:r>
      <w:r w:rsidR="007429DC">
        <w:rPr>
          <w:rStyle w:val="Strong"/>
          <w:b w:val="0"/>
          <w:bCs w:val="0"/>
        </w:rPr>
        <w:t xml:space="preserve"> with the Random Walk models for</w:t>
      </w:r>
      <w:r w:rsidR="000B3D81">
        <w:rPr>
          <w:rStyle w:val="Strong"/>
          <w:b w:val="0"/>
          <w:bCs w:val="0"/>
        </w:rPr>
        <w:t xml:space="preserve"> which model performs best. </w:t>
      </w:r>
      <w:r w:rsidR="000B3D81">
        <w:rPr>
          <w:rStyle w:val="Strong"/>
          <w:b w:val="0"/>
          <w:bCs w:val="0"/>
        </w:rPr>
        <w:tab/>
        <w:t xml:space="preserve"> </w:t>
      </w:r>
      <w:r>
        <w:rPr>
          <w:rStyle w:val="Strong"/>
          <w:b w:val="0"/>
          <w:bCs w:val="0"/>
        </w:rPr>
        <w:t xml:space="preserve"> </w:t>
      </w:r>
      <w:r w:rsidR="00914686">
        <w:rPr>
          <w:rStyle w:val="Strong"/>
          <w:b w:val="0"/>
          <w:bCs w:val="0"/>
        </w:rPr>
        <w:t xml:space="preserve">  </w:t>
      </w:r>
      <w:r w:rsidR="00BE0760">
        <w:rPr>
          <w:rStyle w:val="Strong"/>
          <w:b w:val="0"/>
          <w:bCs w:val="0"/>
        </w:rPr>
        <w:t xml:space="preserve">   </w:t>
      </w:r>
      <w:r w:rsidR="003E553C">
        <w:rPr>
          <w:rStyle w:val="Strong"/>
          <w:b w:val="0"/>
          <w:bCs w:val="0"/>
        </w:rPr>
        <w:br/>
      </w:r>
    </w:p>
    <w:p w:rsidR="001D357E" w:rsidRDefault="0025172A" w:rsidP="003E553C">
      <w:pPr>
        <w:spacing w:line="480" w:lineRule="auto"/>
        <w:rPr>
          <w:b/>
          <w:bCs/>
        </w:rPr>
      </w:pPr>
      <w:r w:rsidRPr="0025172A">
        <w:rPr>
          <w:rStyle w:val="Strong"/>
          <w:b w:val="0"/>
          <w:bCs w:val="0"/>
          <w:i/>
          <w:u w:val="single"/>
        </w:rPr>
        <w:t xml:space="preserve">5.2 </w:t>
      </w:r>
      <w:r w:rsidR="00B50AB8" w:rsidRPr="0025172A">
        <w:rPr>
          <w:rStyle w:val="Strong"/>
          <w:b w:val="0"/>
          <w:bCs w:val="0"/>
          <w:i/>
          <w:u w:val="single"/>
        </w:rPr>
        <w:t>The Purchasing Power Parity</w:t>
      </w:r>
      <w:r w:rsidR="00B80309">
        <w:rPr>
          <w:rStyle w:val="Strong"/>
          <w:b w:val="0"/>
          <w:bCs w:val="0"/>
          <w:i/>
          <w:u w:val="single"/>
        </w:rPr>
        <w:br/>
      </w:r>
      <w:r w:rsidR="00B80309">
        <w:rPr>
          <w:bCs/>
        </w:rPr>
        <w:t>The regression formula used to estimate the Purchasing Power Parity Model is:</w:t>
      </w:r>
      <w:r w:rsidR="00B50AB8" w:rsidRPr="00321524">
        <w:rPr>
          <w:rStyle w:val="Strong"/>
          <w:b w:val="0"/>
          <w:bCs w:val="0"/>
        </w:rPr>
        <w:br/>
      </w:r>
      <w:r w:rsidR="006E1E12" w:rsidRPr="00321524">
        <w:rPr>
          <w:b/>
          <w:bCs/>
        </w:rPr>
        <w:t>Δ</w:t>
      </w:r>
      <w:r w:rsidR="006B17FD">
        <w:rPr>
          <w:b/>
          <w:bCs/>
        </w:rPr>
        <w:t>s</w:t>
      </w:r>
      <w:r w:rsidR="006E1E12" w:rsidRPr="00321524">
        <w:rPr>
          <w:b/>
          <w:bCs/>
          <w:vertAlign w:val="subscript"/>
        </w:rPr>
        <w:t xml:space="preserve">t </w:t>
      </w:r>
      <w:r w:rsidR="006E1E12" w:rsidRPr="00321524">
        <w:rPr>
          <w:b/>
          <w:bCs/>
        </w:rPr>
        <w:t>= α + β (Δψ</w:t>
      </w:r>
      <w:r w:rsidR="006E1E12" w:rsidRPr="00321524">
        <w:rPr>
          <w:b/>
          <w:bCs/>
          <w:vertAlign w:val="subscript"/>
        </w:rPr>
        <w:t>t-1</w:t>
      </w:r>
      <w:r w:rsidR="006E1E12" w:rsidRPr="00321524">
        <w:rPr>
          <w:b/>
          <w:bCs/>
        </w:rPr>
        <w:t>) + ε</w:t>
      </w:r>
    </w:p>
    <w:p w:rsidR="003E553C" w:rsidRPr="00A847FD" w:rsidRDefault="00A847FD" w:rsidP="00A847FD">
      <w:pPr>
        <w:spacing w:line="480" w:lineRule="auto"/>
        <w:jc w:val="right"/>
        <w:rPr>
          <w:bCs/>
          <w:i/>
        </w:rPr>
      </w:pPr>
      <w:r>
        <w:rPr>
          <w:b/>
          <w:bCs/>
          <w:i/>
        </w:rPr>
        <w:t>Table 5.3</w:t>
      </w:r>
      <w:r w:rsidRPr="00780EF1">
        <w:rPr>
          <w:b/>
          <w:bCs/>
          <w:i/>
        </w:rPr>
        <w:t xml:space="preserve">: </w:t>
      </w:r>
      <w:r w:rsidRPr="00A847FD">
        <w:rPr>
          <w:rStyle w:val="Strong"/>
          <w:bCs w:val="0"/>
          <w:i/>
        </w:rPr>
        <w:t>Regression PPP</w:t>
      </w:r>
    </w:p>
    <w:tbl>
      <w:tblPr>
        <w:tblW w:w="0" w:type="auto"/>
        <w:tblBorders>
          <w:top w:val="single" w:sz="12" w:space="0" w:color="000000"/>
          <w:bottom w:val="single" w:sz="12" w:space="0" w:color="000000"/>
        </w:tblBorders>
        <w:tblLook w:val="01E0"/>
      </w:tblPr>
      <w:tblGrid>
        <w:gridCol w:w="1693"/>
        <w:gridCol w:w="1388"/>
        <w:gridCol w:w="1647"/>
        <w:gridCol w:w="1318"/>
        <w:gridCol w:w="1468"/>
        <w:gridCol w:w="1342"/>
      </w:tblGrid>
      <w:tr w:rsidR="00A951D7" w:rsidRPr="00321524" w:rsidTr="008B7A77">
        <w:tc>
          <w:tcPr>
            <w:tcW w:w="1693" w:type="dxa"/>
            <w:tcBorders>
              <w:bottom w:val="single" w:sz="6" w:space="0" w:color="000000"/>
              <w:right w:val="single" w:sz="6" w:space="0" w:color="000000"/>
            </w:tcBorders>
            <w:shd w:val="clear" w:color="auto" w:fill="auto"/>
            <w:hideMark/>
          </w:tcPr>
          <w:p w:rsidR="006E1E12" w:rsidRPr="008B7A77" w:rsidRDefault="006E1E12" w:rsidP="008B7A77">
            <w:pPr>
              <w:spacing w:line="480" w:lineRule="auto"/>
              <w:jc w:val="both"/>
              <w:rPr>
                <w:b/>
                <w:bCs/>
                <w:i/>
                <w:iCs/>
              </w:rPr>
            </w:pPr>
            <w:r w:rsidRPr="008B7A77">
              <w:rPr>
                <w:b/>
                <w:bCs/>
                <w:i/>
                <w:iCs/>
              </w:rPr>
              <w:t>Exchange Rates</w:t>
            </w:r>
          </w:p>
        </w:tc>
        <w:tc>
          <w:tcPr>
            <w:tcW w:w="1388" w:type="dxa"/>
            <w:tcBorders>
              <w:bottom w:val="single" w:sz="6" w:space="0" w:color="000000"/>
            </w:tcBorders>
            <w:shd w:val="clear" w:color="auto" w:fill="auto"/>
            <w:hideMark/>
          </w:tcPr>
          <w:p w:rsidR="006E1E12" w:rsidRPr="008B7A77" w:rsidRDefault="006E1E12" w:rsidP="008B7A77">
            <w:pPr>
              <w:spacing w:line="480" w:lineRule="auto"/>
              <w:jc w:val="both"/>
              <w:rPr>
                <w:b/>
                <w:bCs/>
                <w:i/>
                <w:iCs/>
              </w:rPr>
            </w:pPr>
            <w:r w:rsidRPr="008B7A77">
              <w:rPr>
                <w:b/>
                <w:bCs/>
                <w:i/>
                <w:iCs/>
              </w:rPr>
              <w:t>α</w:t>
            </w:r>
          </w:p>
        </w:tc>
        <w:tc>
          <w:tcPr>
            <w:tcW w:w="1647" w:type="dxa"/>
            <w:tcBorders>
              <w:bottom w:val="single" w:sz="6" w:space="0" w:color="000000"/>
            </w:tcBorders>
            <w:shd w:val="clear" w:color="auto" w:fill="auto"/>
            <w:hideMark/>
          </w:tcPr>
          <w:p w:rsidR="006E1E12" w:rsidRPr="008B7A77" w:rsidRDefault="008B5A9A" w:rsidP="008B7A77">
            <w:pPr>
              <w:spacing w:line="480" w:lineRule="auto"/>
              <w:jc w:val="both"/>
              <w:rPr>
                <w:b/>
                <w:bCs/>
                <w:i/>
                <w:iCs/>
              </w:rPr>
            </w:pPr>
            <w:r w:rsidRPr="008B7A77">
              <w:rPr>
                <w:b/>
                <w:bCs/>
                <w:i/>
                <w:iCs/>
              </w:rPr>
              <w:t>β</w:t>
            </w:r>
          </w:p>
        </w:tc>
        <w:tc>
          <w:tcPr>
            <w:tcW w:w="1318" w:type="dxa"/>
            <w:tcBorders>
              <w:bottom w:val="single" w:sz="6" w:space="0" w:color="000000"/>
            </w:tcBorders>
            <w:shd w:val="clear" w:color="auto" w:fill="auto"/>
            <w:hideMark/>
          </w:tcPr>
          <w:p w:rsidR="006E1E12" w:rsidRPr="008B7A77" w:rsidRDefault="006E1E12" w:rsidP="008B7A77">
            <w:pPr>
              <w:spacing w:line="480" w:lineRule="auto"/>
              <w:jc w:val="both"/>
              <w:rPr>
                <w:b/>
                <w:bCs/>
                <w:i/>
                <w:iCs/>
              </w:rPr>
            </w:pPr>
            <w:r w:rsidRPr="008B7A77">
              <w:rPr>
                <w:b/>
                <w:bCs/>
                <w:i/>
                <w:iCs/>
              </w:rPr>
              <w:t xml:space="preserve">P-value α </w:t>
            </w:r>
          </w:p>
        </w:tc>
        <w:tc>
          <w:tcPr>
            <w:tcW w:w="1468" w:type="dxa"/>
            <w:tcBorders>
              <w:bottom w:val="single" w:sz="6" w:space="0" w:color="000000"/>
            </w:tcBorders>
            <w:shd w:val="clear" w:color="auto" w:fill="auto"/>
            <w:hideMark/>
          </w:tcPr>
          <w:p w:rsidR="006E1E12" w:rsidRPr="008B7A77" w:rsidRDefault="006E1E12" w:rsidP="008B7A77">
            <w:pPr>
              <w:spacing w:line="480" w:lineRule="auto"/>
              <w:jc w:val="both"/>
              <w:rPr>
                <w:b/>
                <w:bCs/>
                <w:i/>
                <w:iCs/>
              </w:rPr>
            </w:pPr>
            <w:r w:rsidRPr="008B7A77">
              <w:rPr>
                <w:b/>
                <w:bCs/>
                <w:i/>
                <w:iCs/>
              </w:rPr>
              <w:t>P-value β</w:t>
            </w:r>
          </w:p>
        </w:tc>
        <w:tc>
          <w:tcPr>
            <w:tcW w:w="1342" w:type="dxa"/>
            <w:tcBorders>
              <w:bottom w:val="single" w:sz="6" w:space="0" w:color="000000"/>
            </w:tcBorders>
            <w:shd w:val="clear" w:color="auto" w:fill="auto"/>
            <w:hideMark/>
          </w:tcPr>
          <w:p w:rsidR="006E1E12" w:rsidRPr="008B7A77" w:rsidRDefault="00E02DBC" w:rsidP="008B7A77">
            <w:pPr>
              <w:spacing w:line="480" w:lineRule="auto"/>
              <w:jc w:val="both"/>
              <w:rPr>
                <w:b/>
                <w:bCs/>
                <w:vertAlign w:val="superscript"/>
              </w:rPr>
            </w:pPr>
            <w:r>
              <w:rPr>
                <w:b/>
                <w:bCs/>
              </w:rPr>
              <w:t>R</w:t>
            </w:r>
            <w:r w:rsidRPr="008B7A77">
              <w:rPr>
                <w:b/>
                <w:bCs/>
                <w:vertAlign w:val="superscript"/>
              </w:rPr>
              <w:t>2</w:t>
            </w:r>
          </w:p>
        </w:tc>
      </w:tr>
      <w:tr w:rsidR="00A951D7" w:rsidRPr="00A847FD" w:rsidTr="008B7A77">
        <w:tc>
          <w:tcPr>
            <w:tcW w:w="1693" w:type="dxa"/>
            <w:tcBorders>
              <w:bottom w:val="nil"/>
              <w:right w:val="single" w:sz="6" w:space="0" w:color="000000"/>
            </w:tcBorders>
            <w:shd w:val="clear" w:color="auto" w:fill="auto"/>
            <w:hideMark/>
          </w:tcPr>
          <w:p w:rsidR="006E1E12" w:rsidRPr="008B7A77" w:rsidRDefault="006E1E12" w:rsidP="008B7A77">
            <w:pPr>
              <w:spacing w:line="480" w:lineRule="auto"/>
              <w:jc w:val="both"/>
              <w:rPr>
                <w:b/>
                <w:bCs/>
              </w:rPr>
            </w:pPr>
            <w:r w:rsidRPr="00321524">
              <w:t>€ / $</w:t>
            </w:r>
          </w:p>
        </w:tc>
        <w:tc>
          <w:tcPr>
            <w:tcW w:w="1388" w:type="dxa"/>
            <w:tcBorders>
              <w:bottom w:val="nil"/>
            </w:tcBorders>
            <w:shd w:val="clear" w:color="auto" w:fill="auto"/>
            <w:hideMark/>
          </w:tcPr>
          <w:p w:rsidR="006E1E12" w:rsidRPr="00321524" w:rsidRDefault="00A951D7" w:rsidP="008B7A77">
            <w:pPr>
              <w:spacing w:line="480" w:lineRule="auto"/>
              <w:jc w:val="both"/>
            </w:pPr>
            <w:r>
              <w:t>-0.0017</w:t>
            </w:r>
          </w:p>
        </w:tc>
        <w:tc>
          <w:tcPr>
            <w:tcW w:w="1647" w:type="dxa"/>
            <w:tcBorders>
              <w:bottom w:val="nil"/>
            </w:tcBorders>
            <w:shd w:val="clear" w:color="auto" w:fill="auto"/>
            <w:hideMark/>
          </w:tcPr>
          <w:p w:rsidR="006E1E12" w:rsidRPr="00321524" w:rsidRDefault="00A951D7" w:rsidP="008B7A77">
            <w:pPr>
              <w:spacing w:line="480" w:lineRule="auto"/>
              <w:jc w:val="both"/>
            </w:pPr>
            <w:r>
              <w:t>0.0176</w:t>
            </w:r>
          </w:p>
        </w:tc>
        <w:tc>
          <w:tcPr>
            <w:tcW w:w="1318" w:type="dxa"/>
            <w:tcBorders>
              <w:bottom w:val="nil"/>
            </w:tcBorders>
            <w:shd w:val="clear" w:color="auto" w:fill="auto"/>
            <w:hideMark/>
          </w:tcPr>
          <w:p w:rsidR="006E1E12" w:rsidRPr="00321524" w:rsidRDefault="00A951D7" w:rsidP="00A951D7">
            <w:pPr>
              <w:spacing w:line="480" w:lineRule="auto"/>
              <w:jc w:val="both"/>
            </w:pPr>
            <w:r>
              <w:t>0.4850</w:t>
            </w:r>
          </w:p>
        </w:tc>
        <w:tc>
          <w:tcPr>
            <w:tcW w:w="1468" w:type="dxa"/>
            <w:tcBorders>
              <w:bottom w:val="nil"/>
            </w:tcBorders>
            <w:shd w:val="clear" w:color="auto" w:fill="auto"/>
            <w:hideMark/>
          </w:tcPr>
          <w:p w:rsidR="006E1E12" w:rsidRPr="00321524" w:rsidRDefault="00A951D7" w:rsidP="00105A37">
            <w:pPr>
              <w:spacing w:line="480" w:lineRule="auto"/>
              <w:jc w:val="both"/>
            </w:pPr>
            <w:r>
              <w:t>0.0005*</w:t>
            </w:r>
          </w:p>
        </w:tc>
        <w:tc>
          <w:tcPr>
            <w:tcW w:w="1342" w:type="dxa"/>
            <w:tcBorders>
              <w:bottom w:val="nil"/>
            </w:tcBorders>
            <w:shd w:val="clear" w:color="auto" w:fill="auto"/>
            <w:hideMark/>
          </w:tcPr>
          <w:p w:rsidR="006E1E12" w:rsidRPr="00321524" w:rsidRDefault="00A951D7" w:rsidP="008B7A77">
            <w:pPr>
              <w:spacing w:line="480" w:lineRule="auto"/>
              <w:jc w:val="both"/>
            </w:pPr>
            <w:r>
              <w:t>0.0514</w:t>
            </w:r>
          </w:p>
        </w:tc>
      </w:tr>
      <w:tr w:rsidR="00A951D7" w:rsidRPr="008B7A77" w:rsidTr="008B7A77">
        <w:tc>
          <w:tcPr>
            <w:tcW w:w="1693" w:type="dxa"/>
            <w:tcBorders>
              <w:top w:val="nil"/>
              <w:bottom w:val="nil"/>
              <w:right w:val="single" w:sz="6" w:space="0" w:color="000000"/>
            </w:tcBorders>
            <w:shd w:val="clear" w:color="auto" w:fill="auto"/>
            <w:hideMark/>
          </w:tcPr>
          <w:p w:rsidR="006E1E12" w:rsidRPr="008B7A77" w:rsidRDefault="006E1E12" w:rsidP="008B7A77">
            <w:pPr>
              <w:spacing w:line="480" w:lineRule="auto"/>
              <w:jc w:val="both"/>
              <w:rPr>
                <w:b/>
                <w:bCs/>
              </w:rPr>
            </w:pPr>
            <w:r w:rsidRPr="00321524">
              <w:t>£ / $</w:t>
            </w:r>
          </w:p>
        </w:tc>
        <w:tc>
          <w:tcPr>
            <w:tcW w:w="1388" w:type="dxa"/>
            <w:tcBorders>
              <w:top w:val="nil"/>
              <w:bottom w:val="nil"/>
            </w:tcBorders>
            <w:shd w:val="clear" w:color="auto" w:fill="auto"/>
            <w:hideMark/>
          </w:tcPr>
          <w:p w:rsidR="006E1E12" w:rsidRPr="00321524" w:rsidRDefault="00A951D7" w:rsidP="008B7A77">
            <w:pPr>
              <w:spacing w:line="480" w:lineRule="auto"/>
              <w:jc w:val="both"/>
            </w:pPr>
            <w:r>
              <w:t>0.0000</w:t>
            </w:r>
          </w:p>
        </w:tc>
        <w:tc>
          <w:tcPr>
            <w:tcW w:w="1647" w:type="dxa"/>
            <w:tcBorders>
              <w:top w:val="nil"/>
              <w:bottom w:val="nil"/>
            </w:tcBorders>
            <w:shd w:val="clear" w:color="auto" w:fill="auto"/>
            <w:hideMark/>
          </w:tcPr>
          <w:p w:rsidR="006E1E12" w:rsidRPr="00321524" w:rsidRDefault="00A951D7" w:rsidP="008B7A77">
            <w:pPr>
              <w:spacing w:line="480" w:lineRule="auto"/>
              <w:jc w:val="both"/>
            </w:pPr>
            <w:r>
              <w:t>0.0115</w:t>
            </w:r>
          </w:p>
        </w:tc>
        <w:tc>
          <w:tcPr>
            <w:tcW w:w="1318" w:type="dxa"/>
            <w:tcBorders>
              <w:top w:val="nil"/>
              <w:bottom w:val="nil"/>
            </w:tcBorders>
            <w:shd w:val="clear" w:color="auto" w:fill="auto"/>
            <w:hideMark/>
          </w:tcPr>
          <w:p w:rsidR="006E1E12" w:rsidRPr="00321524" w:rsidRDefault="00A951D7" w:rsidP="008B7A77">
            <w:pPr>
              <w:spacing w:line="480" w:lineRule="auto"/>
              <w:jc w:val="both"/>
            </w:pPr>
            <w:r>
              <w:t>0.9698</w:t>
            </w:r>
          </w:p>
        </w:tc>
        <w:tc>
          <w:tcPr>
            <w:tcW w:w="1468" w:type="dxa"/>
            <w:tcBorders>
              <w:top w:val="nil"/>
              <w:bottom w:val="nil"/>
            </w:tcBorders>
            <w:shd w:val="clear" w:color="auto" w:fill="auto"/>
            <w:hideMark/>
          </w:tcPr>
          <w:p w:rsidR="006E1E12" w:rsidRPr="00321524" w:rsidRDefault="00A951D7" w:rsidP="008B7A77">
            <w:pPr>
              <w:spacing w:line="480" w:lineRule="auto"/>
              <w:jc w:val="both"/>
            </w:pPr>
            <w:r>
              <w:t>0.0966</w:t>
            </w:r>
          </w:p>
        </w:tc>
        <w:tc>
          <w:tcPr>
            <w:tcW w:w="1342" w:type="dxa"/>
            <w:tcBorders>
              <w:top w:val="nil"/>
              <w:bottom w:val="nil"/>
            </w:tcBorders>
            <w:shd w:val="clear" w:color="auto" w:fill="auto"/>
            <w:hideMark/>
          </w:tcPr>
          <w:p w:rsidR="006E1E12" w:rsidRPr="00321524" w:rsidRDefault="00A951D7" w:rsidP="008B7A77">
            <w:pPr>
              <w:spacing w:line="480" w:lineRule="auto"/>
              <w:jc w:val="both"/>
            </w:pPr>
            <w:r>
              <w:t>0.0372</w:t>
            </w:r>
          </w:p>
        </w:tc>
      </w:tr>
      <w:tr w:rsidR="00A951D7" w:rsidRPr="008B7A77" w:rsidTr="008B7A77">
        <w:tc>
          <w:tcPr>
            <w:tcW w:w="1693" w:type="dxa"/>
            <w:tcBorders>
              <w:top w:val="nil"/>
              <w:right w:val="single" w:sz="6" w:space="0" w:color="000000"/>
            </w:tcBorders>
            <w:shd w:val="clear" w:color="auto" w:fill="auto"/>
            <w:hideMark/>
          </w:tcPr>
          <w:p w:rsidR="006E1E12" w:rsidRPr="00321524" w:rsidRDefault="006E1E12" w:rsidP="008B7A77">
            <w:pPr>
              <w:spacing w:line="480" w:lineRule="auto"/>
              <w:jc w:val="both"/>
              <w:rPr>
                <w:b/>
                <w:bCs/>
              </w:rPr>
            </w:pPr>
            <w:r w:rsidRPr="008B7A77">
              <w:rPr>
                <w:b/>
                <w:bCs/>
              </w:rPr>
              <w:t>¥ / $</w:t>
            </w:r>
          </w:p>
        </w:tc>
        <w:tc>
          <w:tcPr>
            <w:tcW w:w="1388" w:type="dxa"/>
            <w:tcBorders>
              <w:top w:val="nil"/>
            </w:tcBorders>
            <w:shd w:val="clear" w:color="auto" w:fill="auto"/>
            <w:hideMark/>
          </w:tcPr>
          <w:p w:rsidR="006E1E12" w:rsidRPr="00321524" w:rsidRDefault="00A951D7" w:rsidP="008B7A77">
            <w:pPr>
              <w:spacing w:line="480" w:lineRule="auto"/>
              <w:jc w:val="both"/>
            </w:pPr>
            <w:r>
              <w:t>-0.0018</w:t>
            </w:r>
          </w:p>
        </w:tc>
        <w:tc>
          <w:tcPr>
            <w:tcW w:w="1647" w:type="dxa"/>
            <w:tcBorders>
              <w:top w:val="nil"/>
            </w:tcBorders>
            <w:shd w:val="clear" w:color="auto" w:fill="auto"/>
            <w:hideMark/>
          </w:tcPr>
          <w:p w:rsidR="006E1E12" w:rsidRPr="00321524" w:rsidRDefault="00A951D7" w:rsidP="008B7A77">
            <w:pPr>
              <w:spacing w:line="480" w:lineRule="auto"/>
              <w:jc w:val="both"/>
            </w:pPr>
            <w:r>
              <w:t>-0.0032</w:t>
            </w:r>
          </w:p>
        </w:tc>
        <w:tc>
          <w:tcPr>
            <w:tcW w:w="1318" w:type="dxa"/>
            <w:tcBorders>
              <w:top w:val="nil"/>
            </w:tcBorders>
            <w:shd w:val="clear" w:color="auto" w:fill="auto"/>
            <w:hideMark/>
          </w:tcPr>
          <w:p w:rsidR="006E1E12" w:rsidRPr="00321524" w:rsidRDefault="00A951D7" w:rsidP="008B7A77">
            <w:pPr>
              <w:spacing w:line="480" w:lineRule="auto"/>
              <w:jc w:val="both"/>
            </w:pPr>
            <w:r>
              <w:t>0.4281</w:t>
            </w:r>
          </w:p>
        </w:tc>
        <w:tc>
          <w:tcPr>
            <w:tcW w:w="1468" w:type="dxa"/>
            <w:tcBorders>
              <w:top w:val="nil"/>
            </w:tcBorders>
            <w:shd w:val="clear" w:color="auto" w:fill="auto"/>
            <w:hideMark/>
          </w:tcPr>
          <w:p w:rsidR="006E1E12" w:rsidRPr="00321524" w:rsidRDefault="00A951D7" w:rsidP="008B7A77">
            <w:pPr>
              <w:spacing w:line="480" w:lineRule="auto"/>
              <w:jc w:val="both"/>
            </w:pPr>
            <w:r>
              <w:t>0.5583</w:t>
            </w:r>
          </w:p>
        </w:tc>
        <w:tc>
          <w:tcPr>
            <w:tcW w:w="1342" w:type="dxa"/>
            <w:tcBorders>
              <w:top w:val="nil"/>
            </w:tcBorders>
            <w:shd w:val="clear" w:color="auto" w:fill="auto"/>
            <w:hideMark/>
          </w:tcPr>
          <w:p w:rsidR="006E1E12" w:rsidRPr="00321524" w:rsidRDefault="00A951D7" w:rsidP="008B7A77">
            <w:pPr>
              <w:spacing w:line="480" w:lineRule="auto"/>
              <w:jc w:val="both"/>
            </w:pPr>
            <w:r>
              <w:t>0.0035</w:t>
            </w:r>
          </w:p>
        </w:tc>
      </w:tr>
    </w:tbl>
    <w:p w:rsidR="00A951D7" w:rsidRPr="009C742A" w:rsidRDefault="00A951D7" w:rsidP="00A951D7">
      <w:pPr>
        <w:spacing w:line="360" w:lineRule="auto"/>
        <w:jc w:val="right"/>
        <w:rPr>
          <w:rStyle w:val="Strong"/>
          <w:b w:val="0"/>
          <w:bCs w:val="0"/>
          <w:i/>
        </w:rPr>
      </w:pPr>
      <w:r>
        <w:rPr>
          <w:rStyle w:val="Strong"/>
          <w:b w:val="0"/>
          <w:bCs w:val="0"/>
          <w:i/>
        </w:rPr>
        <w:t>* Significant at 99</w:t>
      </w:r>
      <w:r w:rsidRPr="009C742A">
        <w:rPr>
          <w:rStyle w:val="Strong"/>
          <w:b w:val="0"/>
          <w:bCs w:val="0"/>
          <w:i/>
        </w:rPr>
        <w:t>% confidence</w:t>
      </w:r>
      <w:r w:rsidR="00EA7158">
        <w:rPr>
          <w:rStyle w:val="Strong"/>
          <w:b w:val="0"/>
          <w:bCs w:val="0"/>
          <w:i/>
        </w:rPr>
        <w:t xml:space="preserve"> </w:t>
      </w:r>
      <w:r w:rsidR="00B80309">
        <w:rPr>
          <w:rStyle w:val="Strong"/>
          <w:b w:val="0"/>
          <w:bCs w:val="0"/>
          <w:i/>
        </w:rPr>
        <w:t>level</w:t>
      </w:r>
    </w:p>
    <w:p w:rsidR="006E1E12" w:rsidRPr="009C742A" w:rsidRDefault="006E1E12" w:rsidP="001D357E">
      <w:pPr>
        <w:spacing w:line="360" w:lineRule="auto"/>
        <w:jc w:val="right"/>
        <w:rPr>
          <w:rStyle w:val="Strong"/>
          <w:b w:val="0"/>
          <w:bCs w:val="0"/>
          <w:i/>
        </w:rPr>
      </w:pPr>
    </w:p>
    <w:p w:rsidR="00D1742F" w:rsidRDefault="00D1742F" w:rsidP="001D357E">
      <w:pPr>
        <w:spacing w:line="360" w:lineRule="auto"/>
        <w:jc w:val="both"/>
        <w:rPr>
          <w:rStyle w:val="Strong"/>
          <w:b w:val="0"/>
          <w:bCs w:val="0"/>
        </w:rPr>
      </w:pPr>
    </w:p>
    <w:p w:rsidR="009551E5" w:rsidRPr="00321524" w:rsidRDefault="009551E5" w:rsidP="001D357E">
      <w:pPr>
        <w:spacing w:line="360" w:lineRule="auto"/>
        <w:jc w:val="both"/>
        <w:rPr>
          <w:rStyle w:val="Strong"/>
          <w:b w:val="0"/>
          <w:bCs w:val="0"/>
        </w:rPr>
      </w:pPr>
    </w:p>
    <w:p w:rsidR="003B0B9E" w:rsidRDefault="006E1E12" w:rsidP="003E553C">
      <w:pPr>
        <w:spacing w:line="480" w:lineRule="auto"/>
        <w:jc w:val="both"/>
        <w:rPr>
          <w:bCs/>
        </w:rPr>
      </w:pPr>
      <w:r w:rsidRPr="00321524">
        <w:rPr>
          <w:rStyle w:val="Strong"/>
          <w:b w:val="0"/>
          <w:bCs w:val="0"/>
        </w:rPr>
        <w:lastRenderedPageBreak/>
        <w:t xml:space="preserve">As the table shows, </w:t>
      </w:r>
      <w:r w:rsidR="00D1742F" w:rsidRPr="00321524">
        <w:rPr>
          <w:rStyle w:val="Strong"/>
          <w:b w:val="0"/>
          <w:bCs w:val="0"/>
        </w:rPr>
        <w:t>almost no single exchange rate can be predicted</w:t>
      </w:r>
      <w:r w:rsidR="006C0BD9">
        <w:rPr>
          <w:rStyle w:val="Strong"/>
          <w:b w:val="0"/>
          <w:bCs w:val="0"/>
        </w:rPr>
        <w:t xml:space="preserve"> accurately</w:t>
      </w:r>
      <w:r w:rsidR="00D1742F" w:rsidRPr="00321524">
        <w:rPr>
          <w:rStyle w:val="Strong"/>
          <w:b w:val="0"/>
          <w:bCs w:val="0"/>
        </w:rPr>
        <w:t xml:space="preserve"> in a significant way with the PPP-model. Only the </w:t>
      </w:r>
      <w:r w:rsidR="00D1742F" w:rsidRPr="00321524">
        <w:t>€ / $ exchange rate can be predicted significantly with the help of the consumer price index.</w:t>
      </w:r>
      <w:r w:rsidR="006753B9">
        <w:t xml:space="preserve"> As described earlier in the chapter ‘Methodology’, the sign of the </w:t>
      </w:r>
      <w:r w:rsidR="006753B9" w:rsidRPr="006753B9">
        <w:rPr>
          <w:bCs/>
        </w:rPr>
        <w:t>β</w:t>
      </w:r>
      <w:r w:rsidR="006753B9">
        <w:rPr>
          <w:bCs/>
        </w:rPr>
        <w:t xml:space="preserve"> has to be </w:t>
      </w:r>
      <w:r w:rsidR="00EA7158">
        <w:rPr>
          <w:bCs/>
        </w:rPr>
        <w:t xml:space="preserve">positive </w:t>
      </w:r>
      <w:r w:rsidR="00A951D7">
        <w:rPr>
          <w:bCs/>
        </w:rPr>
        <w:t xml:space="preserve">. For the only </w:t>
      </w:r>
      <w:r w:rsidR="008D3EC7">
        <w:rPr>
          <w:bCs/>
        </w:rPr>
        <w:t xml:space="preserve">exchange rate the PPP can significantly predict, the sign of the parameter is positive. </w:t>
      </w:r>
      <w:r w:rsidR="006753B9">
        <w:rPr>
          <w:bCs/>
        </w:rPr>
        <w:t>Hence, the Euro/</w:t>
      </w:r>
      <w:r w:rsidR="008D3EC7">
        <w:rPr>
          <w:bCs/>
        </w:rPr>
        <w:t xml:space="preserve"> US </w:t>
      </w:r>
      <w:r w:rsidR="006753B9">
        <w:rPr>
          <w:bCs/>
        </w:rPr>
        <w:t>Dollar exchange rate can be predicted by the PPP-model</w:t>
      </w:r>
      <w:r w:rsidR="00EA7158">
        <w:rPr>
          <w:bCs/>
        </w:rPr>
        <w:t xml:space="preserve"> and </w:t>
      </w:r>
      <w:r w:rsidR="008D3EC7">
        <w:rPr>
          <w:bCs/>
        </w:rPr>
        <w:t>in the direction as expected.</w:t>
      </w:r>
    </w:p>
    <w:p w:rsidR="008D3EC7" w:rsidRPr="003E553C" w:rsidRDefault="008D3EC7" w:rsidP="003E553C">
      <w:pPr>
        <w:spacing w:line="480" w:lineRule="auto"/>
        <w:jc w:val="both"/>
        <w:rPr>
          <w:rStyle w:val="Strong"/>
          <w:b w:val="0"/>
        </w:rPr>
      </w:pPr>
    </w:p>
    <w:p w:rsidR="00BE0760" w:rsidRDefault="007775B2" w:rsidP="001D357E">
      <w:pPr>
        <w:spacing w:line="480" w:lineRule="auto"/>
        <w:jc w:val="both"/>
        <w:rPr>
          <w:rStyle w:val="Strong"/>
          <w:b w:val="0"/>
          <w:bCs w:val="0"/>
        </w:rPr>
      </w:pPr>
      <w:r>
        <w:rPr>
          <w:noProof/>
        </w:rPr>
        <w:drawing>
          <wp:inline distT="0" distB="0" distL="0" distR="0">
            <wp:extent cx="4614545" cy="33813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srcRect/>
                    <a:stretch>
                      <a:fillRect/>
                    </a:stretch>
                  </pic:blipFill>
                  <pic:spPr bwMode="auto">
                    <a:xfrm>
                      <a:off x="0" y="0"/>
                      <a:ext cx="4614545" cy="3381375"/>
                    </a:xfrm>
                    <a:prstGeom prst="rect">
                      <a:avLst/>
                    </a:prstGeom>
                    <a:noFill/>
                    <a:ln w="9525">
                      <a:noFill/>
                      <a:miter lim="800000"/>
                      <a:headEnd/>
                      <a:tailEnd/>
                    </a:ln>
                  </pic:spPr>
                </pic:pic>
              </a:graphicData>
            </a:graphic>
          </wp:inline>
        </w:drawing>
      </w:r>
    </w:p>
    <w:p w:rsidR="00BE0760" w:rsidRDefault="00BE0760" w:rsidP="00BE0760">
      <w:pPr>
        <w:spacing w:line="480" w:lineRule="auto"/>
        <w:jc w:val="right"/>
        <w:rPr>
          <w:rStyle w:val="Strong"/>
          <w:b w:val="0"/>
          <w:bCs w:val="0"/>
          <w:i/>
        </w:rPr>
      </w:pPr>
      <w:r w:rsidRPr="00BE0760">
        <w:rPr>
          <w:rStyle w:val="Strong"/>
          <w:b w:val="0"/>
          <w:bCs w:val="0"/>
          <w:i/>
        </w:rPr>
        <w:t xml:space="preserve">Figure </w:t>
      </w:r>
      <w:r w:rsidR="002A2BE4">
        <w:rPr>
          <w:rStyle w:val="Strong"/>
          <w:b w:val="0"/>
          <w:bCs w:val="0"/>
          <w:i/>
        </w:rPr>
        <w:t>5.4</w:t>
      </w:r>
      <w:r w:rsidRPr="00BE0760">
        <w:rPr>
          <w:rStyle w:val="Strong"/>
          <w:b w:val="0"/>
          <w:bCs w:val="0"/>
          <w:i/>
        </w:rPr>
        <w:t xml:space="preserve">: Purchasing Power Parity Model </w:t>
      </w:r>
      <w:r>
        <w:rPr>
          <w:rStyle w:val="Strong"/>
          <w:b w:val="0"/>
          <w:bCs w:val="0"/>
          <w:i/>
        </w:rPr>
        <w:t>(</w:t>
      </w:r>
      <w:r w:rsidRPr="00BE0760">
        <w:rPr>
          <w:i/>
        </w:rPr>
        <w:t>€ / $</w:t>
      </w:r>
      <w:r>
        <w:rPr>
          <w:i/>
        </w:rPr>
        <w:t>)</w:t>
      </w:r>
      <w:r w:rsidRPr="00BE0760">
        <w:rPr>
          <w:i/>
        </w:rPr>
        <w:t xml:space="preserve"> </w:t>
      </w:r>
      <w:r>
        <w:rPr>
          <w:rStyle w:val="Strong"/>
          <w:b w:val="0"/>
          <w:bCs w:val="0"/>
          <w:i/>
        </w:rPr>
        <w:t xml:space="preserve">forecasting </w:t>
      </w:r>
      <w:r w:rsidR="002A2D32">
        <w:rPr>
          <w:rStyle w:val="Strong"/>
          <w:b w:val="0"/>
          <w:bCs w:val="0"/>
          <w:i/>
        </w:rPr>
        <w:t>(1,</w:t>
      </w:r>
      <w:r w:rsidR="00D14FAD">
        <w:rPr>
          <w:rStyle w:val="Strong"/>
          <w:b w:val="0"/>
          <w:bCs w:val="0"/>
          <w:i/>
        </w:rPr>
        <w:t>3</w:t>
      </w:r>
      <w:r w:rsidR="002A2D32">
        <w:rPr>
          <w:rStyle w:val="Strong"/>
          <w:b w:val="0"/>
          <w:bCs w:val="0"/>
          <w:i/>
        </w:rPr>
        <w:t>,12 months)</w:t>
      </w:r>
    </w:p>
    <w:p w:rsidR="00782803" w:rsidRDefault="007775B2" w:rsidP="00782803">
      <w:pPr>
        <w:spacing w:line="480" w:lineRule="auto"/>
        <w:rPr>
          <w:rStyle w:val="Strong"/>
          <w:b w:val="0"/>
          <w:bCs w:val="0"/>
        </w:rPr>
      </w:pPr>
      <w:r>
        <w:rPr>
          <w:noProof/>
        </w:rPr>
        <w:lastRenderedPageBreak/>
        <w:drawing>
          <wp:inline distT="0" distB="0" distL="0" distR="0">
            <wp:extent cx="4614545" cy="33813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4614545" cy="3381375"/>
                    </a:xfrm>
                    <a:prstGeom prst="rect">
                      <a:avLst/>
                    </a:prstGeom>
                    <a:noFill/>
                    <a:ln w="9525">
                      <a:noFill/>
                      <a:miter lim="800000"/>
                      <a:headEnd/>
                      <a:tailEnd/>
                    </a:ln>
                  </pic:spPr>
                </pic:pic>
              </a:graphicData>
            </a:graphic>
          </wp:inline>
        </w:drawing>
      </w:r>
    </w:p>
    <w:p w:rsidR="00782803" w:rsidRDefault="00782803" w:rsidP="00782803">
      <w:pPr>
        <w:spacing w:line="480" w:lineRule="auto"/>
        <w:jc w:val="right"/>
        <w:rPr>
          <w:rStyle w:val="Strong"/>
          <w:b w:val="0"/>
          <w:bCs w:val="0"/>
          <w:i/>
        </w:rPr>
      </w:pPr>
      <w:r w:rsidRPr="00BE0760">
        <w:rPr>
          <w:rStyle w:val="Strong"/>
          <w:b w:val="0"/>
          <w:bCs w:val="0"/>
          <w:i/>
        </w:rPr>
        <w:t xml:space="preserve">Figure </w:t>
      </w:r>
      <w:r w:rsidR="002A2BE4">
        <w:rPr>
          <w:rStyle w:val="Strong"/>
          <w:b w:val="0"/>
          <w:bCs w:val="0"/>
          <w:i/>
        </w:rPr>
        <w:t>5.5</w:t>
      </w:r>
      <w:r w:rsidRPr="00BE0760">
        <w:rPr>
          <w:rStyle w:val="Strong"/>
          <w:b w:val="0"/>
          <w:bCs w:val="0"/>
          <w:i/>
        </w:rPr>
        <w:t xml:space="preserve">: Purchasing Power Parity Model </w:t>
      </w:r>
      <w:r w:rsidRPr="00782803">
        <w:rPr>
          <w:rStyle w:val="Strong"/>
          <w:b w:val="0"/>
          <w:bCs w:val="0"/>
          <w:i/>
        </w:rPr>
        <w:t>(</w:t>
      </w:r>
      <w:r w:rsidRPr="00782803">
        <w:rPr>
          <w:i/>
        </w:rPr>
        <w:t>£ / $)</w:t>
      </w:r>
      <w:r>
        <w:rPr>
          <w:i/>
        </w:rPr>
        <w:t xml:space="preserve"> </w:t>
      </w:r>
      <w:r>
        <w:rPr>
          <w:rStyle w:val="Strong"/>
          <w:b w:val="0"/>
          <w:bCs w:val="0"/>
          <w:i/>
        </w:rPr>
        <w:t xml:space="preserve">forecasting </w:t>
      </w:r>
      <w:r w:rsidR="002A2D32">
        <w:rPr>
          <w:rStyle w:val="Strong"/>
          <w:b w:val="0"/>
          <w:bCs w:val="0"/>
          <w:i/>
        </w:rPr>
        <w:t>(1,</w:t>
      </w:r>
      <w:r w:rsidR="00D14FAD">
        <w:rPr>
          <w:rStyle w:val="Strong"/>
          <w:b w:val="0"/>
          <w:bCs w:val="0"/>
          <w:i/>
        </w:rPr>
        <w:t>3</w:t>
      </w:r>
      <w:r w:rsidR="002A2D32">
        <w:rPr>
          <w:rStyle w:val="Strong"/>
          <w:b w:val="0"/>
          <w:bCs w:val="0"/>
          <w:i/>
        </w:rPr>
        <w:t>,12 months)</w:t>
      </w:r>
    </w:p>
    <w:p w:rsidR="00782803" w:rsidRDefault="007775B2" w:rsidP="00782803">
      <w:pPr>
        <w:spacing w:line="480" w:lineRule="auto"/>
        <w:rPr>
          <w:rStyle w:val="Strong"/>
          <w:b w:val="0"/>
          <w:bCs w:val="0"/>
        </w:rPr>
      </w:pPr>
      <w:r>
        <w:rPr>
          <w:noProof/>
        </w:rPr>
        <w:drawing>
          <wp:inline distT="0" distB="0" distL="0" distR="0">
            <wp:extent cx="4614545" cy="338137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srcRect/>
                    <a:stretch>
                      <a:fillRect/>
                    </a:stretch>
                  </pic:blipFill>
                  <pic:spPr bwMode="auto">
                    <a:xfrm>
                      <a:off x="0" y="0"/>
                      <a:ext cx="4614545" cy="3381375"/>
                    </a:xfrm>
                    <a:prstGeom prst="rect">
                      <a:avLst/>
                    </a:prstGeom>
                    <a:noFill/>
                    <a:ln w="9525">
                      <a:noFill/>
                      <a:miter lim="800000"/>
                      <a:headEnd/>
                      <a:tailEnd/>
                    </a:ln>
                  </pic:spPr>
                </pic:pic>
              </a:graphicData>
            </a:graphic>
          </wp:inline>
        </w:drawing>
      </w:r>
    </w:p>
    <w:p w:rsidR="00782803" w:rsidRDefault="00782803" w:rsidP="00782803">
      <w:pPr>
        <w:spacing w:line="480" w:lineRule="auto"/>
        <w:jc w:val="right"/>
        <w:rPr>
          <w:rStyle w:val="Strong"/>
          <w:b w:val="0"/>
          <w:bCs w:val="0"/>
          <w:i/>
        </w:rPr>
      </w:pPr>
      <w:r w:rsidRPr="00BE0760">
        <w:rPr>
          <w:rStyle w:val="Strong"/>
          <w:b w:val="0"/>
          <w:bCs w:val="0"/>
          <w:i/>
        </w:rPr>
        <w:t xml:space="preserve">Figure </w:t>
      </w:r>
      <w:r w:rsidR="002A2BE4">
        <w:rPr>
          <w:rStyle w:val="Strong"/>
          <w:b w:val="0"/>
          <w:bCs w:val="0"/>
          <w:i/>
        </w:rPr>
        <w:t>5.6</w:t>
      </w:r>
      <w:r w:rsidRPr="00BE0760">
        <w:rPr>
          <w:rStyle w:val="Strong"/>
          <w:b w:val="0"/>
          <w:bCs w:val="0"/>
          <w:i/>
        </w:rPr>
        <w:t xml:space="preserve">: Purchasing Power Parity Model </w:t>
      </w:r>
      <w:r w:rsidRPr="00782803">
        <w:rPr>
          <w:rStyle w:val="Strong"/>
          <w:b w:val="0"/>
          <w:bCs w:val="0"/>
          <w:i/>
        </w:rPr>
        <w:t>(</w:t>
      </w:r>
      <w:r w:rsidRPr="00782803">
        <w:rPr>
          <w:i/>
        </w:rPr>
        <w:t>¥ / $)</w:t>
      </w:r>
      <w:r>
        <w:rPr>
          <w:i/>
        </w:rPr>
        <w:t xml:space="preserve"> </w:t>
      </w:r>
      <w:r>
        <w:rPr>
          <w:rStyle w:val="Strong"/>
          <w:b w:val="0"/>
          <w:bCs w:val="0"/>
          <w:i/>
        </w:rPr>
        <w:t>forecasting</w:t>
      </w:r>
      <w:r w:rsidR="002A2D32">
        <w:rPr>
          <w:rStyle w:val="Strong"/>
          <w:b w:val="0"/>
          <w:bCs w:val="0"/>
          <w:i/>
        </w:rPr>
        <w:t xml:space="preserve"> (1,</w:t>
      </w:r>
      <w:r w:rsidR="00D14FAD">
        <w:rPr>
          <w:rStyle w:val="Strong"/>
          <w:b w:val="0"/>
          <w:bCs w:val="0"/>
          <w:i/>
        </w:rPr>
        <w:t>3</w:t>
      </w:r>
      <w:r w:rsidR="002A2D32">
        <w:rPr>
          <w:rStyle w:val="Strong"/>
          <w:b w:val="0"/>
          <w:bCs w:val="0"/>
          <w:i/>
        </w:rPr>
        <w:t>,12 months)</w:t>
      </w:r>
      <w:r>
        <w:rPr>
          <w:rStyle w:val="Strong"/>
          <w:b w:val="0"/>
          <w:bCs w:val="0"/>
          <w:i/>
        </w:rPr>
        <w:t xml:space="preserve"> </w:t>
      </w:r>
    </w:p>
    <w:p w:rsidR="00782803" w:rsidRPr="00782803" w:rsidRDefault="00782803" w:rsidP="00782803">
      <w:pPr>
        <w:spacing w:line="480" w:lineRule="auto"/>
        <w:jc w:val="right"/>
        <w:rPr>
          <w:rStyle w:val="Strong"/>
          <w:b w:val="0"/>
          <w:bCs w:val="0"/>
        </w:rPr>
      </w:pPr>
    </w:p>
    <w:p w:rsidR="002A2D32" w:rsidRDefault="007C0AC5" w:rsidP="00BE0760">
      <w:pPr>
        <w:spacing w:line="480" w:lineRule="auto"/>
        <w:jc w:val="both"/>
        <w:rPr>
          <w:rStyle w:val="Strong"/>
          <w:b w:val="0"/>
          <w:bCs w:val="0"/>
        </w:rPr>
      </w:pPr>
      <w:r>
        <w:rPr>
          <w:rStyle w:val="Strong"/>
          <w:b w:val="0"/>
          <w:bCs w:val="0"/>
        </w:rPr>
        <w:lastRenderedPageBreak/>
        <w:t>The f</w:t>
      </w:r>
      <w:r w:rsidR="00782803">
        <w:rPr>
          <w:rStyle w:val="Strong"/>
          <w:b w:val="0"/>
          <w:bCs w:val="0"/>
        </w:rPr>
        <w:t>igures above show</w:t>
      </w:r>
      <w:r w:rsidR="00BE0760">
        <w:rPr>
          <w:rStyle w:val="Strong"/>
          <w:b w:val="0"/>
          <w:bCs w:val="0"/>
        </w:rPr>
        <w:t xml:space="preserve"> the graph</w:t>
      </w:r>
      <w:r w:rsidR="00782803">
        <w:rPr>
          <w:rStyle w:val="Strong"/>
          <w:b w:val="0"/>
          <w:bCs w:val="0"/>
        </w:rPr>
        <w:t>s</w:t>
      </w:r>
      <w:r w:rsidR="00BE0760">
        <w:rPr>
          <w:rStyle w:val="Strong"/>
          <w:b w:val="0"/>
          <w:bCs w:val="0"/>
        </w:rPr>
        <w:t xml:space="preserve"> of the forecasting errors of the PPP-model for one month</w:t>
      </w:r>
      <w:r w:rsidR="002A2D32">
        <w:rPr>
          <w:rStyle w:val="Strong"/>
          <w:b w:val="0"/>
          <w:bCs w:val="0"/>
        </w:rPr>
        <w:t xml:space="preserve">, </w:t>
      </w:r>
      <w:r w:rsidR="008D3EC7">
        <w:rPr>
          <w:rStyle w:val="Strong"/>
          <w:b w:val="0"/>
          <w:bCs w:val="0"/>
        </w:rPr>
        <w:t>3</w:t>
      </w:r>
      <w:r w:rsidR="002A2D32">
        <w:rPr>
          <w:rStyle w:val="Strong"/>
          <w:b w:val="0"/>
          <w:bCs w:val="0"/>
        </w:rPr>
        <w:t xml:space="preserve"> month and 1 year</w:t>
      </w:r>
      <w:r w:rsidR="00BE0760">
        <w:rPr>
          <w:rStyle w:val="Strong"/>
          <w:b w:val="0"/>
          <w:bCs w:val="0"/>
        </w:rPr>
        <w:t xml:space="preserve"> forecasts of the</w:t>
      </w:r>
      <w:r w:rsidR="00782803">
        <w:rPr>
          <w:rStyle w:val="Strong"/>
          <w:b w:val="0"/>
          <w:bCs w:val="0"/>
        </w:rPr>
        <w:t xml:space="preserve"> researched</w:t>
      </w:r>
      <w:r w:rsidR="00BE0760">
        <w:rPr>
          <w:rStyle w:val="Strong"/>
          <w:b w:val="0"/>
          <w:bCs w:val="0"/>
        </w:rPr>
        <w:t xml:space="preserve"> </w:t>
      </w:r>
      <w:r w:rsidR="00782803">
        <w:rPr>
          <w:rStyle w:val="Strong"/>
          <w:b w:val="0"/>
          <w:bCs w:val="0"/>
        </w:rPr>
        <w:t>exchange rates</w:t>
      </w:r>
      <w:r w:rsidR="00BE0760">
        <w:rPr>
          <w:rStyle w:val="Strong"/>
          <w:b w:val="0"/>
          <w:bCs w:val="0"/>
        </w:rPr>
        <w:t>.</w:t>
      </w:r>
    </w:p>
    <w:p w:rsidR="00A847FD" w:rsidRDefault="00A847FD" w:rsidP="00BE0760">
      <w:pPr>
        <w:spacing w:line="480" w:lineRule="auto"/>
        <w:jc w:val="both"/>
        <w:rPr>
          <w:rStyle w:val="Strong"/>
          <w:b w:val="0"/>
          <w:bCs w:val="0"/>
        </w:rPr>
      </w:pPr>
    </w:p>
    <w:p w:rsidR="002A2D32" w:rsidRPr="00A847FD" w:rsidRDefault="00A847FD" w:rsidP="00A847FD">
      <w:pPr>
        <w:spacing w:line="480" w:lineRule="auto"/>
        <w:jc w:val="right"/>
        <w:rPr>
          <w:rStyle w:val="Strong"/>
          <w:b w:val="0"/>
          <w:i/>
        </w:rPr>
      </w:pPr>
      <w:r>
        <w:rPr>
          <w:b/>
          <w:bCs/>
          <w:i/>
        </w:rPr>
        <w:t>Table 5.4</w:t>
      </w:r>
      <w:r w:rsidRPr="00780EF1">
        <w:rPr>
          <w:b/>
          <w:bCs/>
          <w:i/>
        </w:rPr>
        <w:t xml:space="preserve">: </w:t>
      </w:r>
      <w:r w:rsidRPr="00A847FD">
        <w:rPr>
          <w:b/>
          <w:bCs/>
          <w:i/>
        </w:rPr>
        <w:t>Forecasting errors of the Purchasing Power Parity Model</w:t>
      </w:r>
    </w:p>
    <w:tbl>
      <w:tblPr>
        <w:tblW w:w="0" w:type="auto"/>
        <w:tblBorders>
          <w:top w:val="single" w:sz="12" w:space="0" w:color="000000"/>
          <w:bottom w:val="single" w:sz="12" w:space="0" w:color="000000"/>
        </w:tblBorders>
        <w:tblLook w:val="04A0"/>
      </w:tblPr>
      <w:tblGrid>
        <w:gridCol w:w="2214"/>
        <w:gridCol w:w="2214"/>
        <w:gridCol w:w="2214"/>
        <w:gridCol w:w="2214"/>
      </w:tblGrid>
      <w:tr w:rsidR="002A2D32" w:rsidRPr="008B7A77" w:rsidTr="008B7A77">
        <w:tc>
          <w:tcPr>
            <w:tcW w:w="2214" w:type="dxa"/>
            <w:tcBorders>
              <w:bottom w:val="single" w:sz="6" w:space="0" w:color="000000"/>
              <w:right w:val="single" w:sz="6" w:space="0" w:color="000000"/>
            </w:tcBorders>
            <w:shd w:val="clear" w:color="auto" w:fill="auto"/>
          </w:tcPr>
          <w:p w:rsidR="002A2D32" w:rsidRPr="008B7A77" w:rsidRDefault="002A2D32" w:rsidP="008B7A77">
            <w:pPr>
              <w:spacing w:line="480" w:lineRule="auto"/>
              <w:jc w:val="center"/>
              <w:rPr>
                <w:rStyle w:val="Strong"/>
                <w:b w:val="0"/>
                <w:bCs w:val="0"/>
                <w:i/>
                <w:iCs/>
              </w:rPr>
            </w:pPr>
            <w:r w:rsidRPr="008B7A77">
              <w:rPr>
                <w:b/>
                <w:bCs/>
                <w:i/>
                <w:iCs/>
              </w:rPr>
              <w:t>Exchange Rates</w:t>
            </w:r>
          </w:p>
        </w:tc>
        <w:tc>
          <w:tcPr>
            <w:tcW w:w="2214" w:type="dxa"/>
            <w:tcBorders>
              <w:bottom w:val="single" w:sz="6" w:space="0" w:color="000000"/>
            </w:tcBorders>
            <w:shd w:val="clear" w:color="auto" w:fill="auto"/>
          </w:tcPr>
          <w:p w:rsidR="002A2D32" w:rsidRPr="008B7A77" w:rsidRDefault="002A2D32" w:rsidP="008B7A77">
            <w:pPr>
              <w:tabs>
                <w:tab w:val="center" w:pos="999"/>
              </w:tabs>
              <w:spacing w:line="480" w:lineRule="auto"/>
              <w:jc w:val="center"/>
              <w:rPr>
                <w:rStyle w:val="Strong"/>
                <w:bCs w:val="0"/>
                <w:i/>
                <w:iCs/>
              </w:rPr>
            </w:pPr>
            <w:r w:rsidRPr="008B7A77">
              <w:rPr>
                <w:rStyle w:val="Strong"/>
                <w:bCs w:val="0"/>
                <w:i/>
                <w:iCs/>
              </w:rPr>
              <w:t>ME</w:t>
            </w:r>
          </w:p>
        </w:tc>
        <w:tc>
          <w:tcPr>
            <w:tcW w:w="2214" w:type="dxa"/>
            <w:tcBorders>
              <w:bottom w:val="single" w:sz="6" w:space="0" w:color="000000"/>
            </w:tcBorders>
            <w:shd w:val="clear" w:color="auto" w:fill="auto"/>
          </w:tcPr>
          <w:p w:rsidR="002A2D32" w:rsidRPr="008B7A77" w:rsidRDefault="002A2D32" w:rsidP="008B7A77">
            <w:pPr>
              <w:spacing w:line="480" w:lineRule="auto"/>
              <w:jc w:val="center"/>
              <w:rPr>
                <w:rStyle w:val="Strong"/>
                <w:bCs w:val="0"/>
                <w:i/>
                <w:iCs/>
              </w:rPr>
            </w:pPr>
            <w:r w:rsidRPr="008B7A77">
              <w:rPr>
                <w:rStyle w:val="Strong"/>
                <w:bCs w:val="0"/>
                <w:i/>
                <w:iCs/>
              </w:rPr>
              <w:t>MAE</w:t>
            </w:r>
          </w:p>
        </w:tc>
        <w:tc>
          <w:tcPr>
            <w:tcW w:w="2214" w:type="dxa"/>
            <w:tcBorders>
              <w:bottom w:val="single" w:sz="6" w:space="0" w:color="000000"/>
            </w:tcBorders>
            <w:shd w:val="clear" w:color="auto" w:fill="auto"/>
          </w:tcPr>
          <w:p w:rsidR="002A2D32" w:rsidRPr="008B7A77" w:rsidRDefault="002A2D32" w:rsidP="008B7A77">
            <w:pPr>
              <w:spacing w:line="480" w:lineRule="auto"/>
              <w:jc w:val="center"/>
              <w:rPr>
                <w:rStyle w:val="Strong"/>
                <w:bCs w:val="0"/>
                <w:i/>
                <w:iCs/>
              </w:rPr>
            </w:pPr>
            <w:r w:rsidRPr="008B7A77">
              <w:rPr>
                <w:rStyle w:val="Strong"/>
                <w:bCs w:val="0"/>
                <w:i/>
                <w:iCs/>
              </w:rPr>
              <w:t>RMSE</w:t>
            </w:r>
          </w:p>
        </w:tc>
      </w:tr>
      <w:tr w:rsidR="002A2D32" w:rsidRPr="008B7A77" w:rsidTr="008B7A77">
        <w:tc>
          <w:tcPr>
            <w:tcW w:w="2214" w:type="dxa"/>
            <w:tcBorders>
              <w:right w:val="single" w:sz="6" w:space="0" w:color="000000"/>
            </w:tcBorders>
            <w:shd w:val="clear" w:color="auto" w:fill="auto"/>
          </w:tcPr>
          <w:p w:rsidR="002A2D32" w:rsidRDefault="002A2D32" w:rsidP="008B7A77">
            <w:pPr>
              <w:spacing w:line="480" w:lineRule="auto"/>
              <w:jc w:val="both"/>
            </w:pPr>
            <w:r w:rsidRPr="008B7A77">
              <w:rPr>
                <w:b/>
              </w:rPr>
              <w:t>€ / $</w:t>
            </w:r>
            <w:r w:rsidR="000B3D81">
              <w:t xml:space="preserve">          Month</w:t>
            </w:r>
          </w:p>
          <w:p w:rsidR="000B3D81" w:rsidRPr="008B7A77" w:rsidRDefault="000B3D81" w:rsidP="008B7A77">
            <w:pPr>
              <w:spacing w:line="480" w:lineRule="auto"/>
              <w:jc w:val="both"/>
              <w:rPr>
                <w:rStyle w:val="Strong"/>
                <w:b w:val="0"/>
                <w:bCs w:val="0"/>
              </w:rPr>
            </w:pPr>
            <w:r w:rsidRPr="008B7A77">
              <w:rPr>
                <w:rStyle w:val="Strong"/>
                <w:bCs w:val="0"/>
              </w:rPr>
              <w:t xml:space="preserve">                 </w:t>
            </w:r>
            <w:r w:rsidRPr="008B7A77">
              <w:rPr>
                <w:rStyle w:val="Strong"/>
                <w:b w:val="0"/>
                <w:bCs w:val="0"/>
              </w:rPr>
              <w:t>Quarter</w:t>
            </w:r>
          </w:p>
          <w:p w:rsidR="000B3D81" w:rsidRPr="008B7A77" w:rsidRDefault="000B3D81" w:rsidP="008B7A77">
            <w:pPr>
              <w:spacing w:line="480" w:lineRule="auto"/>
              <w:jc w:val="both"/>
              <w:rPr>
                <w:rStyle w:val="Strong"/>
                <w:b w:val="0"/>
                <w:bCs w:val="0"/>
              </w:rPr>
            </w:pPr>
            <w:r w:rsidRPr="008B7A77">
              <w:rPr>
                <w:rStyle w:val="Strong"/>
                <w:b w:val="0"/>
                <w:bCs w:val="0"/>
              </w:rPr>
              <w:t xml:space="preserve">                 Year</w:t>
            </w:r>
          </w:p>
        </w:tc>
        <w:tc>
          <w:tcPr>
            <w:tcW w:w="2214" w:type="dxa"/>
            <w:shd w:val="clear" w:color="auto" w:fill="auto"/>
          </w:tcPr>
          <w:p w:rsidR="000B3D81" w:rsidRDefault="00BF5662" w:rsidP="00025399">
            <w:pPr>
              <w:spacing w:line="480" w:lineRule="auto"/>
              <w:jc w:val="center"/>
              <w:rPr>
                <w:rStyle w:val="Strong"/>
                <w:b w:val="0"/>
                <w:bCs w:val="0"/>
              </w:rPr>
            </w:pPr>
            <w:r>
              <w:rPr>
                <w:rStyle w:val="Strong"/>
                <w:b w:val="0"/>
                <w:bCs w:val="0"/>
              </w:rPr>
              <w:t>0.0145</w:t>
            </w:r>
          </w:p>
          <w:p w:rsidR="00A9118E" w:rsidRDefault="00A9118E" w:rsidP="00025399">
            <w:pPr>
              <w:spacing w:line="480" w:lineRule="auto"/>
              <w:jc w:val="center"/>
              <w:rPr>
                <w:rStyle w:val="Strong"/>
                <w:b w:val="0"/>
                <w:bCs w:val="0"/>
              </w:rPr>
            </w:pPr>
            <w:r>
              <w:rPr>
                <w:rStyle w:val="Strong"/>
                <w:b w:val="0"/>
                <w:bCs w:val="0"/>
              </w:rPr>
              <w:t>-0.0337</w:t>
            </w:r>
          </w:p>
          <w:p w:rsidR="00A9118E" w:rsidRPr="008B7A77" w:rsidRDefault="00A9118E" w:rsidP="00025399">
            <w:pPr>
              <w:spacing w:line="480" w:lineRule="auto"/>
              <w:jc w:val="center"/>
              <w:rPr>
                <w:rStyle w:val="Strong"/>
                <w:b w:val="0"/>
                <w:bCs w:val="0"/>
              </w:rPr>
            </w:pPr>
            <w:r>
              <w:rPr>
                <w:rStyle w:val="Strong"/>
                <w:b w:val="0"/>
                <w:bCs w:val="0"/>
              </w:rPr>
              <w:t>-0.0445</w:t>
            </w:r>
          </w:p>
        </w:tc>
        <w:tc>
          <w:tcPr>
            <w:tcW w:w="2214" w:type="dxa"/>
            <w:shd w:val="clear" w:color="auto" w:fill="auto"/>
          </w:tcPr>
          <w:p w:rsidR="000B3D81" w:rsidRDefault="00BF5662" w:rsidP="00025399">
            <w:pPr>
              <w:spacing w:line="480" w:lineRule="auto"/>
              <w:jc w:val="center"/>
              <w:rPr>
                <w:rStyle w:val="Strong"/>
                <w:b w:val="0"/>
                <w:bCs w:val="0"/>
              </w:rPr>
            </w:pPr>
            <w:r>
              <w:rPr>
                <w:rStyle w:val="Strong"/>
                <w:b w:val="0"/>
                <w:bCs w:val="0"/>
              </w:rPr>
              <w:t>0.0349</w:t>
            </w:r>
          </w:p>
          <w:p w:rsidR="00A9118E" w:rsidRDefault="00A9118E" w:rsidP="00025399">
            <w:pPr>
              <w:spacing w:line="480" w:lineRule="auto"/>
              <w:jc w:val="center"/>
              <w:rPr>
                <w:rStyle w:val="Strong"/>
                <w:b w:val="0"/>
                <w:bCs w:val="0"/>
              </w:rPr>
            </w:pPr>
            <w:r>
              <w:rPr>
                <w:rStyle w:val="Strong"/>
                <w:b w:val="0"/>
                <w:bCs w:val="0"/>
              </w:rPr>
              <w:t>0.0337</w:t>
            </w:r>
          </w:p>
          <w:p w:rsidR="00A9118E" w:rsidRPr="008B7A77" w:rsidRDefault="00A9118E" w:rsidP="00025399">
            <w:pPr>
              <w:spacing w:line="480" w:lineRule="auto"/>
              <w:jc w:val="center"/>
              <w:rPr>
                <w:rStyle w:val="Strong"/>
                <w:b w:val="0"/>
                <w:bCs w:val="0"/>
              </w:rPr>
            </w:pPr>
            <w:r>
              <w:rPr>
                <w:rStyle w:val="Strong"/>
                <w:b w:val="0"/>
                <w:bCs w:val="0"/>
              </w:rPr>
              <w:t>0.0445</w:t>
            </w:r>
          </w:p>
        </w:tc>
        <w:tc>
          <w:tcPr>
            <w:tcW w:w="2214" w:type="dxa"/>
            <w:shd w:val="clear" w:color="auto" w:fill="auto"/>
          </w:tcPr>
          <w:p w:rsidR="00A9118E" w:rsidRDefault="00BF5662" w:rsidP="00BF5662">
            <w:pPr>
              <w:spacing w:line="480" w:lineRule="auto"/>
              <w:jc w:val="center"/>
              <w:rPr>
                <w:rStyle w:val="Strong"/>
                <w:b w:val="0"/>
                <w:bCs w:val="0"/>
              </w:rPr>
            </w:pPr>
            <w:r>
              <w:rPr>
                <w:rStyle w:val="Strong"/>
                <w:b w:val="0"/>
                <w:bCs w:val="0"/>
              </w:rPr>
              <w:t>0.1508</w:t>
            </w:r>
          </w:p>
          <w:p w:rsidR="000B3D81" w:rsidRDefault="00A9118E" w:rsidP="00025399">
            <w:pPr>
              <w:jc w:val="center"/>
            </w:pPr>
            <w:r>
              <w:t>0.1816</w:t>
            </w:r>
          </w:p>
          <w:p w:rsidR="00A9118E" w:rsidRDefault="00A9118E" w:rsidP="00025399">
            <w:pPr>
              <w:jc w:val="center"/>
            </w:pPr>
          </w:p>
          <w:p w:rsidR="00A9118E" w:rsidRPr="00025399" w:rsidRDefault="00A9118E" w:rsidP="00025399">
            <w:pPr>
              <w:jc w:val="center"/>
            </w:pPr>
            <w:r>
              <w:t>0.1334</w:t>
            </w:r>
          </w:p>
        </w:tc>
      </w:tr>
      <w:tr w:rsidR="002A2D32" w:rsidRPr="008B7A77" w:rsidTr="008B7A77">
        <w:tc>
          <w:tcPr>
            <w:tcW w:w="2214" w:type="dxa"/>
            <w:tcBorders>
              <w:right w:val="single" w:sz="6" w:space="0" w:color="000000"/>
            </w:tcBorders>
            <w:shd w:val="clear" w:color="auto" w:fill="auto"/>
          </w:tcPr>
          <w:p w:rsidR="002A2D32" w:rsidRDefault="002A2D32" w:rsidP="008B7A77">
            <w:pPr>
              <w:spacing w:line="480" w:lineRule="auto"/>
              <w:jc w:val="both"/>
            </w:pPr>
            <w:r w:rsidRPr="008B7A77">
              <w:rPr>
                <w:b/>
              </w:rPr>
              <w:t>£ / $</w:t>
            </w:r>
            <w:r w:rsidR="000B3D81" w:rsidRPr="008B7A77">
              <w:rPr>
                <w:b/>
              </w:rPr>
              <w:t xml:space="preserve">          </w:t>
            </w:r>
            <w:r w:rsidR="000B3D81">
              <w:t>Month</w:t>
            </w:r>
          </w:p>
          <w:p w:rsidR="000B3D81" w:rsidRDefault="000B3D81" w:rsidP="008B7A77">
            <w:pPr>
              <w:spacing w:line="480" w:lineRule="auto"/>
              <w:jc w:val="both"/>
            </w:pPr>
            <w:r>
              <w:t xml:space="preserve">                 Quarter</w:t>
            </w:r>
          </w:p>
          <w:p w:rsidR="000B3D81" w:rsidRPr="008B7A77" w:rsidRDefault="000B3D81" w:rsidP="008B7A77">
            <w:pPr>
              <w:spacing w:line="480" w:lineRule="auto"/>
              <w:jc w:val="both"/>
              <w:rPr>
                <w:rStyle w:val="Strong"/>
                <w:b w:val="0"/>
                <w:bCs w:val="0"/>
              </w:rPr>
            </w:pPr>
            <w:r>
              <w:t xml:space="preserve">                 Year</w:t>
            </w:r>
          </w:p>
        </w:tc>
        <w:tc>
          <w:tcPr>
            <w:tcW w:w="2214" w:type="dxa"/>
            <w:shd w:val="clear" w:color="auto" w:fill="auto"/>
          </w:tcPr>
          <w:p w:rsidR="000B3D81" w:rsidRDefault="00BF5662" w:rsidP="00025399">
            <w:pPr>
              <w:spacing w:line="480" w:lineRule="auto"/>
              <w:jc w:val="center"/>
              <w:rPr>
                <w:rStyle w:val="Strong"/>
                <w:b w:val="0"/>
                <w:bCs w:val="0"/>
              </w:rPr>
            </w:pPr>
            <w:r>
              <w:rPr>
                <w:rStyle w:val="Strong"/>
                <w:b w:val="0"/>
                <w:bCs w:val="0"/>
              </w:rPr>
              <w:t>0.0078</w:t>
            </w:r>
          </w:p>
          <w:p w:rsidR="00A9118E" w:rsidRDefault="00A9118E" w:rsidP="00025399">
            <w:pPr>
              <w:spacing w:line="480" w:lineRule="auto"/>
              <w:jc w:val="center"/>
              <w:rPr>
                <w:rStyle w:val="Strong"/>
                <w:b w:val="0"/>
                <w:bCs w:val="0"/>
              </w:rPr>
            </w:pPr>
            <w:r>
              <w:rPr>
                <w:rStyle w:val="Strong"/>
                <w:b w:val="0"/>
                <w:bCs w:val="0"/>
              </w:rPr>
              <w:t>-0.0104</w:t>
            </w:r>
          </w:p>
          <w:p w:rsidR="00A9118E" w:rsidRPr="008B7A77" w:rsidRDefault="00A9118E" w:rsidP="00025399">
            <w:pPr>
              <w:spacing w:line="480" w:lineRule="auto"/>
              <w:jc w:val="center"/>
              <w:rPr>
                <w:rStyle w:val="Strong"/>
                <w:b w:val="0"/>
                <w:bCs w:val="0"/>
              </w:rPr>
            </w:pPr>
            <w:r>
              <w:rPr>
                <w:rStyle w:val="Strong"/>
                <w:b w:val="0"/>
                <w:bCs w:val="0"/>
              </w:rPr>
              <w:t>-0.0042</w:t>
            </w:r>
          </w:p>
        </w:tc>
        <w:tc>
          <w:tcPr>
            <w:tcW w:w="2214" w:type="dxa"/>
            <w:shd w:val="clear" w:color="auto" w:fill="auto"/>
          </w:tcPr>
          <w:p w:rsidR="002A2D32" w:rsidRDefault="00BF5662" w:rsidP="00025399">
            <w:pPr>
              <w:spacing w:line="480" w:lineRule="auto"/>
              <w:jc w:val="center"/>
              <w:rPr>
                <w:rStyle w:val="Strong"/>
                <w:b w:val="0"/>
                <w:bCs w:val="0"/>
              </w:rPr>
            </w:pPr>
            <w:r>
              <w:rPr>
                <w:rStyle w:val="Strong"/>
                <w:b w:val="0"/>
                <w:bCs w:val="0"/>
              </w:rPr>
              <w:t>0.0324</w:t>
            </w:r>
          </w:p>
          <w:p w:rsidR="00A9118E" w:rsidRPr="008B7A77" w:rsidRDefault="00A9118E" w:rsidP="00025399">
            <w:pPr>
              <w:spacing w:line="480" w:lineRule="auto"/>
              <w:jc w:val="center"/>
              <w:rPr>
                <w:rStyle w:val="Strong"/>
                <w:b w:val="0"/>
                <w:bCs w:val="0"/>
              </w:rPr>
            </w:pPr>
            <w:r>
              <w:rPr>
                <w:rStyle w:val="Strong"/>
                <w:b w:val="0"/>
                <w:bCs w:val="0"/>
              </w:rPr>
              <w:t>0.0104</w:t>
            </w:r>
          </w:p>
          <w:p w:rsidR="000B3D81" w:rsidRPr="008B7A77" w:rsidRDefault="00A9118E" w:rsidP="00025399">
            <w:pPr>
              <w:spacing w:line="480" w:lineRule="auto"/>
              <w:jc w:val="center"/>
              <w:rPr>
                <w:rStyle w:val="Strong"/>
                <w:b w:val="0"/>
                <w:bCs w:val="0"/>
              </w:rPr>
            </w:pPr>
            <w:r>
              <w:rPr>
                <w:rStyle w:val="Strong"/>
                <w:b w:val="0"/>
                <w:bCs w:val="0"/>
              </w:rPr>
              <w:t>0.0042</w:t>
            </w:r>
          </w:p>
        </w:tc>
        <w:tc>
          <w:tcPr>
            <w:tcW w:w="2214" w:type="dxa"/>
            <w:shd w:val="clear" w:color="auto" w:fill="auto"/>
          </w:tcPr>
          <w:p w:rsidR="000B3D81" w:rsidRDefault="00BF5662" w:rsidP="00025399">
            <w:pPr>
              <w:spacing w:line="480" w:lineRule="auto"/>
              <w:jc w:val="center"/>
              <w:rPr>
                <w:rStyle w:val="Strong"/>
                <w:b w:val="0"/>
                <w:bCs w:val="0"/>
              </w:rPr>
            </w:pPr>
            <w:r>
              <w:rPr>
                <w:rStyle w:val="Strong"/>
                <w:b w:val="0"/>
                <w:bCs w:val="0"/>
              </w:rPr>
              <w:t>0.0806</w:t>
            </w:r>
          </w:p>
          <w:p w:rsidR="00A9118E" w:rsidRDefault="00A9118E" w:rsidP="00025399">
            <w:pPr>
              <w:spacing w:line="480" w:lineRule="auto"/>
              <w:jc w:val="center"/>
              <w:rPr>
                <w:rStyle w:val="Strong"/>
                <w:b w:val="0"/>
                <w:bCs w:val="0"/>
              </w:rPr>
            </w:pPr>
            <w:r>
              <w:rPr>
                <w:rStyle w:val="Strong"/>
                <w:b w:val="0"/>
                <w:bCs w:val="0"/>
              </w:rPr>
              <w:t>0.0056</w:t>
            </w:r>
          </w:p>
          <w:p w:rsidR="00A9118E" w:rsidRPr="008B7A77" w:rsidRDefault="00A9118E" w:rsidP="00025399">
            <w:pPr>
              <w:spacing w:line="480" w:lineRule="auto"/>
              <w:jc w:val="center"/>
              <w:rPr>
                <w:rStyle w:val="Strong"/>
                <w:b w:val="0"/>
                <w:bCs w:val="0"/>
              </w:rPr>
            </w:pPr>
            <w:r>
              <w:rPr>
                <w:rStyle w:val="Strong"/>
                <w:b w:val="0"/>
                <w:bCs w:val="0"/>
              </w:rPr>
              <w:t>0.0127</w:t>
            </w:r>
          </w:p>
        </w:tc>
      </w:tr>
      <w:tr w:rsidR="002A2D32" w:rsidRPr="008B7A77" w:rsidTr="008B7A77">
        <w:tc>
          <w:tcPr>
            <w:tcW w:w="2214" w:type="dxa"/>
            <w:tcBorders>
              <w:right w:val="single" w:sz="6" w:space="0" w:color="000000"/>
            </w:tcBorders>
            <w:shd w:val="clear" w:color="auto" w:fill="auto"/>
          </w:tcPr>
          <w:p w:rsidR="002A2D32" w:rsidRDefault="002A2D32" w:rsidP="008B7A77">
            <w:pPr>
              <w:spacing w:line="480" w:lineRule="auto"/>
              <w:jc w:val="both"/>
            </w:pPr>
            <w:r w:rsidRPr="008B7A77">
              <w:rPr>
                <w:b/>
              </w:rPr>
              <w:t>¥ / $</w:t>
            </w:r>
            <w:r w:rsidR="000B3D81" w:rsidRPr="008B7A77">
              <w:rPr>
                <w:b/>
              </w:rPr>
              <w:t xml:space="preserve">          </w:t>
            </w:r>
            <w:r w:rsidR="000B3D81">
              <w:t>Month</w:t>
            </w:r>
          </w:p>
          <w:p w:rsidR="000B3D81" w:rsidRDefault="000B3D81" w:rsidP="008B7A77">
            <w:pPr>
              <w:spacing w:line="480" w:lineRule="auto"/>
              <w:jc w:val="both"/>
            </w:pPr>
            <w:r>
              <w:t xml:space="preserve">               Quarter</w:t>
            </w:r>
          </w:p>
          <w:p w:rsidR="000B3D81" w:rsidRPr="008B7A77" w:rsidRDefault="000B3D81" w:rsidP="008B7A77">
            <w:pPr>
              <w:spacing w:line="480" w:lineRule="auto"/>
              <w:jc w:val="both"/>
              <w:rPr>
                <w:rStyle w:val="Strong"/>
                <w:b w:val="0"/>
                <w:bCs w:val="0"/>
              </w:rPr>
            </w:pPr>
            <w:r>
              <w:t xml:space="preserve">               Year</w:t>
            </w:r>
          </w:p>
        </w:tc>
        <w:tc>
          <w:tcPr>
            <w:tcW w:w="2214" w:type="dxa"/>
            <w:shd w:val="clear" w:color="auto" w:fill="auto"/>
          </w:tcPr>
          <w:p w:rsidR="000B3D81" w:rsidRDefault="00BF5662" w:rsidP="00025399">
            <w:pPr>
              <w:spacing w:line="480" w:lineRule="auto"/>
              <w:jc w:val="center"/>
              <w:rPr>
                <w:rStyle w:val="Strong"/>
                <w:b w:val="0"/>
                <w:bCs w:val="0"/>
              </w:rPr>
            </w:pPr>
            <w:r>
              <w:rPr>
                <w:rStyle w:val="Strong"/>
                <w:b w:val="0"/>
                <w:bCs w:val="0"/>
              </w:rPr>
              <w:t>-0.0469</w:t>
            </w:r>
          </w:p>
          <w:p w:rsidR="00A9118E" w:rsidRDefault="00025399" w:rsidP="00025399">
            <w:pPr>
              <w:spacing w:line="480" w:lineRule="auto"/>
              <w:jc w:val="center"/>
              <w:rPr>
                <w:rStyle w:val="Strong"/>
                <w:b w:val="0"/>
                <w:bCs w:val="0"/>
              </w:rPr>
            </w:pPr>
            <w:r>
              <w:rPr>
                <w:rStyle w:val="Strong"/>
                <w:b w:val="0"/>
                <w:bCs w:val="0"/>
              </w:rPr>
              <w:t>0.0064</w:t>
            </w:r>
          </w:p>
          <w:p w:rsidR="00025399" w:rsidRPr="008B7A77" w:rsidRDefault="00025399" w:rsidP="00025399">
            <w:pPr>
              <w:spacing w:line="480" w:lineRule="auto"/>
              <w:jc w:val="center"/>
              <w:rPr>
                <w:rStyle w:val="Strong"/>
                <w:b w:val="0"/>
                <w:bCs w:val="0"/>
              </w:rPr>
            </w:pPr>
            <w:r>
              <w:rPr>
                <w:rStyle w:val="Strong"/>
                <w:b w:val="0"/>
                <w:bCs w:val="0"/>
              </w:rPr>
              <w:t>0.0019</w:t>
            </w:r>
          </w:p>
        </w:tc>
        <w:tc>
          <w:tcPr>
            <w:tcW w:w="2214" w:type="dxa"/>
            <w:shd w:val="clear" w:color="auto" w:fill="auto"/>
          </w:tcPr>
          <w:p w:rsidR="00025399" w:rsidRDefault="00BF5662" w:rsidP="00025399">
            <w:pPr>
              <w:spacing w:line="480" w:lineRule="auto"/>
              <w:jc w:val="center"/>
              <w:rPr>
                <w:rStyle w:val="Strong"/>
                <w:b w:val="0"/>
                <w:bCs w:val="0"/>
              </w:rPr>
            </w:pPr>
            <w:r>
              <w:rPr>
                <w:rStyle w:val="Strong"/>
                <w:b w:val="0"/>
                <w:bCs w:val="0"/>
              </w:rPr>
              <w:t>0.0673</w:t>
            </w:r>
          </w:p>
          <w:p w:rsidR="00025399" w:rsidRDefault="00025399" w:rsidP="00025399">
            <w:pPr>
              <w:spacing w:line="480" w:lineRule="auto"/>
              <w:jc w:val="center"/>
              <w:rPr>
                <w:rStyle w:val="Strong"/>
                <w:b w:val="0"/>
                <w:bCs w:val="0"/>
              </w:rPr>
            </w:pPr>
            <w:r>
              <w:rPr>
                <w:rStyle w:val="Strong"/>
                <w:b w:val="0"/>
                <w:bCs w:val="0"/>
              </w:rPr>
              <w:t>0.0064</w:t>
            </w:r>
          </w:p>
          <w:p w:rsidR="00025399" w:rsidRPr="008B7A77" w:rsidRDefault="00025399" w:rsidP="00025399">
            <w:pPr>
              <w:spacing w:line="480" w:lineRule="auto"/>
              <w:jc w:val="center"/>
              <w:rPr>
                <w:rStyle w:val="Strong"/>
                <w:b w:val="0"/>
                <w:bCs w:val="0"/>
              </w:rPr>
            </w:pPr>
            <w:r>
              <w:rPr>
                <w:rStyle w:val="Strong"/>
                <w:b w:val="0"/>
                <w:bCs w:val="0"/>
              </w:rPr>
              <w:t>0.0019</w:t>
            </w:r>
          </w:p>
        </w:tc>
        <w:tc>
          <w:tcPr>
            <w:tcW w:w="2214" w:type="dxa"/>
            <w:shd w:val="clear" w:color="auto" w:fill="auto"/>
          </w:tcPr>
          <w:p w:rsidR="000B3D81" w:rsidRDefault="00BF5662" w:rsidP="00025399">
            <w:pPr>
              <w:spacing w:line="480" w:lineRule="auto"/>
              <w:jc w:val="center"/>
              <w:rPr>
                <w:rStyle w:val="Strong"/>
                <w:b w:val="0"/>
                <w:bCs w:val="0"/>
              </w:rPr>
            </w:pPr>
            <w:r>
              <w:rPr>
                <w:rStyle w:val="Strong"/>
                <w:b w:val="0"/>
                <w:bCs w:val="0"/>
              </w:rPr>
              <w:t>0.4869</w:t>
            </w:r>
          </w:p>
          <w:p w:rsidR="00A9118E" w:rsidRDefault="00025399" w:rsidP="00025399">
            <w:pPr>
              <w:spacing w:line="480" w:lineRule="auto"/>
              <w:jc w:val="center"/>
              <w:rPr>
                <w:rStyle w:val="Strong"/>
                <w:b w:val="0"/>
                <w:bCs w:val="0"/>
              </w:rPr>
            </w:pPr>
            <w:r>
              <w:rPr>
                <w:rStyle w:val="Strong"/>
                <w:b w:val="0"/>
                <w:bCs w:val="0"/>
              </w:rPr>
              <w:t>0.0348</w:t>
            </w:r>
          </w:p>
          <w:p w:rsidR="00025399" w:rsidRPr="008B7A77" w:rsidRDefault="00025399" w:rsidP="00025399">
            <w:pPr>
              <w:spacing w:line="480" w:lineRule="auto"/>
              <w:jc w:val="center"/>
              <w:rPr>
                <w:rStyle w:val="Strong"/>
                <w:b w:val="0"/>
                <w:bCs w:val="0"/>
              </w:rPr>
            </w:pPr>
            <w:r>
              <w:rPr>
                <w:rStyle w:val="Strong"/>
                <w:b w:val="0"/>
                <w:bCs w:val="0"/>
              </w:rPr>
              <w:t>0.0056</w:t>
            </w:r>
          </w:p>
        </w:tc>
      </w:tr>
    </w:tbl>
    <w:p w:rsidR="00BE0760" w:rsidRDefault="00BE0760" w:rsidP="00BE0760">
      <w:pPr>
        <w:spacing w:line="480" w:lineRule="auto"/>
        <w:jc w:val="both"/>
        <w:rPr>
          <w:rStyle w:val="Strong"/>
          <w:b w:val="0"/>
          <w:bCs w:val="0"/>
        </w:rPr>
      </w:pPr>
    </w:p>
    <w:p w:rsidR="000D4E13" w:rsidRPr="00BE0760" w:rsidRDefault="000D4E13" w:rsidP="00BE0760">
      <w:pPr>
        <w:spacing w:line="480" w:lineRule="auto"/>
        <w:jc w:val="both"/>
        <w:rPr>
          <w:rStyle w:val="Strong"/>
          <w:b w:val="0"/>
          <w:bCs w:val="0"/>
        </w:rPr>
      </w:pPr>
    </w:p>
    <w:p w:rsidR="000D4E13" w:rsidRDefault="0025172A" w:rsidP="001D357E">
      <w:pPr>
        <w:spacing w:line="480" w:lineRule="auto"/>
        <w:rPr>
          <w:rStyle w:val="Strong"/>
          <w:b w:val="0"/>
          <w:bCs w:val="0"/>
          <w:i/>
          <w:u w:val="single"/>
        </w:rPr>
      </w:pPr>
      <w:r w:rsidRPr="0025172A">
        <w:rPr>
          <w:rStyle w:val="Strong"/>
          <w:b w:val="0"/>
          <w:bCs w:val="0"/>
          <w:i/>
          <w:u w:val="single"/>
        </w:rPr>
        <w:t xml:space="preserve">5.3 </w:t>
      </w:r>
      <w:r w:rsidR="00B50AB8" w:rsidRPr="0025172A">
        <w:rPr>
          <w:rStyle w:val="Strong"/>
          <w:b w:val="0"/>
          <w:bCs w:val="0"/>
          <w:i/>
          <w:u w:val="single"/>
        </w:rPr>
        <w:t>The Uncovered Interest Rate Parity</w:t>
      </w:r>
    </w:p>
    <w:p w:rsidR="00B50AB8" w:rsidRDefault="00B80309" w:rsidP="001D357E">
      <w:pPr>
        <w:spacing w:line="480" w:lineRule="auto"/>
        <w:rPr>
          <w:b/>
          <w:bCs/>
        </w:rPr>
      </w:pPr>
      <w:r>
        <w:rPr>
          <w:rStyle w:val="Strong"/>
          <w:b w:val="0"/>
          <w:bCs w:val="0"/>
          <w:i/>
          <w:u w:val="single"/>
        </w:rPr>
        <w:br/>
      </w:r>
      <w:r>
        <w:rPr>
          <w:bCs/>
        </w:rPr>
        <w:t>The regression formula used to estimate the Uncovered Interest Rate Parity Model is:</w:t>
      </w:r>
      <w:r>
        <w:rPr>
          <w:bCs/>
        </w:rPr>
        <w:br/>
      </w:r>
      <w:r w:rsidR="006E1E12" w:rsidRPr="00321524">
        <w:rPr>
          <w:b/>
          <w:bCs/>
        </w:rPr>
        <w:t>Δ</w:t>
      </w:r>
      <w:r w:rsidR="006B17FD">
        <w:rPr>
          <w:b/>
          <w:bCs/>
        </w:rPr>
        <w:t>s</w:t>
      </w:r>
      <w:r w:rsidR="006E1E12" w:rsidRPr="00321524">
        <w:rPr>
          <w:b/>
          <w:bCs/>
          <w:vertAlign w:val="subscript"/>
        </w:rPr>
        <w:t>t</w:t>
      </w:r>
      <w:r w:rsidR="006E1E12" w:rsidRPr="00321524">
        <w:rPr>
          <w:b/>
          <w:bCs/>
        </w:rPr>
        <w:t xml:space="preserve"> = α + β Δ(i</w:t>
      </w:r>
      <w:r w:rsidR="006E1E12" w:rsidRPr="00321524">
        <w:rPr>
          <w:b/>
          <w:bCs/>
          <w:vertAlign w:val="subscript"/>
        </w:rPr>
        <w:t>t-1</w:t>
      </w:r>
      <w:r w:rsidR="006E1E12" w:rsidRPr="00321524">
        <w:rPr>
          <w:b/>
          <w:bCs/>
        </w:rPr>
        <w:t>-i</w:t>
      </w:r>
      <w:r w:rsidR="006E1E12" w:rsidRPr="00321524">
        <w:rPr>
          <w:b/>
          <w:bCs/>
          <w:vertAlign w:val="subscript"/>
        </w:rPr>
        <w:t>t-1</w:t>
      </w:r>
      <w:r w:rsidR="006E1E12" w:rsidRPr="00321524">
        <w:rPr>
          <w:b/>
          <w:bCs/>
        </w:rPr>
        <w:t>*) + ε</w:t>
      </w:r>
    </w:p>
    <w:p w:rsidR="000D4E13" w:rsidRDefault="000D4E13" w:rsidP="001D357E">
      <w:pPr>
        <w:spacing w:line="480" w:lineRule="auto"/>
        <w:rPr>
          <w:b/>
          <w:bCs/>
        </w:rPr>
      </w:pPr>
    </w:p>
    <w:p w:rsidR="000D4E13" w:rsidRDefault="000D4E13" w:rsidP="001D357E">
      <w:pPr>
        <w:spacing w:line="480" w:lineRule="auto"/>
        <w:rPr>
          <w:b/>
          <w:bCs/>
        </w:rPr>
      </w:pPr>
    </w:p>
    <w:p w:rsidR="000D4E13" w:rsidRPr="00321524" w:rsidRDefault="000D4E13" w:rsidP="001D357E">
      <w:pPr>
        <w:spacing w:line="480" w:lineRule="auto"/>
        <w:rPr>
          <w:b/>
          <w:bCs/>
        </w:rPr>
      </w:pPr>
    </w:p>
    <w:p w:rsidR="00B50AB8" w:rsidRPr="00A847FD" w:rsidRDefault="00A847FD" w:rsidP="00A847FD">
      <w:pPr>
        <w:spacing w:line="360" w:lineRule="auto"/>
        <w:jc w:val="right"/>
        <w:rPr>
          <w:bCs/>
          <w:i/>
        </w:rPr>
      </w:pPr>
      <w:r w:rsidRPr="00A847FD">
        <w:rPr>
          <w:rStyle w:val="Strong"/>
          <w:bCs w:val="0"/>
          <w:i/>
        </w:rPr>
        <w:lastRenderedPageBreak/>
        <w:t>Table 5</w:t>
      </w:r>
      <w:r>
        <w:rPr>
          <w:rStyle w:val="Strong"/>
          <w:bCs w:val="0"/>
          <w:i/>
        </w:rPr>
        <w:t>.5</w:t>
      </w:r>
      <w:r w:rsidRPr="00A847FD">
        <w:rPr>
          <w:rStyle w:val="Strong"/>
          <w:bCs w:val="0"/>
          <w:i/>
        </w:rPr>
        <w:t>: Regression UIRP</w:t>
      </w:r>
      <w:r w:rsidRPr="00A847FD">
        <w:rPr>
          <w:rStyle w:val="Strong"/>
          <w:i/>
        </w:rPr>
        <w:t xml:space="preserve"> </w:t>
      </w:r>
    </w:p>
    <w:tbl>
      <w:tblPr>
        <w:tblW w:w="0" w:type="auto"/>
        <w:tblBorders>
          <w:top w:val="single" w:sz="12" w:space="0" w:color="000000"/>
          <w:bottom w:val="single" w:sz="12" w:space="0" w:color="000000"/>
        </w:tblBorders>
        <w:tblLook w:val="01E0"/>
      </w:tblPr>
      <w:tblGrid>
        <w:gridCol w:w="1693"/>
        <w:gridCol w:w="1388"/>
        <w:gridCol w:w="1647"/>
        <w:gridCol w:w="1318"/>
        <w:gridCol w:w="1468"/>
        <w:gridCol w:w="1342"/>
      </w:tblGrid>
      <w:tr w:rsidR="006E1E12" w:rsidRPr="00321524" w:rsidTr="008B7A77">
        <w:tc>
          <w:tcPr>
            <w:tcW w:w="1693" w:type="dxa"/>
            <w:tcBorders>
              <w:bottom w:val="single" w:sz="6" w:space="0" w:color="000000"/>
              <w:right w:val="single" w:sz="6" w:space="0" w:color="000000"/>
            </w:tcBorders>
            <w:shd w:val="clear" w:color="auto" w:fill="auto"/>
            <w:hideMark/>
          </w:tcPr>
          <w:p w:rsidR="006E1E12" w:rsidRPr="008B7A77" w:rsidRDefault="006E1E12" w:rsidP="008B7A77">
            <w:pPr>
              <w:spacing w:line="480" w:lineRule="auto"/>
              <w:rPr>
                <w:b/>
                <w:bCs/>
                <w:i/>
                <w:iCs/>
              </w:rPr>
            </w:pPr>
            <w:r w:rsidRPr="008B7A77">
              <w:rPr>
                <w:b/>
                <w:bCs/>
                <w:i/>
                <w:iCs/>
              </w:rPr>
              <w:t>Exchange Rates</w:t>
            </w:r>
          </w:p>
        </w:tc>
        <w:tc>
          <w:tcPr>
            <w:tcW w:w="1388" w:type="dxa"/>
            <w:tcBorders>
              <w:bottom w:val="single" w:sz="6" w:space="0" w:color="000000"/>
            </w:tcBorders>
            <w:shd w:val="clear" w:color="auto" w:fill="auto"/>
            <w:hideMark/>
          </w:tcPr>
          <w:p w:rsidR="006E1E12" w:rsidRPr="008B7A77" w:rsidRDefault="006E1E12" w:rsidP="008B7A77">
            <w:pPr>
              <w:spacing w:line="480" w:lineRule="auto"/>
              <w:rPr>
                <w:b/>
                <w:bCs/>
                <w:i/>
                <w:iCs/>
              </w:rPr>
            </w:pPr>
            <w:r w:rsidRPr="008B7A77">
              <w:rPr>
                <w:b/>
                <w:bCs/>
                <w:i/>
                <w:iCs/>
              </w:rPr>
              <w:t>α</w:t>
            </w:r>
          </w:p>
        </w:tc>
        <w:tc>
          <w:tcPr>
            <w:tcW w:w="1647" w:type="dxa"/>
            <w:tcBorders>
              <w:bottom w:val="single" w:sz="6" w:space="0" w:color="000000"/>
            </w:tcBorders>
            <w:shd w:val="clear" w:color="auto" w:fill="auto"/>
            <w:hideMark/>
          </w:tcPr>
          <w:p w:rsidR="006E1E12" w:rsidRPr="008B7A77" w:rsidRDefault="006E1E12" w:rsidP="008B7A77">
            <w:pPr>
              <w:spacing w:line="480" w:lineRule="auto"/>
              <w:rPr>
                <w:b/>
                <w:bCs/>
                <w:i/>
                <w:iCs/>
              </w:rPr>
            </w:pPr>
            <w:r w:rsidRPr="008B7A77">
              <w:rPr>
                <w:b/>
                <w:bCs/>
                <w:i/>
                <w:iCs/>
              </w:rPr>
              <w:t>β</w:t>
            </w:r>
          </w:p>
        </w:tc>
        <w:tc>
          <w:tcPr>
            <w:tcW w:w="1318" w:type="dxa"/>
            <w:tcBorders>
              <w:bottom w:val="single" w:sz="6" w:space="0" w:color="000000"/>
            </w:tcBorders>
            <w:shd w:val="clear" w:color="auto" w:fill="auto"/>
            <w:hideMark/>
          </w:tcPr>
          <w:p w:rsidR="006E1E12" w:rsidRPr="008B7A77" w:rsidRDefault="006E1E12" w:rsidP="008B7A77">
            <w:pPr>
              <w:spacing w:line="480" w:lineRule="auto"/>
              <w:rPr>
                <w:b/>
                <w:bCs/>
                <w:i/>
                <w:iCs/>
              </w:rPr>
            </w:pPr>
            <w:r w:rsidRPr="008B7A77">
              <w:rPr>
                <w:b/>
                <w:bCs/>
                <w:i/>
                <w:iCs/>
              </w:rPr>
              <w:t xml:space="preserve">P-value α </w:t>
            </w:r>
          </w:p>
        </w:tc>
        <w:tc>
          <w:tcPr>
            <w:tcW w:w="1468" w:type="dxa"/>
            <w:tcBorders>
              <w:bottom w:val="single" w:sz="6" w:space="0" w:color="000000"/>
            </w:tcBorders>
            <w:shd w:val="clear" w:color="auto" w:fill="auto"/>
            <w:hideMark/>
          </w:tcPr>
          <w:p w:rsidR="006E1E12" w:rsidRPr="008B7A77" w:rsidRDefault="006E1E12" w:rsidP="008B7A77">
            <w:pPr>
              <w:spacing w:line="480" w:lineRule="auto"/>
              <w:rPr>
                <w:b/>
                <w:bCs/>
                <w:i/>
                <w:iCs/>
              </w:rPr>
            </w:pPr>
            <w:r w:rsidRPr="008B7A77">
              <w:rPr>
                <w:b/>
                <w:bCs/>
                <w:i/>
                <w:iCs/>
              </w:rPr>
              <w:t>P-value β</w:t>
            </w:r>
          </w:p>
        </w:tc>
        <w:tc>
          <w:tcPr>
            <w:tcW w:w="1342" w:type="dxa"/>
            <w:tcBorders>
              <w:bottom w:val="single" w:sz="6" w:space="0" w:color="000000"/>
            </w:tcBorders>
            <w:shd w:val="clear" w:color="auto" w:fill="auto"/>
            <w:hideMark/>
          </w:tcPr>
          <w:p w:rsidR="006E1E12" w:rsidRPr="008B7A77" w:rsidRDefault="00E02DBC" w:rsidP="008B7A77">
            <w:pPr>
              <w:spacing w:line="480" w:lineRule="auto"/>
              <w:rPr>
                <w:b/>
                <w:bCs/>
                <w:vertAlign w:val="superscript"/>
              </w:rPr>
            </w:pPr>
            <w:r>
              <w:rPr>
                <w:b/>
                <w:bCs/>
              </w:rPr>
              <w:t>R</w:t>
            </w:r>
            <w:r w:rsidRPr="008B7A77">
              <w:rPr>
                <w:b/>
                <w:bCs/>
                <w:vertAlign w:val="superscript"/>
              </w:rPr>
              <w:t>2</w:t>
            </w:r>
          </w:p>
        </w:tc>
      </w:tr>
      <w:tr w:rsidR="006E1E12" w:rsidRPr="00A847FD" w:rsidTr="008B7A77">
        <w:tc>
          <w:tcPr>
            <w:tcW w:w="1693" w:type="dxa"/>
            <w:tcBorders>
              <w:bottom w:val="nil"/>
              <w:right w:val="single" w:sz="6" w:space="0" w:color="000000"/>
            </w:tcBorders>
            <w:shd w:val="clear" w:color="auto" w:fill="auto"/>
            <w:hideMark/>
          </w:tcPr>
          <w:p w:rsidR="006E1E12" w:rsidRPr="008B7A77" w:rsidRDefault="006E1E12" w:rsidP="008B7A77">
            <w:pPr>
              <w:spacing w:line="480" w:lineRule="auto"/>
              <w:rPr>
                <w:b/>
                <w:bCs/>
              </w:rPr>
            </w:pPr>
            <w:r w:rsidRPr="008B7A77">
              <w:rPr>
                <w:b/>
              </w:rPr>
              <w:t>€ / $</w:t>
            </w:r>
          </w:p>
        </w:tc>
        <w:tc>
          <w:tcPr>
            <w:tcW w:w="1388" w:type="dxa"/>
            <w:tcBorders>
              <w:bottom w:val="nil"/>
            </w:tcBorders>
            <w:shd w:val="clear" w:color="auto" w:fill="auto"/>
            <w:hideMark/>
          </w:tcPr>
          <w:p w:rsidR="006E1E12" w:rsidRPr="00321524" w:rsidRDefault="00D815D6" w:rsidP="008B7A77">
            <w:pPr>
              <w:spacing w:line="480" w:lineRule="auto"/>
            </w:pPr>
            <w:r>
              <w:t>-0.</w:t>
            </w:r>
            <w:r w:rsidR="001C50AA">
              <w:t>0020</w:t>
            </w:r>
          </w:p>
        </w:tc>
        <w:tc>
          <w:tcPr>
            <w:tcW w:w="1647" w:type="dxa"/>
            <w:tcBorders>
              <w:bottom w:val="nil"/>
            </w:tcBorders>
            <w:shd w:val="clear" w:color="auto" w:fill="auto"/>
            <w:hideMark/>
          </w:tcPr>
          <w:p w:rsidR="006E1E12" w:rsidRPr="00321524" w:rsidRDefault="00D815D6" w:rsidP="008B7A77">
            <w:pPr>
              <w:spacing w:line="480" w:lineRule="auto"/>
            </w:pPr>
            <w:r>
              <w:t>0</w:t>
            </w:r>
            <w:r w:rsidR="001C50AA">
              <w:t>.0011</w:t>
            </w:r>
          </w:p>
        </w:tc>
        <w:tc>
          <w:tcPr>
            <w:tcW w:w="1318" w:type="dxa"/>
            <w:tcBorders>
              <w:bottom w:val="nil"/>
            </w:tcBorders>
            <w:shd w:val="clear" w:color="auto" w:fill="auto"/>
            <w:hideMark/>
          </w:tcPr>
          <w:p w:rsidR="006E1E12" w:rsidRPr="00321524" w:rsidRDefault="00D815D6" w:rsidP="008B7A77">
            <w:pPr>
              <w:spacing w:line="480" w:lineRule="auto"/>
            </w:pPr>
            <w:r>
              <w:t>0</w:t>
            </w:r>
            <w:r w:rsidR="001C50AA">
              <w:t>.4564</w:t>
            </w:r>
          </w:p>
        </w:tc>
        <w:tc>
          <w:tcPr>
            <w:tcW w:w="1468" w:type="dxa"/>
            <w:tcBorders>
              <w:bottom w:val="nil"/>
            </w:tcBorders>
            <w:shd w:val="clear" w:color="auto" w:fill="auto"/>
            <w:hideMark/>
          </w:tcPr>
          <w:p w:rsidR="006E1E12" w:rsidRPr="00321524" w:rsidRDefault="00D815D6" w:rsidP="008B7A77">
            <w:pPr>
              <w:spacing w:line="480" w:lineRule="auto"/>
            </w:pPr>
            <w:r>
              <w:t>0.</w:t>
            </w:r>
            <w:r w:rsidR="001C50AA">
              <w:t>9125</w:t>
            </w:r>
          </w:p>
        </w:tc>
        <w:tc>
          <w:tcPr>
            <w:tcW w:w="1342" w:type="dxa"/>
            <w:tcBorders>
              <w:bottom w:val="nil"/>
            </w:tcBorders>
            <w:shd w:val="clear" w:color="auto" w:fill="auto"/>
            <w:hideMark/>
          </w:tcPr>
          <w:p w:rsidR="006E1E12" w:rsidRPr="00321524" w:rsidRDefault="00D815D6" w:rsidP="008B7A77">
            <w:pPr>
              <w:spacing w:line="480" w:lineRule="auto"/>
            </w:pPr>
            <w:r>
              <w:t>0.00</w:t>
            </w:r>
            <w:r w:rsidR="001C50AA">
              <w:t>00</w:t>
            </w:r>
          </w:p>
        </w:tc>
      </w:tr>
      <w:tr w:rsidR="006E1E12" w:rsidRPr="008B7A77" w:rsidTr="008B7A77">
        <w:tc>
          <w:tcPr>
            <w:tcW w:w="1693" w:type="dxa"/>
            <w:tcBorders>
              <w:top w:val="nil"/>
              <w:bottom w:val="nil"/>
              <w:right w:val="single" w:sz="6" w:space="0" w:color="000000"/>
            </w:tcBorders>
            <w:shd w:val="clear" w:color="auto" w:fill="auto"/>
            <w:hideMark/>
          </w:tcPr>
          <w:p w:rsidR="006E1E12" w:rsidRPr="008B7A77" w:rsidRDefault="006E1E12" w:rsidP="008B7A77">
            <w:pPr>
              <w:spacing w:line="480" w:lineRule="auto"/>
              <w:rPr>
                <w:b/>
                <w:bCs/>
              </w:rPr>
            </w:pPr>
            <w:r w:rsidRPr="008B7A77">
              <w:rPr>
                <w:b/>
              </w:rPr>
              <w:t>£ / $</w:t>
            </w:r>
          </w:p>
        </w:tc>
        <w:tc>
          <w:tcPr>
            <w:tcW w:w="1388" w:type="dxa"/>
            <w:tcBorders>
              <w:top w:val="nil"/>
              <w:bottom w:val="nil"/>
            </w:tcBorders>
            <w:shd w:val="clear" w:color="auto" w:fill="auto"/>
            <w:hideMark/>
          </w:tcPr>
          <w:p w:rsidR="006E1E12" w:rsidRPr="00321524" w:rsidRDefault="006600EE" w:rsidP="008B7A77">
            <w:pPr>
              <w:spacing w:line="480" w:lineRule="auto"/>
            </w:pPr>
            <w:r>
              <w:t>0.0002</w:t>
            </w:r>
          </w:p>
        </w:tc>
        <w:tc>
          <w:tcPr>
            <w:tcW w:w="1647" w:type="dxa"/>
            <w:tcBorders>
              <w:top w:val="nil"/>
              <w:bottom w:val="nil"/>
            </w:tcBorders>
            <w:shd w:val="clear" w:color="auto" w:fill="auto"/>
            <w:hideMark/>
          </w:tcPr>
          <w:p w:rsidR="006E1E12" w:rsidRPr="00321524" w:rsidRDefault="006600EE" w:rsidP="008B7A77">
            <w:pPr>
              <w:spacing w:line="480" w:lineRule="auto"/>
            </w:pPr>
            <w:r>
              <w:t>-0</w:t>
            </w:r>
            <w:r w:rsidR="005953BB">
              <w:t>.0030</w:t>
            </w:r>
          </w:p>
        </w:tc>
        <w:tc>
          <w:tcPr>
            <w:tcW w:w="1318" w:type="dxa"/>
            <w:tcBorders>
              <w:top w:val="nil"/>
              <w:bottom w:val="nil"/>
            </w:tcBorders>
            <w:shd w:val="clear" w:color="auto" w:fill="auto"/>
            <w:hideMark/>
          </w:tcPr>
          <w:p w:rsidR="006E1E12" w:rsidRPr="00321524" w:rsidRDefault="005953BB" w:rsidP="008B7A77">
            <w:pPr>
              <w:spacing w:line="480" w:lineRule="auto"/>
            </w:pPr>
            <w:r>
              <w:t>0.9277</w:t>
            </w:r>
          </w:p>
        </w:tc>
        <w:tc>
          <w:tcPr>
            <w:tcW w:w="1468" w:type="dxa"/>
            <w:tcBorders>
              <w:top w:val="nil"/>
              <w:bottom w:val="nil"/>
            </w:tcBorders>
            <w:shd w:val="clear" w:color="auto" w:fill="auto"/>
            <w:hideMark/>
          </w:tcPr>
          <w:p w:rsidR="006E1E12" w:rsidRPr="00321524" w:rsidRDefault="005953BB" w:rsidP="008B7A77">
            <w:pPr>
              <w:spacing w:line="480" w:lineRule="auto"/>
            </w:pPr>
            <w:r>
              <w:t>0.7636</w:t>
            </w:r>
          </w:p>
        </w:tc>
        <w:tc>
          <w:tcPr>
            <w:tcW w:w="1342" w:type="dxa"/>
            <w:tcBorders>
              <w:top w:val="nil"/>
              <w:bottom w:val="nil"/>
            </w:tcBorders>
            <w:shd w:val="clear" w:color="auto" w:fill="auto"/>
            <w:hideMark/>
          </w:tcPr>
          <w:p w:rsidR="006E1E12" w:rsidRPr="00321524" w:rsidRDefault="006600EE" w:rsidP="008B7A77">
            <w:pPr>
              <w:spacing w:line="480" w:lineRule="auto"/>
            </w:pPr>
            <w:r>
              <w:t>0.000</w:t>
            </w:r>
            <w:r w:rsidR="005953BB">
              <w:t>7</w:t>
            </w:r>
          </w:p>
        </w:tc>
      </w:tr>
      <w:tr w:rsidR="006E1E12" w:rsidRPr="008B7A77" w:rsidTr="008B7A77">
        <w:tc>
          <w:tcPr>
            <w:tcW w:w="1693" w:type="dxa"/>
            <w:tcBorders>
              <w:top w:val="nil"/>
              <w:right w:val="single" w:sz="6" w:space="0" w:color="000000"/>
            </w:tcBorders>
            <w:shd w:val="clear" w:color="auto" w:fill="auto"/>
            <w:hideMark/>
          </w:tcPr>
          <w:p w:rsidR="006E1E12" w:rsidRPr="008B7A77" w:rsidRDefault="006E1E12" w:rsidP="008B7A77">
            <w:pPr>
              <w:spacing w:line="480" w:lineRule="auto"/>
              <w:rPr>
                <w:b/>
                <w:bCs/>
              </w:rPr>
            </w:pPr>
            <w:r w:rsidRPr="008B7A77">
              <w:rPr>
                <w:b/>
                <w:bCs/>
              </w:rPr>
              <w:t>¥ / $</w:t>
            </w:r>
          </w:p>
        </w:tc>
        <w:tc>
          <w:tcPr>
            <w:tcW w:w="1388" w:type="dxa"/>
            <w:tcBorders>
              <w:top w:val="nil"/>
            </w:tcBorders>
            <w:shd w:val="clear" w:color="auto" w:fill="auto"/>
            <w:hideMark/>
          </w:tcPr>
          <w:p w:rsidR="006E1E12" w:rsidRPr="00321524" w:rsidRDefault="00D815D6" w:rsidP="008B7A77">
            <w:pPr>
              <w:spacing w:line="480" w:lineRule="auto"/>
            </w:pPr>
            <w:r>
              <w:t>-</w:t>
            </w:r>
            <w:r w:rsidR="005953BB">
              <w:t>0.0017</w:t>
            </w:r>
          </w:p>
        </w:tc>
        <w:tc>
          <w:tcPr>
            <w:tcW w:w="1647" w:type="dxa"/>
            <w:tcBorders>
              <w:top w:val="nil"/>
            </w:tcBorders>
            <w:shd w:val="clear" w:color="auto" w:fill="auto"/>
            <w:hideMark/>
          </w:tcPr>
          <w:p w:rsidR="006E1E12" w:rsidRPr="00321524" w:rsidRDefault="005953BB" w:rsidP="008B7A77">
            <w:pPr>
              <w:spacing w:line="480" w:lineRule="auto"/>
            </w:pPr>
            <w:r>
              <w:t>-0.0055</w:t>
            </w:r>
          </w:p>
        </w:tc>
        <w:tc>
          <w:tcPr>
            <w:tcW w:w="1318" w:type="dxa"/>
            <w:tcBorders>
              <w:top w:val="nil"/>
            </w:tcBorders>
            <w:shd w:val="clear" w:color="auto" w:fill="auto"/>
            <w:hideMark/>
          </w:tcPr>
          <w:p w:rsidR="006E1E12" w:rsidRPr="00321524" w:rsidRDefault="005953BB" w:rsidP="008B7A77">
            <w:pPr>
              <w:spacing w:line="480" w:lineRule="auto"/>
            </w:pPr>
            <w:r>
              <w:t>0.4703</w:t>
            </w:r>
          </w:p>
        </w:tc>
        <w:tc>
          <w:tcPr>
            <w:tcW w:w="1468" w:type="dxa"/>
            <w:tcBorders>
              <w:top w:val="nil"/>
            </w:tcBorders>
            <w:shd w:val="clear" w:color="auto" w:fill="auto"/>
            <w:hideMark/>
          </w:tcPr>
          <w:p w:rsidR="006E1E12" w:rsidRPr="00321524" w:rsidRDefault="005953BB" w:rsidP="008B7A77">
            <w:pPr>
              <w:spacing w:line="480" w:lineRule="auto"/>
            </w:pPr>
            <w:r>
              <w:t>0.4629</w:t>
            </w:r>
          </w:p>
        </w:tc>
        <w:tc>
          <w:tcPr>
            <w:tcW w:w="1342" w:type="dxa"/>
            <w:tcBorders>
              <w:top w:val="nil"/>
            </w:tcBorders>
            <w:shd w:val="clear" w:color="auto" w:fill="auto"/>
            <w:hideMark/>
          </w:tcPr>
          <w:p w:rsidR="006E1E12" w:rsidRPr="00321524" w:rsidRDefault="005953BB" w:rsidP="008B7A77">
            <w:pPr>
              <w:spacing w:line="480" w:lineRule="auto"/>
            </w:pPr>
            <w:r>
              <w:t>0.0033</w:t>
            </w:r>
          </w:p>
        </w:tc>
      </w:tr>
    </w:tbl>
    <w:p w:rsidR="007F69C4" w:rsidRDefault="007F69C4" w:rsidP="00B50AB8">
      <w:pPr>
        <w:spacing w:line="360" w:lineRule="auto"/>
        <w:jc w:val="right"/>
        <w:rPr>
          <w:rStyle w:val="Strong"/>
          <w:b w:val="0"/>
          <w:bCs w:val="0"/>
          <w:i/>
        </w:rPr>
      </w:pPr>
    </w:p>
    <w:p w:rsidR="00A847FD" w:rsidRPr="008C5116" w:rsidRDefault="00A847FD" w:rsidP="00B50AB8">
      <w:pPr>
        <w:spacing w:line="360" w:lineRule="auto"/>
        <w:jc w:val="right"/>
        <w:rPr>
          <w:rStyle w:val="Strong"/>
          <w:i/>
        </w:rPr>
      </w:pPr>
    </w:p>
    <w:p w:rsidR="003B0B9E" w:rsidRDefault="001D357E" w:rsidP="002A2D32">
      <w:pPr>
        <w:spacing w:line="480" w:lineRule="auto"/>
        <w:jc w:val="both"/>
        <w:rPr>
          <w:rStyle w:val="Strong"/>
          <w:b w:val="0"/>
        </w:rPr>
      </w:pPr>
      <w:r>
        <w:rPr>
          <w:rStyle w:val="Strong"/>
          <w:b w:val="0"/>
        </w:rPr>
        <w:t>The Uncovered Interest Rate Parity Model is performing very badly. No single exchange rate prediction is significant and the R</w:t>
      </w:r>
      <w:r>
        <w:rPr>
          <w:rStyle w:val="Strong"/>
          <w:b w:val="0"/>
          <w:vertAlign w:val="superscript"/>
        </w:rPr>
        <w:t xml:space="preserve">2 </w:t>
      </w:r>
      <w:r>
        <w:rPr>
          <w:rStyle w:val="Strong"/>
          <w:b w:val="0"/>
        </w:rPr>
        <w:t>values are extremely low.</w:t>
      </w:r>
      <w:r w:rsidR="005953BB">
        <w:rPr>
          <w:rStyle w:val="Strong"/>
          <w:b w:val="0"/>
        </w:rPr>
        <w:t xml:space="preserve"> </w:t>
      </w:r>
      <w:r w:rsidR="005953BB" w:rsidRPr="005953BB">
        <w:rPr>
          <w:rStyle w:val="Strong"/>
          <w:b w:val="0"/>
        </w:rPr>
        <w:t xml:space="preserve">The sign of the parameters of the </w:t>
      </w:r>
      <w:r w:rsidR="005953BB" w:rsidRPr="005953BB">
        <w:t xml:space="preserve">£ / $ and </w:t>
      </w:r>
      <w:r w:rsidR="005953BB" w:rsidRPr="005953BB">
        <w:rPr>
          <w:bCs/>
        </w:rPr>
        <w:t xml:space="preserve">¥ / $ is minus like expected, but the parameters are not </w:t>
      </w:r>
      <w:r w:rsidR="005953BB" w:rsidRPr="00355EFD">
        <w:rPr>
          <w:bCs/>
        </w:rPr>
        <w:t>significant</w:t>
      </w:r>
    </w:p>
    <w:p w:rsidR="00C74D7A" w:rsidRDefault="00C74D7A" w:rsidP="005953BB">
      <w:pPr>
        <w:spacing w:line="480" w:lineRule="auto"/>
        <w:jc w:val="center"/>
        <w:rPr>
          <w:rStyle w:val="Strong"/>
          <w:b w:val="0"/>
        </w:rPr>
      </w:pPr>
    </w:p>
    <w:p w:rsidR="005E5F51" w:rsidRDefault="007775B2" w:rsidP="00894363">
      <w:pPr>
        <w:spacing w:line="360" w:lineRule="auto"/>
        <w:jc w:val="center"/>
        <w:rPr>
          <w:rStyle w:val="Strong"/>
        </w:rPr>
      </w:pPr>
      <w:r>
        <w:rPr>
          <w:b/>
          <w:bCs/>
          <w:noProof/>
        </w:rPr>
        <w:drawing>
          <wp:inline distT="0" distB="0" distL="0" distR="0">
            <wp:extent cx="4561205" cy="338137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srcRect/>
                    <a:stretch>
                      <a:fillRect/>
                    </a:stretch>
                  </pic:blipFill>
                  <pic:spPr bwMode="auto">
                    <a:xfrm>
                      <a:off x="0" y="0"/>
                      <a:ext cx="4561205" cy="3381375"/>
                    </a:xfrm>
                    <a:prstGeom prst="rect">
                      <a:avLst/>
                    </a:prstGeom>
                    <a:noFill/>
                    <a:ln w="9525">
                      <a:noFill/>
                      <a:miter lim="800000"/>
                      <a:headEnd/>
                      <a:tailEnd/>
                    </a:ln>
                  </pic:spPr>
                </pic:pic>
              </a:graphicData>
            </a:graphic>
          </wp:inline>
        </w:drawing>
      </w:r>
    </w:p>
    <w:p w:rsidR="005E5F51" w:rsidRDefault="002A2BE4" w:rsidP="005E5F51">
      <w:pPr>
        <w:spacing w:line="480" w:lineRule="auto"/>
        <w:jc w:val="right"/>
        <w:rPr>
          <w:rStyle w:val="Strong"/>
          <w:b w:val="0"/>
          <w:bCs w:val="0"/>
          <w:i/>
        </w:rPr>
      </w:pPr>
      <w:r>
        <w:rPr>
          <w:rStyle w:val="Strong"/>
          <w:b w:val="0"/>
          <w:bCs w:val="0"/>
          <w:i/>
        </w:rPr>
        <w:t>Figure 5.7</w:t>
      </w:r>
      <w:r w:rsidR="005E5F51" w:rsidRPr="005E5F51">
        <w:rPr>
          <w:rStyle w:val="Strong"/>
          <w:b w:val="0"/>
          <w:bCs w:val="0"/>
          <w:i/>
        </w:rPr>
        <w:t>: Uncovered Interest Rate Parity Model (</w:t>
      </w:r>
      <w:r w:rsidR="006066E5">
        <w:rPr>
          <w:i/>
        </w:rPr>
        <w:t>€ / $)</w:t>
      </w:r>
      <w:r w:rsidR="005E5F51" w:rsidRPr="005E5F51">
        <w:rPr>
          <w:i/>
        </w:rPr>
        <w:t xml:space="preserve"> </w:t>
      </w:r>
      <w:r w:rsidR="005E5F51" w:rsidRPr="005E5F51">
        <w:rPr>
          <w:rStyle w:val="Strong"/>
          <w:b w:val="0"/>
          <w:bCs w:val="0"/>
          <w:i/>
        </w:rPr>
        <w:t>foreca</w:t>
      </w:r>
      <w:r w:rsidR="00004D67">
        <w:rPr>
          <w:rStyle w:val="Strong"/>
          <w:b w:val="0"/>
          <w:bCs w:val="0"/>
          <w:i/>
        </w:rPr>
        <w:t>sting</w:t>
      </w:r>
      <w:r>
        <w:rPr>
          <w:rStyle w:val="Strong"/>
          <w:b w:val="0"/>
          <w:bCs w:val="0"/>
          <w:i/>
        </w:rPr>
        <w:t xml:space="preserve"> (1,3</w:t>
      </w:r>
      <w:r w:rsidR="006066E5">
        <w:rPr>
          <w:rStyle w:val="Strong"/>
          <w:b w:val="0"/>
          <w:bCs w:val="0"/>
          <w:i/>
        </w:rPr>
        <w:t>,12 months)</w:t>
      </w:r>
    </w:p>
    <w:p w:rsidR="00782803" w:rsidRDefault="007775B2" w:rsidP="00894363">
      <w:pPr>
        <w:spacing w:line="480" w:lineRule="auto"/>
        <w:jc w:val="center"/>
        <w:rPr>
          <w:rStyle w:val="Strong"/>
          <w:b w:val="0"/>
          <w:bCs w:val="0"/>
        </w:rPr>
      </w:pPr>
      <w:r>
        <w:rPr>
          <w:noProof/>
        </w:rPr>
        <w:lastRenderedPageBreak/>
        <w:drawing>
          <wp:inline distT="0" distB="0" distL="0" distR="0">
            <wp:extent cx="4614545" cy="338137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a:stretch>
                      <a:fillRect/>
                    </a:stretch>
                  </pic:blipFill>
                  <pic:spPr bwMode="auto">
                    <a:xfrm>
                      <a:off x="0" y="0"/>
                      <a:ext cx="4614545" cy="3381375"/>
                    </a:xfrm>
                    <a:prstGeom prst="rect">
                      <a:avLst/>
                    </a:prstGeom>
                    <a:noFill/>
                    <a:ln w="9525">
                      <a:noFill/>
                      <a:miter lim="800000"/>
                      <a:headEnd/>
                      <a:tailEnd/>
                    </a:ln>
                  </pic:spPr>
                </pic:pic>
              </a:graphicData>
            </a:graphic>
          </wp:inline>
        </w:drawing>
      </w:r>
    </w:p>
    <w:p w:rsidR="00591B6C" w:rsidRDefault="002A2BE4" w:rsidP="00591B6C">
      <w:pPr>
        <w:spacing w:line="480" w:lineRule="auto"/>
        <w:jc w:val="right"/>
        <w:rPr>
          <w:rStyle w:val="Strong"/>
          <w:b w:val="0"/>
          <w:bCs w:val="0"/>
          <w:i/>
        </w:rPr>
      </w:pPr>
      <w:r>
        <w:rPr>
          <w:rStyle w:val="Strong"/>
          <w:b w:val="0"/>
          <w:bCs w:val="0"/>
          <w:i/>
        </w:rPr>
        <w:t>Figure 5.8</w:t>
      </w:r>
      <w:r w:rsidR="00782803" w:rsidRPr="005E5F51">
        <w:rPr>
          <w:rStyle w:val="Strong"/>
          <w:b w:val="0"/>
          <w:bCs w:val="0"/>
          <w:i/>
        </w:rPr>
        <w:t xml:space="preserve">: Uncovered Interest Rate Parity Model </w:t>
      </w:r>
      <w:r w:rsidR="00782803" w:rsidRPr="00782803">
        <w:rPr>
          <w:rStyle w:val="Strong"/>
          <w:b w:val="0"/>
          <w:bCs w:val="0"/>
          <w:i/>
        </w:rPr>
        <w:t>(</w:t>
      </w:r>
      <w:r w:rsidR="00782803" w:rsidRPr="00782803">
        <w:rPr>
          <w:i/>
        </w:rPr>
        <w:t>£ / $</w:t>
      </w:r>
      <w:r w:rsidR="00782803" w:rsidRPr="005E5F51">
        <w:rPr>
          <w:i/>
        </w:rPr>
        <w:t xml:space="preserve">) </w:t>
      </w:r>
      <w:r w:rsidR="00782803" w:rsidRPr="005E5F51">
        <w:rPr>
          <w:rStyle w:val="Strong"/>
          <w:b w:val="0"/>
          <w:bCs w:val="0"/>
          <w:i/>
        </w:rPr>
        <w:t>foreca</w:t>
      </w:r>
      <w:r w:rsidR="00782803">
        <w:rPr>
          <w:rStyle w:val="Strong"/>
          <w:b w:val="0"/>
          <w:bCs w:val="0"/>
          <w:i/>
        </w:rPr>
        <w:t>sting</w:t>
      </w:r>
      <w:r>
        <w:rPr>
          <w:rStyle w:val="Strong"/>
          <w:b w:val="0"/>
          <w:bCs w:val="0"/>
          <w:i/>
        </w:rPr>
        <w:t xml:space="preserve"> (1,3</w:t>
      </w:r>
      <w:r w:rsidR="006066E5">
        <w:rPr>
          <w:rStyle w:val="Strong"/>
          <w:b w:val="0"/>
          <w:bCs w:val="0"/>
          <w:i/>
        </w:rPr>
        <w:t xml:space="preserve">,12 months) </w:t>
      </w:r>
    </w:p>
    <w:p w:rsidR="00782803" w:rsidRPr="00782803" w:rsidRDefault="007775B2" w:rsidP="00894363">
      <w:pPr>
        <w:spacing w:line="480" w:lineRule="auto"/>
        <w:jc w:val="center"/>
        <w:rPr>
          <w:rStyle w:val="Strong"/>
          <w:b w:val="0"/>
          <w:bCs w:val="0"/>
        </w:rPr>
      </w:pPr>
      <w:r>
        <w:rPr>
          <w:noProof/>
        </w:rPr>
        <w:drawing>
          <wp:inline distT="0" distB="0" distL="0" distR="0">
            <wp:extent cx="4561205" cy="338137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srcRect/>
                    <a:stretch>
                      <a:fillRect/>
                    </a:stretch>
                  </pic:blipFill>
                  <pic:spPr bwMode="auto">
                    <a:xfrm>
                      <a:off x="0" y="0"/>
                      <a:ext cx="4561205" cy="3381375"/>
                    </a:xfrm>
                    <a:prstGeom prst="rect">
                      <a:avLst/>
                    </a:prstGeom>
                    <a:noFill/>
                    <a:ln w="9525">
                      <a:noFill/>
                      <a:miter lim="800000"/>
                      <a:headEnd/>
                      <a:tailEnd/>
                    </a:ln>
                  </pic:spPr>
                </pic:pic>
              </a:graphicData>
            </a:graphic>
          </wp:inline>
        </w:drawing>
      </w:r>
    </w:p>
    <w:p w:rsidR="00782803" w:rsidRDefault="002A2BE4" w:rsidP="00782803">
      <w:pPr>
        <w:spacing w:line="480" w:lineRule="auto"/>
        <w:jc w:val="right"/>
        <w:rPr>
          <w:rStyle w:val="Strong"/>
          <w:b w:val="0"/>
          <w:bCs w:val="0"/>
          <w:i/>
        </w:rPr>
      </w:pPr>
      <w:r>
        <w:rPr>
          <w:rStyle w:val="Strong"/>
          <w:b w:val="0"/>
          <w:bCs w:val="0"/>
          <w:i/>
        </w:rPr>
        <w:t>Figure 5.9</w:t>
      </w:r>
      <w:r w:rsidR="00782803" w:rsidRPr="005E5F51">
        <w:rPr>
          <w:rStyle w:val="Strong"/>
          <w:b w:val="0"/>
          <w:bCs w:val="0"/>
          <w:i/>
        </w:rPr>
        <w:t xml:space="preserve">: Uncovered Interest Rate Parity Model </w:t>
      </w:r>
      <w:r w:rsidR="00782803" w:rsidRPr="00782803">
        <w:rPr>
          <w:rStyle w:val="Strong"/>
          <w:b w:val="0"/>
          <w:bCs w:val="0"/>
          <w:i/>
        </w:rPr>
        <w:t>(</w:t>
      </w:r>
      <w:r w:rsidR="00782803" w:rsidRPr="00782803">
        <w:rPr>
          <w:i/>
        </w:rPr>
        <w:t>¥ / $)</w:t>
      </w:r>
      <w:r w:rsidR="006066E5">
        <w:rPr>
          <w:i/>
        </w:rPr>
        <w:t xml:space="preserve"> </w:t>
      </w:r>
      <w:r w:rsidR="00782803" w:rsidRPr="005E5F51">
        <w:rPr>
          <w:rStyle w:val="Strong"/>
          <w:b w:val="0"/>
          <w:bCs w:val="0"/>
          <w:i/>
        </w:rPr>
        <w:t>foreca</w:t>
      </w:r>
      <w:r w:rsidR="00782803">
        <w:rPr>
          <w:rStyle w:val="Strong"/>
          <w:b w:val="0"/>
          <w:bCs w:val="0"/>
          <w:i/>
        </w:rPr>
        <w:t>sting</w:t>
      </w:r>
      <w:r>
        <w:rPr>
          <w:rStyle w:val="Strong"/>
          <w:b w:val="0"/>
          <w:bCs w:val="0"/>
          <w:i/>
        </w:rPr>
        <w:t xml:space="preserve"> (1,3</w:t>
      </w:r>
      <w:r w:rsidR="006066E5">
        <w:rPr>
          <w:rStyle w:val="Strong"/>
          <w:b w:val="0"/>
          <w:bCs w:val="0"/>
          <w:i/>
        </w:rPr>
        <w:t>,12 months)</w:t>
      </w:r>
    </w:p>
    <w:p w:rsidR="00A847FD" w:rsidRDefault="00A847FD" w:rsidP="00782803">
      <w:pPr>
        <w:spacing w:line="480" w:lineRule="auto"/>
        <w:jc w:val="right"/>
        <w:rPr>
          <w:rStyle w:val="Strong"/>
          <w:b w:val="0"/>
          <w:bCs w:val="0"/>
          <w:i/>
        </w:rPr>
      </w:pPr>
    </w:p>
    <w:p w:rsidR="005E5F51" w:rsidRPr="00A847FD" w:rsidRDefault="00A847FD" w:rsidP="00A847FD">
      <w:pPr>
        <w:spacing w:line="480" w:lineRule="auto"/>
        <w:jc w:val="right"/>
        <w:rPr>
          <w:rStyle w:val="Strong"/>
          <w:b w:val="0"/>
          <w:i/>
        </w:rPr>
      </w:pPr>
      <w:r w:rsidRPr="00A847FD">
        <w:rPr>
          <w:b/>
          <w:bCs/>
          <w:i/>
        </w:rPr>
        <w:lastRenderedPageBreak/>
        <w:t>Table</w:t>
      </w:r>
      <w:r>
        <w:rPr>
          <w:b/>
          <w:bCs/>
          <w:i/>
        </w:rPr>
        <w:t xml:space="preserve"> 5.</w:t>
      </w:r>
      <w:r w:rsidRPr="00A847FD">
        <w:rPr>
          <w:b/>
          <w:bCs/>
          <w:i/>
        </w:rPr>
        <w:t>6: Forecasting errors of the Uncovered Interest Rate Parity Model</w:t>
      </w:r>
    </w:p>
    <w:tbl>
      <w:tblPr>
        <w:tblW w:w="0" w:type="auto"/>
        <w:tblBorders>
          <w:top w:val="single" w:sz="12" w:space="0" w:color="000000"/>
          <w:bottom w:val="single" w:sz="12" w:space="0" w:color="000000"/>
        </w:tblBorders>
        <w:tblLook w:val="04A0"/>
      </w:tblPr>
      <w:tblGrid>
        <w:gridCol w:w="2214"/>
        <w:gridCol w:w="2214"/>
        <w:gridCol w:w="2214"/>
        <w:gridCol w:w="2214"/>
      </w:tblGrid>
      <w:tr w:rsidR="006066E5" w:rsidRPr="008B7A77" w:rsidTr="008B7A77">
        <w:tc>
          <w:tcPr>
            <w:tcW w:w="2214" w:type="dxa"/>
            <w:tcBorders>
              <w:bottom w:val="single" w:sz="6" w:space="0" w:color="000000"/>
              <w:right w:val="single" w:sz="6" w:space="0" w:color="000000"/>
            </w:tcBorders>
            <w:shd w:val="clear" w:color="auto" w:fill="auto"/>
          </w:tcPr>
          <w:p w:rsidR="006066E5" w:rsidRPr="008B7A77" w:rsidRDefault="006066E5" w:rsidP="008B7A77">
            <w:pPr>
              <w:spacing w:line="480" w:lineRule="auto"/>
              <w:jc w:val="both"/>
              <w:rPr>
                <w:rStyle w:val="Strong"/>
                <w:b w:val="0"/>
                <w:bCs w:val="0"/>
                <w:i/>
                <w:iCs/>
              </w:rPr>
            </w:pPr>
            <w:r w:rsidRPr="008B7A77">
              <w:rPr>
                <w:b/>
                <w:bCs/>
                <w:i/>
                <w:iCs/>
              </w:rPr>
              <w:t>Exchange Rates</w:t>
            </w:r>
          </w:p>
        </w:tc>
        <w:tc>
          <w:tcPr>
            <w:tcW w:w="2214" w:type="dxa"/>
            <w:tcBorders>
              <w:bottom w:val="single" w:sz="6" w:space="0" w:color="000000"/>
            </w:tcBorders>
            <w:shd w:val="clear" w:color="auto" w:fill="auto"/>
          </w:tcPr>
          <w:p w:rsidR="006066E5" w:rsidRPr="008B7A77" w:rsidRDefault="006066E5" w:rsidP="008B7A77">
            <w:pPr>
              <w:tabs>
                <w:tab w:val="center" w:pos="999"/>
              </w:tabs>
              <w:spacing w:line="480" w:lineRule="auto"/>
              <w:jc w:val="both"/>
              <w:rPr>
                <w:rStyle w:val="Strong"/>
                <w:bCs w:val="0"/>
                <w:i/>
                <w:iCs/>
              </w:rPr>
            </w:pPr>
            <w:r w:rsidRPr="008B7A77">
              <w:rPr>
                <w:rStyle w:val="Strong"/>
                <w:bCs w:val="0"/>
                <w:i/>
                <w:iCs/>
              </w:rPr>
              <w:t>ME</w:t>
            </w:r>
            <w:r w:rsidRPr="008B7A77">
              <w:rPr>
                <w:rStyle w:val="Strong"/>
                <w:bCs w:val="0"/>
                <w:i/>
                <w:iCs/>
              </w:rPr>
              <w:tab/>
            </w:r>
          </w:p>
        </w:tc>
        <w:tc>
          <w:tcPr>
            <w:tcW w:w="2214" w:type="dxa"/>
            <w:tcBorders>
              <w:bottom w:val="single" w:sz="6" w:space="0" w:color="000000"/>
            </w:tcBorders>
            <w:shd w:val="clear" w:color="auto" w:fill="auto"/>
          </w:tcPr>
          <w:p w:rsidR="006066E5" w:rsidRPr="008B7A77" w:rsidRDefault="006066E5" w:rsidP="008B7A77">
            <w:pPr>
              <w:spacing w:line="480" w:lineRule="auto"/>
              <w:jc w:val="both"/>
              <w:rPr>
                <w:rStyle w:val="Strong"/>
                <w:bCs w:val="0"/>
                <w:i/>
                <w:iCs/>
              </w:rPr>
            </w:pPr>
            <w:r w:rsidRPr="008B7A77">
              <w:rPr>
                <w:rStyle w:val="Strong"/>
                <w:bCs w:val="0"/>
                <w:i/>
                <w:iCs/>
              </w:rPr>
              <w:t>MAE</w:t>
            </w:r>
          </w:p>
        </w:tc>
        <w:tc>
          <w:tcPr>
            <w:tcW w:w="2214" w:type="dxa"/>
            <w:tcBorders>
              <w:bottom w:val="single" w:sz="6" w:space="0" w:color="000000"/>
            </w:tcBorders>
            <w:shd w:val="clear" w:color="auto" w:fill="auto"/>
          </w:tcPr>
          <w:p w:rsidR="006066E5" w:rsidRPr="008B7A77" w:rsidRDefault="006066E5" w:rsidP="008B7A77">
            <w:pPr>
              <w:spacing w:line="480" w:lineRule="auto"/>
              <w:jc w:val="both"/>
              <w:rPr>
                <w:rStyle w:val="Strong"/>
                <w:bCs w:val="0"/>
                <w:i/>
                <w:iCs/>
              </w:rPr>
            </w:pPr>
            <w:r w:rsidRPr="008B7A77">
              <w:rPr>
                <w:rStyle w:val="Strong"/>
                <w:bCs w:val="0"/>
                <w:i/>
                <w:iCs/>
              </w:rPr>
              <w:t>RMSE</w:t>
            </w:r>
          </w:p>
        </w:tc>
      </w:tr>
      <w:tr w:rsidR="006066E5" w:rsidRPr="008B7A77" w:rsidTr="008B7A77">
        <w:tc>
          <w:tcPr>
            <w:tcW w:w="2214" w:type="dxa"/>
            <w:tcBorders>
              <w:right w:val="single" w:sz="6" w:space="0" w:color="000000"/>
            </w:tcBorders>
            <w:shd w:val="clear" w:color="auto" w:fill="auto"/>
          </w:tcPr>
          <w:p w:rsidR="006066E5" w:rsidRDefault="006066E5" w:rsidP="008B7A77">
            <w:pPr>
              <w:spacing w:line="480" w:lineRule="auto"/>
              <w:jc w:val="both"/>
            </w:pPr>
            <w:r w:rsidRPr="00500A68">
              <w:t>€ / $</w:t>
            </w:r>
            <w:r w:rsidR="000B3D81">
              <w:t xml:space="preserve">           Month</w:t>
            </w:r>
          </w:p>
          <w:p w:rsidR="000B3D81" w:rsidRDefault="000B3D81" w:rsidP="008B7A77">
            <w:pPr>
              <w:spacing w:line="480" w:lineRule="auto"/>
              <w:jc w:val="both"/>
            </w:pPr>
            <w:r>
              <w:t xml:space="preserve">                  Quarter</w:t>
            </w:r>
          </w:p>
          <w:p w:rsidR="000B3D81" w:rsidRPr="008B7A77" w:rsidRDefault="000B3D81" w:rsidP="008B7A77">
            <w:pPr>
              <w:spacing w:line="480" w:lineRule="auto"/>
              <w:jc w:val="both"/>
              <w:rPr>
                <w:rStyle w:val="Strong"/>
                <w:b w:val="0"/>
                <w:bCs w:val="0"/>
              </w:rPr>
            </w:pPr>
            <w:r w:rsidRPr="008B7A77">
              <w:rPr>
                <w:rStyle w:val="Strong"/>
                <w:bCs w:val="0"/>
              </w:rPr>
              <w:t xml:space="preserve">                  </w:t>
            </w:r>
            <w:r w:rsidRPr="008B7A77">
              <w:rPr>
                <w:rStyle w:val="Strong"/>
                <w:b w:val="0"/>
                <w:bCs w:val="0"/>
              </w:rPr>
              <w:t>Year</w:t>
            </w:r>
          </w:p>
        </w:tc>
        <w:tc>
          <w:tcPr>
            <w:tcW w:w="2214" w:type="dxa"/>
            <w:shd w:val="clear" w:color="auto" w:fill="auto"/>
          </w:tcPr>
          <w:p w:rsidR="000B3D81" w:rsidRDefault="00F619EE" w:rsidP="008B7A77">
            <w:pPr>
              <w:spacing w:line="480" w:lineRule="auto"/>
              <w:jc w:val="both"/>
              <w:rPr>
                <w:rStyle w:val="Strong"/>
                <w:b w:val="0"/>
                <w:bCs w:val="0"/>
              </w:rPr>
            </w:pPr>
            <w:r>
              <w:rPr>
                <w:rStyle w:val="Strong"/>
                <w:b w:val="0"/>
                <w:bCs w:val="0"/>
              </w:rPr>
              <w:t>-0.0315</w:t>
            </w:r>
          </w:p>
          <w:p w:rsidR="001C50AA" w:rsidRDefault="00D573DF" w:rsidP="008B7A77">
            <w:pPr>
              <w:spacing w:line="480" w:lineRule="auto"/>
              <w:jc w:val="both"/>
              <w:rPr>
                <w:rStyle w:val="Strong"/>
                <w:b w:val="0"/>
                <w:bCs w:val="0"/>
              </w:rPr>
            </w:pPr>
            <w:r>
              <w:rPr>
                <w:rStyle w:val="Strong"/>
                <w:b w:val="0"/>
                <w:bCs w:val="0"/>
              </w:rPr>
              <w:t>0.0252</w:t>
            </w:r>
          </w:p>
          <w:p w:rsidR="001C50AA" w:rsidRPr="008B7A77" w:rsidRDefault="00D573DF" w:rsidP="008B7A77">
            <w:pPr>
              <w:spacing w:line="480" w:lineRule="auto"/>
              <w:jc w:val="both"/>
              <w:rPr>
                <w:rStyle w:val="Strong"/>
                <w:b w:val="0"/>
                <w:bCs w:val="0"/>
              </w:rPr>
            </w:pPr>
            <w:r>
              <w:rPr>
                <w:rStyle w:val="Strong"/>
                <w:b w:val="0"/>
                <w:bCs w:val="0"/>
              </w:rPr>
              <w:t>0.0018</w:t>
            </w:r>
          </w:p>
        </w:tc>
        <w:tc>
          <w:tcPr>
            <w:tcW w:w="2214" w:type="dxa"/>
            <w:shd w:val="clear" w:color="auto" w:fill="auto"/>
          </w:tcPr>
          <w:p w:rsidR="000B3D81" w:rsidRDefault="00F619EE" w:rsidP="008B7A77">
            <w:pPr>
              <w:spacing w:line="480" w:lineRule="auto"/>
              <w:jc w:val="both"/>
              <w:rPr>
                <w:rStyle w:val="Strong"/>
                <w:b w:val="0"/>
                <w:bCs w:val="0"/>
              </w:rPr>
            </w:pPr>
            <w:r>
              <w:rPr>
                <w:rStyle w:val="Strong"/>
                <w:b w:val="0"/>
                <w:bCs w:val="0"/>
              </w:rPr>
              <w:t>0.0762</w:t>
            </w:r>
          </w:p>
          <w:p w:rsidR="001C50AA" w:rsidRDefault="00D573DF" w:rsidP="008B7A77">
            <w:pPr>
              <w:spacing w:line="480" w:lineRule="auto"/>
              <w:jc w:val="both"/>
              <w:rPr>
                <w:rStyle w:val="Strong"/>
                <w:b w:val="0"/>
                <w:bCs w:val="0"/>
              </w:rPr>
            </w:pPr>
            <w:r>
              <w:rPr>
                <w:rStyle w:val="Strong"/>
                <w:b w:val="0"/>
                <w:bCs w:val="0"/>
              </w:rPr>
              <w:t>0.0252</w:t>
            </w:r>
          </w:p>
          <w:p w:rsidR="001C50AA" w:rsidRPr="008B7A77" w:rsidRDefault="00D573DF" w:rsidP="008B7A77">
            <w:pPr>
              <w:spacing w:line="480" w:lineRule="auto"/>
              <w:jc w:val="both"/>
              <w:rPr>
                <w:rStyle w:val="Strong"/>
                <w:b w:val="0"/>
                <w:bCs w:val="0"/>
              </w:rPr>
            </w:pPr>
            <w:r>
              <w:rPr>
                <w:rStyle w:val="Strong"/>
                <w:b w:val="0"/>
                <w:bCs w:val="0"/>
              </w:rPr>
              <w:t>0.0018</w:t>
            </w:r>
          </w:p>
        </w:tc>
        <w:tc>
          <w:tcPr>
            <w:tcW w:w="2214" w:type="dxa"/>
            <w:shd w:val="clear" w:color="auto" w:fill="auto"/>
          </w:tcPr>
          <w:p w:rsidR="000B3D81" w:rsidRDefault="00F619EE" w:rsidP="008B7A77">
            <w:pPr>
              <w:spacing w:line="480" w:lineRule="auto"/>
              <w:jc w:val="both"/>
              <w:rPr>
                <w:rStyle w:val="Strong"/>
                <w:b w:val="0"/>
                <w:bCs w:val="0"/>
              </w:rPr>
            </w:pPr>
            <w:r>
              <w:rPr>
                <w:rStyle w:val="Strong"/>
                <w:b w:val="0"/>
                <w:bCs w:val="0"/>
              </w:rPr>
              <w:t>0.3274</w:t>
            </w:r>
          </w:p>
          <w:p w:rsidR="001C50AA" w:rsidRDefault="00D573DF" w:rsidP="008B7A77">
            <w:pPr>
              <w:spacing w:line="480" w:lineRule="auto"/>
              <w:jc w:val="both"/>
              <w:rPr>
                <w:rStyle w:val="Strong"/>
                <w:b w:val="0"/>
                <w:bCs w:val="0"/>
              </w:rPr>
            </w:pPr>
            <w:r>
              <w:rPr>
                <w:rStyle w:val="Strong"/>
                <w:b w:val="0"/>
                <w:bCs w:val="0"/>
              </w:rPr>
              <w:t>0.1354</w:t>
            </w:r>
          </w:p>
          <w:p w:rsidR="001C50AA" w:rsidRPr="008B7A77" w:rsidRDefault="00D573DF" w:rsidP="008B7A77">
            <w:pPr>
              <w:spacing w:line="480" w:lineRule="auto"/>
              <w:jc w:val="both"/>
              <w:rPr>
                <w:rStyle w:val="Strong"/>
                <w:b w:val="0"/>
                <w:bCs w:val="0"/>
              </w:rPr>
            </w:pPr>
            <w:r>
              <w:rPr>
                <w:rStyle w:val="Strong"/>
                <w:b w:val="0"/>
                <w:bCs w:val="0"/>
              </w:rPr>
              <w:t>0.0053</w:t>
            </w:r>
          </w:p>
        </w:tc>
      </w:tr>
      <w:tr w:rsidR="006066E5" w:rsidRPr="008B7A77" w:rsidTr="008B7A77">
        <w:tc>
          <w:tcPr>
            <w:tcW w:w="2214" w:type="dxa"/>
            <w:tcBorders>
              <w:right w:val="single" w:sz="6" w:space="0" w:color="000000"/>
            </w:tcBorders>
            <w:shd w:val="clear" w:color="auto" w:fill="auto"/>
          </w:tcPr>
          <w:p w:rsidR="006066E5" w:rsidRDefault="006066E5" w:rsidP="008B7A77">
            <w:pPr>
              <w:spacing w:line="480" w:lineRule="auto"/>
              <w:jc w:val="both"/>
            </w:pPr>
            <w:r w:rsidRPr="00500A68">
              <w:t>£ / $</w:t>
            </w:r>
            <w:r w:rsidR="000B3D81">
              <w:t xml:space="preserve">          Month</w:t>
            </w:r>
          </w:p>
          <w:p w:rsidR="000B3D81" w:rsidRDefault="000B3D81" w:rsidP="008B7A77">
            <w:pPr>
              <w:spacing w:line="480" w:lineRule="auto"/>
              <w:jc w:val="both"/>
            </w:pPr>
            <w:r>
              <w:t xml:space="preserve">                 Quarter</w:t>
            </w:r>
          </w:p>
          <w:p w:rsidR="000B3D81" w:rsidRPr="008B7A77" w:rsidRDefault="000B3D81" w:rsidP="008B7A77">
            <w:pPr>
              <w:spacing w:line="480" w:lineRule="auto"/>
              <w:jc w:val="both"/>
              <w:rPr>
                <w:rStyle w:val="Strong"/>
                <w:b w:val="0"/>
                <w:bCs w:val="0"/>
              </w:rPr>
            </w:pPr>
            <w:r w:rsidRPr="008B7A77">
              <w:rPr>
                <w:rStyle w:val="Strong"/>
                <w:bCs w:val="0"/>
              </w:rPr>
              <w:t xml:space="preserve">                 </w:t>
            </w:r>
            <w:r w:rsidRPr="008B7A77">
              <w:rPr>
                <w:rStyle w:val="Strong"/>
                <w:b w:val="0"/>
                <w:bCs w:val="0"/>
              </w:rPr>
              <w:t>Year</w:t>
            </w:r>
          </w:p>
        </w:tc>
        <w:tc>
          <w:tcPr>
            <w:tcW w:w="2214" w:type="dxa"/>
            <w:shd w:val="clear" w:color="auto" w:fill="auto"/>
          </w:tcPr>
          <w:p w:rsidR="000B3D81" w:rsidRDefault="00F619EE" w:rsidP="008B7A77">
            <w:pPr>
              <w:spacing w:line="480" w:lineRule="auto"/>
              <w:jc w:val="both"/>
              <w:rPr>
                <w:rStyle w:val="Strong"/>
                <w:b w:val="0"/>
                <w:bCs w:val="0"/>
              </w:rPr>
            </w:pPr>
            <w:r>
              <w:rPr>
                <w:rStyle w:val="Strong"/>
                <w:b w:val="0"/>
                <w:bCs w:val="0"/>
              </w:rPr>
              <w:t>-0.0098</w:t>
            </w:r>
          </w:p>
          <w:p w:rsidR="001C50AA" w:rsidRDefault="00D573DF" w:rsidP="008B7A77">
            <w:pPr>
              <w:spacing w:line="480" w:lineRule="auto"/>
              <w:jc w:val="both"/>
              <w:rPr>
                <w:rStyle w:val="Strong"/>
                <w:b w:val="0"/>
                <w:bCs w:val="0"/>
              </w:rPr>
            </w:pPr>
            <w:r>
              <w:rPr>
                <w:rStyle w:val="Strong"/>
                <w:b w:val="0"/>
                <w:bCs w:val="0"/>
              </w:rPr>
              <w:t>0.0022</w:t>
            </w:r>
          </w:p>
          <w:p w:rsidR="001C50AA" w:rsidRPr="008B7A77" w:rsidRDefault="00D573DF" w:rsidP="008B7A77">
            <w:pPr>
              <w:spacing w:line="480" w:lineRule="auto"/>
              <w:jc w:val="both"/>
              <w:rPr>
                <w:rStyle w:val="Strong"/>
                <w:b w:val="0"/>
                <w:bCs w:val="0"/>
              </w:rPr>
            </w:pPr>
            <w:r>
              <w:rPr>
                <w:rStyle w:val="Strong"/>
                <w:b w:val="0"/>
                <w:bCs w:val="0"/>
              </w:rPr>
              <w:t>-0.0121</w:t>
            </w:r>
          </w:p>
        </w:tc>
        <w:tc>
          <w:tcPr>
            <w:tcW w:w="2214" w:type="dxa"/>
            <w:shd w:val="clear" w:color="auto" w:fill="auto"/>
          </w:tcPr>
          <w:p w:rsidR="000B3D81" w:rsidRDefault="00F619EE" w:rsidP="008B7A77">
            <w:pPr>
              <w:spacing w:line="480" w:lineRule="auto"/>
              <w:jc w:val="both"/>
              <w:rPr>
                <w:rStyle w:val="Strong"/>
                <w:b w:val="0"/>
                <w:bCs w:val="0"/>
              </w:rPr>
            </w:pPr>
            <w:r>
              <w:rPr>
                <w:rStyle w:val="Strong"/>
                <w:b w:val="0"/>
                <w:bCs w:val="0"/>
              </w:rPr>
              <w:t>0.0532</w:t>
            </w:r>
          </w:p>
          <w:p w:rsidR="001C50AA" w:rsidRDefault="00D573DF" w:rsidP="008B7A77">
            <w:pPr>
              <w:spacing w:line="480" w:lineRule="auto"/>
              <w:jc w:val="both"/>
              <w:rPr>
                <w:rStyle w:val="Strong"/>
                <w:b w:val="0"/>
                <w:bCs w:val="0"/>
              </w:rPr>
            </w:pPr>
            <w:r>
              <w:rPr>
                <w:rStyle w:val="Strong"/>
                <w:b w:val="0"/>
                <w:bCs w:val="0"/>
              </w:rPr>
              <w:t>0.0022</w:t>
            </w:r>
          </w:p>
          <w:p w:rsidR="001C50AA" w:rsidRPr="008B7A77" w:rsidRDefault="00D573DF" w:rsidP="008B7A77">
            <w:pPr>
              <w:spacing w:line="480" w:lineRule="auto"/>
              <w:jc w:val="both"/>
              <w:rPr>
                <w:rStyle w:val="Strong"/>
                <w:b w:val="0"/>
                <w:bCs w:val="0"/>
              </w:rPr>
            </w:pPr>
            <w:r>
              <w:rPr>
                <w:rStyle w:val="Strong"/>
                <w:b w:val="0"/>
                <w:bCs w:val="0"/>
              </w:rPr>
              <w:t>0.0121</w:t>
            </w:r>
          </w:p>
        </w:tc>
        <w:tc>
          <w:tcPr>
            <w:tcW w:w="2214" w:type="dxa"/>
            <w:shd w:val="clear" w:color="auto" w:fill="auto"/>
          </w:tcPr>
          <w:p w:rsidR="000B3D81" w:rsidRDefault="00F619EE" w:rsidP="008B7A77">
            <w:pPr>
              <w:spacing w:line="480" w:lineRule="auto"/>
              <w:jc w:val="both"/>
              <w:rPr>
                <w:rStyle w:val="Strong"/>
                <w:b w:val="0"/>
                <w:bCs w:val="0"/>
              </w:rPr>
            </w:pPr>
            <w:r>
              <w:rPr>
                <w:rStyle w:val="Strong"/>
                <w:b w:val="0"/>
                <w:bCs w:val="0"/>
              </w:rPr>
              <w:t>0.1023</w:t>
            </w:r>
          </w:p>
          <w:p w:rsidR="001C50AA" w:rsidRDefault="00D573DF" w:rsidP="008B7A77">
            <w:pPr>
              <w:spacing w:line="480" w:lineRule="auto"/>
              <w:jc w:val="both"/>
              <w:rPr>
                <w:rStyle w:val="Strong"/>
                <w:b w:val="0"/>
                <w:bCs w:val="0"/>
              </w:rPr>
            </w:pPr>
            <w:r>
              <w:rPr>
                <w:rStyle w:val="Strong"/>
                <w:b w:val="0"/>
                <w:bCs w:val="0"/>
              </w:rPr>
              <w:t>0.0120</w:t>
            </w:r>
          </w:p>
          <w:p w:rsidR="001C50AA" w:rsidRPr="008B7A77" w:rsidRDefault="00D573DF" w:rsidP="008B7A77">
            <w:pPr>
              <w:spacing w:line="480" w:lineRule="auto"/>
              <w:jc w:val="both"/>
              <w:rPr>
                <w:rStyle w:val="Strong"/>
                <w:b w:val="0"/>
                <w:bCs w:val="0"/>
              </w:rPr>
            </w:pPr>
            <w:r>
              <w:rPr>
                <w:rStyle w:val="Strong"/>
                <w:b w:val="0"/>
                <w:bCs w:val="0"/>
              </w:rPr>
              <w:t>0.0364</w:t>
            </w:r>
          </w:p>
        </w:tc>
      </w:tr>
      <w:tr w:rsidR="006066E5" w:rsidRPr="008B7A77" w:rsidTr="008B7A77">
        <w:tc>
          <w:tcPr>
            <w:tcW w:w="2214" w:type="dxa"/>
            <w:tcBorders>
              <w:right w:val="single" w:sz="6" w:space="0" w:color="000000"/>
            </w:tcBorders>
            <w:shd w:val="clear" w:color="auto" w:fill="auto"/>
          </w:tcPr>
          <w:p w:rsidR="000B3D81" w:rsidRDefault="006066E5" w:rsidP="008B7A77">
            <w:pPr>
              <w:spacing w:line="480" w:lineRule="auto"/>
              <w:jc w:val="both"/>
            </w:pPr>
            <w:r w:rsidRPr="00500A68">
              <w:t>¥ / $</w:t>
            </w:r>
            <w:r w:rsidR="000B3D81">
              <w:t xml:space="preserve">          Month</w:t>
            </w:r>
          </w:p>
          <w:p w:rsidR="000B3D81" w:rsidRDefault="000B3D81" w:rsidP="008B7A77">
            <w:pPr>
              <w:spacing w:line="480" w:lineRule="auto"/>
              <w:jc w:val="both"/>
            </w:pPr>
            <w:r>
              <w:t xml:space="preserve">                 Quarter</w:t>
            </w:r>
          </w:p>
          <w:p w:rsidR="000B3D81" w:rsidRPr="008B7A77" w:rsidRDefault="000B3D81" w:rsidP="008B7A77">
            <w:pPr>
              <w:spacing w:line="480" w:lineRule="auto"/>
              <w:jc w:val="both"/>
              <w:rPr>
                <w:rStyle w:val="Strong"/>
                <w:b w:val="0"/>
                <w:bCs w:val="0"/>
              </w:rPr>
            </w:pPr>
            <w:r w:rsidRPr="008B7A77">
              <w:rPr>
                <w:rStyle w:val="Strong"/>
                <w:bCs w:val="0"/>
              </w:rPr>
              <w:t xml:space="preserve">                 </w:t>
            </w:r>
            <w:r w:rsidRPr="008B7A77">
              <w:rPr>
                <w:rStyle w:val="Strong"/>
                <w:b w:val="0"/>
                <w:bCs w:val="0"/>
              </w:rPr>
              <w:t>Year</w:t>
            </w:r>
          </w:p>
        </w:tc>
        <w:tc>
          <w:tcPr>
            <w:tcW w:w="2214" w:type="dxa"/>
            <w:shd w:val="clear" w:color="auto" w:fill="auto"/>
          </w:tcPr>
          <w:p w:rsidR="000B3D81" w:rsidRDefault="00F619EE" w:rsidP="008B7A77">
            <w:pPr>
              <w:spacing w:line="480" w:lineRule="auto"/>
              <w:jc w:val="both"/>
              <w:rPr>
                <w:rStyle w:val="Strong"/>
                <w:b w:val="0"/>
                <w:bCs w:val="0"/>
              </w:rPr>
            </w:pPr>
            <w:r>
              <w:rPr>
                <w:rStyle w:val="Strong"/>
                <w:b w:val="0"/>
                <w:bCs w:val="0"/>
              </w:rPr>
              <w:t>-0.0512</w:t>
            </w:r>
          </w:p>
          <w:p w:rsidR="001C50AA" w:rsidRDefault="00D573DF" w:rsidP="008B7A77">
            <w:pPr>
              <w:spacing w:line="480" w:lineRule="auto"/>
              <w:jc w:val="both"/>
              <w:rPr>
                <w:rStyle w:val="Strong"/>
                <w:b w:val="0"/>
                <w:bCs w:val="0"/>
              </w:rPr>
            </w:pPr>
            <w:r>
              <w:rPr>
                <w:rStyle w:val="Strong"/>
                <w:b w:val="0"/>
                <w:bCs w:val="0"/>
              </w:rPr>
              <w:t>0.0092</w:t>
            </w:r>
          </w:p>
          <w:p w:rsidR="001C50AA" w:rsidRPr="008B7A77" w:rsidRDefault="00D573DF" w:rsidP="008B7A77">
            <w:pPr>
              <w:spacing w:line="480" w:lineRule="auto"/>
              <w:jc w:val="both"/>
              <w:rPr>
                <w:rStyle w:val="Strong"/>
                <w:b w:val="0"/>
                <w:bCs w:val="0"/>
              </w:rPr>
            </w:pPr>
            <w:r>
              <w:rPr>
                <w:rStyle w:val="Strong"/>
                <w:b w:val="0"/>
                <w:bCs w:val="0"/>
              </w:rPr>
              <w:t>-0.0038</w:t>
            </w:r>
          </w:p>
        </w:tc>
        <w:tc>
          <w:tcPr>
            <w:tcW w:w="2214" w:type="dxa"/>
            <w:shd w:val="clear" w:color="auto" w:fill="auto"/>
          </w:tcPr>
          <w:p w:rsidR="000B3D81" w:rsidRDefault="00F619EE" w:rsidP="008B7A77">
            <w:pPr>
              <w:spacing w:line="480" w:lineRule="auto"/>
              <w:jc w:val="both"/>
              <w:rPr>
                <w:rStyle w:val="Strong"/>
                <w:b w:val="0"/>
                <w:bCs w:val="0"/>
              </w:rPr>
            </w:pPr>
            <w:r>
              <w:rPr>
                <w:rStyle w:val="Strong"/>
                <w:b w:val="0"/>
                <w:bCs w:val="0"/>
              </w:rPr>
              <w:t>0.1047</w:t>
            </w:r>
          </w:p>
          <w:p w:rsidR="001C50AA" w:rsidRDefault="00D573DF" w:rsidP="008B7A77">
            <w:pPr>
              <w:spacing w:line="480" w:lineRule="auto"/>
              <w:jc w:val="both"/>
              <w:rPr>
                <w:rStyle w:val="Strong"/>
                <w:b w:val="0"/>
                <w:bCs w:val="0"/>
              </w:rPr>
            </w:pPr>
            <w:r>
              <w:rPr>
                <w:rStyle w:val="Strong"/>
                <w:b w:val="0"/>
                <w:bCs w:val="0"/>
              </w:rPr>
              <w:t>0.0092</w:t>
            </w:r>
          </w:p>
          <w:p w:rsidR="001C50AA" w:rsidRPr="008B7A77" w:rsidRDefault="00D573DF" w:rsidP="008B7A77">
            <w:pPr>
              <w:spacing w:line="480" w:lineRule="auto"/>
              <w:jc w:val="both"/>
              <w:rPr>
                <w:rStyle w:val="Strong"/>
                <w:b w:val="0"/>
                <w:bCs w:val="0"/>
              </w:rPr>
            </w:pPr>
            <w:r>
              <w:rPr>
                <w:rStyle w:val="Strong"/>
                <w:b w:val="0"/>
                <w:bCs w:val="0"/>
              </w:rPr>
              <w:t>0.0038</w:t>
            </w:r>
          </w:p>
        </w:tc>
        <w:tc>
          <w:tcPr>
            <w:tcW w:w="2214" w:type="dxa"/>
            <w:shd w:val="clear" w:color="auto" w:fill="auto"/>
          </w:tcPr>
          <w:p w:rsidR="000B3D81" w:rsidRDefault="00F619EE" w:rsidP="008B7A77">
            <w:pPr>
              <w:spacing w:line="480" w:lineRule="auto"/>
              <w:jc w:val="both"/>
              <w:rPr>
                <w:rStyle w:val="Strong"/>
                <w:b w:val="0"/>
                <w:bCs w:val="0"/>
              </w:rPr>
            </w:pPr>
            <w:r>
              <w:rPr>
                <w:rStyle w:val="Strong"/>
                <w:b w:val="0"/>
                <w:bCs w:val="0"/>
              </w:rPr>
              <w:t>0.5319</w:t>
            </w:r>
          </w:p>
          <w:p w:rsidR="001C50AA" w:rsidRDefault="00D573DF" w:rsidP="008B7A77">
            <w:pPr>
              <w:spacing w:line="480" w:lineRule="auto"/>
              <w:jc w:val="both"/>
              <w:rPr>
                <w:rStyle w:val="Strong"/>
                <w:b w:val="0"/>
                <w:bCs w:val="0"/>
              </w:rPr>
            </w:pPr>
            <w:r>
              <w:rPr>
                <w:rStyle w:val="Strong"/>
                <w:b w:val="0"/>
                <w:bCs w:val="0"/>
              </w:rPr>
              <w:t>0.0498</w:t>
            </w:r>
          </w:p>
          <w:p w:rsidR="001C50AA" w:rsidRPr="008B7A77" w:rsidRDefault="00D573DF" w:rsidP="008B7A77">
            <w:pPr>
              <w:spacing w:line="480" w:lineRule="auto"/>
              <w:jc w:val="both"/>
              <w:rPr>
                <w:rStyle w:val="Strong"/>
                <w:b w:val="0"/>
                <w:bCs w:val="0"/>
              </w:rPr>
            </w:pPr>
            <w:r>
              <w:rPr>
                <w:rStyle w:val="Strong"/>
                <w:b w:val="0"/>
                <w:bCs w:val="0"/>
              </w:rPr>
              <w:t>0.0114</w:t>
            </w:r>
          </w:p>
        </w:tc>
      </w:tr>
    </w:tbl>
    <w:p w:rsidR="00D573DF" w:rsidRDefault="003E553C" w:rsidP="006B17FD">
      <w:pPr>
        <w:spacing w:line="480" w:lineRule="auto"/>
        <w:jc w:val="both"/>
        <w:rPr>
          <w:rStyle w:val="Strong"/>
          <w:b w:val="0"/>
          <w:i/>
          <w:u w:val="single"/>
        </w:rPr>
      </w:pPr>
      <w:r>
        <w:rPr>
          <w:rStyle w:val="Strong"/>
        </w:rPr>
        <w:br/>
      </w:r>
      <w:r w:rsidR="0025172A" w:rsidRPr="0025172A">
        <w:rPr>
          <w:rStyle w:val="Strong"/>
          <w:b w:val="0"/>
          <w:i/>
          <w:u w:val="single"/>
        </w:rPr>
        <w:t xml:space="preserve">5.4 </w:t>
      </w:r>
      <w:r w:rsidR="002063DC" w:rsidRPr="0025172A">
        <w:rPr>
          <w:rStyle w:val="Strong"/>
          <w:b w:val="0"/>
          <w:i/>
          <w:u w:val="single"/>
        </w:rPr>
        <w:t>The Taylor Rule</w:t>
      </w:r>
    </w:p>
    <w:p w:rsidR="000D4E13" w:rsidRPr="00EA7BBD" w:rsidRDefault="000D4E13" w:rsidP="006B17FD">
      <w:pPr>
        <w:spacing w:line="480" w:lineRule="auto"/>
        <w:jc w:val="both"/>
        <w:rPr>
          <w:b/>
        </w:rPr>
      </w:pPr>
    </w:p>
    <w:p w:rsidR="00EA7158" w:rsidRDefault="00B80309" w:rsidP="006B17FD">
      <w:pPr>
        <w:spacing w:line="480" w:lineRule="auto"/>
        <w:jc w:val="both"/>
        <w:rPr>
          <w:b/>
        </w:rPr>
      </w:pPr>
      <w:r>
        <w:rPr>
          <w:bCs/>
        </w:rPr>
        <w:t>The regression formula used to estimate the Taylor Rule Model is:</w:t>
      </w:r>
    </w:p>
    <w:p w:rsidR="002063DC" w:rsidRDefault="006B17FD" w:rsidP="006B17FD">
      <w:pPr>
        <w:spacing w:line="480" w:lineRule="auto"/>
        <w:jc w:val="both"/>
        <w:rPr>
          <w:b/>
          <w:bCs/>
        </w:rPr>
      </w:pPr>
      <w:r w:rsidRPr="00EA7BBD">
        <w:rPr>
          <w:b/>
        </w:rPr>
        <w:t>Δ</w:t>
      </w:r>
      <w:r w:rsidRPr="00BE2DDE">
        <w:rPr>
          <w:b/>
        </w:rPr>
        <w:t>s</w:t>
      </w:r>
      <w:r w:rsidRPr="00BE2DDE">
        <w:rPr>
          <w:b/>
          <w:vertAlign w:val="subscript"/>
        </w:rPr>
        <w:t>t =</w:t>
      </w:r>
      <w:r w:rsidR="00BE2DDE">
        <w:rPr>
          <w:b/>
          <w:vertAlign w:val="subscript"/>
        </w:rPr>
        <w:t xml:space="preserve"> Ω</w:t>
      </w:r>
      <w:r w:rsidR="008D63CD">
        <w:rPr>
          <w:b/>
          <w:vertAlign w:val="subscript"/>
        </w:rPr>
        <w:t xml:space="preserve"> +</w:t>
      </w:r>
      <w:r w:rsidRPr="00BE2DDE">
        <w:rPr>
          <w:b/>
          <w:vertAlign w:val="subscript"/>
        </w:rPr>
        <w:t xml:space="preserve"> </w:t>
      </w:r>
      <w:r w:rsidRPr="008467A3">
        <w:rPr>
          <w:b/>
        </w:rPr>
        <w:t>α</w:t>
      </w:r>
      <w:r w:rsidRPr="00BE2DDE">
        <w:rPr>
          <w:b/>
        </w:rPr>
        <w:t>(</w:t>
      </w:r>
      <w:r w:rsidRPr="008467A3">
        <w:rPr>
          <w:b/>
        </w:rPr>
        <w:t>π</w:t>
      </w:r>
      <w:r w:rsidRPr="00BE2DDE">
        <w:rPr>
          <w:b/>
          <w:vertAlign w:val="subscript"/>
        </w:rPr>
        <w:t xml:space="preserve">t </w:t>
      </w:r>
      <w:r w:rsidRPr="00BE2DDE">
        <w:rPr>
          <w:b/>
        </w:rPr>
        <w:t xml:space="preserve">– </w:t>
      </w:r>
      <w:r w:rsidRPr="008467A3">
        <w:rPr>
          <w:b/>
        </w:rPr>
        <w:t>π</w:t>
      </w:r>
      <w:r w:rsidRPr="00BE2DDE">
        <w:rPr>
          <w:b/>
          <w:vertAlign w:val="subscript"/>
        </w:rPr>
        <w:t>t</w:t>
      </w:r>
      <w:r w:rsidRPr="00BE2DDE">
        <w:rPr>
          <w:b/>
          <w:vertAlign w:val="superscript"/>
        </w:rPr>
        <w:t>T</w:t>
      </w:r>
      <w:r w:rsidRPr="00BE2DDE">
        <w:rPr>
          <w:b/>
        </w:rPr>
        <w:t xml:space="preserve">) - </w:t>
      </w:r>
      <w:r w:rsidRPr="008467A3">
        <w:rPr>
          <w:b/>
        </w:rPr>
        <w:t>α</w:t>
      </w:r>
      <w:r w:rsidRPr="00BE2DDE">
        <w:rPr>
          <w:b/>
        </w:rPr>
        <w:t>*(</w:t>
      </w:r>
      <w:r w:rsidRPr="008467A3">
        <w:rPr>
          <w:b/>
        </w:rPr>
        <w:t>π</w:t>
      </w:r>
      <w:r w:rsidRPr="00BE2DDE">
        <w:rPr>
          <w:b/>
          <w:vertAlign w:val="subscript"/>
        </w:rPr>
        <w:t xml:space="preserve">t </w:t>
      </w:r>
      <w:r w:rsidRPr="00BE2DDE">
        <w:rPr>
          <w:b/>
        </w:rPr>
        <w:t xml:space="preserve">*– </w:t>
      </w:r>
      <w:r w:rsidRPr="008467A3">
        <w:rPr>
          <w:b/>
        </w:rPr>
        <w:t>π</w:t>
      </w:r>
      <w:r w:rsidRPr="00BE2DDE">
        <w:rPr>
          <w:b/>
          <w:vertAlign w:val="subscript"/>
        </w:rPr>
        <w:t>t</w:t>
      </w:r>
      <w:r w:rsidRPr="00BE2DDE">
        <w:rPr>
          <w:b/>
          <w:vertAlign w:val="superscript"/>
        </w:rPr>
        <w:t>T*</w:t>
      </w:r>
      <w:r w:rsidRPr="00BE2DDE">
        <w:rPr>
          <w:b/>
        </w:rPr>
        <w:t xml:space="preserve">) + </w:t>
      </w:r>
      <w:r w:rsidRPr="008467A3">
        <w:rPr>
          <w:b/>
        </w:rPr>
        <w:t>β</w:t>
      </w:r>
      <w:r w:rsidRPr="00BE2DDE">
        <w:rPr>
          <w:b/>
        </w:rPr>
        <w:t>(y</w:t>
      </w:r>
      <w:r w:rsidRPr="00BE2DDE">
        <w:rPr>
          <w:b/>
          <w:vertAlign w:val="subscript"/>
        </w:rPr>
        <w:t xml:space="preserve">t </w:t>
      </w:r>
      <w:r w:rsidRPr="00BE2DDE">
        <w:rPr>
          <w:b/>
        </w:rPr>
        <w:t>– y</w:t>
      </w:r>
      <w:r w:rsidRPr="00BE2DDE">
        <w:rPr>
          <w:b/>
          <w:vertAlign w:val="subscript"/>
        </w:rPr>
        <w:t>t</w:t>
      </w:r>
      <w:r w:rsidRPr="00BE2DDE">
        <w:rPr>
          <w:b/>
          <w:vertAlign w:val="superscript"/>
        </w:rPr>
        <w:t>T</w:t>
      </w:r>
      <w:r w:rsidRPr="00BE2DDE">
        <w:rPr>
          <w:b/>
        </w:rPr>
        <w:t xml:space="preserve">) - </w:t>
      </w:r>
      <w:r w:rsidRPr="008467A3">
        <w:rPr>
          <w:b/>
        </w:rPr>
        <w:t>β</w:t>
      </w:r>
      <w:r w:rsidRPr="00BE2DDE">
        <w:rPr>
          <w:b/>
        </w:rPr>
        <w:t>*(y</w:t>
      </w:r>
      <w:r w:rsidRPr="00BE2DDE">
        <w:rPr>
          <w:b/>
          <w:vertAlign w:val="subscript"/>
        </w:rPr>
        <w:t>t</w:t>
      </w:r>
      <w:r w:rsidRPr="00BE2DDE">
        <w:rPr>
          <w:b/>
        </w:rPr>
        <w:t>*</w:t>
      </w:r>
      <w:r w:rsidRPr="00BE2DDE">
        <w:rPr>
          <w:b/>
          <w:vertAlign w:val="subscript"/>
        </w:rPr>
        <w:t xml:space="preserve"> </w:t>
      </w:r>
      <w:r w:rsidRPr="00BE2DDE">
        <w:rPr>
          <w:b/>
        </w:rPr>
        <w:t>– y</w:t>
      </w:r>
      <w:r w:rsidRPr="00BE2DDE">
        <w:rPr>
          <w:b/>
          <w:vertAlign w:val="subscript"/>
        </w:rPr>
        <w:t>t</w:t>
      </w:r>
      <w:r w:rsidRPr="00BE2DDE">
        <w:rPr>
          <w:b/>
          <w:vertAlign w:val="superscript"/>
        </w:rPr>
        <w:t>T*</w:t>
      </w:r>
      <w:r w:rsidRPr="00BE2DDE">
        <w:rPr>
          <w:b/>
        </w:rPr>
        <w:t>)</w:t>
      </w:r>
      <w:r w:rsidR="00BE2DDE">
        <w:rPr>
          <w:b/>
        </w:rPr>
        <w:t xml:space="preserve"> + </w:t>
      </w:r>
      <w:r w:rsidR="00BE2DDE" w:rsidRPr="00321524">
        <w:rPr>
          <w:b/>
          <w:bCs/>
        </w:rPr>
        <w:t>ε</w:t>
      </w:r>
    </w:p>
    <w:p w:rsidR="00B80309" w:rsidRPr="00A02405" w:rsidRDefault="00B80309" w:rsidP="006B17FD">
      <w:pPr>
        <w:spacing w:line="480" w:lineRule="auto"/>
        <w:jc w:val="both"/>
      </w:pPr>
      <w:r>
        <w:rPr>
          <w:b/>
          <w:bCs/>
        </w:rPr>
        <w:br/>
      </w:r>
      <w:r>
        <w:rPr>
          <w:bCs/>
        </w:rPr>
        <w:t xml:space="preserve">The Taylor Rule model is estimated on quarterly </w:t>
      </w:r>
      <w:r w:rsidR="00A02405">
        <w:rPr>
          <w:bCs/>
        </w:rPr>
        <w:t xml:space="preserve">basis, because the data of the output gap was only quarterly available. </w:t>
      </w:r>
    </w:p>
    <w:p w:rsidR="00A847FD" w:rsidRDefault="00A847FD" w:rsidP="002063DC">
      <w:pPr>
        <w:spacing w:line="480" w:lineRule="auto"/>
        <w:rPr>
          <w:b/>
          <w:bCs/>
        </w:rPr>
      </w:pPr>
    </w:p>
    <w:p w:rsidR="000D4E13" w:rsidRDefault="000D4E13" w:rsidP="002063DC">
      <w:pPr>
        <w:spacing w:line="480" w:lineRule="auto"/>
        <w:rPr>
          <w:b/>
          <w:bCs/>
        </w:rPr>
      </w:pPr>
    </w:p>
    <w:p w:rsidR="000D4E13" w:rsidRDefault="000D4E13" w:rsidP="002063DC">
      <w:pPr>
        <w:spacing w:line="480" w:lineRule="auto"/>
        <w:rPr>
          <w:b/>
          <w:bCs/>
        </w:rPr>
      </w:pPr>
    </w:p>
    <w:p w:rsidR="00EA2D98" w:rsidRPr="002063DC" w:rsidRDefault="00EA2D98" w:rsidP="002063DC">
      <w:pPr>
        <w:spacing w:line="480" w:lineRule="auto"/>
        <w:rPr>
          <w:b/>
          <w:bCs/>
        </w:rPr>
      </w:pPr>
    </w:p>
    <w:p w:rsidR="002063DC" w:rsidRPr="00A847FD" w:rsidRDefault="00A847FD" w:rsidP="00A847FD">
      <w:pPr>
        <w:spacing w:line="480" w:lineRule="auto"/>
        <w:jc w:val="right"/>
        <w:rPr>
          <w:rStyle w:val="Strong"/>
        </w:rPr>
      </w:pPr>
      <w:r w:rsidRPr="00A847FD">
        <w:rPr>
          <w:rStyle w:val="Strong"/>
          <w:bCs w:val="0"/>
          <w:i/>
        </w:rPr>
        <w:lastRenderedPageBreak/>
        <w:t>Table 5</w:t>
      </w:r>
      <w:r>
        <w:rPr>
          <w:rStyle w:val="Strong"/>
          <w:bCs w:val="0"/>
          <w:i/>
        </w:rPr>
        <w:t>.7</w:t>
      </w:r>
      <w:r w:rsidRPr="00A847FD">
        <w:rPr>
          <w:rStyle w:val="Strong"/>
          <w:bCs w:val="0"/>
          <w:i/>
        </w:rPr>
        <w:t>: Regression Taylor Rule</w:t>
      </w:r>
    </w:p>
    <w:tbl>
      <w:tblPr>
        <w:tblW w:w="0" w:type="auto"/>
        <w:tblBorders>
          <w:top w:val="single" w:sz="12" w:space="0" w:color="000000"/>
          <w:bottom w:val="single" w:sz="12" w:space="0" w:color="000000"/>
        </w:tblBorders>
        <w:tblLook w:val="01E0"/>
      </w:tblPr>
      <w:tblGrid>
        <w:gridCol w:w="1535"/>
        <w:gridCol w:w="1229"/>
        <w:gridCol w:w="1404"/>
        <w:gridCol w:w="1179"/>
        <w:gridCol w:w="1283"/>
        <w:gridCol w:w="1036"/>
        <w:gridCol w:w="1190"/>
      </w:tblGrid>
      <w:tr w:rsidR="002063DC" w:rsidRPr="00321524" w:rsidTr="008B7A77">
        <w:tc>
          <w:tcPr>
            <w:tcW w:w="1546" w:type="dxa"/>
            <w:tcBorders>
              <w:bottom w:val="single" w:sz="6" w:space="0" w:color="000000"/>
              <w:right w:val="single" w:sz="6" w:space="0" w:color="000000"/>
            </w:tcBorders>
            <w:shd w:val="clear" w:color="auto" w:fill="auto"/>
            <w:hideMark/>
          </w:tcPr>
          <w:p w:rsidR="002063DC" w:rsidRPr="008B7A77" w:rsidRDefault="002063DC" w:rsidP="008B7A77">
            <w:pPr>
              <w:spacing w:line="360" w:lineRule="auto"/>
              <w:rPr>
                <w:b/>
                <w:bCs/>
                <w:i/>
                <w:iCs/>
              </w:rPr>
            </w:pPr>
            <w:r w:rsidRPr="008B7A77">
              <w:rPr>
                <w:b/>
                <w:bCs/>
                <w:i/>
                <w:iCs/>
              </w:rPr>
              <w:t>Exchange Rates</w:t>
            </w:r>
          </w:p>
        </w:tc>
        <w:tc>
          <w:tcPr>
            <w:tcW w:w="1231" w:type="dxa"/>
            <w:tcBorders>
              <w:bottom w:val="single" w:sz="6" w:space="0" w:color="000000"/>
            </w:tcBorders>
            <w:shd w:val="clear" w:color="auto" w:fill="auto"/>
            <w:hideMark/>
          </w:tcPr>
          <w:p w:rsidR="004E223D" w:rsidRDefault="008D63CD" w:rsidP="008B7A77">
            <w:pPr>
              <w:spacing w:line="360" w:lineRule="auto"/>
              <w:rPr>
                <w:b/>
                <w:vertAlign w:val="subscript"/>
              </w:rPr>
            </w:pPr>
            <w:r>
              <w:rPr>
                <w:b/>
                <w:vertAlign w:val="subscript"/>
              </w:rPr>
              <w:t>Ω</w:t>
            </w:r>
          </w:p>
          <w:p w:rsidR="002063DC" w:rsidRPr="008B7A77" w:rsidRDefault="004E223D" w:rsidP="008B7A77">
            <w:pPr>
              <w:spacing w:line="360" w:lineRule="auto"/>
              <w:rPr>
                <w:b/>
                <w:bCs/>
                <w:i/>
                <w:iCs/>
              </w:rPr>
            </w:pPr>
            <w:r>
              <w:rPr>
                <w:b/>
                <w:vertAlign w:val="subscript"/>
              </w:rPr>
              <w:t xml:space="preserve"> (p-value)</w:t>
            </w:r>
          </w:p>
        </w:tc>
        <w:tc>
          <w:tcPr>
            <w:tcW w:w="1411" w:type="dxa"/>
            <w:tcBorders>
              <w:bottom w:val="single" w:sz="6" w:space="0" w:color="000000"/>
            </w:tcBorders>
            <w:shd w:val="clear" w:color="auto" w:fill="auto"/>
            <w:hideMark/>
          </w:tcPr>
          <w:p w:rsidR="002063DC" w:rsidRDefault="008D63CD" w:rsidP="004E223D">
            <w:pPr>
              <w:spacing w:line="360" w:lineRule="auto"/>
              <w:rPr>
                <w:b/>
              </w:rPr>
            </w:pPr>
            <w:r w:rsidRPr="008467A3">
              <w:rPr>
                <w:b/>
              </w:rPr>
              <w:t>α</w:t>
            </w:r>
            <w:r w:rsidR="004E223D">
              <w:rPr>
                <w:b/>
              </w:rPr>
              <w:t xml:space="preserve"> </w:t>
            </w:r>
          </w:p>
          <w:p w:rsidR="004E223D" w:rsidRPr="008B7A77" w:rsidRDefault="004E223D" w:rsidP="004E223D">
            <w:pPr>
              <w:spacing w:line="360" w:lineRule="auto"/>
              <w:rPr>
                <w:b/>
                <w:bCs/>
                <w:i/>
                <w:iCs/>
              </w:rPr>
            </w:pPr>
            <w:r>
              <w:rPr>
                <w:b/>
                <w:vertAlign w:val="subscript"/>
              </w:rPr>
              <w:t>(p-value)</w:t>
            </w:r>
          </w:p>
        </w:tc>
        <w:tc>
          <w:tcPr>
            <w:tcW w:w="1183" w:type="dxa"/>
            <w:tcBorders>
              <w:bottom w:val="single" w:sz="6" w:space="0" w:color="000000"/>
            </w:tcBorders>
            <w:shd w:val="clear" w:color="auto" w:fill="auto"/>
            <w:hideMark/>
          </w:tcPr>
          <w:p w:rsidR="002063DC" w:rsidRDefault="002063DC" w:rsidP="008B7A77">
            <w:pPr>
              <w:spacing w:line="360" w:lineRule="auto"/>
              <w:rPr>
                <w:b/>
              </w:rPr>
            </w:pPr>
            <w:r w:rsidRPr="008B7A77">
              <w:rPr>
                <w:b/>
                <w:bCs/>
                <w:i/>
                <w:iCs/>
              </w:rPr>
              <w:t xml:space="preserve"> </w:t>
            </w:r>
            <w:r w:rsidR="008D63CD" w:rsidRPr="008467A3">
              <w:rPr>
                <w:b/>
              </w:rPr>
              <w:t>α</w:t>
            </w:r>
            <w:r w:rsidR="008D63CD" w:rsidRPr="00BE2DDE">
              <w:rPr>
                <w:b/>
              </w:rPr>
              <w:t>*</w:t>
            </w:r>
            <w:r w:rsidR="004E223D">
              <w:rPr>
                <w:b/>
              </w:rPr>
              <w:t xml:space="preserve"> </w:t>
            </w:r>
          </w:p>
          <w:p w:rsidR="004E223D" w:rsidRPr="008B7A77" w:rsidRDefault="004E223D" w:rsidP="008B7A77">
            <w:pPr>
              <w:spacing w:line="360" w:lineRule="auto"/>
              <w:rPr>
                <w:b/>
                <w:bCs/>
                <w:i/>
                <w:iCs/>
              </w:rPr>
            </w:pPr>
            <w:r>
              <w:rPr>
                <w:b/>
                <w:vertAlign w:val="subscript"/>
              </w:rPr>
              <w:t>(p-value)</w:t>
            </w:r>
          </w:p>
        </w:tc>
        <w:tc>
          <w:tcPr>
            <w:tcW w:w="1287" w:type="dxa"/>
            <w:tcBorders>
              <w:bottom w:val="single" w:sz="6" w:space="0" w:color="000000"/>
            </w:tcBorders>
            <w:shd w:val="clear" w:color="auto" w:fill="auto"/>
            <w:hideMark/>
          </w:tcPr>
          <w:p w:rsidR="002063DC" w:rsidRDefault="00BE2DDE" w:rsidP="008B7A77">
            <w:pPr>
              <w:spacing w:line="360" w:lineRule="auto"/>
              <w:rPr>
                <w:b/>
              </w:rPr>
            </w:pPr>
            <w:r w:rsidRPr="008467A3">
              <w:rPr>
                <w:b/>
              </w:rPr>
              <w:t>β</w:t>
            </w:r>
          </w:p>
          <w:p w:rsidR="004E223D" w:rsidRPr="008B7A77" w:rsidRDefault="004E223D" w:rsidP="008B7A77">
            <w:pPr>
              <w:spacing w:line="360" w:lineRule="auto"/>
              <w:rPr>
                <w:b/>
                <w:bCs/>
                <w:i/>
                <w:iCs/>
              </w:rPr>
            </w:pPr>
            <w:r>
              <w:rPr>
                <w:b/>
                <w:vertAlign w:val="subscript"/>
              </w:rPr>
              <w:t>(p-value)</w:t>
            </w:r>
          </w:p>
        </w:tc>
        <w:tc>
          <w:tcPr>
            <w:tcW w:w="999" w:type="dxa"/>
            <w:tcBorders>
              <w:bottom w:val="single" w:sz="6" w:space="0" w:color="000000"/>
            </w:tcBorders>
            <w:shd w:val="clear" w:color="auto" w:fill="auto"/>
          </w:tcPr>
          <w:p w:rsidR="002063DC" w:rsidRDefault="008D63CD" w:rsidP="008B7A77">
            <w:pPr>
              <w:spacing w:line="360" w:lineRule="auto"/>
              <w:rPr>
                <w:b/>
              </w:rPr>
            </w:pPr>
            <w:r w:rsidRPr="008467A3">
              <w:rPr>
                <w:b/>
              </w:rPr>
              <w:t>β</w:t>
            </w:r>
            <w:r>
              <w:rPr>
                <w:b/>
              </w:rPr>
              <w:t>*</w:t>
            </w:r>
          </w:p>
          <w:p w:rsidR="004E223D" w:rsidRPr="008B7A77" w:rsidRDefault="004E223D" w:rsidP="008B7A77">
            <w:pPr>
              <w:spacing w:line="360" w:lineRule="auto"/>
              <w:rPr>
                <w:b/>
                <w:bCs/>
                <w:i/>
                <w:iCs/>
              </w:rPr>
            </w:pPr>
            <w:r>
              <w:rPr>
                <w:b/>
                <w:vertAlign w:val="subscript"/>
              </w:rPr>
              <w:t>(p-value)</w:t>
            </w:r>
          </w:p>
        </w:tc>
        <w:tc>
          <w:tcPr>
            <w:tcW w:w="1199" w:type="dxa"/>
            <w:tcBorders>
              <w:bottom w:val="single" w:sz="6" w:space="0" w:color="000000"/>
            </w:tcBorders>
            <w:shd w:val="clear" w:color="auto" w:fill="auto"/>
            <w:hideMark/>
          </w:tcPr>
          <w:p w:rsidR="002063DC" w:rsidRPr="008B7A77" w:rsidRDefault="00E02DBC" w:rsidP="008B7A77">
            <w:pPr>
              <w:spacing w:line="360" w:lineRule="auto"/>
              <w:rPr>
                <w:b/>
                <w:bCs/>
                <w:vertAlign w:val="superscript"/>
              </w:rPr>
            </w:pPr>
            <w:r>
              <w:rPr>
                <w:b/>
                <w:bCs/>
              </w:rPr>
              <w:t>R</w:t>
            </w:r>
            <w:r w:rsidRPr="008B7A77">
              <w:rPr>
                <w:b/>
                <w:bCs/>
                <w:vertAlign w:val="superscript"/>
              </w:rPr>
              <w:t>2</w:t>
            </w:r>
          </w:p>
        </w:tc>
      </w:tr>
      <w:tr w:rsidR="002063DC" w:rsidRPr="00A847FD" w:rsidTr="008B7A77">
        <w:tc>
          <w:tcPr>
            <w:tcW w:w="1546" w:type="dxa"/>
            <w:tcBorders>
              <w:bottom w:val="nil"/>
              <w:right w:val="single" w:sz="6" w:space="0" w:color="000000"/>
            </w:tcBorders>
            <w:shd w:val="clear" w:color="auto" w:fill="auto"/>
            <w:hideMark/>
          </w:tcPr>
          <w:p w:rsidR="002063DC" w:rsidRPr="008B7A77" w:rsidRDefault="002063DC" w:rsidP="008B7A77">
            <w:pPr>
              <w:spacing w:line="360" w:lineRule="auto"/>
              <w:rPr>
                <w:b/>
                <w:bCs/>
              </w:rPr>
            </w:pPr>
            <w:r w:rsidRPr="00321524">
              <w:t>€ / $</w:t>
            </w:r>
          </w:p>
        </w:tc>
        <w:tc>
          <w:tcPr>
            <w:tcW w:w="1231" w:type="dxa"/>
            <w:tcBorders>
              <w:bottom w:val="nil"/>
            </w:tcBorders>
            <w:shd w:val="clear" w:color="auto" w:fill="auto"/>
            <w:hideMark/>
          </w:tcPr>
          <w:p w:rsidR="002063DC" w:rsidRDefault="006B20E8" w:rsidP="008B7A77">
            <w:pPr>
              <w:spacing w:line="360" w:lineRule="auto"/>
            </w:pPr>
            <w:r>
              <w:t>-0.0173</w:t>
            </w:r>
          </w:p>
          <w:p w:rsidR="004E223D" w:rsidRPr="00A26903" w:rsidRDefault="004E223D" w:rsidP="008B7A77">
            <w:pPr>
              <w:spacing w:line="360" w:lineRule="auto"/>
              <w:rPr>
                <w:i/>
              </w:rPr>
            </w:pPr>
            <w:r w:rsidRPr="00A26903">
              <w:rPr>
                <w:i/>
              </w:rPr>
              <w:t>(0.0155)*</w:t>
            </w:r>
          </w:p>
        </w:tc>
        <w:tc>
          <w:tcPr>
            <w:tcW w:w="1411" w:type="dxa"/>
            <w:tcBorders>
              <w:bottom w:val="nil"/>
            </w:tcBorders>
            <w:shd w:val="clear" w:color="auto" w:fill="auto"/>
            <w:hideMark/>
          </w:tcPr>
          <w:p w:rsidR="002063DC" w:rsidRDefault="004E223D" w:rsidP="008B7A77">
            <w:pPr>
              <w:spacing w:line="360" w:lineRule="auto"/>
            </w:pPr>
            <w:r>
              <w:t>0.0089</w:t>
            </w:r>
          </w:p>
          <w:p w:rsidR="004E223D" w:rsidRPr="00321524" w:rsidRDefault="004E223D" w:rsidP="008B7A77">
            <w:pPr>
              <w:spacing w:line="360" w:lineRule="auto"/>
            </w:pPr>
            <w:r>
              <w:t>(</w:t>
            </w:r>
            <w:r w:rsidRPr="00A26903">
              <w:rPr>
                <w:i/>
              </w:rPr>
              <w:t>0.0491)*</w:t>
            </w:r>
          </w:p>
        </w:tc>
        <w:tc>
          <w:tcPr>
            <w:tcW w:w="1183" w:type="dxa"/>
            <w:tcBorders>
              <w:bottom w:val="nil"/>
            </w:tcBorders>
            <w:shd w:val="clear" w:color="auto" w:fill="auto"/>
            <w:hideMark/>
          </w:tcPr>
          <w:p w:rsidR="002063DC" w:rsidRDefault="004E223D" w:rsidP="008B7A77">
            <w:pPr>
              <w:spacing w:line="360" w:lineRule="auto"/>
            </w:pPr>
            <w:r>
              <w:t>0.0087</w:t>
            </w:r>
          </w:p>
          <w:p w:rsidR="004E223D" w:rsidRPr="00A26903" w:rsidRDefault="004E223D" w:rsidP="008B7A77">
            <w:pPr>
              <w:spacing w:line="360" w:lineRule="auto"/>
              <w:rPr>
                <w:i/>
              </w:rPr>
            </w:pPr>
            <w:r w:rsidRPr="00A26903">
              <w:rPr>
                <w:i/>
              </w:rPr>
              <w:t>(0.1440)</w:t>
            </w:r>
          </w:p>
        </w:tc>
        <w:tc>
          <w:tcPr>
            <w:tcW w:w="1287" w:type="dxa"/>
            <w:tcBorders>
              <w:bottom w:val="nil"/>
            </w:tcBorders>
            <w:shd w:val="clear" w:color="auto" w:fill="auto"/>
            <w:hideMark/>
          </w:tcPr>
          <w:p w:rsidR="002063DC" w:rsidRDefault="004E223D" w:rsidP="008B7A77">
            <w:pPr>
              <w:spacing w:line="360" w:lineRule="auto"/>
            </w:pPr>
            <w:r>
              <w:t>-0.0059</w:t>
            </w:r>
          </w:p>
          <w:p w:rsidR="004E223D" w:rsidRPr="00A26903" w:rsidRDefault="004E223D" w:rsidP="008B7A77">
            <w:pPr>
              <w:spacing w:line="360" w:lineRule="auto"/>
              <w:rPr>
                <w:i/>
              </w:rPr>
            </w:pPr>
            <w:r w:rsidRPr="00A26903">
              <w:rPr>
                <w:i/>
              </w:rPr>
              <w:t>(0.2779)</w:t>
            </w:r>
          </w:p>
        </w:tc>
        <w:tc>
          <w:tcPr>
            <w:tcW w:w="999" w:type="dxa"/>
            <w:tcBorders>
              <w:bottom w:val="nil"/>
            </w:tcBorders>
            <w:shd w:val="clear" w:color="auto" w:fill="auto"/>
          </w:tcPr>
          <w:p w:rsidR="002063DC" w:rsidRDefault="004E223D" w:rsidP="008B7A77">
            <w:pPr>
              <w:spacing w:line="360" w:lineRule="auto"/>
            </w:pPr>
            <w:r>
              <w:t>-0.0018</w:t>
            </w:r>
          </w:p>
          <w:p w:rsidR="004E223D" w:rsidRPr="00A26903" w:rsidRDefault="004E223D" w:rsidP="008B7A77">
            <w:pPr>
              <w:spacing w:line="360" w:lineRule="auto"/>
              <w:rPr>
                <w:i/>
              </w:rPr>
            </w:pPr>
            <w:r w:rsidRPr="00A26903">
              <w:rPr>
                <w:i/>
              </w:rPr>
              <w:t>(0.6473)</w:t>
            </w:r>
          </w:p>
        </w:tc>
        <w:tc>
          <w:tcPr>
            <w:tcW w:w="1199" w:type="dxa"/>
            <w:tcBorders>
              <w:bottom w:val="nil"/>
            </w:tcBorders>
            <w:shd w:val="clear" w:color="auto" w:fill="auto"/>
            <w:hideMark/>
          </w:tcPr>
          <w:p w:rsidR="002063DC" w:rsidRPr="00321524" w:rsidRDefault="004E223D" w:rsidP="008B7A77">
            <w:pPr>
              <w:spacing w:line="360" w:lineRule="auto"/>
            </w:pPr>
            <w:r>
              <w:t>0.1031</w:t>
            </w:r>
          </w:p>
        </w:tc>
      </w:tr>
      <w:tr w:rsidR="002063DC" w:rsidRPr="008B7A77" w:rsidTr="008B7A77">
        <w:tc>
          <w:tcPr>
            <w:tcW w:w="1546" w:type="dxa"/>
            <w:tcBorders>
              <w:top w:val="nil"/>
              <w:bottom w:val="nil"/>
              <w:right w:val="single" w:sz="6" w:space="0" w:color="000000"/>
            </w:tcBorders>
            <w:shd w:val="clear" w:color="auto" w:fill="auto"/>
            <w:hideMark/>
          </w:tcPr>
          <w:p w:rsidR="002063DC" w:rsidRPr="008B7A77" w:rsidRDefault="002063DC" w:rsidP="008B7A77">
            <w:pPr>
              <w:spacing w:line="360" w:lineRule="auto"/>
              <w:rPr>
                <w:b/>
                <w:bCs/>
              </w:rPr>
            </w:pPr>
            <w:r w:rsidRPr="00321524">
              <w:t>£ / $</w:t>
            </w:r>
          </w:p>
        </w:tc>
        <w:tc>
          <w:tcPr>
            <w:tcW w:w="1231" w:type="dxa"/>
            <w:tcBorders>
              <w:top w:val="nil"/>
              <w:bottom w:val="nil"/>
            </w:tcBorders>
            <w:shd w:val="clear" w:color="auto" w:fill="auto"/>
            <w:hideMark/>
          </w:tcPr>
          <w:p w:rsidR="002063DC" w:rsidRDefault="004E223D" w:rsidP="008B7A77">
            <w:pPr>
              <w:spacing w:line="360" w:lineRule="auto"/>
            </w:pPr>
            <w:r>
              <w:t>-0.0051</w:t>
            </w:r>
          </w:p>
          <w:p w:rsidR="004E223D" w:rsidRPr="00A26903" w:rsidRDefault="004E223D" w:rsidP="008B7A77">
            <w:pPr>
              <w:spacing w:line="360" w:lineRule="auto"/>
              <w:rPr>
                <w:i/>
              </w:rPr>
            </w:pPr>
            <w:r w:rsidRPr="00A26903">
              <w:rPr>
                <w:i/>
              </w:rPr>
              <w:t>(0.5759)</w:t>
            </w:r>
          </w:p>
        </w:tc>
        <w:tc>
          <w:tcPr>
            <w:tcW w:w="1411" w:type="dxa"/>
            <w:tcBorders>
              <w:top w:val="nil"/>
              <w:bottom w:val="nil"/>
            </w:tcBorders>
            <w:shd w:val="clear" w:color="auto" w:fill="auto"/>
            <w:hideMark/>
          </w:tcPr>
          <w:p w:rsidR="002063DC" w:rsidRDefault="004E223D" w:rsidP="008B7A77">
            <w:pPr>
              <w:spacing w:line="360" w:lineRule="auto"/>
            </w:pPr>
            <w:r>
              <w:t>0.0015</w:t>
            </w:r>
          </w:p>
          <w:p w:rsidR="004E223D" w:rsidRPr="00A26903" w:rsidRDefault="004E223D" w:rsidP="008B7A77">
            <w:pPr>
              <w:spacing w:line="360" w:lineRule="auto"/>
              <w:rPr>
                <w:i/>
              </w:rPr>
            </w:pPr>
            <w:r w:rsidRPr="00A26903">
              <w:rPr>
                <w:i/>
              </w:rPr>
              <w:t>(0.8745)</w:t>
            </w:r>
          </w:p>
        </w:tc>
        <w:tc>
          <w:tcPr>
            <w:tcW w:w="1183" w:type="dxa"/>
            <w:tcBorders>
              <w:top w:val="nil"/>
              <w:bottom w:val="nil"/>
            </w:tcBorders>
            <w:shd w:val="clear" w:color="auto" w:fill="auto"/>
            <w:hideMark/>
          </w:tcPr>
          <w:p w:rsidR="002063DC" w:rsidRDefault="004E223D" w:rsidP="008B7A77">
            <w:pPr>
              <w:spacing w:line="360" w:lineRule="auto"/>
            </w:pPr>
            <w:r>
              <w:t>0.0130</w:t>
            </w:r>
          </w:p>
          <w:p w:rsidR="004E223D" w:rsidRPr="00A26903" w:rsidRDefault="004E223D" w:rsidP="008B7A77">
            <w:pPr>
              <w:spacing w:line="360" w:lineRule="auto"/>
              <w:rPr>
                <w:i/>
              </w:rPr>
            </w:pPr>
            <w:r w:rsidRPr="00A26903">
              <w:rPr>
                <w:i/>
              </w:rPr>
              <w:t>(0.0698)</w:t>
            </w:r>
          </w:p>
        </w:tc>
        <w:tc>
          <w:tcPr>
            <w:tcW w:w="1287" w:type="dxa"/>
            <w:tcBorders>
              <w:top w:val="nil"/>
              <w:bottom w:val="nil"/>
            </w:tcBorders>
            <w:shd w:val="clear" w:color="auto" w:fill="auto"/>
            <w:hideMark/>
          </w:tcPr>
          <w:p w:rsidR="002063DC" w:rsidRDefault="004E223D" w:rsidP="008B7A77">
            <w:pPr>
              <w:spacing w:line="360" w:lineRule="auto"/>
            </w:pPr>
            <w:r>
              <w:t>-0.0130</w:t>
            </w:r>
          </w:p>
          <w:p w:rsidR="004E223D" w:rsidRPr="00A26903" w:rsidRDefault="004E223D" w:rsidP="008B7A77">
            <w:pPr>
              <w:spacing w:line="360" w:lineRule="auto"/>
              <w:rPr>
                <w:i/>
              </w:rPr>
            </w:pPr>
            <w:r w:rsidRPr="00A26903">
              <w:rPr>
                <w:i/>
              </w:rPr>
              <w:t>(0.0283)*</w:t>
            </w:r>
          </w:p>
        </w:tc>
        <w:tc>
          <w:tcPr>
            <w:tcW w:w="999" w:type="dxa"/>
            <w:tcBorders>
              <w:top w:val="nil"/>
              <w:bottom w:val="nil"/>
            </w:tcBorders>
            <w:shd w:val="clear" w:color="auto" w:fill="auto"/>
          </w:tcPr>
          <w:p w:rsidR="002063DC" w:rsidRDefault="004E223D" w:rsidP="008B7A77">
            <w:pPr>
              <w:spacing w:line="360" w:lineRule="auto"/>
            </w:pPr>
            <w:r>
              <w:t>-0.0051</w:t>
            </w:r>
          </w:p>
          <w:p w:rsidR="004E223D" w:rsidRPr="00A26903" w:rsidRDefault="004E223D" w:rsidP="008B7A77">
            <w:pPr>
              <w:spacing w:line="360" w:lineRule="auto"/>
              <w:rPr>
                <w:i/>
              </w:rPr>
            </w:pPr>
            <w:r>
              <w:rPr>
                <w:i/>
              </w:rPr>
              <w:t>(0.3704)</w:t>
            </w:r>
          </w:p>
        </w:tc>
        <w:tc>
          <w:tcPr>
            <w:tcW w:w="1199" w:type="dxa"/>
            <w:tcBorders>
              <w:top w:val="nil"/>
              <w:bottom w:val="nil"/>
            </w:tcBorders>
            <w:shd w:val="clear" w:color="auto" w:fill="auto"/>
            <w:hideMark/>
          </w:tcPr>
          <w:p w:rsidR="002063DC" w:rsidRPr="00321524" w:rsidRDefault="004E223D" w:rsidP="008B7A77">
            <w:pPr>
              <w:spacing w:line="360" w:lineRule="auto"/>
            </w:pPr>
            <w:r>
              <w:t>0.2017</w:t>
            </w:r>
          </w:p>
        </w:tc>
      </w:tr>
      <w:tr w:rsidR="002063DC" w:rsidRPr="008B7A77" w:rsidTr="008B7A77">
        <w:tc>
          <w:tcPr>
            <w:tcW w:w="1546" w:type="dxa"/>
            <w:tcBorders>
              <w:top w:val="nil"/>
              <w:right w:val="single" w:sz="6" w:space="0" w:color="000000"/>
            </w:tcBorders>
            <w:shd w:val="clear" w:color="auto" w:fill="auto"/>
            <w:hideMark/>
          </w:tcPr>
          <w:p w:rsidR="002063DC" w:rsidRPr="00321524" w:rsidRDefault="002063DC" w:rsidP="008B7A77">
            <w:pPr>
              <w:spacing w:line="360" w:lineRule="auto"/>
              <w:rPr>
                <w:b/>
                <w:bCs/>
              </w:rPr>
            </w:pPr>
            <w:r w:rsidRPr="008B7A77">
              <w:rPr>
                <w:b/>
                <w:bCs/>
              </w:rPr>
              <w:t>¥ / $</w:t>
            </w:r>
          </w:p>
        </w:tc>
        <w:tc>
          <w:tcPr>
            <w:tcW w:w="1231" w:type="dxa"/>
            <w:tcBorders>
              <w:top w:val="nil"/>
            </w:tcBorders>
            <w:shd w:val="clear" w:color="auto" w:fill="auto"/>
            <w:hideMark/>
          </w:tcPr>
          <w:p w:rsidR="002063DC" w:rsidRDefault="00A26903" w:rsidP="008B7A77">
            <w:pPr>
              <w:spacing w:line="360" w:lineRule="auto"/>
            </w:pPr>
            <w:r>
              <w:t>-0.0366</w:t>
            </w:r>
          </w:p>
          <w:p w:rsidR="004E223D" w:rsidRPr="00A26903" w:rsidRDefault="00A26903" w:rsidP="008B7A77">
            <w:pPr>
              <w:spacing w:line="360" w:lineRule="auto"/>
              <w:rPr>
                <w:i/>
              </w:rPr>
            </w:pPr>
            <w:r>
              <w:rPr>
                <w:i/>
              </w:rPr>
              <w:t>(0.2300)</w:t>
            </w:r>
          </w:p>
        </w:tc>
        <w:tc>
          <w:tcPr>
            <w:tcW w:w="1411" w:type="dxa"/>
            <w:tcBorders>
              <w:top w:val="nil"/>
            </w:tcBorders>
            <w:shd w:val="clear" w:color="auto" w:fill="auto"/>
            <w:hideMark/>
          </w:tcPr>
          <w:p w:rsidR="00A26903" w:rsidRDefault="00A26903" w:rsidP="008B7A77">
            <w:pPr>
              <w:spacing w:line="360" w:lineRule="auto"/>
            </w:pPr>
            <w:r>
              <w:t>-0.0129</w:t>
            </w:r>
          </w:p>
          <w:p w:rsidR="00A26903" w:rsidRPr="00A26903" w:rsidRDefault="00A26903" w:rsidP="008B7A77">
            <w:pPr>
              <w:spacing w:line="360" w:lineRule="auto"/>
              <w:rPr>
                <w:i/>
              </w:rPr>
            </w:pPr>
            <w:r>
              <w:rPr>
                <w:i/>
              </w:rPr>
              <w:t>(0.2445)</w:t>
            </w:r>
          </w:p>
        </w:tc>
        <w:tc>
          <w:tcPr>
            <w:tcW w:w="1183" w:type="dxa"/>
            <w:tcBorders>
              <w:top w:val="nil"/>
            </w:tcBorders>
            <w:shd w:val="clear" w:color="auto" w:fill="auto"/>
            <w:hideMark/>
          </w:tcPr>
          <w:p w:rsidR="002063DC" w:rsidRDefault="00A26903" w:rsidP="008B7A77">
            <w:pPr>
              <w:spacing w:line="360" w:lineRule="auto"/>
            </w:pPr>
            <w:r>
              <w:t>0.0031</w:t>
            </w:r>
          </w:p>
          <w:p w:rsidR="00A26903" w:rsidRPr="00A26903" w:rsidRDefault="00A26903" w:rsidP="008B7A77">
            <w:pPr>
              <w:spacing w:line="360" w:lineRule="auto"/>
              <w:rPr>
                <w:i/>
              </w:rPr>
            </w:pPr>
            <w:r>
              <w:rPr>
                <w:i/>
              </w:rPr>
              <w:t>(0.6652)</w:t>
            </w:r>
          </w:p>
        </w:tc>
        <w:tc>
          <w:tcPr>
            <w:tcW w:w="1287" w:type="dxa"/>
            <w:tcBorders>
              <w:top w:val="nil"/>
            </w:tcBorders>
            <w:shd w:val="clear" w:color="auto" w:fill="auto"/>
            <w:hideMark/>
          </w:tcPr>
          <w:p w:rsidR="002063DC" w:rsidRDefault="00A26903" w:rsidP="008B7A77">
            <w:pPr>
              <w:spacing w:line="360" w:lineRule="auto"/>
            </w:pPr>
            <w:r>
              <w:t>0.0012</w:t>
            </w:r>
          </w:p>
          <w:p w:rsidR="00A26903" w:rsidRPr="00A26903" w:rsidRDefault="00A26903" w:rsidP="008B7A77">
            <w:pPr>
              <w:spacing w:line="360" w:lineRule="auto"/>
              <w:rPr>
                <w:i/>
              </w:rPr>
            </w:pPr>
            <w:r>
              <w:rPr>
                <w:i/>
              </w:rPr>
              <w:t>(0.7197)</w:t>
            </w:r>
          </w:p>
        </w:tc>
        <w:tc>
          <w:tcPr>
            <w:tcW w:w="999" w:type="dxa"/>
            <w:tcBorders>
              <w:top w:val="nil"/>
            </w:tcBorders>
            <w:shd w:val="clear" w:color="auto" w:fill="auto"/>
          </w:tcPr>
          <w:p w:rsidR="002063DC" w:rsidRDefault="00A26903" w:rsidP="008B7A77">
            <w:pPr>
              <w:spacing w:line="360" w:lineRule="auto"/>
            </w:pPr>
            <w:r>
              <w:t>0.0023</w:t>
            </w:r>
          </w:p>
          <w:p w:rsidR="00A26903" w:rsidRPr="00A26903" w:rsidRDefault="00A26903" w:rsidP="008B7A77">
            <w:pPr>
              <w:spacing w:line="360" w:lineRule="auto"/>
              <w:rPr>
                <w:i/>
              </w:rPr>
            </w:pPr>
            <w:r>
              <w:rPr>
                <w:i/>
              </w:rPr>
              <w:t>(0.2246)</w:t>
            </w:r>
          </w:p>
        </w:tc>
        <w:tc>
          <w:tcPr>
            <w:tcW w:w="1199" w:type="dxa"/>
            <w:tcBorders>
              <w:top w:val="nil"/>
            </w:tcBorders>
            <w:shd w:val="clear" w:color="auto" w:fill="auto"/>
            <w:hideMark/>
          </w:tcPr>
          <w:p w:rsidR="002063DC" w:rsidRPr="00321524" w:rsidRDefault="00A26903" w:rsidP="008B7A77">
            <w:pPr>
              <w:spacing w:line="360" w:lineRule="auto"/>
            </w:pPr>
            <w:r>
              <w:t>0.0932</w:t>
            </w:r>
          </w:p>
        </w:tc>
      </w:tr>
    </w:tbl>
    <w:p w:rsidR="002063DC" w:rsidRDefault="00E02DBC" w:rsidP="00A847FD">
      <w:pPr>
        <w:spacing w:line="480" w:lineRule="auto"/>
        <w:jc w:val="right"/>
        <w:rPr>
          <w:rStyle w:val="Strong"/>
          <w:b w:val="0"/>
          <w:bCs w:val="0"/>
          <w:i/>
        </w:rPr>
      </w:pPr>
      <w:r>
        <w:rPr>
          <w:rStyle w:val="Strong"/>
          <w:b w:val="0"/>
          <w:bCs w:val="0"/>
          <w:i/>
        </w:rPr>
        <w:t>*significant at 95%-confidence</w:t>
      </w:r>
      <w:r w:rsidR="00B80309">
        <w:rPr>
          <w:rStyle w:val="Strong"/>
          <w:b w:val="0"/>
          <w:bCs w:val="0"/>
          <w:i/>
        </w:rPr>
        <w:t xml:space="preserve"> level</w:t>
      </w:r>
    </w:p>
    <w:p w:rsidR="001B1399" w:rsidRDefault="001B1399" w:rsidP="00EA2D98">
      <w:pPr>
        <w:spacing w:line="480" w:lineRule="auto"/>
        <w:jc w:val="center"/>
        <w:rPr>
          <w:rStyle w:val="Strong"/>
          <w:b w:val="0"/>
          <w:bCs w:val="0"/>
          <w:i/>
        </w:rPr>
      </w:pPr>
    </w:p>
    <w:p w:rsidR="0028685A" w:rsidRDefault="00855F7C" w:rsidP="00855F7C">
      <w:pPr>
        <w:spacing w:line="480" w:lineRule="auto"/>
        <w:jc w:val="both"/>
      </w:pPr>
      <w:r>
        <w:rPr>
          <w:rStyle w:val="Strong"/>
          <w:b w:val="0"/>
          <w:bCs w:val="0"/>
        </w:rPr>
        <w:t xml:space="preserve">Studying </w:t>
      </w:r>
      <w:r w:rsidRPr="007C0AC5">
        <w:rPr>
          <w:rStyle w:val="Strong"/>
          <w:b w:val="0"/>
          <w:bCs w:val="0"/>
        </w:rPr>
        <w:t>Table 5</w:t>
      </w:r>
      <w:r w:rsidR="007C0AC5" w:rsidRPr="007C0AC5">
        <w:rPr>
          <w:rStyle w:val="Strong"/>
          <w:b w:val="0"/>
          <w:bCs w:val="0"/>
        </w:rPr>
        <w:t>.7</w:t>
      </w:r>
      <w:r>
        <w:rPr>
          <w:rStyle w:val="Strong"/>
          <w:b w:val="0"/>
          <w:bCs w:val="0"/>
          <w:i/>
        </w:rPr>
        <w:t xml:space="preserve">, </w:t>
      </w:r>
      <w:r>
        <w:rPr>
          <w:rStyle w:val="Strong"/>
          <w:b w:val="0"/>
          <w:bCs w:val="0"/>
        </w:rPr>
        <w:t>the first thing that is remarkable is the relatively high R</w:t>
      </w:r>
      <w:r>
        <w:rPr>
          <w:rStyle w:val="Strong"/>
          <w:b w:val="0"/>
          <w:bCs w:val="0"/>
          <w:vertAlign w:val="superscript"/>
        </w:rPr>
        <w:t>2</w:t>
      </w:r>
      <w:r>
        <w:rPr>
          <w:rStyle w:val="Strong"/>
          <w:b w:val="0"/>
          <w:bCs w:val="0"/>
        </w:rPr>
        <w:t xml:space="preserve">-measurement, compared to the UIRP- and PPP-model. Only with </w:t>
      </w:r>
      <w:r w:rsidRPr="00321524">
        <w:t>¥ / $</w:t>
      </w:r>
      <w:r>
        <w:t xml:space="preserve"> exchange rate, the</w:t>
      </w:r>
      <w:r w:rsidR="00F7422F">
        <w:t xml:space="preserve"> independent variables do not explain the </w:t>
      </w:r>
      <w:r>
        <w:t>dependent variable</w:t>
      </w:r>
      <w:r w:rsidR="00F7422F">
        <w:t xml:space="preserve"> (exchange rate)</w:t>
      </w:r>
      <w:r w:rsidR="007B5E65">
        <w:t xml:space="preserve"> that </w:t>
      </w:r>
      <w:r w:rsidR="006C0BD9">
        <w:t>well</w:t>
      </w:r>
      <w:r>
        <w:t>.</w:t>
      </w:r>
      <w:r w:rsidR="007B5E65">
        <w:t xml:space="preserve"> Further, the £ </w:t>
      </w:r>
      <w:r w:rsidR="00F7422F" w:rsidRPr="00321524">
        <w:t>/ $</w:t>
      </w:r>
      <w:r w:rsidR="00F7422F">
        <w:t xml:space="preserve"> </w:t>
      </w:r>
      <w:r w:rsidR="005154E3">
        <w:t xml:space="preserve">and </w:t>
      </w:r>
      <w:r w:rsidR="005154E3" w:rsidRPr="00321524">
        <w:t>€ / $</w:t>
      </w:r>
      <w:r w:rsidR="005154E3">
        <w:t xml:space="preserve"> </w:t>
      </w:r>
      <w:r w:rsidR="00F7422F">
        <w:t>exchange rate ha</w:t>
      </w:r>
      <w:r w:rsidR="005154E3">
        <w:t>ve</w:t>
      </w:r>
      <w:r w:rsidR="00F7422F">
        <w:t xml:space="preserve"> </w:t>
      </w:r>
      <w:r w:rsidR="005154E3">
        <w:t>one</w:t>
      </w:r>
      <w:r w:rsidR="00F7422F">
        <w:t xml:space="preserve"> independent variable that </w:t>
      </w:r>
      <w:r w:rsidR="005154E3">
        <w:t>is</w:t>
      </w:r>
      <w:r w:rsidR="00F7422F">
        <w:t xml:space="preserve"> significant at a 95%-confidence level, and the </w:t>
      </w:r>
      <w:r w:rsidR="00F7422F" w:rsidRPr="00321524">
        <w:t>€ / $</w:t>
      </w:r>
      <w:r w:rsidR="00F7422F">
        <w:t xml:space="preserve"> </w:t>
      </w:r>
      <w:r w:rsidR="005154E3">
        <w:t>also has a significant constant</w:t>
      </w:r>
      <w:r w:rsidR="00F7422F">
        <w:t>. This is a good sign for the Taylor Rule model.</w:t>
      </w:r>
      <w:r w:rsidR="002C54ED">
        <w:t xml:space="preserve"> The UIRP had no significant variable and the PPP</w:t>
      </w:r>
      <w:r w:rsidR="00F7422F">
        <w:t xml:space="preserve"> </w:t>
      </w:r>
      <w:r w:rsidR="002C54ED">
        <w:t xml:space="preserve">only one with the </w:t>
      </w:r>
      <w:r w:rsidR="002C54ED" w:rsidRPr="00321524">
        <w:t>€ / $</w:t>
      </w:r>
      <w:r w:rsidR="002C54ED">
        <w:t>.</w:t>
      </w:r>
    </w:p>
    <w:p w:rsidR="00EA2D98" w:rsidRDefault="00EA2D98" w:rsidP="00855F7C">
      <w:pPr>
        <w:spacing w:line="480" w:lineRule="auto"/>
        <w:jc w:val="both"/>
      </w:pPr>
    </w:p>
    <w:p w:rsidR="00EA2D98" w:rsidRDefault="00EA2D98" w:rsidP="00855F7C">
      <w:pPr>
        <w:spacing w:line="480" w:lineRule="auto"/>
        <w:jc w:val="both"/>
      </w:pPr>
    </w:p>
    <w:p w:rsidR="00EA2D98" w:rsidRDefault="00EA2D98" w:rsidP="00855F7C">
      <w:pPr>
        <w:spacing w:line="480" w:lineRule="auto"/>
        <w:jc w:val="both"/>
      </w:pPr>
    </w:p>
    <w:p w:rsidR="00EA2D98" w:rsidRDefault="00EA2D98" w:rsidP="00855F7C">
      <w:pPr>
        <w:spacing w:line="480" w:lineRule="auto"/>
        <w:jc w:val="both"/>
      </w:pPr>
    </w:p>
    <w:p w:rsidR="00EA2D98" w:rsidRDefault="00EA2D98" w:rsidP="00855F7C">
      <w:pPr>
        <w:spacing w:line="480" w:lineRule="auto"/>
        <w:jc w:val="both"/>
      </w:pPr>
    </w:p>
    <w:p w:rsidR="00EA2D98" w:rsidRDefault="00EA2D98" w:rsidP="00855F7C">
      <w:pPr>
        <w:spacing w:line="480" w:lineRule="auto"/>
        <w:jc w:val="both"/>
      </w:pPr>
    </w:p>
    <w:p w:rsidR="00EA2D98" w:rsidRPr="00A847FD" w:rsidRDefault="00EA2D98" w:rsidP="00855F7C">
      <w:pPr>
        <w:spacing w:line="480" w:lineRule="auto"/>
        <w:jc w:val="both"/>
        <w:rPr>
          <w:b/>
        </w:rPr>
      </w:pPr>
    </w:p>
    <w:p w:rsidR="001B1399" w:rsidRPr="00A847FD" w:rsidRDefault="00A847FD" w:rsidP="00A847FD">
      <w:pPr>
        <w:spacing w:line="480" w:lineRule="auto"/>
        <w:jc w:val="right"/>
        <w:rPr>
          <w:b/>
          <w:bCs/>
          <w:i/>
        </w:rPr>
      </w:pPr>
      <w:r w:rsidRPr="00A847FD">
        <w:rPr>
          <w:b/>
          <w:bCs/>
          <w:i/>
        </w:rPr>
        <w:lastRenderedPageBreak/>
        <w:t xml:space="preserve">Table </w:t>
      </w:r>
      <w:r>
        <w:rPr>
          <w:b/>
          <w:bCs/>
          <w:i/>
        </w:rPr>
        <w:t>5.8</w:t>
      </w:r>
      <w:r w:rsidRPr="00A847FD">
        <w:rPr>
          <w:b/>
          <w:bCs/>
          <w:i/>
        </w:rPr>
        <w:t>: Forecasting errors of the Taylor Rule Model</w:t>
      </w:r>
    </w:p>
    <w:tbl>
      <w:tblPr>
        <w:tblW w:w="0" w:type="auto"/>
        <w:tblBorders>
          <w:top w:val="single" w:sz="12" w:space="0" w:color="000000"/>
          <w:bottom w:val="single" w:sz="12" w:space="0" w:color="000000"/>
        </w:tblBorders>
        <w:tblLook w:val="04A0"/>
      </w:tblPr>
      <w:tblGrid>
        <w:gridCol w:w="2214"/>
        <w:gridCol w:w="2214"/>
        <w:gridCol w:w="2214"/>
        <w:gridCol w:w="2214"/>
      </w:tblGrid>
      <w:tr w:rsidR="001B1399" w:rsidRPr="008B7A77" w:rsidTr="008B7A77">
        <w:tc>
          <w:tcPr>
            <w:tcW w:w="2214" w:type="dxa"/>
            <w:tcBorders>
              <w:bottom w:val="single" w:sz="6" w:space="0" w:color="000000"/>
              <w:right w:val="single" w:sz="6" w:space="0" w:color="000000"/>
            </w:tcBorders>
            <w:shd w:val="clear" w:color="auto" w:fill="auto"/>
          </w:tcPr>
          <w:p w:rsidR="001B1399" w:rsidRPr="008B7A77" w:rsidRDefault="001B1399" w:rsidP="008B7A77">
            <w:pPr>
              <w:spacing w:line="480" w:lineRule="auto"/>
              <w:jc w:val="both"/>
              <w:rPr>
                <w:rStyle w:val="Strong"/>
                <w:b w:val="0"/>
                <w:bCs w:val="0"/>
                <w:i/>
                <w:iCs/>
              </w:rPr>
            </w:pPr>
            <w:r w:rsidRPr="008B7A77">
              <w:rPr>
                <w:b/>
                <w:bCs/>
                <w:i/>
                <w:iCs/>
              </w:rPr>
              <w:t>Exchange Rates</w:t>
            </w:r>
          </w:p>
        </w:tc>
        <w:tc>
          <w:tcPr>
            <w:tcW w:w="2214" w:type="dxa"/>
            <w:tcBorders>
              <w:bottom w:val="single" w:sz="6" w:space="0" w:color="000000"/>
            </w:tcBorders>
            <w:shd w:val="clear" w:color="auto" w:fill="auto"/>
          </w:tcPr>
          <w:p w:rsidR="001B1399" w:rsidRPr="008B7A77" w:rsidRDefault="001B1399" w:rsidP="008B7A77">
            <w:pPr>
              <w:tabs>
                <w:tab w:val="center" w:pos="999"/>
              </w:tabs>
              <w:spacing w:line="480" w:lineRule="auto"/>
              <w:jc w:val="both"/>
              <w:rPr>
                <w:rStyle w:val="Strong"/>
                <w:bCs w:val="0"/>
                <w:i/>
                <w:iCs/>
              </w:rPr>
            </w:pPr>
            <w:r w:rsidRPr="008B7A77">
              <w:rPr>
                <w:rStyle w:val="Strong"/>
                <w:bCs w:val="0"/>
                <w:i/>
                <w:iCs/>
              </w:rPr>
              <w:t>ME</w:t>
            </w:r>
            <w:r w:rsidRPr="008B7A77">
              <w:rPr>
                <w:rStyle w:val="Strong"/>
                <w:bCs w:val="0"/>
                <w:i/>
                <w:iCs/>
              </w:rPr>
              <w:tab/>
            </w:r>
          </w:p>
        </w:tc>
        <w:tc>
          <w:tcPr>
            <w:tcW w:w="2214" w:type="dxa"/>
            <w:tcBorders>
              <w:bottom w:val="single" w:sz="6" w:space="0" w:color="000000"/>
            </w:tcBorders>
            <w:shd w:val="clear" w:color="auto" w:fill="auto"/>
          </w:tcPr>
          <w:p w:rsidR="001B1399" w:rsidRPr="008B7A77" w:rsidRDefault="001B1399" w:rsidP="008B7A77">
            <w:pPr>
              <w:spacing w:line="480" w:lineRule="auto"/>
              <w:jc w:val="both"/>
              <w:rPr>
                <w:rStyle w:val="Strong"/>
                <w:bCs w:val="0"/>
                <w:i/>
                <w:iCs/>
              </w:rPr>
            </w:pPr>
            <w:r w:rsidRPr="008B7A77">
              <w:rPr>
                <w:rStyle w:val="Strong"/>
                <w:bCs w:val="0"/>
                <w:i/>
                <w:iCs/>
              </w:rPr>
              <w:t>MAE</w:t>
            </w:r>
          </w:p>
        </w:tc>
        <w:tc>
          <w:tcPr>
            <w:tcW w:w="2214" w:type="dxa"/>
            <w:tcBorders>
              <w:bottom w:val="single" w:sz="6" w:space="0" w:color="000000"/>
            </w:tcBorders>
            <w:shd w:val="clear" w:color="auto" w:fill="auto"/>
          </w:tcPr>
          <w:p w:rsidR="001B1399" w:rsidRPr="008B7A77" w:rsidRDefault="001B1399" w:rsidP="008B7A77">
            <w:pPr>
              <w:spacing w:line="480" w:lineRule="auto"/>
              <w:jc w:val="both"/>
              <w:rPr>
                <w:rStyle w:val="Strong"/>
                <w:bCs w:val="0"/>
                <w:i/>
                <w:iCs/>
              </w:rPr>
            </w:pPr>
            <w:r w:rsidRPr="008B7A77">
              <w:rPr>
                <w:rStyle w:val="Strong"/>
                <w:bCs w:val="0"/>
                <w:i/>
                <w:iCs/>
              </w:rPr>
              <w:t>RMSE</w:t>
            </w:r>
          </w:p>
        </w:tc>
      </w:tr>
      <w:tr w:rsidR="001B1399" w:rsidRPr="008B7A77" w:rsidTr="008B7A77">
        <w:tc>
          <w:tcPr>
            <w:tcW w:w="2214" w:type="dxa"/>
            <w:tcBorders>
              <w:right w:val="single" w:sz="6" w:space="0" w:color="000000"/>
            </w:tcBorders>
            <w:shd w:val="clear" w:color="auto" w:fill="auto"/>
          </w:tcPr>
          <w:p w:rsidR="001B1399" w:rsidRDefault="001B1399" w:rsidP="008B7A77">
            <w:pPr>
              <w:spacing w:line="480" w:lineRule="auto"/>
              <w:jc w:val="both"/>
            </w:pPr>
            <w:r w:rsidRPr="00500A68">
              <w:t>€ / $</w:t>
            </w:r>
            <w:r w:rsidR="000B3D81">
              <w:t xml:space="preserve">           </w:t>
            </w:r>
            <w:r w:rsidR="00492ADE">
              <w:t>Quarter</w:t>
            </w:r>
          </w:p>
          <w:p w:rsidR="000B3D81" w:rsidRPr="008B7A77" w:rsidRDefault="000B3D81" w:rsidP="008B7A77">
            <w:pPr>
              <w:spacing w:line="480" w:lineRule="auto"/>
              <w:jc w:val="both"/>
              <w:rPr>
                <w:rStyle w:val="Strong"/>
                <w:bCs w:val="0"/>
              </w:rPr>
            </w:pPr>
            <w:r>
              <w:t xml:space="preserve">                  Year</w:t>
            </w:r>
          </w:p>
        </w:tc>
        <w:tc>
          <w:tcPr>
            <w:tcW w:w="2214" w:type="dxa"/>
            <w:shd w:val="clear" w:color="auto" w:fill="auto"/>
          </w:tcPr>
          <w:p w:rsidR="000B3D81" w:rsidRDefault="00254E6C" w:rsidP="008B7A77">
            <w:pPr>
              <w:spacing w:line="480" w:lineRule="auto"/>
              <w:jc w:val="both"/>
              <w:rPr>
                <w:rStyle w:val="Strong"/>
                <w:b w:val="0"/>
                <w:bCs w:val="0"/>
              </w:rPr>
            </w:pPr>
            <w:r>
              <w:rPr>
                <w:rStyle w:val="Strong"/>
                <w:b w:val="0"/>
                <w:bCs w:val="0"/>
              </w:rPr>
              <w:t>0.0656</w:t>
            </w:r>
          </w:p>
          <w:p w:rsidR="00254E6C" w:rsidRPr="008B7A77" w:rsidRDefault="00254E6C" w:rsidP="008B7A77">
            <w:pPr>
              <w:spacing w:line="480" w:lineRule="auto"/>
              <w:jc w:val="both"/>
              <w:rPr>
                <w:rStyle w:val="Strong"/>
                <w:b w:val="0"/>
                <w:bCs w:val="0"/>
              </w:rPr>
            </w:pPr>
            <w:r>
              <w:rPr>
                <w:rStyle w:val="Strong"/>
                <w:b w:val="0"/>
                <w:bCs w:val="0"/>
              </w:rPr>
              <w:t>0.0250</w:t>
            </w:r>
          </w:p>
        </w:tc>
        <w:tc>
          <w:tcPr>
            <w:tcW w:w="2214" w:type="dxa"/>
            <w:shd w:val="clear" w:color="auto" w:fill="auto"/>
          </w:tcPr>
          <w:p w:rsidR="000B3D81" w:rsidRDefault="00254E6C" w:rsidP="008B7A77">
            <w:pPr>
              <w:spacing w:line="480" w:lineRule="auto"/>
              <w:jc w:val="both"/>
              <w:rPr>
                <w:rStyle w:val="Strong"/>
                <w:b w:val="0"/>
                <w:bCs w:val="0"/>
              </w:rPr>
            </w:pPr>
            <w:r>
              <w:rPr>
                <w:rStyle w:val="Strong"/>
                <w:b w:val="0"/>
                <w:bCs w:val="0"/>
              </w:rPr>
              <w:t>0.1627</w:t>
            </w:r>
          </w:p>
          <w:p w:rsidR="00254E6C" w:rsidRPr="008B7A77" w:rsidRDefault="00254E6C" w:rsidP="008B7A77">
            <w:pPr>
              <w:spacing w:line="480" w:lineRule="auto"/>
              <w:jc w:val="both"/>
              <w:rPr>
                <w:rStyle w:val="Strong"/>
                <w:b w:val="0"/>
                <w:bCs w:val="0"/>
              </w:rPr>
            </w:pPr>
            <w:r>
              <w:rPr>
                <w:rStyle w:val="Strong"/>
                <w:b w:val="0"/>
                <w:bCs w:val="0"/>
              </w:rPr>
              <w:t>0.0341</w:t>
            </w:r>
          </w:p>
        </w:tc>
        <w:tc>
          <w:tcPr>
            <w:tcW w:w="2214" w:type="dxa"/>
            <w:shd w:val="clear" w:color="auto" w:fill="auto"/>
          </w:tcPr>
          <w:p w:rsidR="006346F5" w:rsidRDefault="00254E6C" w:rsidP="008B7A77">
            <w:pPr>
              <w:spacing w:line="480" w:lineRule="auto"/>
              <w:jc w:val="both"/>
              <w:rPr>
                <w:rStyle w:val="Strong"/>
                <w:b w:val="0"/>
                <w:bCs w:val="0"/>
              </w:rPr>
            </w:pPr>
            <w:r>
              <w:rPr>
                <w:rStyle w:val="Strong"/>
                <w:b w:val="0"/>
                <w:bCs w:val="0"/>
              </w:rPr>
              <w:t>0.5583</w:t>
            </w:r>
          </w:p>
          <w:p w:rsidR="00254E6C" w:rsidRPr="008B7A77" w:rsidRDefault="00254E6C" w:rsidP="008B7A77">
            <w:pPr>
              <w:spacing w:line="480" w:lineRule="auto"/>
              <w:jc w:val="both"/>
              <w:rPr>
                <w:rStyle w:val="Strong"/>
                <w:b w:val="0"/>
                <w:bCs w:val="0"/>
              </w:rPr>
            </w:pPr>
            <w:r>
              <w:rPr>
                <w:rStyle w:val="Strong"/>
                <w:b w:val="0"/>
                <w:bCs w:val="0"/>
              </w:rPr>
              <w:t>0.2047</w:t>
            </w:r>
          </w:p>
        </w:tc>
      </w:tr>
      <w:tr w:rsidR="001B1399" w:rsidRPr="008B7A77" w:rsidTr="008B7A77">
        <w:tc>
          <w:tcPr>
            <w:tcW w:w="2214" w:type="dxa"/>
            <w:tcBorders>
              <w:right w:val="single" w:sz="6" w:space="0" w:color="000000"/>
            </w:tcBorders>
            <w:shd w:val="clear" w:color="auto" w:fill="auto"/>
          </w:tcPr>
          <w:p w:rsidR="001B1399" w:rsidRDefault="001B1399" w:rsidP="008B7A77">
            <w:pPr>
              <w:spacing w:line="480" w:lineRule="auto"/>
              <w:jc w:val="both"/>
            </w:pPr>
            <w:r w:rsidRPr="00500A68">
              <w:t>£ / $</w:t>
            </w:r>
            <w:r w:rsidR="00492ADE">
              <w:t xml:space="preserve">           Quarter</w:t>
            </w:r>
          </w:p>
          <w:p w:rsidR="000B3D81" w:rsidRPr="008B7A77" w:rsidRDefault="000B3D81" w:rsidP="008B7A77">
            <w:pPr>
              <w:spacing w:line="480" w:lineRule="auto"/>
              <w:jc w:val="both"/>
              <w:rPr>
                <w:rStyle w:val="Strong"/>
                <w:bCs w:val="0"/>
              </w:rPr>
            </w:pPr>
            <w:r>
              <w:t xml:space="preserve">               </w:t>
            </w:r>
            <w:r w:rsidR="00492ADE">
              <w:t xml:space="preserve">  </w:t>
            </w:r>
            <w:r>
              <w:t xml:space="preserve"> Year</w:t>
            </w:r>
          </w:p>
        </w:tc>
        <w:tc>
          <w:tcPr>
            <w:tcW w:w="2214" w:type="dxa"/>
            <w:shd w:val="clear" w:color="auto" w:fill="auto"/>
          </w:tcPr>
          <w:p w:rsidR="000B3D81" w:rsidRDefault="00254E6C" w:rsidP="008B7A77">
            <w:pPr>
              <w:spacing w:line="480" w:lineRule="auto"/>
              <w:jc w:val="both"/>
              <w:rPr>
                <w:rStyle w:val="Strong"/>
                <w:b w:val="0"/>
                <w:bCs w:val="0"/>
              </w:rPr>
            </w:pPr>
            <w:r>
              <w:rPr>
                <w:rStyle w:val="Strong"/>
                <w:b w:val="0"/>
                <w:bCs w:val="0"/>
              </w:rPr>
              <w:t>-0.0756</w:t>
            </w:r>
          </w:p>
          <w:p w:rsidR="00254E6C" w:rsidRPr="008B7A77" w:rsidRDefault="00254E6C" w:rsidP="008B7A77">
            <w:pPr>
              <w:spacing w:line="480" w:lineRule="auto"/>
              <w:jc w:val="both"/>
              <w:rPr>
                <w:rStyle w:val="Strong"/>
                <w:b w:val="0"/>
                <w:bCs w:val="0"/>
              </w:rPr>
            </w:pPr>
            <w:r>
              <w:rPr>
                <w:rStyle w:val="Strong"/>
                <w:b w:val="0"/>
                <w:bCs w:val="0"/>
              </w:rPr>
              <w:t>-0.0051</w:t>
            </w:r>
          </w:p>
        </w:tc>
        <w:tc>
          <w:tcPr>
            <w:tcW w:w="2214" w:type="dxa"/>
            <w:shd w:val="clear" w:color="auto" w:fill="auto"/>
          </w:tcPr>
          <w:p w:rsidR="006346F5" w:rsidRDefault="00254E6C" w:rsidP="008B7A77">
            <w:pPr>
              <w:spacing w:line="480" w:lineRule="auto"/>
              <w:jc w:val="both"/>
              <w:rPr>
                <w:rStyle w:val="Strong"/>
                <w:b w:val="0"/>
                <w:bCs w:val="0"/>
              </w:rPr>
            </w:pPr>
            <w:r>
              <w:rPr>
                <w:rStyle w:val="Strong"/>
                <w:b w:val="0"/>
                <w:bCs w:val="0"/>
              </w:rPr>
              <w:t>0.1866</w:t>
            </w:r>
          </w:p>
          <w:p w:rsidR="00254E6C" w:rsidRPr="008B7A77" w:rsidRDefault="00254E6C" w:rsidP="008B7A77">
            <w:pPr>
              <w:spacing w:line="480" w:lineRule="auto"/>
              <w:jc w:val="both"/>
              <w:rPr>
                <w:rStyle w:val="Strong"/>
                <w:b w:val="0"/>
                <w:bCs w:val="0"/>
              </w:rPr>
            </w:pPr>
            <w:r>
              <w:rPr>
                <w:rStyle w:val="Strong"/>
                <w:b w:val="0"/>
                <w:bCs w:val="0"/>
              </w:rPr>
              <w:t>0.0465</w:t>
            </w:r>
          </w:p>
        </w:tc>
        <w:tc>
          <w:tcPr>
            <w:tcW w:w="2214" w:type="dxa"/>
            <w:shd w:val="clear" w:color="auto" w:fill="auto"/>
          </w:tcPr>
          <w:p w:rsidR="006346F5" w:rsidRDefault="00254E6C" w:rsidP="008B7A77">
            <w:pPr>
              <w:spacing w:line="480" w:lineRule="auto"/>
              <w:jc w:val="both"/>
              <w:rPr>
                <w:rStyle w:val="Strong"/>
                <w:b w:val="0"/>
                <w:bCs w:val="0"/>
              </w:rPr>
            </w:pPr>
            <w:r>
              <w:rPr>
                <w:rStyle w:val="Strong"/>
                <w:b w:val="0"/>
                <w:bCs w:val="0"/>
              </w:rPr>
              <w:t>0.5134</w:t>
            </w:r>
          </w:p>
          <w:p w:rsidR="00254E6C" w:rsidRPr="008B7A77" w:rsidRDefault="00254E6C" w:rsidP="008B7A77">
            <w:pPr>
              <w:spacing w:line="480" w:lineRule="auto"/>
              <w:jc w:val="both"/>
              <w:rPr>
                <w:rStyle w:val="Strong"/>
                <w:b w:val="0"/>
                <w:bCs w:val="0"/>
              </w:rPr>
            </w:pPr>
            <w:r>
              <w:rPr>
                <w:rStyle w:val="Strong"/>
                <w:b w:val="0"/>
                <w:bCs w:val="0"/>
              </w:rPr>
              <w:t>0.0405</w:t>
            </w:r>
          </w:p>
        </w:tc>
      </w:tr>
      <w:tr w:rsidR="001B1399" w:rsidRPr="008B7A77" w:rsidTr="008B7A77">
        <w:tc>
          <w:tcPr>
            <w:tcW w:w="2214" w:type="dxa"/>
            <w:tcBorders>
              <w:right w:val="single" w:sz="6" w:space="0" w:color="000000"/>
            </w:tcBorders>
            <w:shd w:val="clear" w:color="auto" w:fill="auto"/>
          </w:tcPr>
          <w:p w:rsidR="000B3D81" w:rsidRDefault="001B1399" w:rsidP="008B7A77">
            <w:pPr>
              <w:spacing w:line="480" w:lineRule="auto"/>
              <w:jc w:val="both"/>
            </w:pPr>
            <w:r w:rsidRPr="00500A68">
              <w:t>¥ / $</w:t>
            </w:r>
            <w:r w:rsidR="000B3D81">
              <w:t xml:space="preserve">         </w:t>
            </w:r>
            <w:r w:rsidR="00492ADE">
              <w:t>Quarter</w:t>
            </w:r>
          </w:p>
          <w:p w:rsidR="000B3D81" w:rsidRPr="008B7A77" w:rsidRDefault="000B3D81" w:rsidP="008B7A77">
            <w:pPr>
              <w:spacing w:line="480" w:lineRule="auto"/>
              <w:jc w:val="both"/>
              <w:rPr>
                <w:rStyle w:val="Strong"/>
                <w:bCs w:val="0"/>
              </w:rPr>
            </w:pPr>
            <w:r>
              <w:t xml:space="preserve">                Year</w:t>
            </w:r>
          </w:p>
        </w:tc>
        <w:tc>
          <w:tcPr>
            <w:tcW w:w="2214" w:type="dxa"/>
            <w:shd w:val="clear" w:color="auto" w:fill="auto"/>
          </w:tcPr>
          <w:p w:rsidR="000B3D81" w:rsidRDefault="00254E6C" w:rsidP="008B7A77">
            <w:pPr>
              <w:spacing w:line="480" w:lineRule="auto"/>
              <w:jc w:val="both"/>
              <w:rPr>
                <w:rStyle w:val="Strong"/>
                <w:b w:val="0"/>
                <w:bCs w:val="0"/>
              </w:rPr>
            </w:pPr>
            <w:r>
              <w:rPr>
                <w:rStyle w:val="Strong"/>
                <w:b w:val="0"/>
                <w:bCs w:val="0"/>
              </w:rPr>
              <w:t>0.1079</w:t>
            </w:r>
          </w:p>
          <w:p w:rsidR="00254E6C" w:rsidRPr="008B7A77" w:rsidRDefault="00254E6C" w:rsidP="008B7A77">
            <w:pPr>
              <w:spacing w:line="480" w:lineRule="auto"/>
              <w:jc w:val="both"/>
              <w:rPr>
                <w:rStyle w:val="Strong"/>
                <w:b w:val="0"/>
                <w:bCs w:val="0"/>
              </w:rPr>
            </w:pPr>
            <w:r>
              <w:rPr>
                <w:rStyle w:val="Strong"/>
                <w:b w:val="0"/>
                <w:bCs w:val="0"/>
              </w:rPr>
              <w:t>0.0379</w:t>
            </w:r>
          </w:p>
        </w:tc>
        <w:tc>
          <w:tcPr>
            <w:tcW w:w="2214" w:type="dxa"/>
            <w:shd w:val="clear" w:color="auto" w:fill="auto"/>
          </w:tcPr>
          <w:p w:rsidR="006346F5" w:rsidRDefault="00254E6C" w:rsidP="008B7A77">
            <w:pPr>
              <w:spacing w:line="480" w:lineRule="auto"/>
              <w:jc w:val="both"/>
              <w:rPr>
                <w:rStyle w:val="Strong"/>
                <w:b w:val="0"/>
                <w:bCs w:val="0"/>
              </w:rPr>
            </w:pPr>
            <w:r>
              <w:rPr>
                <w:rStyle w:val="Strong"/>
                <w:b w:val="0"/>
                <w:bCs w:val="0"/>
              </w:rPr>
              <w:t>0.2084</w:t>
            </w:r>
          </w:p>
          <w:p w:rsidR="00254E6C" w:rsidRPr="008B7A77" w:rsidRDefault="00254E6C" w:rsidP="008B7A77">
            <w:pPr>
              <w:spacing w:line="480" w:lineRule="auto"/>
              <w:jc w:val="both"/>
              <w:rPr>
                <w:rStyle w:val="Strong"/>
                <w:b w:val="0"/>
                <w:bCs w:val="0"/>
              </w:rPr>
            </w:pPr>
            <w:r>
              <w:rPr>
                <w:rStyle w:val="Strong"/>
                <w:b w:val="0"/>
                <w:bCs w:val="0"/>
              </w:rPr>
              <w:t>0.0674</w:t>
            </w:r>
          </w:p>
        </w:tc>
        <w:tc>
          <w:tcPr>
            <w:tcW w:w="2214" w:type="dxa"/>
            <w:shd w:val="clear" w:color="auto" w:fill="auto"/>
          </w:tcPr>
          <w:p w:rsidR="006346F5" w:rsidRDefault="00254E6C" w:rsidP="008B7A77">
            <w:pPr>
              <w:spacing w:line="480" w:lineRule="auto"/>
              <w:jc w:val="both"/>
              <w:rPr>
                <w:rStyle w:val="Strong"/>
                <w:b w:val="0"/>
                <w:bCs w:val="0"/>
              </w:rPr>
            </w:pPr>
            <w:r>
              <w:rPr>
                <w:rStyle w:val="Strong"/>
                <w:b w:val="0"/>
                <w:bCs w:val="0"/>
              </w:rPr>
              <w:t>1.0871</w:t>
            </w:r>
          </w:p>
          <w:p w:rsidR="00254E6C" w:rsidRPr="008B7A77" w:rsidRDefault="00254E6C" w:rsidP="008B7A77">
            <w:pPr>
              <w:spacing w:line="480" w:lineRule="auto"/>
              <w:jc w:val="both"/>
              <w:rPr>
                <w:rStyle w:val="Strong"/>
                <w:b w:val="0"/>
                <w:bCs w:val="0"/>
              </w:rPr>
            </w:pPr>
            <w:r>
              <w:rPr>
                <w:rStyle w:val="Strong"/>
                <w:b w:val="0"/>
                <w:bCs w:val="0"/>
              </w:rPr>
              <w:t>0.2726</w:t>
            </w:r>
          </w:p>
        </w:tc>
      </w:tr>
    </w:tbl>
    <w:p w:rsidR="002C54ED" w:rsidRDefault="002C54ED" w:rsidP="00855F7C">
      <w:pPr>
        <w:spacing w:line="480" w:lineRule="auto"/>
        <w:jc w:val="both"/>
      </w:pPr>
    </w:p>
    <w:p w:rsidR="002C54ED" w:rsidRDefault="002C54ED" w:rsidP="00855F7C">
      <w:pPr>
        <w:spacing w:line="480" w:lineRule="auto"/>
        <w:jc w:val="both"/>
      </w:pPr>
    </w:p>
    <w:p w:rsidR="001B1399" w:rsidRDefault="002C54ED" w:rsidP="00423792">
      <w:pPr>
        <w:spacing w:line="480" w:lineRule="auto"/>
        <w:jc w:val="both"/>
      </w:pPr>
      <w:r w:rsidRPr="007C0AC5">
        <w:t xml:space="preserve">Table </w:t>
      </w:r>
      <w:r w:rsidR="007C0AC5" w:rsidRPr="007C0AC5">
        <w:t>5.8</w:t>
      </w:r>
      <w:r w:rsidR="005A4E3E">
        <w:t xml:space="preserve"> </w:t>
      </w:r>
      <w:r w:rsidR="001B1399">
        <w:t xml:space="preserve">shows that </w:t>
      </w:r>
      <w:r>
        <w:t xml:space="preserve">the measurement errors are </w:t>
      </w:r>
      <w:r w:rsidR="001B1399">
        <w:t>much higher than the other models. The Taylor Rule model is not performing as good as expected. In fact, it is the worst model of all, with respect to the measurement errors.</w:t>
      </w:r>
      <w:r w:rsidR="00DD3CD9">
        <w:t xml:space="preserve"> However, the Taylor Model is a consistent model and performs almost equal for every exchange rate.</w:t>
      </w:r>
      <w:r w:rsidR="001B1399">
        <w:t xml:space="preserve"> This</w:t>
      </w:r>
      <w:r w:rsidR="00DD3CD9">
        <w:t xml:space="preserve"> bad performance of the Taylor Model</w:t>
      </w:r>
      <w:r w:rsidR="001B1399">
        <w:t xml:space="preserve"> is an observation not in line with other research </w:t>
      </w:r>
      <w:r w:rsidR="001B1399" w:rsidRPr="001B1399">
        <w:rPr>
          <w:i/>
        </w:rPr>
        <w:t>(e.g. Molodtsova &amp; Papell</w:t>
      </w:r>
      <w:r w:rsidR="001B1399">
        <w:rPr>
          <w:i/>
        </w:rPr>
        <w:t>, 2009</w:t>
      </w:r>
      <w:r w:rsidR="001B1399" w:rsidRPr="001B1399">
        <w:rPr>
          <w:i/>
        </w:rPr>
        <w:t>)</w:t>
      </w:r>
      <w:r w:rsidR="001B1399">
        <w:rPr>
          <w:i/>
        </w:rPr>
        <w:t>.</w:t>
      </w:r>
      <w:r w:rsidR="00DD3CD9">
        <w:rPr>
          <w:i/>
        </w:rPr>
        <w:t xml:space="preserve"> </w:t>
      </w:r>
      <w:r w:rsidR="001B1399">
        <w:t>The reason for this, can be that the the Taylor Rule model consists of quarterly data, which gives less observations, and thus a higher forecast error. So in fact, it is not so strange that the errors are higher than the other forecast models. This can be corrected with the help of the Diebold-Mariano statistic.</w:t>
      </w:r>
    </w:p>
    <w:p w:rsidR="00165E32" w:rsidRDefault="00165E32" w:rsidP="00423792">
      <w:pPr>
        <w:spacing w:line="480" w:lineRule="auto"/>
        <w:jc w:val="both"/>
      </w:pPr>
    </w:p>
    <w:p w:rsidR="0065788C" w:rsidRPr="00BD6107" w:rsidRDefault="0065788C" w:rsidP="0065788C">
      <w:pPr>
        <w:autoSpaceDE w:val="0"/>
        <w:autoSpaceDN w:val="0"/>
        <w:adjustRightInd w:val="0"/>
        <w:rPr>
          <w:lang w:eastAsia="nl-NL"/>
        </w:rPr>
      </w:pPr>
    </w:p>
    <w:p w:rsidR="0065788C" w:rsidRPr="00BD6107" w:rsidRDefault="0065788C" w:rsidP="0065788C">
      <w:pPr>
        <w:autoSpaceDE w:val="0"/>
        <w:autoSpaceDN w:val="0"/>
        <w:adjustRightInd w:val="0"/>
        <w:rPr>
          <w:lang w:eastAsia="nl-NL"/>
        </w:rPr>
      </w:pPr>
    </w:p>
    <w:p w:rsidR="0065788C" w:rsidRPr="00BD6107" w:rsidRDefault="007775B2" w:rsidP="006B20E8">
      <w:pPr>
        <w:autoSpaceDE w:val="0"/>
        <w:autoSpaceDN w:val="0"/>
        <w:adjustRightInd w:val="0"/>
        <w:jc w:val="center"/>
      </w:pPr>
      <w:r>
        <w:rPr>
          <w:noProof/>
        </w:rPr>
        <w:lastRenderedPageBreak/>
        <w:drawing>
          <wp:inline distT="0" distB="0" distL="0" distR="0">
            <wp:extent cx="4572000" cy="351917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srcRect/>
                    <a:stretch>
                      <a:fillRect/>
                    </a:stretch>
                  </pic:blipFill>
                  <pic:spPr bwMode="auto">
                    <a:xfrm>
                      <a:off x="0" y="0"/>
                      <a:ext cx="4572000" cy="3519170"/>
                    </a:xfrm>
                    <a:prstGeom prst="rect">
                      <a:avLst/>
                    </a:prstGeom>
                    <a:noFill/>
                    <a:ln w="9525">
                      <a:noFill/>
                      <a:miter lim="800000"/>
                      <a:headEnd/>
                      <a:tailEnd/>
                    </a:ln>
                  </pic:spPr>
                </pic:pic>
              </a:graphicData>
            </a:graphic>
          </wp:inline>
        </w:drawing>
      </w:r>
    </w:p>
    <w:p w:rsidR="002A2BE4" w:rsidRDefault="007775B2" w:rsidP="002A2BE4">
      <w:pPr>
        <w:spacing w:line="480" w:lineRule="auto"/>
        <w:jc w:val="center"/>
        <w:rPr>
          <w:rStyle w:val="Strong"/>
          <w:b w:val="0"/>
          <w:bCs w:val="0"/>
          <w:i/>
        </w:rPr>
      </w:pPr>
      <w:r>
        <w:rPr>
          <w:noProof/>
        </w:rPr>
        <w:drawing>
          <wp:anchor distT="0" distB="0" distL="114300" distR="114300" simplePos="0" relativeHeight="251658752" behindDoc="0" locked="0" layoutInCell="1" allowOverlap="1">
            <wp:simplePos x="0" y="0"/>
            <wp:positionH relativeFrom="column">
              <wp:posOffset>2057400</wp:posOffset>
            </wp:positionH>
            <wp:positionV relativeFrom="line">
              <wp:posOffset>3072765</wp:posOffset>
            </wp:positionV>
            <wp:extent cx="95885" cy="159385"/>
            <wp:effectExtent l="19050" t="0" r="0" b="0"/>
            <wp:wrapNone/>
            <wp:docPr id="15" name="Picture 2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3"/>
                    <pic:cNvPicPr>
                      <a:picLocks noChangeAspect="1" noChangeArrowheads="1"/>
                    </pic:cNvPicPr>
                  </pic:nvPicPr>
                  <pic:blipFill>
                    <a:blip r:embed="rId36" cstate="print"/>
                    <a:srcRect/>
                    <a:stretch>
                      <a:fillRect/>
                    </a:stretch>
                  </pic:blipFill>
                  <pic:spPr bwMode="auto">
                    <a:xfrm>
                      <a:off x="0" y="0"/>
                      <a:ext cx="95885" cy="159385"/>
                    </a:xfrm>
                    <a:prstGeom prst="rect">
                      <a:avLst/>
                    </a:prstGeom>
                    <a:noFill/>
                    <a:ln w="9525">
                      <a:noFill/>
                      <a:miter lim="800000"/>
                      <a:headEnd/>
                      <a:tailEnd/>
                    </a:ln>
                  </pic:spPr>
                </pic:pic>
              </a:graphicData>
            </a:graphic>
          </wp:anchor>
        </w:drawing>
      </w:r>
    </w:p>
    <w:p w:rsidR="00F705FB" w:rsidRDefault="00F705FB" w:rsidP="00F705FB">
      <w:pPr>
        <w:spacing w:line="480" w:lineRule="auto"/>
        <w:jc w:val="right"/>
        <w:rPr>
          <w:rStyle w:val="Strong"/>
          <w:b w:val="0"/>
          <w:bCs w:val="0"/>
          <w:i/>
        </w:rPr>
      </w:pPr>
      <w:r w:rsidRPr="00BE0760">
        <w:rPr>
          <w:rStyle w:val="Strong"/>
          <w:b w:val="0"/>
          <w:bCs w:val="0"/>
          <w:i/>
        </w:rPr>
        <w:t xml:space="preserve">Figure </w:t>
      </w:r>
      <w:r w:rsidR="002A2BE4">
        <w:rPr>
          <w:rStyle w:val="Strong"/>
          <w:b w:val="0"/>
          <w:bCs w:val="0"/>
          <w:i/>
        </w:rPr>
        <w:t>5.10</w:t>
      </w:r>
      <w:r>
        <w:rPr>
          <w:rStyle w:val="Strong"/>
          <w:b w:val="0"/>
          <w:bCs w:val="0"/>
          <w:i/>
        </w:rPr>
        <w:t>: Taylor Rule</w:t>
      </w:r>
      <w:r w:rsidRPr="00BE0760">
        <w:rPr>
          <w:rStyle w:val="Strong"/>
          <w:b w:val="0"/>
          <w:bCs w:val="0"/>
          <w:i/>
        </w:rPr>
        <w:t xml:space="preserve"> Model </w:t>
      </w:r>
      <w:r>
        <w:rPr>
          <w:rStyle w:val="Strong"/>
          <w:b w:val="0"/>
          <w:bCs w:val="0"/>
          <w:i/>
        </w:rPr>
        <w:t>(</w:t>
      </w:r>
      <w:r w:rsidRPr="00BE0760">
        <w:rPr>
          <w:i/>
        </w:rPr>
        <w:t>€ / $</w:t>
      </w:r>
      <w:r>
        <w:rPr>
          <w:i/>
        </w:rPr>
        <w:t>)</w:t>
      </w:r>
      <w:r w:rsidRPr="00BE0760">
        <w:rPr>
          <w:i/>
        </w:rPr>
        <w:t xml:space="preserve"> </w:t>
      </w:r>
      <w:r w:rsidR="002A2BE4">
        <w:rPr>
          <w:rStyle w:val="Strong"/>
          <w:b w:val="0"/>
          <w:bCs w:val="0"/>
          <w:i/>
        </w:rPr>
        <w:t>forecasting (3</w:t>
      </w:r>
      <w:r>
        <w:rPr>
          <w:rStyle w:val="Strong"/>
          <w:b w:val="0"/>
          <w:bCs w:val="0"/>
          <w:i/>
        </w:rPr>
        <w:t>, 12 Months)</w:t>
      </w:r>
    </w:p>
    <w:p w:rsidR="00A20046" w:rsidRPr="00F705FB" w:rsidRDefault="007775B2" w:rsidP="00BA2267">
      <w:pPr>
        <w:spacing w:line="360" w:lineRule="auto"/>
        <w:jc w:val="center"/>
        <w:rPr>
          <w:rStyle w:val="Strong"/>
          <w:b w:val="0"/>
          <w:bCs w:val="0"/>
          <w:i/>
        </w:rPr>
      </w:pPr>
      <w:r>
        <w:rPr>
          <w:noProof/>
        </w:rPr>
        <w:drawing>
          <wp:inline distT="0" distB="0" distL="0" distR="0">
            <wp:extent cx="4572000" cy="351917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srcRect/>
                    <a:stretch>
                      <a:fillRect/>
                    </a:stretch>
                  </pic:blipFill>
                  <pic:spPr bwMode="auto">
                    <a:xfrm>
                      <a:off x="0" y="0"/>
                      <a:ext cx="4572000" cy="3519170"/>
                    </a:xfrm>
                    <a:prstGeom prst="rect">
                      <a:avLst/>
                    </a:prstGeom>
                    <a:noFill/>
                    <a:ln w="9525">
                      <a:noFill/>
                      <a:miter lim="800000"/>
                      <a:headEnd/>
                      <a:tailEnd/>
                    </a:ln>
                  </pic:spPr>
                </pic:pic>
              </a:graphicData>
            </a:graphic>
          </wp:inline>
        </w:drawing>
      </w:r>
    </w:p>
    <w:p w:rsidR="001B1399" w:rsidRDefault="00A20046" w:rsidP="000B30E8">
      <w:pPr>
        <w:spacing w:line="480" w:lineRule="auto"/>
        <w:jc w:val="right"/>
        <w:rPr>
          <w:rStyle w:val="Strong"/>
          <w:b w:val="0"/>
          <w:bCs w:val="0"/>
          <w:i/>
        </w:rPr>
      </w:pPr>
      <w:r w:rsidRPr="00BE0760">
        <w:rPr>
          <w:rStyle w:val="Strong"/>
          <w:b w:val="0"/>
          <w:bCs w:val="0"/>
          <w:i/>
        </w:rPr>
        <w:t xml:space="preserve">Figure </w:t>
      </w:r>
      <w:r w:rsidR="002A2BE4">
        <w:rPr>
          <w:rStyle w:val="Strong"/>
          <w:b w:val="0"/>
          <w:bCs w:val="0"/>
          <w:i/>
        </w:rPr>
        <w:t>5.11</w:t>
      </w:r>
      <w:r>
        <w:rPr>
          <w:rStyle w:val="Strong"/>
          <w:b w:val="0"/>
          <w:bCs w:val="0"/>
          <w:i/>
        </w:rPr>
        <w:t>: Taylor Rule</w:t>
      </w:r>
      <w:r w:rsidRPr="00BE0760">
        <w:rPr>
          <w:rStyle w:val="Strong"/>
          <w:b w:val="0"/>
          <w:bCs w:val="0"/>
          <w:i/>
        </w:rPr>
        <w:t xml:space="preserve"> Model </w:t>
      </w:r>
      <w:r w:rsidRPr="00A20046">
        <w:rPr>
          <w:rStyle w:val="Strong"/>
          <w:b w:val="0"/>
          <w:bCs w:val="0"/>
          <w:i/>
        </w:rPr>
        <w:t>(</w:t>
      </w:r>
      <w:r w:rsidRPr="00A20046">
        <w:rPr>
          <w:i/>
        </w:rPr>
        <w:t>£ / $</w:t>
      </w:r>
      <w:r>
        <w:rPr>
          <w:i/>
        </w:rPr>
        <w:t>)</w:t>
      </w:r>
      <w:r w:rsidRPr="00BE0760">
        <w:rPr>
          <w:i/>
        </w:rPr>
        <w:t xml:space="preserve"> </w:t>
      </w:r>
      <w:r>
        <w:rPr>
          <w:rStyle w:val="Strong"/>
          <w:b w:val="0"/>
          <w:bCs w:val="0"/>
          <w:i/>
        </w:rPr>
        <w:t>forecasting</w:t>
      </w:r>
      <w:r w:rsidR="002A2BE4">
        <w:rPr>
          <w:rStyle w:val="Strong"/>
          <w:b w:val="0"/>
          <w:bCs w:val="0"/>
          <w:i/>
        </w:rPr>
        <w:t xml:space="preserve"> (3</w:t>
      </w:r>
      <w:r w:rsidR="002A2D32">
        <w:rPr>
          <w:rStyle w:val="Strong"/>
          <w:b w:val="0"/>
          <w:bCs w:val="0"/>
          <w:i/>
        </w:rPr>
        <w:t>, 12 Months)</w:t>
      </w:r>
    </w:p>
    <w:p w:rsidR="00A20046" w:rsidRPr="00321524" w:rsidRDefault="007775B2" w:rsidP="000B30E8">
      <w:pPr>
        <w:spacing w:line="360" w:lineRule="auto"/>
        <w:jc w:val="center"/>
        <w:rPr>
          <w:rStyle w:val="Strong"/>
          <w:b w:val="0"/>
          <w:bCs w:val="0"/>
        </w:rPr>
      </w:pPr>
      <w:r>
        <w:rPr>
          <w:noProof/>
        </w:rPr>
        <w:lastRenderedPageBreak/>
        <w:drawing>
          <wp:inline distT="0" distB="0" distL="0" distR="0">
            <wp:extent cx="4635500" cy="351917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srcRect/>
                    <a:stretch>
                      <a:fillRect/>
                    </a:stretch>
                  </pic:blipFill>
                  <pic:spPr bwMode="auto">
                    <a:xfrm>
                      <a:off x="0" y="0"/>
                      <a:ext cx="4635500" cy="3519170"/>
                    </a:xfrm>
                    <a:prstGeom prst="rect">
                      <a:avLst/>
                    </a:prstGeom>
                    <a:noFill/>
                    <a:ln w="9525">
                      <a:noFill/>
                      <a:miter lim="800000"/>
                      <a:headEnd/>
                      <a:tailEnd/>
                    </a:ln>
                  </pic:spPr>
                </pic:pic>
              </a:graphicData>
            </a:graphic>
          </wp:inline>
        </w:drawing>
      </w:r>
    </w:p>
    <w:p w:rsidR="00A20046" w:rsidRDefault="00A20046" w:rsidP="00A20046">
      <w:pPr>
        <w:spacing w:line="480" w:lineRule="auto"/>
        <w:jc w:val="right"/>
        <w:rPr>
          <w:rStyle w:val="Strong"/>
          <w:b w:val="0"/>
          <w:bCs w:val="0"/>
          <w:i/>
        </w:rPr>
      </w:pPr>
      <w:r w:rsidRPr="00BE0760">
        <w:rPr>
          <w:rStyle w:val="Strong"/>
          <w:b w:val="0"/>
          <w:bCs w:val="0"/>
          <w:i/>
        </w:rPr>
        <w:t xml:space="preserve">Figure </w:t>
      </w:r>
      <w:r w:rsidR="002A2BE4">
        <w:rPr>
          <w:rStyle w:val="Strong"/>
          <w:b w:val="0"/>
          <w:bCs w:val="0"/>
          <w:i/>
        </w:rPr>
        <w:t>5.12</w:t>
      </w:r>
      <w:r>
        <w:rPr>
          <w:rStyle w:val="Strong"/>
          <w:b w:val="0"/>
          <w:bCs w:val="0"/>
          <w:i/>
        </w:rPr>
        <w:t>: Taylor Rule</w:t>
      </w:r>
      <w:r w:rsidRPr="00BE0760">
        <w:rPr>
          <w:rStyle w:val="Strong"/>
          <w:b w:val="0"/>
          <w:bCs w:val="0"/>
          <w:i/>
        </w:rPr>
        <w:t xml:space="preserve"> Model </w:t>
      </w:r>
      <w:r w:rsidRPr="00A20046">
        <w:rPr>
          <w:rStyle w:val="Strong"/>
          <w:b w:val="0"/>
          <w:bCs w:val="0"/>
          <w:i/>
        </w:rPr>
        <w:t>(</w:t>
      </w:r>
      <w:r w:rsidRPr="00A20046">
        <w:rPr>
          <w:i/>
        </w:rPr>
        <w:t>¥ / $</w:t>
      </w:r>
      <w:r>
        <w:rPr>
          <w:i/>
        </w:rPr>
        <w:t>)</w:t>
      </w:r>
      <w:r w:rsidR="002A2D32">
        <w:rPr>
          <w:i/>
        </w:rPr>
        <w:t xml:space="preserve"> </w:t>
      </w:r>
      <w:r>
        <w:rPr>
          <w:rStyle w:val="Strong"/>
          <w:b w:val="0"/>
          <w:bCs w:val="0"/>
          <w:i/>
        </w:rPr>
        <w:t>forecasting</w:t>
      </w:r>
      <w:r w:rsidR="002A2BE4">
        <w:rPr>
          <w:rStyle w:val="Strong"/>
          <w:b w:val="0"/>
          <w:bCs w:val="0"/>
          <w:i/>
        </w:rPr>
        <w:t xml:space="preserve"> (3</w:t>
      </w:r>
      <w:r w:rsidR="002A2D32">
        <w:rPr>
          <w:rStyle w:val="Strong"/>
          <w:b w:val="0"/>
          <w:bCs w:val="0"/>
          <w:i/>
        </w:rPr>
        <w:t>, 12 Months)</w:t>
      </w:r>
    </w:p>
    <w:p w:rsidR="0028685A" w:rsidRDefault="0028685A" w:rsidP="00A20046">
      <w:pPr>
        <w:spacing w:line="480" w:lineRule="auto"/>
        <w:jc w:val="right"/>
        <w:rPr>
          <w:rStyle w:val="Strong"/>
          <w:b w:val="0"/>
          <w:bCs w:val="0"/>
          <w:i/>
        </w:rPr>
      </w:pPr>
    </w:p>
    <w:p w:rsidR="0028685A" w:rsidRDefault="009C76FB" w:rsidP="009C76FB">
      <w:pPr>
        <w:spacing w:line="480" w:lineRule="auto"/>
        <w:rPr>
          <w:rStyle w:val="Strong"/>
          <w:b w:val="0"/>
          <w:bCs w:val="0"/>
        </w:rPr>
      </w:pPr>
      <w:r>
        <w:rPr>
          <w:rStyle w:val="Strong"/>
          <w:b w:val="0"/>
          <w:bCs w:val="0"/>
        </w:rPr>
        <w:t xml:space="preserve">The next table shows the model performance according to the ratio of </w:t>
      </w:r>
      <w:r w:rsidR="00BC1507">
        <w:rPr>
          <w:rStyle w:val="Strong"/>
          <w:b w:val="0"/>
          <w:bCs w:val="0"/>
        </w:rPr>
        <w:t>the model’s</w:t>
      </w:r>
      <w:r>
        <w:rPr>
          <w:rStyle w:val="Strong"/>
          <w:b w:val="0"/>
          <w:bCs w:val="0"/>
        </w:rPr>
        <w:t xml:space="preserve"> RMSE </w:t>
      </w:r>
      <w:r w:rsidR="00BC1507">
        <w:rPr>
          <w:rStyle w:val="Strong"/>
          <w:b w:val="0"/>
          <w:bCs w:val="0"/>
        </w:rPr>
        <w:t>and</w:t>
      </w:r>
      <w:r>
        <w:rPr>
          <w:rStyle w:val="Strong"/>
          <w:b w:val="0"/>
          <w:bCs w:val="0"/>
        </w:rPr>
        <w:t xml:space="preserve"> the Random Walk</w:t>
      </w:r>
      <w:r w:rsidR="00BC1507">
        <w:rPr>
          <w:rStyle w:val="Strong"/>
          <w:b w:val="0"/>
          <w:bCs w:val="0"/>
        </w:rPr>
        <w:t>’s RMSE</w:t>
      </w:r>
      <w:r>
        <w:rPr>
          <w:rStyle w:val="Strong"/>
          <w:b w:val="0"/>
          <w:bCs w:val="0"/>
        </w:rPr>
        <w:t>.</w:t>
      </w:r>
      <w:r w:rsidR="00BC1507">
        <w:rPr>
          <w:rStyle w:val="Strong"/>
          <w:b w:val="0"/>
          <w:bCs w:val="0"/>
        </w:rPr>
        <w:t xml:space="preserve"> </w:t>
      </w:r>
    </w:p>
    <w:p w:rsidR="000D4E13" w:rsidRDefault="000D4E13" w:rsidP="009C76FB">
      <w:pPr>
        <w:spacing w:line="480" w:lineRule="auto"/>
        <w:rPr>
          <w:rStyle w:val="Strong"/>
          <w:b w:val="0"/>
          <w:bCs w:val="0"/>
        </w:rPr>
      </w:pPr>
    </w:p>
    <w:p w:rsidR="009C76FB" w:rsidRPr="009C76FB" w:rsidRDefault="00A847FD" w:rsidP="009C76FB">
      <w:pPr>
        <w:spacing w:line="480" w:lineRule="auto"/>
        <w:jc w:val="right"/>
        <w:rPr>
          <w:rStyle w:val="Strong"/>
          <w:bCs w:val="0"/>
          <w:i/>
        </w:rPr>
      </w:pPr>
      <w:r>
        <w:rPr>
          <w:rStyle w:val="Strong"/>
          <w:bCs w:val="0"/>
          <w:i/>
        </w:rPr>
        <w:t>Table 5.9</w:t>
      </w:r>
      <w:r w:rsidR="00477947">
        <w:rPr>
          <w:rStyle w:val="Strong"/>
          <w:bCs w:val="0"/>
          <w:i/>
        </w:rPr>
        <w:t>:</w:t>
      </w:r>
      <w:r>
        <w:rPr>
          <w:rStyle w:val="Strong"/>
          <w:bCs w:val="0"/>
          <w:i/>
        </w:rPr>
        <w:t xml:space="preserve"> </w:t>
      </w:r>
      <w:r w:rsidR="009C76FB">
        <w:rPr>
          <w:rStyle w:val="Strong"/>
          <w:bCs w:val="0"/>
          <w:i/>
        </w:rPr>
        <w:t xml:space="preserve">RMSE Ratio Comparison </w:t>
      </w:r>
    </w:p>
    <w:tbl>
      <w:tblPr>
        <w:tblW w:w="8838" w:type="dxa"/>
        <w:tblBorders>
          <w:top w:val="single" w:sz="12" w:space="0" w:color="000000"/>
          <w:bottom w:val="single" w:sz="12" w:space="0" w:color="000000"/>
        </w:tblBorders>
        <w:tblLook w:val="04A0"/>
      </w:tblPr>
      <w:tblGrid>
        <w:gridCol w:w="3888"/>
        <w:gridCol w:w="2250"/>
        <w:gridCol w:w="2700"/>
      </w:tblGrid>
      <w:tr w:rsidR="005A3EA6" w:rsidRPr="00B80309" w:rsidTr="008B7A77">
        <w:tc>
          <w:tcPr>
            <w:tcW w:w="3888" w:type="dxa"/>
            <w:tcBorders>
              <w:bottom w:val="single" w:sz="6" w:space="0" w:color="000000"/>
              <w:right w:val="single" w:sz="6" w:space="0" w:color="000000"/>
            </w:tcBorders>
            <w:shd w:val="clear" w:color="auto" w:fill="auto"/>
          </w:tcPr>
          <w:p w:rsidR="005A3EA6" w:rsidRPr="008B7A77" w:rsidRDefault="005A3EA6" w:rsidP="008B7A77">
            <w:pPr>
              <w:spacing w:line="480" w:lineRule="auto"/>
              <w:rPr>
                <w:rStyle w:val="Strong"/>
                <w:bCs w:val="0"/>
                <w:i/>
                <w:iCs/>
              </w:rPr>
            </w:pPr>
            <w:r w:rsidRPr="008B7A77">
              <w:rPr>
                <w:rStyle w:val="Strong"/>
                <w:bCs w:val="0"/>
                <w:i/>
                <w:iCs/>
              </w:rPr>
              <w:t>Model Performance Compared to Random Walk</w:t>
            </w:r>
          </w:p>
        </w:tc>
        <w:tc>
          <w:tcPr>
            <w:tcW w:w="2250" w:type="dxa"/>
            <w:tcBorders>
              <w:bottom w:val="single" w:sz="6" w:space="0" w:color="000000"/>
            </w:tcBorders>
            <w:shd w:val="clear" w:color="auto" w:fill="auto"/>
          </w:tcPr>
          <w:p w:rsidR="005A3EA6" w:rsidRPr="008B7A77" w:rsidRDefault="005A3EA6" w:rsidP="008B7A77">
            <w:pPr>
              <w:spacing w:line="480" w:lineRule="auto"/>
              <w:rPr>
                <w:rStyle w:val="Strong"/>
                <w:bCs w:val="0"/>
                <w:i/>
                <w:iCs/>
              </w:rPr>
            </w:pPr>
            <w:r w:rsidRPr="008B7A77">
              <w:rPr>
                <w:rStyle w:val="Strong"/>
                <w:bCs w:val="0"/>
                <w:i/>
                <w:iCs/>
              </w:rPr>
              <w:t>Exchange Rate</w:t>
            </w:r>
          </w:p>
        </w:tc>
        <w:tc>
          <w:tcPr>
            <w:tcW w:w="2700" w:type="dxa"/>
            <w:tcBorders>
              <w:bottom w:val="single" w:sz="6" w:space="0" w:color="000000"/>
            </w:tcBorders>
            <w:shd w:val="clear" w:color="auto" w:fill="auto"/>
          </w:tcPr>
          <w:p w:rsidR="005A3EA6" w:rsidRPr="00B80309" w:rsidRDefault="005A3EA6" w:rsidP="00B80309">
            <w:pPr>
              <w:spacing w:line="480" w:lineRule="auto"/>
              <w:rPr>
                <w:rStyle w:val="Strong"/>
                <w:bCs w:val="0"/>
                <w:i/>
                <w:iCs/>
                <w:lang w:val="nl-NL"/>
              </w:rPr>
            </w:pPr>
            <w:r w:rsidRPr="00B80309">
              <w:rPr>
                <w:rStyle w:val="Strong"/>
                <w:bCs w:val="0"/>
                <w:i/>
                <w:iCs/>
                <w:lang w:val="nl-NL"/>
              </w:rPr>
              <w:t>RMSE Ratio</w:t>
            </w:r>
            <w:r w:rsidR="00EA7158" w:rsidRPr="00B80309">
              <w:rPr>
                <w:rStyle w:val="Strong"/>
                <w:bCs w:val="0"/>
                <w:i/>
                <w:iCs/>
                <w:lang w:val="nl-NL"/>
              </w:rPr>
              <w:t xml:space="preserve"> </w:t>
            </w:r>
          </w:p>
        </w:tc>
      </w:tr>
      <w:tr w:rsidR="005A3EA6" w:rsidRPr="008B7A77" w:rsidTr="008B7A77">
        <w:tc>
          <w:tcPr>
            <w:tcW w:w="3888" w:type="dxa"/>
            <w:tcBorders>
              <w:right w:val="single" w:sz="6" w:space="0" w:color="000000"/>
            </w:tcBorders>
            <w:shd w:val="clear" w:color="auto" w:fill="auto"/>
          </w:tcPr>
          <w:p w:rsidR="005A3EA6" w:rsidRPr="00B80309" w:rsidRDefault="005A3EA6" w:rsidP="008B7A77">
            <w:pPr>
              <w:spacing w:line="480" w:lineRule="auto"/>
              <w:rPr>
                <w:rStyle w:val="Strong"/>
                <w:b w:val="0"/>
                <w:bCs w:val="0"/>
                <w:lang w:val="nl-NL"/>
              </w:rPr>
            </w:pPr>
            <w:r w:rsidRPr="00B80309">
              <w:rPr>
                <w:b/>
                <w:lang w:val="nl-NL"/>
              </w:rPr>
              <w:t>Purchasing Power</w:t>
            </w:r>
            <w:r w:rsidRPr="00B80309">
              <w:rPr>
                <w:lang w:val="nl-NL"/>
              </w:rPr>
              <w:t xml:space="preserve"> </w:t>
            </w:r>
            <w:r w:rsidRPr="00B80309">
              <w:rPr>
                <w:b/>
                <w:lang w:val="nl-NL"/>
              </w:rPr>
              <w:t>Parity</w:t>
            </w:r>
          </w:p>
        </w:tc>
        <w:tc>
          <w:tcPr>
            <w:tcW w:w="2250" w:type="dxa"/>
            <w:shd w:val="clear" w:color="auto" w:fill="auto"/>
          </w:tcPr>
          <w:p w:rsidR="005A3EA6" w:rsidRPr="00B80309" w:rsidRDefault="005A3EA6" w:rsidP="008B7A77">
            <w:pPr>
              <w:spacing w:line="480" w:lineRule="auto"/>
              <w:jc w:val="both"/>
              <w:rPr>
                <w:lang w:val="nl-NL"/>
              </w:rPr>
            </w:pPr>
            <w:r w:rsidRPr="00B80309">
              <w:rPr>
                <w:lang w:val="nl-NL"/>
              </w:rPr>
              <w:t>€ / $            Month</w:t>
            </w:r>
          </w:p>
          <w:p w:rsidR="005A3EA6" w:rsidRPr="00B80309" w:rsidRDefault="005A3EA6" w:rsidP="008B7A77">
            <w:pPr>
              <w:spacing w:line="480" w:lineRule="auto"/>
              <w:jc w:val="both"/>
              <w:rPr>
                <w:lang w:val="nl-NL"/>
              </w:rPr>
            </w:pPr>
            <w:r w:rsidRPr="00B80309">
              <w:rPr>
                <w:lang w:val="nl-NL"/>
              </w:rPr>
              <w:t xml:space="preserve">                   Quarter</w:t>
            </w:r>
          </w:p>
          <w:p w:rsidR="005A3EA6" w:rsidRPr="00B80309" w:rsidRDefault="005A3EA6" w:rsidP="008B7A77">
            <w:pPr>
              <w:spacing w:line="480" w:lineRule="auto"/>
              <w:jc w:val="both"/>
              <w:rPr>
                <w:lang w:val="nl-NL"/>
              </w:rPr>
            </w:pPr>
            <w:r w:rsidRPr="00B80309">
              <w:rPr>
                <w:lang w:val="nl-NL"/>
              </w:rPr>
              <w:t xml:space="preserve">                   Year</w:t>
            </w:r>
          </w:p>
          <w:p w:rsidR="005A3EA6" w:rsidRDefault="005A3EA6" w:rsidP="008B7A77">
            <w:pPr>
              <w:spacing w:line="480" w:lineRule="auto"/>
              <w:jc w:val="both"/>
            </w:pPr>
            <w:r w:rsidRPr="00B80309">
              <w:rPr>
                <w:lang w:val="nl-NL"/>
              </w:rPr>
              <w:t xml:space="preserve">£ / $            </w:t>
            </w:r>
            <w:r>
              <w:t>Month</w:t>
            </w:r>
          </w:p>
          <w:p w:rsidR="005A3EA6" w:rsidRDefault="005A3EA6" w:rsidP="008B7A77">
            <w:pPr>
              <w:spacing w:line="480" w:lineRule="auto"/>
              <w:jc w:val="both"/>
            </w:pPr>
            <w:r>
              <w:t xml:space="preserve">                   Quarter</w:t>
            </w:r>
          </w:p>
          <w:p w:rsidR="005A3EA6" w:rsidRDefault="005A3EA6" w:rsidP="008B7A77">
            <w:pPr>
              <w:spacing w:line="480" w:lineRule="auto"/>
              <w:jc w:val="both"/>
            </w:pPr>
            <w:r>
              <w:lastRenderedPageBreak/>
              <w:t xml:space="preserve">                   Year</w:t>
            </w:r>
          </w:p>
          <w:p w:rsidR="005A3EA6" w:rsidRDefault="005A3EA6" w:rsidP="008B7A77">
            <w:pPr>
              <w:spacing w:line="480" w:lineRule="auto"/>
              <w:jc w:val="both"/>
            </w:pPr>
            <w:r>
              <w:t>¥ / $            Month</w:t>
            </w:r>
          </w:p>
          <w:p w:rsidR="005A3EA6" w:rsidRDefault="005A3EA6" w:rsidP="008B7A77">
            <w:pPr>
              <w:spacing w:line="480" w:lineRule="auto"/>
              <w:jc w:val="both"/>
            </w:pPr>
            <w:r>
              <w:t xml:space="preserve">                   Quarter</w:t>
            </w:r>
          </w:p>
          <w:p w:rsidR="005A3EA6" w:rsidRDefault="005A3EA6" w:rsidP="008B7A77">
            <w:pPr>
              <w:spacing w:line="480" w:lineRule="auto"/>
              <w:jc w:val="both"/>
            </w:pPr>
            <w:r>
              <w:t xml:space="preserve">                   Year</w:t>
            </w:r>
          </w:p>
        </w:tc>
        <w:tc>
          <w:tcPr>
            <w:tcW w:w="2700" w:type="dxa"/>
            <w:shd w:val="clear" w:color="auto" w:fill="auto"/>
          </w:tcPr>
          <w:p w:rsidR="00104E67" w:rsidRDefault="00104E67" w:rsidP="008B7A77">
            <w:pPr>
              <w:spacing w:line="480" w:lineRule="auto"/>
              <w:rPr>
                <w:rStyle w:val="Strong"/>
                <w:b w:val="0"/>
                <w:bCs w:val="0"/>
              </w:rPr>
            </w:pPr>
            <w:r>
              <w:rPr>
                <w:rStyle w:val="Strong"/>
                <w:b w:val="0"/>
                <w:bCs w:val="0"/>
              </w:rPr>
              <w:lastRenderedPageBreak/>
              <w:t>6.70</w:t>
            </w:r>
          </w:p>
          <w:p w:rsidR="00104E67" w:rsidRDefault="00104E67" w:rsidP="008B7A77">
            <w:pPr>
              <w:spacing w:line="480" w:lineRule="auto"/>
              <w:rPr>
                <w:rStyle w:val="Strong"/>
                <w:b w:val="0"/>
                <w:bCs w:val="0"/>
              </w:rPr>
            </w:pPr>
            <w:r>
              <w:rPr>
                <w:rStyle w:val="Strong"/>
                <w:b w:val="0"/>
                <w:bCs w:val="0"/>
              </w:rPr>
              <w:t>6.1</w:t>
            </w:r>
            <w:r w:rsidR="00B80309">
              <w:rPr>
                <w:rStyle w:val="Strong"/>
                <w:b w:val="0"/>
                <w:bCs w:val="0"/>
              </w:rPr>
              <w:t>6</w:t>
            </w:r>
          </w:p>
          <w:p w:rsidR="00104E67" w:rsidRDefault="00104E67" w:rsidP="008B7A77">
            <w:pPr>
              <w:spacing w:line="480" w:lineRule="auto"/>
              <w:rPr>
                <w:rStyle w:val="Strong"/>
                <w:b w:val="0"/>
                <w:bCs w:val="0"/>
              </w:rPr>
            </w:pPr>
            <w:r>
              <w:rPr>
                <w:rStyle w:val="Strong"/>
                <w:b w:val="0"/>
                <w:bCs w:val="0"/>
              </w:rPr>
              <w:t>4.2</w:t>
            </w:r>
            <w:r w:rsidR="00B80309">
              <w:rPr>
                <w:rStyle w:val="Strong"/>
                <w:b w:val="0"/>
                <w:bCs w:val="0"/>
              </w:rPr>
              <w:t>8</w:t>
            </w:r>
          </w:p>
          <w:p w:rsidR="00104E67" w:rsidRDefault="00104E67" w:rsidP="008B7A77">
            <w:pPr>
              <w:spacing w:line="480" w:lineRule="auto"/>
              <w:rPr>
                <w:rStyle w:val="Strong"/>
                <w:b w:val="0"/>
                <w:bCs w:val="0"/>
              </w:rPr>
            </w:pPr>
            <w:r>
              <w:rPr>
                <w:rStyle w:val="Strong"/>
                <w:b w:val="0"/>
                <w:bCs w:val="0"/>
              </w:rPr>
              <w:t>57.57</w:t>
            </w:r>
          </w:p>
          <w:p w:rsidR="00104E67" w:rsidRDefault="00FA1E07" w:rsidP="008B7A77">
            <w:pPr>
              <w:spacing w:line="480" w:lineRule="auto"/>
              <w:rPr>
                <w:rStyle w:val="Strong"/>
                <w:b w:val="0"/>
                <w:bCs w:val="0"/>
              </w:rPr>
            </w:pPr>
            <w:r>
              <w:rPr>
                <w:rStyle w:val="Strong"/>
                <w:b w:val="0"/>
                <w:bCs w:val="0"/>
              </w:rPr>
              <w:t>56.00</w:t>
            </w:r>
          </w:p>
          <w:p w:rsidR="00104E67" w:rsidRDefault="00104E67" w:rsidP="008B7A77">
            <w:pPr>
              <w:spacing w:line="480" w:lineRule="auto"/>
              <w:rPr>
                <w:rStyle w:val="Strong"/>
                <w:b w:val="0"/>
                <w:bCs w:val="0"/>
              </w:rPr>
            </w:pPr>
            <w:r w:rsidRPr="00104E67">
              <w:rPr>
                <w:rStyle w:val="Strong"/>
                <w:b w:val="0"/>
                <w:bCs w:val="0"/>
              </w:rPr>
              <w:lastRenderedPageBreak/>
              <w:t>1.38</w:t>
            </w:r>
          </w:p>
          <w:p w:rsidR="00104E67" w:rsidRDefault="00104E67" w:rsidP="008B7A77">
            <w:pPr>
              <w:spacing w:line="480" w:lineRule="auto"/>
              <w:rPr>
                <w:rStyle w:val="Strong"/>
                <w:b w:val="0"/>
                <w:bCs w:val="0"/>
              </w:rPr>
            </w:pPr>
            <w:r>
              <w:rPr>
                <w:rStyle w:val="Strong"/>
                <w:b w:val="0"/>
                <w:bCs w:val="0"/>
              </w:rPr>
              <w:t>26.16</w:t>
            </w:r>
          </w:p>
          <w:p w:rsidR="00104E67" w:rsidRDefault="00104E67" w:rsidP="008B7A77">
            <w:pPr>
              <w:spacing w:line="480" w:lineRule="auto"/>
              <w:rPr>
                <w:rStyle w:val="Strong"/>
                <w:b w:val="0"/>
                <w:bCs w:val="0"/>
              </w:rPr>
            </w:pPr>
            <w:r>
              <w:rPr>
                <w:rStyle w:val="Strong"/>
                <w:b w:val="0"/>
                <w:bCs w:val="0"/>
              </w:rPr>
              <w:t>2.45</w:t>
            </w:r>
          </w:p>
          <w:p w:rsidR="005A3EA6" w:rsidRPr="008B7A77" w:rsidRDefault="00104E67" w:rsidP="008B7A77">
            <w:pPr>
              <w:spacing w:line="480" w:lineRule="auto"/>
              <w:rPr>
                <w:rStyle w:val="Strong"/>
                <w:b w:val="0"/>
                <w:bCs w:val="0"/>
              </w:rPr>
            </w:pPr>
            <w:r>
              <w:rPr>
                <w:rStyle w:val="Strong"/>
                <w:b w:val="0"/>
                <w:bCs w:val="0"/>
              </w:rPr>
              <w:t>0.2</w:t>
            </w:r>
            <w:r w:rsidR="00B80309">
              <w:rPr>
                <w:rStyle w:val="Strong"/>
                <w:b w:val="0"/>
                <w:bCs w:val="0"/>
              </w:rPr>
              <w:t>8</w:t>
            </w:r>
            <w:r>
              <w:rPr>
                <w:rStyle w:val="Strong"/>
                <w:b w:val="0"/>
                <w:bCs w:val="0"/>
              </w:rPr>
              <w:t>*</w:t>
            </w:r>
          </w:p>
        </w:tc>
      </w:tr>
      <w:tr w:rsidR="005A3EA6" w:rsidRPr="008B7A77" w:rsidTr="008B7A77">
        <w:tc>
          <w:tcPr>
            <w:tcW w:w="3888" w:type="dxa"/>
            <w:tcBorders>
              <w:right w:val="single" w:sz="6" w:space="0" w:color="000000"/>
            </w:tcBorders>
            <w:shd w:val="clear" w:color="auto" w:fill="auto"/>
          </w:tcPr>
          <w:p w:rsidR="005A3EA6" w:rsidRPr="00591B6C" w:rsidRDefault="005A3EA6" w:rsidP="008B7A77">
            <w:pPr>
              <w:spacing w:line="480" w:lineRule="auto"/>
              <w:rPr>
                <w:rStyle w:val="Strong"/>
                <w:b w:val="0"/>
                <w:bCs w:val="0"/>
              </w:rPr>
            </w:pPr>
            <w:r w:rsidRPr="00591B6C">
              <w:rPr>
                <w:b/>
              </w:rPr>
              <w:lastRenderedPageBreak/>
              <w:t>Uncovered Interest Rate Parity</w:t>
            </w:r>
          </w:p>
        </w:tc>
        <w:tc>
          <w:tcPr>
            <w:tcW w:w="2250" w:type="dxa"/>
            <w:shd w:val="clear" w:color="auto" w:fill="auto"/>
          </w:tcPr>
          <w:p w:rsidR="005A3EA6" w:rsidRDefault="005A3EA6" w:rsidP="008B7A77">
            <w:pPr>
              <w:spacing w:line="480" w:lineRule="auto"/>
              <w:jc w:val="both"/>
            </w:pPr>
            <w:r>
              <w:t>€ / $            Month</w:t>
            </w:r>
          </w:p>
          <w:p w:rsidR="005A3EA6" w:rsidRDefault="005A3EA6" w:rsidP="008B7A77">
            <w:pPr>
              <w:spacing w:line="480" w:lineRule="auto"/>
              <w:jc w:val="both"/>
            </w:pPr>
            <w:r>
              <w:t xml:space="preserve">                   Quarter</w:t>
            </w:r>
          </w:p>
          <w:p w:rsidR="005A3EA6" w:rsidRDefault="005A3EA6" w:rsidP="008B7A77">
            <w:pPr>
              <w:spacing w:line="480" w:lineRule="auto"/>
              <w:jc w:val="both"/>
            </w:pPr>
            <w:r>
              <w:t xml:space="preserve">                   Year</w:t>
            </w:r>
          </w:p>
          <w:p w:rsidR="005A3EA6" w:rsidRDefault="005A3EA6" w:rsidP="008B7A77">
            <w:pPr>
              <w:spacing w:line="480" w:lineRule="auto"/>
              <w:jc w:val="both"/>
            </w:pPr>
            <w:r>
              <w:t>£ / $            Month</w:t>
            </w:r>
          </w:p>
          <w:p w:rsidR="005A3EA6" w:rsidRDefault="005A3EA6" w:rsidP="008B7A77">
            <w:pPr>
              <w:spacing w:line="480" w:lineRule="auto"/>
              <w:jc w:val="both"/>
            </w:pPr>
            <w:r>
              <w:t xml:space="preserve">                   Quarter</w:t>
            </w:r>
          </w:p>
          <w:p w:rsidR="005A3EA6" w:rsidRDefault="005A3EA6" w:rsidP="008B7A77">
            <w:pPr>
              <w:spacing w:line="480" w:lineRule="auto"/>
              <w:jc w:val="both"/>
            </w:pPr>
            <w:r>
              <w:t xml:space="preserve">                   Year</w:t>
            </w:r>
          </w:p>
          <w:p w:rsidR="005A3EA6" w:rsidRDefault="005A3EA6" w:rsidP="008B7A77">
            <w:pPr>
              <w:spacing w:line="480" w:lineRule="auto"/>
              <w:jc w:val="both"/>
            </w:pPr>
            <w:r>
              <w:t>¥ / $            Month</w:t>
            </w:r>
          </w:p>
          <w:p w:rsidR="005A3EA6" w:rsidRDefault="005A3EA6" w:rsidP="008B7A77">
            <w:pPr>
              <w:spacing w:line="480" w:lineRule="auto"/>
              <w:jc w:val="both"/>
            </w:pPr>
            <w:r>
              <w:t xml:space="preserve">                   Quarter</w:t>
            </w:r>
          </w:p>
          <w:p w:rsidR="005A3EA6" w:rsidRDefault="005A3EA6" w:rsidP="008B7A77">
            <w:pPr>
              <w:spacing w:line="480" w:lineRule="auto"/>
              <w:jc w:val="both"/>
            </w:pPr>
            <w:r>
              <w:t xml:space="preserve">                   Year</w:t>
            </w:r>
          </w:p>
        </w:tc>
        <w:tc>
          <w:tcPr>
            <w:tcW w:w="2700" w:type="dxa"/>
            <w:shd w:val="clear" w:color="auto" w:fill="auto"/>
          </w:tcPr>
          <w:p w:rsidR="005A3EA6" w:rsidRPr="00355EFD" w:rsidRDefault="00355EFD" w:rsidP="008B7A77">
            <w:pPr>
              <w:spacing w:line="480" w:lineRule="auto"/>
              <w:rPr>
                <w:rStyle w:val="Strong"/>
                <w:b w:val="0"/>
                <w:bCs w:val="0"/>
              </w:rPr>
            </w:pPr>
            <w:r w:rsidRPr="00355EFD">
              <w:rPr>
                <w:rStyle w:val="Strong"/>
                <w:b w:val="0"/>
                <w:bCs w:val="0"/>
              </w:rPr>
              <w:t>14.55</w:t>
            </w:r>
          </w:p>
          <w:p w:rsidR="00355EFD" w:rsidRPr="00355EFD" w:rsidRDefault="00355EFD" w:rsidP="008B7A77">
            <w:pPr>
              <w:spacing w:line="480" w:lineRule="auto"/>
              <w:rPr>
                <w:rStyle w:val="Strong"/>
                <w:b w:val="0"/>
                <w:bCs w:val="0"/>
              </w:rPr>
            </w:pPr>
            <w:r w:rsidRPr="00355EFD">
              <w:rPr>
                <w:rStyle w:val="Strong"/>
                <w:b w:val="0"/>
                <w:bCs w:val="0"/>
              </w:rPr>
              <w:t>4.5</w:t>
            </w:r>
            <w:r w:rsidR="00B80309">
              <w:rPr>
                <w:rStyle w:val="Strong"/>
                <w:b w:val="0"/>
                <w:bCs w:val="0"/>
              </w:rPr>
              <w:t>9</w:t>
            </w:r>
          </w:p>
          <w:p w:rsidR="00355EFD" w:rsidRPr="00355EFD" w:rsidRDefault="00355EFD" w:rsidP="008B7A77">
            <w:pPr>
              <w:spacing w:line="480" w:lineRule="auto"/>
              <w:rPr>
                <w:rStyle w:val="Strong"/>
                <w:b w:val="0"/>
                <w:bCs w:val="0"/>
              </w:rPr>
            </w:pPr>
            <w:r w:rsidRPr="00355EFD">
              <w:rPr>
                <w:rStyle w:val="Strong"/>
                <w:b w:val="0"/>
                <w:bCs w:val="0"/>
              </w:rPr>
              <w:t>0.1</w:t>
            </w:r>
            <w:r w:rsidR="00B80309">
              <w:rPr>
                <w:rStyle w:val="Strong"/>
                <w:b w:val="0"/>
                <w:bCs w:val="0"/>
              </w:rPr>
              <w:t>7</w:t>
            </w:r>
            <w:r w:rsidRPr="00355EFD">
              <w:rPr>
                <w:rStyle w:val="Strong"/>
                <w:b w:val="0"/>
                <w:bCs w:val="0"/>
              </w:rPr>
              <w:t>*</w:t>
            </w:r>
          </w:p>
          <w:p w:rsidR="00355EFD" w:rsidRPr="00355EFD" w:rsidRDefault="00355EFD" w:rsidP="008B7A77">
            <w:pPr>
              <w:spacing w:line="480" w:lineRule="auto"/>
              <w:rPr>
                <w:rStyle w:val="Strong"/>
                <w:b w:val="0"/>
                <w:bCs w:val="0"/>
              </w:rPr>
            </w:pPr>
            <w:r w:rsidRPr="00355EFD">
              <w:rPr>
                <w:rStyle w:val="Strong"/>
                <w:b w:val="0"/>
                <w:bCs w:val="0"/>
              </w:rPr>
              <w:t>73.07</w:t>
            </w:r>
          </w:p>
          <w:p w:rsidR="00355EFD" w:rsidRPr="00355EFD" w:rsidRDefault="00355EFD" w:rsidP="008B7A77">
            <w:pPr>
              <w:spacing w:line="480" w:lineRule="auto"/>
              <w:rPr>
                <w:rStyle w:val="Strong"/>
                <w:b w:val="0"/>
                <w:bCs w:val="0"/>
              </w:rPr>
            </w:pPr>
            <w:r w:rsidRPr="00355EFD">
              <w:rPr>
                <w:rStyle w:val="Strong"/>
                <w:b w:val="0"/>
                <w:bCs w:val="0"/>
              </w:rPr>
              <w:t>120.00</w:t>
            </w:r>
          </w:p>
          <w:p w:rsidR="00355EFD" w:rsidRPr="00355EFD" w:rsidRDefault="00355EFD" w:rsidP="008B7A77">
            <w:pPr>
              <w:spacing w:line="480" w:lineRule="auto"/>
              <w:rPr>
                <w:rStyle w:val="Strong"/>
                <w:b w:val="0"/>
                <w:bCs w:val="0"/>
              </w:rPr>
            </w:pPr>
            <w:r w:rsidRPr="00355EFD">
              <w:rPr>
                <w:rStyle w:val="Strong"/>
                <w:b w:val="0"/>
                <w:bCs w:val="0"/>
              </w:rPr>
              <w:t>3.9</w:t>
            </w:r>
            <w:r w:rsidR="00B80309">
              <w:rPr>
                <w:rStyle w:val="Strong"/>
                <w:b w:val="0"/>
                <w:bCs w:val="0"/>
              </w:rPr>
              <w:t>6</w:t>
            </w:r>
          </w:p>
          <w:p w:rsidR="00355EFD" w:rsidRPr="00355EFD" w:rsidRDefault="00355EFD" w:rsidP="008B7A77">
            <w:pPr>
              <w:spacing w:line="480" w:lineRule="auto"/>
              <w:rPr>
                <w:rStyle w:val="Strong"/>
                <w:b w:val="0"/>
                <w:bCs w:val="0"/>
              </w:rPr>
            </w:pPr>
            <w:r w:rsidRPr="00355EFD">
              <w:rPr>
                <w:rStyle w:val="Strong"/>
                <w:b w:val="0"/>
                <w:bCs w:val="0"/>
              </w:rPr>
              <w:t>28.58</w:t>
            </w:r>
          </w:p>
          <w:p w:rsidR="00355EFD" w:rsidRPr="00355EFD" w:rsidRDefault="00355EFD" w:rsidP="008B7A77">
            <w:pPr>
              <w:spacing w:line="480" w:lineRule="auto"/>
              <w:rPr>
                <w:rStyle w:val="Strong"/>
                <w:b w:val="0"/>
                <w:bCs w:val="0"/>
              </w:rPr>
            </w:pPr>
            <w:r w:rsidRPr="00355EFD">
              <w:rPr>
                <w:rStyle w:val="Strong"/>
                <w:b w:val="0"/>
                <w:bCs w:val="0"/>
              </w:rPr>
              <w:t>3.5</w:t>
            </w:r>
            <w:r w:rsidR="00B80309">
              <w:rPr>
                <w:rStyle w:val="Strong"/>
                <w:b w:val="0"/>
                <w:bCs w:val="0"/>
              </w:rPr>
              <w:t>1</w:t>
            </w:r>
          </w:p>
          <w:p w:rsidR="00355EFD" w:rsidRPr="008B7A77" w:rsidRDefault="00355EFD" w:rsidP="008B7A77">
            <w:pPr>
              <w:spacing w:line="480" w:lineRule="auto"/>
              <w:rPr>
                <w:rStyle w:val="Strong"/>
                <w:bCs w:val="0"/>
              </w:rPr>
            </w:pPr>
            <w:r w:rsidRPr="00355EFD">
              <w:rPr>
                <w:rStyle w:val="Strong"/>
                <w:b w:val="0"/>
                <w:bCs w:val="0"/>
              </w:rPr>
              <w:t>0.5</w:t>
            </w:r>
            <w:r w:rsidR="00B80309">
              <w:rPr>
                <w:rStyle w:val="Strong"/>
                <w:b w:val="0"/>
                <w:bCs w:val="0"/>
              </w:rPr>
              <w:t>7</w:t>
            </w:r>
            <w:r w:rsidRPr="00355EFD">
              <w:rPr>
                <w:rStyle w:val="Strong"/>
                <w:b w:val="0"/>
                <w:bCs w:val="0"/>
              </w:rPr>
              <w:t>*</w:t>
            </w:r>
          </w:p>
        </w:tc>
      </w:tr>
      <w:tr w:rsidR="005A3EA6" w:rsidRPr="008B7A77" w:rsidTr="008B7A77">
        <w:tc>
          <w:tcPr>
            <w:tcW w:w="3888" w:type="dxa"/>
            <w:tcBorders>
              <w:right w:val="single" w:sz="6" w:space="0" w:color="000000"/>
            </w:tcBorders>
            <w:shd w:val="clear" w:color="auto" w:fill="auto"/>
          </w:tcPr>
          <w:p w:rsidR="005A3EA6" w:rsidRPr="00591B6C" w:rsidRDefault="005A3EA6" w:rsidP="008B7A77">
            <w:pPr>
              <w:spacing w:line="480" w:lineRule="auto"/>
              <w:rPr>
                <w:rStyle w:val="Strong"/>
                <w:b w:val="0"/>
                <w:bCs w:val="0"/>
              </w:rPr>
            </w:pPr>
            <w:r w:rsidRPr="00591B6C">
              <w:rPr>
                <w:b/>
              </w:rPr>
              <w:t>Taylor Rule</w:t>
            </w:r>
          </w:p>
        </w:tc>
        <w:tc>
          <w:tcPr>
            <w:tcW w:w="2250" w:type="dxa"/>
            <w:shd w:val="clear" w:color="auto" w:fill="auto"/>
          </w:tcPr>
          <w:p w:rsidR="005A3EA6" w:rsidRDefault="005A3EA6" w:rsidP="008B7A77">
            <w:pPr>
              <w:spacing w:line="480" w:lineRule="auto"/>
              <w:jc w:val="both"/>
            </w:pPr>
            <w:r>
              <w:t>€ / $            Quarter</w:t>
            </w:r>
          </w:p>
          <w:p w:rsidR="005A3EA6" w:rsidRDefault="005A3EA6" w:rsidP="008B7A77">
            <w:pPr>
              <w:spacing w:line="480" w:lineRule="auto"/>
              <w:jc w:val="both"/>
            </w:pPr>
            <w:r>
              <w:t xml:space="preserve">                   Year          </w:t>
            </w:r>
          </w:p>
          <w:p w:rsidR="005A3EA6" w:rsidRDefault="005A3EA6" w:rsidP="008B7A77">
            <w:pPr>
              <w:spacing w:line="480" w:lineRule="auto"/>
              <w:jc w:val="both"/>
            </w:pPr>
            <w:r>
              <w:t>£ / $            Quarter</w:t>
            </w:r>
          </w:p>
          <w:p w:rsidR="005A3EA6" w:rsidRDefault="005A3EA6" w:rsidP="008B7A77">
            <w:pPr>
              <w:spacing w:line="480" w:lineRule="auto"/>
              <w:jc w:val="both"/>
            </w:pPr>
            <w:r>
              <w:t xml:space="preserve">                   Year</w:t>
            </w:r>
          </w:p>
          <w:p w:rsidR="005A3EA6" w:rsidRDefault="005A3EA6" w:rsidP="008B7A77">
            <w:pPr>
              <w:spacing w:line="480" w:lineRule="auto"/>
              <w:jc w:val="both"/>
            </w:pPr>
            <w:r>
              <w:t>¥ / $            Quarter</w:t>
            </w:r>
          </w:p>
          <w:p w:rsidR="005A3EA6" w:rsidRDefault="005A3EA6" w:rsidP="008B7A77">
            <w:pPr>
              <w:spacing w:line="480" w:lineRule="auto"/>
              <w:jc w:val="both"/>
            </w:pPr>
            <w:r>
              <w:t xml:space="preserve">                   Year</w:t>
            </w:r>
          </w:p>
        </w:tc>
        <w:tc>
          <w:tcPr>
            <w:tcW w:w="2700" w:type="dxa"/>
            <w:shd w:val="clear" w:color="auto" w:fill="auto"/>
          </w:tcPr>
          <w:p w:rsidR="001C5F73" w:rsidRDefault="00E13D3E" w:rsidP="008B7A77">
            <w:pPr>
              <w:spacing w:line="480" w:lineRule="auto"/>
              <w:rPr>
                <w:rStyle w:val="Strong"/>
                <w:b w:val="0"/>
                <w:bCs w:val="0"/>
              </w:rPr>
            </w:pPr>
            <w:r>
              <w:rPr>
                <w:rStyle w:val="Strong"/>
                <w:b w:val="0"/>
                <w:bCs w:val="0"/>
              </w:rPr>
              <w:t>18.9</w:t>
            </w:r>
            <w:r w:rsidR="00B80309">
              <w:rPr>
                <w:rStyle w:val="Strong"/>
                <w:b w:val="0"/>
                <w:bCs w:val="0"/>
              </w:rPr>
              <w:t>3</w:t>
            </w:r>
          </w:p>
          <w:p w:rsidR="00E13D3E" w:rsidRDefault="00E13D3E" w:rsidP="008B7A77">
            <w:pPr>
              <w:spacing w:line="480" w:lineRule="auto"/>
              <w:rPr>
                <w:rStyle w:val="Strong"/>
                <w:b w:val="0"/>
                <w:bCs w:val="0"/>
              </w:rPr>
            </w:pPr>
            <w:r>
              <w:rPr>
                <w:rStyle w:val="Strong"/>
                <w:b w:val="0"/>
                <w:bCs w:val="0"/>
              </w:rPr>
              <w:t>6.56</w:t>
            </w:r>
          </w:p>
          <w:p w:rsidR="00E13D3E" w:rsidRDefault="00E13D3E" w:rsidP="008B7A77">
            <w:pPr>
              <w:spacing w:line="480" w:lineRule="auto"/>
              <w:rPr>
                <w:rStyle w:val="Strong"/>
                <w:b w:val="0"/>
                <w:bCs w:val="0"/>
              </w:rPr>
            </w:pPr>
            <w:r>
              <w:rPr>
                <w:rStyle w:val="Strong"/>
                <w:b w:val="0"/>
                <w:bCs w:val="0"/>
              </w:rPr>
              <w:t>5314.00</w:t>
            </w:r>
          </w:p>
          <w:p w:rsidR="00E13D3E" w:rsidRDefault="00E13D3E" w:rsidP="008B7A77">
            <w:pPr>
              <w:spacing w:line="480" w:lineRule="auto"/>
              <w:rPr>
                <w:rStyle w:val="Strong"/>
                <w:b w:val="0"/>
                <w:bCs w:val="0"/>
              </w:rPr>
            </w:pPr>
            <w:r>
              <w:rPr>
                <w:rStyle w:val="Strong"/>
                <w:b w:val="0"/>
                <w:bCs w:val="0"/>
              </w:rPr>
              <w:t>4.40</w:t>
            </w:r>
          </w:p>
          <w:p w:rsidR="00E13D3E" w:rsidRDefault="00E13D3E" w:rsidP="008B7A77">
            <w:pPr>
              <w:spacing w:line="480" w:lineRule="auto"/>
              <w:rPr>
                <w:rStyle w:val="Strong"/>
                <w:b w:val="0"/>
                <w:bCs w:val="0"/>
              </w:rPr>
            </w:pPr>
            <w:r>
              <w:rPr>
                <w:rStyle w:val="Strong"/>
                <w:b w:val="0"/>
                <w:bCs w:val="0"/>
              </w:rPr>
              <w:t>76.5</w:t>
            </w:r>
            <w:r w:rsidR="00B80309">
              <w:rPr>
                <w:rStyle w:val="Strong"/>
                <w:b w:val="0"/>
                <w:bCs w:val="0"/>
              </w:rPr>
              <w:t>6</w:t>
            </w:r>
          </w:p>
          <w:p w:rsidR="00E13D3E" w:rsidRPr="008B7A77" w:rsidRDefault="00E13D3E" w:rsidP="008B7A77">
            <w:pPr>
              <w:spacing w:line="480" w:lineRule="auto"/>
              <w:rPr>
                <w:rStyle w:val="Strong"/>
                <w:b w:val="0"/>
                <w:bCs w:val="0"/>
              </w:rPr>
            </w:pPr>
            <w:r>
              <w:rPr>
                <w:rStyle w:val="Strong"/>
                <w:b w:val="0"/>
                <w:bCs w:val="0"/>
              </w:rPr>
              <w:t>13.56</w:t>
            </w:r>
          </w:p>
        </w:tc>
      </w:tr>
    </w:tbl>
    <w:p w:rsidR="0028685A" w:rsidRDefault="00104E67" w:rsidP="00A20046">
      <w:pPr>
        <w:spacing w:line="480" w:lineRule="auto"/>
        <w:jc w:val="right"/>
        <w:rPr>
          <w:rStyle w:val="Strong"/>
          <w:b w:val="0"/>
          <w:bCs w:val="0"/>
          <w:i/>
        </w:rPr>
      </w:pPr>
      <w:r>
        <w:rPr>
          <w:rStyle w:val="Strong"/>
          <w:b w:val="0"/>
          <w:bCs w:val="0"/>
          <w:i/>
        </w:rPr>
        <w:t xml:space="preserve">* Better than Random Walk </w:t>
      </w:r>
    </w:p>
    <w:p w:rsidR="00104E67" w:rsidRDefault="00104E67" w:rsidP="00A20046">
      <w:pPr>
        <w:spacing w:line="480" w:lineRule="auto"/>
        <w:jc w:val="right"/>
        <w:rPr>
          <w:rStyle w:val="Strong"/>
          <w:b w:val="0"/>
          <w:bCs w:val="0"/>
          <w:i/>
        </w:rPr>
      </w:pPr>
    </w:p>
    <w:p w:rsidR="00A847FD" w:rsidRDefault="001C5F73" w:rsidP="001C5F73">
      <w:pPr>
        <w:spacing w:line="480" w:lineRule="auto"/>
      </w:pPr>
      <w:r>
        <w:rPr>
          <w:rStyle w:val="Strong"/>
          <w:b w:val="0"/>
          <w:bCs w:val="0"/>
        </w:rPr>
        <w:t xml:space="preserve">As you can see in the table above, </w:t>
      </w:r>
      <w:r w:rsidR="00360AA5">
        <w:rPr>
          <w:rStyle w:val="Strong"/>
          <w:b w:val="0"/>
          <w:bCs w:val="0"/>
        </w:rPr>
        <w:t>almost no</w:t>
      </w:r>
      <w:r>
        <w:rPr>
          <w:rStyle w:val="Strong"/>
          <w:b w:val="0"/>
          <w:bCs w:val="0"/>
        </w:rPr>
        <w:t xml:space="preserve"> forecasting model is performing better than the Random Walk. There are t</w:t>
      </w:r>
      <w:r w:rsidR="00E13D3E">
        <w:rPr>
          <w:rStyle w:val="Strong"/>
          <w:b w:val="0"/>
          <w:bCs w:val="0"/>
        </w:rPr>
        <w:t>hree</w:t>
      </w:r>
      <w:r>
        <w:rPr>
          <w:rStyle w:val="Strong"/>
          <w:b w:val="0"/>
          <w:bCs w:val="0"/>
        </w:rPr>
        <w:t xml:space="preserve"> exceptions: the year ahead forecasts for the </w:t>
      </w:r>
      <w:r w:rsidR="00E13D3E">
        <w:t>¥</w:t>
      </w:r>
      <w:r>
        <w:t xml:space="preserve"> / $ </w:t>
      </w:r>
      <w:r w:rsidR="006C0BD9">
        <w:t xml:space="preserve">with  </w:t>
      </w:r>
      <w:r>
        <w:lastRenderedPageBreak/>
        <w:t>the PPP and</w:t>
      </w:r>
      <w:r w:rsidR="00E13D3E">
        <w:t xml:space="preserve"> UIRP and</w:t>
      </w:r>
      <w:r>
        <w:t xml:space="preserve"> the year ahead forecast for the </w:t>
      </w:r>
      <w:r w:rsidR="00E13D3E">
        <w:t xml:space="preserve">€ </w:t>
      </w:r>
      <w:r>
        <w:t>/ $ i</w:t>
      </w:r>
      <w:r w:rsidR="00E13D3E">
        <w:t>n</w:t>
      </w:r>
      <w:r>
        <w:t xml:space="preserve"> the UIRP. However, derived from this simple forecasting ratio, we cannot take strong conclusions.  The next tables show the Diebold-Mariano statistics, from which we can take more accurate and statistic</w:t>
      </w:r>
      <w:r w:rsidR="004C53E4">
        <w:t>ally</w:t>
      </w:r>
      <w:r>
        <w:t xml:space="preserve"> supported conclusions.           </w:t>
      </w:r>
    </w:p>
    <w:p w:rsidR="00F27D73" w:rsidRDefault="001C5F73" w:rsidP="001C5F73">
      <w:pPr>
        <w:spacing w:line="480" w:lineRule="auto"/>
        <w:rPr>
          <w:rStyle w:val="Strong"/>
          <w:b w:val="0"/>
          <w:bCs w:val="0"/>
        </w:rPr>
      </w:pPr>
      <w:r>
        <w:t xml:space="preserve">           </w:t>
      </w:r>
    </w:p>
    <w:p w:rsidR="001C5F73" w:rsidRPr="00A847FD" w:rsidRDefault="00A847FD" w:rsidP="00A847FD">
      <w:pPr>
        <w:autoSpaceDE w:val="0"/>
        <w:autoSpaceDN w:val="0"/>
        <w:adjustRightInd w:val="0"/>
        <w:jc w:val="right"/>
        <w:rPr>
          <w:b/>
          <w:i/>
          <w:lang w:eastAsia="nl-NL"/>
        </w:rPr>
      </w:pPr>
      <w:r w:rsidRPr="00A847FD">
        <w:rPr>
          <w:b/>
          <w:i/>
        </w:rPr>
        <w:t xml:space="preserve">Tabel 5.10: Quarterly Model Performance according to the </w:t>
      </w:r>
      <w:r w:rsidRPr="00A847FD">
        <w:rPr>
          <w:b/>
          <w:i/>
          <w:lang w:eastAsia="nl-NL"/>
        </w:rPr>
        <w:t>Diebold-Mariano statistic</w:t>
      </w:r>
    </w:p>
    <w:p w:rsidR="00A847FD" w:rsidRPr="00A847FD" w:rsidRDefault="00A847FD" w:rsidP="00A847FD">
      <w:pPr>
        <w:autoSpaceDE w:val="0"/>
        <w:autoSpaceDN w:val="0"/>
        <w:adjustRightInd w:val="0"/>
        <w:jc w:val="right"/>
        <w:rPr>
          <w:rStyle w:val="Strong"/>
          <w:b w:val="0"/>
          <w:bCs w:val="0"/>
          <w:i/>
          <w:lang w:eastAsia="nl-NL"/>
        </w:rPr>
      </w:pPr>
    </w:p>
    <w:tbl>
      <w:tblPr>
        <w:tblW w:w="0" w:type="auto"/>
        <w:tblBorders>
          <w:top w:val="single" w:sz="12" w:space="0" w:color="000000"/>
          <w:bottom w:val="single" w:sz="12" w:space="0" w:color="000000"/>
        </w:tblBorders>
        <w:tblLayout w:type="fixed"/>
        <w:tblLook w:val="04A0"/>
      </w:tblPr>
      <w:tblGrid>
        <w:gridCol w:w="3227"/>
        <w:gridCol w:w="1217"/>
        <w:gridCol w:w="2195"/>
        <w:gridCol w:w="2195"/>
      </w:tblGrid>
      <w:tr w:rsidR="0050314B" w:rsidTr="008B7A77">
        <w:tc>
          <w:tcPr>
            <w:tcW w:w="3227" w:type="dxa"/>
            <w:tcBorders>
              <w:bottom w:val="single" w:sz="6" w:space="0" w:color="000000"/>
              <w:right w:val="single" w:sz="6" w:space="0" w:color="000000"/>
            </w:tcBorders>
            <w:shd w:val="clear" w:color="auto" w:fill="auto"/>
          </w:tcPr>
          <w:p w:rsidR="0050314B" w:rsidRPr="008B7A77" w:rsidRDefault="0050314B" w:rsidP="008B7A77">
            <w:pPr>
              <w:spacing w:line="480" w:lineRule="auto"/>
              <w:rPr>
                <w:b/>
                <w:i/>
                <w:iCs/>
              </w:rPr>
            </w:pPr>
            <w:r w:rsidRPr="008B7A77">
              <w:rPr>
                <w:b/>
                <w:i/>
                <w:iCs/>
              </w:rPr>
              <w:t xml:space="preserve">Model Performance Compared to  Random Walk </w:t>
            </w:r>
          </w:p>
        </w:tc>
        <w:tc>
          <w:tcPr>
            <w:tcW w:w="1217" w:type="dxa"/>
            <w:tcBorders>
              <w:bottom w:val="single" w:sz="6" w:space="0" w:color="000000"/>
            </w:tcBorders>
            <w:shd w:val="clear" w:color="auto" w:fill="auto"/>
          </w:tcPr>
          <w:p w:rsidR="0050314B" w:rsidRPr="008B7A77" w:rsidRDefault="0050314B" w:rsidP="008B7A77">
            <w:pPr>
              <w:spacing w:line="480" w:lineRule="auto"/>
              <w:jc w:val="both"/>
              <w:rPr>
                <w:b/>
                <w:i/>
                <w:iCs/>
              </w:rPr>
            </w:pPr>
            <w:r w:rsidRPr="008B7A77">
              <w:rPr>
                <w:b/>
                <w:i/>
                <w:iCs/>
              </w:rPr>
              <w:t>Exchange Rate</w:t>
            </w:r>
          </w:p>
        </w:tc>
        <w:tc>
          <w:tcPr>
            <w:tcW w:w="2195" w:type="dxa"/>
            <w:tcBorders>
              <w:bottom w:val="single" w:sz="6" w:space="0" w:color="000000"/>
            </w:tcBorders>
            <w:shd w:val="clear" w:color="auto" w:fill="auto"/>
          </w:tcPr>
          <w:p w:rsidR="0050314B" w:rsidRPr="008B7A77" w:rsidRDefault="00BD6107" w:rsidP="008B7A77">
            <w:pPr>
              <w:spacing w:line="480" w:lineRule="auto"/>
              <w:jc w:val="both"/>
              <w:rPr>
                <w:i/>
                <w:iCs/>
              </w:rPr>
            </w:pPr>
            <w:r>
              <w:rPr>
                <w:b/>
                <w:i/>
                <w:iCs/>
              </w:rPr>
              <w:t>SLD</w:t>
            </w:r>
            <w:r w:rsidRPr="008B7A77">
              <w:rPr>
                <w:b/>
                <w:i/>
                <w:iCs/>
              </w:rPr>
              <w:t xml:space="preserve"> </w:t>
            </w:r>
            <w:r w:rsidR="0050314B" w:rsidRPr="008B7A77">
              <w:rPr>
                <w:i/>
                <w:iCs/>
              </w:rPr>
              <w:t>(p-value)</w:t>
            </w:r>
          </w:p>
        </w:tc>
        <w:tc>
          <w:tcPr>
            <w:tcW w:w="2195" w:type="dxa"/>
            <w:tcBorders>
              <w:bottom w:val="single" w:sz="6" w:space="0" w:color="000000"/>
            </w:tcBorders>
            <w:shd w:val="clear" w:color="auto" w:fill="auto"/>
          </w:tcPr>
          <w:p w:rsidR="0050314B" w:rsidRPr="008B7A77" w:rsidRDefault="00BD6107" w:rsidP="008B7A77">
            <w:pPr>
              <w:spacing w:line="480" w:lineRule="auto"/>
              <w:jc w:val="both"/>
              <w:rPr>
                <w:i/>
                <w:iCs/>
              </w:rPr>
            </w:pPr>
            <w:r>
              <w:rPr>
                <w:b/>
                <w:i/>
                <w:iCs/>
              </w:rPr>
              <w:t>ALD</w:t>
            </w:r>
            <w:r w:rsidR="0050314B" w:rsidRPr="008B7A77">
              <w:rPr>
                <w:b/>
                <w:i/>
                <w:iCs/>
              </w:rPr>
              <w:t xml:space="preserve"> </w:t>
            </w:r>
            <w:r w:rsidR="0050314B" w:rsidRPr="008B7A77">
              <w:rPr>
                <w:i/>
                <w:iCs/>
              </w:rPr>
              <w:t>(p-value)</w:t>
            </w:r>
          </w:p>
        </w:tc>
      </w:tr>
      <w:tr w:rsidR="0050314B" w:rsidTr="008B7A77">
        <w:tc>
          <w:tcPr>
            <w:tcW w:w="3227" w:type="dxa"/>
            <w:tcBorders>
              <w:right w:val="single" w:sz="6" w:space="0" w:color="000000"/>
            </w:tcBorders>
            <w:shd w:val="clear" w:color="auto" w:fill="auto"/>
          </w:tcPr>
          <w:p w:rsidR="0050314B" w:rsidRPr="00591B6C" w:rsidRDefault="0050314B" w:rsidP="008B7A77">
            <w:pPr>
              <w:spacing w:line="480" w:lineRule="auto"/>
              <w:rPr>
                <w:b/>
              </w:rPr>
            </w:pPr>
            <w:r w:rsidRPr="00591B6C">
              <w:rPr>
                <w:b/>
              </w:rPr>
              <w:t xml:space="preserve">Purchasing Power Parity </w:t>
            </w:r>
          </w:p>
        </w:tc>
        <w:tc>
          <w:tcPr>
            <w:tcW w:w="1217" w:type="dxa"/>
            <w:shd w:val="clear" w:color="auto" w:fill="auto"/>
          </w:tcPr>
          <w:p w:rsidR="0050314B" w:rsidRDefault="0050314B" w:rsidP="008B7A77">
            <w:pPr>
              <w:spacing w:line="480" w:lineRule="auto"/>
              <w:jc w:val="both"/>
            </w:pPr>
            <w:r>
              <w:t>€ / $</w:t>
            </w:r>
          </w:p>
          <w:p w:rsidR="0050314B" w:rsidRDefault="0050314B" w:rsidP="008B7A77">
            <w:pPr>
              <w:spacing w:line="480" w:lineRule="auto"/>
              <w:jc w:val="both"/>
            </w:pPr>
            <w:r>
              <w:t>£ / $</w:t>
            </w:r>
          </w:p>
          <w:p w:rsidR="0050314B" w:rsidRDefault="0050314B" w:rsidP="008B7A77">
            <w:pPr>
              <w:spacing w:line="480" w:lineRule="auto"/>
              <w:jc w:val="both"/>
            </w:pPr>
            <w:r>
              <w:t>¥ / $</w:t>
            </w:r>
          </w:p>
        </w:tc>
        <w:tc>
          <w:tcPr>
            <w:tcW w:w="2195" w:type="dxa"/>
            <w:shd w:val="clear" w:color="auto" w:fill="auto"/>
          </w:tcPr>
          <w:p w:rsidR="0050314B" w:rsidRDefault="00494887" w:rsidP="008B7A77">
            <w:pPr>
              <w:spacing w:line="480" w:lineRule="auto"/>
              <w:jc w:val="both"/>
            </w:pPr>
            <w:r>
              <w:t>0.0063 (0.0000)**</w:t>
            </w:r>
          </w:p>
          <w:p w:rsidR="00494887" w:rsidRDefault="00494887" w:rsidP="008B7A77">
            <w:pPr>
              <w:spacing w:line="480" w:lineRule="auto"/>
              <w:jc w:val="both"/>
            </w:pPr>
            <w:r>
              <w:t>0.0057 (0.0000)**</w:t>
            </w:r>
          </w:p>
          <w:p w:rsidR="00494887" w:rsidRDefault="00494887" w:rsidP="008B7A77">
            <w:pPr>
              <w:spacing w:line="480" w:lineRule="auto"/>
              <w:jc w:val="both"/>
            </w:pPr>
            <w:r>
              <w:t>0.0040 (0.0000)**</w:t>
            </w:r>
          </w:p>
        </w:tc>
        <w:tc>
          <w:tcPr>
            <w:tcW w:w="2195" w:type="dxa"/>
            <w:shd w:val="clear" w:color="auto" w:fill="auto"/>
          </w:tcPr>
          <w:p w:rsidR="0050314B" w:rsidRDefault="00494887" w:rsidP="008B7A77">
            <w:pPr>
              <w:spacing w:line="480" w:lineRule="auto"/>
              <w:jc w:val="both"/>
            </w:pPr>
            <w:r>
              <w:t>0.0232 (0.0516)</w:t>
            </w:r>
          </w:p>
          <w:p w:rsidR="00494887" w:rsidRDefault="00494887" w:rsidP="008B7A77">
            <w:pPr>
              <w:spacing w:line="480" w:lineRule="auto"/>
              <w:jc w:val="both"/>
            </w:pPr>
            <w:r>
              <w:t>0.0224 (0.0491)*</w:t>
            </w:r>
          </w:p>
          <w:p w:rsidR="00494887" w:rsidRDefault="00494887" w:rsidP="008B7A77">
            <w:pPr>
              <w:spacing w:line="480" w:lineRule="auto"/>
              <w:jc w:val="both"/>
            </w:pPr>
            <w:r>
              <w:t>-0.0105 (0.2838)</w:t>
            </w:r>
          </w:p>
        </w:tc>
      </w:tr>
      <w:tr w:rsidR="0050314B" w:rsidTr="008B7A77">
        <w:tc>
          <w:tcPr>
            <w:tcW w:w="3227" w:type="dxa"/>
            <w:tcBorders>
              <w:right w:val="single" w:sz="6" w:space="0" w:color="000000"/>
            </w:tcBorders>
            <w:shd w:val="clear" w:color="auto" w:fill="auto"/>
          </w:tcPr>
          <w:p w:rsidR="0050314B" w:rsidRPr="00591B6C" w:rsidRDefault="0050314B" w:rsidP="008B7A77">
            <w:pPr>
              <w:spacing w:line="480" w:lineRule="auto"/>
              <w:rPr>
                <w:b/>
              </w:rPr>
            </w:pPr>
            <w:r w:rsidRPr="00591B6C">
              <w:rPr>
                <w:b/>
              </w:rPr>
              <w:t>Uncovered Interest Rate Parity</w:t>
            </w:r>
          </w:p>
        </w:tc>
        <w:tc>
          <w:tcPr>
            <w:tcW w:w="1217" w:type="dxa"/>
            <w:shd w:val="clear" w:color="auto" w:fill="auto"/>
          </w:tcPr>
          <w:p w:rsidR="0050314B" w:rsidRDefault="0050314B" w:rsidP="008B7A77">
            <w:pPr>
              <w:spacing w:line="480" w:lineRule="auto"/>
              <w:jc w:val="both"/>
            </w:pPr>
            <w:r>
              <w:t>€ / $</w:t>
            </w:r>
          </w:p>
          <w:p w:rsidR="0050314B" w:rsidRDefault="0050314B" w:rsidP="008B7A77">
            <w:pPr>
              <w:spacing w:line="480" w:lineRule="auto"/>
              <w:jc w:val="both"/>
            </w:pPr>
            <w:r>
              <w:t>£ / $</w:t>
            </w:r>
          </w:p>
          <w:p w:rsidR="0050314B" w:rsidRDefault="0050314B" w:rsidP="008B7A77">
            <w:pPr>
              <w:spacing w:line="480" w:lineRule="auto"/>
              <w:jc w:val="both"/>
            </w:pPr>
            <w:r>
              <w:t>¥ / $</w:t>
            </w:r>
          </w:p>
        </w:tc>
        <w:tc>
          <w:tcPr>
            <w:tcW w:w="2195" w:type="dxa"/>
            <w:shd w:val="clear" w:color="auto" w:fill="auto"/>
          </w:tcPr>
          <w:p w:rsidR="0050314B" w:rsidRDefault="00494887" w:rsidP="008B7A77">
            <w:pPr>
              <w:spacing w:line="480" w:lineRule="auto"/>
              <w:jc w:val="both"/>
            </w:pPr>
            <w:r>
              <w:t>0.0075 (0.0006)**</w:t>
            </w:r>
          </w:p>
          <w:p w:rsidR="00494887" w:rsidRDefault="00494887" w:rsidP="008B7A77">
            <w:pPr>
              <w:spacing w:line="480" w:lineRule="auto"/>
              <w:jc w:val="both"/>
            </w:pPr>
            <w:r>
              <w:t>0.0069 (0.0001)**</w:t>
            </w:r>
          </w:p>
          <w:p w:rsidR="00494887" w:rsidRDefault="00494887" w:rsidP="008B7A77">
            <w:pPr>
              <w:spacing w:line="480" w:lineRule="auto"/>
              <w:jc w:val="both"/>
            </w:pPr>
            <w:r>
              <w:t>0.0120 (0.0008)**</w:t>
            </w:r>
          </w:p>
        </w:tc>
        <w:tc>
          <w:tcPr>
            <w:tcW w:w="2195" w:type="dxa"/>
            <w:shd w:val="clear" w:color="auto" w:fill="auto"/>
          </w:tcPr>
          <w:p w:rsidR="0050314B" w:rsidRDefault="00494887" w:rsidP="008B7A77">
            <w:pPr>
              <w:spacing w:line="480" w:lineRule="auto"/>
              <w:jc w:val="both"/>
            </w:pPr>
            <w:r>
              <w:t>-0.0156 (0.2371)</w:t>
            </w:r>
          </w:p>
          <w:p w:rsidR="00494887" w:rsidRDefault="00494887" w:rsidP="008B7A77">
            <w:pPr>
              <w:spacing w:line="480" w:lineRule="auto"/>
              <w:jc w:val="both"/>
            </w:pPr>
            <w:r>
              <w:t>0.0049 (0.6989)</w:t>
            </w:r>
          </w:p>
          <w:p w:rsidR="00494887" w:rsidRDefault="00494887" w:rsidP="008B7A77">
            <w:pPr>
              <w:spacing w:line="480" w:lineRule="auto"/>
              <w:jc w:val="both"/>
            </w:pPr>
            <w:r>
              <w:t>-0.0268 (0.1057)</w:t>
            </w:r>
          </w:p>
        </w:tc>
      </w:tr>
      <w:tr w:rsidR="0050314B" w:rsidTr="008B7A77">
        <w:tc>
          <w:tcPr>
            <w:tcW w:w="3227" w:type="dxa"/>
            <w:tcBorders>
              <w:right w:val="single" w:sz="6" w:space="0" w:color="000000"/>
            </w:tcBorders>
            <w:shd w:val="clear" w:color="auto" w:fill="auto"/>
          </w:tcPr>
          <w:p w:rsidR="0050314B" w:rsidRPr="00591B6C" w:rsidRDefault="0050314B" w:rsidP="008B7A77">
            <w:pPr>
              <w:spacing w:line="480" w:lineRule="auto"/>
              <w:rPr>
                <w:b/>
              </w:rPr>
            </w:pPr>
            <w:r w:rsidRPr="00591B6C">
              <w:rPr>
                <w:b/>
              </w:rPr>
              <w:t xml:space="preserve">Taylor Rule </w:t>
            </w:r>
          </w:p>
        </w:tc>
        <w:tc>
          <w:tcPr>
            <w:tcW w:w="1217" w:type="dxa"/>
            <w:shd w:val="clear" w:color="auto" w:fill="auto"/>
          </w:tcPr>
          <w:p w:rsidR="0050314B" w:rsidRDefault="0050314B" w:rsidP="008B7A77">
            <w:pPr>
              <w:spacing w:line="480" w:lineRule="auto"/>
              <w:jc w:val="both"/>
            </w:pPr>
            <w:r>
              <w:t>€ / $</w:t>
            </w:r>
          </w:p>
          <w:p w:rsidR="0050314B" w:rsidRDefault="0050314B" w:rsidP="008B7A77">
            <w:pPr>
              <w:spacing w:line="480" w:lineRule="auto"/>
              <w:jc w:val="both"/>
            </w:pPr>
            <w:r>
              <w:t>£ / $</w:t>
            </w:r>
          </w:p>
          <w:p w:rsidR="0050314B" w:rsidRDefault="0050314B" w:rsidP="008B7A77">
            <w:pPr>
              <w:spacing w:line="480" w:lineRule="auto"/>
              <w:jc w:val="both"/>
            </w:pPr>
            <w:r>
              <w:t>¥ / $</w:t>
            </w:r>
          </w:p>
        </w:tc>
        <w:tc>
          <w:tcPr>
            <w:tcW w:w="2195" w:type="dxa"/>
            <w:shd w:val="clear" w:color="auto" w:fill="auto"/>
          </w:tcPr>
          <w:p w:rsidR="0050314B" w:rsidRDefault="004917DA" w:rsidP="008B7A77">
            <w:pPr>
              <w:spacing w:line="480" w:lineRule="auto"/>
              <w:jc w:val="both"/>
            </w:pPr>
            <w:r>
              <w:t>0.0613 (0.0001)**</w:t>
            </w:r>
          </w:p>
          <w:p w:rsidR="004917DA" w:rsidRDefault="004917DA" w:rsidP="008B7A77">
            <w:pPr>
              <w:spacing w:line="480" w:lineRule="auto"/>
              <w:jc w:val="both"/>
            </w:pPr>
            <w:r>
              <w:t>0.0611 (0.0004)**</w:t>
            </w:r>
          </w:p>
          <w:p w:rsidR="004917DA" w:rsidRDefault="004917DA" w:rsidP="008B7A77">
            <w:pPr>
              <w:spacing w:line="480" w:lineRule="auto"/>
              <w:jc w:val="both"/>
            </w:pPr>
            <w:r>
              <w:t>0.1776 (0.0119)*</w:t>
            </w:r>
          </w:p>
        </w:tc>
        <w:tc>
          <w:tcPr>
            <w:tcW w:w="2195" w:type="dxa"/>
            <w:shd w:val="clear" w:color="auto" w:fill="auto"/>
          </w:tcPr>
          <w:p w:rsidR="0050314B" w:rsidRDefault="004917DA" w:rsidP="008B7A77">
            <w:pPr>
              <w:spacing w:line="480" w:lineRule="auto"/>
              <w:jc w:val="both"/>
            </w:pPr>
            <w:r>
              <w:t>-0.0990 (0.0095)*</w:t>
            </w:r>
          </w:p>
          <w:p w:rsidR="004917DA" w:rsidRDefault="004917DA" w:rsidP="008B7A77">
            <w:pPr>
              <w:spacing w:line="480" w:lineRule="auto"/>
              <w:jc w:val="both"/>
            </w:pPr>
            <w:r>
              <w:t>0.0742 (0.0566)</w:t>
            </w:r>
          </w:p>
          <w:p w:rsidR="004917DA" w:rsidRDefault="004917DA" w:rsidP="008B7A77">
            <w:pPr>
              <w:spacing w:line="480" w:lineRule="auto"/>
              <w:jc w:val="both"/>
            </w:pPr>
            <w:r>
              <w:t>-0.1824 (0.0047)**</w:t>
            </w:r>
          </w:p>
        </w:tc>
      </w:tr>
    </w:tbl>
    <w:p w:rsidR="0050314B" w:rsidRDefault="0050314B" w:rsidP="0050314B">
      <w:pPr>
        <w:autoSpaceDE w:val="0"/>
        <w:autoSpaceDN w:val="0"/>
        <w:adjustRightInd w:val="0"/>
        <w:jc w:val="right"/>
        <w:rPr>
          <w:i/>
          <w:lang w:eastAsia="nl-NL"/>
        </w:rPr>
      </w:pPr>
      <w:r w:rsidRPr="00103E70">
        <w:rPr>
          <w:i/>
          <w:lang w:eastAsia="nl-NL"/>
        </w:rPr>
        <w:t>*</w:t>
      </w:r>
      <w:r>
        <w:rPr>
          <w:i/>
          <w:lang w:eastAsia="nl-NL"/>
        </w:rPr>
        <w:t xml:space="preserve"> Significant at 95%-confidence level</w:t>
      </w:r>
    </w:p>
    <w:p w:rsidR="0050314B" w:rsidRDefault="0050314B" w:rsidP="0050314B">
      <w:pPr>
        <w:autoSpaceDE w:val="0"/>
        <w:autoSpaceDN w:val="0"/>
        <w:adjustRightInd w:val="0"/>
        <w:jc w:val="right"/>
        <w:rPr>
          <w:i/>
          <w:lang w:eastAsia="nl-NL"/>
        </w:rPr>
      </w:pPr>
      <w:r>
        <w:rPr>
          <w:i/>
          <w:lang w:eastAsia="nl-NL"/>
        </w:rPr>
        <w:t>** Significant at 99%-confidence level</w:t>
      </w:r>
    </w:p>
    <w:p w:rsidR="0028685A" w:rsidRDefault="0028685A" w:rsidP="0050314B">
      <w:pPr>
        <w:autoSpaceDE w:val="0"/>
        <w:autoSpaceDN w:val="0"/>
        <w:adjustRightInd w:val="0"/>
        <w:rPr>
          <w:b/>
          <w:i/>
          <w:lang w:val="nl-NL" w:eastAsia="nl-NL"/>
        </w:rPr>
      </w:pPr>
    </w:p>
    <w:p w:rsidR="00B80309" w:rsidRPr="00B80309" w:rsidRDefault="00B80309" w:rsidP="0050314B">
      <w:pPr>
        <w:autoSpaceDE w:val="0"/>
        <w:autoSpaceDN w:val="0"/>
        <w:adjustRightInd w:val="0"/>
        <w:rPr>
          <w:b/>
          <w:i/>
          <w:lang w:val="nl-NL" w:eastAsia="nl-NL"/>
        </w:rPr>
      </w:pPr>
    </w:p>
    <w:p w:rsidR="00C02C9E" w:rsidRDefault="00C02C9E" w:rsidP="00A847FD">
      <w:pPr>
        <w:autoSpaceDE w:val="0"/>
        <w:autoSpaceDN w:val="0"/>
        <w:adjustRightInd w:val="0"/>
        <w:jc w:val="right"/>
        <w:rPr>
          <w:b/>
          <w:i/>
        </w:rPr>
      </w:pPr>
    </w:p>
    <w:p w:rsidR="00C02C9E" w:rsidRDefault="00C02C9E" w:rsidP="00A847FD">
      <w:pPr>
        <w:autoSpaceDE w:val="0"/>
        <w:autoSpaceDN w:val="0"/>
        <w:adjustRightInd w:val="0"/>
        <w:jc w:val="right"/>
        <w:rPr>
          <w:b/>
          <w:i/>
        </w:rPr>
      </w:pPr>
    </w:p>
    <w:p w:rsidR="00C02C9E" w:rsidRDefault="00C02C9E" w:rsidP="00A847FD">
      <w:pPr>
        <w:autoSpaceDE w:val="0"/>
        <w:autoSpaceDN w:val="0"/>
        <w:adjustRightInd w:val="0"/>
        <w:jc w:val="right"/>
        <w:rPr>
          <w:b/>
          <w:i/>
        </w:rPr>
      </w:pPr>
    </w:p>
    <w:p w:rsidR="00C02C9E" w:rsidRDefault="00C02C9E" w:rsidP="00A847FD">
      <w:pPr>
        <w:autoSpaceDE w:val="0"/>
        <w:autoSpaceDN w:val="0"/>
        <w:adjustRightInd w:val="0"/>
        <w:jc w:val="right"/>
        <w:rPr>
          <w:b/>
          <w:i/>
        </w:rPr>
      </w:pPr>
    </w:p>
    <w:p w:rsidR="00C02C9E" w:rsidRDefault="00C02C9E" w:rsidP="00A847FD">
      <w:pPr>
        <w:autoSpaceDE w:val="0"/>
        <w:autoSpaceDN w:val="0"/>
        <w:adjustRightInd w:val="0"/>
        <w:jc w:val="right"/>
        <w:rPr>
          <w:b/>
          <w:i/>
        </w:rPr>
      </w:pPr>
    </w:p>
    <w:p w:rsidR="00C02C9E" w:rsidRDefault="00C02C9E" w:rsidP="00A847FD">
      <w:pPr>
        <w:autoSpaceDE w:val="0"/>
        <w:autoSpaceDN w:val="0"/>
        <w:adjustRightInd w:val="0"/>
        <w:jc w:val="right"/>
        <w:rPr>
          <w:b/>
          <w:i/>
        </w:rPr>
      </w:pPr>
    </w:p>
    <w:p w:rsidR="00C02C9E" w:rsidRDefault="00C02C9E" w:rsidP="00A847FD">
      <w:pPr>
        <w:autoSpaceDE w:val="0"/>
        <w:autoSpaceDN w:val="0"/>
        <w:adjustRightInd w:val="0"/>
        <w:jc w:val="right"/>
        <w:rPr>
          <w:b/>
          <w:i/>
        </w:rPr>
      </w:pPr>
    </w:p>
    <w:p w:rsidR="00C02C9E" w:rsidRDefault="00C02C9E" w:rsidP="00A847FD">
      <w:pPr>
        <w:autoSpaceDE w:val="0"/>
        <w:autoSpaceDN w:val="0"/>
        <w:adjustRightInd w:val="0"/>
        <w:jc w:val="right"/>
        <w:rPr>
          <w:b/>
          <w:i/>
        </w:rPr>
      </w:pPr>
    </w:p>
    <w:p w:rsidR="00A847FD" w:rsidRDefault="00A847FD" w:rsidP="00A847FD">
      <w:pPr>
        <w:autoSpaceDE w:val="0"/>
        <w:autoSpaceDN w:val="0"/>
        <w:adjustRightInd w:val="0"/>
        <w:jc w:val="right"/>
        <w:rPr>
          <w:b/>
          <w:i/>
          <w:lang w:eastAsia="nl-NL"/>
        </w:rPr>
      </w:pPr>
      <w:r>
        <w:rPr>
          <w:b/>
          <w:i/>
        </w:rPr>
        <w:lastRenderedPageBreak/>
        <w:t>Tabel 5.11</w:t>
      </w:r>
      <w:r w:rsidRPr="00A847FD">
        <w:rPr>
          <w:b/>
          <w:i/>
        </w:rPr>
        <w:t xml:space="preserve">: Yearly Model Performance according to the </w:t>
      </w:r>
      <w:r w:rsidRPr="00A847FD">
        <w:rPr>
          <w:b/>
          <w:i/>
          <w:lang w:eastAsia="nl-NL"/>
        </w:rPr>
        <w:t>Diebold-Mariano statistic</w:t>
      </w:r>
    </w:p>
    <w:p w:rsidR="00C019A0" w:rsidRDefault="00C019A0" w:rsidP="00A847FD">
      <w:pPr>
        <w:autoSpaceDE w:val="0"/>
        <w:autoSpaceDN w:val="0"/>
        <w:adjustRightInd w:val="0"/>
        <w:jc w:val="right"/>
        <w:rPr>
          <w:i/>
          <w:lang w:eastAsia="nl-NL"/>
        </w:rPr>
      </w:pPr>
    </w:p>
    <w:p w:rsidR="0028685A" w:rsidRDefault="0028685A" w:rsidP="0050314B">
      <w:pPr>
        <w:autoSpaceDE w:val="0"/>
        <w:autoSpaceDN w:val="0"/>
        <w:adjustRightInd w:val="0"/>
        <w:rPr>
          <w:i/>
          <w:lang w:eastAsia="nl-NL"/>
        </w:rPr>
      </w:pPr>
    </w:p>
    <w:tbl>
      <w:tblPr>
        <w:tblW w:w="0" w:type="auto"/>
        <w:tblBorders>
          <w:top w:val="single" w:sz="12" w:space="0" w:color="000000"/>
          <w:bottom w:val="single" w:sz="12" w:space="0" w:color="000000"/>
        </w:tblBorders>
        <w:tblLayout w:type="fixed"/>
        <w:tblLook w:val="04A0"/>
      </w:tblPr>
      <w:tblGrid>
        <w:gridCol w:w="3227"/>
        <w:gridCol w:w="1217"/>
        <w:gridCol w:w="2195"/>
        <w:gridCol w:w="2195"/>
      </w:tblGrid>
      <w:tr w:rsidR="0050314B" w:rsidTr="008B7A77">
        <w:tc>
          <w:tcPr>
            <w:tcW w:w="3227" w:type="dxa"/>
            <w:tcBorders>
              <w:bottom w:val="single" w:sz="6" w:space="0" w:color="000000"/>
              <w:right w:val="single" w:sz="6" w:space="0" w:color="000000"/>
            </w:tcBorders>
            <w:shd w:val="clear" w:color="auto" w:fill="auto"/>
          </w:tcPr>
          <w:p w:rsidR="0050314B" w:rsidRPr="008B7A77" w:rsidRDefault="0050314B" w:rsidP="008B7A77">
            <w:pPr>
              <w:spacing w:line="480" w:lineRule="auto"/>
              <w:rPr>
                <w:b/>
                <w:i/>
                <w:iCs/>
              </w:rPr>
            </w:pPr>
            <w:r w:rsidRPr="008B7A77">
              <w:rPr>
                <w:b/>
                <w:i/>
                <w:iCs/>
              </w:rPr>
              <w:t xml:space="preserve">Model Performance Compared to  Random Walk </w:t>
            </w:r>
          </w:p>
        </w:tc>
        <w:tc>
          <w:tcPr>
            <w:tcW w:w="1217" w:type="dxa"/>
            <w:tcBorders>
              <w:bottom w:val="single" w:sz="6" w:space="0" w:color="000000"/>
            </w:tcBorders>
            <w:shd w:val="clear" w:color="auto" w:fill="auto"/>
          </w:tcPr>
          <w:p w:rsidR="0050314B" w:rsidRPr="008B7A77" w:rsidRDefault="0050314B" w:rsidP="008B7A77">
            <w:pPr>
              <w:spacing w:line="480" w:lineRule="auto"/>
              <w:jc w:val="both"/>
              <w:rPr>
                <w:b/>
                <w:i/>
                <w:iCs/>
              </w:rPr>
            </w:pPr>
            <w:r w:rsidRPr="008B7A77">
              <w:rPr>
                <w:b/>
                <w:i/>
                <w:iCs/>
              </w:rPr>
              <w:t>Exchange Rate</w:t>
            </w:r>
          </w:p>
        </w:tc>
        <w:tc>
          <w:tcPr>
            <w:tcW w:w="2195" w:type="dxa"/>
            <w:tcBorders>
              <w:bottom w:val="single" w:sz="6" w:space="0" w:color="000000"/>
            </w:tcBorders>
            <w:shd w:val="clear" w:color="auto" w:fill="auto"/>
          </w:tcPr>
          <w:p w:rsidR="0050314B" w:rsidRPr="008B7A77" w:rsidRDefault="00BD6107" w:rsidP="008B7A77">
            <w:pPr>
              <w:spacing w:line="480" w:lineRule="auto"/>
              <w:jc w:val="both"/>
              <w:rPr>
                <w:i/>
                <w:iCs/>
              </w:rPr>
            </w:pPr>
            <w:r>
              <w:rPr>
                <w:b/>
                <w:i/>
                <w:iCs/>
              </w:rPr>
              <w:t>SLD</w:t>
            </w:r>
            <w:r w:rsidRPr="008B7A77">
              <w:rPr>
                <w:b/>
                <w:i/>
                <w:iCs/>
              </w:rPr>
              <w:t xml:space="preserve"> </w:t>
            </w:r>
            <w:r w:rsidR="0050314B" w:rsidRPr="008B7A77">
              <w:rPr>
                <w:i/>
                <w:iCs/>
              </w:rPr>
              <w:t>(p-value)</w:t>
            </w:r>
          </w:p>
        </w:tc>
        <w:tc>
          <w:tcPr>
            <w:tcW w:w="2195" w:type="dxa"/>
            <w:tcBorders>
              <w:bottom w:val="single" w:sz="6" w:space="0" w:color="000000"/>
            </w:tcBorders>
            <w:shd w:val="clear" w:color="auto" w:fill="auto"/>
          </w:tcPr>
          <w:p w:rsidR="0050314B" w:rsidRPr="008B7A77" w:rsidRDefault="00BD6107" w:rsidP="008B7A77">
            <w:pPr>
              <w:spacing w:line="480" w:lineRule="auto"/>
              <w:jc w:val="both"/>
              <w:rPr>
                <w:i/>
                <w:iCs/>
              </w:rPr>
            </w:pPr>
            <w:r>
              <w:rPr>
                <w:b/>
                <w:i/>
                <w:iCs/>
              </w:rPr>
              <w:t>ALD</w:t>
            </w:r>
            <w:r w:rsidR="0050314B" w:rsidRPr="008B7A77">
              <w:rPr>
                <w:b/>
                <w:i/>
                <w:iCs/>
              </w:rPr>
              <w:t xml:space="preserve"> </w:t>
            </w:r>
            <w:r w:rsidR="0050314B" w:rsidRPr="008B7A77">
              <w:rPr>
                <w:i/>
                <w:iCs/>
              </w:rPr>
              <w:t>(p-value)</w:t>
            </w:r>
          </w:p>
        </w:tc>
      </w:tr>
      <w:tr w:rsidR="0050314B" w:rsidTr="008B7A77">
        <w:tc>
          <w:tcPr>
            <w:tcW w:w="3227" w:type="dxa"/>
            <w:tcBorders>
              <w:right w:val="single" w:sz="6" w:space="0" w:color="000000"/>
            </w:tcBorders>
            <w:shd w:val="clear" w:color="auto" w:fill="auto"/>
          </w:tcPr>
          <w:p w:rsidR="0050314B" w:rsidRPr="00591B6C" w:rsidRDefault="0050314B" w:rsidP="008B7A77">
            <w:pPr>
              <w:spacing w:line="480" w:lineRule="auto"/>
              <w:rPr>
                <w:b/>
              </w:rPr>
            </w:pPr>
            <w:r w:rsidRPr="00591B6C">
              <w:rPr>
                <w:b/>
              </w:rPr>
              <w:t xml:space="preserve">Purchasing Power Parity </w:t>
            </w:r>
          </w:p>
        </w:tc>
        <w:tc>
          <w:tcPr>
            <w:tcW w:w="1217" w:type="dxa"/>
            <w:shd w:val="clear" w:color="auto" w:fill="auto"/>
          </w:tcPr>
          <w:p w:rsidR="0050314B" w:rsidRDefault="0050314B" w:rsidP="008B7A77">
            <w:pPr>
              <w:spacing w:line="480" w:lineRule="auto"/>
              <w:jc w:val="both"/>
            </w:pPr>
            <w:r>
              <w:t>€ / $</w:t>
            </w:r>
          </w:p>
          <w:p w:rsidR="0050314B" w:rsidRDefault="0050314B" w:rsidP="008B7A77">
            <w:pPr>
              <w:spacing w:line="480" w:lineRule="auto"/>
              <w:jc w:val="both"/>
            </w:pPr>
            <w:r>
              <w:t>£ / $</w:t>
            </w:r>
          </w:p>
          <w:p w:rsidR="0050314B" w:rsidRDefault="0050314B" w:rsidP="008B7A77">
            <w:pPr>
              <w:spacing w:line="480" w:lineRule="auto"/>
              <w:jc w:val="both"/>
            </w:pPr>
            <w:r>
              <w:t>¥ / $</w:t>
            </w:r>
          </w:p>
        </w:tc>
        <w:tc>
          <w:tcPr>
            <w:tcW w:w="2195" w:type="dxa"/>
            <w:shd w:val="clear" w:color="auto" w:fill="auto"/>
          </w:tcPr>
          <w:p w:rsidR="0050314B" w:rsidRDefault="00494887" w:rsidP="008B7A77">
            <w:pPr>
              <w:spacing w:line="480" w:lineRule="auto"/>
            </w:pPr>
            <w:r>
              <w:t>0.0145 (0.0074)**</w:t>
            </w:r>
          </w:p>
          <w:p w:rsidR="0050314B" w:rsidRDefault="00140D0F" w:rsidP="008B7A77">
            <w:pPr>
              <w:spacing w:line="480" w:lineRule="auto"/>
            </w:pPr>
            <w:r>
              <w:t>0.0073 (0.0038)**</w:t>
            </w:r>
          </w:p>
          <w:p w:rsidR="00140D0F" w:rsidRDefault="00140D0F" w:rsidP="008B7A77">
            <w:pPr>
              <w:spacing w:line="480" w:lineRule="auto"/>
            </w:pPr>
            <w:r>
              <w:t>0.0172 (0.0396)*</w:t>
            </w:r>
          </w:p>
        </w:tc>
        <w:tc>
          <w:tcPr>
            <w:tcW w:w="2195" w:type="dxa"/>
            <w:shd w:val="clear" w:color="auto" w:fill="auto"/>
          </w:tcPr>
          <w:p w:rsidR="0050314B" w:rsidRDefault="00494887" w:rsidP="008B7A77">
            <w:pPr>
              <w:spacing w:line="480" w:lineRule="auto"/>
            </w:pPr>
            <w:r>
              <w:t>-0.0096 (0.8159)</w:t>
            </w:r>
          </w:p>
          <w:p w:rsidR="00140D0F" w:rsidRDefault="00140D0F" w:rsidP="008B7A77">
            <w:pPr>
              <w:spacing w:line="480" w:lineRule="auto"/>
            </w:pPr>
            <w:r>
              <w:t>-0.0055 (0.8507)</w:t>
            </w:r>
          </w:p>
          <w:p w:rsidR="00140D0F" w:rsidRDefault="00140D0F" w:rsidP="008B7A77">
            <w:pPr>
              <w:spacing w:line="480" w:lineRule="auto"/>
            </w:pPr>
            <w:r>
              <w:t>-0.0023 (0.9583)</w:t>
            </w:r>
          </w:p>
        </w:tc>
      </w:tr>
      <w:tr w:rsidR="0050314B" w:rsidTr="008B7A77">
        <w:tc>
          <w:tcPr>
            <w:tcW w:w="3227" w:type="dxa"/>
            <w:tcBorders>
              <w:right w:val="single" w:sz="6" w:space="0" w:color="000000"/>
            </w:tcBorders>
            <w:shd w:val="clear" w:color="auto" w:fill="auto"/>
          </w:tcPr>
          <w:p w:rsidR="0050314B" w:rsidRPr="00591B6C" w:rsidRDefault="0050314B" w:rsidP="008B7A77">
            <w:pPr>
              <w:spacing w:line="480" w:lineRule="auto"/>
              <w:rPr>
                <w:b/>
              </w:rPr>
            </w:pPr>
            <w:r w:rsidRPr="00591B6C">
              <w:rPr>
                <w:b/>
              </w:rPr>
              <w:t>Uncovered Interest Rate Parity</w:t>
            </w:r>
          </w:p>
        </w:tc>
        <w:tc>
          <w:tcPr>
            <w:tcW w:w="1217" w:type="dxa"/>
            <w:shd w:val="clear" w:color="auto" w:fill="auto"/>
          </w:tcPr>
          <w:p w:rsidR="0050314B" w:rsidRDefault="0050314B" w:rsidP="008B7A77">
            <w:pPr>
              <w:spacing w:line="480" w:lineRule="auto"/>
              <w:jc w:val="both"/>
            </w:pPr>
            <w:r>
              <w:t>€ / $</w:t>
            </w:r>
          </w:p>
          <w:p w:rsidR="0050314B" w:rsidRDefault="0050314B" w:rsidP="008B7A77">
            <w:pPr>
              <w:spacing w:line="480" w:lineRule="auto"/>
              <w:jc w:val="both"/>
            </w:pPr>
            <w:r>
              <w:t>£ / $</w:t>
            </w:r>
          </w:p>
          <w:p w:rsidR="0050314B" w:rsidRDefault="0050314B" w:rsidP="008B7A77">
            <w:pPr>
              <w:spacing w:line="480" w:lineRule="auto"/>
              <w:jc w:val="both"/>
            </w:pPr>
            <w:r>
              <w:t>¥ / $</w:t>
            </w:r>
          </w:p>
        </w:tc>
        <w:tc>
          <w:tcPr>
            <w:tcW w:w="2195" w:type="dxa"/>
            <w:shd w:val="clear" w:color="auto" w:fill="auto"/>
          </w:tcPr>
          <w:p w:rsidR="0050314B" w:rsidRDefault="00494887" w:rsidP="008B7A77">
            <w:pPr>
              <w:spacing w:line="480" w:lineRule="auto"/>
            </w:pPr>
            <w:r>
              <w:t>0.0077 (0.0233)*</w:t>
            </w:r>
          </w:p>
          <w:p w:rsidR="00494887" w:rsidRDefault="00494887" w:rsidP="008B7A77">
            <w:pPr>
              <w:spacing w:line="480" w:lineRule="auto"/>
            </w:pPr>
            <w:r>
              <w:t>0.0083 (0.0131)*</w:t>
            </w:r>
          </w:p>
          <w:p w:rsidR="00494887" w:rsidRDefault="00494887" w:rsidP="008B7A77">
            <w:pPr>
              <w:spacing w:line="480" w:lineRule="auto"/>
            </w:pPr>
            <w:r>
              <w:t>0.0123 (0.0812)</w:t>
            </w:r>
          </w:p>
        </w:tc>
        <w:tc>
          <w:tcPr>
            <w:tcW w:w="2195" w:type="dxa"/>
            <w:shd w:val="clear" w:color="auto" w:fill="auto"/>
          </w:tcPr>
          <w:p w:rsidR="0050314B" w:rsidRDefault="00494887" w:rsidP="008B7A77">
            <w:pPr>
              <w:spacing w:line="480" w:lineRule="auto"/>
            </w:pPr>
            <w:r>
              <w:t>-0.0545 (0.0417)*</w:t>
            </w:r>
          </w:p>
          <w:p w:rsidR="00494887" w:rsidRDefault="00494887" w:rsidP="008B7A77">
            <w:pPr>
              <w:spacing w:line="480" w:lineRule="auto"/>
            </w:pPr>
            <w:r>
              <w:t>-0.0241 (0.4315)</w:t>
            </w:r>
          </w:p>
          <w:p w:rsidR="00494887" w:rsidRDefault="00494887" w:rsidP="008B7A77">
            <w:pPr>
              <w:spacing w:line="480" w:lineRule="auto"/>
            </w:pPr>
            <w:r>
              <w:t>-0.0260 (0.4860)</w:t>
            </w:r>
          </w:p>
        </w:tc>
      </w:tr>
      <w:tr w:rsidR="0050314B" w:rsidTr="008B7A77">
        <w:tc>
          <w:tcPr>
            <w:tcW w:w="3227" w:type="dxa"/>
            <w:tcBorders>
              <w:right w:val="single" w:sz="6" w:space="0" w:color="000000"/>
            </w:tcBorders>
            <w:shd w:val="clear" w:color="auto" w:fill="auto"/>
          </w:tcPr>
          <w:p w:rsidR="0050314B" w:rsidRPr="00591B6C" w:rsidRDefault="0050314B" w:rsidP="008B7A77">
            <w:pPr>
              <w:spacing w:line="480" w:lineRule="auto"/>
              <w:rPr>
                <w:b/>
              </w:rPr>
            </w:pPr>
            <w:r w:rsidRPr="00591B6C">
              <w:rPr>
                <w:b/>
              </w:rPr>
              <w:t xml:space="preserve">Taylor Rule </w:t>
            </w:r>
          </w:p>
        </w:tc>
        <w:tc>
          <w:tcPr>
            <w:tcW w:w="1217" w:type="dxa"/>
            <w:shd w:val="clear" w:color="auto" w:fill="auto"/>
          </w:tcPr>
          <w:p w:rsidR="0050314B" w:rsidRDefault="0050314B" w:rsidP="008B7A77">
            <w:pPr>
              <w:spacing w:line="480" w:lineRule="auto"/>
              <w:jc w:val="both"/>
            </w:pPr>
            <w:r>
              <w:t>€ / $</w:t>
            </w:r>
          </w:p>
          <w:p w:rsidR="0050314B" w:rsidRDefault="0050314B" w:rsidP="008B7A77">
            <w:pPr>
              <w:spacing w:line="480" w:lineRule="auto"/>
              <w:jc w:val="both"/>
            </w:pPr>
            <w:r>
              <w:t>£ / $</w:t>
            </w:r>
          </w:p>
          <w:p w:rsidR="0050314B" w:rsidRDefault="0050314B" w:rsidP="008B7A77">
            <w:pPr>
              <w:spacing w:line="480" w:lineRule="auto"/>
              <w:jc w:val="both"/>
            </w:pPr>
            <w:r>
              <w:t>¥ / $</w:t>
            </w:r>
          </w:p>
        </w:tc>
        <w:tc>
          <w:tcPr>
            <w:tcW w:w="2195" w:type="dxa"/>
            <w:shd w:val="clear" w:color="auto" w:fill="auto"/>
          </w:tcPr>
          <w:p w:rsidR="0050314B" w:rsidRDefault="004917DA" w:rsidP="008B7A77">
            <w:pPr>
              <w:spacing w:line="480" w:lineRule="auto"/>
              <w:jc w:val="both"/>
            </w:pPr>
            <w:r>
              <w:t>0.0527 (0.0603)</w:t>
            </w:r>
          </w:p>
          <w:p w:rsidR="004917DA" w:rsidRDefault="004917DA" w:rsidP="008B7A77">
            <w:pPr>
              <w:spacing w:line="480" w:lineRule="auto"/>
              <w:jc w:val="both"/>
            </w:pPr>
            <w:r>
              <w:t>0.0457 (0.0370)*</w:t>
            </w:r>
          </w:p>
          <w:p w:rsidR="004917DA" w:rsidRDefault="004917DA" w:rsidP="008B7A77">
            <w:pPr>
              <w:spacing w:line="480" w:lineRule="auto"/>
              <w:jc w:val="both"/>
            </w:pPr>
            <w:r>
              <w:t>0.1366 (0.0198)*</w:t>
            </w:r>
          </w:p>
        </w:tc>
        <w:tc>
          <w:tcPr>
            <w:tcW w:w="2195" w:type="dxa"/>
            <w:shd w:val="clear" w:color="auto" w:fill="auto"/>
          </w:tcPr>
          <w:p w:rsidR="0050314B" w:rsidRDefault="004917DA" w:rsidP="008B7A77">
            <w:pPr>
              <w:spacing w:line="480" w:lineRule="auto"/>
              <w:jc w:val="both"/>
            </w:pPr>
            <w:r>
              <w:t>-0.1375 (0.0516)</w:t>
            </w:r>
          </w:p>
          <w:p w:rsidR="004917DA" w:rsidRDefault="004917DA" w:rsidP="008B7A77">
            <w:pPr>
              <w:spacing w:line="480" w:lineRule="auto"/>
              <w:jc w:val="both"/>
            </w:pPr>
            <w:r>
              <w:t>0.0281 (0.6996)</w:t>
            </w:r>
          </w:p>
          <w:p w:rsidR="004917DA" w:rsidRDefault="004917DA" w:rsidP="008B7A77">
            <w:pPr>
              <w:spacing w:line="480" w:lineRule="auto"/>
              <w:jc w:val="both"/>
            </w:pPr>
            <w:r>
              <w:t>-0.1604 (0.1824)</w:t>
            </w:r>
          </w:p>
        </w:tc>
      </w:tr>
    </w:tbl>
    <w:p w:rsidR="0050314B" w:rsidRDefault="0028685A" w:rsidP="0028685A">
      <w:pPr>
        <w:autoSpaceDE w:val="0"/>
        <w:autoSpaceDN w:val="0"/>
        <w:adjustRightInd w:val="0"/>
        <w:jc w:val="center"/>
        <w:rPr>
          <w:i/>
          <w:lang w:eastAsia="nl-NL"/>
        </w:rPr>
      </w:pPr>
      <w:r>
        <w:rPr>
          <w:i/>
          <w:lang w:eastAsia="nl-NL"/>
        </w:rPr>
        <w:tab/>
      </w:r>
      <w:r>
        <w:rPr>
          <w:i/>
          <w:lang w:eastAsia="nl-NL"/>
        </w:rPr>
        <w:tab/>
      </w:r>
      <w:r>
        <w:rPr>
          <w:i/>
          <w:lang w:eastAsia="nl-NL"/>
        </w:rPr>
        <w:tab/>
      </w:r>
      <w:r>
        <w:rPr>
          <w:i/>
          <w:lang w:eastAsia="nl-NL"/>
        </w:rPr>
        <w:tab/>
      </w:r>
      <w:r>
        <w:rPr>
          <w:i/>
          <w:lang w:eastAsia="nl-NL"/>
        </w:rPr>
        <w:tab/>
      </w:r>
      <w:r>
        <w:rPr>
          <w:i/>
          <w:lang w:eastAsia="nl-NL"/>
        </w:rPr>
        <w:tab/>
      </w:r>
      <w:r>
        <w:rPr>
          <w:i/>
          <w:lang w:eastAsia="nl-NL"/>
        </w:rPr>
        <w:tab/>
      </w:r>
      <w:r w:rsidR="0050314B" w:rsidRPr="00103E70">
        <w:rPr>
          <w:i/>
          <w:lang w:eastAsia="nl-NL"/>
        </w:rPr>
        <w:t>*</w:t>
      </w:r>
      <w:r w:rsidR="0050314B">
        <w:rPr>
          <w:i/>
          <w:lang w:eastAsia="nl-NL"/>
        </w:rPr>
        <w:t xml:space="preserve"> Significant at 95%-confidence level</w:t>
      </w:r>
    </w:p>
    <w:p w:rsidR="0050314B" w:rsidRDefault="0050314B" w:rsidP="0050314B">
      <w:pPr>
        <w:autoSpaceDE w:val="0"/>
        <w:autoSpaceDN w:val="0"/>
        <w:adjustRightInd w:val="0"/>
        <w:jc w:val="right"/>
        <w:rPr>
          <w:i/>
          <w:lang w:eastAsia="nl-NL"/>
        </w:rPr>
      </w:pPr>
      <w:r>
        <w:rPr>
          <w:i/>
          <w:lang w:eastAsia="nl-NL"/>
        </w:rPr>
        <w:t>** Significant at 99%-confidence level</w:t>
      </w:r>
    </w:p>
    <w:p w:rsidR="0050314B" w:rsidRDefault="0050314B" w:rsidP="0050314B">
      <w:pPr>
        <w:autoSpaceDE w:val="0"/>
        <w:autoSpaceDN w:val="0"/>
        <w:adjustRightInd w:val="0"/>
        <w:rPr>
          <w:i/>
          <w:lang w:eastAsia="nl-NL"/>
        </w:rPr>
      </w:pPr>
    </w:p>
    <w:p w:rsidR="0050314B" w:rsidRDefault="0050314B" w:rsidP="0050314B">
      <w:pPr>
        <w:autoSpaceDE w:val="0"/>
        <w:autoSpaceDN w:val="0"/>
        <w:adjustRightInd w:val="0"/>
        <w:jc w:val="right"/>
        <w:rPr>
          <w:i/>
          <w:lang w:eastAsia="nl-NL"/>
        </w:rPr>
      </w:pPr>
    </w:p>
    <w:p w:rsidR="0050314B" w:rsidRDefault="0050314B" w:rsidP="0050314B">
      <w:pPr>
        <w:autoSpaceDE w:val="0"/>
        <w:autoSpaceDN w:val="0"/>
        <w:adjustRightInd w:val="0"/>
        <w:jc w:val="right"/>
        <w:rPr>
          <w:i/>
          <w:lang w:eastAsia="nl-NL"/>
        </w:rPr>
      </w:pPr>
    </w:p>
    <w:p w:rsidR="0050314B" w:rsidRDefault="0050314B" w:rsidP="0050314B">
      <w:pPr>
        <w:autoSpaceDE w:val="0"/>
        <w:autoSpaceDN w:val="0"/>
        <w:adjustRightInd w:val="0"/>
        <w:spacing w:line="480" w:lineRule="auto"/>
        <w:jc w:val="both"/>
        <w:rPr>
          <w:color w:val="000000"/>
          <w:lang w:eastAsia="nl-NL"/>
        </w:rPr>
      </w:pPr>
      <w:r w:rsidRPr="00FE3D63">
        <w:rPr>
          <w:lang w:eastAsia="nl-NL"/>
        </w:rPr>
        <w:t>In the table</w:t>
      </w:r>
      <w:r>
        <w:rPr>
          <w:lang w:eastAsia="nl-NL"/>
        </w:rPr>
        <w:t>s</w:t>
      </w:r>
      <w:r w:rsidRPr="00FE3D63">
        <w:rPr>
          <w:lang w:eastAsia="nl-NL"/>
        </w:rPr>
        <w:t xml:space="preserve"> above, the squared loss differentials (</w:t>
      </w:r>
      <w:r w:rsidR="00BD6107">
        <w:rPr>
          <w:lang w:eastAsia="nl-NL"/>
        </w:rPr>
        <w:t>SLD</w:t>
      </w:r>
      <w:r w:rsidRPr="00FE3D63">
        <w:rPr>
          <w:lang w:eastAsia="nl-NL"/>
        </w:rPr>
        <w:t>) and absolute loss differentials (A</w:t>
      </w:r>
      <w:r w:rsidR="00BD6107">
        <w:rPr>
          <w:lang w:eastAsia="nl-NL"/>
        </w:rPr>
        <w:t>LD</w:t>
      </w:r>
      <w:r w:rsidRPr="00FE3D63">
        <w:rPr>
          <w:lang w:eastAsia="nl-NL"/>
        </w:rPr>
        <w:t>) are shown.</w:t>
      </w:r>
      <w:r w:rsidRPr="00FE3D63">
        <w:rPr>
          <w:color w:val="000000"/>
          <w:lang w:eastAsia="nl-NL"/>
        </w:rPr>
        <w:t xml:space="preserve"> The D</w:t>
      </w:r>
      <w:r>
        <w:rPr>
          <w:color w:val="000000"/>
          <w:lang w:eastAsia="nl-NL"/>
        </w:rPr>
        <w:t>iebold-</w:t>
      </w:r>
      <w:r w:rsidRPr="00FE3D63">
        <w:rPr>
          <w:color w:val="000000"/>
          <w:lang w:eastAsia="nl-NL"/>
        </w:rPr>
        <w:t>M</w:t>
      </w:r>
      <w:r>
        <w:rPr>
          <w:color w:val="000000"/>
          <w:lang w:eastAsia="nl-NL"/>
        </w:rPr>
        <w:t>ariano or DM-</w:t>
      </w:r>
      <w:r w:rsidRPr="00FE3D63">
        <w:rPr>
          <w:color w:val="000000"/>
          <w:lang w:eastAsia="nl-NL"/>
        </w:rPr>
        <w:t>stat</w:t>
      </w:r>
      <w:r>
        <w:rPr>
          <w:color w:val="000000"/>
          <w:lang w:eastAsia="nl-NL"/>
        </w:rPr>
        <w:t>istic, as depicted in the tables above</w:t>
      </w:r>
      <w:r w:rsidRPr="00FE3D63">
        <w:rPr>
          <w:color w:val="000000"/>
          <w:lang w:eastAsia="nl-NL"/>
        </w:rPr>
        <w:t>, tests whether the two models have equal</w:t>
      </w:r>
      <w:r>
        <w:rPr>
          <w:color w:val="000000"/>
          <w:lang w:eastAsia="nl-NL"/>
        </w:rPr>
        <w:t xml:space="preserve"> forecasting accuracies. </w:t>
      </w:r>
      <w:r w:rsidRPr="00FE3D63">
        <w:rPr>
          <w:color w:val="000000"/>
          <w:lang w:eastAsia="nl-NL"/>
        </w:rPr>
        <w:t>When the DM-st</w:t>
      </w:r>
      <w:r>
        <w:rPr>
          <w:color w:val="000000"/>
          <w:lang w:eastAsia="nl-NL"/>
        </w:rPr>
        <w:t>atistics are positive and signif</w:t>
      </w:r>
      <w:r w:rsidRPr="00FE3D63">
        <w:rPr>
          <w:color w:val="000000"/>
          <w:lang w:eastAsia="nl-NL"/>
        </w:rPr>
        <w:t>icant, the</w:t>
      </w:r>
      <w:r>
        <w:rPr>
          <w:color w:val="000000"/>
          <w:lang w:eastAsia="nl-NL"/>
        </w:rPr>
        <w:t xml:space="preserve"> </w:t>
      </w:r>
      <w:r w:rsidRPr="00FE3D63">
        <w:rPr>
          <w:color w:val="000000"/>
          <w:lang w:eastAsia="nl-NL"/>
        </w:rPr>
        <w:t>corresponding model performs better than the random walk model</w:t>
      </w:r>
      <w:r w:rsidR="002A522B">
        <w:rPr>
          <w:color w:val="000000"/>
          <w:lang w:eastAsia="nl-NL"/>
        </w:rPr>
        <w:t xml:space="preserve">. </w:t>
      </w:r>
    </w:p>
    <w:p w:rsidR="00B80309" w:rsidRDefault="00B80309" w:rsidP="0050314B">
      <w:pPr>
        <w:autoSpaceDE w:val="0"/>
        <w:autoSpaceDN w:val="0"/>
        <w:adjustRightInd w:val="0"/>
        <w:spacing w:line="480" w:lineRule="auto"/>
        <w:jc w:val="both"/>
        <w:rPr>
          <w:color w:val="000000"/>
          <w:lang w:eastAsia="nl-NL"/>
        </w:rPr>
      </w:pPr>
    </w:p>
    <w:p w:rsidR="0050314B" w:rsidRDefault="007C0AC5" w:rsidP="0050314B">
      <w:pPr>
        <w:autoSpaceDE w:val="0"/>
        <w:autoSpaceDN w:val="0"/>
        <w:adjustRightInd w:val="0"/>
        <w:spacing w:line="480" w:lineRule="auto"/>
        <w:jc w:val="both"/>
        <w:rPr>
          <w:color w:val="000000"/>
          <w:lang w:eastAsia="nl-NL"/>
        </w:rPr>
      </w:pPr>
      <w:r>
        <w:rPr>
          <w:color w:val="000000"/>
          <w:lang w:eastAsia="nl-NL"/>
        </w:rPr>
        <w:t>Table 5.10</w:t>
      </w:r>
      <w:r w:rsidR="0050314B">
        <w:rPr>
          <w:color w:val="000000"/>
          <w:lang w:eastAsia="nl-NL"/>
        </w:rPr>
        <w:t xml:space="preserve"> shows the quarterly model performance compared to the ‘Random Walk’ model. Here it is clearly</w:t>
      </w:r>
      <w:r w:rsidR="0028685A">
        <w:rPr>
          <w:color w:val="000000"/>
          <w:lang w:eastAsia="nl-NL"/>
        </w:rPr>
        <w:t xml:space="preserve"> (for the squared loss differentials)</w:t>
      </w:r>
      <w:r w:rsidR="0050314B">
        <w:rPr>
          <w:color w:val="000000"/>
          <w:lang w:eastAsia="nl-NL"/>
        </w:rPr>
        <w:t xml:space="preserve"> visible that all the models </w:t>
      </w:r>
      <w:r w:rsidR="0013344F">
        <w:rPr>
          <w:color w:val="000000"/>
          <w:lang w:eastAsia="nl-NL"/>
        </w:rPr>
        <w:lastRenderedPageBreak/>
        <w:t>significantly perform better than the random walk (at least with 95%</w:t>
      </w:r>
      <w:r w:rsidR="005D295A">
        <w:rPr>
          <w:color w:val="000000"/>
          <w:lang w:eastAsia="nl-NL"/>
        </w:rPr>
        <w:t>-</w:t>
      </w:r>
      <w:r w:rsidR="0013344F">
        <w:rPr>
          <w:color w:val="000000"/>
          <w:lang w:eastAsia="nl-NL"/>
        </w:rPr>
        <w:t>confidence</w:t>
      </w:r>
      <w:r w:rsidR="005D295A">
        <w:rPr>
          <w:color w:val="000000"/>
          <w:lang w:eastAsia="nl-NL"/>
        </w:rPr>
        <w:t xml:space="preserve"> level</w:t>
      </w:r>
      <w:r w:rsidR="0013344F">
        <w:rPr>
          <w:color w:val="000000"/>
          <w:lang w:eastAsia="nl-NL"/>
        </w:rPr>
        <w:t>) in forecasting ¼ year ahead</w:t>
      </w:r>
      <w:r w:rsidR="0028685A">
        <w:rPr>
          <w:color w:val="000000"/>
          <w:lang w:eastAsia="nl-NL"/>
        </w:rPr>
        <w:t>.</w:t>
      </w:r>
      <w:r w:rsidR="006761FE">
        <w:rPr>
          <w:color w:val="000000"/>
          <w:lang w:eastAsia="nl-NL"/>
        </w:rPr>
        <w:t xml:space="preserve"> </w:t>
      </w:r>
      <w:r w:rsidR="0028685A">
        <w:rPr>
          <w:color w:val="000000"/>
          <w:lang w:eastAsia="nl-NL"/>
        </w:rPr>
        <w:t xml:space="preserve">This is not in line with the RMSE, MSE and MAE measurements of this research and also not in line with other research done at this topic. </w:t>
      </w:r>
      <w:r w:rsidR="008B5A9A">
        <w:rPr>
          <w:color w:val="000000"/>
          <w:lang w:eastAsia="nl-NL"/>
        </w:rPr>
        <w:t>So for the short term, all models perform better than the Random Walk according to the S</w:t>
      </w:r>
      <w:r w:rsidR="00494887">
        <w:rPr>
          <w:color w:val="000000"/>
          <w:lang w:eastAsia="nl-NL"/>
        </w:rPr>
        <w:t>LD</w:t>
      </w:r>
      <w:r w:rsidR="008B5A9A">
        <w:rPr>
          <w:color w:val="000000"/>
          <w:lang w:eastAsia="nl-NL"/>
        </w:rPr>
        <w:t xml:space="preserve">-statistic. </w:t>
      </w:r>
    </w:p>
    <w:p w:rsidR="0028685A" w:rsidRDefault="0028685A" w:rsidP="0050314B">
      <w:pPr>
        <w:autoSpaceDE w:val="0"/>
        <w:autoSpaceDN w:val="0"/>
        <w:adjustRightInd w:val="0"/>
        <w:spacing w:line="480" w:lineRule="auto"/>
        <w:jc w:val="both"/>
        <w:rPr>
          <w:color w:val="000000"/>
          <w:lang w:eastAsia="nl-NL"/>
        </w:rPr>
      </w:pPr>
    </w:p>
    <w:p w:rsidR="009C76FB" w:rsidRPr="00FE3D63" w:rsidRDefault="0028685A" w:rsidP="0050314B">
      <w:pPr>
        <w:autoSpaceDE w:val="0"/>
        <w:autoSpaceDN w:val="0"/>
        <w:adjustRightInd w:val="0"/>
        <w:spacing w:line="480" w:lineRule="auto"/>
        <w:jc w:val="both"/>
        <w:rPr>
          <w:color w:val="000000"/>
          <w:lang w:eastAsia="nl-NL"/>
        </w:rPr>
      </w:pPr>
      <w:r>
        <w:rPr>
          <w:color w:val="000000"/>
          <w:lang w:eastAsia="nl-NL"/>
        </w:rPr>
        <w:t xml:space="preserve">For the 1-year ahead forecast performance, we see a more expected outcome. </w:t>
      </w:r>
      <w:r w:rsidR="0013344F">
        <w:rPr>
          <w:color w:val="000000"/>
          <w:lang w:eastAsia="nl-NL"/>
        </w:rPr>
        <w:t>Only for</w:t>
      </w:r>
      <w:r w:rsidR="00A875DA">
        <w:rPr>
          <w:color w:val="000000"/>
          <w:lang w:eastAsia="nl-NL"/>
        </w:rPr>
        <w:t xml:space="preserve"> the</w:t>
      </w:r>
      <w:r w:rsidR="0013344F">
        <w:rPr>
          <w:color w:val="000000"/>
          <w:lang w:eastAsia="nl-NL"/>
        </w:rPr>
        <w:t xml:space="preserve"> Yen / US Dollar in the UIRP model</w:t>
      </w:r>
      <w:r>
        <w:rPr>
          <w:color w:val="000000"/>
          <w:lang w:eastAsia="nl-NL"/>
        </w:rPr>
        <w:t xml:space="preserve"> </w:t>
      </w:r>
      <w:r w:rsidR="0013344F">
        <w:rPr>
          <w:color w:val="000000"/>
          <w:lang w:eastAsia="nl-NL"/>
        </w:rPr>
        <w:t>and the Euro / US Dollar in the</w:t>
      </w:r>
      <w:r w:rsidR="00A875DA">
        <w:rPr>
          <w:color w:val="000000"/>
          <w:lang w:eastAsia="nl-NL"/>
        </w:rPr>
        <w:t xml:space="preserve"> </w:t>
      </w:r>
      <w:r>
        <w:rPr>
          <w:color w:val="000000"/>
          <w:lang w:eastAsia="nl-NL"/>
        </w:rPr>
        <w:t>Taylor Rule Model</w:t>
      </w:r>
      <w:r w:rsidR="0013344F">
        <w:rPr>
          <w:color w:val="000000"/>
          <w:lang w:eastAsia="nl-NL"/>
        </w:rPr>
        <w:t>, the 1 year ahead forecast is not significantly better than the random walk.</w:t>
      </w:r>
      <w:r>
        <w:rPr>
          <w:color w:val="000000"/>
          <w:lang w:eastAsia="nl-NL"/>
        </w:rPr>
        <w:t xml:space="preserve"> </w:t>
      </w:r>
      <w:r w:rsidR="0013344F">
        <w:rPr>
          <w:color w:val="000000"/>
          <w:lang w:eastAsia="nl-NL"/>
        </w:rPr>
        <w:t xml:space="preserve">You would expect this outcome. The Random Walk model is more likely to perform worse in the long run, because of the random feature. It is unexpected however that the model performs badly on the ¼ ahead forecast. </w:t>
      </w:r>
    </w:p>
    <w:p w:rsidR="00A20046" w:rsidRDefault="00A20046" w:rsidP="00A20046">
      <w:pPr>
        <w:spacing w:line="480" w:lineRule="auto"/>
        <w:jc w:val="both"/>
        <w:rPr>
          <w:rStyle w:val="Strong"/>
          <w:b w:val="0"/>
          <w:bCs w:val="0"/>
        </w:rPr>
      </w:pPr>
    </w:p>
    <w:p w:rsidR="0025172A" w:rsidRDefault="0044593D" w:rsidP="00A20046">
      <w:pPr>
        <w:spacing w:line="480" w:lineRule="auto"/>
        <w:jc w:val="both"/>
        <w:rPr>
          <w:rStyle w:val="Strong"/>
          <w:b w:val="0"/>
          <w:bCs w:val="0"/>
          <w:i/>
          <w:u w:val="single"/>
        </w:rPr>
      </w:pPr>
      <w:r>
        <w:rPr>
          <w:rStyle w:val="Strong"/>
          <w:b w:val="0"/>
          <w:bCs w:val="0"/>
          <w:i/>
          <w:u w:val="single"/>
        </w:rPr>
        <w:br w:type="page"/>
      </w:r>
      <w:r w:rsidR="0025172A">
        <w:rPr>
          <w:rStyle w:val="Strong"/>
          <w:b w:val="0"/>
          <w:bCs w:val="0"/>
          <w:i/>
          <w:u w:val="single"/>
        </w:rPr>
        <w:lastRenderedPageBreak/>
        <w:t>5.5 Conclusion</w:t>
      </w:r>
    </w:p>
    <w:p w:rsidR="003117FC" w:rsidRDefault="003117FC" w:rsidP="00A20046">
      <w:pPr>
        <w:spacing w:line="480" w:lineRule="auto"/>
        <w:jc w:val="both"/>
        <w:rPr>
          <w:rStyle w:val="Strong"/>
          <w:b w:val="0"/>
          <w:bCs w:val="0"/>
        </w:rPr>
      </w:pPr>
      <w:r>
        <w:rPr>
          <w:rStyle w:val="Strong"/>
          <w:b w:val="0"/>
          <w:bCs w:val="0"/>
        </w:rPr>
        <w:t>Comparing the errors on the eye, we see that the Random Walk has the lowest forecast errors. However, if we consider the Diebold-Mariano statistic, for the short run</w:t>
      </w:r>
      <w:r w:rsidR="0013344F">
        <w:rPr>
          <w:rStyle w:val="Strong"/>
          <w:b w:val="0"/>
          <w:bCs w:val="0"/>
        </w:rPr>
        <w:t xml:space="preserve"> and long run</w:t>
      </w:r>
      <w:r>
        <w:rPr>
          <w:rStyle w:val="Strong"/>
          <w:b w:val="0"/>
          <w:bCs w:val="0"/>
        </w:rPr>
        <w:t xml:space="preserve"> (¼</w:t>
      </w:r>
      <w:r w:rsidR="0013344F">
        <w:rPr>
          <w:rStyle w:val="Strong"/>
          <w:b w:val="0"/>
          <w:bCs w:val="0"/>
        </w:rPr>
        <w:t xml:space="preserve"> and 1 year </w:t>
      </w:r>
      <w:r>
        <w:rPr>
          <w:rStyle w:val="Strong"/>
          <w:b w:val="0"/>
          <w:bCs w:val="0"/>
        </w:rPr>
        <w:t xml:space="preserve">ahead) forecast, every model is performing better than the Random Walk. Even the UIRP, using short term interest rates, which has been rejected by most studies, performs better than the Random Walk. </w:t>
      </w:r>
    </w:p>
    <w:p w:rsidR="003117FC" w:rsidRPr="003117FC" w:rsidRDefault="003117FC" w:rsidP="00A20046">
      <w:pPr>
        <w:spacing w:line="480" w:lineRule="auto"/>
        <w:jc w:val="both"/>
        <w:rPr>
          <w:rStyle w:val="Strong"/>
          <w:b w:val="0"/>
          <w:bCs w:val="0"/>
        </w:rPr>
      </w:pPr>
    </w:p>
    <w:p w:rsidR="00360AA5" w:rsidRDefault="00767D9A" w:rsidP="00767D9A">
      <w:pPr>
        <w:spacing w:line="480" w:lineRule="auto"/>
        <w:jc w:val="right"/>
        <w:rPr>
          <w:rStyle w:val="Strong"/>
          <w:bCs w:val="0"/>
          <w:i/>
        </w:rPr>
      </w:pPr>
      <w:r w:rsidRPr="00767D9A">
        <w:rPr>
          <w:rStyle w:val="Strong"/>
          <w:bCs w:val="0"/>
          <w:i/>
        </w:rPr>
        <w:t xml:space="preserve">Table 5.12: Summary Table </w:t>
      </w:r>
    </w:p>
    <w:tbl>
      <w:tblPr>
        <w:tblW w:w="0" w:type="auto"/>
        <w:tblBorders>
          <w:top w:val="single" w:sz="12" w:space="0" w:color="000000"/>
          <w:bottom w:val="single" w:sz="12" w:space="0" w:color="000000"/>
        </w:tblBorders>
        <w:tblLook w:val="04A0"/>
      </w:tblPr>
      <w:tblGrid>
        <w:gridCol w:w="3528"/>
        <w:gridCol w:w="1620"/>
        <w:gridCol w:w="1800"/>
        <w:gridCol w:w="1908"/>
      </w:tblGrid>
      <w:tr w:rsidR="008B5A9A" w:rsidRPr="003274C1" w:rsidTr="003274C1">
        <w:tc>
          <w:tcPr>
            <w:tcW w:w="3528" w:type="dxa"/>
            <w:tcBorders>
              <w:bottom w:val="single" w:sz="6" w:space="0" w:color="000000"/>
              <w:right w:val="single" w:sz="6" w:space="0" w:color="000000"/>
            </w:tcBorders>
            <w:shd w:val="clear" w:color="auto" w:fill="auto"/>
          </w:tcPr>
          <w:p w:rsidR="008B5A9A" w:rsidRPr="003274C1" w:rsidRDefault="003117FC" w:rsidP="003274C1">
            <w:pPr>
              <w:spacing w:line="480" w:lineRule="auto"/>
              <w:rPr>
                <w:rStyle w:val="Strong"/>
                <w:b w:val="0"/>
                <w:bCs w:val="0"/>
                <w:i/>
                <w:iCs/>
              </w:rPr>
            </w:pPr>
            <w:r w:rsidRPr="003274C1">
              <w:rPr>
                <w:rStyle w:val="Strong"/>
                <w:b w:val="0"/>
                <w:bCs w:val="0"/>
                <w:i/>
                <w:iCs/>
              </w:rPr>
              <w:t>F</w:t>
            </w:r>
            <w:r w:rsidR="008B5A9A" w:rsidRPr="003274C1">
              <w:rPr>
                <w:rStyle w:val="Strong"/>
                <w:b w:val="0"/>
                <w:bCs w:val="0"/>
                <w:i/>
                <w:iCs/>
              </w:rPr>
              <w:t>orecasting performance compared to Random Walk</w:t>
            </w:r>
            <w:r w:rsidRPr="003274C1">
              <w:rPr>
                <w:rStyle w:val="Strong"/>
                <w:b w:val="0"/>
                <w:bCs w:val="0"/>
                <w:i/>
                <w:iCs/>
              </w:rPr>
              <w:t xml:space="preserve"> according to D</w:t>
            </w:r>
            <w:r w:rsidR="005B49CD">
              <w:rPr>
                <w:rStyle w:val="Strong"/>
                <w:b w:val="0"/>
                <w:bCs w:val="0"/>
                <w:i/>
                <w:iCs/>
              </w:rPr>
              <w:t>M</w:t>
            </w:r>
            <w:r w:rsidRPr="003274C1">
              <w:rPr>
                <w:rStyle w:val="Strong"/>
                <w:b w:val="0"/>
                <w:bCs w:val="0"/>
                <w:i/>
                <w:iCs/>
              </w:rPr>
              <w:t>-statistic</w:t>
            </w:r>
          </w:p>
        </w:tc>
        <w:tc>
          <w:tcPr>
            <w:tcW w:w="1620" w:type="dxa"/>
            <w:tcBorders>
              <w:bottom w:val="single" w:sz="6" w:space="0" w:color="000000"/>
            </w:tcBorders>
            <w:shd w:val="clear" w:color="auto" w:fill="auto"/>
          </w:tcPr>
          <w:p w:rsidR="008B5A9A" w:rsidRPr="003274C1" w:rsidRDefault="008B5A9A" w:rsidP="003274C1">
            <w:pPr>
              <w:spacing w:line="480" w:lineRule="auto"/>
              <w:rPr>
                <w:rStyle w:val="Strong"/>
                <w:b w:val="0"/>
                <w:bCs w:val="0"/>
                <w:i/>
                <w:iCs/>
              </w:rPr>
            </w:pPr>
            <w:r w:rsidRPr="003274C1">
              <w:rPr>
                <w:rStyle w:val="Strong"/>
                <w:b w:val="0"/>
                <w:bCs w:val="0"/>
                <w:i/>
                <w:iCs/>
              </w:rPr>
              <w:t xml:space="preserve">     </w:t>
            </w:r>
          </w:p>
          <w:p w:rsidR="008B5A9A" w:rsidRPr="003274C1" w:rsidRDefault="008B5A9A" w:rsidP="003274C1">
            <w:pPr>
              <w:spacing w:line="480" w:lineRule="auto"/>
              <w:rPr>
                <w:rStyle w:val="Strong"/>
                <w:b w:val="0"/>
                <w:bCs w:val="0"/>
                <w:i/>
                <w:iCs/>
              </w:rPr>
            </w:pPr>
            <w:r w:rsidRPr="003274C1">
              <w:rPr>
                <w:rStyle w:val="Strong"/>
                <w:b w:val="0"/>
                <w:bCs w:val="0"/>
                <w:i/>
                <w:iCs/>
              </w:rPr>
              <w:t xml:space="preserve">      PPP</w:t>
            </w:r>
          </w:p>
        </w:tc>
        <w:tc>
          <w:tcPr>
            <w:tcW w:w="1800" w:type="dxa"/>
            <w:tcBorders>
              <w:bottom w:val="single" w:sz="6" w:space="0" w:color="000000"/>
            </w:tcBorders>
            <w:shd w:val="clear" w:color="auto" w:fill="auto"/>
          </w:tcPr>
          <w:p w:rsidR="008B5A9A" w:rsidRPr="003274C1" w:rsidRDefault="008B5A9A" w:rsidP="003274C1">
            <w:pPr>
              <w:spacing w:line="480" w:lineRule="auto"/>
              <w:rPr>
                <w:rStyle w:val="Strong"/>
                <w:b w:val="0"/>
                <w:bCs w:val="0"/>
                <w:i/>
                <w:iCs/>
              </w:rPr>
            </w:pPr>
            <w:r w:rsidRPr="003274C1">
              <w:rPr>
                <w:rStyle w:val="Strong"/>
                <w:b w:val="0"/>
                <w:bCs w:val="0"/>
                <w:i/>
                <w:iCs/>
              </w:rPr>
              <w:t xml:space="preserve">     </w:t>
            </w:r>
          </w:p>
          <w:p w:rsidR="008B5A9A" w:rsidRPr="003274C1" w:rsidRDefault="008B5A9A" w:rsidP="003274C1">
            <w:pPr>
              <w:spacing w:line="480" w:lineRule="auto"/>
              <w:rPr>
                <w:rStyle w:val="Strong"/>
                <w:b w:val="0"/>
                <w:bCs w:val="0"/>
                <w:i/>
                <w:iCs/>
              </w:rPr>
            </w:pPr>
            <w:r w:rsidRPr="003274C1">
              <w:rPr>
                <w:rStyle w:val="Strong"/>
                <w:b w:val="0"/>
                <w:bCs w:val="0"/>
                <w:i/>
                <w:iCs/>
              </w:rPr>
              <w:t xml:space="preserve">       UIRP</w:t>
            </w:r>
          </w:p>
        </w:tc>
        <w:tc>
          <w:tcPr>
            <w:tcW w:w="1908" w:type="dxa"/>
            <w:tcBorders>
              <w:bottom w:val="single" w:sz="6" w:space="0" w:color="000000"/>
            </w:tcBorders>
            <w:shd w:val="clear" w:color="auto" w:fill="auto"/>
          </w:tcPr>
          <w:p w:rsidR="008B5A9A" w:rsidRPr="003274C1" w:rsidRDefault="008B5A9A" w:rsidP="003274C1">
            <w:pPr>
              <w:spacing w:line="480" w:lineRule="auto"/>
              <w:rPr>
                <w:rStyle w:val="Strong"/>
                <w:b w:val="0"/>
                <w:bCs w:val="0"/>
                <w:i/>
                <w:iCs/>
              </w:rPr>
            </w:pPr>
            <w:r w:rsidRPr="003274C1">
              <w:rPr>
                <w:rStyle w:val="Strong"/>
                <w:b w:val="0"/>
                <w:bCs w:val="0"/>
                <w:i/>
                <w:iCs/>
              </w:rPr>
              <w:t xml:space="preserve">      </w:t>
            </w:r>
          </w:p>
          <w:p w:rsidR="008B5A9A" w:rsidRPr="003274C1" w:rsidRDefault="003117FC" w:rsidP="003274C1">
            <w:pPr>
              <w:spacing w:line="480" w:lineRule="auto"/>
              <w:rPr>
                <w:rStyle w:val="Strong"/>
                <w:b w:val="0"/>
                <w:bCs w:val="0"/>
                <w:i/>
                <w:iCs/>
              </w:rPr>
            </w:pPr>
            <w:r w:rsidRPr="003274C1">
              <w:rPr>
                <w:rStyle w:val="Strong"/>
                <w:b w:val="0"/>
                <w:bCs w:val="0"/>
                <w:i/>
                <w:iCs/>
              </w:rPr>
              <w:t xml:space="preserve">  </w:t>
            </w:r>
            <w:r w:rsidR="008B5A9A" w:rsidRPr="003274C1">
              <w:rPr>
                <w:rStyle w:val="Strong"/>
                <w:b w:val="0"/>
                <w:bCs w:val="0"/>
                <w:i/>
                <w:iCs/>
              </w:rPr>
              <w:t>Taylor</w:t>
            </w:r>
            <w:r w:rsidRPr="003274C1">
              <w:rPr>
                <w:rStyle w:val="Strong"/>
                <w:b w:val="0"/>
                <w:bCs w:val="0"/>
                <w:i/>
                <w:iCs/>
              </w:rPr>
              <w:t xml:space="preserve"> Rule</w:t>
            </w:r>
          </w:p>
        </w:tc>
      </w:tr>
      <w:tr w:rsidR="008B5A9A" w:rsidRPr="003274C1" w:rsidTr="003274C1">
        <w:tc>
          <w:tcPr>
            <w:tcW w:w="3528" w:type="dxa"/>
            <w:tcBorders>
              <w:right w:val="single" w:sz="6" w:space="0" w:color="000000"/>
            </w:tcBorders>
            <w:shd w:val="clear" w:color="auto" w:fill="auto"/>
          </w:tcPr>
          <w:p w:rsidR="008B5A9A" w:rsidRPr="003274C1" w:rsidRDefault="005B49CD" w:rsidP="003274C1">
            <w:pPr>
              <w:spacing w:line="480" w:lineRule="auto"/>
              <w:rPr>
                <w:rStyle w:val="Strong"/>
                <w:b w:val="0"/>
                <w:bCs w:val="0"/>
              </w:rPr>
            </w:pPr>
            <w:r>
              <w:rPr>
                <w:rStyle w:val="Strong"/>
                <w:b w:val="0"/>
                <w:bCs w:val="0"/>
              </w:rPr>
              <w:t xml:space="preserve">                                         </w:t>
            </w:r>
            <w:r>
              <w:t>€ / $</w:t>
            </w:r>
          </w:p>
        </w:tc>
        <w:tc>
          <w:tcPr>
            <w:tcW w:w="1620" w:type="dxa"/>
            <w:shd w:val="clear" w:color="auto" w:fill="auto"/>
          </w:tcPr>
          <w:p w:rsidR="008B5A9A" w:rsidRPr="003274C1" w:rsidRDefault="005B49CD" w:rsidP="003274C1">
            <w:pPr>
              <w:spacing w:line="480" w:lineRule="auto"/>
              <w:rPr>
                <w:rStyle w:val="Strong"/>
                <w:b w:val="0"/>
                <w:bCs w:val="0"/>
              </w:rPr>
            </w:pPr>
            <w:r>
              <w:rPr>
                <w:rStyle w:val="Strong"/>
                <w:b w:val="0"/>
                <w:bCs w:val="0"/>
              </w:rPr>
              <w:t xml:space="preserve">         1                        </w:t>
            </w:r>
          </w:p>
        </w:tc>
        <w:tc>
          <w:tcPr>
            <w:tcW w:w="1800" w:type="dxa"/>
            <w:shd w:val="clear" w:color="auto" w:fill="auto"/>
          </w:tcPr>
          <w:p w:rsidR="008B5A9A" w:rsidRPr="003274C1" w:rsidRDefault="005B49CD" w:rsidP="003274C1">
            <w:pPr>
              <w:spacing w:line="480" w:lineRule="auto"/>
              <w:rPr>
                <w:rStyle w:val="Strong"/>
                <w:b w:val="0"/>
                <w:bCs w:val="0"/>
              </w:rPr>
            </w:pPr>
            <w:r>
              <w:rPr>
                <w:rStyle w:val="Strong"/>
                <w:b w:val="0"/>
                <w:bCs w:val="0"/>
              </w:rPr>
              <w:t xml:space="preserve">         1</w:t>
            </w:r>
          </w:p>
        </w:tc>
        <w:tc>
          <w:tcPr>
            <w:tcW w:w="1908" w:type="dxa"/>
            <w:shd w:val="clear" w:color="auto" w:fill="auto"/>
          </w:tcPr>
          <w:p w:rsidR="008B5A9A" w:rsidRPr="003274C1" w:rsidRDefault="005B49CD" w:rsidP="003274C1">
            <w:pPr>
              <w:spacing w:line="480" w:lineRule="auto"/>
              <w:rPr>
                <w:rStyle w:val="Strong"/>
                <w:b w:val="0"/>
                <w:bCs w:val="0"/>
              </w:rPr>
            </w:pPr>
            <w:r>
              <w:rPr>
                <w:rStyle w:val="Strong"/>
                <w:b w:val="0"/>
                <w:bCs w:val="0"/>
              </w:rPr>
              <w:t xml:space="preserve">         </w:t>
            </w:r>
            <w:r w:rsidR="0044593D">
              <w:rPr>
                <w:rStyle w:val="Strong"/>
                <w:b w:val="0"/>
                <w:bCs w:val="0"/>
              </w:rPr>
              <w:t>0</w:t>
            </w:r>
          </w:p>
        </w:tc>
      </w:tr>
      <w:tr w:rsidR="008B5A9A" w:rsidRPr="003274C1" w:rsidTr="003274C1">
        <w:tc>
          <w:tcPr>
            <w:tcW w:w="3528" w:type="dxa"/>
            <w:tcBorders>
              <w:right w:val="single" w:sz="6" w:space="0" w:color="000000"/>
            </w:tcBorders>
            <w:shd w:val="clear" w:color="auto" w:fill="auto"/>
          </w:tcPr>
          <w:p w:rsidR="005B49CD" w:rsidRDefault="003117FC" w:rsidP="005B49CD">
            <w:pPr>
              <w:spacing w:line="480" w:lineRule="auto"/>
              <w:jc w:val="both"/>
            </w:pPr>
            <w:r w:rsidRPr="003274C1">
              <w:rPr>
                <w:rStyle w:val="Strong"/>
                <w:b w:val="0"/>
                <w:bCs w:val="0"/>
              </w:rPr>
              <w:t xml:space="preserve">Long run </w:t>
            </w:r>
            <w:r w:rsidR="005B49CD">
              <w:rPr>
                <w:rStyle w:val="Strong"/>
                <w:b w:val="0"/>
                <w:bCs w:val="0"/>
              </w:rPr>
              <w:t xml:space="preserve">                         </w:t>
            </w:r>
            <w:r w:rsidR="005B49CD">
              <w:t>£ / $</w:t>
            </w:r>
          </w:p>
          <w:p w:rsidR="003117FC" w:rsidRDefault="005B49CD" w:rsidP="003274C1">
            <w:pPr>
              <w:spacing w:line="480" w:lineRule="auto"/>
            </w:pPr>
            <w:r>
              <w:rPr>
                <w:rStyle w:val="Strong"/>
                <w:b w:val="0"/>
                <w:bCs w:val="0"/>
              </w:rPr>
              <w:t xml:space="preserve">                                         </w:t>
            </w:r>
            <w:r>
              <w:t>¥ / $</w:t>
            </w:r>
          </w:p>
          <w:p w:rsidR="005B49CD" w:rsidRPr="003274C1" w:rsidRDefault="005B49CD" w:rsidP="003274C1">
            <w:pPr>
              <w:spacing w:line="480" w:lineRule="auto"/>
              <w:rPr>
                <w:rStyle w:val="Strong"/>
                <w:b w:val="0"/>
                <w:bCs w:val="0"/>
              </w:rPr>
            </w:pPr>
            <w:r>
              <w:t xml:space="preserve">                                         € / $</w:t>
            </w:r>
          </w:p>
          <w:p w:rsidR="003117FC" w:rsidRPr="003274C1" w:rsidRDefault="003117FC" w:rsidP="005B49CD">
            <w:pPr>
              <w:spacing w:line="480" w:lineRule="auto"/>
              <w:jc w:val="both"/>
              <w:rPr>
                <w:rStyle w:val="Strong"/>
                <w:b w:val="0"/>
                <w:bCs w:val="0"/>
              </w:rPr>
            </w:pPr>
            <w:r w:rsidRPr="003274C1">
              <w:rPr>
                <w:rStyle w:val="Strong"/>
                <w:b w:val="0"/>
                <w:bCs w:val="0"/>
              </w:rPr>
              <w:t>Short run</w:t>
            </w:r>
            <w:r w:rsidR="005B49CD">
              <w:rPr>
                <w:rStyle w:val="Strong"/>
                <w:b w:val="0"/>
                <w:bCs w:val="0"/>
              </w:rPr>
              <w:t xml:space="preserve">                          </w:t>
            </w:r>
            <w:r w:rsidR="005B49CD">
              <w:t>£ / $</w:t>
            </w:r>
          </w:p>
        </w:tc>
        <w:tc>
          <w:tcPr>
            <w:tcW w:w="1620" w:type="dxa"/>
            <w:shd w:val="clear" w:color="auto" w:fill="auto"/>
          </w:tcPr>
          <w:p w:rsidR="008B5A9A" w:rsidRPr="003274C1" w:rsidRDefault="003117FC" w:rsidP="003274C1">
            <w:pPr>
              <w:spacing w:line="480" w:lineRule="auto"/>
              <w:rPr>
                <w:rStyle w:val="Strong"/>
                <w:b w:val="0"/>
                <w:bCs w:val="0"/>
              </w:rPr>
            </w:pPr>
            <w:r w:rsidRPr="003274C1">
              <w:rPr>
                <w:rStyle w:val="Strong"/>
                <w:b w:val="0"/>
                <w:bCs w:val="0"/>
              </w:rPr>
              <w:t xml:space="preserve">       </w:t>
            </w:r>
            <w:r w:rsidR="005B49CD">
              <w:rPr>
                <w:rStyle w:val="Strong"/>
                <w:b w:val="0"/>
                <w:bCs w:val="0"/>
              </w:rPr>
              <w:t xml:space="preserve"> </w:t>
            </w:r>
            <w:r w:rsidRPr="003274C1">
              <w:rPr>
                <w:rStyle w:val="Strong"/>
                <w:b w:val="0"/>
                <w:bCs w:val="0"/>
              </w:rPr>
              <w:t xml:space="preserve"> </w:t>
            </w:r>
            <w:r w:rsidR="005B49CD">
              <w:rPr>
                <w:rStyle w:val="Strong"/>
                <w:b w:val="0"/>
                <w:bCs w:val="0"/>
              </w:rPr>
              <w:t>1</w:t>
            </w:r>
          </w:p>
          <w:p w:rsidR="005B49CD" w:rsidRDefault="003117FC" w:rsidP="003274C1">
            <w:pPr>
              <w:spacing w:line="480" w:lineRule="auto"/>
              <w:rPr>
                <w:rStyle w:val="Strong"/>
                <w:b w:val="0"/>
                <w:bCs w:val="0"/>
              </w:rPr>
            </w:pPr>
            <w:r w:rsidRPr="003274C1">
              <w:rPr>
                <w:rStyle w:val="Strong"/>
                <w:b w:val="0"/>
                <w:bCs w:val="0"/>
              </w:rPr>
              <w:t xml:space="preserve">        </w:t>
            </w:r>
            <w:r w:rsidR="005B49CD">
              <w:rPr>
                <w:rStyle w:val="Strong"/>
                <w:b w:val="0"/>
                <w:bCs w:val="0"/>
              </w:rPr>
              <w:t xml:space="preserve"> 1</w:t>
            </w:r>
          </w:p>
          <w:p w:rsidR="005B49CD" w:rsidRDefault="005B49CD" w:rsidP="003274C1">
            <w:pPr>
              <w:spacing w:line="480" w:lineRule="auto"/>
              <w:rPr>
                <w:rStyle w:val="Strong"/>
                <w:b w:val="0"/>
                <w:bCs w:val="0"/>
              </w:rPr>
            </w:pPr>
            <w:r>
              <w:rPr>
                <w:rStyle w:val="Strong"/>
                <w:b w:val="0"/>
                <w:bCs w:val="0"/>
              </w:rPr>
              <w:t xml:space="preserve">         1</w:t>
            </w:r>
          </w:p>
          <w:p w:rsidR="003117FC" w:rsidRPr="003274C1" w:rsidRDefault="003117FC" w:rsidP="003274C1">
            <w:pPr>
              <w:spacing w:line="480" w:lineRule="auto"/>
              <w:rPr>
                <w:rStyle w:val="Strong"/>
                <w:b w:val="0"/>
                <w:bCs w:val="0"/>
              </w:rPr>
            </w:pPr>
            <w:r w:rsidRPr="003274C1">
              <w:rPr>
                <w:rStyle w:val="Strong"/>
                <w:b w:val="0"/>
                <w:bCs w:val="0"/>
              </w:rPr>
              <w:t xml:space="preserve">      </w:t>
            </w:r>
            <w:r w:rsidR="005B49CD">
              <w:rPr>
                <w:rStyle w:val="Strong"/>
                <w:b w:val="0"/>
                <w:bCs w:val="0"/>
              </w:rPr>
              <w:t xml:space="preserve">   1</w:t>
            </w:r>
          </w:p>
        </w:tc>
        <w:tc>
          <w:tcPr>
            <w:tcW w:w="1800" w:type="dxa"/>
            <w:shd w:val="clear" w:color="auto" w:fill="auto"/>
          </w:tcPr>
          <w:p w:rsidR="008B5A9A" w:rsidRPr="003274C1" w:rsidRDefault="003117FC" w:rsidP="003274C1">
            <w:pPr>
              <w:spacing w:line="480" w:lineRule="auto"/>
              <w:rPr>
                <w:rStyle w:val="Strong"/>
                <w:b w:val="0"/>
                <w:bCs w:val="0"/>
              </w:rPr>
            </w:pPr>
            <w:r w:rsidRPr="003274C1">
              <w:rPr>
                <w:rStyle w:val="Strong"/>
                <w:b w:val="0"/>
                <w:bCs w:val="0"/>
              </w:rPr>
              <w:t xml:space="preserve">      </w:t>
            </w:r>
            <w:r w:rsidR="005B49CD">
              <w:rPr>
                <w:rStyle w:val="Strong"/>
                <w:b w:val="0"/>
                <w:bCs w:val="0"/>
              </w:rPr>
              <w:t xml:space="preserve">  </w:t>
            </w:r>
            <w:r w:rsidRPr="003274C1">
              <w:rPr>
                <w:rStyle w:val="Strong"/>
                <w:b w:val="0"/>
                <w:bCs w:val="0"/>
              </w:rPr>
              <w:t xml:space="preserve"> </w:t>
            </w:r>
            <w:r w:rsidR="005B49CD">
              <w:rPr>
                <w:rStyle w:val="Strong"/>
                <w:b w:val="0"/>
                <w:bCs w:val="0"/>
              </w:rPr>
              <w:t>1</w:t>
            </w:r>
          </w:p>
          <w:p w:rsidR="003117FC" w:rsidRDefault="003117FC" w:rsidP="003274C1">
            <w:pPr>
              <w:spacing w:line="480" w:lineRule="auto"/>
              <w:rPr>
                <w:rStyle w:val="Strong"/>
                <w:b w:val="0"/>
                <w:bCs w:val="0"/>
              </w:rPr>
            </w:pPr>
            <w:r w:rsidRPr="003274C1">
              <w:rPr>
                <w:rStyle w:val="Strong"/>
                <w:b w:val="0"/>
                <w:bCs w:val="0"/>
              </w:rPr>
              <w:t xml:space="preserve">     </w:t>
            </w:r>
            <w:r w:rsidR="005B49CD">
              <w:rPr>
                <w:rStyle w:val="Strong"/>
                <w:b w:val="0"/>
                <w:bCs w:val="0"/>
              </w:rPr>
              <w:t xml:space="preserve">  </w:t>
            </w:r>
            <w:r w:rsidRPr="003274C1">
              <w:rPr>
                <w:rStyle w:val="Strong"/>
                <w:b w:val="0"/>
                <w:bCs w:val="0"/>
              </w:rPr>
              <w:t xml:space="preserve">  </w:t>
            </w:r>
            <w:r w:rsidR="0044593D">
              <w:rPr>
                <w:rStyle w:val="Strong"/>
                <w:b w:val="0"/>
                <w:bCs w:val="0"/>
              </w:rPr>
              <w:t>0</w:t>
            </w:r>
          </w:p>
          <w:p w:rsidR="005B49CD" w:rsidRDefault="005B49CD" w:rsidP="003274C1">
            <w:pPr>
              <w:spacing w:line="480" w:lineRule="auto"/>
              <w:rPr>
                <w:rStyle w:val="Strong"/>
                <w:b w:val="0"/>
                <w:bCs w:val="0"/>
              </w:rPr>
            </w:pPr>
            <w:r>
              <w:rPr>
                <w:rStyle w:val="Strong"/>
                <w:b w:val="0"/>
                <w:bCs w:val="0"/>
              </w:rPr>
              <w:t xml:space="preserve">         1</w:t>
            </w:r>
          </w:p>
          <w:p w:rsidR="005B49CD" w:rsidRPr="003274C1" w:rsidRDefault="005B49CD" w:rsidP="003274C1">
            <w:pPr>
              <w:spacing w:line="480" w:lineRule="auto"/>
              <w:rPr>
                <w:rStyle w:val="Strong"/>
                <w:b w:val="0"/>
                <w:bCs w:val="0"/>
              </w:rPr>
            </w:pPr>
            <w:r>
              <w:rPr>
                <w:rStyle w:val="Strong"/>
                <w:b w:val="0"/>
                <w:bCs w:val="0"/>
              </w:rPr>
              <w:t xml:space="preserve">         1</w:t>
            </w:r>
          </w:p>
        </w:tc>
        <w:tc>
          <w:tcPr>
            <w:tcW w:w="1908" w:type="dxa"/>
            <w:shd w:val="clear" w:color="auto" w:fill="auto"/>
          </w:tcPr>
          <w:p w:rsidR="008B5A9A" w:rsidRPr="003274C1" w:rsidRDefault="003117FC" w:rsidP="003274C1">
            <w:pPr>
              <w:spacing w:line="480" w:lineRule="auto"/>
              <w:rPr>
                <w:rStyle w:val="Strong"/>
                <w:b w:val="0"/>
                <w:bCs w:val="0"/>
              </w:rPr>
            </w:pPr>
            <w:r w:rsidRPr="003274C1">
              <w:rPr>
                <w:rStyle w:val="Strong"/>
                <w:b w:val="0"/>
                <w:bCs w:val="0"/>
              </w:rPr>
              <w:t xml:space="preserve">      </w:t>
            </w:r>
            <w:r w:rsidR="005B49CD">
              <w:rPr>
                <w:rStyle w:val="Strong"/>
                <w:b w:val="0"/>
                <w:bCs w:val="0"/>
              </w:rPr>
              <w:t xml:space="preserve"> </w:t>
            </w:r>
            <w:r w:rsidRPr="003274C1">
              <w:rPr>
                <w:rStyle w:val="Strong"/>
                <w:b w:val="0"/>
                <w:bCs w:val="0"/>
              </w:rPr>
              <w:t xml:space="preserve">  </w:t>
            </w:r>
            <w:r w:rsidR="005B49CD">
              <w:rPr>
                <w:rStyle w:val="Strong"/>
                <w:b w:val="0"/>
                <w:bCs w:val="0"/>
              </w:rPr>
              <w:t>1</w:t>
            </w:r>
          </w:p>
          <w:p w:rsidR="003117FC" w:rsidRDefault="003117FC" w:rsidP="003274C1">
            <w:pPr>
              <w:spacing w:line="480" w:lineRule="auto"/>
              <w:rPr>
                <w:rStyle w:val="Strong"/>
                <w:b w:val="0"/>
                <w:bCs w:val="0"/>
              </w:rPr>
            </w:pPr>
            <w:r w:rsidRPr="003274C1">
              <w:rPr>
                <w:rStyle w:val="Strong"/>
                <w:b w:val="0"/>
                <w:bCs w:val="0"/>
              </w:rPr>
              <w:t xml:space="preserve">     </w:t>
            </w:r>
            <w:r w:rsidR="005B49CD">
              <w:rPr>
                <w:rStyle w:val="Strong"/>
                <w:b w:val="0"/>
                <w:bCs w:val="0"/>
              </w:rPr>
              <w:t xml:space="preserve"> </w:t>
            </w:r>
            <w:r w:rsidRPr="003274C1">
              <w:rPr>
                <w:rStyle w:val="Strong"/>
                <w:b w:val="0"/>
                <w:bCs w:val="0"/>
              </w:rPr>
              <w:t xml:space="preserve">   </w:t>
            </w:r>
            <w:r w:rsidR="005B49CD">
              <w:rPr>
                <w:rStyle w:val="Strong"/>
                <w:b w:val="0"/>
                <w:bCs w:val="0"/>
              </w:rPr>
              <w:t>1</w:t>
            </w:r>
          </w:p>
          <w:p w:rsidR="005B49CD" w:rsidRDefault="005B49CD" w:rsidP="003274C1">
            <w:pPr>
              <w:spacing w:line="480" w:lineRule="auto"/>
              <w:rPr>
                <w:rStyle w:val="Strong"/>
                <w:b w:val="0"/>
                <w:bCs w:val="0"/>
              </w:rPr>
            </w:pPr>
            <w:r>
              <w:rPr>
                <w:rStyle w:val="Strong"/>
                <w:b w:val="0"/>
                <w:bCs w:val="0"/>
              </w:rPr>
              <w:t xml:space="preserve">         1</w:t>
            </w:r>
          </w:p>
          <w:p w:rsidR="005B49CD" w:rsidRPr="003274C1" w:rsidRDefault="005B49CD" w:rsidP="003274C1">
            <w:pPr>
              <w:spacing w:line="480" w:lineRule="auto"/>
              <w:rPr>
                <w:rStyle w:val="Strong"/>
                <w:b w:val="0"/>
                <w:bCs w:val="0"/>
              </w:rPr>
            </w:pPr>
            <w:r>
              <w:rPr>
                <w:rStyle w:val="Strong"/>
                <w:b w:val="0"/>
                <w:bCs w:val="0"/>
              </w:rPr>
              <w:t xml:space="preserve">         1</w:t>
            </w:r>
          </w:p>
        </w:tc>
      </w:tr>
      <w:tr w:rsidR="008B5A9A" w:rsidRPr="003274C1" w:rsidTr="003274C1">
        <w:tc>
          <w:tcPr>
            <w:tcW w:w="3528" w:type="dxa"/>
            <w:tcBorders>
              <w:right w:val="single" w:sz="6" w:space="0" w:color="000000"/>
            </w:tcBorders>
            <w:shd w:val="clear" w:color="auto" w:fill="auto"/>
          </w:tcPr>
          <w:p w:rsidR="008B5A9A" w:rsidRPr="003274C1" w:rsidRDefault="005B49CD" w:rsidP="003274C1">
            <w:pPr>
              <w:spacing w:line="480" w:lineRule="auto"/>
              <w:rPr>
                <w:rStyle w:val="Strong"/>
                <w:b w:val="0"/>
                <w:bCs w:val="0"/>
              </w:rPr>
            </w:pPr>
            <w:r>
              <w:rPr>
                <w:rStyle w:val="Strong"/>
                <w:b w:val="0"/>
                <w:bCs w:val="0"/>
              </w:rPr>
              <w:t xml:space="preserve">                                         </w:t>
            </w:r>
            <w:r>
              <w:t>¥ / $</w:t>
            </w:r>
          </w:p>
        </w:tc>
        <w:tc>
          <w:tcPr>
            <w:tcW w:w="1620" w:type="dxa"/>
            <w:shd w:val="clear" w:color="auto" w:fill="auto"/>
          </w:tcPr>
          <w:p w:rsidR="008B5A9A" w:rsidRPr="003274C1" w:rsidRDefault="005B49CD" w:rsidP="003274C1">
            <w:pPr>
              <w:spacing w:line="480" w:lineRule="auto"/>
              <w:rPr>
                <w:rStyle w:val="Strong"/>
                <w:b w:val="0"/>
                <w:bCs w:val="0"/>
              </w:rPr>
            </w:pPr>
            <w:r>
              <w:rPr>
                <w:rStyle w:val="Strong"/>
                <w:b w:val="0"/>
                <w:bCs w:val="0"/>
              </w:rPr>
              <w:t xml:space="preserve">         1</w:t>
            </w:r>
          </w:p>
        </w:tc>
        <w:tc>
          <w:tcPr>
            <w:tcW w:w="1800" w:type="dxa"/>
            <w:shd w:val="clear" w:color="auto" w:fill="auto"/>
          </w:tcPr>
          <w:p w:rsidR="008B5A9A" w:rsidRPr="003274C1" w:rsidRDefault="005B49CD" w:rsidP="003274C1">
            <w:pPr>
              <w:spacing w:line="480" w:lineRule="auto"/>
              <w:rPr>
                <w:rStyle w:val="Strong"/>
                <w:b w:val="0"/>
                <w:bCs w:val="0"/>
              </w:rPr>
            </w:pPr>
            <w:r>
              <w:rPr>
                <w:rStyle w:val="Strong"/>
                <w:b w:val="0"/>
                <w:bCs w:val="0"/>
              </w:rPr>
              <w:t xml:space="preserve">         1</w:t>
            </w:r>
          </w:p>
        </w:tc>
        <w:tc>
          <w:tcPr>
            <w:tcW w:w="1908" w:type="dxa"/>
            <w:shd w:val="clear" w:color="auto" w:fill="auto"/>
          </w:tcPr>
          <w:p w:rsidR="008B5A9A" w:rsidRPr="003274C1" w:rsidRDefault="005B49CD" w:rsidP="003274C1">
            <w:pPr>
              <w:spacing w:line="480" w:lineRule="auto"/>
              <w:rPr>
                <w:rStyle w:val="Strong"/>
                <w:b w:val="0"/>
                <w:bCs w:val="0"/>
              </w:rPr>
            </w:pPr>
            <w:r>
              <w:rPr>
                <w:rStyle w:val="Strong"/>
                <w:b w:val="0"/>
                <w:bCs w:val="0"/>
              </w:rPr>
              <w:t xml:space="preserve">         1</w:t>
            </w:r>
          </w:p>
        </w:tc>
      </w:tr>
    </w:tbl>
    <w:p w:rsidR="008B5A9A" w:rsidRPr="008B5A9A" w:rsidRDefault="005B49CD" w:rsidP="005B49CD">
      <w:pPr>
        <w:spacing w:line="480" w:lineRule="auto"/>
        <w:jc w:val="right"/>
        <w:rPr>
          <w:rStyle w:val="Strong"/>
          <w:b w:val="0"/>
          <w:bCs w:val="0"/>
        </w:rPr>
      </w:pPr>
      <w:r>
        <w:rPr>
          <w:rStyle w:val="Strong"/>
          <w:b w:val="0"/>
          <w:bCs w:val="0"/>
        </w:rPr>
        <w:t xml:space="preserve">1 = Better than Random Walk Model,  </w:t>
      </w:r>
      <w:r w:rsidR="0044593D">
        <w:rPr>
          <w:rStyle w:val="Strong"/>
          <w:b w:val="0"/>
          <w:bCs w:val="0"/>
        </w:rPr>
        <w:t>0</w:t>
      </w:r>
      <w:r>
        <w:rPr>
          <w:rStyle w:val="Strong"/>
          <w:b w:val="0"/>
          <w:bCs w:val="0"/>
        </w:rPr>
        <w:t xml:space="preserve"> = Worse than Random Walk model</w:t>
      </w:r>
    </w:p>
    <w:p w:rsidR="0036306E" w:rsidRDefault="00CE4C10" w:rsidP="0036306E">
      <w:pPr>
        <w:pStyle w:val="ListParagraph"/>
        <w:numPr>
          <w:ilvl w:val="0"/>
          <w:numId w:val="10"/>
        </w:numPr>
        <w:spacing w:line="360" w:lineRule="auto"/>
        <w:jc w:val="both"/>
        <w:outlineLvl w:val="0"/>
        <w:rPr>
          <w:rStyle w:val="Strong"/>
          <w:sz w:val="36"/>
          <w:szCs w:val="36"/>
        </w:rPr>
      </w:pPr>
      <w:r w:rsidRPr="008B5A9A">
        <w:rPr>
          <w:rStyle w:val="Strong"/>
          <w:sz w:val="36"/>
          <w:szCs w:val="36"/>
        </w:rPr>
        <w:br w:type="page"/>
      </w:r>
      <w:bookmarkStart w:id="29" w:name="_Toc343780277"/>
      <w:bookmarkStart w:id="30" w:name="_Toc343780726"/>
      <w:r w:rsidR="00A02FDF" w:rsidRPr="008B5A9A">
        <w:rPr>
          <w:rStyle w:val="Strong"/>
          <w:sz w:val="36"/>
          <w:szCs w:val="36"/>
        </w:rPr>
        <w:lastRenderedPageBreak/>
        <w:t>Conclusion</w:t>
      </w:r>
      <w:bookmarkEnd w:id="29"/>
      <w:bookmarkEnd w:id="30"/>
    </w:p>
    <w:p w:rsidR="0036306E" w:rsidRPr="0036306E" w:rsidRDefault="0036306E" w:rsidP="0036306E">
      <w:pPr>
        <w:pStyle w:val="ListParagraph"/>
        <w:spacing w:line="360" w:lineRule="auto"/>
        <w:jc w:val="both"/>
        <w:outlineLvl w:val="0"/>
        <w:rPr>
          <w:rStyle w:val="Strong"/>
          <w:sz w:val="36"/>
          <w:szCs w:val="36"/>
        </w:rPr>
      </w:pPr>
    </w:p>
    <w:p w:rsidR="00130CC0" w:rsidRDefault="0036306E" w:rsidP="0036306E">
      <w:pPr>
        <w:pStyle w:val="ListParagraph"/>
        <w:spacing w:line="480" w:lineRule="auto"/>
        <w:ind w:left="0"/>
        <w:jc w:val="both"/>
        <w:outlineLvl w:val="0"/>
        <w:rPr>
          <w:rStyle w:val="Strong"/>
          <w:b w:val="0"/>
        </w:rPr>
      </w:pPr>
      <w:r>
        <w:rPr>
          <w:rStyle w:val="Strong"/>
          <w:b w:val="0"/>
        </w:rPr>
        <w:t xml:space="preserve">This research tried to show the forecasting performance of the Fundamental UIRP and PPP models and the newer Taylor Rule model with the Random Walk model. This research has never been done with the Euro involved into the models. When looking solely at the errors of the models, it tells us that the </w:t>
      </w:r>
      <w:r w:rsidR="002845AB">
        <w:rPr>
          <w:rStyle w:val="Strong"/>
          <w:b w:val="0"/>
        </w:rPr>
        <w:t xml:space="preserve">naive </w:t>
      </w:r>
      <w:r>
        <w:rPr>
          <w:rStyle w:val="Strong"/>
          <w:b w:val="0"/>
        </w:rPr>
        <w:t>Random Walk model is performing (still) better than the other models researched. This can be seen in the table 5.9. However, comparing the Diebold-Mariano statistic, which is more statistically supported, the Taylor Rule</w:t>
      </w:r>
      <w:r w:rsidR="005B49CD">
        <w:rPr>
          <w:rStyle w:val="Strong"/>
          <w:b w:val="0"/>
        </w:rPr>
        <w:t>, UIRP and</w:t>
      </w:r>
      <w:r w:rsidR="008A737E">
        <w:rPr>
          <w:rStyle w:val="Strong"/>
          <w:b w:val="0"/>
        </w:rPr>
        <w:t xml:space="preserve"> </w:t>
      </w:r>
      <w:r>
        <w:rPr>
          <w:rStyle w:val="Strong"/>
          <w:b w:val="0"/>
        </w:rPr>
        <w:t xml:space="preserve">the PPP-model perform better than the Random Walk in </w:t>
      </w:r>
      <w:r w:rsidR="005B49CD">
        <w:rPr>
          <w:rStyle w:val="Strong"/>
          <w:b w:val="0"/>
        </w:rPr>
        <w:t xml:space="preserve">the short term (¼ year) and </w:t>
      </w:r>
      <w:r>
        <w:rPr>
          <w:rStyle w:val="Strong"/>
          <w:b w:val="0"/>
        </w:rPr>
        <w:t>long term (1</w:t>
      </w:r>
      <w:r w:rsidR="005B49CD">
        <w:rPr>
          <w:rStyle w:val="Strong"/>
          <w:b w:val="0"/>
        </w:rPr>
        <w:t xml:space="preserve"> </w:t>
      </w:r>
      <w:r>
        <w:rPr>
          <w:rStyle w:val="Strong"/>
          <w:b w:val="0"/>
        </w:rPr>
        <w:t xml:space="preserve">year) ahead forecasting. This holds even more for the short term (¼-ahead); all models perform better than the Random Walk model. These results are </w:t>
      </w:r>
      <w:r w:rsidR="00A875DA">
        <w:rPr>
          <w:rStyle w:val="Strong"/>
          <w:b w:val="0"/>
        </w:rPr>
        <w:t>partially</w:t>
      </w:r>
      <w:r>
        <w:rPr>
          <w:rStyle w:val="Strong"/>
          <w:b w:val="0"/>
        </w:rPr>
        <w:t xml:space="preserve"> in line with excising literature. The fact that the Taylor Rule model is performing better is in line with recent research done by </w:t>
      </w:r>
      <w:r>
        <w:rPr>
          <w:rStyle w:val="Strong"/>
          <w:b w:val="0"/>
          <w:i/>
        </w:rPr>
        <w:t>Molodtsova &amp; Papell (2007).</w:t>
      </w:r>
      <w:r w:rsidR="006A1D88">
        <w:rPr>
          <w:rStyle w:val="Strong"/>
          <w:b w:val="0"/>
        </w:rPr>
        <w:t xml:space="preserve"> The fact that the fundamental models perform better in short term forecasting is in line with research done by </w:t>
      </w:r>
      <w:r w:rsidR="006A1D88">
        <w:rPr>
          <w:rStyle w:val="Strong"/>
          <w:b w:val="0"/>
          <w:i/>
        </w:rPr>
        <w:t xml:space="preserve">Wang (2006) </w:t>
      </w:r>
      <w:r w:rsidR="006A1D88">
        <w:rPr>
          <w:rStyle w:val="Strong"/>
          <w:b w:val="0"/>
        </w:rPr>
        <w:t>and Engel and West (2005)</w:t>
      </w:r>
      <w:r w:rsidR="006A1D88">
        <w:rPr>
          <w:rStyle w:val="Strong"/>
          <w:b w:val="0"/>
          <w:i/>
        </w:rPr>
        <w:t>.</w:t>
      </w:r>
      <w:r w:rsidR="005B49CD">
        <w:rPr>
          <w:rStyle w:val="Strong"/>
          <w:b w:val="0"/>
          <w:i/>
        </w:rPr>
        <w:t xml:space="preserve"> </w:t>
      </w:r>
      <w:r w:rsidR="00A875DA">
        <w:rPr>
          <w:rStyle w:val="Strong"/>
          <w:b w:val="0"/>
        </w:rPr>
        <w:t xml:space="preserve">The fact that the fundamental models perform better in the long run is in line with research done by </w:t>
      </w:r>
      <w:r w:rsidR="00A875DA">
        <w:rPr>
          <w:rStyle w:val="Strong"/>
          <w:b w:val="0"/>
          <w:i/>
        </w:rPr>
        <w:t xml:space="preserve">Mark (1995) </w:t>
      </w:r>
      <w:r w:rsidR="00A875DA">
        <w:rPr>
          <w:rStyle w:val="Strong"/>
          <w:b w:val="0"/>
        </w:rPr>
        <w:t xml:space="preserve">and </w:t>
      </w:r>
      <w:r w:rsidR="00A875DA">
        <w:rPr>
          <w:rStyle w:val="Strong"/>
          <w:b w:val="0"/>
          <w:i/>
        </w:rPr>
        <w:t xml:space="preserve">MacDonald &amp; Marsh (1994). </w:t>
      </w:r>
      <w:r w:rsidR="00A92569">
        <w:rPr>
          <w:rStyle w:val="Strong"/>
          <w:b w:val="0"/>
        </w:rPr>
        <w:t xml:space="preserve">We saw from earlier studies (e.g. </w:t>
      </w:r>
      <w:r w:rsidR="00A92569">
        <w:rPr>
          <w:rStyle w:val="Strong"/>
          <w:b w:val="0"/>
          <w:i/>
        </w:rPr>
        <w:t>Molodtsova &amp; Papell, (2007))</w:t>
      </w:r>
      <w:r w:rsidR="00A92569">
        <w:rPr>
          <w:rStyle w:val="Strong"/>
          <w:b w:val="0"/>
        </w:rPr>
        <w:t xml:space="preserve"> that the PPP and UIRP can beat the Random Walk in the short term forecasting. This research has shown that currencies can be forecasted </w:t>
      </w:r>
      <w:r w:rsidR="00A875DA">
        <w:rPr>
          <w:rStyle w:val="Strong"/>
          <w:b w:val="0"/>
        </w:rPr>
        <w:t xml:space="preserve">significantly </w:t>
      </w:r>
      <w:r w:rsidR="00A92569">
        <w:rPr>
          <w:rStyle w:val="Strong"/>
          <w:b w:val="0"/>
        </w:rPr>
        <w:t xml:space="preserve">better with the help of the </w:t>
      </w:r>
      <w:r w:rsidR="008A737E">
        <w:rPr>
          <w:rStyle w:val="Strong"/>
          <w:b w:val="0"/>
        </w:rPr>
        <w:t xml:space="preserve">Fundamental Models and the </w:t>
      </w:r>
      <w:r w:rsidR="00A92569">
        <w:rPr>
          <w:rStyle w:val="Strong"/>
          <w:b w:val="0"/>
        </w:rPr>
        <w:t>Taylor Rule model</w:t>
      </w:r>
      <w:r w:rsidR="008A737E">
        <w:rPr>
          <w:rStyle w:val="Strong"/>
          <w:b w:val="0"/>
        </w:rPr>
        <w:t>, rather than the Random Walk.</w:t>
      </w:r>
      <w:r w:rsidR="00A92569">
        <w:rPr>
          <w:rStyle w:val="Strong"/>
          <w:b w:val="0"/>
        </w:rPr>
        <w:t xml:space="preserve">  </w:t>
      </w:r>
    </w:p>
    <w:p w:rsidR="00130CC0" w:rsidRDefault="00130CC0" w:rsidP="0036306E">
      <w:pPr>
        <w:pStyle w:val="ListParagraph"/>
        <w:spacing w:line="480" w:lineRule="auto"/>
        <w:ind w:left="0"/>
        <w:jc w:val="both"/>
        <w:outlineLvl w:val="0"/>
        <w:rPr>
          <w:rStyle w:val="Strong"/>
          <w:b w:val="0"/>
        </w:rPr>
      </w:pPr>
    </w:p>
    <w:p w:rsidR="0036306E" w:rsidRPr="0036306E" w:rsidRDefault="0020447C" w:rsidP="0036306E">
      <w:pPr>
        <w:pStyle w:val="ListParagraph"/>
        <w:spacing w:line="480" w:lineRule="auto"/>
        <w:ind w:left="0"/>
        <w:jc w:val="both"/>
        <w:outlineLvl w:val="0"/>
        <w:rPr>
          <w:rStyle w:val="Strong"/>
          <w:b w:val="0"/>
        </w:rPr>
      </w:pPr>
      <w:r>
        <w:rPr>
          <w:rStyle w:val="Strong"/>
          <w:b w:val="0"/>
        </w:rPr>
        <w:lastRenderedPageBreak/>
        <w:t>Future research can maybe proof that the Taylor Rule can also significantly better forecast exchange rates on a monthly basis.</w:t>
      </w:r>
      <w:r w:rsidR="00130CC0">
        <w:rPr>
          <w:rStyle w:val="Strong"/>
          <w:b w:val="0"/>
        </w:rPr>
        <w:t xml:space="preserve"> For this research, the output gaps were only available on a quarterly basis. Secondly, t</w:t>
      </w:r>
      <w:r>
        <w:rPr>
          <w:rStyle w:val="Strong"/>
          <w:b w:val="0"/>
        </w:rPr>
        <w:t xml:space="preserve">his research </w:t>
      </w:r>
      <w:r w:rsidR="00130CC0">
        <w:rPr>
          <w:rStyle w:val="Strong"/>
          <w:b w:val="0"/>
        </w:rPr>
        <w:t xml:space="preserve">used a period with a severe financial crisis. This fact could maybe have influenced the outcomes of the research. It would be very useful to investigate the performance of the models in a more stable period. Thirdly, this research used a relatively short period of data. After some decennia, it would be interesting to see if there are some changes if a more extensive period of data is used to measure the performance of the models.  </w:t>
      </w:r>
      <w:r w:rsidR="00A92569">
        <w:rPr>
          <w:rStyle w:val="Strong"/>
          <w:b w:val="0"/>
        </w:rPr>
        <w:t xml:space="preserve"> </w:t>
      </w:r>
    </w:p>
    <w:p w:rsidR="00CC79DE" w:rsidRPr="008B5A9A" w:rsidRDefault="00CC79DE" w:rsidP="00A20046">
      <w:pPr>
        <w:pStyle w:val="ListParagraph"/>
        <w:spacing w:line="360" w:lineRule="auto"/>
        <w:jc w:val="both"/>
        <w:outlineLvl w:val="0"/>
        <w:rPr>
          <w:rStyle w:val="Strong"/>
          <w:sz w:val="36"/>
          <w:szCs w:val="36"/>
        </w:rPr>
      </w:pPr>
    </w:p>
    <w:p w:rsidR="00014CD9" w:rsidRPr="0036306E" w:rsidRDefault="00014CD9">
      <w:pPr>
        <w:rPr>
          <w:rStyle w:val="Strong"/>
        </w:rPr>
      </w:pPr>
      <w:r w:rsidRPr="0036306E">
        <w:rPr>
          <w:rStyle w:val="Strong"/>
        </w:rPr>
        <w:br w:type="page"/>
      </w:r>
    </w:p>
    <w:p w:rsidR="0028685A" w:rsidRPr="00130CC0" w:rsidRDefault="00014CD9" w:rsidP="00BD6107">
      <w:pPr>
        <w:pStyle w:val="ListParagraph"/>
        <w:numPr>
          <w:ilvl w:val="0"/>
          <w:numId w:val="10"/>
        </w:numPr>
        <w:spacing w:line="360" w:lineRule="auto"/>
        <w:outlineLvl w:val="0"/>
      </w:pPr>
      <w:bookmarkStart w:id="31" w:name="_Toc343780278"/>
      <w:bookmarkStart w:id="32" w:name="_Toc343780727"/>
      <w:r w:rsidRPr="00130CC0">
        <w:rPr>
          <w:rStyle w:val="Strong"/>
          <w:sz w:val="36"/>
          <w:szCs w:val="36"/>
        </w:rPr>
        <w:t>References</w:t>
      </w:r>
      <w:bookmarkEnd w:id="31"/>
      <w:bookmarkEnd w:id="32"/>
      <w:r w:rsidR="00412FCF" w:rsidRPr="00130CC0">
        <w:rPr>
          <w:rStyle w:val="Strong"/>
          <w:sz w:val="36"/>
          <w:szCs w:val="36"/>
        </w:rPr>
        <w:t xml:space="preserve">  </w:t>
      </w:r>
    </w:p>
    <w:p w:rsidR="0028685A" w:rsidRPr="00130CC0" w:rsidRDefault="0028685A" w:rsidP="00014CD9"/>
    <w:p w:rsidR="003E0997" w:rsidRPr="003E0997" w:rsidRDefault="00A92569" w:rsidP="003E0997">
      <w:pPr>
        <w:pStyle w:val="ListParagraph"/>
        <w:numPr>
          <w:ilvl w:val="0"/>
          <w:numId w:val="4"/>
        </w:numPr>
        <w:spacing w:line="480" w:lineRule="auto"/>
        <w:jc w:val="both"/>
      </w:pPr>
      <w:r w:rsidRPr="00D32B34">
        <w:rPr>
          <w:iCs/>
        </w:rPr>
        <w:t>Cao Y</w:t>
      </w:r>
      <w:r w:rsidR="006A1D88" w:rsidRPr="00D32B34">
        <w:rPr>
          <w:iCs/>
        </w:rPr>
        <w:t>.</w:t>
      </w:r>
      <w:r w:rsidRPr="00D32B34">
        <w:rPr>
          <w:iCs/>
        </w:rPr>
        <w:t xml:space="preserve"> &amp;</w:t>
      </w:r>
      <w:r w:rsidRPr="00D32B34">
        <w:t xml:space="preserve"> </w:t>
      </w:r>
      <w:r w:rsidRPr="00D32B34">
        <w:rPr>
          <w:iCs/>
        </w:rPr>
        <w:t>Ong Wee L</w:t>
      </w:r>
      <w:r w:rsidR="006A1D88" w:rsidRPr="00D32B34">
        <w:rPr>
          <w:iCs/>
        </w:rPr>
        <w:t>.</w:t>
      </w:r>
      <w:r w:rsidR="00217388">
        <w:rPr>
          <w:iCs/>
        </w:rPr>
        <w:t xml:space="preserve"> (1995)</w:t>
      </w:r>
      <w:r>
        <w:t xml:space="preserve">, </w:t>
      </w:r>
      <w:r w:rsidRPr="002A2BE4">
        <w:t>PPP and the Monetary Model of Exchange-Rate Determination: The Case of Singapore</w:t>
      </w:r>
      <w:r w:rsidRPr="002A2BE4">
        <w:rPr>
          <w:iCs/>
        </w:rPr>
        <w:t>,</w:t>
      </w:r>
      <w:r w:rsidR="006A1D88">
        <w:rPr>
          <w:iCs/>
        </w:rPr>
        <w:t xml:space="preserve"> Nanyang Business School</w:t>
      </w:r>
    </w:p>
    <w:p w:rsidR="003E0997" w:rsidRDefault="003E0997" w:rsidP="003E0997">
      <w:pPr>
        <w:pStyle w:val="ListParagraph"/>
        <w:numPr>
          <w:ilvl w:val="0"/>
          <w:numId w:val="4"/>
        </w:numPr>
        <w:spacing w:line="480" w:lineRule="auto"/>
        <w:jc w:val="both"/>
      </w:pPr>
      <w:r>
        <w:t xml:space="preserve">Chen, J. </w:t>
      </w:r>
      <w:r w:rsidR="00217388">
        <w:t>&amp;</w:t>
      </w:r>
      <w:r>
        <w:t xml:space="preserve"> Mark</w:t>
      </w:r>
      <w:r w:rsidR="00E3272C">
        <w:t xml:space="preserve"> N.M.</w:t>
      </w:r>
      <w:r w:rsidR="00217388">
        <w:t xml:space="preserve"> (1996)</w:t>
      </w:r>
      <w:r>
        <w:t xml:space="preserve">, Alternative Long-Horizon Exchange-Rate Predictors, </w:t>
      </w:r>
      <w:r w:rsidRPr="00E3272C">
        <w:rPr>
          <w:i/>
          <w:iCs/>
        </w:rPr>
        <w:t>International Journal of Finance and Economics</w:t>
      </w:r>
      <w:r w:rsidR="00217388">
        <w:rPr>
          <w:iCs/>
        </w:rPr>
        <w:t>,</w:t>
      </w:r>
      <w:r w:rsidRPr="003E0997">
        <w:t>pp.</w:t>
      </w:r>
      <w:r>
        <w:t xml:space="preserve"> 229-250</w:t>
      </w:r>
      <w:r w:rsidR="00E3272C">
        <w:t xml:space="preserve">, </w:t>
      </w:r>
    </w:p>
    <w:p w:rsidR="00A92569" w:rsidRPr="002A2BE4" w:rsidRDefault="00A92569" w:rsidP="003E0997">
      <w:pPr>
        <w:pStyle w:val="ListParagraph"/>
        <w:numPr>
          <w:ilvl w:val="0"/>
          <w:numId w:val="4"/>
        </w:numPr>
        <w:spacing w:line="480" w:lineRule="auto"/>
        <w:jc w:val="both"/>
      </w:pPr>
      <w:r w:rsidRPr="002A2BE4">
        <w:t>Cheung, Y-W, Chinn</w:t>
      </w:r>
      <w:r w:rsidR="00E3272C">
        <w:t xml:space="preserve"> M</w:t>
      </w:r>
      <w:r w:rsidRPr="002A2BE4">
        <w:t>, and Pascual</w:t>
      </w:r>
      <w:r w:rsidR="00E3272C">
        <w:t xml:space="preserve"> A.</w:t>
      </w:r>
      <w:r w:rsidR="00217388">
        <w:t xml:space="preserve"> (2005)</w:t>
      </w:r>
      <w:r w:rsidRPr="002A2BE4">
        <w:t>, Empirical Exchange Rate</w:t>
      </w:r>
    </w:p>
    <w:p w:rsidR="00A92569" w:rsidRDefault="00A92569" w:rsidP="00A92569">
      <w:pPr>
        <w:spacing w:line="480" w:lineRule="auto"/>
        <w:ind w:left="720"/>
        <w:jc w:val="both"/>
      </w:pPr>
      <w:r w:rsidRPr="002A2BE4">
        <w:t>Models of the Nineties: Are Any Fit to Survive?</w:t>
      </w:r>
      <w:r>
        <w:t xml:space="preserve"> </w:t>
      </w:r>
      <w:r w:rsidRPr="00E3272C">
        <w:rPr>
          <w:i/>
        </w:rPr>
        <w:t>Journal of International Money and Finance</w:t>
      </w:r>
      <w:r>
        <w:t xml:space="preserve"> 24, pp.1150-1175</w:t>
      </w:r>
      <w:r w:rsidR="002845AB">
        <w:t xml:space="preserve"> </w:t>
      </w:r>
    </w:p>
    <w:p w:rsidR="00A92569" w:rsidRDefault="00A92569" w:rsidP="00A92569">
      <w:pPr>
        <w:pStyle w:val="ListParagraph"/>
        <w:numPr>
          <w:ilvl w:val="0"/>
          <w:numId w:val="4"/>
        </w:numPr>
        <w:spacing w:line="480" w:lineRule="auto"/>
        <w:jc w:val="both"/>
      </w:pPr>
      <w:r w:rsidRPr="002A2BE4">
        <w:t>Cushman</w:t>
      </w:r>
      <w:r>
        <w:t>,</w:t>
      </w:r>
      <w:r w:rsidR="00217388">
        <w:t xml:space="preserve"> </w:t>
      </w:r>
      <w:r>
        <w:t>D</w:t>
      </w:r>
      <w:r w:rsidR="00217388">
        <w:t>. (2003),</w:t>
      </w:r>
      <w:r w:rsidRPr="002A2BE4">
        <w:t xml:space="preserve"> A Portfolio Balance Approach to th</w:t>
      </w:r>
      <w:r>
        <w:t>e Canadian-U.S. Exchange Rate</w:t>
      </w:r>
      <w:r w:rsidRPr="002A2BE4">
        <w:t xml:space="preserve">, Department of Economics University of Saskatchewan,  </w:t>
      </w:r>
    </w:p>
    <w:p w:rsidR="00A92569" w:rsidRPr="003E0997" w:rsidRDefault="00A92569" w:rsidP="00A92569">
      <w:pPr>
        <w:pStyle w:val="ListParagraph"/>
        <w:numPr>
          <w:ilvl w:val="0"/>
          <w:numId w:val="4"/>
        </w:numPr>
        <w:spacing w:line="480" w:lineRule="auto"/>
        <w:jc w:val="both"/>
      </w:pPr>
      <w:r w:rsidRPr="002A2BE4">
        <w:rPr>
          <w:lang/>
        </w:rPr>
        <w:t xml:space="preserve">Dickey </w:t>
      </w:r>
      <w:r w:rsidR="00217388">
        <w:rPr>
          <w:lang/>
        </w:rPr>
        <w:t xml:space="preserve">D. </w:t>
      </w:r>
      <w:r w:rsidRPr="002A2BE4">
        <w:rPr>
          <w:lang/>
        </w:rPr>
        <w:t>&amp; Fuller</w:t>
      </w:r>
      <w:r w:rsidR="00217388">
        <w:rPr>
          <w:lang/>
        </w:rPr>
        <w:t xml:space="preserve"> W. (1979)</w:t>
      </w:r>
      <w:r w:rsidR="003E0997">
        <w:rPr>
          <w:lang/>
        </w:rPr>
        <w:t>, Distribution of the estimators for autoregressive time series with a unit root,</w:t>
      </w:r>
      <w:r w:rsidRPr="002A2BE4">
        <w:rPr>
          <w:lang/>
        </w:rPr>
        <w:t xml:space="preserve"> </w:t>
      </w:r>
      <w:r w:rsidR="003E0997" w:rsidRPr="00E3272C">
        <w:rPr>
          <w:i/>
          <w:lang/>
        </w:rPr>
        <w:t>Journal of the American Statistical Association</w:t>
      </w:r>
      <w:r w:rsidR="003E0997">
        <w:rPr>
          <w:lang/>
        </w:rPr>
        <w:t>, Volume 74, Issue 366</w:t>
      </w:r>
      <w:r w:rsidR="005B7830">
        <w:rPr>
          <w:lang/>
        </w:rPr>
        <w:t>, 427-431</w:t>
      </w:r>
    </w:p>
    <w:p w:rsidR="003E0997" w:rsidRPr="00A92569" w:rsidRDefault="003E0997" w:rsidP="003E0997">
      <w:pPr>
        <w:pStyle w:val="ListParagraph"/>
        <w:numPr>
          <w:ilvl w:val="0"/>
          <w:numId w:val="4"/>
        </w:numPr>
        <w:spacing w:line="480" w:lineRule="auto"/>
        <w:jc w:val="both"/>
      </w:pPr>
      <w:r w:rsidRPr="002A2BE4">
        <w:t>Diebold</w:t>
      </w:r>
      <w:r w:rsidR="00217388">
        <w:t xml:space="preserve"> F.</w:t>
      </w:r>
      <w:r w:rsidRPr="002A2BE4">
        <w:t xml:space="preserve"> and Mariano</w:t>
      </w:r>
      <w:r w:rsidR="00217388">
        <w:t xml:space="preserve"> R. (2002)</w:t>
      </w:r>
      <w:r w:rsidRPr="002A2BE4">
        <w:t>: Comparing Predictive Accuracy,</w:t>
      </w:r>
      <w:r>
        <w:t>,</w:t>
      </w:r>
      <w:r w:rsidRPr="002A2BE4">
        <w:t xml:space="preserve"> </w:t>
      </w:r>
      <w:r w:rsidRPr="00E3272C">
        <w:rPr>
          <w:i/>
        </w:rPr>
        <w:t xml:space="preserve">Journal of Business &amp; Economic Statistics, </w:t>
      </w:r>
      <w:r w:rsidRPr="002A2BE4">
        <w:t>20:1, 134-144</w:t>
      </w:r>
    </w:p>
    <w:p w:rsidR="00A92569" w:rsidRPr="005B7830" w:rsidRDefault="005B7830" w:rsidP="00A92569">
      <w:pPr>
        <w:pStyle w:val="ListParagraph"/>
        <w:numPr>
          <w:ilvl w:val="0"/>
          <w:numId w:val="4"/>
        </w:numPr>
        <w:spacing w:line="480" w:lineRule="auto"/>
        <w:jc w:val="both"/>
      </w:pPr>
      <w:r>
        <w:t>Dornbusch</w:t>
      </w:r>
      <w:r w:rsidR="00217388">
        <w:t xml:space="preserve"> R. (1976)</w:t>
      </w:r>
      <w:r>
        <w:t xml:space="preserve">, </w:t>
      </w:r>
      <w:r w:rsidRPr="005B7830">
        <w:rPr>
          <w:bCs/>
        </w:rPr>
        <w:t>Expectations and Exchange Rate Dynamics</w:t>
      </w:r>
      <w:r w:rsidRPr="005B7830">
        <w:t>.</w:t>
      </w:r>
      <w:r w:rsidRPr="005B7830">
        <w:rPr>
          <w:color w:val="444444"/>
        </w:rPr>
        <w:t xml:space="preserve"> </w:t>
      </w:r>
      <w:r w:rsidRPr="005B7830">
        <w:t xml:space="preserve">Source: </w:t>
      </w:r>
      <w:r w:rsidRPr="00E3272C">
        <w:rPr>
          <w:i/>
        </w:rPr>
        <w:t>The Journal of Political Economy</w:t>
      </w:r>
      <w:r w:rsidRPr="005B7830">
        <w:t>, Vol. 84, No. 6</w:t>
      </w:r>
    </w:p>
    <w:p w:rsidR="003E0997" w:rsidRPr="00A92569" w:rsidRDefault="003E0997" w:rsidP="003E0997">
      <w:pPr>
        <w:pStyle w:val="ListParagraph"/>
        <w:numPr>
          <w:ilvl w:val="0"/>
          <w:numId w:val="4"/>
        </w:numPr>
        <w:spacing w:line="480" w:lineRule="auto"/>
        <w:jc w:val="both"/>
      </w:pPr>
      <w:r w:rsidRPr="002A2BE4">
        <w:rPr>
          <w:lang/>
        </w:rPr>
        <w:t>Elliott, G., Rothenberg, T.J. &amp; Stock J.H.</w:t>
      </w:r>
      <w:r w:rsidR="00217388">
        <w:rPr>
          <w:lang/>
        </w:rPr>
        <w:t xml:space="preserve"> (1996)</w:t>
      </w:r>
      <w:r w:rsidRPr="002A2BE4">
        <w:rPr>
          <w:lang/>
        </w:rPr>
        <w:t>, Efficient Tests for an Autoregressive Unit Root,</w:t>
      </w:r>
      <w:r w:rsidRPr="00E3272C">
        <w:rPr>
          <w:i/>
          <w:lang/>
        </w:rPr>
        <w:t xml:space="preserve"> </w:t>
      </w:r>
      <w:r w:rsidRPr="00E3272C">
        <w:rPr>
          <w:i/>
          <w:iCs/>
          <w:lang/>
        </w:rPr>
        <w:t>Econometrica</w:t>
      </w:r>
      <w:r w:rsidRPr="002A2BE4">
        <w:rPr>
          <w:lang/>
        </w:rPr>
        <w:t>, 64 (4), 813–836</w:t>
      </w:r>
    </w:p>
    <w:p w:rsidR="005B7830" w:rsidRDefault="005B7830" w:rsidP="005B7830">
      <w:pPr>
        <w:pStyle w:val="ListParagraph"/>
        <w:numPr>
          <w:ilvl w:val="0"/>
          <w:numId w:val="4"/>
        </w:numPr>
        <w:spacing w:line="480" w:lineRule="auto"/>
        <w:jc w:val="both"/>
      </w:pPr>
      <w:r>
        <w:t>Engel</w:t>
      </w:r>
      <w:r w:rsidR="00E3272C">
        <w:t xml:space="preserve"> C.</w:t>
      </w:r>
      <w:r w:rsidR="00217388">
        <w:t xml:space="preserve"> (2006)</w:t>
      </w:r>
      <w:r>
        <w:t xml:space="preserve">, Taylor rules and the deutschmark-dollar real exchange rate, </w:t>
      </w:r>
      <w:r w:rsidR="006A1D88" w:rsidRPr="00E3272C">
        <w:rPr>
          <w:i/>
        </w:rPr>
        <w:t>J</w:t>
      </w:r>
      <w:r w:rsidRPr="00E3272C">
        <w:rPr>
          <w:i/>
        </w:rPr>
        <w:t xml:space="preserve">ournal of </w:t>
      </w:r>
      <w:r w:rsidR="006A1D88" w:rsidRPr="00E3272C">
        <w:rPr>
          <w:i/>
        </w:rPr>
        <w:t>M</w:t>
      </w:r>
      <w:r w:rsidRPr="00E3272C">
        <w:rPr>
          <w:i/>
        </w:rPr>
        <w:t xml:space="preserve">oney, </w:t>
      </w:r>
      <w:r w:rsidR="006A1D88" w:rsidRPr="00E3272C">
        <w:rPr>
          <w:i/>
        </w:rPr>
        <w:t>C</w:t>
      </w:r>
      <w:r w:rsidRPr="00E3272C">
        <w:rPr>
          <w:i/>
        </w:rPr>
        <w:t xml:space="preserve">redit and </w:t>
      </w:r>
      <w:r w:rsidR="006A1D88" w:rsidRPr="00E3272C">
        <w:rPr>
          <w:i/>
        </w:rPr>
        <w:t>B</w:t>
      </w:r>
      <w:r w:rsidRPr="00E3272C">
        <w:rPr>
          <w:i/>
        </w:rPr>
        <w:t>anking</w:t>
      </w:r>
      <w:r>
        <w:t>, 38</w:t>
      </w:r>
      <w:r w:rsidR="009927DD">
        <w:t>,</w:t>
      </w:r>
      <w:r>
        <w:t xml:space="preserve"> 1175-94 </w:t>
      </w:r>
    </w:p>
    <w:p w:rsidR="009927DD" w:rsidRDefault="009927DD" w:rsidP="009927DD">
      <w:pPr>
        <w:pStyle w:val="ListParagraph"/>
        <w:numPr>
          <w:ilvl w:val="0"/>
          <w:numId w:val="4"/>
        </w:numPr>
        <w:spacing w:line="480" w:lineRule="auto"/>
        <w:jc w:val="both"/>
      </w:pPr>
      <w:r w:rsidRPr="00E3272C">
        <w:lastRenderedPageBreak/>
        <w:t>Engel</w:t>
      </w:r>
      <w:r>
        <w:t xml:space="preserve"> C.</w:t>
      </w:r>
      <w:r w:rsidRPr="00E3272C">
        <w:t xml:space="preserve"> and West</w:t>
      </w:r>
      <w:r>
        <w:t xml:space="preserve"> K. (2005)</w:t>
      </w:r>
      <w:r w:rsidRPr="00E3272C">
        <w:t xml:space="preserve">, </w:t>
      </w:r>
      <w:r>
        <w:t xml:space="preserve">Exchange rates and fundamentals, </w:t>
      </w:r>
      <w:r w:rsidR="005D295A" w:rsidRPr="00B80309">
        <w:rPr>
          <w:i/>
        </w:rPr>
        <w:t>J</w:t>
      </w:r>
      <w:r w:rsidRPr="00B80309">
        <w:rPr>
          <w:i/>
        </w:rPr>
        <w:t>ournal of Political Economy</w:t>
      </w:r>
      <w:r>
        <w:t>, 113: 485-517</w:t>
      </w:r>
    </w:p>
    <w:p w:rsidR="006629F3" w:rsidRPr="006629F3" w:rsidRDefault="003E0997" w:rsidP="006629F3">
      <w:pPr>
        <w:pStyle w:val="ListParagraph"/>
        <w:numPr>
          <w:ilvl w:val="0"/>
          <w:numId w:val="4"/>
        </w:numPr>
        <w:spacing w:line="480" w:lineRule="auto"/>
        <w:jc w:val="both"/>
        <w:rPr>
          <w:rStyle w:val="Emphasis"/>
          <w:i w:val="0"/>
          <w:iCs w:val="0"/>
        </w:rPr>
      </w:pPr>
      <w:r w:rsidRPr="006629F3">
        <w:rPr>
          <w:rStyle w:val="Emphasis"/>
          <w:i w:val="0"/>
        </w:rPr>
        <w:t>Frankel</w:t>
      </w:r>
      <w:r w:rsidR="00E3272C" w:rsidRPr="006629F3">
        <w:rPr>
          <w:rStyle w:val="Emphasis"/>
          <w:i w:val="0"/>
        </w:rPr>
        <w:t xml:space="preserve"> J.</w:t>
      </w:r>
      <w:r w:rsidR="00217388" w:rsidRPr="006629F3">
        <w:rPr>
          <w:rStyle w:val="Emphasis"/>
          <w:i w:val="0"/>
        </w:rPr>
        <w:t xml:space="preserve"> (1984)</w:t>
      </w:r>
      <w:r w:rsidR="00E3272C" w:rsidRPr="006629F3">
        <w:rPr>
          <w:rStyle w:val="Emphasis"/>
          <w:i w:val="0"/>
        </w:rPr>
        <w:t xml:space="preserve">, </w:t>
      </w:r>
      <w:r w:rsidRPr="006629F3">
        <w:rPr>
          <w:rStyle w:val="Emphasis"/>
          <w:i w:val="0"/>
        </w:rPr>
        <w:t>Tests of Monetary and Portfolio Balance Models of Exchange Rate Determination,</w:t>
      </w:r>
      <w:r w:rsidR="00E3272C" w:rsidRPr="006629F3">
        <w:rPr>
          <w:rStyle w:val="Emphasis"/>
          <w:i w:val="0"/>
        </w:rPr>
        <w:t xml:space="preserve"> </w:t>
      </w:r>
      <w:r w:rsidR="006629F3" w:rsidRPr="006629F3">
        <w:rPr>
          <w:i/>
          <w:iCs/>
        </w:rPr>
        <w:t xml:space="preserve">Exchange Rate Theory and Practice, </w:t>
      </w:r>
      <w:r w:rsidR="006629F3" w:rsidRPr="006629F3">
        <w:rPr>
          <w:iCs/>
        </w:rPr>
        <w:t>Chicago: University of Chicago Press</w:t>
      </w:r>
      <w:r w:rsidRPr="006629F3">
        <w:rPr>
          <w:rStyle w:val="Emphasis"/>
          <w:i w:val="0"/>
        </w:rPr>
        <w:t xml:space="preserve"> </w:t>
      </w:r>
    </w:p>
    <w:p w:rsidR="009927DD" w:rsidRPr="006629F3" w:rsidRDefault="009927DD" w:rsidP="006629F3">
      <w:pPr>
        <w:pStyle w:val="ListParagraph"/>
        <w:numPr>
          <w:ilvl w:val="0"/>
          <w:numId w:val="4"/>
        </w:numPr>
        <w:spacing w:line="480" w:lineRule="auto"/>
        <w:jc w:val="both"/>
        <w:rPr>
          <w:rStyle w:val="Emphasis"/>
          <w:i w:val="0"/>
          <w:iCs w:val="0"/>
        </w:rPr>
      </w:pPr>
      <w:r w:rsidRPr="005B7830">
        <w:t>Frankel, J. and. Rose</w:t>
      </w:r>
      <w:r>
        <w:t xml:space="preserve"> A. (1996)</w:t>
      </w:r>
      <w:r w:rsidRPr="005B7830">
        <w:t xml:space="preserve">, A Panel Project of Purchasing Power Parity: Mean reversion within and between countries, </w:t>
      </w:r>
      <w:r w:rsidRPr="006629F3">
        <w:rPr>
          <w:i/>
          <w:iCs/>
        </w:rPr>
        <w:t>Journal of International Economics</w:t>
      </w:r>
      <w:r w:rsidR="005D295A">
        <w:t>, 40 (1/2),</w:t>
      </w:r>
      <w:r w:rsidRPr="005B7830">
        <w:t xml:space="preserve"> 209-224</w:t>
      </w:r>
    </w:p>
    <w:p w:rsidR="00E3272C" w:rsidRDefault="005B7830" w:rsidP="005B7830">
      <w:pPr>
        <w:pStyle w:val="ListParagraph"/>
        <w:numPr>
          <w:ilvl w:val="0"/>
          <w:numId w:val="4"/>
        </w:numPr>
        <w:spacing w:line="480" w:lineRule="auto"/>
        <w:jc w:val="both"/>
      </w:pPr>
      <w:r w:rsidRPr="005B7830">
        <w:t>Gourinchas, P.</w:t>
      </w:r>
      <w:r w:rsidR="00217388">
        <w:t xml:space="preserve"> &amp;</w:t>
      </w:r>
      <w:r w:rsidRPr="005B7830">
        <w:t xml:space="preserve"> Tornell, A.</w:t>
      </w:r>
      <w:r w:rsidR="00217388">
        <w:t xml:space="preserve"> (2002)</w:t>
      </w:r>
      <w:r w:rsidRPr="005B7830">
        <w:t xml:space="preserve">, Exchange rate dynamics, learning and misperception. </w:t>
      </w:r>
      <w:r w:rsidRPr="00B80309">
        <w:rPr>
          <w:i/>
        </w:rPr>
        <w:t>NBER Working Paper</w:t>
      </w:r>
      <w:r w:rsidRPr="005B7830">
        <w:t xml:space="preserve">, </w:t>
      </w:r>
      <w:r w:rsidR="006629F3">
        <w:t xml:space="preserve">No. </w:t>
      </w:r>
      <w:r w:rsidRPr="005B7830">
        <w:t>9391</w:t>
      </w:r>
    </w:p>
    <w:p w:rsidR="00A875DA" w:rsidRDefault="003E0997" w:rsidP="00A875DA">
      <w:pPr>
        <w:pStyle w:val="ListParagraph"/>
        <w:numPr>
          <w:ilvl w:val="0"/>
          <w:numId w:val="4"/>
        </w:numPr>
        <w:spacing w:line="480" w:lineRule="auto"/>
        <w:jc w:val="both"/>
      </w:pPr>
      <w:r w:rsidRPr="005B7830">
        <w:t>Kilian</w:t>
      </w:r>
      <w:r w:rsidR="00E3272C">
        <w:t xml:space="preserve"> L.</w:t>
      </w:r>
      <w:r w:rsidRPr="005B7830">
        <w:t xml:space="preserve"> &amp; Taylor</w:t>
      </w:r>
      <w:r w:rsidR="00E3272C">
        <w:t xml:space="preserve"> M.</w:t>
      </w:r>
      <w:r w:rsidR="00217388">
        <w:t xml:space="preserve"> (2003)</w:t>
      </w:r>
      <w:r w:rsidRPr="005B7830">
        <w:t xml:space="preserve">, Why is it so difficult to beat the random walk forecast of exchange rates? </w:t>
      </w:r>
      <w:r w:rsidRPr="00D32B34">
        <w:rPr>
          <w:i/>
        </w:rPr>
        <w:t>Journal of International Economics</w:t>
      </w:r>
      <w:r w:rsidRPr="005B7830">
        <w:t xml:space="preserve"> 60, 85–107</w:t>
      </w:r>
    </w:p>
    <w:p w:rsidR="00A875DA" w:rsidRDefault="00A875DA" w:rsidP="00A875DA">
      <w:pPr>
        <w:pStyle w:val="ListParagraph"/>
        <w:numPr>
          <w:ilvl w:val="0"/>
          <w:numId w:val="4"/>
        </w:numPr>
        <w:spacing w:line="480" w:lineRule="auto"/>
        <w:jc w:val="both"/>
      </w:pPr>
      <w:r w:rsidRPr="00A875DA">
        <w:rPr>
          <w:lang w:eastAsia="nl-NL"/>
        </w:rPr>
        <w:t xml:space="preserve">MacDonald, R. and I.W. Marsh (1994), </w:t>
      </w:r>
      <w:r w:rsidRPr="00A875DA">
        <w:rPr>
          <w:i/>
          <w:iCs/>
          <w:lang w:eastAsia="nl-NL"/>
        </w:rPr>
        <w:t>On Casselian PPP, Cointegration, and Exchange</w:t>
      </w:r>
      <w:r>
        <w:t xml:space="preserve"> </w:t>
      </w:r>
      <w:r w:rsidRPr="00A875DA">
        <w:rPr>
          <w:i/>
          <w:iCs/>
          <w:lang w:eastAsia="nl-NL"/>
        </w:rPr>
        <w:t>Rate Forecasting, manuscript</w:t>
      </w:r>
      <w:r w:rsidRPr="00A875DA">
        <w:rPr>
          <w:lang w:eastAsia="nl-NL"/>
        </w:rPr>
        <w:t>, University of Strathclyde, Glasgow.</w:t>
      </w:r>
    </w:p>
    <w:p w:rsidR="00A875DA" w:rsidRDefault="00A875DA" w:rsidP="00A875DA">
      <w:pPr>
        <w:pStyle w:val="ListParagraph"/>
        <w:numPr>
          <w:ilvl w:val="0"/>
          <w:numId w:val="4"/>
        </w:numPr>
        <w:spacing w:line="480" w:lineRule="auto"/>
        <w:jc w:val="both"/>
      </w:pPr>
      <w:r w:rsidRPr="003165F2">
        <w:rPr>
          <w:lang w:eastAsia="nl-NL"/>
        </w:rPr>
        <w:t>Mark, N.C. (1995), Exchange Rates and Fundamentals: Evidence on long-horizon</w:t>
      </w:r>
      <w:r>
        <w:t xml:space="preserve"> </w:t>
      </w:r>
      <w:r w:rsidRPr="003165F2">
        <w:rPr>
          <w:lang w:eastAsia="nl-NL"/>
        </w:rPr>
        <w:t xml:space="preserve">predictability, </w:t>
      </w:r>
      <w:r w:rsidRPr="003165F2">
        <w:rPr>
          <w:i/>
          <w:iCs/>
          <w:lang w:eastAsia="nl-NL"/>
        </w:rPr>
        <w:t>The American Economic Review</w:t>
      </w:r>
      <w:r w:rsidRPr="003165F2">
        <w:rPr>
          <w:lang w:eastAsia="nl-NL"/>
        </w:rPr>
        <w:t>, 85 (1), pp. 201-218.</w:t>
      </w:r>
    </w:p>
    <w:p w:rsidR="00A875DA" w:rsidRPr="005B7830" w:rsidRDefault="00A875DA" w:rsidP="00A875DA">
      <w:pPr>
        <w:pStyle w:val="ListParagraph"/>
        <w:numPr>
          <w:ilvl w:val="0"/>
          <w:numId w:val="4"/>
        </w:numPr>
        <w:spacing w:line="480" w:lineRule="auto"/>
        <w:jc w:val="both"/>
      </w:pPr>
      <w:r w:rsidRPr="002A2BE4">
        <w:t>MacDonald, R. and Taylor M</w:t>
      </w:r>
      <w:r>
        <w:t>. (1992)</w:t>
      </w:r>
      <w:r w:rsidRPr="002A2BE4">
        <w:t xml:space="preserve">, Exchange Rate Economics : A Survey, </w:t>
      </w:r>
      <w:r w:rsidRPr="00E3272C">
        <w:rPr>
          <w:i/>
          <w:iCs/>
        </w:rPr>
        <w:t>International Monetary Fund Staff Papers</w:t>
      </w:r>
      <w:r>
        <w:t>,</w:t>
      </w:r>
      <w:r w:rsidRPr="002A2BE4">
        <w:t xml:space="preserve"> March, pp 1 -57</w:t>
      </w:r>
    </w:p>
    <w:p w:rsidR="00014CD9" w:rsidRDefault="00014CD9" w:rsidP="002A2BE4">
      <w:pPr>
        <w:pStyle w:val="ListParagraph"/>
        <w:numPr>
          <w:ilvl w:val="0"/>
          <w:numId w:val="4"/>
        </w:numPr>
        <w:spacing w:line="480" w:lineRule="auto"/>
        <w:jc w:val="both"/>
      </w:pPr>
      <w:r w:rsidRPr="002A2BE4">
        <w:t>Meese, R. and Rogoff</w:t>
      </w:r>
      <w:r w:rsidR="00E3272C">
        <w:t xml:space="preserve"> K.</w:t>
      </w:r>
      <w:r w:rsidR="00217388">
        <w:t xml:space="preserve"> (1983)</w:t>
      </w:r>
      <w:r w:rsidRPr="002A2BE4">
        <w:t>, Empirical Exchange Rate Models of the Seventies:</w:t>
      </w:r>
      <w:r w:rsidR="002845AB">
        <w:t xml:space="preserve"> </w:t>
      </w:r>
      <w:r w:rsidRPr="002A2BE4">
        <w:t xml:space="preserve">Do They Fit Out of Sample? </w:t>
      </w:r>
      <w:r w:rsidRPr="00E3272C">
        <w:rPr>
          <w:i/>
        </w:rPr>
        <w:t>Journal of International Economics</w:t>
      </w:r>
      <w:r w:rsidRPr="002A2BE4">
        <w:t xml:space="preserve"> 14, pp. 3-24</w:t>
      </w:r>
    </w:p>
    <w:p w:rsidR="003E0997" w:rsidRPr="002A2BE4" w:rsidRDefault="003E0997" w:rsidP="003E0997">
      <w:pPr>
        <w:pStyle w:val="ListParagraph"/>
        <w:numPr>
          <w:ilvl w:val="0"/>
          <w:numId w:val="4"/>
        </w:numPr>
        <w:spacing w:line="480" w:lineRule="auto"/>
        <w:jc w:val="both"/>
      </w:pPr>
      <w:r w:rsidRPr="005E2209">
        <w:rPr>
          <w:bCs/>
        </w:rPr>
        <w:lastRenderedPageBreak/>
        <w:t xml:space="preserve">Meredith </w:t>
      </w:r>
      <w:r w:rsidR="00D32B34">
        <w:rPr>
          <w:bCs/>
        </w:rPr>
        <w:t xml:space="preserve">G. </w:t>
      </w:r>
      <w:r w:rsidRPr="005E2209">
        <w:rPr>
          <w:bCs/>
        </w:rPr>
        <w:t>&amp; Chinn</w:t>
      </w:r>
      <w:r w:rsidR="002845AB">
        <w:rPr>
          <w:bCs/>
        </w:rPr>
        <w:t xml:space="preserve"> M</w:t>
      </w:r>
      <w:r w:rsidR="00217388">
        <w:rPr>
          <w:bCs/>
        </w:rPr>
        <w:t xml:space="preserve"> (1998)</w:t>
      </w:r>
      <w:r w:rsidRPr="005E2209">
        <w:rPr>
          <w:bCs/>
        </w:rPr>
        <w:t xml:space="preserve">, Long-Horizon Uncovered Interest Rate Parity, </w:t>
      </w:r>
      <w:r w:rsidR="006629F3" w:rsidRPr="006629F3">
        <w:rPr>
          <w:bCs/>
          <w:i/>
        </w:rPr>
        <w:t>NBER Working Paper</w:t>
      </w:r>
      <w:r w:rsidR="006629F3">
        <w:rPr>
          <w:bCs/>
          <w:i/>
        </w:rPr>
        <w:t>,</w:t>
      </w:r>
      <w:r w:rsidR="006629F3">
        <w:rPr>
          <w:bCs/>
        </w:rPr>
        <w:t xml:space="preserve"> No. 6797, Cambridge: </w:t>
      </w:r>
      <w:r w:rsidR="006629F3" w:rsidRPr="005E2209">
        <w:rPr>
          <w:bCs/>
        </w:rPr>
        <w:t xml:space="preserve">National Bureau of </w:t>
      </w:r>
      <w:r w:rsidR="006629F3">
        <w:rPr>
          <w:bCs/>
        </w:rPr>
        <w:t>E</w:t>
      </w:r>
      <w:r w:rsidR="006629F3" w:rsidRPr="005E2209">
        <w:rPr>
          <w:bCs/>
        </w:rPr>
        <w:t xml:space="preserve">conomic </w:t>
      </w:r>
      <w:r w:rsidR="006629F3">
        <w:rPr>
          <w:bCs/>
        </w:rPr>
        <w:t>R</w:t>
      </w:r>
      <w:r w:rsidR="006629F3" w:rsidRPr="005E2209">
        <w:rPr>
          <w:bCs/>
        </w:rPr>
        <w:t>esearch</w:t>
      </w:r>
    </w:p>
    <w:p w:rsidR="00014CD9" w:rsidRDefault="00014CD9" w:rsidP="002A2BE4">
      <w:pPr>
        <w:pStyle w:val="ListParagraph"/>
        <w:numPr>
          <w:ilvl w:val="0"/>
          <w:numId w:val="4"/>
        </w:numPr>
        <w:spacing w:line="480" w:lineRule="auto"/>
        <w:jc w:val="both"/>
      </w:pPr>
      <w:r w:rsidRPr="002A2BE4">
        <w:t>Molodtsova, T., and Papell</w:t>
      </w:r>
      <w:r w:rsidR="00E3272C">
        <w:t xml:space="preserve"> D.</w:t>
      </w:r>
      <w:r w:rsidR="00217388">
        <w:t xml:space="preserve"> (2007)</w:t>
      </w:r>
      <w:r w:rsidRPr="002A2BE4">
        <w:t xml:space="preserve">, Out-of-Sample Exchange Rate Predictability with Taylor Rule Fundamentals. </w:t>
      </w:r>
      <w:r w:rsidRPr="00E3272C">
        <w:rPr>
          <w:i/>
        </w:rPr>
        <w:t>Journal of International Economics</w:t>
      </w:r>
      <w:r w:rsidRPr="002A2BE4">
        <w:t xml:space="preserve"> 77,</w:t>
      </w:r>
      <w:r w:rsidR="00412FCF">
        <w:t xml:space="preserve"> </w:t>
      </w:r>
      <w:r w:rsidRPr="002A2BE4">
        <w:t>167-180</w:t>
      </w:r>
    </w:p>
    <w:p w:rsidR="005F41BB" w:rsidRDefault="005F41BB" w:rsidP="002A2BE4">
      <w:pPr>
        <w:pStyle w:val="ListParagraph"/>
        <w:numPr>
          <w:ilvl w:val="0"/>
          <w:numId w:val="4"/>
        </w:numPr>
        <w:spacing w:line="480" w:lineRule="auto"/>
        <w:jc w:val="both"/>
      </w:pPr>
      <w:r>
        <w:t>Newey W. and West K.</w:t>
      </w:r>
      <w:r w:rsidR="00217388">
        <w:t xml:space="preserve"> (1987)</w:t>
      </w:r>
      <w:r>
        <w:t xml:space="preserve">, A simple, positive semi-definate, hetroskedasticity and autocorrelation consistent covariance matrix, </w:t>
      </w:r>
      <w:r>
        <w:rPr>
          <w:i/>
        </w:rPr>
        <w:t xml:space="preserve">Econometrica, </w:t>
      </w:r>
      <w:r w:rsidRPr="00EE1F8A">
        <w:t>Vol. 55</w:t>
      </w:r>
      <w:r>
        <w:rPr>
          <w:i/>
        </w:rPr>
        <w:t xml:space="preserve">, </w:t>
      </w:r>
      <w:r w:rsidRPr="005F41BB">
        <w:t>703-708</w:t>
      </w:r>
    </w:p>
    <w:p w:rsidR="001C32EE" w:rsidRDefault="001C32EE" w:rsidP="001C32EE">
      <w:pPr>
        <w:pStyle w:val="ListParagraph"/>
        <w:numPr>
          <w:ilvl w:val="0"/>
          <w:numId w:val="4"/>
        </w:numPr>
        <w:spacing w:line="480" w:lineRule="auto"/>
        <w:jc w:val="both"/>
      </w:pPr>
      <w:r w:rsidRPr="001C32EE">
        <w:t>Pearson,</w:t>
      </w:r>
      <w:r w:rsidR="002845AB" w:rsidRPr="002845AB">
        <w:t xml:space="preserve"> </w:t>
      </w:r>
      <w:r w:rsidR="002845AB" w:rsidRPr="001C32EE">
        <w:t>K.</w:t>
      </w:r>
      <w:r w:rsidR="00217388">
        <w:t xml:space="preserve"> (1905)</w:t>
      </w:r>
      <w:r w:rsidR="005F41BB">
        <w:t>,</w:t>
      </w:r>
      <w:r w:rsidR="002845AB" w:rsidRPr="001C32EE">
        <w:t xml:space="preserve"> </w:t>
      </w:r>
      <w:r w:rsidRPr="001C32EE">
        <w:t xml:space="preserve"> </w:t>
      </w:r>
      <w:r w:rsidRPr="00D32B34">
        <w:rPr>
          <w:i/>
        </w:rPr>
        <w:t>Nature 72</w:t>
      </w:r>
      <w:r w:rsidR="00E3272C">
        <w:t>,</w:t>
      </w:r>
      <w:r w:rsidRPr="001C32EE">
        <w:t xml:space="preserve"> 294, 342</w:t>
      </w:r>
    </w:p>
    <w:p w:rsidR="003E0997" w:rsidRDefault="003E0997" w:rsidP="001C32EE">
      <w:pPr>
        <w:pStyle w:val="ListParagraph"/>
        <w:numPr>
          <w:ilvl w:val="0"/>
          <w:numId w:val="4"/>
        </w:numPr>
        <w:spacing w:line="480" w:lineRule="auto"/>
        <w:jc w:val="both"/>
      </w:pPr>
      <w:r w:rsidRPr="002A2BE4">
        <w:t>Pilbeam,</w:t>
      </w:r>
      <w:r>
        <w:t xml:space="preserve"> K</w:t>
      </w:r>
      <w:r w:rsidR="002845AB">
        <w:t>.</w:t>
      </w:r>
      <w:r w:rsidR="00217388">
        <w:t xml:space="preserve"> (2006)</w:t>
      </w:r>
      <w:r w:rsidRPr="002A2BE4">
        <w:t xml:space="preserve">, </w:t>
      </w:r>
      <w:r w:rsidRPr="00EE1F8A">
        <w:rPr>
          <w:i/>
        </w:rPr>
        <w:t>International Finance</w:t>
      </w:r>
      <w:r w:rsidRPr="002A2BE4">
        <w:t>, chapter 8 The portfolio Balance Model, third edition</w:t>
      </w:r>
    </w:p>
    <w:p w:rsidR="003E0997" w:rsidRPr="002A2BE4" w:rsidRDefault="003E0997" w:rsidP="003E0997">
      <w:pPr>
        <w:pStyle w:val="ListParagraph"/>
        <w:numPr>
          <w:ilvl w:val="0"/>
          <w:numId w:val="4"/>
        </w:numPr>
        <w:spacing w:line="480" w:lineRule="auto"/>
        <w:jc w:val="both"/>
      </w:pPr>
      <w:hyperlink r:id="rId39" w:history="1">
        <w:r w:rsidRPr="002A2BE4">
          <w:rPr>
            <w:rStyle w:val="Emphasis"/>
            <w:i w:val="0"/>
          </w:rPr>
          <w:t>Pindyck</w:t>
        </w:r>
      </w:hyperlink>
      <w:r w:rsidRPr="002A2BE4">
        <w:rPr>
          <w:rStyle w:val="Emphasis"/>
          <w:i w:val="0"/>
        </w:rPr>
        <w:t>,</w:t>
      </w:r>
      <w:r>
        <w:rPr>
          <w:rStyle w:val="Emphasis"/>
          <w:i w:val="0"/>
        </w:rPr>
        <w:t xml:space="preserve"> </w:t>
      </w:r>
      <w:r w:rsidRPr="003E0997">
        <w:rPr>
          <w:rStyle w:val="Emphasis"/>
          <w:i w:val="0"/>
        </w:rPr>
        <w:t>R</w:t>
      </w:r>
      <w:r w:rsidR="002845AB">
        <w:rPr>
          <w:rStyle w:val="Emphasis"/>
          <w:i w:val="0"/>
        </w:rPr>
        <w:t>.</w:t>
      </w:r>
      <w:r>
        <w:rPr>
          <w:rStyle w:val="Emphasis"/>
          <w:i w:val="0"/>
        </w:rPr>
        <w:t>,</w:t>
      </w:r>
      <w:r w:rsidRPr="002A2BE4">
        <w:rPr>
          <w:rStyle w:val="Emphasis"/>
          <w:i w:val="0"/>
        </w:rPr>
        <w:t xml:space="preserve"> </w:t>
      </w:r>
      <w:hyperlink r:id="rId40" w:history="1">
        <w:r w:rsidRPr="002A2BE4">
          <w:rPr>
            <w:rStyle w:val="Emphasis"/>
            <w:i w:val="0"/>
          </w:rPr>
          <w:t>Rubinfeld</w:t>
        </w:r>
      </w:hyperlink>
      <w:r w:rsidR="00D32B34">
        <w:rPr>
          <w:rStyle w:val="Emphasis"/>
          <w:i w:val="0"/>
        </w:rPr>
        <w:t xml:space="preserve"> S.</w:t>
      </w:r>
      <w:r w:rsidR="00217388">
        <w:rPr>
          <w:rStyle w:val="Emphasis"/>
          <w:i w:val="0"/>
        </w:rPr>
        <w:t xml:space="preserve"> &amp;</w:t>
      </w:r>
      <w:r>
        <w:rPr>
          <w:rStyle w:val="Emphasis"/>
          <w:i w:val="0"/>
        </w:rPr>
        <w:t xml:space="preserve"> Daniel L.</w:t>
      </w:r>
      <w:r w:rsidR="00217388">
        <w:rPr>
          <w:rStyle w:val="Emphasis"/>
          <w:i w:val="0"/>
        </w:rPr>
        <w:t xml:space="preserve"> (1998)</w:t>
      </w:r>
      <w:r w:rsidRPr="002A2BE4">
        <w:rPr>
          <w:rStyle w:val="Emphasis"/>
          <w:i w:val="0"/>
        </w:rPr>
        <w:t>,</w:t>
      </w:r>
      <w:r w:rsidRPr="009927DD">
        <w:rPr>
          <w:rStyle w:val="Emphasis"/>
        </w:rPr>
        <w:t xml:space="preserve"> Econometric models and economic forecasts</w:t>
      </w:r>
      <w:r w:rsidRPr="005F41BB">
        <w:rPr>
          <w:rStyle w:val="Emphasis"/>
          <w:i w:val="0"/>
        </w:rPr>
        <w:t xml:space="preserve">, </w:t>
      </w:r>
      <w:r w:rsidRPr="002A2BE4">
        <w:rPr>
          <w:rStyle w:val="Emphasis"/>
          <w:i w:val="0"/>
        </w:rPr>
        <w:t>Irwin/McGraw-Hill</w:t>
      </w:r>
    </w:p>
    <w:p w:rsidR="00014CD9" w:rsidRPr="003E0997" w:rsidRDefault="00014CD9" w:rsidP="002A2BE4">
      <w:pPr>
        <w:pStyle w:val="ListParagraph"/>
        <w:numPr>
          <w:ilvl w:val="0"/>
          <w:numId w:val="4"/>
        </w:numPr>
        <w:spacing w:line="480" w:lineRule="auto"/>
        <w:jc w:val="both"/>
        <w:rPr>
          <w:rFonts w:ascii="CMTI10" w:hAnsi="CMTI10" w:cs="CMTI10"/>
        </w:rPr>
      </w:pPr>
      <w:r w:rsidRPr="002A2BE4">
        <w:t>Taylor, J.</w:t>
      </w:r>
      <w:r w:rsidR="00217388">
        <w:t xml:space="preserve"> (1993)</w:t>
      </w:r>
      <w:r w:rsidR="00D32B34">
        <w:t>,</w:t>
      </w:r>
      <w:r w:rsidRPr="002A2BE4">
        <w:t xml:space="preserve"> Discretion versus policy rules in practice. In </w:t>
      </w:r>
      <w:r w:rsidRPr="00EE1F8A">
        <w:rPr>
          <w:i/>
        </w:rPr>
        <w:t>Carnegie-Rochester</w:t>
      </w:r>
      <w:r w:rsidRPr="00EE1F8A">
        <w:rPr>
          <w:rFonts w:ascii="CMTI10" w:hAnsi="CMTI10" w:cs="CMTI10"/>
          <w:i/>
        </w:rPr>
        <w:t xml:space="preserve"> </w:t>
      </w:r>
      <w:r w:rsidRPr="00EE1F8A">
        <w:rPr>
          <w:i/>
        </w:rPr>
        <w:t>conference series on public policy,</w:t>
      </w:r>
      <w:r w:rsidR="00EE1F8A" w:rsidRPr="00EE1F8A">
        <w:t xml:space="preserve"> </w:t>
      </w:r>
      <w:r w:rsidR="00EE1F8A" w:rsidRPr="002A2BE4">
        <w:t>Elsevier</w:t>
      </w:r>
      <w:r w:rsidR="00EE1F8A">
        <w:t>,</w:t>
      </w:r>
      <w:r w:rsidRPr="00EE1F8A">
        <w:rPr>
          <w:i/>
        </w:rPr>
        <w:t xml:space="preserve"> </w:t>
      </w:r>
      <w:r w:rsidRPr="002A2BE4">
        <w:t xml:space="preserve">volume 39, </w:t>
      </w:r>
      <w:r w:rsidR="003A1B1B">
        <w:t>195-</w:t>
      </w:r>
      <w:r w:rsidR="00113513">
        <w:t>214.</w:t>
      </w:r>
    </w:p>
    <w:p w:rsidR="006A1D88" w:rsidRPr="00D32B34" w:rsidRDefault="003E0997" w:rsidP="00D32B34">
      <w:pPr>
        <w:pStyle w:val="ListParagraph"/>
        <w:numPr>
          <w:ilvl w:val="0"/>
          <w:numId w:val="4"/>
        </w:numPr>
        <w:spacing w:line="480" w:lineRule="auto"/>
        <w:jc w:val="both"/>
      </w:pPr>
      <w:r w:rsidRPr="00D32B34">
        <w:t>Taylor, M</w:t>
      </w:r>
      <w:r w:rsidR="002845AB" w:rsidRPr="00D32B34">
        <w:t xml:space="preserve">. </w:t>
      </w:r>
      <w:r w:rsidR="00217388">
        <w:t xml:space="preserve">&amp; </w:t>
      </w:r>
      <w:r w:rsidRPr="00D32B34">
        <w:t>P., Sarno</w:t>
      </w:r>
      <w:r w:rsidR="00D32B34">
        <w:t xml:space="preserve"> L.</w:t>
      </w:r>
      <w:r w:rsidR="00217388">
        <w:t xml:space="preserve"> (1998)</w:t>
      </w:r>
      <w:r w:rsidR="00D32B34">
        <w:t>,</w:t>
      </w:r>
      <w:r w:rsidRPr="00D32B34">
        <w:t xml:space="preserve"> The behavior of real exchange rates during the post-Bretton Woods period, </w:t>
      </w:r>
      <w:r w:rsidRPr="00D32B34">
        <w:rPr>
          <w:i/>
        </w:rPr>
        <w:t>Journal of International Economics</w:t>
      </w:r>
      <w:r w:rsidRPr="00D32B34">
        <w:t xml:space="preserve"> 46</w:t>
      </w:r>
      <w:r w:rsidR="00D32B34">
        <w:t>,</w:t>
      </w:r>
      <w:r w:rsidRPr="00D32B34">
        <w:t>281–312</w:t>
      </w:r>
    </w:p>
    <w:p w:rsidR="006A1D88" w:rsidRPr="00D32B34" w:rsidRDefault="006A1D88" w:rsidP="006A1D88">
      <w:pPr>
        <w:pStyle w:val="ListParagraph"/>
        <w:numPr>
          <w:ilvl w:val="0"/>
          <w:numId w:val="4"/>
        </w:numPr>
        <w:spacing w:line="480" w:lineRule="auto"/>
        <w:jc w:val="both"/>
      </w:pPr>
      <w:r w:rsidRPr="00D32B34">
        <w:t>Wang, J</w:t>
      </w:r>
      <w:r w:rsidR="00217388">
        <w:t xml:space="preserve"> (2006)</w:t>
      </w:r>
      <w:r w:rsidRPr="00D32B34">
        <w:t>, Can Long Horizon Data Beat Random Walk Under Engel-West Explanation?, mimeo University of Wisconsin-Maddison</w:t>
      </w:r>
    </w:p>
    <w:p w:rsidR="00A92569" w:rsidRPr="006629F3" w:rsidRDefault="00A92569" w:rsidP="00A92569">
      <w:pPr>
        <w:pStyle w:val="ListParagraph"/>
        <w:numPr>
          <w:ilvl w:val="0"/>
          <w:numId w:val="4"/>
        </w:numPr>
        <w:spacing w:line="480" w:lineRule="auto"/>
        <w:jc w:val="both"/>
      </w:pPr>
      <w:r>
        <w:t>Wilson, I</w:t>
      </w:r>
      <w:r w:rsidR="002845AB">
        <w:t>.</w:t>
      </w:r>
      <w:r w:rsidR="00217388">
        <w:t xml:space="preserve"> (2009)</w:t>
      </w:r>
      <w:r>
        <w:t>,</w:t>
      </w:r>
      <w:r w:rsidRPr="002A2BE4">
        <w:t xml:space="preserve"> The Monetary Approach to Exchange Rates: A Brief Review and Empirical Investigation of Debt, Deficit, and Debt Management: Evidence from the United States, </w:t>
      </w:r>
      <w:r w:rsidRPr="00D32B34">
        <w:rPr>
          <w:i/>
        </w:rPr>
        <w:t>The Journal of Business Inquiry</w:t>
      </w:r>
      <w:r w:rsidRPr="002A2BE4">
        <w:t xml:space="preserve">, </w:t>
      </w:r>
      <w:r w:rsidR="006629F3">
        <w:t>Volume</w:t>
      </w:r>
      <w:r w:rsidR="009927DD">
        <w:t xml:space="preserve"> </w:t>
      </w:r>
      <w:r w:rsidRPr="002A2BE4">
        <w:t xml:space="preserve">8 </w:t>
      </w:r>
      <w:r w:rsidR="006629F3">
        <w:t>(</w:t>
      </w:r>
      <w:r w:rsidRPr="002A2BE4">
        <w:t>1</w:t>
      </w:r>
      <w:r w:rsidR="006629F3">
        <w:t>)</w:t>
      </w:r>
      <w:r w:rsidRPr="002A2BE4">
        <w:t>, 83-99</w:t>
      </w:r>
      <w:r w:rsidR="009927DD">
        <w:t xml:space="preserve">. </w:t>
      </w:r>
    </w:p>
    <w:p w:rsidR="003E0997" w:rsidRPr="006629F3" w:rsidRDefault="000974B5" w:rsidP="003E0997">
      <w:pPr>
        <w:pStyle w:val="ListParagraph"/>
        <w:spacing w:line="480" w:lineRule="auto"/>
        <w:ind w:left="0"/>
      </w:pPr>
      <w:r w:rsidRPr="006629F3">
        <w:br w:type="page"/>
      </w:r>
    </w:p>
    <w:p w:rsidR="006D631F" w:rsidRDefault="003657FD" w:rsidP="006D631F">
      <w:pPr>
        <w:pStyle w:val="ListParagraph"/>
        <w:rPr>
          <w:rStyle w:val="Strong"/>
          <w:sz w:val="36"/>
          <w:szCs w:val="36"/>
        </w:rPr>
      </w:pPr>
      <w:r w:rsidRPr="003E0997">
        <w:rPr>
          <w:b/>
          <w:sz w:val="36"/>
          <w:szCs w:val="36"/>
        </w:rPr>
        <w:t>8</w:t>
      </w:r>
      <w:r w:rsidRPr="003E0997">
        <w:rPr>
          <w:b/>
        </w:rPr>
        <w:t xml:space="preserve">. </w:t>
      </w:r>
      <w:r w:rsidR="003E0997">
        <w:rPr>
          <w:b/>
        </w:rPr>
        <w:t xml:space="preserve"> </w:t>
      </w:r>
      <w:r w:rsidR="000974B5" w:rsidRPr="003E0997">
        <w:rPr>
          <w:rStyle w:val="Strong"/>
          <w:sz w:val="36"/>
          <w:szCs w:val="36"/>
        </w:rPr>
        <w:t>Appendix</w:t>
      </w:r>
    </w:p>
    <w:p w:rsidR="009C75B3" w:rsidRPr="001E3AEF" w:rsidRDefault="009C75B3" w:rsidP="006D631F">
      <w:pPr>
        <w:pStyle w:val="ListParagraph"/>
        <w:rPr>
          <w:rStyle w:val="Strong"/>
          <w:bCs w:val="0"/>
          <w:lang w:val="nl-NL"/>
        </w:rPr>
      </w:pPr>
    </w:p>
    <w:p w:rsidR="000974B5" w:rsidRPr="009C75B3" w:rsidRDefault="000974B5" w:rsidP="009C4D02">
      <w:pPr>
        <w:jc w:val="right"/>
        <w:outlineLvl w:val="0"/>
        <w:rPr>
          <w:rStyle w:val="Strong"/>
          <w:bCs w:val="0"/>
          <w:sz w:val="20"/>
          <w:szCs w:val="20"/>
          <w:u w:val="single"/>
        </w:rPr>
      </w:pPr>
      <w:bookmarkStart w:id="33" w:name="_Toc343780280"/>
      <w:bookmarkStart w:id="34" w:name="_Toc343780729"/>
      <w:r w:rsidRPr="009C75B3">
        <w:rPr>
          <w:rStyle w:val="Strong"/>
          <w:bCs w:val="0"/>
          <w:sz w:val="20"/>
          <w:szCs w:val="20"/>
          <w:u w:val="single"/>
        </w:rPr>
        <w:t>DESCRIPTIVE STATISTICS CPI</w:t>
      </w:r>
      <w:bookmarkEnd w:id="33"/>
      <w:bookmarkEnd w:id="34"/>
    </w:p>
    <w:p w:rsidR="0042302A" w:rsidRPr="005E5F51" w:rsidRDefault="0042302A" w:rsidP="00B50AB8">
      <w:pPr>
        <w:outlineLvl w:val="0"/>
        <w:rPr>
          <w:rStyle w:val="Strong"/>
          <w:b w:val="0"/>
          <w:bCs w:val="0"/>
          <w:sz w:val="20"/>
          <w:szCs w:val="20"/>
          <w:u w:val="single"/>
        </w:rPr>
      </w:pPr>
    </w:p>
    <w:tbl>
      <w:tblPr>
        <w:tblW w:w="0" w:type="auto"/>
        <w:tblInd w:w="30" w:type="dxa"/>
        <w:tblLayout w:type="fixed"/>
        <w:tblCellMar>
          <w:left w:w="0" w:type="dxa"/>
          <w:right w:w="0" w:type="dxa"/>
        </w:tblCellMar>
        <w:tblLook w:val="0000"/>
      </w:tblPr>
      <w:tblGrid>
        <w:gridCol w:w="1492"/>
        <w:gridCol w:w="1313"/>
        <w:gridCol w:w="1312"/>
        <w:gridCol w:w="1313"/>
        <w:gridCol w:w="1312"/>
      </w:tblGrid>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US</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UK</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JAPAN</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EU</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Mean</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2.548747</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2.207534</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-0.289521</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3.337397</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Median</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2.719900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1.900000</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-0.300000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2.845000</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Maximum</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5.600100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5.200000</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2.290000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6.670000</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Minimum</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-2.097200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0.500000</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-2.520000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0.490000</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Std. Dev.</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1.361241</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1.154307</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0.783240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1.433862</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Skewness</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-0.918936</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0.771945</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0.442823</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0.677969</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Kurtosis</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4.410503</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2.724028</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4.958819</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2.765290</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Jarque-Bera</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32.65104</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14.96351</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28.11318</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11.51976</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Probability</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0.000000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0.000563</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0.000001</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0.003151</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Sum</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372.1171</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322.3000</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-42.27000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487.2600</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Sum Sq. Dev.</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268.6817</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193.2017</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88.95247</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298.1144</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Observations</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146</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146</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146</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146</w:t>
            </w:r>
          </w:p>
        </w:tc>
      </w:tr>
      <w:tr w:rsidR="009C75B3"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9C75B3" w:rsidRDefault="009C75B3" w:rsidP="000974B5">
            <w:pPr>
              <w:autoSpaceDE w:val="0"/>
              <w:autoSpaceDN w:val="0"/>
              <w:adjustRightInd w:val="0"/>
              <w:rPr>
                <w:rFonts w:ascii="Arial" w:hAnsi="Arial" w:cs="Arial"/>
                <w:color w:val="000000"/>
                <w:sz w:val="20"/>
                <w:szCs w:val="20"/>
              </w:rPr>
            </w:pPr>
          </w:p>
          <w:p w:rsidR="009C75B3" w:rsidRDefault="009C75B3" w:rsidP="000974B5">
            <w:pPr>
              <w:autoSpaceDE w:val="0"/>
              <w:autoSpaceDN w:val="0"/>
              <w:adjustRightInd w:val="0"/>
              <w:rPr>
                <w:rFonts w:ascii="Arial" w:hAnsi="Arial" w:cs="Arial"/>
                <w:color w:val="000000"/>
                <w:sz w:val="20"/>
                <w:szCs w:val="20"/>
              </w:rPr>
            </w:pPr>
          </w:p>
          <w:p w:rsidR="009C75B3" w:rsidRDefault="009C75B3" w:rsidP="000974B5">
            <w:pPr>
              <w:autoSpaceDE w:val="0"/>
              <w:autoSpaceDN w:val="0"/>
              <w:adjustRightInd w:val="0"/>
              <w:rPr>
                <w:rFonts w:ascii="Arial" w:hAnsi="Arial" w:cs="Arial"/>
                <w:color w:val="000000"/>
                <w:sz w:val="20"/>
                <w:szCs w:val="20"/>
              </w:rPr>
            </w:pPr>
          </w:p>
          <w:p w:rsidR="009C75B3" w:rsidRPr="005E5F51" w:rsidRDefault="009C75B3" w:rsidP="000974B5">
            <w:pPr>
              <w:autoSpaceDE w:val="0"/>
              <w:autoSpaceDN w:val="0"/>
              <w:adjustRightInd w:val="0"/>
              <w:rPr>
                <w:rFonts w:ascii="Arial" w:hAnsi="Arial" w:cs="Arial"/>
                <w:color w:val="000000"/>
                <w:sz w:val="20"/>
                <w:szCs w:val="20"/>
              </w:rPr>
            </w:pPr>
          </w:p>
        </w:tc>
        <w:tc>
          <w:tcPr>
            <w:tcW w:w="1313" w:type="dxa"/>
            <w:tcBorders>
              <w:top w:val="nil"/>
              <w:left w:val="nil"/>
              <w:bottom w:val="nil"/>
              <w:right w:val="nil"/>
            </w:tcBorders>
            <w:vAlign w:val="bottom"/>
          </w:tcPr>
          <w:p w:rsidR="009C75B3" w:rsidRPr="005E5F51" w:rsidRDefault="009C75B3" w:rsidP="000974B5">
            <w:pPr>
              <w:autoSpaceDE w:val="0"/>
              <w:autoSpaceDN w:val="0"/>
              <w:adjustRightInd w:val="0"/>
              <w:jc w:val="center"/>
              <w:rPr>
                <w:rFonts w:ascii="Arial" w:hAnsi="Arial" w:cs="Arial"/>
                <w:color w:val="000000"/>
                <w:sz w:val="20"/>
                <w:szCs w:val="20"/>
              </w:rPr>
            </w:pPr>
          </w:p>
        </w:tc>
        <w:tc>
          <w:tcPr>
            <w:tcW w:w="1312" w:type="dxa"/>
            <w:tcBorders>
              <w:top w:val="nil"/>
              <w:left w:val="nil"/>
              <w:bottom w:val="nil"/>
              <w:right w:val="nil"/>
            </w:tcBorders>
            <w:vAlign w:val="bottom"/>
          </w:tcPr>
          <w:p w:rsidR="009C75B3" w:rsidRPr="005E5F51" w:rsidRDefault="009C75B3"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9C75B3" w:rsidRPr="005E5F51" w:rsidRDefault="009C75B3" w:rsidP="000974B5">
            <w:pPr>
              <w:autoSpaceDE w:val="0"/>
              <w:autoSpaceDN w:val="0"/>
              <w:adjustRightInd w:val="0"/>
              <w:jc w:val="center"/>
              <w:rPr>
                <w:rFonts w:ascii="Arial" w:hAnsi="Arial" w:cs="Arial"/>
                <w:color w:val="000000"/>
                <w:sz w:val="20"/>
                <w:szCs w:val="20"/>
              </w:rPr>
            </w:pPr>
          </w:p>
        </w:tc>
        <w:tc>
          <w:tcPr>
            <w:tcW w:w="1312" w:type="dxa"/>
            <w:tcBorders>
              <w:top w:val="nil"/>
              <w:left w:val="nil"/>
              <w:bottom w:val="nil"/>
              <w:right w:val="nil"/>
            </w:tcBorders>
            <w:vAlign w:val="bottom"/>
          </w:tcPr>
          <w:p w:rsidR="009C75B3" w:rsidRPr="005E5F51" w:rsidRDefault="009C75B3" w:rsidP="000974B5">
            <w:pPr>
              <w:autoSpaceDE w:val="0"/>
              <w:autoSpaceDN w:val="0"/>
              <w:adjustRightInd w:val="0"/>
              <w:jc w:val="center"/>
              <w:rPr>
                <w:rFonts w:ascii="Arial" w:hAnsi="Arial" w:cs="Arial"/>
                <w:color w:val="000000"/>
                <w:sz w:val="20"/>
                <w:szCs w:val="20"/>
              </w:rPr>
            </w:pP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r>
    </w:tbl>
    <w:p w:rsidR="000974B5" w:rsidRPr="009C75B3" w:rsidRDefault="000974B5" w:rsidP="009C4D02">
      <w:pPr>
        <w:autoSpaceDE w:val="0"/>
        <w:autoSpaceDN w:val="0"/>
        <w:adjustRightInd w:val="0"/>
        <w:jc w:val="right"/>
        <w:rPr>
          <w:b/>
          <w:sz w:val="20"/>
          <w:szCs w:val="20"/>
          <w:u w:val="single"/>
        </w:rPr>
      </w:pPr>
      <w:r w:rsidRPr="009C75B3">
        <w:rPr>
          <w:b/>
          <w:sz w:val="20"/>
          <w:szCs w:val="20"/>
          <w:u w:val="single"/>
        </w:rPr>
        <w:t>DESCRIPTIVE STATISTICS INTEREST RATES</w:t>
      </w:r>
    </w:p>
    <w:p w:rsidR="0042302A" w:rsidRPr="005E5F51" w:rsidRDefault="0042302A" w:rsidP="000974B5">
      <w:pPr>
        <w:autoSpaceDE w:val="0"/>
        <w:autoSpaceDN w:val="0"/>
        <w:adjustRightInd w:val="0"/>
        <w:rPr>
          <w:sz w:val="20"/>
          <w:szCs w:val="20"/>
          <w:u w:val="single"/>
        </w:rPr>
      </w:pPr>
    </w:p>
    <w:tbl>
      <w:tblPr>
        <w:tblW w:w="0" w:type="auto"/>
        <w:tblInd w:w="30" w:type="dxa"/>
        <w:tblLayout w:type="fixed"/>
        <w:tblCellMar>
          <w:left w:w="0" w:type="dxa"/>
          <w:right w:w="0" w:type="dxa"/>
        </w:tblCellMar>
        <w:tblLook w:val="0000"/>
      </w:tblPr>
      <w:tblGrid>
        <w:gridCol w:w="1492"/>
        <w:gridCol w:w="1313"/>
        <w:gridCol w:w="1312"/>
        <w:gridCol w:w="1313"/>
        <w:gridCol w:w="1312"/>
      </w:tblGrid>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EU</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JAPAN</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UK</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US</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Mean</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2.798639</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0.925374</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4.124082</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2.225374</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Median</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2.530000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0.900000</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4.530000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1.680000</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Maximum</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5.110000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2.700000</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6.400000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6.370000</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Minimum</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0.640000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0.270000</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1.020000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0.010000</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Std. Dev.</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1.356374</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0.480450</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1.273226</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1.981061</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Skewness</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0.104462</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0.950559</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-0.791208</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0.556185</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Kurtosis</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1.803027</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4.095778</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2.671235</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1.960880</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Jarque-Bera</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9.042909</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29.49176</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15.99926</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14.19248</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Probability</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0.010873</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0.000000</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0.000336</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0.000828</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Sum</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411.4000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136.0300</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606.2400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327.1300</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Sum Sq. Dev.</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268.6035</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33.70145</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236.6814</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572.9921</w:t>
            </w: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r>
      <w:tr w:rsidR="000974B5" w:rsidRPr="005E5F51" w:rsidTr="000974B5">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Observations</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147</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147</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147</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147</w:t>
            </w:r>
          </w:p>
        </w:tc>
      </w:tr>
    </w:tbl>
    <w:p w:rsidR="000974B5" w:rsidRPr="0042302A" w:rsidRDefault="000974B5" w:rsidP="000974B5">
      <w:pPr>
        <w:autoSpaceDE w:val="0"/>
        <w:autoSpaceDN w:val="0"/>
        <w:adjustRightInd w:val="0"/>
        <w:rPr>
          <w:sz w:val="20"/>
          <w:szCs w:val="20"/>
        </w:rPr>
      </w:pPr>
    </w:p>
    <w:p w:rsidR="0042302A" w:rsidRPr="009C75B3" w:rsidRDefault="009C75B3" w:rsidP="009C4D02">
      <w:pPr>
        <w:autoSpaceDE w:val="0"/>
        <w:autoSpaceDN w:val="0"/>
        <w:adjustRightInd w:val="0"/>
        <w:jc w:val="right"/>
        <w:rPr>
          <w:b/>
          <w:sz w:val="20"/>
          <w:szCs w:val="20"/>
          <w:u w:val="single"/>
        </w:rPr>
      </w:pPr>
      <w:r>
        <w:rPr>
          <w:b/>
          <w:sz w:val="20"/>
          <w:szCs w:val="20"/>
          <w:u w:val="single"/>
        </w:rPr>
        <w:br w:type="page"/>
      </w:r>
      <w:r w:rsidR="0042302A" w:rsidRPr="009C75B3">
        <w:rPr>
          <w:b/>
          <w:sz w:val="20"/>
          <w:szCs w:val="20"/>
          <w:u w:val="single"/>
        </w:rPr>
        <w:lastRenderedPageBreak/>
        <w:t>DESCRIPTIVE STATISTICS OUTPUT GAP</w:t>
      </w:r>
    </w:p>
    <w:p w:rsidR="0042302A" w:rsidRPr="0042302A" w:rsidRDefault="0042302A" w:rsidP="0042302A">
      <w:pPr>
        <w:autoSpaceDE w:val="0"/>
        <w:autoSpaceDN w:val="0"/>
        <w:adjustRightInd w:val="0"/>
        <w:rPr>
          <w:rFonts w:ascii="Arial" w:hAnsi="Arial" w:cs="Arial"/>
          <w:sz w:val="18"/>
          <w:szCs w:val="18"/>
          <w:u w:val="single"/>
        </w:rPr>
      </w:pPr>
    </w:p>
    <w:tbl>
      <w:tblPr>
        <w:tblW w:w="0" w:type="auto"/>
        <w:tblInd w:w="30" w:type="dxa"/>
        <w:tblLayout w:type="fixed"/>
        <w:tblCellMar>
          <w:left w:w="0" w:type="dxa"/>
          <w:right w:w="0" w:type="dxa"/>
        </w:tblCellMar>
        <w:tblLook w:val="0000"/>
      </w:tblPr>
      <w:tblGrid>
        <w:gridCol w:w="1492"/>
        <w:gridCol w:w="1313"/>
        <w:gridCol w:w="1312"/>
        <w:gridCol w:w="1313"/>
        <w:gridCol w:w="1312"/>
      </w:tblGrid>
      <w:tr w:rsidR="0042302A" w:rsidRPr="0042302A">
        <w:tblPrEx>
          <w:tblCellMar>
            <w:top w:w="0" w:type="dxa"/>
            <w:bottom w:w="0" w:type="dxa"/>
          </w:tblCellMar>
        </w:tblPrEx>
        <w:trPr>
          <w:trHeight w:val="225"/>
        </w:trPr>
        <w:tc>
          <w:tcPr>
            <w:tcW w:w="149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EU</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JAPAN</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UK</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USA</w:t>
            </w:r>
          </w:p>
        </w:tc>
      </w:tr>
      <w:tr w:rsidR="0042302A" w:rsidRPr="0042302A">
        <w:tblPrEx>
          <w:tblCellMar>
            <w:top w:w="0" w:type="dxa"/>
            <w:bottom w:w="0" w:type="dxa"/>
          </w:tblCellMar>
        </w:tblPrEx>
        <w:trPr>
          <w:trHeight w:val="225"/>
        </w:trPr>
        <w:tc>
          <w:tcPr>
            <w:tcW w:w="1492" w:type="dxa"/>
            <w:tcBorders>
              <w:top w:val="nil"/>
              <w:left w:val="nil"/>
              <w:bottom w:val="nil"/>
              <w:right w:val="nil"/>
            </w:tcBorders>
            <w:vAlign w:val="bottom"/>
          </w:tcPr>
          <w:p w:rsidR="0042302A" w:rsidRPr="0042302A" w:rsidRDefault="0042302A" w:rsidP="0042302A">
            <w:pPr>
              <w:autoSpaceDE w:val="0"/>
              <w:autoSpaceDN w:val="0"/>
              <w:adjustRightInd w:val="0"/>
              <w:rPr>
                <w:rFonts w:ascii="Arial" w:hAnsi="Arial" w:cs="Arial"/>
                <w:color w:val="000000"/>
                <w:sz w:val="18"/>
                <w:szCs w:val="18"/>
              </w:rPr>
            </w:pPr>
            <w:r w:rsidRPr="0042302A">
              <w:rPr>
                <w:rFonts w:ascii="Arial" w:hAnsi="Arial" w:cs="Arial"/>
                <w:color w:val="000000"/>
                <w:sz w:val="18"/>
                <w:szCs w:val="18"/>
              </w:rPr>
              <w:t> Mean</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-0.162037</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0.158038</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-0.220851</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-0.455374</w:t>
            </w:r>
          </w:p>
        </w:tc>
      </w:tr>
      <w:tr w:rsidR="0042302A" w:rsidRPr="0042302A">
        <w:tblPrEx>
          <w:tblCellMar>
            <w:top w:w="0" w:type="dxa"/>
            <w:bottom w:w="0" w:type="dxa"/>
          </w:tblCellMar>
        </w:tblPrEx>
        <w:trPr>
          <w:trHeight w:val="225"/>
        </w:trPr>
        <w:tc>
          <w:tcPr>
            <w:tcW w:w="1492" w:type="dxa"/>
            <w:tcBorders>
              <w:top w:val="nil"/>
              <w:left w:val="nil"/>
              <w:bottom w:val="nil"/>
              <w:right w:val="nil"/>
            </w:tcBorders>
            <w:vAlign w:val="bottom"/>
          </w:tcPr>
          <w:p w:rsidR="0042302A" w:rsidRPr="0042302A" w:rsidRDefault="0042302A" w:rsidP="0042302A">
            <w:pPr>
              <w:autoSpaceDE w:val="0"/>
              <w:autoSpaceDN w:val="0"/>
              <w:adjustRightInd w:val="0"/>
              <w:rPr>
                <w:rFonts w:ascii="Arial" w:hAnsi="Arial" w:cs="Arial"/>
                <w:color w:val="000000"/>
                <w:sz w:val="18"/>
                <w:szCs w:val="18"/>
              </w:rPr>
            </w:pPr>
            <w:r w:rsidRPr="0042302A">
              <w:rPr>
                <w:rFonts w:ascii="Arial" w:hAnsi="Arial" w:cs="Arial"/>
                <w:color w:val="000000"/>
                <w:sz w:val="18"/>
                <w:szCs w:val="18"/>
              </w:rPr>
              <w:t> Median</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-0.305412</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-0.070822</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-0.189769</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-0.441589</w:t>
            </w:r>
          </w:p>
        </w:tc>
      </w:tr>
      <w:tr w:rsidR="0042302A" w:rsidRPr="0042302A">
        <w:tblPrEx>
          <w:tblCellMar>
            <w:top w:w="0" w:type="dxa"/>
            <w:bottom w:w="0" w:type="dxa"/>
          </w:tblCellMar>
        </w:tblPrEx>
        <w:trPr>
          <w:trHeight w:val="225"/>
        </w:trPr>
        <w:tc>
          <w:tcPr>
            <w:tcW w:w="1492" w:type="dxa"/>
            <w:tcBorders>
              <w:top w:val="nil"/>
              <w:left w:val="nil"/>
              <w:bottom w:val="nil"/>
              <w:right w:val="nil"/>
            </w:tcBorders>
            <w:vAlign w:val="bottom"/>
          </w:tcPr>
          <w:p w:rsidR="0042302A" w:rsidRPr="0042302A" w:rsidRDefault="0042302A" w:rsidP="0042302A">
            <w:pPr>
              <w:autoSpaceDE w:val="0"/>
              <w:autoSpaceDN w:val="0"/>
              <w:adjustRightInd w:val="0"/>
              <w:rPr>
                <w:rFonts w:ascii="Arial" w:hAnsi="Arial" w:cs="Arial"/>
                <w:color w:val="000000"/>
                <w:sz w:val="18"/>
                <w:szCs w:val="18"/>
              </w:rPr>
            </w:pPr>
            <w:r w:rsidRPr="0042302A">
              <w:rPr>
                <w:rFonts w:ascii="Arial" w:hAnsi="Arial" w:cs="Arial"/>
                <w:color w:val="000000"/>
                <w:sz w:val="18"/>
                <w:szCs w:val="18"/>
              </w:rPr>
              <w:t> Maximum</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2.890290</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4.947053</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1.210558</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2.768291</w:t>
            </w:r>
          </w:p>
        </w:tc>
      </w:tr>
      <w:tr w:rsidR="0042302A" w:rsidRPr="0042302A">
        <w:tblPrEx>
          <w:tblCellMar>
            <w:top w:w="0" w:type="dxa"/>
            <w:bottom w:w="0" w:type="dxa"/>
          </w:tblCellMar>
        </w:tblPrEx>
        <w:trPr>
          <w:trHeight w:val="225"/>
        </w:trPr>
        <w:tc>
          <w:tcPr>
            <w:tcW w:w="1492" w:type="dxa"/>
            <w:tcBorders>
              <w:top w:val="nil"/>
              <w:left w:val="nil"/>
              <w:bottom w:val="nil"/>
              <w:right w:val="nil"/>
            </w:tcBorders>
            <w:vAlign w:val="bottom"/>
          </w:tcPr>
          <w:p w:rsidR="0042302A" w:rsidRPr="0042302A" w:rsidRDefault="0042302A" w:rsidP="0042302A">
            <w:pPr>
              <w:autoSpaceDE w:val="0"/>
              <w:autoSpaceDN w:val="0"/>
              <w:adjustRightInd w:val="0"/>
              <w:rPr>
                <w:rFonts w:ascii="Arial" w:hAnsi="Arial" w:cs="Arial"/>
                <w:color w:val="000000"/>
                <w:sz w:val="18"/>
                <w:szCs w:val="18"/>
              </w:rPr>
            </w:pPr>
            <w:r w:rsidRPr="0042302A">
              <w:rPr>
                <w:rFonts w:ascii="Arial" w:hAnsi="Arial" w:cs="Arial"/>
                <w:color w:val="000000"/>
                <w:sz w:val="18"/>
                <w:szCs w:val="18"/>
              </w:rPr>
              <w:t> Minimum</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-2.472742</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-2.973932</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-2.214402</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-2.463260</w:t>
            </w:r>
          </w:p>
        </w:tc>
      </w:tr>
      <w:tr w:rsidR="0042302A" w:rsidRPr="0042302A">
        <w:tblPrEx>
          <w:tblCellMar>
            <w:top w:w="0" w:type="dxa"/>
            <w:bottom w:w="0" w:type="dxa"/>
          </w:tblCellMar>
        </w:tblPrEx>
        <w:trPr>
          <w:trHeight w:val="225"/>
        </w:trPr>
        <w:tc>
          <w:tcPr>
            <w:tcW w:w="1492" w:type="dxa"/>
            <w:tcBorders>
              <w:top w:val="nil"/>
              <w:left w:val="nil"/>
              <w:bottom w:val="nil"/>
              <w:right w:val="nil"/>
            </w:tcBorders>
            <w:vAlign w:val="bottom"/>
          </w:tcPr>
          <w:p w:rsidR="0042302A" w:rsidRPr="0042302A" w:rsidRDefault="0042302A" w:rsidP="0042302A">
            <w:pPr>
              <w:autoSpaceDE w:val="0"/>
              <w:autoSpaceDN w:val="0"/>
              <w:adjustRightInd w:val="0"/>
              <w:rPr>
                <w:rFonts w:ascii="Arial" w:hAnsi="Arial" w:cs="Arial"/>
                <w:color w:val="000000"/>
                <w:sz w:val="18"/>
                <w:szCs w:val="18"/>
              </w:rPr>
            </w:pPr>
            <w:r w:rsidRPr="0042302A">
              <w:rPr>
                <w:rFonts w:ascii="Arial" w:hAnsi="Arial" w:cs="Arial"/>
                <w:color w:val="000000"/>
                <w:sz w:val="18"/>
                <w:szCs w:val="18"/>
              </w:rPr>
              <w:t> Std. Dev.</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1.306127</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1.958892</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0.888824</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1.263416</w:t>
            </w:r>
          </w:p>
        </w:tc>
      </w:tr>
      <w:tr w:rsidR="0042302A" w:rsidRPr="0042302A">
        <w:tblPrEx>
          <w:tblCellMar>
            <w:top w:w="0" w:type="dxa"/>
            <w:bottom w:w="0" w:type="dxa"/>
          </w:tblCellMar>
        </w:tblPrEx>
        <w:trPr>
          <w:trHeight w:val="225"/>
        </w:trPr>
        <w:tc>
          <w:tcPr>
            <w:tcW w:w="1492" w:type="dxa"/>
            <w:tcBorders>
              <w:top w:val="nil"/>
              <w:left w:val="nil"/>
              <w:bottom w:val="nil"/>
              <w:right w:val="nil"/>
            </w:tcBorders>
            <w:vAlign w:val="bottom"/>
          </w:tcPr>
          <w:p w:rsidR="0042302A" w:rsidRPr="0042302A" w:rsidRDefault="0042302A" w:rsidP="0042302A">
            <w:pPr>
              <w:autoSpaceDE w:val="0"/>
              <w:autoSpaceDN w:val="0"/>
              <w:adjustRightInd w:val="0"/>
              <w:rPr>
                <w:rFonts w:ascii="Arial" w:hAnsi="Arial" w:cs="Arial"/>
                <w:color w:val="000000"/>
                <w:sz w:val="18"/>
                <w:szCs w:val="18"/>
              </w:rPr>
            </w:pPr>
            <w:r w:rsidRPr="0042302A">
              <w:rPr>
                <w:rFonts w:ascii="Arial" w:hAnsi="Arial" w:cs="Arial"/>
                <w:color w:val="000000"/>
                <w:sz w:val="18"/>
                <w:szCs w:val="18"/>
              </w:rPr>
              <w:t> Skewness</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0.314528</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0.473333</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-0.460500</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0.408847</w:t>
            </w:r>
          </w:p>
        </w:tc>
      </w:tr>
      <w:tr w:rsidR="0042302A" w:rsidRPr="0042302A">
        <w:tblPrEx>
          <w:tblCellMar>
            <w:top w:w="0" w:type="dxa"/>
            <w:bottom w:w="0" w:type="dxa"/>
          </w:tblCellMar>
        </w:tblPrEx>
        <w:trPr>
          <w:trHeight w:val="225"/>
        </w:trPr>
        <w:tc>
          <w:tcPr>
            <w:tcW w:w="1492" w:type="dxa"/>
            <w:tcBorders>
              <w:top w:val="nil"/>
              <w:left w:val="nil"/>
              <w:bottom w:val="nil"/>
              <w:right w:val="nil"/>
            </w:tcBorders>
            <w:vAlign w:val="bottom"/>
          </w:tcPr>
          <w:p w:rsidR="0042302A" w:rsidRPr="0042302A" w:rsidRDefault="0042302A" w:rsidP="0042302A">
            <w:pPr>
              <w:autoSpaceDE w:val="0"/>
              <w:autoSpaceDN w:val="0"/>
              <w:adjustRightInd w:val="0"/>
              <w:rPr>
                <w:rFonts w:ascii="Arial" w:hAnsi="Arial" w:cs="Arial"/>
                <w:color w:val="000000"/>
                <w:sz w:val="18"/>
                <w:szCs w:val="18"/>
              </w:rPr>
            </w:pPr>
            <w:r w:rsidRPr="0042302A">
              <w:rPr>
                <w:rFonts w:ascii="Arial" w:hAnsi="Arial" w:cs="Arial"/>
                <w:color w:val="000000"/>
                <w:sz w:val="18"/>
                <w:szCs w:val="18"/>
              </w:rPr>
              <w:t> Kurtosis</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2.521576</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2.495098</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2.643698</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2.391916</w:t>
            </w:r>
          </w:p>
        </w:tc>
      </w:tr>
      <w:tr w:rsidR="0042302A" w:rsidRPr="0042302A">
        <w:tblPrEx>
          <w:tblCellMar>
            <w:top w:w="0" w:type="dxa"/>
            <w:bottom w:w="0" w:type="dxa"/>
          </w:tblCellMar>
        </w:tblPrEx>
        <w:trPr>
          <w:trHeight w:val="225"/>
        </w:trPr>
        <w:tc>
          <w:tcPr>
            <w:tcW w:w="149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p>
        </w:tc>
      </w:tr>
      <w:tr w:rsidR="0042302A" w:rsidRPr="0042302A">
        <w:tblPrEx>
          <w:tblCellMar>
            <w:top w:w="0" w:type="dxa"/>
            <w:bottom w:w="0" w:type="dxa"/>
          </w:tblCellMar>
        </w:tblPrEx>
        <w:trPr>
          <w:trHeight w:val="225"/>
        </w:trPr>
        <w:tc>
          <w:tcPr>
            <w:tcW w:w="1492" w:type="dxa"/>
            <w:tcBorders>
              <w:top w:val="nil"/>
              <w:left w:val="nil"/>
              <w:bottom w:val="nil"/>
              <w:right w:val="nil"/>
            </w:tcBorders>
            <w:vAlign w:val="bottom"/>
          </w:tcPr>
          <w:p w:rsidR="0042302A" w:rsidRPr="0042302A" w:rsidRDefault="0042302A" w:rsidP="0042302A">
            <w:pPr>
              <w:autoSpaceDE w:val="0"/>
              <w:autoSpaceDN w:val="0"/>
              <w:adjustRightInd w:val="0"/>
              <w:rPr>
                <w:rFonts w:ascii="Arial" w:hAnsi="Arial" w:cs="Arial"/>
                <w:color w:val="000000"/>
                <w:sz w:val="18"/>
                <w:szCs w:val="18"/>
              </w:rPr>
            </w:pPr>
            <w:r w:rsidRPr="0042302A">
              <w:rPr>
                <w:rFonts w:ascii="Arial" w:hAnsi="Arial" w:cs="Arial"/>
                <w:color w:val="000000"/>
                <w:sz w:val="18"/>
                <w:szCs w:val="18"/>
              </w:rPr>
              <w:t> Jarque-Bera</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1.769707</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3.261462</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2.763044</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2.942102</w:t>
            </w:r>
          </w:p>
        </w:tc>
      </w:tr>
      <w:tr w:rsidR="0042302A" w:rsidRPr="0042302A">
        <w:tblPrEx>
          <w:tblCellMar>
            <w:top w:w="0" w:type="dxa"/>
            <w:bottom w:w="0" w:type="dxa"/>
          </w:tblCellMar>
        </w:tblPrEx>
        <w:trPr>
          <w:trHeight w:val="225"/>
        </w:trPr>
        <w:tc>
          <w:tcPr>
            <w:tcW w:w="1492" w:type="dxa"/>
            <w:tcBorders>
              <w:top w:val="nil"/>
              <w:left w:val="nil"/>
              <w:bottom w:val="nil"/>
              <w:right w:val="nil"/>
            </w:tcBorders>
            <w:vAlign w:val="bottom"/>
          </w:tcPr>
          <w:p w:rsidR="0042302A" w:rsidRPr="0042302A" w:rsidRDefault="0042302A" w:rsidP="0042302A">
            <w:pPr>
              <w:autoSpaceDE w:val="0"/>
              <w:autoSpaceDN w:val="0"/>
              <w:adjustRightInd w:val="0"/>
              <w:rPr>
                <w:rFonts w:ascii="Arial" w:hAnsi="Arial" w:cs="Arial"/>
                <w:color w:val="000000"/>
                <w:sz w:val="18"/>
                <w:szCs w:val="18"/>
              </w:rPr>
            </w:pPr>
            <w:r w:rsidRPr="0042302A">
              <w:rPr>
                <w:rFonts w:ascii="Arial" w:hAnsi="Arial" w:cs="Arial"/>
                <w:color w:val="000000"/>
                <w:sz w:val="18"/>
                <w:szCs w:val="18"/>
              </w:rPr>
              <w:t> Probability</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0.412775</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0.195786</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0.251196</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0.229684</w:t>
            </w:r>
          </w:p>
        </w:tc>
      </w:tr>
      <w:tr w:rsidR="0042302A" w:rsidRPr="0042302A">
        <w:tblPrEx>
          <w:tblCellMar>
            <w:top w:w="0" w:type="dxa"/>
            <w:bottom w:w="0" w:type="dxa"/>
          </w:tblCellMar>
        </w:tblPrEx>
        <w:trPr>
          <w:trHeight w:val="225"/>
        </w:trPr>
        <w:tc>
          <w:tcPr>
            <w:tcW w:w="149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p>
        </w:tc>
      </w:tr>
      <w:tr w:rsidR="0042302A" w:rsidRPr="0042302A">
        <w:tblPrEx>
          <w:tblCellMar>
            <w:top w:w="0" w:type="dxa"/>
            <w:bottom w:w="0" w:type="dxa"/>
          </w:tblCellMar>
        </w:tblPrEx>
        <w:trPr>
          <w:trHeight w:val="225"/>
        </w:trPr>
        <w:tc>
          <w:tcPr>
            <w:tcW w:w="1492" w:type="dxa"/>
            <w:tcBorders>
              <w:top w:val="nil"/>
              <w:left w:val="nil"/>
              <w:bottom w:val="nil"/>
              <w:right w:val="nil"/>
            </w:tcBorders>
            <w:vAlign w:val="bottom"/>
          </w:tcPr>
          <w:p w:rsidR="0042302A" w:rsidRPr="0042302A" w:rsidRDefault="0042302A" w:rsidP="0042302A">
            <w:pPr>
              <w:autoSpaceDE w:val="0"/>
              <w:autoSpaceDN w:val="0"/>
              <w:adjustRightInd w:val="0"/>
              <w:rPr>
                <w:rFonts w:ascii="Arial" w:hAnsi="Arial" w:cs="Arial"/>
                <w:color w:val="000000"/>
                <w:sz w:val="18"/>
                <w:szCs w:val="18"/>
              </w:rPr>
            </w:pPr>
            <w:r w:rsidRPr="0042302A">
              <w:rPr>
                <w:rFonts w:ascii="Arial" w:hAnsi="Arial" w:cs="Arial"/>
                <w:color w:val="000000"/>
                <w:sz w:val="18"/>
                <w:szCs w:val="18"/>
              </w:rPr>
              <w:t> Sum</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-11.01850</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10.74658</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-15.01788</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-30.96540</w:t>
            </w:r>
          </w:p>
        </w:tc>
      </w:tr>
      <w:tr w:rsidR="0042302A" w:rsidRPr="0042302A">
        <w:tblPrEx>
          <w:tblCellMar>
            <w:top w:w="0" w:type="dxa"/>
            <w:bottom w:w="0" w:type="dxa"/>
          </w:tblCellMar>
        </w:tblPrEx>
        <w:trPr>
          <w:trHeight w:val="225"/>
        </w:trPr>
        <w:tc>
          <w:tcPr>
            <w:tcW w:w="1492" w:type="dxa"/>
            <w:tcBorders>
              <w:top w:val="nil"/>
              <w:left w:val="nil"/>
              <w:bottom w:val="nil"/>
              <w:right w:val="nil"/>
            </w:tcBorders>
            <w:vAlign w:val="bottom"/>
          </w:tcPr>
          <w:p w:rsidR="0042302A" w:rsidRPr="0042302A" w:rsidRDefault="0042302A" w:rsidP="0042302A">
            <w:pPr>
              <w:autoSpaceDE w:val="0"/>
              <w:autoSpaceDN w:val="0"/>
              <w:adjustRightInd w:val="0"/>
              <w:rPr>
                <w:rFonts w:ascii="Arial" w:hAnsi="Arial" w:cs="Arial"/>
                <w:color w:val="000000"/>
                <w:sz w:val="18"/>
                <w:szCs w:val="18"/>
              </w:rPr>
            </w:pPr>
            <w:r w:rsidRPr="0042302A">
              <w:rPr>
                <w:rFonts w:ascii="Arial" w:hAnsi="Arial" w:cs="Arial"/>
                <w:color w:val="000000"/>
                <w:sz w:val="18"/>
                <w:szCs w:val="18"/>
              </w:rPr>
              <w:t> Sum Sq. Dev.</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114.2998</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257.0963</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52.93059</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106.9467</w:t>
            </w:r>
          </w:p>
        </w:tc>
      </w:tr>
      <w:tr w:rsidR="0042302A" w:rsidRPr="0042302A">
        <w:tblPrEx>
          <w:tblCellMar>
            <w:top w:w="0" w:type="dxa"/>
            <w:bottom w:w="0" w:type="dxa"/>
          </w:tblCellMar>
        </w:tblPrEx>
        <w:trPr>
          <w:trHeight w:val="225"/>
        </w:trPr>
        <w:tc>
          <w:tcPr>
            <w:tcW w:w="149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p>
        </w:tc>
      </w:tr>
      <w:tr w:rsidR="0042302A" w:rsidRPr="0042302A">
        <w:tblPrEx>
          <w:tblCellMar>
            <w:top w:w="0" w:type="dxa"/>
            <w:bottom w:w="0" w:type="dxa"/>
          </w:tblCellMar>
        </w:tblPrEx>
        <w:trPr>
          <w:trHeight w:val="225"/>
        </w:trPr>
        <w:tc>
          <w:tcPr>
            <w:tcW w:w="1492" w:type="dxa"/>
            <w:tcBorders>
              <w:top w:val="nil"/>
              <w:left w:val="nil"/>
              <w:bottom w:val="nil"/>
              <w:right w:val="nil"/>
            </w:tcBorders>
            <w:vAlign w:val="bottom"/>
          </w:tcPr>
          <w:p w:rsidR="0042302A" w:rsidRPr="0042302A" w:rsidRDefault="0042302A" w:rsidP="0042302A">
            <w:pPr>
              <w:autoSpaceDE w:val="0"/>
              <w:autoSpaceDN w:val="0"/>
              <w:adjustRightInd w:val="0"/>
              <w:rPr>
                <w:rFonts w:ascii="Arial" w:hAnsi="Arial" w:cs="Arial"/>
                <w:color w:val="000000"/>
                <w:sz w:val="18"/>
                <w:szCs w:val="18"/>
              </w:rPr>
            </w:pPr>
            <w:r w:rsidRPr="0042302A">
              <w:rPr>
                <w:rFonts w:ascii="Arial" w:hAnsi="Arial" w:cs="Arial"/>
                <w:color w:val="000000"/>
                <w:sz w:val="18"/>
                <w:szCs w:val="18"/>
              </w:rPr>
              <w:t> Observations</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68</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68</w:t>
            </w:r>
          </w:p>
        </w:tc>
        <w:tc>
          <w:tcPr>
            <w:tcW w:w="1313"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68</w:t>
            </w:r>
          </w:p>
        </w:tc>
        <w:tc>
          <w:tcPr>
            <w:tcW w:w="1312" w:type="dxa"/>
            <w:tcBorders>
              <w:top w:val="nil"/>
              <w:left w:val="nil"/>
              <w:bottom w:val="nil"/>
              <w:right w:val="nil"/>
            </w:tcBorders>
            <w:vAlign w:val="bottom"/>
          </w:tcPr>
          <w:p w:rsidR="0042302A" w:rsidRPr="0042302A" w:rsidRDefault="0042302A" w:rsidP="0042302A">
            <w:pPr>
              <w:autoSpaceDE w:val="0"/>
              <w:autoSpaceDN w:val="0"/>
              <w:adjustRightInd w:val="0"/>
              <w:jc w:val="center"/>
              <w:rPr>
                <w:rFonts w:ascii="Arial" w:hAnsi="Arial" w:cs="Arial"/>
                <w:color w:val="000000"/>
                <w:sz w:val="18"/>
                <w:szCs w:val="18"/>
              </w:rPr>
            </w:pPr>
            <w:r w:rsidRPr="0042302A">
              <w:rPr>
                <w:rFonts w:ascii="Arial" w:hAnsi="Arial" w:cs="Arial"/>
                <w:color w:val="000000"/>
                <w:sz w:val="18"/>
                <w:szCs w:val="18"/>
              </w:rPr>
              <w:t> 68</w:t>
            </w:r>
          </w:p>
        </w:tc>
      </w:tr>
    </w:tbl>
    <w:p w:rsidR="005E5F51" w:rsidRPr="005E5F51" w:rsidRDefault="0042302A" w:rsidP="000974B5">
      <w:pPr>
        <w:autoSpaceDE w:val="0"/>
        <w:autoSpaceDN w:val="0"/>
        <w:adjustRightInd w:val="0"/>
        <w:rPr>
          <w:rFonts w:ascii="Arial" w:hAnsi="Arial" w:cs="Arial"/>
          <w:sz w:val="20"/>
          <w:szCs w:val="20"/>
        </w:rPr>
      </w:pPr>
      <w:r w:rsidRPr="0042302A">
        <w:rPr>
          <w:rFonts w:ascii="Arial" w:hAnsi="Arial" w:cs="Arial"/>
          <w:sz w:val="18"/>
          <w:szCs w:val="18"/>
        </w:rPr>
        <w:br/>
      </w:r>
    </w:p>
    <w:p w:rsidR="009C75B3" w:rsidRDefault="009C75B3" w:rsidP="009C75B3">
      <w:pPr>
        <w:autoSpaceDE w:val="0"/>
        <w:autoSpaceDN w:val="0"/>
        <w:adjustRightInd w:val="0"/>
        <w:jc w:val="right"/>
        <w:rPr>
          <w:rFonts w:ascii="Arial" w:hAnsi="Arial" w:cs="Arial"/>
          <w:sz w:val="20"/>
          <w:szCs w:val="20"/>
        </w:rPr>
      </w:pPr>
    </w:p>
    <w:p w:rsidR="009C75B3" w:rsidRDefault="009C75B3" w:rsidP="009C75B3">
      <w:pPr>
        <w:autoSpaceDE w:val="0"/>
        <w:autoSpaceDN w:val="0"/>
        <w:adjustRightInd w:val="0"/>
        <w:jc w:val="right"/>
        <w:rPr>
          <w:rFonts w:ascii="Arial" w:hAnsi="Arial" w:cs="Arial"/>
          <w:sz w:val="20"/>
          <w:szCs w:val="20"/>
        </w:rPr>
      </w:pPr>
    </w:p>
    <w:p w:rsidR="005E5F51" w:rsidRPr="009C75B3" w:rsidRDefault="000974B5" w:rsidP="009C75B3">
      <w:pPr>
        <w:autoSpaceDE w:val="0"/>
        <w:autoSpaceDN w:val="0"/>
        <w:adjustRightInd w:val="0"/>
        <w:jc w:val="right"/>
        <w:rPr>
          <w:b/>
          <w:sz w:val="20"/>
          <w:szCs w:val="20"/>
          <w:u w:val="single"/>
        </w:rPr>
      </w:pPr>
      <w:r w:rsidRPr="005E5F51">
        <w:rPr>
          <w:rFonts w:ascii="Arial" w:hAnsi="Arial" w:cs="Arial"/>
          <w:sz w:val="20"/>
          <w:szCs w:val="20"/>
        </w:rPr>
        <w:br/>
      </w:r>
      <w:r w:rsidRPr="009C75B3">
        <w:rPr>
          <w:b/>
          <w:sz w:val="20"/>
          <w:szCs w:val="20"/>
          <w:u w:val="single"/>
        </w:rPr>
        <w:t>DESCRIPTIVE STATISTICS EXCHANGE RATES</w:t>
      </w:r>
    </w:p>
    <w:p w:rsidR="000974B5" w:rsidRPr="005E5F51" w:rsidRDefault="000974B5" w:rsidP="000974B5">
      <w:pPr>
        <w:autoSpaceDE w:val="0"/>
        <w:autoSpaceDN w:val="0"/>
        <w:adjustRightInd w:val="0"/>
        <w:rPr>
          <w:rFonts w:ascii="Arial" w:hAnsi="Arial" w:cs="Arial"/>
          <w:sz w:val="20"/>
          <w:szCs w:val="20"/>
        </w:rPr>
      </w:pPr>
      <w:r w:rsidRPr="005E5F51">
        <w:rPr>
          <w:sz w:val="20"/>
          <w:szCs w:val="20"/>
          <w:u w:val="single"/>
        </w:rPr>
        <w:br/>
      </w:r>
      <w:r w:rsidR="006B16AC" w:rsidRPr="005E5F51">
        <w:rPr>
          <w:rFonts w:ascii="Arial" w:hAnsi="Arial" w:cs="Arial"/>
          <w:sz w:val="20"/>
          <w:szCs w:val="20"/>
        </w:rPr>
        <w:tab/>
      </w:r>
      <w:r w:rsidR="006B16AC" w:rsidRPr="005E5F51">
        <w:rPr>
          <w:rFonts w:ascii="Arial" w:hAnsi="Arial" w:cs="Arial"/>
          <w:sz w:val="20"/>
          <w:szCs w:val="20"/>
        </w:rPr>
        <w:tab/>
        <w:t xml:space="preserve">       Yen/Dollar        Pound/Dollar      Euro/Dollar</w:t>
      </w:r>
    </w:p>
    <w:tbl>
      <w:tblPr>
        <w:tblW w:w="0" w:type="auto"/>
        <w:tblInd w:w="30" w:type="dxa"/>
        <w:tblLayout w:type="fixed"/>
        <w:tblCellMar>
          <w:left w:w="0" w:type="dxa"/>
          <w:right w:w="0" w:type="dxa"/>
        </w:tblCellMar>
        <w:tblLook w:val="0000"/>
      </w:tblPr>
      <w:tblGrid>
        <w:gridCol w:w="1492"/>
        <w:gridCol w:w="1313"/>
        <w:gridCol w:w="1312"/>
        <w:gridCol w:w="1313"/>
      </w:tblGrid>
      <w:tr w:rsidR="000974B5" w:rsidRPr="005E5F51">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Mean</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106.5805</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0.602707</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0.844567</w:t>
            </w:r>
          </w:p>
        </w:tc>
      </w:tr>
      <w:tr w:rsidR="000974B5" w:rsidRPr="005E5F51">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Median</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109.1850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0.616085</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0.788631</w:t>
            </w:r>
          </w:p>
        </w:tc>
      </w:tr>
      <w:tr w:rsidR="000974B5" w:rsidRPr="005E5F51">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Maximum</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133.8800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0.714010</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1.181614</w:t>
            </w:r>
          </w:p>
        </w:tc>
      </w:tr>
      <w:tr w:rsidR="000974B5" w:rsidRPr="005E5F51">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Minimum</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76.13000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0.480380</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0.634739</w:t>
            </w:r>
          </w:p>
        </w:tc>
      </w:tr>
      <w:tr w:rsidR="000974B5" w:rsidRPr="005E5F51">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Std. Dev.</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14.41069</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0.065602</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0.152779</w:t>
            </w:r>
          </w:p>
        </w:tc>
      </w:tr>
      <w:tr w:rsidR="000974B5" w:rsidRPr="005E5F51">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Skewness</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-0.548795</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-0.137623</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0.829982</w:t>
            </w:r>
          </w:p>
        </w:tc>
      </w:tr>
      <w:tr w:rsidR="000974B5" w:rsidRPr="005E5F51">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Kurtosis</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2.389903</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1.839561</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2.386941</w:t>
            </w:r>
          </w:p>
        </w:tc>
      </w:tr>
      <w:tr w:rsidR="000974B5" w:rsidRPr="005E5F51">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r>
      <w:tr w:rsidR="000974B5" w:rsidRPr="005E5F51">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Jarque-Bera</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9.724360</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8.771337</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19.30981</w:t>
            </w:r>
          </w:p>
        </w:tc>
      </w:tr>
      <w:tr w:rsidR="000974B5" w:rsidRPr="005E5F51">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Probability</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0.007734</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0.012455</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0.000064</w:t>
            </w:r>
          </w:p>
        </w:tc>
      </w:tr>
      <w:tr w:rsidR="000974B5" w:rsidRPr="005E5F51">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r>
      <w:tr w:rsidR="000974B5" w:rsidRPr="005E5F51">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Sum</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15773.92</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89.20069</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124.9959</w:t>
            </w:r>
          </w:p>
        </w:tc>
      </w:tr>
      <w:tr w:rsidR="000974B5" w:rsidRPr="005E5F51">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Sum Sq. Dev.</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30527.18</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0.632641</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3.431182</w:t>
            </w:r>
          </w:p>
        </w:tc>
      </w:tr>
      <w:tr w:rsidR="000974B5" w:rsidRPr="005E5F51">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p>
        </w:tc>
      </w:tr>
      <w:tr w:rsidR="000974B5" w:rsidRPr="005E5F51">
        <w:tblPrEx>
          <w:tblCellMar>
            <w:top w:w="0" w:type="dxa"/>
            <w:bottom w:w="0" w:type="dxa"/>
          </w:tblCellMar>
        </w:tblPrEx>
        <w:trPr>
          <w:trHeight w:val="225"/>
        </w:trPr>
        <w:tc>
          <w:tcPr>
            <w:tcW w:w="1492" w:type="dxa"/>
            <w:tcBorders>
              <w:top w:val="nil"/>
              <w:left w:val="nil"/>
              <w:bottom w:val="nil"/>
              <w:right w:val="nil"/>
            </w:tcBorders>
            <w:vAlign w:val="bottom"/>
          </w:tcPr>
          <w:p w:rsidR="000974B5" w:rsidRPr="005E5F51" w:rsidRDefault="000974B5" w:rsidP="000974B5">
            <w:pPr>
              <w:autoSpaceDE w:val="0"/>
              <w:autoSpaceDN w:val="0"/>
              <w:adjustRightInd w:val="0"/>
              <w:rPr>
                <w:rFonts w:ascii="Arial" w:hAnsi="Arial" w:cs="Arial"/>
                <w:color w:val="000000"/>
                <w:sz w:val="20"/>
                <w:szCs w:val="20"/>
              </w:rPr>
            </w:pPr>
            <w:r w:rsidRPr="005E5F51">
              <w:rPr>
                <w:rFonts w:ascii="Arial" w:hAnsi="Arial" w:cs="Arial"/>
                <w:color w:val="000000"/>
                <w:sz w:val="20"/>
                <w:szCs w:val="20"/>
              </w:rPr>
              <w:t> Observations</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148</w:t>
            </w:r>
          </w:p>
        </w:tc>
        <w:tc>
          <w:tcPr>
            <w:tcW w:w="1312"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148</w:t>
            </w:r>
          </w:p>
        </w:tc>
        <w:tc>
          <w:tcPr>
            <w:tcW w:w="1313" w:type="dxa"/>
            <w:tcBorders>
              <w:top w:val="nil"/>
              <w:left w:val="nil"/>
              <w:bottom w:val="nil"/>
              <w:right w:val="nil"/>
            </w:tcBorders>
            <w:vAlign w:val="bottom"/>
          </w:tcPr>
          <w:p w:rsidR="000974B5" w:rsidRPr="005E5F51" w:rsidRDefault="000974B5" w:rsidP="000974B5">
            <w:pPr>
              <w:autoSpaceDE w:val="0"/>
              <w:autoSpaceDN w:val="0"/>
              <w:adjustRightInd w:val="0"/>
              <w:jc w:val="center"/>
              <w:rPr>
                <w:rFonts w:ascii="Arial" w:hAnsi="Arial" w:cs="Arial"/>
                <w:color w:val="000000"/>
                <w:sz w:val="20"/>
                <w:szCs w:val="20"/>
              </w:rPr>
            </w:pPr>
            <w:r w:rsidRPr="005E5F51">
              <w:rPr>
                <w:rFonts w:ascii="Arial" w:hAnsi="Arial" w:cs="Arial"/>
                <w:color w:val="000000"/>
                <w:sz w:val="20"/>
                <w:szCs w:val="20"/>
              </w:rPr>
              <w:t> 148</w:t>
            </w:r>
          </w:p>
        </w:tc>
      </w:tr>
      <w:tr w:rsidR="00214400" w:rsidRPr="005E5F51">
        <w:tblPrEx>
          <w:tblCellMar>
            <w:top w:w="0" w:type="dxa"/>
            <w:bottom w:w="0" w:type="dxa"/>
          </w:tblCellMar>
        </w:tblPrEx>
        <w:trPr>
          <w:trHeight w:val="225"/>
        </w:trPr>
        <w:tc>
          <w:tcPr>
            <w:tcW w:w="1492" w:type="dxa"/>
            <w:tcBorders>
              <w:top w:val="nil"/>
              <w:left w:val="nil"/>
              <w:bottom w:val="nil"/>
              <w:right w:val="nil"/>
            </w:tcBorders>
            <w:vAlign w:val="bottom"/>
          </w:tcPr>
          <w:p w:rsidR="00214400" w:rsidRPr="005E5F51" w:rsidRDefault="00214400" w:rsidP="000974B5">
            <w:pPr>
              <w:autoSpaceDE w:val="0"/>
              <w:autoSpaceDN w:val="0"/>
              <w:adjustRightInd w:val="0"/>
              <w:rPr>
                <w:rFonts w:ascii="Arial" w:hAnsi="Arial" w:cs="Arial"/>
                <w:color w:val="000000"/>
                <w:sz w:val="20"/>
                <w:szCs w:val="20"/>
              </w:rPr>
            </w:pPr>
          </w:p>
        </w:tc>
        <w:tc>
          <w:tcPr>
            <w:tcW w:w="1313" w:type="dxa"/>
            <w:tcBorders>
              <w:top w:val="nil"/>
              <w:left w:val="nil"/>
              <w:bottom w:val="nil"/>
              <w:right w:val="nil"/>
            </w:tcBorders>
            <w:vAlign w:val="bottom"/>
          </w:tcPr>
          <w:p w:rsidR="00214400" w:rsidRPr="005E5F51" w:rsidRDefault="00214400" w:rsidP="000974B5">
            <w:pPr>
              <w:autoSpaceDE w:val="0"/>
              <w:autoSpaceDN w:val="0"/>
              <w:adjustRightInd w:val="0"/>
              <w:jc w:val="center"/>
              <w:rPr>
                <w:rFonts w:ascii="Arial" w:hAnsi="Arial" w:cs="Arial"/>
                <w:color w:val="000000"/>
                <w:sz w:val="20"/>
                <w:szCs w:val="20"/>
              </w:rPr>
            </w:pPr>
          </w:p>
        </w:tc>
        <w:tc>
          <w:tcPr>
            <w:tcW w:w="1312" w:type="dxa"/>
            <w:tcBorders>
              <w:top w:val="nil"/>
              <w:left w:val="nil"/>
              <w:bottom w:val="nil"/>
              <w:right w:val="nil"/>
            </w:tcBorders>
            <w:vAlign w:val="bottom"/>
          </w:tcPr>
          <w:p w:rsidR="00214400" w:rsidRPr="005E5F51" w:rsidRDefault="00214400" w:rsidP="000974B5">
            <w:pPr>
              <w:autoSpaceDE w:val="0"/>
              <w:autoSpaceDN w:val="0"/>
              <w:adjustRightInd w:val="0"/>
              <w:jc w:val="center"/>
              <w:rPr>
                <w:rFonts w:ascii="Arial" w:hAnsi="Arial" w:cs="Arial"/>
                <w:color w:val="000000"/>
                <w:sz w:val="20"/>
                <w:szCs w:val="20"/>
              </w:rPr>
            </w:pPr>
          </w:p>
        </w:tc>
        <w:tc>
          <w:tcPr>
            <w:tcW w:w="1313" w:type="dxa"/>
            <w:tcBorders>
              <w:top w:val="nil"/>
              <w:left w:val="nil"/>
              <w:bottom w:val="nil"/>
              <w:right w:val="nil"/>
            </w:tcBorders>
            <w:vAlign w:val="bottom"/>
          </w:tcPr>
          <w:p w:rsidR="00214400" w:rsidRPr="005E5F51" w:rsidRDefault="00214400" w:rsidP="000974B5">
            <w:pPr>
              <w:autoSpaceDE w:val="0"/>
              <w:autoSpaceDN w:val="0"/>
              <w:adjustRightInd w:val="0"/>
              <w:jc w:val="center"/>
              <w:rPr>
                <w:rFonts w:ascii="Arial" w:hAnsi="Arial" w:cs="Arial"/>
                <w:color w:val="000000"/>
                <w:sz w:val="20"/>
                <w:szCs w:val="20"/>
              </w:rPr>
            </w:pPr>
          </w:p>
        </w:tc>
      </w:tr>
    </w:tbl>
    <w:p w:rsidR="009C75B3" w:rsidRDefault="00560D34" w:rsidP="009C75B3">
      <w:pPr>
        <w:jc w:val="right"/>
        <w:rPr>
          <w:rStyle w:val="Strong"/>
          <w:bCs w:val="0"/>
          <w:sz w:val="20"/>
          <w:szCs w:val="20"/>
          <w:u w:val="single"/>
        </w:rPr>
      </w:pPr>
      <w:r w:rsidRPr="00560D34">
        <w:rPr>
          <w:rFonts w:ascii="Arial" w:hAnsi="Arial" w:cs="Arial"/>
          <w:sz w:val="18"/>
          <w:szCs w:val="18"/>
        </w:rPr>
        <w:br/>
      </w:r>
    </w:p>
    <w:p w:rsidR="006E04A8" w:rsidRPr="009C75B3" w:rsidRDefault="009C75B3" w:rsidP="009C75B3">
      <w:pPr>
        <w:jc w:val="right"/>
        <w:rPr>
          <w:rStyle w:val="Strong"/>
          <w:bCs w:val="0"/>
          <w:sz w:val="20"/>
          <w:szCs w:val="20"/>
          <w:u w:val="single"/>
        </w:rPr>
      </w:pPr>
      <w:r>
        <w:rPr>
          <w:rStyle w:val="Strong"/>
          <w:bCs w:val="0"/>
          <w:sz w:val="20"/>
          <w:szCs w:val="20"/>
          <w:u w:val="single"/>
        </w:rPr>
        <w:br w:type="page"/>
      </w:r>
      <w:r w:rsidR="00097E28" w:rsidRPr="009C75B3">
        <w:rPr>
          <w:rStyle w:val="Strong"/>
          <w:bCs w:val="0"/>
          <w:sz w:val="20"/>
          <w:szCs w:val="20"/>
          <w:u w:val="single"/>
        </w:rPr>
        <w:lastRenderedPageBreak/>
        <w:t xml:space="preserve">UNIT ROOT TESTS FOR EXCHANGE RATES AND FIRST DIFFERENCES </w:t>
      </w:r>
    </w:p>
    <w:p w:rsidR="00A40ADD" w:rsidRDefault="00A40ADD" w:rsidP="00A40ADD">
      <w:pPr>
        <w:autoSpaceDE w:val="0"/>
        <w:autoSpaceDN w:val="0"/>
        <w:adjustRightInd w:val="0"/>
        <w:rPr>
          <w:rFonts w:ascii="Arial" w:hAnsi="Arial" w:cs="Arial"/>
          <w:sz w:val="18"/>
          <w:szCs w:val="18"/>
        </w:rPr>
      </w:pPr>
    </w:p>
    <w:p w:rsidR="009C4D02" w:rsidRPr="009C4D02" w:rsidRDefault="009C4D02" w:rsidP="00A40ADD">
      <w:pPr>
        <w:autoSpaceDE w:val="0"/>
        <w:autoSpaceDN w:val="0"/>
        <w:adjustRightInd w:val="0"/>
        <w:rPr>
          <w:rFonts w:ascii="Arial" w:hAnsi="Arial" w:cs="Arial"/>
          <w:b/>
          <w:sz w:val="18"/>
          <w:szCs w:val="18"/>
        </w:rPr>
      </w:pPr>
      <w:r>
        <w:rPr>
          <w:rFonts w:ascii="Arial" w:hAnsi="Arial" w:cs="Arial"/>
          <w:b/>
          <w:sz w:val="18"/>
          <w:szCs w:val="18"/>
        </w:rPr>
        <w:t>EURO / DOLLAR</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A40ADD" w:rsidRPr="00A40ADD" w:rsidTr="00A40ADD">
        <w:tblPrEx>
          <w:tblCellMar>
            <w:top w:w="0" w:type="dxa"/>
            <w:bottom w:w="0" w:type="dxa"/>
          </w:tblCellMar>
        </w:tblPrEx>
        <w:trPr>
          <w:trHeight w:val="225"/>
        </w:trPr>
        <w:tc>
          <w:tcPr>
            <w:tcW w:w="2017" w:type="dxa"/>
            <w:gridSpan w:val="4"/>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Null Hypothesis: EURO_DOLLAR has a unit root</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3"/>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Exogenous: Constant</w:t>
            </w: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5"/>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Lag Length: 0 (Automatic - based on SIC, maxlag=13)</w:t>
            </w:r>
          </w:p>
        </w:tc>
      </w:tr>
      <w:tr w:rsidR="00A40ADD" w:rsidRPr="00A40AD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t-Statistic</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  Prob.*</w:t>
            </w:r>
          </w:p>
        </w:tc>
      </w:tr>
      <w:tr w:rsidR="00A40ADD" w:rsidRPr="00A40AD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3"/>
            <w:tcBorders>
              <w:top w:val="nil"/>
              <w:left w:val="nil"/>
              <w:bottom w:val="single" w:sz="6" w:space="0" w:color="auto"/>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-1.169460</w:t>
            </w:r>
          </w:p>
        </w:tc>
        <w:tc>
          <w:tcPr>
            <w:tcW w:w="997" w:type="dxa"/>
            <w:tcBorders>
              <w:top w:val="nil"/>
              <w:left w:val="nil"/>
              <w:bottom w:val="sing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 0.6867</w:t>
            </w: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Test critical values:</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1% level</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-3.475819</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5% level</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-2.881400</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10% level</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-2.577439</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4"/>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4"/>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4"/>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Dependent Variable: D(EURO_DOLLAR)</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3"/>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Method: Least Squares</w:t>
            </w: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3"/>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Date: 03/15/13   Time: 15:56</w:t>
            </w: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4"/>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Sample (adjusted): 2000M02 2012M02</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4"/>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Included observations: 145 after adjustments</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Variable</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Coefficient</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Std. Error</w:t>
            </w: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t-Statistic</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Prob.  </w:t>
            </w:r>
          </w:p>
        </w:tc>
      </w:tr>
      <w:tr w:rsidR="00A40ADD" w:rsidRPr="00A40AD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EURO_DOLLAR(-1)</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-0.017045</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0.014575</w:t>
            </w: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-1.169460</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0.2442</w:t>
            </w: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C</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0.012861</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0.012538</w:t>
            </w: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1.025756</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0.3067</w:t>
            </w:r>
          </w:p>
        </w:tc>
      </w:tr>
      <w:tr w:rsidR="00A40ADD" w:rsidRPr="00A40AD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R-squared</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0.009473</w:t>
            </w:r>
          </w:p>
        </w:tc>
        <w:tc>
          <w:tcPr>
            <w:tcW w:w="1207" w:type="dxa"/>
            <w:gridSpan w:val="2"/>
            <w:tcBorders>
              <w:top w:val="nil"/>
              <w:left w:val="nil"/>
              <w:bottom w:val="nil"/>
              <w:right w:val="nil"/>
            </w:tcBorders>
            <w:vAlign w:val="bottom"/>
          </w:tcPr>
          <w:p w:rsidR="00A40ADD" w:rsidRPr="00A40ADD" w:rsidRDefault="00A40ADD" w:rsidP="00A40ADD">
            <w:pPr>
              <w:autoSpaceDE w:val="0"/>
              <w:autoSpaceDN w:val="0"/>
              <w:adjustRightInd w:val="0"/>
              <w:ind w:right="10"/>
              <w:rPr>
                <w:rFonts w:ascii="Arial" w:hAnsi="Arial" w:cs="Arial"/>
                <w:color w:val="000000"/>
                <w:sz w:val="18"/>
                <w:szCs w:val="18"/>
              </w:rPr>
            </w:pPr>
            <w:r w:rsidRPr="00A40ADD">
              <w:rPr>
                <w:rFonts w:ascii="Arial" w:hAnsi="Arial" w:cs="Arial"/>
                <w:color w:val="000000"/>
                <w:sz w:val="18"/>
                <w:szCs w:val="18"/>
              </w:rPr>
              <w:t>    Mean dependent var</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-0.001567</w:t>
            </w:r>
          </w:p>
        </w:tc>
      </w:tr>
      <w:tr w:rsidR="00A40ADD" w:rsidRPr="00A40ADD" w:rsidT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Adjusted R-squared</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0.002547</w:t>
            </w:r>
          </w:p>
        </w:tc>
        <w:tc>
          <w:tcPr>
            <w:tcW w:w="1207" w:type="dxa"/>
            <w:gridSpan w:val="2"/>
            <w:tcBorders>
              <w:top w:val="nil"/>
              <w:left w:val="nil"/>
              <w:bottom w:val="nil"/>
              <w:right w:val="nil"/>
            </w:tcBorders>
            <w:vAlign w:val="bottom"/>
          </w:tcPr>
          <w:p w:rsidR="00A40ADD" w:rsidRPr="00A40ADD" w:rsidRDefault="00A40ADD" w:rsidP="00A40ADD">
            <w:pPr>
              <w:autoSpaceDE w:val="0"/>
              <w:autoSpaceDN w:val="0"/>
              <w:adjustRightInd w:val="0"/>
              <w:ind w:right="10"/>
              <w:rPr>
                <w:rFonts w:ascii="Arial" w:hAnsi="Arial" w:cs="Arial"/>
                <w:color w:val="000000"/>
                <w:sz w:val="18"/>
                <w:szCs w:val="18"/>
              </w:rPr>
            </w:pPr>
            <w:r w:rsidRPr="00A40ADD">
              <w:rPr>
                <w:rFonts w:ascii="Arial" w:hAnsi="Arial" w:cs="Arial"/>
                <w:color w:val="000000"/>
                <w:sz w:val="18"/>
                <w:szCs w:val="18"/>
              </w:rPr>
              <w:t>    S.D. dependent var</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0.026932</w:t>
            </w:r>
          </w:p>
        </w:tc>
      </w:tr>
      <w:tr w:rsidR="00A40ADD" w:rsidRPr="00A40ADD" w:rsidT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S.E. of regression</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0.026897</w:t>
            </w:r>
          </w:p>
        </w:tc>
        <w:tc>
          <w:tcPr>
            <w:tcW w:w="1207" w:type="dxa"/>
            <w:gridSpan w:val="2"/>
            <w:tcBorders>
              <w:top w:val="nil"/>
              <w:left w:val="nil"/>
              <w:bottom w:val="nil"/>
              <w:right w:val="nil"/>
            </w:tcBorders>
            <w:vAlign w:val="bottom"/>
          </w:tcPr>
          <w:p w:rsidR="00A40ADD" w:rsidRPr="00A40ADD" w:rsidRDefault="00A40ADD" w:rsidP="00A40ADD">
            <w:pPr>
              <w:autoSpaceDE w:val="0"/>
              <w:autoSpaceDN w:val="0"/>
              <w:adjustRightInd w:val="0"/>
              <w:ind w:right="10"/>
              <w:rPr>
                <w:rFonts w:ascii="Arial" w:hAnsi="Arial" w:cs="Arial"/>
                <w:color w:val="000000"/>
                <w:sz w:val="18"/>
                <w:szCs w:val="18"/>
              </w:rPr>
            </w:pPr>
            <w:r w:rsidRPr="00A40ADD">
              <w:rPr>
                <w:rFonts w:ascii="Arial" w:hAnsi="Arial" w:cs="Arial"/>
                <w:color w:val="000000"/>
                <w:sz w:val="18"/>
                <w:szCs w:val="18"/>
              </w:rPr>
              <w:t>    Akaike info criterion</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-4.379873</w:t>
            </w:r>
          </w:p>
        </w:tc>
      </w:tr>
      <w:tr w:rsidR="00A40ADD" w:rsidRPr="00A40ADD" w:rsidT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Sum squared resid</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0.103457</w:t>
            </w:r>
          </w:p>
        </w:tc>
        <w:tc>
          <w:tcPr>
            <w:tcW w:w="1207" w:type="dxa"/>
            <w:gridSpan w:val="2"/>
            <w:tcBorders>
              <w:top w:val="nil"/>
              <w:left w:val="nil"/>
              <w:bottom w:val="nil"/>
              <w:right w:val="nil"/>
            </w:tcBorders>
            <w:vAlign w:val="bottom"/>
          </w:tcPr>
          <w:p w:rsidR="00A40ADD" w:rsidRPr="00A40ADD" w:rsidRDefault="00A40ADD" w:rsidP="00A40ADD">
            <w:pPr>
              <w:autoSpaceDE w:val="0"/>
              <w:autoSpaceDN w:val="0"/>
              <w:adjustRightInd w:val="0"/>
              <w:ind w:right="10"/>
              <w:rPr>
                <w:rFonts w:ascii="Arial" w:hAnsi="Arial" w:cs="Arial"/>
                <w:color w:val="000000"/>
                <w:sz w:val="18"/>
                <w:szCs w:val="18"/>
              </w:rPr>
            </w:pPr>
            <w:r w:rsidRPr="00A40ADD">
              <w:rPr>
                <w:rFonts w:ascii="Arial" w:hAnsi="Arial" w:cs="Arial"/>
                <w:color w:val="000000"/>
                <w:sz w:val="18"/>
                <w:szCs w:val="18"/>
              </w:rPr>
              <w:t>    Schwarz criterion</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-4.338814</w:t>
            </w:r>
          </w:p>
        </w:tc>
      </w:tr>
      <w:tr w:rsidR="00A40ADD" w:rsidRPr="00A40ADD" w:rsidT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Log likelihood</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319.5408</w:t>
            </w:r>
          </w:p>
        </w:tc>
        <w:tc>
          <w:tcPr>
            <w:tcW w:w="1207" w:type="dxa"/>
            <w:gridSpan w:val="2"/>
            <w:tcBorders>
              <w:top w:val="nil"/>
              <w:left w:val="nil"/>
              <w:bottom w:val="nil"/>
              <w:right w:val="nil"/>
            </w:tcBorders>
            <w:vAlign w:val="bottom"/>
          </w:tcPr>
          <w:p w:rsidR="00A40ADD" w:rsidRPr="00A40ADD" w:rsidRDefault="00A40ADD" w:rsidP="00A40ADD">
            <w:pPr>
              <w:autoSpaceDE w:val="0"/>
              <w:autoSpaceDN w:val="0"/>
              <w:adjustRightInd w:val="0"/>
              <w:ind w:right="10"/>
              <w:rPr>
                <w:rFonts w:ascii="Arial" w:hAnsi="Arial" w:cs="Arial"/>
                <w:color w:val="000000"/>
                <w:sz w:val="18"/>
                <w:szCs w:val="18"/>
              </w:rPr>
            </w:pPr>
            <w:r w:rsidRPr="00A40ADD">
              <w:rPr>
                <w:rFonts w:ascii="Arial" w:hAnsi="Arial" w:cs="Arial"/>
                <w:color w:val="000000"/>
                <w:sz w:val="18"/>
                <w:szCs w:val="18"/>
              </w:rPr>
              <w:t>    Hannan-Quinn criter.</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-4.363189</w:t>
            </w:r>
          </w:p>
        </w:tc>
      </w:tr>
      <w:tr w:rsidR="00A40ADD" w:rsidRPr="00A40ADD" w:rsidT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F-statistic</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1.367637</w:t>
            </w:r>
          </w:p>
        </w:tc>
        <w:tc>
          <w:tcPr>
            <w:tcW w:w="1207" w:type="dxa"/>
            <w:gridSpan w:val="2"/>
            <w:tcBorders>
              <w:top w:val="nil"/>
              <w:left w:val="nil"/>
              <w:bottom w:val="nil"/>
              <w:right w:val="nil"/>
            </w:tcBorders>
            <w:vAlign w:val="bottom"/>
          </w:tcPr>
          <w:p w:rsidR="00A40ADD" w:rsidRPr="00A40ADD" w:rsidRDefault="00A40ADD" w:rsidP="00A40ADD">
            <w:pPr>
              <w:autoSpaceDE w:val="0"/>
              <w:autoSpaceDN w:val="0"/>
              <w:adjustRightInd w:val="0"/>
              <w:ind w:right="10"/>
              <w:rPr>
                <w:rFonts w:ascii="Arial" w:hAnsi="Arial" w:cs="Arial"/>
                <w:color w:val="000000"/>
                <w:sz w:val="18"/>
                <w:szCs w:val="18"/>
              </w:rPr>
            </w:pPr>
            <w:r w:rsidRPr="00A40ADD">
              <w:rPr>
                <w:rFonts w:ascii="Arial" w:hAnsi="Arial" w:cs="Arial"/>
                <w:color w:val="000000"/>
                <w:sz w:val="18"/>
                <w:szCs w:val="18"/>
              </w:rPr>
              <w:t>    Durbin-Watson stat</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1.844135</w:t>
            </w: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Prob(F-statistic)</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0.244164</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center"/>
              <w:rPr>
                <w:rFonts w:ascii="Arial" w:hAnsi="Arial" w:cs="Arial"/>
                <w:color w:val="000000"/>
                <w:sz w:val="18"/>
                <w:szCs w:val="18"/>
              </w:rPr>
            </w:pPr>
          </w:p>
        </w:tc>
      </w:tr>
      <w:tr w:rsidR="00A40ADD" w:rsidRPr="00A40ADD">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bl>
    <w:p w:rsidR="009C4D02" w:rsidRDefault="009C4D02" w:rsidP="00A40ADD">
      <w:pPr>
        <w:autoSpaceDE w:val="0"/>
        <w:autoSpaceDN w:val="0"/>
        <w:adjustRightInd w:val="0"/>
        <w:rPr>
          <w:rFonts w:ascii="Arial" w:hAnsi="Arial" w:cs="Arial"/>
          <w:sz w:val="18"/>
          <w:szCs w:val="18"/>
        </w:rPr>
      </w:pPr>
    </w:p>
    <w:p w:rsidR="00A40ADD" w:rsidRPr="00A40ADD" w:rsidRDefault="009C4D02" w:rsidP="00A40ADD">
      <w:pPr>
        <w:autoSpaceDE w:val="0"/>
        <w:autoSpaceDN w:val="0"/>
        <w:adjustRightInd w:val="0"/>
        <w:rPr>
          <w:rFonts w:ascii="Arial" w:hAnsi="Arial" w:cs="Arial"/>
          <w:sz w:val="18"/>
          <w:szCs w:val="18"/>
        </w:rPr>
      </w:pPr>
      <w:r>
        <w:rPr>
          <w:rFonts w:ascii="Arial" w:hAnsi="Arial" w:cs="Arial"/>
          <w:b/>
          <w:sz w:val="18"/>
          <w:szCs w:val="18"/>
        </w:rPr>
        <w:t>POUND / DOLLAR</w:t>
      </w:r>
      <w:r w:rsidR="00A40ADD" w:rsidRPr="00A40ADD">
        <w:rPr>
          <w:rFonts w:ascii="Arial" w:hAnsi="Arial" w:cs="Arial"/>
          <w:sz w:val="18"/>
          <w:szCs w:val="18"/>
        </w:rPr>
        <w:br/>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A40ADD" w:rsidRPr="00A40ADD" w:rsidTr="00A40ADD">
        <w:tblPrEx>
          <w:tblCellMar>
            <w:top w:w="0" w:type="dxa"/>
            <w:bottom w:w="0" w:type="dxa"/>
          </w:tblCellMar>
        </w:tblPrEx>
        <w:trPr>
          <w:trHeight w:val="225"/>
        </w:trPr>
        <w:tc>
          <w:tcPr>
            <w:tcW w:w="2017" w:type="dxa"/>
            <w:gridSpan w:val="4"/>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Null Hypothesis: POUND_DOLLAR has a unit root</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3"/>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Exogenous: Constant</w:t>
            </w: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5"/>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Lag Length: 0 (Automatic - based on SIC, maxlag=13)</w:t>
            </w:r>
          </w:p>
        </w:tc>
      </w:tr>
      <w:tr w:rsidR="00A40ADD" w:rsidRPr="00A40AD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t-Statistic</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  Prob.*</w:t>
            </w:r>
          </w:p>
        </w:tc>
      </w:tr>
      <w:tr w:rsidR="00A40ADD" w:rsidRPr="00A40AD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3"/>
            <w:tcBorders>
              <w:top w:val="nil"/>
              <w:left w:val="nil"/>
              <w:bottom w:val="single" w:sz="6" w:space="0" w:color="auto"/>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-1.526135</w:t>
            </w:r>
          </w:p>
        </w:tc>
        <w:tc>
          <w:tcPr>
            <w:tcW w:w="997" w:type="dxa"/>
            <w:tcBorders>
              <w:top w:val="nil"/>
              <w:left w:val="nil"/>
              <w:bottom w:val="sing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 0.5177</w:t>
            </w: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Test critical values:</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1% level</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-3.475819</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5% level</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-2.881400</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10% level</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-2.577439</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4"/>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4"/>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4"/>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Dependent Variable: D(POUND_DOLLAR)</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3"/>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Method: Least Squares</w:t>
            </w: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3"/>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lastRenderedPageBreak/>
              <w:t>Date: 03/15/13   Time: 16:00</w:t>
            </w: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4"/>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Sample (adjusted): 2000M02 2012M02</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4"/>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Included observations: 145 after adjustments</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Variable</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Coefficient</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Std. Error</w:t>
            </w: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t-Statistic</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Prob.  </w:t>
            </w:r>
          </w:p>
        </w:tc>
      </w:tr>
      <w:tr w:rsidR="00A40ADD" w:rsidRPr="00A40AD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POUND_DOLLAR(-1)</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-0.032534</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0.021318</w:t>
            </w: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-1.526135</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0.1292</w:t>
            </w: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C</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0.019694</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0.012915</w:t>
            </w: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1.524913</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0.1295</w:t>
            </w:r>
          </w:p>
        </w:tc>
      </w:tr>
      <w:tr w:rsidR="00A40ADD" w:rsidRPr="00A40AD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R-squared</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0.016026</w:t>
            </w:r>
          </w:p>
        </w:tc>
        <w:tc>
          <w:tcPr>
            <w:tcW w:w="1207" w:type="dxa"/>
            <w:gridSpan w:val="2"/>
            <w:tcBorders>
              <w:top w:val="nil"/>
              <w:left w:val="nil"/>
              <w:bottom w:val="nil"/>
              <w:right w:val="nil"/>
            </w:tcBorders>
            <w:vAlign w:val="bottom"/>
          </w:tcPr>
          <w:p w:rsidR="00A40ADD" w:rsidRPr="00A40ADD" w:rsidRDefault="00A40ADD" w:rsidP="00A40ADD">
            <w:pPr>
              <w:autoSpaceDE w:val="0"/>
              <w:autoSpaceDN w:val="0"/>
              <w:adjustRightInd w:val="0"/>
              <w:ind w:right="10"/>
              <w:rPr>
                <w:rFonts w:ascii="Arial" w:hAnsi="Arial" w:cs="Arial"/>
                <w:color w:val="000000"/>
                <w:sz w:val="18"/>
                <w:szCs w:val="18"/>
              </w:rPr>
            </w:pPr>
            <w:r w:rsidRPr="00A40ADD">
              <w:rPr>
                <w:rFonts w:ascii="Arial" w:hAnsi="Arial" w:cs="Arial"/>
                <w:color w:val="000000"/>
                <w:sz w:val="18"/>
                <w:szCs w:val="18"/>
              </w:rPr>
              <w:t>    Mean dependent var</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0.000101</w:t>
            </w:r>
          </w:p>
        </w:tc>
      </w:tr>
      <w:tr w:rsidR="00A40ADD" w:rsidRPr="00A40ADD" w:rsidT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Adjusted R-squared</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0.009145</w:t>
            </w:r>
          </w:p>
        </w:tc>
        <w:tc>
          <w:tcPr>
            <w:tcW w:w="1207" w:type="dxa"/>
            <w:gridSpan w:val="2"/>
            <w:tcBorders>
              <w:top w:val="nil"/>
              <w:left w:val="nil"/>
              <w:bottom w:val="nil"/>
              <w:right w:val="nil"/>
            </w:tcBorders>
            <w:vAlign w:val="bottom"/>
          </w:tcPr>
          <w:p w:rsidR="00A40ADD" w:rsidRPr="00A40ADD" w:rsidRDefault="00A40ADD" w:rsidP="00A40ADD">
            <w:pPr>
              <w:autoSpaceDE w:val="0"/>
              <w:autoSpaceDN w:val="0"/>
              <w:adjustRightInd w:val="0"/>
              <w:ind w:right="10"/>
              <w:rPr>
                <w:rFonts w:ascii="Arial" w:hAnsi="Arial" w:cs="Arial"/>
                <w:color w:val="000000"/>
                <w:sz w:val="18"/>
                <w:szCs w:val="18"/>
              </w:rPr>
            </w:pPr>
            <w:r w:rsidRPr="00A40ADD">
              <w:rPr>
                <w:rFonts w:ascii="Arial" w:hAnsi="Arial" w:cs="Arial"/>
                <w:color w:val="000000"/>
                <w:sz w:val="18"/>
                <w:szCs w:val="18"/>
              </w:rPr>
              <w:t>    S.D. dependent var</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0.017009</w:t>
            </w:r>
          </w:p>
        </w:tc>
      </w:tr>
      <w:tr w:rsidR="00A40ADD" w:rsidRPr="00A40ADD" w:rsidT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S.E. of regression</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0.016931</w:t>
            </w:r>
          </w:p>
        </w:tc>
        <w:tc>
          <w:tcPr>
            <w:tcW w:w="1207" w:type="dxa"/>
            <w:gridSpan w:val="2"/>
            <w:tcBorders>
              <w:top w:val="nil"/>
              <w:left w:val="nil"/>
              <w:bottom w:val="nil"/>
              <w:right w:val="nil"/>
            </w:tcBorders>
            <w:vAlign w:val="bottom"/>
          </w:tcPr>
          <w:p w:rsidR="00A40ADD" w:rsidRPr="00A40ADD" w:rsidRDefault="00A40ADD" w:rsidP="00A40ADD">
            <w:pPr>
              <w:autoSpaceDE w:val="0"/>
              <w:autoSpaceDN w:val="0"/>
              <w:adjustRightInd w:val="0"/>
              <w:ind w:right="10"/>
              <w:rPr>
                <w:rFonts w:ascii="Arial" w:hAnsi="Arial" w:cs="Arial"/>
                <w:color w:val="000000"/>
                <w:sz w:val="18"/>
                <w:szCs w:val="18"/>
              </w:rPr>
            </w:pPr>
            <w:r w:rsidRPr="00A40ADD">
              <w:rPr>
                <w:rFonts w:ascii="Arial" w:hAnsi="Arial" w:cs="Arial"/>
                <w:color w:val="000000"/>
                <w:sz w:val="18"/>
                <w:szCs w:val="18"/>
              </w:rPr>
              <w:t>    Akaike info criterion</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-5.305618</w:t>
            </w:r>
          </w:p>
        </w:tc>
      </w:tr>
      <w:tr w:rsidR="00A40ADD" w:rsidRPr="00A40ADD" w:rsidT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Sum squared resid</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0.040993</w:t>
            </w:r>
          </w:p>
        </w:tc>
        <w:tc>
          <w:tcPr>
            <w:tcW w:w="1207" w:type="dxa"/>
            <w:gridSpan w:val="2"/>
            <w:tcBorders>
              <w:top w:val="nil"/>
              <w:left w:val="nil"/>
              <w:bottom w:val="nil"/>
              <w:right w:val="nil"/>
            </w:tcBorders>
            <w:vAlign w:val="bottom"/>
          </w:tcPr>
          <w:p w:rsidR="00A40ADD" w:rsidRPr="00A40ADD" w:rsidRDefault="00A40ADD" w:rsidP="00A40ADD">
            <w:pPr>
              <w:autoSpaceDE w:val="0"/>
              <w:autoSpaceDN w:val="0"/>
              <w:adjustRightInd w:val="0"/>
              <w:ind w:right="10"/>
              <w:rPr>
                <w:rFonts w:ascii="Arial" w:hAnsi="Arial" w:cs="Arial"/>
                <w:color w:val="000000"/>
                <w:sz w:val="18"/>
                <w:szCs w:val="18"/>
              </w:rPr>
            </w:pPr>
            <w:r w:rsidRPr="00A40ADD">
              <w:rPr>
                <w:rFonts w:ascii="Arial" w:hAnsi="Arial" w:cs="Arial"/>
                <w:color w:val="000000"/>
                <w:sz w:val="18"/>
                <w:szCs w:val="18"/>
              </w:rPr>
              <w:t>    Schwarz criterion</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-5.264559</w:t>
            </w:r>
          </w:p>
        </w:tc>
      </w:tr>
      <w:tr w:rsidR="00A40ADD" w:rsidRPr="00A40ADD" w:rsidT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Log likelihood</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386.6573</w:t>
            </w:r>
          </w:p>
        </w:tc>
        <w:tc>
          <w:tcPr>
            <w:tcW w:w="1207" w:type="dxa"/>
            <w:gridSpan w:val="2"/>
            <w:tcBorders>
              <w:top w:val="nil"/>
              <w:left w:val="nil"/>
              <w:bottom w:val="nil"/>
              <w:right w:val="nil"/>
            </w:tcBorders>
            <w:vAlign w:val="bottom"/>
          </w:tcPr>
          <w:p w:rsidR="00A40ADD" w:rsidRPr="00A40ADD" w:rsidRDefault="00A40ADD" w:rsidP="00A40ADD">
            <w:pPr>
              <w:autoSpaceDE w:val="0"/>
              <w:autoSpaceDN w:val="0"/>
              <w:adjustRightInd w:val="0"/>
              <w:ind w:right="10"/>
              <w:rPr>
                <w:rFonts w:ascii="Arial" w:hAnsi="Arial" w:cs="Arial"/>
                <w:color w:val="000000"/>
                <w:sz w:val="18"/>
                <w:szCs w:val="18"/>
              </w:rPr>
            </w:pPr>
            <w:r w:rsidRPr="00A40ADD">
              <w:rPr>
                <w:rFonts w:ascii="Arial" w:hAnsi="Arial" w:cs="Arial"/>
                <w:color w:val="000000"/>
                <w:sz w:val="18"/>
                <w:szCs w:val="18"/>
              </w:rPr>
              <w:t>    Hannan-Quinn criter.</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-5.288934</w:t>
            </w:r>
          </w:p>
        </w:tc>
      </w:tr>
      <w:tr w:rsidR="00A40ADD" w:rsidRPr="00A40ADD" w:rsidT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F-statistic</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2.329088</w:t>
            </w:r>
          </w:p>
        </w:tc>
        <w:tc>
          <w:tcPr>
            <w:tcW w:w="1207" w:type="dxa"/>
            <w:gridSpan w:val="2"/>
            <w:tcBorders>
              <w:top w:val="nil"/>
              <w:left w:val="nil"/>
              <w:bottom w:val="nil"/>
              <w:right w:val="nil"/>
            </w:tcBorders>
            <w:vAlign w:val="bottom"/>
          </w:tcPr>
          <w:p w:rsidR="00A40ADD" w:rsidRPr="00A40ADD" w:rsidRDefault="00A40ADD" w:rsidP="00A40ADD">
            <w:pPr>
              <w:autoSpaceDE w:val="0"/>
              <w:autoSpaceDN w:val="0"/>
              <w:adjustRightInd w:val="0"/>
              <w:ind w:right="10"/>
              <w:rPr>
                <w:rFonts w:ascii="Arial" w:hAnsi="Arial" w:cs="Arial"/>
                <w:color w:val="000000"/>
                <w:sz w:val="18"/>
                <w:szCs w:val="18"/>
              </w:rPr>
            </w:pPr>
            <w:r w:rsidRPr="00A40ADD">
              <w:rPr>
                <w:rFonts w:ascii="Arial" w:hAnsi="Arial" w:cs="Arial"/>
                <w:color w:val="000000"/>
                <w:sz w:val="18"/>
                <w:szCs w:val="18"/>
              </w:rPr>
              <w:t>    Durbin-Watson stat</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1.757497</w:t>
            </w: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Prob(F-statistic)</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0.129185</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center"/>
              <w:rPr>
                <w:rFonts w:ascii="Arial" w:hAnsi="Arial" w:cs="Arial"/>
                <w:color w:val="000000"/>
                <w:sz w:val="18"/>
                <w:szCs w:val="18"/>
              </w:rPr>
            </w:pPr>
          </w:p>
        </w:tc>
      </w:tr>
      <w:tr w:rsidR="00A40ADD" w:rsidRPr="00A40ADD">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bl>
    <w:p w:rsidR="00560D34" w:rsidRPr="0044593D" w:rsidRDefault="00A40ADD" w:rsidP="000974B5">
      <w:pPr>
        <w:rPr>
          <w:rStyle w:val="Strong"/>
          <w:bCs w:val="0"/>
          <w:sz w:val="20"/>
          <w:szCs w:val="20"/>
        </w:rPr>
      </w:pPr>
      <w:r w:rsidRPr="00A40ADD">
        <w:rPr>
          <w:rFonts w:ascii="Arial" w:hAnsi="Arial" w:cs="Arial"/>
          <w:sz w:val="18"/>
          <w:szCs w:val="18"/>
        </w:rPr>
        <w:br/>
      </w:r>
      <w:r w:rsidR="009C4D02" w:rsidRPr="0044593D">
        <w:rPr>
          <w:rStyle w:val="Strong"/>
          <w:bCs w:val="0"/>
          <w:sz w:val="20"/>
          <w:szCs w:val="20"/>
        </w:rPr>
        <w:t>YEN / DOLLAR</w:t>
      </w:r>
    </w:p>
    <w:p w:rsidR="00A40ADD" w:rsidRPr="00A40ADD" w:rsidRDefault="00A40ADD" w:rsidP="00A40ADD">
      <w:pPr>
        <w:autoSpaceDE w:val="0"/>
        <w:autoSpaceDN w:val="0"/>
        <w:adjustRightInd w:val="0"/>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A40ADD" w:rsidRPr="00A40ADD" w:rsidTr="00A40ADD">
        <w:tblPrEx>
          <w:tblCellMar>
            <w:top w:w="0" w:type="dxa"/>
            <w:bottom w:w="0" w:type="dxa"/>
          </w:tblCellMar>
        </w:tblPrEx>
        <w:trPr>
          <w:trHeight w:val="225"/>
        </w:trPr>
        <w:tc>
          <w:tcPr>
            <w:tcW w:w="2017" w:type="dxa"/>
            <w:gridSpan w:val="4"/>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Null Hypothesis: YEN_DOLLAR has a unit root</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4"/>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Exogenous: Constant, Linear Trend</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5"/>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Lag Length: 0 (Automatic - based on SIC, maxlag=13)</w:t>
            </w:r>
          </w:p>
        </w:tc>
      </w:tr>
      <w:tr w:rsidR="00A40ADD" w:rsidRPr="00A40AD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t-Statistic</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  Prob.*</w:t>
            </w:r>
          </w:p>
        </w:tc>
      </w:tr>
      <w:tr w:rsidR="00A40ADD" w:rsidRPr="00A40AD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3"/>
            <w:tcBorders>
              <w:top w:val="nil"/>
              <w:left w:val="nil"/>
              <w:bottom w:val="single" w:sz="6" w:space="0" w:color="auto"/>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-2.603055</w:t>
            </w:r>
          </w:p>
        </w:tc>
        <w:tc>
          <w:tcPr>
            <w:tcW w:w="997" w:type="dxa"/>
            <w:tcBorders>
              <w:top w:val="nil"/>
              <w:left w:val="nil"/>
              <w:bottom w:val="sing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 0.2797</w:t>
            </w: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Test critical values:</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1% level</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-4.022586</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5% level</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-3.441111</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10% level</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-3.145082</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4"/>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4"/>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4"/>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Dependent Variable: D(YEN_DOLLAR)</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3"/>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Method: Least Squares</w:t>
            </w: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3"/>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Date: 03/15/13   Time: 16:01</w:t>
            </w: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4"/>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Sample (adjusted): 2000M02 2012M02</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gridSpan w:val="4"/>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Included observations: 145 after adjustments</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Variable</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Coefficient</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Std. Error</w:t>
            </w: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t-Statistic</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Prob.  </w:t>
            </w:r>
          </w:p>
        </w:tc>
      </w:tr>
      <w:tr w:rsidR="00A40ADD" w:rsidRPr="00A40AD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YEN_DOLLAR(-1)</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-0.068504</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0.026317</w:t>
            </w: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-2.603055</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0.0102</w:t>
            </w: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C</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9.173186</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3.335061</w:t>
            </w: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2.750530</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0.0067</w:t>
            </w: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r w:rsidRPr="00A40ADD">
              <w:rPr>
                <w:rFonts w:ascii="Arial" w:hAnsi="Arial" w:cs="Arial"/>
                <w:color w:val="000000"/>
                <w:sz w:val="18"/>
                <w:szCs w:val="18"/>
              </w:rPr>
              <w:t>@TREND(2000M01)</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-0.027513</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0.008783</w:t>
            </w: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-3.132402</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0.0021</w:t>
            </w:r>
          </w:p>
        </w:tc>
      </w:tr>
      <w:tr w:rsidR="00A40ADD" w:rsidRPr="00A40AD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rsidT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R-squared</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0.065589</w:t>
            </w:r>
          </w:p>
        </w:tc>
        <w:tc>
          <w:tcPr>
            <w:tcW w:w="1207" w:type="dxa"/>
            <w:gridSpan w:val="2"/>
            <w:tcBorders>
              <w:top w:val="nil"/>
              <w:left w:val="nil"/>
              <w:bottom w:val="nil"/>
              <w:right w:val="nil"/>
            </w:tcBorders>
            <w:vAlign w:val="bottom"/>
          </w:tcPr>
          <w:p w:rsidR="00A40ADD" w:rsidRPr="00A40ADD" w:rsidRDefault="00A40ADD" w:rsidP="00A40ADD">
            <w:pPr>
              <w:autoSpaceDE w:val="0"/>
              <w:autoSpaceDN w:val="0"/>
              <w:adjustRightInd w:val="0"/>
              <w:ind w:right="10"/>
              <w:rPr>
                <w:rFonts w:ascii="Arial" w:hAnsi="Arial" w:cs="Arial"/>
                <w:color w:val="000000"/>
                <w:sz w:val="18"/>
                <w:szCs w:val="18"/>
              </w:rPr>
            </w:pPr>
            <w:r w:rsidRPr="00A40ADD">
              <w:rPr>
                <w:rFonts w:ascii="Arial" w:hAnsi="Arial" w:cs="Arial"/>
                <w:color w:val="000000"/>
                <w:sz w:val="18"/>
                <w:szCs w:val="18"/>
              </w:rPr>
              <w:t>    Mean dependent var</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-0.174552</w:t>
            </w:r>
          </w:p>
        </w:tc>
      </w:tr>
      <w:tr w:rsidR="00A40ADD" w:rsidRPr="00A40ADD" w:rsidT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Adjusted R-squared</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0.052428</w:t>
            </w:r>
          </w:p>
        </w:tc>
        <w:tc>
          <w:tcPr>
            <w:tcW w:w="1207" w:type="dxa"/>
            <w:gridSpan w:val="2"/>
            <w:tcBorders>
              <w:top w:val="nil"/>
              <w:left w:val="nil"/>
              <w:bottom w:val="nil"/>
              <w:right w:val="nil"/>
            </w:tcBorders>
            <w:vAlign w:val="bottom"/>
          </w:tcPr>
          <w:p w:rsidR="00A40ADD" w:rsidRPr="00A40ADD" w:rsidRDefault="00A40ADD" w:rsidP="00A40ADD">
            <w:pPr>
              <w:autoSpaceDE w:val="0"/>
              <w:autoSpaceDN w:val="0"/>
              <w:adjustRightInd w:val="0"/>
              <w:ind w:right="10"/>
              <w:rPr>
                <w:rFonts w:ascii="Arial" w:hAnsi="Arial" w:cs="Arial"/>
                <w:color w:val="000000"/>
                <w:sz w:val="18"/>
                <w:szCs w:val="18"/>
              </w:rPr>
            </w:pPr>
            <w:r w:rsidRPr="00A40ADD">
              <w:rPr>
                <w:rFonts w:ascii="Arial" w:hAnsi="Arial" w:cs="Arial"/>
                <w:color w:val="000000"/>
                <w:sz w:val="18"/>
                <w:szCs w:val="18"/>
              </w:rPr>
              <w:t>    S.D. dependent var</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3.021447</w:t>
            </w:r>
          </w:p>
        </w:tc>
      </w:tr>
      <w:tr w:rsidR="00A40ADD" w:rsidRPr="00A40ADD" w:rsidT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S.E. of regression</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2.941177</w:t>
            </w:r>
          </w:p>
        </w:tc>
        <w:tc>
          <w:tcPr>
            <w:tcW w:w="1207" w:type="dxa"/>
            <w:gridSpan w:val="2"/>
            <w:tcBorders>
              <w:top w:val="nil"/>
              <w:left w:val="nil"/>
              <w:bottom w:val="nil"/>
              <w:right w:val="nil"/>
            </w:tcBorders>
            <w:vAlign w:val="bottom"/>
          </w:tcPr>
          <w:p w:rsidR="00A40ADD" w:rsidRPr="00A40ADD" w:rsidRDefault="00A40ADD" w:rsidP="00A40ADD">
            <w:pPr>
              <w:autoSpaceDE w:val="0"/>
              <w:autoSpaceDN w:val="0"/>
              <w:adjustRightInd w:val="0"/>
              <w:ind w:right="10"/>
              <w:rPr>
                <w:rFonts w:ascii="Arial" w:hAnsi="Arial" w:cs="Arial"/>
                <w:color w:val="000000"/>
                <w:sz w:val="18"/>
                <w:szCs w:val="18"/>
              </w:rPr>
            </w:pPr>
            <w:r w:rsidRPr="00A40ADD">
              <w:rPr>
                <w:rFonts w:ascii="Arial" w:hAnsi="Arial" w:cs="Arial"/>
                <w:color w:val="000000"/>
                <w:sz w:val="18"/>
                <w:szCs w:val="18"/>
              </w:rPr>
              <w:t>    Akaike info criterion</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5.015969</w:t>
            </w:r>
          </w:p>
        </w:tc>
      </w:tr>
      <w:tr w:rsidR="00A40ADD" w:rsidRPr="00A40ADD" w:rsidT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Sum squared resid</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1228.374</w:t>
            </w:r>
          </w:p>
        </w:tc>
        <w:tc>
          <w:tcPr>
            <w:tcW w:w="1207" w:type="dxa"/>
            <w:gridSpan w:val="2"/>
            <w:tcBorders>
              <w:top w:val="nil"/>
              <w:left w:val="nil"/>
              <w:bottom w:val="nil"/>
              <w:right w:val="nil"/>
            </w:tcBorders>
            <w:vAlign w:val="bottom"/>
          </w:tcPr>
          <w:p w:rsidR="00A40ADD" w:rsidRPr="00A40ADD" w:rsidRDefault="00A40ADD" w:rsidP="00A40ADD">
            <w:pPr>
              <w:autoSpaceDE w:val="0"/>
              <w:autoSpaceDN w:val="0"/>
              <w:adjustRightInd w:val="0"/>
              <w:ind w:right="10"/>
              <w:rPr>
                <w:rFonts w:ascii="Arial" w:hAnsi="Arial" w:cs="Arial"/>
                <w:color w:val="000000"/>
                <w:sz w:val="18"/>
                <w:szCs w:val="18"/>
              </w:rPr>
            </w:pPr>
            <w:r w:rsidRPr="00A40ADD">
              <w:rPr>
                <w:rFonts w:ascii="Arial" w:hAnsi="Arial" w:cs="Arial"/>
                <w:color w:val="000000"/>
                <w:sz w:val="18"/>
                <w:szCs w:val="18"/>
              </w:rPr>
              <w:t>    Schwarz criterion</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5.077557</w:t>
            </w:r>
          </w:p>
        </w:tc>
      </w:tr>
      <w:tr w:rsidR="00A40ADD" w:rsidRPr="00A40ADD" w:rsidT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Log likelihood</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-360.6578</w:t>
            </w:r>
          </w:p>
        </w:tc>
        <w:tc>
          <w:tcPr>
            <w:tcW w:w="1207" w:type="dxa"/>
            <w:gridSpan w:val="2"/>
            <w:tcBorders>
              <w:top w:val="nil"/>
              <w:left w:val="nil"/>
              <w:bottom w:val="nil"/>
              <w:right w:val="nil"/>
            </w:tcBorders>
            <w:vAlign w:val="bottom"/>
          </w:tcPr>
          <w:p w:rsidR="00A40ADD" w:rsidRPr="00A40ADD" w:rsidRDefault="00A40ADD" w:rsidP="00A40ADD">
            <w:pPr>
              <w:autoSpaceDE w:val="0"/>
              <w:autoSpaceDN w:val="0"/>
              <w:adjustRightInd w:val="0"/>
              <w:ind w:right="10"/>
              <w:rPr>
                <w:rFonts w:ascii="Arial" w:hAnsi="Arial" w:cs="Arial"/>
                <w:color w:val="000000"/>
                <w:sz w:val="18"/>
                <w:szCs w:val="18"/>
              </w:rPr>
            </w:pPr>
            <w:r w:rsidRPr="00A40ADD">
              <w:rPr>
                <w:rFonts w:ascii="Arial" w:hAnsi="Arial" w:cs="Arial"/>
                <w:color w:val="000000"/>
                <w:sz w:val="18"/>
                <w:szCs w:val="18"/>
              </w:rPr>
              <w:t>    Hannan-Quinn criter.</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5.040994</w:t>
            </w:r>
          </w:p>
        </w:tc>
      </w:tr>
      <w:tr w:rsidR="00A40ADD" w:rsidRPr="00A40ADD" w:rsidT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F-statistic</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4.983669</w:t>
            </w:r>
          </w:p>
        </w:tc>
        <w:tc>
          <w:tcPr>
            <w:tcW w:w="1207" w:type="dxa"/>
            <w:gridSpan w:val="2"/>
            <w:tcBorders>
              <w:top w:val="nil"/>
              <w:left w:val="nil"/>
              <w:bottom w:val="nil"/>
              <w:right w:val="nil"/>
            </w:tcBorders>
            <w:vAlign w:val="bottom"/>
          </w:tcPr>
          <w:p w:rsidR="00A40ADD" w:rsidRPr="00A40ADD" w:rsidRDefault="00A40ADD" w:rsidP="00A40ADD">
            <w:pPr>
              <w:autoSpaceDE w:val="0"/>
              <w:autoSpaceDN w:val="0"/>
              <w:adjustRightInd w:val="0"/>
              <w:ind w:right="10"/>
              <w:rPr>
                <w:rFonts w:ascii="Arial" w:hAnsi="Arial" w:cs="Arial"/>
                <w:color w:val="000000"/>
                <w:sz w:val="18"/>
                <w:szCs w:val="18"/>
              </w:rPr>
            </w:pPr>
            <w:r w:rsidRPr="00A40ADD">
              <w:rPr>
                <w:rFonts w:ascii="Arial" w:hAnsi="Arial" w:cs="Arial"/>
                <w:color w:val="000000"/>
                <w:sz w:val="18"/>
                <w:szCs w:val="18"/>
              </w:rPr>
              <w:t>    Durbin-Watson stat</w:t>
            </w: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2.008811</w:t>
            </w:r>
          </w:p>
        </w:tc>
      </w:tr>
      <w:tr w:rsidR="00A40ADD" w:rsidRPr="00A40ADD">
        <w:tblPrEx>
          <w:tblCellMar>
            <w:top w:w="0" w:type="dxa"/>
            <w:bottom w:w="0" w:type="dxa"/>
          </w:tblCellMar>
        </w:tblPrEx>
        <w:trPr>
          <w:trHeight w:val="22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rPr>
                <w:rFonts w:ascii="Arial" w:hAnsi="Arial" w:cs="Arial"/>
                <w:color w:val="000000"/>
                <w:sz w:val="18"/>
                <w:szCs w:val="18"/>
              </w:rPr>
            </w:pPr>
            <w:r w:rsidRPr="00A40ADD">
              <w:rPr>
                <w:rFonts w:ascii="Arial" w:hAnsi="Arial" w:cs="Arial"/>
                <w:color w:val="000000"/>
                <w:sz w:val="18"/>
                <w:szCs w:val="18"/>
              </w:rPr>
              <w:t>Prob(F-statistic)</w:t>
            </w: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ind w:right="10"/>
              <w:jc w:val="right"/>
              <w:rPr>
                <w:rFonts w:ascii="Arial" w:hAnsi="Arial" w:cs="Arial"/>
                <w:color w:val="000000"/>
                <w:sz w:val="18"/>
                <w:szCs w:val="18"/>
              </w:rPr>
            </w:pPr>
            <w:r w:rsidRPr="00A40ADD">
              <w:rPr>
                <w:rFonts w:ascii="Arial" w:hAnsi="Arial" w:cs="Arial"/>
                <w:color w:val="000000"/>
                <w:sz w:val="18"/>
                <w:szCs w:val="18"/>
              </w:rPr>
              <w:t>0.008095</w:t>
            </w: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ind w:right="10"/>
              <w:jc w:val="center"/>
              <w:rPr>
                <w:rFonts w:ascii="Arial" w:hAnsi="Arial" w:cs="Arial"/>
                <w:color w:val="000000"/>
                <w:sz w:val="18"/>
                <w:szCs w:val="18"/>
              </w:rPr>
            </w:pPr>
          </w:p>
        </w:tc>
      </w:tr>
      <w:tr w:rsidR="00A40ADD" w:rsidRPr="00A40ADD">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r w:rsidR="00A40ADD" w:rsidRPr="00A40ADD">
        <w:tblPrEx>
          <w:tblCellMar>
            <w:top w:w="0" w:type="dxa"/>
            <w:bottom w:w="0" w:type="dxa"/>
          </w:tblCellMar>
        </w:tblPrEx>
        <w:trPr>
          <w:trHeight w:hRule="exact" w:val="135"/>
        </w:trPr>
        <w:tc>
          <w:tcPr>
            <w:tcW w:w="201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A40ADD" w:rsidRPr="00A40ADD" w:rsidRDefault="00A40ADD" w:rsidP="00A40ADD">
            <w:pPr>
              <w:autoSpaceDE w:val="0"/>
              <w:autoSpaceDN w:val="0"/>
              <w:adjustRightInd w:val="0"/>
              <w:jc w:val="center"/>
              <w:rPr>
                <w:rFonts w:ascii="Arial" w:hAnsi="Arial" w:cs="Arial"/>
                <w:color w:val="000000"/>
                <w:sz w:val="18"/>
                <w:szCs w:val="18"/>
              </w:rPr>
            </w:pPr>
          </w:p>
        </w:tc>
      </w:tr>
    </w:tbl>
    <w:p w:rsidR="009C4D02" w:rsidRDefault="009C4D02" w:rsidP="005B625B">
      <w:pPr>
        <w:autoSpaceDE w:val="0"/>
        <w:autoSpaceDN w:val="0"/>
        <w:adjustRightInd w:val="0"/>
        <w:rPr>
          <w:rFonts w:ascii="Arial" w:hAnsi="Arial" w:cs="Arial"/>
          <w:sz w:val="18"/>
          <w:szCs w:val="18"/>
        </w:rPr>
      </w:pPr>
    </w:p>
    <w:p w:rsidR="005B625B" w:rsidRPr="005B625B" w:rsidRDefault="009C4D02" w:rsidP="005B625B">
      <w:pPr>
        <w:autoSpaceDE w:val="0"/>
        <w:autoSpaceDN w:val="0"/>
        <w:adjustRightInd w:val="0"/>
        <w:rPr>
          <w:rFonts w:ascii="Arial" w:hAnsi="Arial" w:cs="Arial"/>
          <w:sz w:val="18"/>
          <w:szCs w:val="18"/>
        </w:rPr>
      </w:pPr>
      <w:r>
        <w:rPr>
          <w:rFonts w:ascii="Arial" w:hAnsi="Arial" w:cs="Arial"/>
          <w:b/>
          <w:sz w:val="18"/>
          <w:szCs w:val="18"/>
        </w:rPr>
        <w:lastRenderedPageBreak/>
        <w:t>FIRST DIFFERENC EURO / DOLLAR</w:t>
      </w:r>
      <w:r w:rsidR="00A40ADD" w:rsidRPr="00A40ADD">
        <w:rPr>
          <w:rFonts w:ascii="Arial" w:hAnsi="Arial" w:cs="Arial"/>
          <w:sz w:val="18"/>
          <w:szCs w:val="18"/>
        </w:rPr>
        <w:br/>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5B625B" w:rsidRPr="005B625B" w:rsidTr="005B625B">
        <w:tblPrEx>
          <w:tblCellMar>
            <w:top w:w="0" w:type="dxa"/>
            <w:bottom w:w="0" w:type="dxa"/>
          </w:tblCellMar>
        </w:tblPrEx>
        <w:trPr>
          <w:trHeight w:val="225"/>
        </w:trPr>
        <w:tc>
          <w:tcPr>
            <w:tcW w:w="2017" w:type="dxa"/>
            <w:gridSpan w:val="4"/>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Null Hypothesis: DEURO_DOLLAR has a unit root</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3"/>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Exogenous: Constant</w:t>
            </w: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5"/>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Lag Length: 0 (Automatic - based on SIC, maxlag=13)</w:t>
            </w:r>
          </w:p>
        </w:tc>
      </w:tr>
      <w:tr w:rsidR="005B625B" w:rsidRPr="005B625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t-Statistic</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  Prob.*</w:t>
            </w:r>
          </w:p>
        </w:tc>
      </w:tr>
      <w:tr w:rsidR="005B625B" w:rsidRPr="005B625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3"/>
            <w:tcBorders>
              <w:top w:val="nil"/>
              <w:left w:val="nil"/>
              <w:bottom w:val="single" w:sz="6" w:space="0" w:color="auto"/>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-11.31394</w:t>
            </w:r>
          </w:p>
        </w:tc>
        <w:tc>
          <w:tcPr>
            <w:tcW w:w="997" w:type="dxa"/>
            <w:tcBorders>
              <w:top w:val="nil"/>
              <w:left w:val="nil"/>
              <w:bottom w:val="sing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 0.0000</w:t>
            </w: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Test critical values:</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1% level</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-3.476143</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5% level</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-2.881541</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10% level</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-2.577514</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4"/>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4"/>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4"/>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Dependent Variable: D(DEURO_DOLLAR)</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3"/>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Method: Least Squares</w:t>
            </w: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3"/>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Date: 03/15/13   Time: 16:10</w:t>
            </w: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4"/>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Sample (adjusted): 2000M03 2012M02</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4"/>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Included observations: 144 after adjustments</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Variable</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Coefficient</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Std. Error</w:t>
            </w: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t-Statistic</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Prob.  </w:t>
            </w:r>
          </w:p>
        </w:tc>
      </w:tr>
      <w:tr w:rsidR="005B625B" w:rsidRPr="005B625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DEURO_DOLLAR(-1)</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-0.939120</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0.083006</w:t>
            </w: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-11.31394</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0.0000</w:t>
            </w: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C</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-0.001785</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0.002238</w:t>
            </w: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-0.797918</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0.4263</w:t>
            </w:r>
          </w:p>
        </w:tc>
      </w:tr>
      <w:tr w:rsidR="005B625B" w:rsidRPr="005B625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R-squared</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0.474084</w:t>
            </w:r>
          </w:p>
        </w:tc>
        <w:tc>
          <w:tcPr>
            <w:tcW w:w="1207" w:type="dxa"/>
            <w:gridSpan w:val="2"/>
            <w:tcBorders>
              <w:top w:val="nil"/>
              <w:left w:val="nil"/>
              <w:bottom w:val="nil"/>
              <w:right w:val="nil"/>
            </w:tcBorders>
            <w:vAlign w:val="bottom"/>
          </w:tcPr>
          <w:p w:rsidR="005B625B" w:rsidRPr="005B625B" w:rsidRDefault="005B625B" w:rsidP="005B625B">
            <w:pPr>
              <w:autoSpaceDE w:val="0"/>
              <w:autoSpaceDN w:val="0"/>
              <w:adjustRightInd w:val="0"/>
              <w:ind w:right="10"/>
              <w:rPr>
                <w:rFonts w:ascii="Arial" w:hAnsi="Arial" w:cs="Arial"/>
                <w:color w:val="000000"/>
                <w:sz w:val="18"/>
                <w:szCs w:val="18"/>
              </w:rPr>
            </w:pPr>
            <w:r w:rsidRPr="005B625B">
              <w:rPr>
                <w:rFonts w:ascii="Arial" w:hAnsi="Arial" w:cs="Arial"/>
                <w:color w:val="000000"/>
                <w:sz w:val="18"/>
                <w:szCs w:val="18"/>
              </w:rPr>
              <w:t>    Mean dependent var</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-0.000386</w:t>
            </w:r>
          </w:p>
        </w:tc>
      </w:tr>
      <w:tr w:rsidR="005B625B" w:rsidRPr="005B625B" w:rsidT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Adjusted R-squared</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0.470380</w:t>
            </w:r>
          </w:p>
        </w:tc>
        <w:tc>
          <w:tcPr>
            <w:tcW w:w="1207" w:type="dxa"/>
            <w:gridSpan w:val="2"/>
            <w:tcBorders>
              <w:top w:val="nil"/>
              <w:left w:val="nil"/>
              <w:bottom w:val="nil"/>
              <w:right w:val="nil"/>
            </w:tcBorders>
            <w:vAlign w:val="bottom"/>
          </w:tcPr>
          <w:p w:rsidR="005B625B" w:rsidRPr="005B625B" w:rsidRDefault="005B625B" w:rsidP="005B625B">
            <w:pPr>
              <w:autoSpaceDE w:val="0"/>
              <w:autoSpaceDN w:val="0"/>
              <w:adjustRightInd w:val="0"/>
              <w:ind w:right="10"/>
              <w:rPr>
                <w:rFonts w:ascii="Arial" w:hAnsi="Arial" w:cs="Arial"/>
                <w:color w:val="000000"/>
                <w:sz w:val="18"/>
                <w:szCs w:val="18"/>
              </w:rPr>
            </w:pPr>
            <w:r w:rsidRPr="005B625B">
              <w:rPr>
                <w:rFonts w:ascii="Arial" w:hAnsi="Arial" w:cs="Arial"/>
                <w:color w:val="000000"/>
                <w:sz w:val="18"/>
                <w:szCs w:val="18"/>
              </w:rPr>
              <w:t>    S.D. dependent var</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0.036840</w:t>
            </w:r>
          </w:p>
        </w:tc>
      </w:tr>
      <w:tr w:rsidR="005B625B" w:rsidRPr="005B625B" w:rsidT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S.E. of regression</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0.026810</w:t>
            </w:r>
          </w:p>
        </w:tc>
        <w:tc>
          <w:tcPr>
            <w:tcW w:w="1207" w:type="dxa"/>
            <w:gridSpan w:val="2"/>
            <w:tcBorders>
              <w:top w:val="nil"/>
              <w:left w:val="nil"/>
              <w:bottom w:val="nil"/>
              <w:right w:val="nil"/>
            </w:tcBorders>
            <w:vAlign w:val="bottom"/>
          </w:tcPr>
          <w:p w:rsidR="005B625B" w:rsidRPr="005B625B" w:rsidRDefault="005B625B" w:rsidP="005B625B">
            <w:pPr>
              <w:autoSpaceDE w:val="0"/>
              <w:autoSpaceDN w:val="0"/>
              <w:adjustRightInd w:val="0"/>
              <w:ind w:right="10"/>
              <w:rPr>
                <w:rFonts w:ascii="Arial" w:hAnsi="Arial" w:cs="Arial"/>
                <w:color w:val="000000"/>
                <w:sz w:val="18"/>
                <w:szCs w:val="18"/>
              </w:rPr>
            </w:pPr>
            <w:r w:rsidRPr="005B625B">
              <w:rPr>
                <w:rFonts w:ascii="Arial" w:hAnsi="Arial" w:cs="Arial"/>
                <w:color w:val="000000"/>
                <w:sz w:val="18"/>
                <w:szCs w:val="18"/>
              </w:rPr>
              <w:t>    Akaike info criterion</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-4.386292</w:t>
            </w:r>
          </w:p>
        </w:tc>
      </w:tr>
      <w:tr w:rsidR="005B625B" w:rsidRPr="005B625B" w:rsidT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Sum squared resid</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0.102066</w:t>
            </w:r>
          </w:p>
        </w:tc>
        <w:tc>
          <w:tcPr>
            <w:tcW w:w="1207" w:type="dxa"/>
            <w:gridSpan w:val="2"/>
            <w:tcBorders>
              <w:top w:val="nil"/>
              <w:left w:val="nil"/>
              <w:bottom w:val="nil"/>
              <w:right w:val="nil"/>
            </w:tcBorders>
            <w:vAlign w:val="bottom"/>
          </w:tcPr>
          <w:p w:rsidR="005B625B" w:rsidRPr="005B625B" w:rsidRDefault="005B625B" w:rsidP="005B625B">
            <w:pPr>
              <w:autoSpaceDE w:val="0"/>
              <w:autoSpaceDN w:val="0"/>
              <w:adjustRightInd w:val="0"/>
              <w:ind w:right="10"/>
              <w:rPr>
                <w:rFonts w:ascii="Arial" w:hAnsi="Arial" w:cs="Arial"/>
                <w:color w:val="000000"/>
                <w:sz w:val="18"/>
                <w:szCs w:val="18"/>
              </w:rPr>
            </w:pPr>
            <w:r w:rsidRPr="005B625B">
              <w:rPr>
                <w:rFonts w:ascii="Arial" w:hAnsi="Arial" w:cs="Arial"/>
                <w:color w:val="000000"/>
                <w:sz w:val="18"/>
                <w:szCs w:val="18"/>
              </w:rPr>
              <w:t>    Schwarz criterion</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-4.345045</w:t>
            </w:r>
          </w:p>
        </w:tc>
      </w:tr>
      <w:tr w:rsidR="005B625B" w:rsidRPr="005B625B" w:rsidT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Log likelihood</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317.8130</w:t>
            </w:r>
          </w:p>
        </w:tc>
        <w:tc>
          <w:tcPr>
            <w:tcW w:w="1207" w:type="dxa"/>
            <w:gridSpan w:val="2"/>
            <w:tcBorders>
              <w:top w:val="nil"/>
              <w:left w:val="nil"/>
              <w:bottom w:val="nil"/>
              <w:right w:val="nil"/>
            </w:tcBorders>
            <w:vAlign w:val="bottom"/>
          </w:tcPr>
          <w:p w:rsidR="005B625B" w:rsidRPr="005B625B" w:rsidRDefault="005B625B" w:rsidP="005B625B">
            <w:pPr>
              <w:autoSpaceDE w:val="0"/>
              <w:autoSpaceDN w:val="0"/>
              <w:adjustRightInd w:val="0"/>
              <w:ind w:right="10"/>
              <w:rPr>
                <w:rFonts w:ascii="Arial" w:hAnsi="Arial" w:cs="Arial"/>
                <w:color w:val="000000"/>
                <w:sz w:val="18"/>
                <w:szCs w:val="18"/>
              </w:rPr>
            </w:pPr>
            <w:r w:rsidRPr="005B625B">
              <w:rPr>
                <w:rFonts w:ascii="Arial" w:hAnsi="Arial" w:cs="Arial"/>
                <w:color w:val="000000"/>
                <w:sz w:val="18"/>
                <w:szCs w:val="18"/>
              </w:rPr>
              <w:t>    Hannan-Quinn criter.</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-4.369531</w:t>
            </w:r>
          </w:p>
        </w:tc>
      </w:tr>
      <w:tr w:rsidR="005B625B" w:rsidRPr="005B625B" w:rsidT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F-statistic</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128.0052</w:t>
            </w:r>
          </w:p>
        </w:tc>
        <w:tc>
          <w:tcPr>
            <w:tcW w:w="1207" w:type="dxa"/>
            <w:gridSpan w:val="2"/>
            <w:tcBorders>
              <w:top w:val="nil"/>
              <w:left w:val="nil"/>
              <w:bottom w:val="nil"/>
              <w:right w:val="nil"/>
            </w:tcBorders>
            <w:vAlign w:val="bottom"/>
          </w:tcPr>
          <w:p w:rsidR="005B625B" w:rsidRPr="005B625B" w:rsidRDefault="005B625B" w:rsidP="005B625B">
            <w:pPr>
              <w:autoSpaceDE w:val="0"/>
              <w:autoSpaceDN w:val="0"/>
              <w:adjustRightInd w:val="0"/>
              <w:ind w:right="10"/>
              <w:rPr>
                <w:rFonts w:ascii="Arial" w:hAnsi="Arial" w:cs="Arial"/>
                <w:color w:val="000000"/>
                <w:sz w:val="18"/>
                <w:szCs w:val="18"/>
              </w:rPr>
            </w:pPr>
            <w:r w:rsidRPr="005B625B">
              <w:rPr>
                <w:rFonts w:ascii="Arial" w:hAnsi="Arial" w:cs="Arial"/>
                <w:color w:val="000000"/>
                <w:sz w:val="18"/>
                <w:szCs w:val="18"/>
              </w:rPr>
              <w:t>    Durbin-Watson stat</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1.993567</w:t>
            </w: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Prob(F-statistic)</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0.000000</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center"/>
              <w:rPr>
                <w:rFonts w:ascii="Arial" w:hAnsi="Arial" w:cs="Arial"/>
                <w:color w:val="000000"/>
                <w:sz w:val="18"/>
                <w:szCs w:val="18"/>
              </w:rPr>
            </w:pPr>
          </w:p>
        </w:tc>
      </w:tr>
      <w:tr w:rsidR="005B625B" w:rsidRPr="005B625B">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bl>
    <w:p w:rsidR="005B625B" w:rsidRDefault="005B625B" w:rsidP="005B625B">
      <w:pPr>
        <w:autoSpaceDE w:val="0"/>
        <w:autoSpaceDN w:val="0"/>
        <w:adjustRightInd w:val="0"/>
        <w:rPr>
          <w:rFonts w:ascii="Arial" w:hAnsi="Arial" w:cs="Arial"/>
          <w:sz w:val="18"/>
          <w:szCs w:val="18"/>
        </w:rPr>
      </w:pPr>
      <w:r w:rsidRPr="005B625B">
        <w:rPr>
          <w:rFonts w:ascii="Arial" w:hAnsi="Arial" w:cs="Arial"/>
          <w:sz w:val="18"/>
          <w:szCs w:val="18"/>
        </w:rPr>
        <w:br/>
      </w:r>
      <w:r w:rsidR="009C4D02">
        <w:rPr>
          <w:rFonts w:ascii="Arial" w:hAnsi="Arial" w:cs="Arial"/>
          <w:b/>
          <w:sz w:val="18"/>
          <w:szCs w:val="18"/>
        </w:rPr>
        <w:t>FIRST DIFFERENC POUND / DOLLAR</w:t>
      </w:r>
    </w:p>
    <w:p w:rsidR="009C4D02" w:rsidRPr="005B625B" w:rsidRDefault="009C4D02" w:rsidP="005B625B">
      <w:pPr>
        <w:autoSpaceDE w:val="0"/>
        <w:autoSpaceDN w:val="0"/>
        <w:adjustRightInd w:val="0"/>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5B625B" w:rsidRPr="005B625B" w:rsidTr="005B625B">
        <w:tblPrEx>
          <w:tblCellMar>
            <w:top w:w="0" w:type="dxa"/>
            <w:bottom w:w="0" w:type="dxa"/>
          </w:tblCellMar>
        </w:tblPrEx>
        <w:trPr>
          <w:trHeight w:val="225"/>
        </w:trPr>
        <w:tc>
          <w:tcPr>
            <w:tcW w:w="2017" w:type="dxa"/>
            <w:gridSpan w:val="5"/>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Null Hypothesis: DPOUND_DOLLAR has a unit root</w:t>
            </w:r>
          </w:p>
        </w:tc>
      </w:tr>
      <w:tr w:rsidR="005B625B" w:rsidRPr="005B625B" w:rsidTr="005B625B">
        <w:tblPrEx>
          <w:tblCellMar>
            <w:top w:w="0" w:type="dxa"/>
            <w:bottom w:w="0" w:type="dxa"/>
          </w:tblCellMar>
        </w:tblPrEx>
        <w:trPr>
          <w:trHeight w:val="225"/>
        </w:trPr>
        <w:tc>
          <w:tcPr>
            <w:tcW w:w="2017" w:type="dxa"/>
            <w:gridSpan w:val="3"/>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Exogenous: Constant</w:t>
            </w: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5"/>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Lag Length: 0 (Automatic - based on SIC, maxlag=13)</w:t>
            </w:r>
          </w:p>
        </w:tc>
      </w:tr>
      <w:tr w:rsidR="005B625B" w:rsidRPr="005B625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t-Statistic</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  Prob.*</w:t>
            </w:r>
          </w:p>
        </w:tc>
      </w:tr>
      <w:tr w:rsidR="005B625B" w:rsidRPr="005B625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3"/>
            <w:tcBorders>
              <w:top w:val="nil"/>
              <w:left w:val="nil"/>
              <w:bottom w:val="single" w:sz="6" w:space="0" w:color="auto"/>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-10.70203</w:t>
            </w:r>
          </w:p>
        </w:tc>
        <w:tc>
          <w:tcPr>
            <w:tcW w:w="997" w:type="dxa"/>
            <w:tcBorders>
              <w:top w:val="nil"/>
              <w:left w:val="nil"/>
              <w:bottom w:val="sing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 0.0000</w:t>
            </w: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Test critical values:</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1% level</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-3.476143</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5% level</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-2.881541</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10% level</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-2.577514</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4"/>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4"/>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4"/>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Dependent Variable: D(DPOUND_DOLLAR)</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3"/>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Method: Least Squares</w:t>
            </w: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3"/>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Date: 03/15/13   Time: 16:11</w:t>
            </w: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4"/>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lastRenderedPageBreak/>
              <w:t>Sample (adjusted): 2000M03 2012M02</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4"/>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Included observations: 144 after adjustments</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Variable</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Coefficient</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Std. Error</w:t>
            </w: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t-Statistic</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Prob.  </w:t>
            </w:r>
          </w:p>
        </w:tc>
      </w:tr>
      <w:tr w:rsidR="005B625B" w:rsidRPr="005B625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DPOUND_DOLLAR(-1)</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-0.894847</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0.083615</w:t>
            </w: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-10.70203</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0.0000</w:t>
            </w: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C</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5.89E-05</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0.001419</w:t>
            </w: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0.041488</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0.9670</w:t>
            </w:r>
          </w:p>
        </w:tc>
      </w:tr>
      <w:tr w:rsidR="005B625B" w:rsidRPr="005B625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R-squared</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0.446466</w:t>
            </w:r>
          </w:p>
        </w:tc>
        <w:tc>
          <w:tcPr>
            <w:tcW w:w="1207" w:type="dxa"/>
            <w:gridSpan w:val="2"/>
            <w:tcBorders>
              <w:top w:val="nil"/>
              <w:left w:val="nil"/>
              <w:bottom w:val="nil"/>
              <w:right w:val="nil"/>
            </w:tcBorders>
            <w:vAlign w:val="bottom"/>
          </w:tcPr>
          <w:p w:rsidR="005B625B" w:rsidRPr="005B625B" w:rsidRDefault="005B625B" w:rsidP="005B625B">
            <w:pPr>
              <w:autoSpaceDE w:val="0"/>
              <w:autoSpaceDN w:val="0"/>
              <w:adjustRightInd w:val="0"/>
              <w:ind w:right="10"/>
              <w:rPr>
                <w:rFonts w:ascii="Arial" w:hAnsi="Arial" w:cs="Arial"/>
                <w:color w:val="000000"/>
                <w:sz w:val="18"/>
                <w:szCs w:val="18"/>
              </w:rPr>
            </w:pPr>
            <w:r w:rsidRPr="005B625B">
              <w:rPr>
                <w:rFonts w:ascii="Arial" w:hAnsi="Arial" w:cs="Arial"/>
                <w:color w:val="000000"/>
                <w:sz w:val="18"/>
                <w:szCs w:val="18"/>
              </w:rPr>
              <w:t>    Mean dependent var</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-0.000112</w:t>
            </w:r>
          </w:p>
        </w:tc>
      </w:tr>
      <w:tr w:rsidR="005B625B" w:rsidRPr="005B625B" w:rsidT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Adjusted R-squared</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0.442568</w:t>
            </w:r>
          </w:p>
        </w:tc>
        <w:tc>
          <w:tcPr>
            <w:tcW w:w="1207" w:type="dxa"/>
            <w:gridSpan w:val="2"/>
            <w:tcBorders>
              <w:top w:val="nil"/>
              <w:left w:val="nil"/>
              <w:bottom w:val="nil"/>
              <w:right w:val="nil"/>
            </w:tcBorders>
            <w:vAlign w:val="bottom"/>
          </w:tcPr>
          <w:p w:rsidR="005B625B" w:rsidRPr="005B625B" w:rsidRDefault="005B625B" w:rsidP="005B625B">
            <w:pPr>
              <w:autoSpaceDE w:val="0"/>
              <w:autoSpaceDN w:val="0"/>
              <w:adjustRightInd w:val="0"/>
              <w:ind w:right="10"/>
              <w:rPr>
                <w:rFonts w:ascii="Arial" w:hAnsi="Arial" w:cs="Arial"/>
                <w:color w:val="000000"/>
                <w:sz w:val="18"/>
                <w:szCs w:val="18"/>
              </w:rPr>
            </w:pPr>
            <w:r w:rsidRPr="005B625B">
              <w:rPr>
                <w:rFonts w:ascii="Arial" w:hAnsi="Arial" w:cs="Arial"/>
                <w:color w:val="000000"/>
                <w:sz w:val="18"/>
                <w:szCs w:val="18"/>
              </w:rPr>
              <w:t>    S.D. dependent var</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0.022812</w:t>
            </w:r>
          </w:p>
        </w:tc>
      </w:tr>
      <w:tr w:rsidR="005B625B" w:rsidRPr="005B625B" w:rsidT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S.E. of regression</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0.017032</w:t>
            </w:r>
          </w:p>
        </w:tc>
        <w:tc>
          <w:tcPr>
            <w:tcW w:w="1207" w:type="dxa"/>
            <w:gridSpan w:val="2"/>
            <w:tcBorders>
              <w:top w:val="nil"/>
              <w:left w:val="nil"/>
              <w:bottom w:val="nil"/>
              <w:right w:val="nil"/>
            </w:tcBorders>
            <w:vAlign w:val="bottom"/>
          </w:tcPr>
          <w:p w:rsidR="005B625B" w:rsidRPr="005B625B" w:rsidRDefault="005B625B" w:rsidP="005B625B">
            <w:pPr>
              <w:autoSpaceDE w:val="0"/>
              <w:autoSpaceDN w:val="0"/>
              <w:adjustRightInd w:val="0"/>
              <w:ind w:right="10"/>
              <w:rPr>
                <w:rFonts w:ascii="Arial" w:hAnsi="Arial" w:cs="Arial"/>
                <w:color w:val="000000"/>
                <w:sz w:val="18"/>
                <w:szCs w:val="18"/>
              </w:rPr>
            </w:pPr>
            <w:r w:rsidRPr="005B625B">
              <w:rPr>
                <w:rFonts w:ascii="Arial" w:hAnsi="Arial" w:cs="Arial"/>
                <w:color w:val="000000"/>
                <w:sz w:val="18"/>
                <w:szCs w:val="18"/>
              </w:rPr>
              <w:t>    Akaike info criterion</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-5.293676</w:t>
            </w:r>
          </w:p>
        </w:tc>
      </w:tr>
      <w:tr w:rsidR="005B625B" w:rsidRPr="005B625B" w:rsidT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Sum squared resid</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0.041192</w:t>
            </w:r>
          </w:p>
        </w:tc>
        <w:tc>
          <w:tcPr>
            <w:tcW w:w="1207" w:type="dxa"/>
            <w:gridSpan w:val="2"/>
            <w:tcBorders>
              <w:top w:val="nil"/>
              <w:left w:val="nil"/>
              <w:bottom w:val="nil"/>
              <w:right w:val="nil"/>
            </w:tcBorders>
            <w:vAlign w:val="bottom"/>
          </w:tcPr>
          <w:p w:rsidR="005B625B" w:rsidRPr="005B625B" w:rsidRDefault="005B625B" w:rsidP="005B625B">
            <w:pPr>
              <w:autoSpaceDE w:val="0"/>
              <w:autoSpaceDN w:val="0"/>
              <w:adjustRightInd w:val="0"/>
              <w:ind w:right="10"/>
              <w:rPr>
                <w:rFonts w:ascii="Arial" w:hAnsi="Arial" w:cs="Arial"/>
                <w:color w:val="000000"/>
                <w:sz w:val="18"/>
                <w:szCs w:val="18"/>
              </w:rPr>
            </w:pPr>
            <w:r w:rsidRPr="005B625B">
              <w:rPr>
                <w:rFonts w:ascii="Arial" w:hAnsi="Arial" w:cs="Arial"/>
                <w:color w:val="000000"/>
                <w:sz w:val="18"/>
                <w:szCs w:val="18"/>
              </w:rPr>
              <w:t>    Schwarz criterion</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-5.252429</w:t>
            </w:r>
          </w:p>
        </w:tc>
      </w:tr>
      <w:tr w:rsidR="005B625B" w:rsidRPr="005B625B" w:rsidT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Log likelihood</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383.1447</w:t>
            </w:r>
          </w:p>
        </w:tc>
        <w:tc>
          <w:tcPr>
            <w:tcW w:w="1207" w:type="dxa"/>
            <w:gridSpan w:val="2"/>
            <w:tcBorders>
              <w:top w:val="nil"/>
              <w:left w:val="nil"/>
              <w:bottom w:val="nil"/>
              <w:right w:val="nil"/>
            </w:tcBorders>
            <w:vAlign w:val="bottom"/>
          </w:tcPr>
          <w:p w:rsidR="005B625B" w:rsidRPr="005B625B" w:rsidRDefault="005B625B" w:rsidP="005B625B">
            <w:pPr>
              <w:autoSpaceDE w:val="0"/>
              <w:autoSpaceDN w:val="0"/>
              <w:adjustRightInd w:val="0"/>
              <w:ind w:right="10"/>
              <w:rPr>
                <w:rFonts w:ascii="Arial" w:hAnsi="Arial" w:cs="Arial"/>
                <w:color w:val="000000"/>
                <w:sz w:val="18"/>
                <w:szCs w:val="18"/>
              </w:rPr>
            </w:pPr>
            <w:r w:rsidRPr="005B625B">
              <w:rPr>
                <w:rFonts w:ascii="Arial" w:hAnsi="Arial" w:cs="Arial"/>
                <w:color w:val="000000"/>
                <w:sz w:val="18"/>
                <w:szCs w:val="18"/>
              </w:rPr>
              <w:t>    Hannan-Quinn criter.</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-5.276916</w:t>
            </w:r>
          </w:p>
        </w:tc>
      </w:tr>
      <w:tr w:rsidR="005B625B" w:rsidRPr="005B625B" w:rsidT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F-statistic</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114.5334</w:t>
            </w:r>
          </w:p>
        </w:tc>
        <w:tc>
          <w:tcPr>
            <w:tcW w:w="1207" w:type="dxa"/>
            <w:gridSpan w:val="2"/>
            <w:tcBorders>
              <w:top w:val="nil"/>
              <w:left w:val="nil"/>
              <w:bottom w:val="nil"/>
              <w:right w:val="nil"/>
            </w:tcBorders>
            <w:vAlign w:val="bottom"/>
          </w:tcPr>
          <w:p w:rsidR="005B625B" w:rsidRPr="005B625B" w:rsidRDefault="005B625B" w:rsidP="005B625B">
            <w:pPr>
              <w:autoSpaceDE w:val="0"/>
              <w:autoSpaceDN w:val="0"/>
              <w:adjustRightInd w:val="0"/>
              <w:ind w:right="10"/>
              <w:rPr>
                <w:rFonts w:ascii="Arial" w:hAnsi="Arial" w:cs="Arial"/>
                <w:color w:val="000000"/>
                <w:sz w:val="18"/>
                <w:szCs w:val="18"/>
              </w:rPr>
            </w:pPr>
            <w:r w:rsidRPr="005B625B">
              <w:rPr>
                <w:rFonts w:ascii="Arial" w:hAnsi="Arial" w:cs="Arial"/>
                <w:color w:val="000000"/>
                <w:sz w:val="18"/>
                <w:szCs w:val="18"/>
              </w:rPr>
              <w:t>    Durbin-Watson stat</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2.001357</w:t>
            </w: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Prob(F-statistic)</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0.000000</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center"/>
              <w:rPr>
                <w:rFonts w:ascii="Arial" w:hAnsi="Arial" w:cs="Arial"/>
                <w:color w:val="000000"/>
                <w:sz w:val="18"/>
                <w:szCs w:val="18"/>
              </w:rPr>
            </w:pPr>
          </w:p>
        </w:tc>
      </w:tr>
      <w:tr w:rsidR="005B625B" w:rsidRPr="005B625B">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bl>
    <w:p w:rsidR="005B625B" w:rsidRDefault="005B625B" w:rsidP="005B625B">
      <w:pPr>
        <w:autoSpaceDE w:val="0"/>
        <w:autoSpaceDN w:val="0"/>
        <w:adjustRightInd w:val="0"/>
        <w:rPr>
          <w:rFonts w:ascii="Arial" w:hAnsi="Arial" w:cs="Arial"/>
          <w:b/>
          <w:sz w:val="18"/>
          <w:szCs w:val="18"/>
        </w:rPr>
      </w:pPr>
      <w:r w:rsidRPr="005B625B">
        <w:rPr>
          <w:rFonts w:ascii="Arial" w:hAnsi="Arial" w:cs="Arial"/>
          <w:sz w:val="18"/>
          <w:szCs w:val="18"/>
        </w:rPr>
        <w:br/>
      </w:r>
      <w:r w:rsidR="009C4D02">
        <w:rPr>
          <w:rFonts w:ascii="Arial" w:hAnsi="Arial" w:cs="Arial"/>
          <w:b/>
          <w:sz w:val="18"/>
          <w:szCs w:val="18"/>
        </w:rPr>
        <w:t>FIRST DIFFERENC YEN / DOLLAR</w:t>
      </w:r>
    </w:p>
    <w:p w:rsidR="009C4D02" w:rsidRPr="005B625B" w:rsidRDefault="009C4D02" w:rsidP="005B625B">
      <w:pPr>
        <w:autoSpaceDE w:val="0"/>
        <w:autoSpaceDN w:val="0"/>
        <w:adjustRightInd w:val="0"/>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5B625B" w:rsidRPr="005B625B" w:rsidTr="005B625B">
        <w:tblPrEx>
          <w:tblCellMar>
            <w:top w:w="0" w:type="dxa"/>
            <w:bottom w:w="0" w:type="dxa"/>
          </w:tblCellMar>
        </w:tblPrEx>
        <w:trPr>
          <w:trHeight w:val="225"/>
        </w:trPr>
        <w:tc>
          <w:tcPr>
            <w:tcW w:w="2017" w:type="dxa"/>
            <w:gridSpan w:val="4"/>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Null Hypothesis: DYEN_DOLLAR has a unit root</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3"/>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Exogenous: Constant</w:t>
            </w: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5"/>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Lag Length: 0 (Automatic - based on SIC, maxlag=13)</w:t>
            </w:r>
          </w:p>
        </w:tc>
      </w:tr>
      <w:tr w:rsidR="005B625B" w:rsidRPr="005B625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t-Statistic</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  Prob.*</w:t>
            </w:r>
          </w:p>
        </w:tc>
      </w:tr>
      <w:tr w:rsidR="005B625B" w:rsidRPr="005B625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3"/>
            <w:tcBorders>
              <w:top w:val="nil"/>
              <w:left w:val="nil"/>
              <w:bottom w:val="single" w:sz="6" w:space="0" w:color="auto"/>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-12.40538</w:t>
            </w:r>
          </w:p>
        </w:tc>
        <w:tc>
          <w:tcPr>
            <w:tcW w:w="997" w:type="dxa"/>
            <w:tcBorders>
              <w:top w:val="nil"/>
              <w:left w:val="nil"/>
              <w:bottom w:val="sing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 0.0000</w:t>
            </w: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Test critical values:</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1% level</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-3.476143</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5% level</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-2.881541</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10% level</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-2.577514</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4"/>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4"/>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4"/>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Dependent Variable: D(DYEN_DOLLAR)</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3"/>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Method: Least Squares</w:t>
            </w: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3"/>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Date: 03/15/13   Time: 16:12</w:t>
            </w: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4"/>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Sample (adjusted): 2000M03 2012M02</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gridSpan w:val="4"/>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Included observations: 144 after adjustments</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Variable</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Coefficient</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Std. Error</w:t>
            </w: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t-Statistic</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Prob.  </w:t>
            </w:r>
          </w:p>
        </w:tc>
      </w:tr>
      <w:tr w:rsidR="005B625B" w:rsidRPr="005B625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DYEN_DOLLAR(-1)</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-1.023209</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0.082481</w:t>
            </w: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-12.40538</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0.0000</w:t>
            </w: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r w:rsidRPr="005B625B">
              <w:rPr>
                <w:rFonts w:ascii="Arial" w:hAnsi="Arial" w:cs="Arial"/>
                <w:color w:val="000000"/>
                <w:sz w:val="18"/>
                <w:szCs w:val="18"/>
              </w:rPr>
              <w:t>C</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-0.224574</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0.249569</w:t>
            </w: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-0.899848</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0.3697</w:t>
            </w:r>
          </w:p>
        </w:tc>
      </w:tr>
      <w:tr w:rsidR="005B625B" w:rsidRPr="005B625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rsidT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R-squared</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0.520097</w:t>
            </w:r>
          </w:p>
        </w:tc>
        <w:tc>
          <w:tcPr>
            <w:tcW w:w="1207" w:type="dxa"/>
            <w:gridSpan w:val="2"/>
            <w:tcBorders>
              <w:top w:val="nil"/>
              <w:left w:val="nil"/>
              <w:bottom w:val="nil"/>
              <w:right w:val="nil"/>
            </w:tcBorders>
            <w:vAlign w:val="bottom"/>
          </w:tcPr>
          <w:p w:rsidR="005B625B" w:rsidRPr="005B625B" w:rsidRDefault="005B625B" w:rsidP="005B625B">
            <w:pPr>
              <w:autoSpaceDE w:val="0"/>
              <w:autoSpaceDN w:val="0"/>
              <w:adjustRightInd w:val="0"/>
              <w:ind w:right="10"/>
              <w:rPr>
                <w:rFonts w:ascii="Arial" w:hAnsi="Arial" w:cs="Arial"/>
                <w:color w:val="000000"/>
                <w:sz w:val="18"/>
                <w:szCs w:val="18"/>
              </w:rPr>
            </w:pPr>
            <w:r w:rsidRPr="005B625B">
              <w:rPr>
                <w:rFonts w:ascii="Arial" w:hAnsi="Arial" w:cs="Arial"/>
                <w:color w:val="000000"/>
                <w:sz w:val="18"/>
                <w:szCs w:val="18"/>
              </w:rPr>
              <w:t>    Mean dependent var</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-0.050486</w:t>
            </w:r>
          </w:p>
        </w:tc>
      </w:tr>
      <w:tr w:rsidR="005B625B" w:rsidRPr="005B625B" w:rsidT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Adjusted R-squared</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0.516718</w:t>
            </w:r>
          </w:p>
        </w:tc>
        <w:tc>
          <w:tcPr>
            <w:tcW w:w="1207" w:type="dxa"/>
            <w:gridSpan w:val="2"/>
            <w:tcBorders>
              <w:top w:val="nil"/>
              <w:left w:val="nil"/>
              <w:bottom w:val="nil"/>
              <w:right w:val="nil"/>
            </w:tcBorders>
            <w:vAlign w:val="bottom"/>
          </w:tcPr>
          <w:p w:rsidR="005B625B" w:rsidRPr="005B625B" w:rsidRDefault="005B625B" w:rsidP="005B625B">
            <w:pPr>
              <w:autoSpaceDE w:val="0"/>
              <w:autoSpaceDN w:val="0"/>
              <w:adjustRightInd w:val="0"/>
              <w:ind w:right="10"/>
              <w:rPr>
                <w:rFonts w:ascii="Arial" w:hAnsi="Arial" w:cs="Arial"/>
                <w:color w:val="000000"/>
                <w:sz w:val="18"/>
                <w:szCs w:val="18"/>
              </w:rPr>
            </w:pPr>
            <w:r w:rsidRPr="005B625B">
              <w:rPr>
                <w:rFonts w:ascii="Arial" w:hAnsi="Arial" w:cs="Arial"/>
                <w:color w:val="000000"/>
                <w:sz w:val="18"/>
                <w:szCs w:val="18"/>
              </w:rPr>
              <w:t>    S.D. dependent var</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4.301135</w:t>
            </w:r>
          </w:p>
        </w:tc>
      </w:tr>
      <w:tr w:rsidR="005B625B" w:rsidRPr="005B625B" w:rsidT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S.E. of regression</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2.990084</w:t>
            </w:r>
          </w:p>
        </w:tc>
        <w:tc>
          <w:tcPr>
            <w:tcW w:w="1207" w:type="dxa"/>
            <w:gridSpan w:val="2"/>
            <w:tcBorders>
              <w:top w:val="nil"/>
              <w:left w:val="nil"/>
              <w:bottom w:val="nil"/>
              <w:right w:val="nil"/>
            </w:tcBorders>
            <w:vAlign w:val="bottom"/>
          </w:tcPr>
          <w:p w:rsidR="005B625B" w:rsidRPr="005B625B" w:rsidRDefault="005B625B" w:rsidP="005B625B">
            <w:pPr>
              <w:autoSpaceDE w:val="0"/>
              <w:autoSpaceDN w:val="0"/>
              <w:adjustRightInd w:val="0"/>
              <w:ind w:right="10"/>
              <w:rPr>
                <w:rFonts w:ascii="Arial" w:hAnsi="Arial" w:cs="Arial"/>
                <w:color w:val="000000"/>
                <w:sz w:val="18"/>
                <w:szCs w:val="18"/>
              </w:rPr>
            </w:pPr>
            <w:r w:rsidRPr="005B625B">
              <w:rPr>
                <w:rFonts w:ascii="Arial" w:hAnsi="Arial" w:cs="Arial"/>
                <w:color w:val="000000"/>
                <w:sz w:val="18"/>
                <w:szCs w:val="18"/>
              </w:rPr>
              <w:t>    Akaike info criterion</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5.042272</w:t>
            </w:r>
          </w:p>
        </w:tc>
      </w:tr>
      <w:tr w:rsidR="005B625B" w:rsidRPr="005B625B" w:rsidT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Sum squared resid</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1269.566</w:t>
            </w:r>
          </w:p>
        </w:tc>
        <w:tc>
          <w:tcPr>
            <w:tcW w:w="1207" w:type="dxa"/>
            <w:gridSpan w:val="2"/>
            <w:tcBorders>
              <w:top w:val="nil"/>
              <w:left w:val="nil"/>
              <w:bottom w:val="nil"/>
              <w:right w:val="nil"/>
            </w:tcBorders>
            <w:vAlign w:val="bottom"/>
          </w:tcPr>
          <w:p w:rsidR="005B625B" w:rsidRPr="005B625B" w:rsidRDefault="005B625B" w:rsidP="005B625B">
            <w:pPr>
              <w:autoSpaceDE w:val="0"/>
              <w:autoSpaceDN w:val="0"/>
              <w:adjustRightInd w:val="0"/>
              <w:ind w:right="10"/>
              <w:rPr>
                <w:rFonts w:ascii="Arial" w:hAnsi="Arial" w:cs="Arial"/>
                <w:color w:val="000000"/>
                <w:sz w:val="18"/>
                <w:szCs w:val="18"/>
              </w:rPr>
            </w:pPr>
            <w:r w:rsidRPr="005B625B">
              <w:rPr>
                <w:rFonts w:ascii="Arial" w:hAnsi="Arial" w:cs="Arial"/>
                <w:color w:val="000000"/>
                <w:sz w:val="18"/>
                <w:szCs w:val="18"/>
              </w:rPr>
              <w:t>    Schwarz criterion</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5.083519</w:t>
            </w:r>
          </w:p>
        </w:tc>
      </w:tr>
      <w:tr w:rsidR="005B625B" w:rsidRPr="005B625B" w:rsidT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Log likelihood</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-361.0436</w:t>
            </w:r>
          </w:p>
        </w:tc>
        <w:tc>
          <w:tcPr>
            <w:tcW w:w="1207" w:type="dxa"/>
            <w:gridSpan w:val="2"/>
            <w:tcBorders>
              <w:top w:val="nil"/>
              <w:left w:val="nil"/>
              <w:bottom w:val="nil"/>
              <w:right w:val="nil"/>
            </w:tcBorders>
            <w:vAlign w:val="bottom"/>
          </w:tcPr>
          <w:p w:rsidR="005B625B" w:rsidRPr="005B625B" w:rsidRDefault="005B625B" w:rsidP="005B625B">
            <w:pPr>
              <w:autoSpaceDE w:val="0"/>
              <w:autoSpaceDN w:val="0"/>
              <w:adjustRightInd w:val="0"/>
              <w:ind w:right="10"/>
              <w:rPr>
                <w:rFonts w:ascii="Arial" w:hAnsi="Arial" w:cs="Arial"/>
                <w:color w:val="000000"/>
                <w:sz w:val="18"/>
                <w:szCs w:val="18"/>
              </w:rPr>
            </w:pPr>
            <w:r w:rsidRPr="005B625B">
              <w:rPr>
                <w:rFonts w:ascii="Arial" w:hAnsi="Arial" w:cs="Arial"/>
                <w:color w:val="000000"/>
                <w:sz w:val="18"/>
                <w:szCs w:val="18"/>
              </w:rPr>
              <w:t>    Hannan-Quinn criter.</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5.059032</w:t>
            </w:r>
          </w:p>
        </w:tc>
      </w:tr>
      <w:tr w:rsidR="005B625B" w:rsidRPr="005B625B" w:rsidT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F-statistic</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153.8934</w:t>
            </w:r>
          </w:p>
        </w:tc>
        <w:tc>
          <w:tcPr>
            <w:tcW w:w="1207" w:type="dxa"/>
            <w:gridSpan w:val="2"/>
            <w:tcBorders>
              <w:top w:val="nil"/>
              <w:left w:val="nil"/>
              <w:bottom w:val="nil"/>
              <w:right w:val="nil"/>
            </w:tcBorders>
            <w:vAlign w:val="bottom"/>
          </w:tcPr>
          <w:p w:rsidR="005B625B" w:rsidRPr="005B625B" w:rsidRDefault="005B625B" w:rsidP="005B625B">
            <w:pPr>
              <w:autoSpaceDE w:val="0"/>
              <w:autoSpaceDN w:val="0"/>
              <w:adjustRightInd w:val="0"/>
              <w:ind w:right="10"/>
              <w:rPr>
                <w:rFonts w:ascii="Arial" w:hAnsi="Arial" w:cs="Arial"/>
                <w:color w:val="000000"/>
                <w:sz w:val="18"/>
                <w:szCs w:val="18"/>
              </w:rPr>
            </w:pPr>
            <w:r w:rsidRPr="005B625B">
              <w:rPr>
                <w:rFonts w:ascii="Arial" w:hAnsi="Arial" w:cs="Arial"/>
                <w:color w:val="000000"/>
                <w:sz w:val="18"/>
                <w:szCs w:val="18"/>
              </w:rPr>
              <w:t>    Durbin-Watson stat</w:t>
            </w: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1.998532</w:t>
            </w:r>
          </w:p>
        </w:tc>
      </w:tr>
      <w:tr w:rsidR="005B625B" w:rsidRPr="005B625B">
        <w:tblPrEx>
          <w:tblCellMar>
            <w:top w:w="0" w:type="dxa"/>
            <w:bottom w:w="0" w:type="dxa"/>
          </w:tblCellMar>
        </w:tblPrEx>
        <w:trPr>
          <w:trHeight w:val="22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rPr>
                <w:rFonts w:ascii="Arial" w:hAnsi="Arial" w:cs="Arial"/>
                <w:color w:val="000000"/>
                <w:sz w:val="18"/>
                <w:szCs w:val="18"/>
              </w:rPr>
            </w:pPr>
            <w:r w:rsidRPr="005B625B">
              <w:rPr>
                <w:rFonts w:ascii="Arial" w:hAnsi="Arial" w:cs="Arial"/>
                <w:color w:val="000000"/>
                <w:sz w:val="18"/>
                <w:szCs w:val="18"/>
              </w:rPr>
              <w:t>Prob(F-statistic)</w:t>
            </w: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ind w:right="10"/>
              <w:jc w:val="right"/>
              <w:rPr>
                <w:rFonts w:ascii="Arial" w:hAnsi="Arial" w:cs="Arial"/>
                <w:color w:val="000000"/>
                <w:sz w:val="18"/>
                <w:szCs w:val="18"/>
              </w:rPr>
            </w:pPr>
            <w:r w:rsidRPr="005B625B">
              <w:rPr>
                <w:rFonts w:ascii="Arial" w:hAnsi="Arial" w:cs="Arial"/>
                <w:color w:val="000000"/>
                <w:sz w:val="18"/>
                <w:szCs w:val="18"/>
              </w:rPr>
              <w:t>0.000000</w:t>
            </w: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ind w:right="10"/>
              <w:jc w:val="center"/>
              <w:rPr>
                <w:rFonts w:ascii="Arial" w:hAnsi="Arial" w:cs="Arial"/>
                <w:color w:val="000000"/>
                <w:sz w:val="18"/>
                <w:szCs w:val="18"/>
              </w:rPr>
            </w:pPr>
          </w:p>
        </w:tc>
      </w:tr>
      <w:tr w:rsidR="005B625B" w:rsidRPr="005B625B">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r w:rsidR="005B625B" w:rsidRPr="005B625B">
        <w:tblPrEx>
          <w:tblCellMar>
            <w:top w:w="0" w:type="dxa"/>
            <w:bottom w:w="0" w:type="dxa"/>
          </w:tblCellMar>
        </w:tblPrEx>
        <w:trPr>
          <w:trHeight w:hRule="exact" w:val="135"/>
        </w:trPr>
        <w:tc>
          <w:tcPr>
            <w:tcW w:w="201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5B625B" w:rsidRPr="005B625B" w:rsidRDefault="005B625B" w:rsidP="005B625B">
            <w:pPr>
              <w:autoSpaceDE w:val="0"/>
              <w:autoSpaceDN w:val="0"/>
              <w:adjustRightInd w:val="0"/>
              <w:jc w:val="center"/>
              <w:rPr>
                <w:rFonts w:ascii="Arial" w:hAnsi="Arial" w:cs="Arial"/>
                <w:color w:val="000000"/>
                <w:sz w:val="18"/>
                <w:szCs w:val="18"/>
              </w:rPr>
            </w:pPr>
          </w:p>
        </w:tc>
      </w:tr>
    </w:tbl>
    <w:p w:rsidR="009C75B3" w:rsidRDefault="005B625B" w:rsidP="009C75B3">
      <w:pPr>
        <w:jc w:val="right"/>
        <w:rPr>
          <w:rStyle w:val="Strong"/>
          <w:bCs w:val="0"/>
          <w:sz w:val="20"/>
          <w:szCs w:val="20"/>
        </w:rPr>
      </w:pPr>
      <w:r w:rsidRPr="005B625B">
        <w:rPr>
          <w:rFonts w:ascii="Arial" w:hAnsi="Arial" w:cs="Arial"/>
          <w:sz w:val="18"/>
          <w:szCs w:val="18"/>
        </w:rPr>
        <w:br/>
      </w:r>
    </w:p>
    <w:p w:rsidR="00097E28" w:rsidRPr="009C4D02" w:rsidRDefault="009C75B3" w:rsidP="009C75B3">
      <w:pPr>
        <w:jc w:val="right"/>
        <w:rPr>
          <w:rStyle w:val="Strong"/>
          <w:bCs w:val="0"/>
          <w:sz w:val="20"/>
          <w:szCs w:val="20"/>
          <w:u w:val="single"/>
        </w:rPr>
      </w:pPr>
      <w:r>
        <w:rPr>
          <w:rStyle w:val="Strong"/>
          <w:bCs w:val="0"/>
          <w:sz w:val="20"/>
          <w:szCs w:val="20"/>
        </w:rPr>
        <w:br w:type="page"/>
      </w:r>
      <w:r w:rsidR="00097E28" w:rsidRPr="009C4D02">
        <w:rPr>
          <w:rStyle w:val="Strong"/>
          <w:bCs w:val="0"/>
          <w:sz w:val="20"/>
          <w:szCs w:val="20"/>
          <w:u w:val="single"/>
        </w:rPr>
        <w:lastRenderedPageBreak/>
        <w:t xml:space="preserve">IN-SAMPLE REGRESSION </w:t>
      </w:r>
      <w:r w:rsidRPr="009C4D02">
        <w:rPr>
          <w:rStyle w:val="Strong"/>
          <w:bCs w:val="0"/>
          <w:sz w:val="20"/>
          <w:szCs w:val="20"/>
          <w:u w:val="single"/>
        </w:rPr>
        <w:t>RANDOM WALK MODEL</w:t>
      </w:r>
    </w:p>
    <w:p w:rsidR="00097E28" w:rsidRDefault="00097E28" w:rsidP="00097E28">
      <w:pPr>
        <w:autoSpaceDE w:val="0"/>
        <w:autoSpaceDN w:val="0"/>
        <w:adjustRightInd w:val="0"/>
        <w:rPr>
          <w:rFonts w:ascii="Arial" w:hAnsi="Arial" w:cs="Arial"/>
          <w:b/>
          <w:sz w:val="18"/>
          <w:szCs w:val="18"/>
          <w:lang w:val="nl-NL" w:eastAsia="nl-NL"/>
        </w:rPr>
      </w:pPr>
      <w:r w:rsidRPr="009C4D02">
        <w:rPr>
          <w:rFonts w:ascii="Arial" w:hAnsi="Arial" w:cs="Arial"/>
          <w:b/>
          <w:sz w:val="18"/>
          <w:szCs w:val="18"/>
          <w:lang w:val="nl-NL" w:eastAsia="nl-NL"/>
        </w:rPr>
        <w:t>EURO/DOLLAR</w:t>
      </w:r>
    </w:p>
    <w:p w:rsidR="009C75B3" w:rsidRPr="009C4D02" w:rsidRDefault="009C75B3" w:rsidP="00097E28">
      <w:pPr>
        <w:autoSpaceDE w:val="0"/>
        <w:autoSpaceDN w:val="0"/>
        <w:adjustRightInd w:val="0"/>
        <w:rPr>
          <w:rFonts w:ascii="Arial" w:hAnsi="Arial" w:cs="Arial"/>
          <w:b/>
          <w:sz w:val="18"/>
          <w:szCs w:val="18"/>
          <w:lang w:val="nl-NL" w:eastAsia="nl-NL"/>
        </w:rPr>
      </w:pPr>
    </w:p>
    <w:tbl>
      <w:tblPr>
        <w:tblW w:w="0" w:type="auto"/>
        <w:tblInd w:w="30" w:type="dxa"/>
        <w:tblLayout w:type="fixed"/>
        <w:tblCellMar>
          <w:left w:w="0" w:type="dxa"/>
          <w:right w:w="0" w:type="dxa"/>
        </w:tblCellMar>
        <w:tblLook w:val="0000"/>
      </w:tblPr>
      <w:tblGrid>
        <w:gridCol w:w="2017"/>
        <w:gridCol w:w="1103"/>
        <w:gridCol w:w="1207"/>
        <w:gridCol w:w="1208"/>
        <w:gridCol w:w="997"/>
        <w:tblGridChange w:id="35">
          <w:tblGrid>
            <w:gridCol w:w="2017"/>
            <w:gridCol w:w="1103"/>
            <w:gridCol w:w="1207"/>
            <w:gridCol w:w="1208"/>
            <w:gridCol w:w="997"/>
          </w:tblGrid>
        </w:tblGridChange>
      </w:tblGrid>
      <w:tr w:rsidR="00097E28" w:rsidTr="00097E28">
        <w:tblPrEx>
          <w:tblCellMar>
            <w:top w:w="0" w:type="dxa"/>
            <w:bottom w:w="0" w:type="dxa"/>
          </w:tblCellMar>
        </w:tblPrEx>
        <w:trPr>
          <w:trHeight w:val="225"/>
        </w:trPr>
        <w:tc>
          <w:tcPr>
            <w:tcW w:w="4327" w:type="dxa"/>
            <w:gridSpan w:val="3"/>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Dependent Variable:</w:t>
            </w:r>
            <w:r w:rsidR="000247BB">
              <w:rPr>
                <w:rFonts w:ascii="Arial" w:hAnsi="Arial" w:cs="Arial"/>
                <w:color w:val="000000"/>
                <w:sz w:val="18"/>
                <w:szCs w:val="18"/>
                <w:lang w:val="nl-NL" w:eastAsia="nl-NL"/>
              </w:rPr>
              <w:t xml:space="preserve"> D</w:t>
            </w:r>
            <w:r>
              <w:rPr>
                <w:rFonts w:ascii="Arial" w:hAnsi="Arial" w:cs="Arial"/>
                <w:color w:val="000000"/>
                <w:sz w:val="18"/>
                <w:szCs w:val="18"/>
                <w:lang w:val="nl-NL" w:eastAsia="nl-NL"/>
              </w:rPr>
              <w:t>LNED</w:t>
            </w: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rsidTr="00097E28">
        <w:tblPrEx>
          <w:tblCellMar>
            <w:top w:w="0" w:type="dxa"/>
            <w:bottom w:w="0" w:type="dxa"/>
          </w:tblCellMar>
        </w:tblPrEx>
        <w:trPr>
          <w:trHeight w:val="225"/>
        </w:trPr>
        <w:tc>
          <w:tcPr>
            <w:tcW w:w="4327" w:type="dxa"/>
            <w:gridSpan w:val="3"/>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Method: Least Squares</w:t>
            </w: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rsidTr="00097E28">
        <w:tblPrEx>
          <w:tblCellMar>
            <w:top w:w="0" w:type="dxa"/>
            <w:bottom w:w="0" w:type="dxa"/>
          </w:tblCellMar>
        </w:tblPrEx>
        <w:trPr>
          <w:trHeight w:val="225"/>
        </w:trPr>
        <w:tc>
          <w:tcPr>
            <w:tcW w:w="4327" w:type="dxa"/>
            <w:gridSpan w:val="3"/>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Date: 04/16/13   Time: 17:58</w:t>
            </w: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rsidTr="00097E28">
        <w:tblPrEx>
          <w:tblCellMar>
            <w:top w:w="0" w:type="dxa"/>
            <w:bottom w:w="0" w:type="dxa"/>
          </w:tblCellMar>
        </w:tblPrEx>
        <w:trPr>
          <w:trHeight w:val="225"/>
        </w:trPr>
        <w:tc>
          <w:tcPr>
            <w:tcW w:w="5535" w:type="dxa"/>
            <w:gridSpan w:val="4"/>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Sample (adjusted): 2000M02 2012M04</w:t>
            </w: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rsidTr="00097E28">
        <w:tblPrEx>
          <w:tblCellMar>
            <w:top w:w="0" w:type="dxa"/>
            <w:bottom w:w="0" w:type="dxa"/>
          </w:tblCellMar>
        </w:tblPrEx>
        <w:trPr>
          <w:trHeight w:val="225"/>
        </w:trPr>
        <w:tc>
          <w:tcPr>
            <w:tcW w:w="5535" w:type="dxa"/>
            <w:gridSpan w:val="4"/>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Included observations: 147 after adjustments</w:t>
            </w: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rsidRPr="009C75B3" w:rsidTr="00097E28">
        <w:tblPrEx>
          <w:tblCellMar>
            <w:top w:w="0" w:type="dxa"/>
            <w:bottom w:w="0" w:type="dxa"/>
          </w:tblCellMar>
        </w:tblPrEx>
        <w:trPr>
          <w:trHeight w:val="225"/>
        </w:trPr>
        <w:tc>
          <w:tcPr>
            <w:tcW w:w="6532" w:type="dxa"/>
            <w:gridSpan w:val="5"/>
            <w:tcBorders>
              <w:top w:val="nil"/>
              <w:left w:val="nil"/>
              <w:bottom w:val="nil"/>
              <w:right w:val="nil"/>
            </w:tcBorders>
            <w:vAlign w:val="bottom"/>
          </w:tcPr>
          <w:p w:rsidR="00097E28" w:rsidRPr="009C75B3" w:rsidRDefault="00097E28">
            <w:pPr>
              <w:autoSpaceDE w:val="0"/>
              <w:autoSpaceDN w:val="0"/>
              <w:adjustRightInd w:val="0"/>
              <w:rPr>
                <w:rFonts w:ascii="Arial" w:hAnsi="Arial" w:cs="Arial"/>
                <w:color w:val="000000"/>
                <w:sz w:val="18"/>
                <w:szCs w:val="18"/>
                <w:lang w:eastAsia="nl-NL"/>
              </w:rPr>
            </w:pPr>
            <w:r w:rsidRPr="009C75B3">
              <w:rPr>
                <w:rFonts w:ascii="Arial" w:hAnsi="Arial" w:cs="Arial"/>
                <w:color w:val="000000"/>
                <w:sz w:val="18"/>
                <w:szCs w:val="18"/>
                <w:lang w:eastAsia="nl-NL"/>
              </w:rPr>
              <w:t>HAC standard errors &amp; covariance (Bartlett kernel, Newey-West fixed</w:t>
            </w:r>
          </w:p>
        </w:tc>
      </w:tr>
      <w:tr w:rsidR="00097E28" w:rsidTr="00097E28">
        <w:tblPrEx>
          <w:tblCellMar>
            <w:top w:w="0" w:type="dxa"/>
            <w:bottom w:w="0" w:type="dxa"/>
          </w:tblCellMar>
        </w:tblPrEx>
        <w:trPr>
          <w:trHeight w:val="225"/>
        </w:trPr>
        <w:tc>
          <w:tcPr>
            <w:tcW w:w="4327" w:type="dxa"/>
            <w:gridSpan w:val="3"/>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sidRPr="009C75B3">
              <w:rPr>
                <w:rFonts w:ascii="Arial" w:hAnsi="Arial" w:cs="Arial"/>
                <w:color w:val="000000"/>
                <w:sz w:val="18"/>
                <w:szCs w:val="18"/>
                <w:lang w:eastAsia="nl-NL"/>
              </w:rPr>
              <w:t>        </w:t>
            </w:r>
            <w:r>
              <w:rPr>
                <w:rFonts w:ascii="Arial" w:hAnsi="Arial" w:cs="Arial"/>
                <w:color w:val="000000"/>
                <w:sz w:val="18"/>
                <w:szCs w:val="18"/>
                <w:lang w:val="nl-NL" w:eastAsia="nl-NL"/>
              </w:rPr>
              <w:t>bandwidth = 5.0000)</w:t>
            </w: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hRule="exact" w:val="135"/>
        </w:trPr>
        <w:tc>
          <w:tcPr>
            <w:tcW w:w="201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Variable</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Coefficient</w:t>
            </w:r>
          </w:p>
        </w:tc>
        <w:tc>
          <w:tcPr>
            <w:tcW w:w="120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Std. Error</w:t>
            </w:r>
          </w:p>
        </w:tc>
        <w:tc>
          <w:tcPr>
            <w:tcW w:w="1208"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t-Statistic</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Prob.  </w:t>
            </w:r>
          </w:p>
        </w:tc>
      </w:tr>
      <w:tr w:rsidR="00097E28">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hRule="exact" w:val="135"/>
        </w:trPr>
        <w:tc>
          <w:tcPr>
            <w:tcW w:w="201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C</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-0.005325</w:t>
            </w:r>
          </w:p>
        </w:tc>
        <w:tc>
          <w:tcPr>
            <w:tcW w:w="120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0.003908</w:t>
            </w:r>
          </w:p>
        </w:tc>
        <w:tc>
          <w:tcPr>
            <w:tcW w:w="1208"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-1.362326</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0.1752</w:t>
            </w:r>
          </w:p>
        </w:tc>
      </w:tr>
      <w:tr w:rsid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247BB">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D</w:t>
            </w:r>
            <w:r w:rsidR="00097E28">
              <w:rPr>
                <w:rFonts w:ascii="Arial" w:hAnsi="Arial" w:cs="Arial"/>
                <w:color w:val="000000"/>
                <w:sz w:val="18"/>
                <w:szCs w:val="18"/>
                <w:lang w:val="nl-NL" w:eastAsia="nl-NL"/>
              </w:rPr>
              <w:t>LNED(-1)</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0.980985</w:t>
            </w:r>
          </w:p>
        </w:tc>
        <w:tc>
          <w:tcPr>
            <w:tcW w:w="120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0.016816</w:t>
            </w:r>
          </w:p>
        </w:tc>
        <w:tc>
          <w:tcPr>
            <w:tcW w:w="1208"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58.33480</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0.0000</w:t>
            </w:r>
          </w:p>
        </w:tc>
      </w:tr>
      <w:tr w:rsidR="00097E28">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hRule="exact" w:val="135"/>
        </w:trPr>
        <w:tc>
          <w:tcPr>
            <w:tcW w:w="201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rsidT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R-squared</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0.966444</w:t>
            </w:r>
          </w:p>
        </w:tc>
        <w:tc>
          <w:tcPr>
            <w:tcW w:w="2415" w:type="dxa"/>
            <w:gridSpan w:val="2"/>
            <w:tcBorders>
              <w:top w:val="nil"/>
              <w:left w:val="nil"/>
              <w:bottom w:val="nil"/>
              <w:right w:val="nil"/>
            </w:tcBorders>
            <w:vAlign w:val="bottom"/>
          </w:tcPr>
          <w:p w:rsidR="00097E28" w:rsidRDefault="00097E28">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Mean dependent var</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-0.185243</w:t>
            </w:r>
          </w:p>
        </w:tc>
      </w:tr>
      <w:tr w:rsidR="00097E28" w:rsidT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Adjusted R-squared</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0.966212</w:t>
            </w:r>
          </w:p>
        </w:tc>
        <w:tc>
          <w:tcPr>
            <w:tcW w:w="2415" w:type="dxa"/>
            <w:gridSpan w:val="2"/>
            <w:tcBorders>
              <w:top w:val="nil"/>
              <w:left w:val="nil"/>
              <w:bottom w:val="nil"/>
              <w:right w:val="nil"/>
            </w:tcBorders>
            <w:vAlign w:val="bottom"/>
          </w:tcPr>
          <w:p w:rsidR="00097E28" w:rsidRDefault="00097E28">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S.D. dependent var</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0.171841</w:t>
            </w:r>
          </w:p>
        </w:tc>
      </w:tr>
      <w:tr w:rsidR="00097E28" w:rsidT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S.E. of regression</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0.031587</w:t>
            </w:r>
          </w:p>
        </w:tc>
        <w:tc>
          <w:tcPr>
            <w:tcW w:w="2415" w:type="dxa"/>
            <w:gridSpan w:val="2"/>
            <w:tcBorders>
              <w:top w:val="nil"/>
              <w:left w:val="nil"/>
              <w:bottom w:val="nil"/>
              <w:right w:val="nil"/>
            </w:tcBorders>
            <w:vAlign w:val="bottom"/>
          </w:tcPr>
          <w:p w:rsidR="00097E28" w:rsidRDefault="00097E28">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Akaike info criterion</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-4.058641</w:t>
            </w:r>
          </w:p>
        </w:tc>
      </w:tr>
      <w:tr w:rsidR="00097E28" w:rsidT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Sum squared resid</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0.144671</w:t>
            </w:r>
          </w:p>
        </w:tc>
        <w:tc>
          <w:tcPr>
            <w:tcW w:w="2415" w:type="dxa"/>
            <w:gridSpan w:val="2"/>
            <w:tcBorders>
              <w:top w:val="nil"/>
              <w:left w:val="nil"/>
              <w:bottom w:val="nil"/>
              <w:right w:val="nil"/>
            </w:tcBorders>
            <w:vAlign w:val="bottom"/>
          </w:tcPr>
          <w:p w:rsidR="00097E28" w:rsidRDefault="00097E28">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Schwarz criterion</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-4.017955</w:t>
            </w:r>
          </w:p>
        </w:tc>
      </w:tr>
      <w:tr w:rsidR="00097E28" w:rsidT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Log likelihood</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300.3101</w:t>
            </w:r>
          </w:p>
        </w:tc>
        <w:tc>
          <w:tcPr>
            <w:tcW w:w="2415" w:type="dxa"/>
            <w:gridSpan w:val="2"/>
            <w:tcBorders>
              <w:top w:val="nil"/>
              <w:left w:val="nil"/>
              <w:bottom w:val="nil"/>
              <w:right w:val="nil"/>
            </w:tcBorders>
            <w:vAlign w:val="bottom"/>
          </w:tcPr>
          <w:p w:rsidR="00097E28" w:rsidRDefault="00097E28">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Hannan-Quinn criter.</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-4.042110</w:t>
            </w:r>
          </w:p>
        </w:tc>
      </w:tr>
      <w:tr w:rsidR="00097E28" w:rsidT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F-statistic</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4176.121</w:t>
            </w:r>
          </w:p>
        </w:tc>
        <w:tc>
          <w:tcPr>
            <w:tcW w:w="2415" w:type="dxa"/>
            <w:gridSpan w:val="2"/>
            <w:tcBorders>
              <w:top w:val="nil"/>
              <w:left w:val="nil"/>
              <w:bottom w:val="nil"/>
              <w:right w:val="nil"/>
            </w:tcBorders>
            <w:vAlign w:val="bottom"/>
          </w:tcPr>
          <w:p w:rsidR="00097E28" w:rsidRDefault="00097E28">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Durbin-Watson stat</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1.904665</w:t>
            </w:r>
          </w:p>
        </w:tc>
      </w:tr>
      <w:tr w:rsid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Prob(F-statistic)</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0.000000</w:t>
            </w:r>
          </w:p>
        </w:tc>
        <w:tc>
          <w:tcPr>
            <w:tcW w:w="1207" w:type="dxa"/>
            <w:tcBorders>
              <w:top w:val="nil"/>
              <w:left w:val="nil"/>
              <w:bottom w:val="nil"/>
              <w:right w:val="nil"/>
            </w:tcBorders>
            <w:vAlign w:val="bottom"/>
          </w:tcPr>
          <w:p w:rsidR="00097E28" w:rsidRDefault="00097E28">
            <w:pPr>
              <w:autoSpaceDE w:val="0"/>
              <w:autoSpaceDN w:val="0"/>
              <w:adjustRightInd w:val="0"/>
              <w:ind w:right="1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097E28" w:rsidRDefault="00097E28">
            <w:pPr>
              <w:autoSpaceDE w:val="0"/>
              <w:autoSpaceDN w:val="0"/>
              <w:adjustRightInd w:val="0"/>
              <w:ind w:right="1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ind w:right="10"/>
              <w:jc w:val="center"/>
              <w:rPr>
                <w:rFonts w:ascii="Arial" w:hAnsi="Arial" w:cs="Arial"/>
                <w:color w:val="000000"/>
                <w:sz w:val="18"/>
                <w:szCs w:val="18"/>
                <w:lang w:val="nl-NL" w:eastAsia="nl-NL"/>
              </w:rPr>
            </w:pPr>
          </w:p>
        </w:tc>
      </w:tr>
      <w:tr w:rsidR="00097E28">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0"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0"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0"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0"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hRule="exact" w:val="135"/>
        </w:trPr>
        <w:tc>
          <w:tcPr>
            <w:tcW w:w="201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bl>
    <w:p w:rsidR="00097E28" w:rsidRDefault="00097E28" w:rsidP="000974B5">
      <w:pPr>
        <w:rPr>
          <w:rStyle w:val="Strong"/>
          <w:bCs w:val="0"/>
          <w:sz w:val="20"/>
          <w:szCs w:val="20"/>
        </w:rPr>
      </w:pPr>
      <w:r>
        <w:rPr>
          <w:rFonts w:ascii="Arial" w:hAnsi="Arial" w:cs="Arial"/>
          <w:sz w:val="18"/>
          <w:szCs w:val="18"/>
          <w:lang w:val="nl-NL" w:eastAsia="nl-NL"/>
        </w:rPr>
        <w:br/>
      </w:r>
      <w:r>
        <w:rPr>
          <w:rStyle w:val="Strong"/>
          <w:bCs w:val="0"/>
          <w:sz w:val="20"/>
          <w:szCs w:val="20"/>
        </w:rPr>
        <w:t>POUND/DOLLAR</w:t>
      </w:r>
    </w:p>
    <w:p w:rsidR="00097E28" w:rsidRDefault="00097E28" w:rsidP="00097E28">
      <w:pPr>
        <w:autoSpaceDE w:val="0"/>
        <w:autoSpaceDN w:val="0"/>
        <w:adjustRightInd w:val="0"/>
        <w:rPr>
          <w:rFonts w:ascii="Arial" w:hAnsi="Arial" w:cs="Arial"/>
          <w:sz w:val="18"/>
          <w:szCs w:val="18"/>
          <w:lang w:val="nl-NL" w:eastAsia="nl-NL"/>
        </w:rPr>
      </w:pPr>
    </w:p>
    <w:tbl>
      <w:tblPr>
        <w:tblW w:w="0" w:type="auto"/>
        <w:tblInd w:w="30" w:type="dxa"/>
        <w:tblLayout w:type="fixed"/>
        <w:tblCellMar>
          <w:left w:w="0" w:type="dxa"/>
          <w:right w:w="0" w:type="dxa"/>
        </w:tblCellMar>
        <w:tblLook w:val="0000"/>
      </w:tblPr>
      <w:tblGrid>
        <w:gridCol w:w="2017"/>
        <w:gridCol w:w="1103"/>
        <w:gridCol w:w="1207"/>
        <w:gridCol w:w="1208"/>
        <w:gridCol w:w="997"/>
        <w:tblGridChange w:id="36">
          <w:tblGrid>
            <w:gridCol w:w="2017"/>
            <w:gridCol w:w="1103"/>
            <w:gridCol w:w="1207"/>
            <w:gridCol w:w="1208"/>
            <w:gridCol w:w="997"/>
          </w:tblGrid>
        </w:tblGridChange>
      </w:tblGrid>
      <w:tr w:rsidR="00097E28" w:rsidTr="00097E28">
        <w:tblPrEx>
          <w:tblCellMar>
            <w:top w:w="0" w:type="dxa"/>
            <w:bottom w:w="0" w:type="dxa"/>
          </w:tblCellMar>
        </w:tblPrEx>
        <w:trPr>
          <w:trHeight w:val="225"/>
        </w:trPr>
        <w:tc>
          <w:tcPr>
            <w:tcW w:w="4327" w:type="dxa"/>
            <w:gridSpan w:val="3"/>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Dependent Variable:</w:t>
            </w:r>
            <w:r w:rsidR="000247BB">
              <w:rPr>
                <w:rFonts w:ascii="Arial" w:hAnsi="Arial" w:cs="Arial"/>
                <w:color w:val="000000"/>
                <w:sz w:val="18"/>
                <w:szCs w:val="18"/>
                <w:lang w:val="nl-NL" w:eastAsia="nl-NL"/>
              </w:rPr>
              <w:t xml:space="preserve"> D</w:t>
            </w:r>
            <w:r>
              <w:rPr>
                <w:rFonts w:ascii="Arial" w:hAnsi="Arial" w:cs="Arial"/>
                <w:color w:val="000000"/>
                <w:sz w:val="18"/>
                <w:szCs w:val="18"/>
                <w:lang w:val="nl-NL" w:eastAsia="nl-NL"/>
              </w:rPr>
              <w:t>L</w:t>
            </w:r>
            <w:r w:rsidR="000247BB">
              <w:rPr>
                <w:rFonts w:ascii="Arial" w:hAnsi="Arial" w:cs="Arial"/>
                <w:color w:val="000000"/>
                <w:sz w:val="18"/>
                <w:szCs w:val="18"/>
                <w:lang w:val="nl-NL" w:eastAsia="nl-NL"/>
              </w:rPr>
              <w:t>N</w:t>
            </w:r>
            <w:r>
              <w:rPr>
                <w:rFonts w:ascii="Arial" w:hAnsi="Arial" w:cs="Arial"/>
                <w:color w:val="000000"/>
                <w:sz w:val="18"/>
                <w:szCs w:val="18"/>
                <w:lang w:val="nl-NL" w:eastAsia="nl-NL"/>
              </w:rPr>
              <w:t>PD</w:t>
            </w: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rsidTr="00097E28">
        <w:tblPrEx>
          <w:tblCellMar>
            <w:top w:w="0" w:type="dxa"/>
            <w:bottom w:w="0" w:type="dxa"/>
          </w:tblCellMar>
        </w:tblPrEx>
        <w:trPr>
          <w:trHeight w:val="225"/>
        </w:trPr>
        <w:tc>
          <w:tcPr>
            <w:tcW w:w="4327" w:type="dxa"/>
            <w:gridSpan w:val="3"/>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Method: Least Squares</w:t>
            </w: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rsidTr="00097E28">
        <w:tblPrEx>
          <w:tblCellMar>
            <w:top w:w="0" w:type="dxa"/>
            <w:bottom w:w="0" w:type="dxa"/>
          </w:tblCellMar>
        </w:tblPrEx>
        <w:trPr>
          <w:trHeight w:val="225"/>
        </w:trPr>
        <w:tc>
          <w:tcPr>
            <w:tcW w:w="4327" w:type="dxa"/>
            <w:gridSpan w:val="3"/>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Date: 04/16/13   Time: 17:57</w:t>
            </w: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rsidTr="00097E28">
        <w:tblPrEx>
          <w:tblCellMar>
            <w:top w:w="0" w:type="dxa"/>
            <w:bottom w:w="0" w:type="dxa"/>
          </w:tblCellMar>
        </w:tblPrEx>
        <w:trPr>
          <w:trHeight w:val="225"/>
        </w:trPr>
        <w:tc>
          <w:tcPr>
            <w:tcW w:w="5535" w:type="dxa"/>
            <w:gridSpan w:val="4"/>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Sample (adjusted): 2000M02 2012M04</w:t>
            </w: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rsidTr="00097E28">
        <w:tblPrEx>
          <w:tblCellMar>
            <w:top w:w="0" w:type="dxa"/>
            <w:bottom w:w="0" w:type="dxa"/>
          </w:tblCellMar>
        </w:tblPrEx>
        <w:trPr>
          <w:trHeight w:val="225"/>
        </w:trPr>
        <w:tc>
          <w:tcPr>
            <w:tcW w:w="5535" w:type="dxa"/>
            <w:gridSpan w:val="4"/>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Included observations: 147 after adjustments</w:t>
            </w: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rsidRPr="009C75B3" w:rsidTr="00097E28">
        <w:tblPrEx>
          <w:tblCellMar>
            <w:top w:w="0" w:type="dxa"/>
            <w:bottom w:w="0" w:type="dxa"/>
          </w:tblCellMar>
        </w:tblPrEx>
        <w:trPr>
          <w:trHeight w:val="225"/>
        </w:trPr>
        <w:tc>
          <w:tcPr>
            <w:tcW w:w="6532" w:type="dxa"/>
            <w:gridSpan w:val="5"/>
            <w:tcBorders>
              <w:top w:val="nil"/>
              <w:left w:val="nil"/>
              <w:bottom w:val="nil"/>
              <w:right w:val="nil"/>
            </w:tcBorders>
            <w:vAlign w:val="bottom"/>
          </w:tcPr>
          <w:p w:rsidR="00097E28" w:rsidRPr="009C75B3" w:rsidRDefault="00097E28">
            <w:pPr>
              <w:autoSpaceDE w:val="0"/>
              <w:autoSpaceDN w:val="0"/>
              <w:adjustRightInd w:val="0"/>
              <w:rPr>
                <w:rFonts w:ascii="Arial" w:hAnsi="Arial" w:cs="Arial"/>
                <w:color w:val="000000"/>
                <w:sz w:val="18"/>
                <w:szCs w:val="18"/>
                <w:lang w:eastAsia="nl-NL"/>
              </w:rPr>
            </w:pPr>
            <w:r w:rsidRPr="009C75B3">
              <w:rPr>
                <w:rFonts w:ascii="Arial" w:hAnsi="Arial" w:cs="Arial"/>
                <w:color w:val="000000"/>
                <w:sz w:val="18"/>
                <w:szCs w:val="18"/>
                <w:lang w:eastAsia="nl-NL"/>
              </w:rPr>
              <w:t>HAC standard errors &amp; covariance (Bartlett kernel, Newey-West fixed</w:t>
            </w:r>
          </w:p>
        </w:tc>
      </w:tr>
      <w:tr w:rsidR="00097E28" w:rsidTr="00097E28">
        <w:tblPrEx>
          <w:tblCellMar>
            <w:top w:w="0" w:type="dxa"/>
            <w:bottom w:w="0" w:type="dxa"/>
          </w:tblCellMar>
        </w:tblPrEx>
        <w:trPr>
          <w:trHeight w:val="225"/>
        </w:trPr>
        <w:tc>
          <w:tcPr>
            <w:tcW w:w="4327" w:type="dxa"/>
            <w:gridSpan w:val="3"/>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sidRPr="009C75B3">
              <w:rPr>
                <w:rFonts w:ascii="Arial" w:hAnsi="Arial" w:cs="Arial"/>
                <w:color w:val="000000"/>
                <w:sz w:val="18"/>
                <w:szCs w:val="18"/>
                <w:lang w:eastAsia="nl-NL"/>
              </w:rPr>
              <w:t>        </w:t>
            </w:r>
            <w:r>
              <w:rPr>
                <w:rFonts w:ascii="Arial" w:hAnsi="Arial" w:cs="Arial"/>
                <w:color w:val="000000"/>
                <w:sz w:val="18"/>
                <w:szCs w:val="18"/>
                <w:lang w:val="nl-NL" w:eastAsia="nl-NL"/>
              </w:rPr>
              <w:t>bandwidth = 5.0000)</w:t>
            </w: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hRule="exact" w:val="135"/>
        </w:trPr>
        <w:tc>
          <w:tcPr>
            <w:tcW w:w="201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Variable</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Coefficient</w:t>
            </w:r>
          </w:p>
        </w:tc>
        <w:tc>
          <w:tcPr>
            <w:tcW w:w="120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Std. Error</w:t>
            </w:r>
          </w:p>
        </w:tc>
        <w:tc>
          <w:tcPr>
            <w:tcW w:w="1208"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t-Statistic</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Prob.  </w:t>
            </w:r>
          </w:p>
        </w:tc>
      </w:tr>
      <w:tr w:rsidR="00097E28">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hRule="exact" w:val="135"/>
        </w:trPr>
        <w:tc>
          <w:tcPr>
            <w:tcW w:w="201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C</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-0.015820</w:t>
            </w:r>
          </w:p>
        </w:tc>
        <w:tc>
          <w:tcPr>
            <w:tcW w:w="120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0.009929</w:t>
            </w:r>
          </w:p>
        </w:tc>
        <w:tc>
          <w:tcPr>
            <w:tcW w:w="1208"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-1.593295</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0.1133</w:t>
            </w:r>
          </w:p>
        </w:tc>
      </w:tr>
      <w:tr w:rsid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247BB">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D</w:t>
            </w:r>
            <w:r w:rsidR="00097E28">
              <w:rPr>
                <w:rFonts w:ascii="Arial" w:hAnsi="Arial" w:cs="Arial"/>
                <w:color w:val="000000"/>
                <w:sz w:val="18"/>
                <w:szCs w:val="18"/>
                <w:lang w:val="nl-NL" w:eastAsia="nl-NL"/>
              </w:rPr>
              <w:t>L</w:t>
            </w:r>
            <w:r>
              <w:rPr>
                <w:rFonts w:ascii="Arial" w:hAnsi="Arial" w:cs="Arial"/>
                <w:color w:val="000000"/>
                <w:sz w:val="18"/>
                <w:szCs w:val="18"/>
                <w:lang w:val="nl-NL" w:eastAsia="nl-NL"/>
              </w:rPr>
              <w:t>N</w:t>
            </w:r>
            <w:r w:rsidR="00097E28">
              <w:rPr>
                <w:rFonts w:ascii="Arial" w:hAnsi="Arial" w:cs="Arial"/>
                <w:color w:val="000000"/>
                <w:sz w:val="18"/>
                <w:szCs w:val="18"/>
                <w:lang w:val="nl-NL" w:eastAsia="nl-NL"/>
              </w:rPr>
              <w:t>PD(-1)</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0.968955</w:t>
            </w:r>
          </w:p>
        </w:tc>
        <w:tc>
          <w:tcPr>
            <w:tcW w:w="120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0.018969</w:t>
            </w:r>
          </w:p>
        </w:tc>
        <w:tc>
          <w:tcPr>
            <w:tcW w:w="1208"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51.08138</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0.0000</w:t>
            </w:r>
          </w:p>
        </w:tc>
      </w:tr>
      <w:tr w:rsidR="00097E28">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hRule="exact" w:val="135"/>
        </w:trPr>
        <w:tc>
          <w:tcPr>
            <w:tcW w:w="201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rsidT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R-squared</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0.938373</w:t>
            </w:r>
          </w:p>
        </w:tc>
        <w:tc>
          <w:tcPr>
            <w:tcW w:w="2415" w:type="dxa"/>
            <w:gridSpan w:val="2"/>
            <w:tcBorders>
              <w:top w:val="nil"/>
              <w:left w:val="nil"/>
              <w:bottom w:val="nil"/>
              <w:right w:val="nil"/>
            </w:tcBorders>
            <w:vAlign w:val="bottom"/>
          </w:tcPr>
          <w:p w:rsidR="00097E28" w:rsidRDefault="00097E28">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Mean dependent var</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-0.512520</w:t>
            </w:r>
          </w:p>
        </w:tc>
      </w:tr>
      <w:tr w:rsidR="00097E28" w:rsidT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Adjusted R-squared</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0.937948</w:t>
            </w:r>
          </w:p>
        </w:tc>
        <w:tc>
          <w:tcPr>
            <w:tcW w:w="2415" w:type="dxa"/>
            <w:gridSpan w:val="2"/>
            <w:tcBorders>
              <w:top w:val="nil"/>
              <w:left w:val="nil"/>
              <w:bottom w:val="nil"/>
              <w:right w:val="nil"/>
            </w:tcBorders>
            <w:vAlign w:val="bottom"/>
          </w:tcPr>
          <w:p w:rsidR="00097E28" w:rsidRDefault="00097E28">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S.D. dependent var</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0.110962</w:t>
            </w:r>
          </w:p>
        </w:tc>
      </w:tr>
      <w:tr w:rsidR="00097E28" w:rsidT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S.E. of regression</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0.027641</w:t>
            </w:r>
          </w:p>
        </w:tc>
        <w:tc>
          <w:tcPr>
            <w:tcW w:w="2415" w:type="dxa"/>
            <w:gridSpan w:val="2"/>
            <w:tcBorders>
              <w:top w:val="nil"/>
              <w:left w:val="nil"/>
              <w:bottom w:val="nil"/>
              <w:right w:val="nil"/>
            </w:tcBorders>
            <w:vAlign w:val="bottom"/>
          </w:tcPr>
          <w:p w:rsidR="00097E28" w:rsidRDefault="00097E28">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Akaike info criterion</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-4.325515</w:t>
            </w:r>
          </w:p>
        </w:tc>
      </w:tr>
      <w:tr w:rsidR="00097E28" w:rsidT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Sum squared resid</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0.110784</w:t>
            </w:r>
          </w:p>
        </w:tc>
        <w:tc>
          <w:tcPr>
            <w:tcW w:w="2415" w:type="dxa"/>
            <w:gridSpan w:val="2"/>
            <w:tcBorders>
              <w:top w:val="nil"/>
              <w:left w:val="nil"/>
              <w:bottom w:val="nil"/>
              <w:right w:val="nil"/>
            </w:tcBorders>
            <w:vAlign w:val="bottom"/>
          </w:tcPr>
          <w:p w:rsidR="00097E28" w:rsidRDefault="00097E28">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Schwarz criterion</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-4.284829</w:t>
            </w:r>
          </w:p>
        </w:tc>
      </w:tr>
      <w:tr w:rsidR="00097E28" w:rsidT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Log likelihood</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319.9254</w:t>
            </w:r>
          </w:p>
        </w:tc>
        <w:tc>
          <w:tcPr>
            <w:tcW w:w="2415" w:type="dxa"/>
            <w:gridSpan w:val="2"/>
            <w:tcBorders>
              <w:top w:val="nil"/>
              <w:left w:val="nil"/>
              <w:bottom w:val="nil"/>
              <w:right w:val="nil"/>
            </w:tcBorders>
            <w:vAlign w:val="bottom"/>
          </w:tcPr>
          <w:p w:rsidR="00097E28" w:rsidRDefault="00097E28">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Hannan-Quinn criter.</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-4.308984</w:t>
            </w:r>
          </w:p>
        </w:tc>
      </w:tr>
      <w:tr w:rsidR="00097E28" w:rsidT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F-statistic</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2207.854</w:t>
            </w:r>
          </w:p>
        </w:tc>
        <w:tc>
          <w:tcPr>
            <w:tcW w:w="2415" w:type="dxa"/>
            <w:gridSpan w:val="2"/>
            <w:tcBorders>
              <w:top w:val="nil"/>
              <w:left w:val="nil"/>
              <w:bottom w:val="nil"/>
              <w:right w:val="nil"/>
            </w:tcBorders>
            <w:vAlign w:val="bottom"/>
          </w:tcPr>
          <w:p w:rsidR="00097E28" w:rsidRDefault="00097E28">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Durbin-Watson stat</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1.770746</w:t>
            </w:r>
          </w:p>
        </w:tc>
      </w:tr>
      <w:tr w:rsid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Prob(F-statistic)</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0.000000</w:t>
            </w:r>
          </w:p>
        </w:tc>
        <w:tc>
          <w:tcPr>
            <w:tcW w:w="1207" w:type="dxa"/>
            <w:tcBorders>
              <w:top w:val="nil"/>
              <w:left w:val="nil"/>
              <w:bottom w:val="nil"/>
              <w:right w:val="nil"/>
            </w:tcBorders>
            <w:vAlign w:val="bottom"/>
          </w:tcPr>
          <w:p w:rsidR="00097E28" w:rsidRDefault="00097E28">
            <w:pPr>
              <w:autoSpaceDE w:val="0"/>
              <w:autoSpaceDN w:val="0"/>
              <w:adjustRightInd w:val="0"/>
              <w:ind w:right="1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097E28" w:rsidRDefault="00097E28">
            <w:pPr>
              <w:autoSpaceDE w:val="0"/>
              <w:autoSpaceDN w:val="0"/>
              <w:adjustRightInd w:val="0"/>
              <w:ind w:right="1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ind w:right="10"/>
              <w:jc w:val="center"/>
              <w:rPr>
                <w:rFonts w:ascii="Arial" w:hAnsi="Arial" w:cs="Arial"/>
                <w:color w:val="000000"/>
                <w:sz w:val="18"/>
                <w:szCs w:val="18"/>
                <w:lang w:val="nl-NL" w:eastAsia="nl-NL"/>
              </w:rPr>
            </w:pPr>
          </w:p>
        </w:tc>
      </w:tr>
      <w:tr w:rsidR="00097E28">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0"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0"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0"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0"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hRule="exact" w:val="135"/>
        </w:trPr>
        <w:tc>
          <w:tcPr>
            <w:tcW w:w="201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bl>
    <w:p w:rsidR="009C75B3" w:rsidRDefault="009C75B3" w:rsidP="000974B5">
      <w:pPr>
        <w:rPr>
          <w:rFonts w:ascii="Arial" w:hAnsi="Arial" w:cs="Arial"/>
          <w:sz w:val="18"/>
          <w:szCs w:val="18"/>
          <w:lang w:val="nl-NL" w:eastAsia="nl-NL"/>
        </w:rPr>
      </w:pPr>
    </w:p>
    <w:p w:rsidR="009C75B3" w:rsidRDefault="009C75B3" w:rsidP="000974B5">
      <w:pPr>
        <w:rPr>
          <w:rFonts w:ascii="Arial" w:hAnsi="Arial" w:cs="Arial"/>
          <w:sz w:val="18"/>
          <w:szCs w:val="18"/>
          <w:lang w:val="nl-NL" w:eastAsia="nl-NL"/>
        </w:rPr>
      </w:pPr>
    </w:p>
    <w:p w:rsidR="009C75B3" w:rsidRDefault="009C75B3" w:rsidP="000974B5">
      <w:pPr>
        <w:rPr>
          <w:rFonts w:ascii="Arial" w:hAnsi="Arial" w:cs="Arial"/>
          <w:sz w:val="18"/>
          <w:szCs w:val="18"/>
          <w:lang w:val="nl-NL" w:eastAsia="nl-NL"/>
        </w:rPr>
      </w:pPr>
    </w:p>
    <w:p w:rsidR="009C75B3" w:rsidRDefault="009C75B3" w:rsidP="000974B5">
      <w:pPr>
        <w:rPr>
          <w:rFonts w:ascii="Arial" w:hAnsi="Arial" w:cs="Arial"/>
          <w:sz w:val="18"/>
          <w:szCs w:val="18"/>
          <w:lang w:val="nl-NL" w:eastAsia="nl-NL"/>
        </w:rPr>
      </w:pPr>
    </w:p>
    <w:p w:rsidR="009C75B3" w:rsidRDefault="009C75B3" w:rsidP="000974B5">
      <w:pPr>
        <w:rPr>
          <w:rFonts w:ascii="Arial" w:hAnsi="Arial" w:cs="Arial"/>
          <w:sz w:val="18"/>
          <w:szCs w:val="18"/>
          <w:lang w:val="nl-NL" w:eastAsia="nl-NL"/>
        </w:rPr>
      </w:pPr>
    </w:p>
    <w:p w:rsidR="009C75B3" w:rsidRDefault="009C75B3" w:rsidP="000974B5">
      <w:pPr>
        <w:rPr>
          <w:rFonts w:ascii="Arial" w:hAnsi="Arial" w:cs="Arial"/>
          <w:sz w:val="18"/>
          <w:szCs w:val="18"/>
          <w:lang w:val="nl-NL" w:eastAsia="nl-NL"/>
        </w:rPr>
      </w:pPr>
    </w:p>
    <w:p w:rsidR="009C75B3" w:rsidRDefault="009C75B3" w:rsidP="000974B5">
      <w:pPr>
        <w:rPr>
          <w:rFonts w:ascii="Arial" w:hAnsi="Arial" w:cs="Arial"/>
          <w:sz w:val="18"/>
          <w:szCs w:val="18"/>
          <w:lang w:val="nl-NL" w:eastAsia="nl-NL"/>
        </w:rPr>
      </w:pPr>
    </w:p>
    <w:p w:rsidR="009C75B3" w:rsidRDefault="009C75B3" w:rsidP="000974B5">
      <w:pPr>
        <w:rPr>
          <w:rFonts w:ascii="Arial" w:hAnsi="Arial" w:cs="Arial"/>
          <w:sz w:val="18"/>
          <w:szCs w:val="18"/>
          <w:lang w:val="nl-NL" w:eastAsia="nl-NL"/>
        </w:rPr>
      </w:pPr>
    </w:p>
    <w:p w:rsidR="00097E28" w:rsidRDefault="00097E28" w:rsidP="000974B5">
      <w:pPr>
        <w:rPr>
          <w:rStyle w:val="Strong"/>
          <w:bCs w:val="0"/>
          <w:sz w:val="20"/>
          <w:szCs w:val="20"/>
        </w:rPr>
      </w:pPr>
      <w:r>
        <w:rPr>
          <w:rFonts w:ascii="Arial" w:hAnsi="Arial" w:cs="Arial"/>
          <w:sz w:val="18"/>
          <w:szCs w:val="18"/>
          <w:lang w:val="nl-NL" w:eastAsia="nl-NL"/>
        </w:rPr>
        <w:br/>
      </w:r>
    </w:p>
    <w:p w:rsidR="00097E28" w:rsidRDefault="00097E28" w:rsidP="000974B5">
      <w:pPr>
        <w:rPr>
          <w:rStyle w:val="Strong"/>
          <w:bCs w:val="0"/>
          <w:sz w:val="20"/>
          <w:szCs w:val="20"/>
        </w:rPr>
      </w:pPr>
      <w:r>
        <w:rPr>
          <w:rStyle w:val="Strong"/>
          <w:bCs w:val="0"/>
          <w:sz w:val="20"/>
          <w:szCs w:val="20"/>
        </w:rPr>
        <w:lastRenderedPageBreak/>
        <w:t>YEN/DOLLAR</w:t>
      </w:r>
    </w:p>
    <w:p w:rsidR="00097E28" w:rsidRDefault="00097E28" w:rsidP="00097E28">
      <w:pPr>
        <w:autoSpaceDE w:val="0"/>
        <w:autoSpaceDN w:val="0"/>
        <w:adjustRightInd w:val="0"/>
        <w:rPr>
          <w:rFonts w:ascii="Arial" w:hAnsi="Arial" w:cs="Arial"/>
          <w:sz w:val="18"/>
          <w:szCs w:val="18"/>
          <w:lang w:val="nl-NL" w:eastAsia="nl-NL"/>
        </w:rPr>
      </w:pPr>
    </w:p>
    <w:tbl>
      <w:tblPr>
        <w:tblW w:w="0" w:type="auto"/>
        <w:tblInd w:w="30" w:type="dxa"/>
        <w:tblLayout w:type="fixed"/>
        <w:tblCellMar>
          <w:left w:w="0" w:type="dxa"/>
          <w:right w:w="0" w:type="dxa"/>
        </w:tblCellMar>
        <w:tblLook w:val="0000"/>
      </w:tblPr>
      <w:tblGrid>
        <w:gridCol w:w="2017"/>
        <w:gridCol w:w="1103"/>
        <w:gridCol w:w="1207"/>
        <w:gridCol w:w="1208"/>
        <w:gridCol w:w="997"/>
        <w:tblGridChange w:id="37">
          <w:tblGrid>
            <w:gridCol w:w="2017"/>
            <w:gridCol w:w="1103"/>
            <w:gridCol w:w="1207"/>
            <w:gridCol w:w="1208"/>
            <w:gridCol w:w="997"/>
          </w:tblGrid>
        </w:tblGridChange>
      </w:tblGrid>
      <w:tr w:rsidR="00097E28" w:rsidTr="00097E28">
        <w:tblPrEx>
          <w:tblCellMar>
            <w:top w:w="0" w:type="dxa"/>
            <w:bottom w:w="0" w:type="dxa"/>
          </w:tblCellMar>
        </w:tblPrEx>
        <w:trPr>
          <w:trHeight w:val="225"/>
        </w:trPr>
        <w:tc>
          <w:tcPr>
            <w:tcW w:w="4327" w:type="dxa"/>
            <w:gridSpan w:val="3"/>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 xml:space="preserve">Dependent Variable: </w:t>
            </w:r>
            <w:r w:rsidR="000247BB">
              <w:rPr>
                <w:rFonts w:ascii="Arial" w:hAnsi="Arial" w:cs="Arial"/>
                <w:color w:val="000000"/>
                <w:sz w:val="18"/>
                <w:szCs w:val="18"/>
                <w:lang w:val="nl-NL" w:eastAsia="nl-NL"/>
              </w:rPr>
              <w:t>D</w:t>
            </w:r>
            <w:r>
              <w:rPr>
                <w:rFonts w:ascii="Arial" w:hAnsi="Arial" w:cs="Arial"/>
                <w:color w:val="000000"/>
                <w:sz w:val="18"/>
                <w:szCs w:val="18"/>
                <w:lang w:val="nl-NL" w:eastAsia="nl-NL"/>
              </w:rPr>
              <w:t>LNYD</w:t>
            </w: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rsidTr="00097E28">
        <w:tblPrEx>
          <w:tblCellMar>
            <w:top w:w="0" w:type="dxa"/>
            <w:bottom w:w="0" w:type="dxa"/>
          </w:tblCellMar>
        </w:tblPrEx>
        <w:trPr>
          <w:trHeight w:val="225"/>
        </w:trPr>
        <w:tc>
          <w:tcPr>
            <w:tcW w:w="4327" w:type="dxa"/>
            <w:gridSpan w:val="3"/>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Method: Least Squares</w:t>
            </w: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rsidTr="00097E28">
        <w:tblPrEx>
          <w:tblCellMar>
            <w:top w:w="0" w:type="dxa"/>
            <w:bottom w:w="0" w:type="dxa"/>
          </w:tblCellMar>
        </w:tblPrEx>
        <w:trPr>
          <w:trHeight w:val="225"/>
        </w:trPr>
        <w:tc>
          <w:tcPr>
            <w:tcW w:w="4327" w:type="dxa"/>
            <w:gridSpan w:val="3"/>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Date: 04/16/13   Time: 17:59</w:t>
            </w: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rsidTr="00097E28">
        <w:tblPrEx>
          <w:tblCellMar>
            <w:top w:w="0" w:type="dxa"/>
            <w:bottom w:w="0" w:type="dxa"/>
          </w:tblCellMar>
        </w:tblPrEx>
        <w:trPr>
          <w:trHeight w:val="225"/>
        </w:trPr>
        <w:tc>
          <w:tcPr>
            <w:tcW w:w="5535" w:type="dxa"/>
            <w:gridSpan w:val="4"/>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Sample (adjusted): 2000M02 2012M04</w:t>
            </w: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rsidTr="00097E28">
        <w:tblPrEx>
          <w:tblCellMar>
            <w:top w:w="0" w:type="dxa"/>
            <w:bottom w:w="0" w:type="dxa"/>
          </w:tblCellMar>
        </w:tblPrEx>
        <w:trPr>
          <w:trHeight w:val="225"/>
        </w:trPr>
        <w:tc>
          <w:tcPr>
            <w:tcW w:w="5535" w:type="dxa"/>
            <w:gridSpan w:val="4"/>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Included observations: 147 after adjustments</w:t>
            </w: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rsidRPr="009C75B3" w:rsidTr="00097E28">
        <w:tblPrEx>
          <w:tblCellMar>
            <w:top w:w="0" w:type="dxa"/>
            <w:bottom w:w="0" w:type="dxa"/>
          </w:tblCellMar>
        </w:tblPrEx>
        <w:trPr>
          <w:trHeight w:val="225"/>
        </w:trPr>
        <w:tc>
          <w:tcPr>
            <w:tcW w:w="6532" w:type="dxa"/>
            <w:gridSpan w:val="5"/>
            <w:tcBorders>
              <w:top w:val="nil"/>
              <w:left w:val="nil"/>
              <w:bottom w:val="nil"/>
              <w:right w:val="nil"/>
            </w:tcBorders>
            <w:vAlign w:val="bottom"/>
          </w:tcPr>
          <w:p w:rsidR="00097E28" w:rsidRPr="009C75B3" w:rsidRDefault="00097E28">
            <w:pPr>
              <w:autoSpaceDE w:val="0"/>
              <w:autoSpaceDN w:val="0"/>
              <w:adjustRightInd w:val="0"/>
              <w:rPr>
                <w:rFonts w:ascii="Arial" w:hAnsi="Arial" w:cs="Arial"/>
                <w:color w:val="000000"/>
                <w:sz w:val="18"/>
                <w:szCs w:val="18"/>
                <w:lang w:eastAsia="nl-NL"/>
              </w:rPr>
            </w:pPr>
            <w:r w:rsidRPr="009C75B3">
              <w:rPr>
                <w:rFonts w:ascii="Arial" w:hAnsi="Arial" w:cs="Arial"/>
                <w:color w:val="000000"/>
                <w:sz w:val="18"/>
                <w:szCs w:val="18"/>
                <w:lang w:eastAsia="nl-NL"/>
              </w:rPr>
              <w:t>HAC standard errors &amp; covariance (Bartlett kernel, Newey-West fixed</w:t>
            </w:r>
          </w:p>
        </w:tc>
      </w:tr>
      <w:tr w:rsidR="00097E28" w:rsidTr="00097E28">
        <w:tblPrEx>
          <w:tblCellMar>
            <w:top w:w="0" w:type="dxa"/>
            <w:bottom w:w="0" w:type="dxa"/>
          </w:tblCellMar>
        </w:tblPrEx>
        <w:trPr>
          <w:trHeight w:val="225"/>
        </w:trPr>
        <w:tc>
          <w:tcPr>
            <w:tcW w:w="4327" w:type="dxa"/>
            <w:gridSpan w:val="3"/>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sidRPr="009C75B3">
              <w:rPr>
                <w:rFonts w:ascii="Arial" w:hAnsi="Arial" w:cs="Arial"/>
                <w:color w:val="000000"/>
                <w:sz w:val="18"/>
                <w:szCs w:val="18"/>
                <w:lang w:eastAsia="nl-NL"/>
              </w:rPr>
              <w:t>        </w:t>
            </w:r>
            <w:r>
              <w:rPr>
                <w:rFonts w:ascii="Arial" w:hAnsi="Arial" w:cs="Arial"/>
                <w:color w:val="000000"/>
                <w:sz w:val="18"/>
                <w:szCs w:val="18"/>
                <w:lang w:val="nl-NL" w:eastAsia="nl-NL"/>
              </w:rPr>
              <w:t>bandwidth = 5.0000)</w:t>
            </w: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hRule="exact" w:val="135"/>
        </w:trPr>
        <w:tc>
          <w:tcPr>
            <w:tcW w:w="201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Variable</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Coefficient</w:t>
            </w:r>
          </w:p>
        </w:tc>
        <w:tc>
          <w:tcPr>
            <w:tcW w:w="120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Std. Error</w:t>
            </w:r>
          </w:p>
        </w:tc>
        <w:tc>
          <w:tcPr>
            <w:tcW w:w="1208"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t-Statistic</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Prob.  </w:t>
            </w:r>
          </w:p>
        </w:tc>
      </w:tr>
      <w:tr w:rsidR="00097E28">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hRule="exact" w:val="135"/>
        </w:trPr>
        <w:tc>
          <w:tcPr>
            <w:tcW w:w="201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C</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0.044066</w:t>
            </w:r>
          </w:p>
        </w:tc>
        <w:tc>
          <w:tcPr>
            <w:tcW w:w="120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0.072059</w:t>
            </w:r>
          </w:p>
        </w:tc>
        <w:tc>
          <w:tcPr>
            <w:tcW w:w="1208"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0.611531</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0.5418</w:t>
            </w:r>
          </w:p>
        </w:tc>
      </w:tr>
      <w:tr w:rsid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247BB">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D</w:t>
            </w:r>
            <w:r w:rsidR="00097E28">
              <w:rPr>
                <w:rFonts w:ascii="Arial" w:hAnsi="Arial" w:cs="Arial"/>
                <w:color w:val="000000"/>
                <w:sz w:val="18"/>
                <w:szCs w:val="18"/>
                <w:lang w:val="nl-NL" w:eastAsia="nl-NL"/>
              </w:rPr>
              <w:t>LNYD(-1)</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0.990236</w:t>
            </w:r>
          </w:p>
        </w:tc>
        <w:tc>
          <w:tcPr>
            <w:tcW w:w="120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0.015436</w:t>
            </w:r>
          </w:p>
        </w:tc>
        <w:tc>
          <w:tcPr>
            <w:tcW w:w="1208"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64.14900</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0.0000</w:t>
            </w:r>
          </w:p>
        </w:tc>
      </w:tr>
      <w:tr w:rsidR="00097E28">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hRule="exact" w:val="135"/>
        </w:trPr>
        <w:tc>
          <w:tcPr>
            <w:tcW w:w="201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rsidT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R-squared</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0.960173</w:t>
            </w:r>
          </w:p>
        </w:tc>
        <w:tc>
          <w:tcPr>
            <w:tcW w:w="2415" w:type="dxa"/>
            <w:gridSpan w:val="2"/>
            <w:tcBorders>
              <w:top w:val="nil"/>
              <w:left w:val="nil"/>
              <w:bottom w:val="nil"/>
              <w:right w:val="nil"/>
            </w:tcBorders>
            <w:vAlign w:val="bottom"/>
          </w:tcPr>
          <w:p w:rsidR="00097E28" w:rsidRDefault="00097E28">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Mean dependent var</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4.659417</w:t>
            </w:r>
          </w:p>
        </w:tc>
      </w:tr>
      <w:tr w:rsidR="00097E28" w:rsidT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Adjusted R-squared</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0.959898</w:t>
            </w:r>
          </w:p>
        </w:tc>
        <w:tc>
          <w:tcPr>
            <w:tcW w:w="2415" w:type="dxa"/>
            <w:gridSpan w:val="2"/>
            <w:tcBorders>
              <w:top w:val="nil"/>
              <w:left w:val="nil"/>
              <w:bottom w:val="nil"/>
              <w:right w:val="nil"/>
            </w:tcBorders>
            <w:vAlign w:val="bottom"/>
          </w:tcPr>
          <w:p w:rsidR="00097E28" w:rsidRDefault="00097E28">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S.D. dependent var</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0.143261</w:t>
            </w:r>
          </w:p>
        </w:tc>
      </w:tr>
      <w:tr w:rsidR="00097E28" w:rsidT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S.E. of regression</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0.028689</w:t>
            </w:r>
          </w:p>
        </w:tc>
        <w:tc>
          <w:tcPr>
            <w:tcW w:w="2415" w:type="dxa"/>
            <w:gridSpan w:val="2"/>
            <w:tcBorders>
              <w:top w:val="nil"/>
              <w:left w:val="nil"/>
              <w:bottom w:val="nil"/>
              <w:right w:val="nil"/>
            </w:tcBorders>
            <w:vAlign w:val="bottom"/>
          </w:tcPr>
          <w:p w:rsidR="00097E28" w:rsidRDefault="00097E28">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Akaike info criterion</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-4.251120</w:t>
            </w:r>
          </w:p>
        </w:tc>
      </w:tr>
      <w:tr w:rsidR="00097E28" w:rsidT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Sum squared resid</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0.119340</w:t>
            </w:r>
          </w:p>
        </w:tc>
        <w:tc>
          <w:tcPr>
            <w:tcW w:w="2415" w:type="dxa"/>
            <w:gridSpan w:val="2"/>
            <w:tcBorders>
              <w:top w:val="nil"/>
              <w:left w:val="nil"/>
              <w:bottom w:val="nil"/>
              <w:right w:val="nil"/>
            </w:tcBorders>
            <w:vAlign w:val="bottom"/>
          </w:tcPr>
          <w:p w:rsidR="00097E28" w:rsidRDefault="00097E28">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Schwarz criterion</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-4.210434</w:t>
            </w:r>
          </w:p>
        </w:tc>
      </w:tr>
      <w:tr w:rsidR="00097E28" w:rsidT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Log likelihood</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314.4574</w:t>
            </w:r>
          </w:p>
        </w:tc>
        <w:tc>
          <w:tcPr>
            <w:tcW w:w="2415" w:type="dxa"/>
            <w:gridSpan w:val="2"/>
            <w:tcBorders>
              <w:top w:val="nil"/>
              <w:left w:val="nil"/>
              <w:bottom w:val="nil"/>
              <w:right w:val="nil"/>
            </w:tcBorders>
            <w:vAlign w:val="bottom"/>
          </w:tcPr>
          <w:p w:rsidR="00097E28" w:rsidRDefault="00097E28">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Hannan-Quinn criter.</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-4.234589</w:t>
            </w:r>
          </w:p>
        </w:tc>
      </w:tr>
      <w:tr w:rsidR="00097E28" w:rsidT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F-statistic</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3495.729</w:t>
            </w:r>
          </w:p>
        </w:tc>
        <w:tc>
          <w:tcPr>
            <w:tcW w:w="2415" w:type="dxa"/>
            <w:gridSpan w:val="2"/>
            <w:tcBorders>
              <w:top w:val="nil"/>
              <w:left w:val="nil"/>
              <w:bottom w:val="nil"/>
              <w:right w:val="nil"/>
            </w:tcBorders>
            <w:vAlign w:val="bottom"/>
          </w:tcPr>
          <w:p w:rsidR="00097E28" w:rsidRDefault="00097E28">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Durbin-Watson stat</w:t>
            </w:r>
          </w:p>
        </w:tc>
        <w:tc>
          <w:tcPr>
            <w:tcW w:w="997"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2.019962</w:t>
            </w:r>
          </w:p>
        </w:tc>
      </w:tr>
      <w:tr w:rsidR="00097E28">
        <w:tblPrEx>
          <w:tblCellMar>
            <w:top w:w="0" w:type="dxa"/>
            <w:bottom w:w="0" w:type="dxa"/>
          </w:tblCellMar>
        </w:tblPrEx>
        <w:trPr>
          <w:trHeight w:val="225"/>
        </w:trPr>
        <w:tc>
          <w:tcPr>
            <w:tcW w:w="2017" w:type="dxa"/>
            <w:tcBorders>
              <w:top w:val="nil"/>
              <w:left w:val="nil"/>
              <w:bottom w:val="nil"/>
              <w:right w:val="nil"/>
            </w:tcBorders>
            <w:vAlign w:val="bottom"/>
          </w:tcPr>
          <w:p w:rsidR="00097E28" w:rsidRDefault="00097E28">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Prob(F-statistic)</w:t>
            </w:r>
          </w:p>
        </w:tc>
        <w:tc>
          <w:tcPr>
            <w:tcW w:w="1103" w:type="dxa"/>
            <w:tcBorders>
              <w:top w:val="nil"/>
              <w:left w:val="nil"/>
              <w:bottom w:val="nil"/>
              <w:right w:val="nil"/>
            </w:tcBorders>
            <w:vAlign w:val="bottom"/>
          </w:tcPr>
          <w:p w:rsidR="00097E28" w:rsidRDefault="00097E28">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0.000000</w:t>
            </w:r>
          </w:p>
        </w:tc>
        <w:tc>
          <w:tcPr>
            <w:tcW w:w="1207" w:type="dxa"/>
            <w:tcBorders>
              <w:top w:val="nil"/>
              <w:left w:val="nil"/>
              <w:bottom w:val="nil"/>
              <w:right w:val="nil"/>
            </w:tcBorders>
            <w:vAlign w:val="bottom"/>
          </w:tcPr>
          <w:p w:rsidR="00097E28" w:rsidRDefault="00097E28">
            <w:pPr>
              <w:autoSpaceDE w:val="0"/>
              <w:autoSpaceDN w:val="0"/>
              <w:adjustRightInd w:val="0"/>
              <w:ind w:right="1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097E28" w:rsidRDefault="00097E28">
            <w:pPr>
              <w:autoSpaceDE w:val="0"/>
              <w:autoSpaceDN w:val="0"/>
              <w:adjustRightInd w:val="0"/>
              <w:ind w:right="1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ind w:right="10"/>
              <w:jc w:val="center"/>
              <w:rPr>
                <w:rFonts w:ascii="Arial" w:hAnsi="Arial" w:cs="Arial"/>
                <w:color w:val="000000"/>
                <w:sz w:val="18"/>
                <w:szCs w:val="18"/>
                <w:lang w:val="nl-NL" w:eastAsia="nl-NL"/>
              </w:rPr>
            </w:pPr>
          </w:p>
        </w:tc>
      </w:tr>
      <w:tr w:rsidR="00097E28">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0"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0"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0"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0" w:color="auto"/>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r w:rsidR="00097E28">
        <w:tblPrEx>
          <w:tblCellMar>
            <w:top w:w="0" w:type="dxa"/>
            <w:bottom w:w="0" w:type="dxa"/>
          </w:tblCellMar>
        </w:tblPrEx>
        <w:trPr>
          <w:trHeight w:hRule="exact" w:val="135"/>
        </w:trPr>
        <w:tc>
          <w:tcPr>
            <w:tcW w:w="201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097E28" w:rsidRDefault="00097E28">
            <w:pPr>
              <w:autoSpaceDE w:val="0"/>
              <w:autoSpaceDN w:val="0"/>
              <w:adjustRightInd w:val="0"/>
              <w:jc w:val="center"/>
              <w:rPr>
                <w:rFonts w:ascii="Arial" w:hAnsi="Arial" w:cs="Arial"/>
                <w:color w:val="000000"/>
                <w:sz w:val="18"/>
                <w:szCs w:val="18"/>
                <w:lang w:val="nl-NL" w:eastAsia="nl-NL"/>
              </w:rPr>
            </w:pPr>
          </w:p>
        </w:tc>
      </w:tr>
    </w:tbl>
    <w:p w:rsidR="009C75B3" w:rsidRDefault="009C75B3" w:rsidP="000974B5">
      <w:pPr>
        <w:rPr>
          <w:rFonts w:ascii="Arial" w:hAnsi="Arial" w:cs="Arial"/>
          <w:sz w:val="18"/>
          <w:szCs w:val="18"/>
          <w:lang w:val="nl-NL" w:eastAsia="nl-NL"/>
        </w:rPr>
      </w:pPr>
    </w:p>
    <w:p w:rsidR="009C75B3" w:rsidRPr="009C4D02" w:rsidRDefault="009C75B3" w:rsidP="009C75B3">
      <w:pPr>
        <w:jc w:val="right"/>
        <w:rPr>
          <w:rFonts w:ascii="Arial" w:hAnsi="Arial" w:cs="Arial"/>
          <w:b/>
          <w:sz w:val="18"/>
          <w:szCs w:val="18"/>
          <w:u w:val="single"/>
          <w:lang w:eastAsia="nl-NL"/>
        </w:rPr>
      </w:pPr>
      <w:r>
        <w:rPr>
          <w:rFonts w:ascii="Arial" w:hAnsi="Arial" w:cs="Arial"/>
          <w:b/>
          <w:sz w:val="18"/>
          <w:szCs w:val="18"/>
          <w:lang w:eastAsia="nl-NL"/>
        </w:rPr>
        <w:br w:type="page"/>
      </w:r>
      <w:r w:rsidRPr="009C4D02">
        <w:rPr>
          <w:rFonts w:ascii="Arial" w:hAnsi="Arial" w:cs="Arial"/>
          <w:b/>
          <w:sz w:val="18"/>
          <w:szCs w:val="18"/>
          <w:u w:val="single"/>
          <w:lang w:eastAsia="nl-NL"/>
        </w:rPr>
        <w:lastRenderedPageBreak/>
        <w:t>FORECASTING FIGURES (MONTHLY, QUARTERLY AND YEARLY) RANDOM WALK</w:t>
      </w:r>
    </w:p>
    <w:p w:rsidR="009C75B3" w:rsidRPr="009C75B3" w:rsidRDefault="009C75B3" w:rsidP="009C75B3">
      <w:pPr>
        <w:jc w:val="right"/>
        <w:rPr>
          <w:rFonts w:ascii="Arial" w:hAnsi="Arial" w:cs="Arial"/>
          <w:b/>
          <w:sz w:val="18"/>
          <w:szCs w:val="18"/>
          <w:lang w:eastAsia="nl-NL"/>
        </w:rPr>
      </w:pPr>
    </w:p>
    <w:p w:rsidR="009C75B3" w:rsidRDefault="009C75B3" w:rsidP="009C75B3">
      <w:pPr>
        <w:rPr>
          <w:rFonts w:ascii="Arial" w:hAnsi="Arial" w:cs="Arial"/>
          <w:b/>
          <w:sz w:val="18"/>
          <w:szCs w:val="18"/>
          <w:lang w:eastAsia="nl-NL"/>
        </w:rPr>
      </w:pPr>
      <w:r w:rsidRPr="009C75B3">
        <w:rPr>
          <w:rFonts w:ascii="Arial" w:hAnsi="Arial" w:cs="Arial"/>
          <w:b/>
          <w:sz w:val="18"/>
          <w:szCs w:val="18"/>
          <w:lang w:eastAsia="nl-NL"/>
        </w:rPr>
        <w:t>POUND / DOLLAR</w:t>
      </w:r>
    </w:p>
    <w:p w:rsidR="009C75B3" w:rsidRDefault="009C75B3" w:rsidP="009C75B3">
      <w:pPr>
        <w:rPr>
          <w:rFonts w:ascii="Arial" w:hAnsi="Arial" w:cs="Arial"/>
          <w:b/>
          <w:sz w:val="18"/>
          <w:szCs w:val="18"/>
          <w:lang w:eastAsia="nl-NL"/>
        </w:rPr>
      </w:pPr>
    </w:p>
    <w:p w:rsidR="009C75B3" w:rsidRPr="009C75B3" w:rsidRDefault="007775B2" w:rsidP="009C75B3">
      <w:pPr>
        <w:rPr>
          <w:rFonts w:ascii="Arial" w:hAnsi="Arial" w:cs="Arial"/>
          <w:b/>
          <w:sz w:val="18"/>
          <w:szCs w:val="18"/>
          <w:lang w:eastAsia="nl-NL"/>
        </w:rPr>
      </w:pPr>
      <w:r>
        <w:rPr>
          <w:rFonts w:ascii="Arial" w:hAnsi="Arial" w:cs="Arial"/>
          <w:b/>
          <w:noProof/>
          <w:sz w:val="18"/>
          <w:szCs w:val="18"/>
        </w:rPr>
        <w:drawing>
          <wp:inline distT="0" distB="0" distL="0" distR="0">
            <wp:extent cx="4625340" cy="3381375"/>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srcRect/>
                    <a:stretch>
                      <a:fillRect/>
                    </a:stretch>
                  </pic:blipFill>
                  <pic:spPr bwMode="auto">
                    <a:xfrm>
                      <a:off x="0" y="0"/>
                      <a:ext cx="4625340" cy="3381375"/>
                    </a:xfrm>
                    <a:prstGeom prst="rect">
                      <a:avLst/>
                    </a:prstGeom>
                    <a:noFill/>
                    <a:ln w="9525">
                      <a:noFill/>
                      <a:miter lim="800000"/>
                      <a:headEnd/>
                      <a:tailEnd/>
                    </a:ln>
                  </pic:spPr>
                </pic:pic>
              </a:graphicData>
            </a:graphic>
          </wp:inline>
        </w:drawing>
      </w:r>
    </w:p>
    <w:p w:rsidR="009C75B3" w:rsidRDefault="00097E28" w:rsidP="009C75B3">
      <w:pPr>
        <w:rPr>
          <w:rStyle w:val="Strong"/>
          <w:bCs w:val="0"/>
          <w:sz w:val="20"/>
          <w:szCs w:val="20"/>
        </w:rPr>
      </w:pPr>
      <w:r w:rsidRPr="009C75B3">
        <w:rPr>
          <w:rFonts w:ascii="Arial" w:hAnsi="Arial" w:cs="Arial"/>
          <w:sz w:val="18"/>
          <w:szCs w:val="18"/>
          <w:lang w:eastAsia="nl-NL"/>
        </w:rPr>
        <w:br/>
      </w:r>
    </w:p>
    <w:p w:rsidR="00097E28" w:rsidRDefault="007775B2" w:rsidP="009C75B3">
      <w:pPr>
        <w:rPr>
          <w:rStyle w:val="Strong"/>
          <w:bCs w:val="0"/>
          <w:sz w:val="20"/>
          <w:szCs w:val="20"/>
        </w:rPr>
      </w:pPr>
      <w:r>
        <w:rPr>
          <w:b/>
          <w:noProof/>
          <w:sz w:val="20"/>
          <w:szCs w:val="20"/>
        </w:rPr>
        <w:drawing>
          <wp:inline distT="0" distB="0" distL="0" distR="0">
            <wp:extent cx="4625340" cy="3381375"/>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srcRect/>
                    <a:stretch>
                      <a:fillRect/>
                    </a:stretch>
                  </pic:blipFill>
                  <pic:spPr bwMode="auto">
                    <a:xfrm>
                      <a:off x="0" y="0"/>
                      <a:ext cx="4625340" cy="3381375"/>
                    </a:xfrm>
                    <a:prstGeom prst="rect">
                      <a:avLst/>
                    </a:prstGeom>
                    <a:noFill/>
                    <a:ln w="9525">
                      <a:noFill/>
                      <a:miter lim="800000"/>
                      <a:headEnd/>
                      <a:tailEnd/>
                    </a:ln>
                  </pic:spPr>
                </pic:pic>
              </a:graphicData>
            </a:graphic>
          </wp:inline>
        </w:drawing>
      </w:r>
    </w:p>
    <w:p w:rsidR="009C75B3" w:rsidRDefault="009C75B3" w:rsidP="009C75B3">
      <w:pPr>
        <w:rPr>
          <w:rStyle w:val="Strong"/>
          <w:bCs w:val="0"/>
          <w:sz w:val="20"/>
          <w:szCs w:val="20"/>
        </w:rPr>
      </w:pPr>
    </w:p>
    <w:p w:rsidR="009C75B3" w:rsidRDefault="007775B2" w:rsidP="009C75B3">
      <w:pPr>
        <w:rPr>
          <w:rStyle w:val="Strong"/>
          <w:bCs w:val="0"/>
          <w:sz w:val="20"/>
          <w:szCs w:val="20"/>
        </w:rPr>
      </w:pPr>
      <w:r>
        <w:rPr>
          <w:b/>
          <w:noProof/>
          <w:sz w:val="20"/>
          <w:szCs w:val="20"/>
        </w:rPr>
        <w:lastRenderedPageBreak/>
        <w:drawing>
          <wp:inline distT="0" distB="0" distL="0" distR="0">
            <wp:extent cx="4561205" cy="338137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srcRect/>
                    <a:stretch>
                      <a:fillRect/>
                    </a:stretch>
                  </pic:blipFill>
                  <pic:spPr bwMode="auto">
                    <a:xfrm>
                      <a:off x="0" y="0"/>
                      <a:ext cx="4561205" cy="3381375"/>
                    </a:xfrm>
                    <a:prstGeom prst="rect">
                      <a:avLst/>
                    </a:prstGeom>
                    <a:noFill/>
                    <a:ln w="9525">
                      <a:noFill/>
                      <a:miter lim="800000"/>
                      <a:headEnd/>
                      <a:tailEnd/>
                    </a:ln>
                  </pic:spPr>
                </pic:pic>
              </a:graphicData>
            </a:graphic>
          </wp:inline>
        </w:drawing>
      </w:r>
    </w:p>
    <w:p w:rsidR="009C75B3" w:rsidRPr="00D33F0B" w:rsidRDefault="009C75B3" w:rsidP="009C75B3">
      <w:pPr>
        <w:jc w:val="right"/>
        <w:rPr>
          <w:rFonts w:ascii="Arial" w:hAnsi="Arial" w:cs="Arial"/>
          <w:b/>
          <w:sz w:val="18"/>
          <w:szCs w:val="18"/>
          <w:u w:val="single"/>
          <w:lang w:eastAsia="nl-NL"/>
        </w:rPr>
      </w:pPr>
      <w:r>
        <w:rPr>
          <w:rStyle w:val="Strong"/>
          <w:bCs w:val="0"/>
          <w:sz w:val="20"/>
          <w:szCs w:val="20"/>
        </w:rPr>
        <w:br w:type="page"/>
      </w:r>
      <w:r w:rsidRPr="00D33F0B">
        <w:rPr>
          <w:rFonts w:ascii="Arial" w:hAnsi="Arial" w:cs="Arial"/>
          <w:b/>
          <w:sz w:val="18"/>
          <w:szCs w:val="18"/>
          <w:u w:val="single"/>
          <w:lang w:eastAsia="nl-NL"/>
        </w:rPr>
        <w:lastRenderedPageBreak/>
        <w:t>FORECASTING FIGURES (MONTHLY, QUARTERLY AND YEARLY) RANDOM WALK</w:t>
      </w:r>
    </w:p>
    <w:p w:rsidR="009C75B3" w:rsidRPr="009C75B3" w:rsidRDefault="009C75B3" w:rsidP="009C75B3">
      <w:pPr>
        <w:jc w:val="right"/>
        <w:rPr>
          <w:rFonts w:ascii="Arial" w:hAnsi="Arial" w:cs="Arial"/>
          <w:b/>
          <w:sz w:val="18"/>
          <w:szCs w:val="18"/>
          <w:lang w:eastAsia="nl-NL"/>
        </w:rPr>
      </w:pPr>
    </w:p>
    <w:p w:rsidR="009C75B3" w:rsidRDefault="009C75B3" w:rsidP="009C75B3">
      <w:pPr>
        <w:rPr>
          <w:rFonts w:ascii="Arial" w:hAnsi="Arial" w:cs="Arial"/>
          <w:b/>
          <w:sz w:val="18"/>
          <w:szCs w:val="18"/>
          <w:lang w:eastAsia="nl-NL"/>
        </w:rPr>
      </w:pPr>
      <w:r>
        <w:rPr>
          <w:rFonts w:ascii="Arial" w:hAnsi="Arial" w:cs="Arial"/>
          <w:b/>
          <w:sz w:val="18"/>
          <w:szCs w:val="18"/>
          <w:lang w:eastAsia="nl-NL"/>
        </w:rPr>
        <w:t>YEN</w:t>
      </w:r>
      <w:r w:rsidRPr="009C75B3">
        <w:rPr>
          <w:rFonts w:ascii="Arial" w:hAnsi="Arial" w:cs="Arial"/>
          <w:b/>
          <w:sz w:val="18"/>
          <w:szCs w:val="18"/>
          <w:lang w:eastAsia="nl-NL"/>
        </w:rPr>
        <w:t xml:space="preserve"> / DOLLAR</w:t>
      </w:r>
    </w:p>
    <w:p w:rsidR="009C75B3" w:rsidRDefault="009C75B3" w:rsidP="009C75B3">
      <w:pPr>
        <w:rPr>
          <w:rFonts w:ascii="Arial" w:hAnsi="Arial" w:cs="Arial"/>
          <w:b/>
          <w:sz w:val="18"/>
          <w:szCs w:val="18"/>
          <w:lang w:eastAsia="nl-NL"/>
        </w:rPr>
      </w:pPr>
    </w:p>
    <w:p w:rsidR="009C75B3" w:rsidRDefault="007775B2" w:rsidP="009C75B3">
      <w:pPr>
        <w:rPr>
          <w:rStyle w:val="Strong"/>
          <w:bCs w:val="0"/>
          <w:sz w:val="20"/>
          <w:szCs w:val="20"/>
        </w:rPr>
      </w:pPr>
      <w:r>
        <w:rPr>
          <w:b/>
          <w:noProof/>
          <w:sz w:val="20"/>
          <w:szCs w:val="20"/>
        </w:rPr>
        <w:drawing>
          <wp:inline distT="0" distB="0" distL="0" distR="0">
            <wp:extent cx="4625340" cy="3381375"/>
            <wp:effectExtent l="1905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print"/>
                    <a:srcRect/>
                    <a:stretch>
                      <a:fillRect/>
                    </a:stretch>
                  </pic:blipFill>
                  <pic:spPr bwMode="auto">
                    <a:xfrm>
                      <a:off x="0" y="0"/>
                      <a:ext cx="4625340" cy="3381375"/>
                    </a:xfrm>
                    <a:prstGeom prst="rect">
                      <a:avLst/>
                    </a:prstGeom>
                    <a:noFill/>
                    <a:ln w="9525">
                      <a:noFill/>
                      <a:miter lim="800000"/>
                      <a:headEnd/>
                      <a:tailEnd/>
                    </a:ln>
                  </pic:spPr>
                </pic:pic>
              </a:graphicData>
            </a:graphic>
          </wp:inline>
        </w:drawing>
      </w:r>
    </w:p>
    <w:p w:rsidR="009C4D02" w:rsidRDefault="009C4D02" w:rsidP="009C75B3">
      <w:pPr>
        <w:rPr>
          <w:rStyle w:val="Strong"/>
          <w:bCs w:val="0"/>
          <w:sz w:val="20"/>
          <w:szCs w:val="20"/>
        </w:rPr>
      </w:pPr>
    </w:p>
    <w:p w:rsidR="009C4D02" w:rsidRDefault="007775B2" w:rsidP="009C75B3">
      <w:pPr>
        <w:rPr>
          <w:rStyle w:val="Strong"/>
          <w:bCs w:val="0"/>
          <w:sz w:val="20"/>
          <w:szCs w:val="20"/>
        </w:rPr>
      </w:pPr>
      <w:r>
        <w:rPr>
          <w:b/>
          <w:noProof/>
          <w:sz w:val="20"/>
          <w:szCs w:val="20"/>
        </w:rPr>
        <w:drawing>
          <wp:inline distT="0" distB="0" distL="0" distR="0">
            <wp:extent cx="4561205" cy="338137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srcRect/>
                    <a:stretch>
                      <a:fillRect/>
                    </a:stretch>
                  </pic:blipFill>
                  <pic:spPr bwMode="auto">
                    <a:xfrm>
                      <a:off x="0" y="0"/>
                      <a:ext cx="4561205" cy="3381375"/>
                    </a:xfrm>
                    <a:prstGeom prst="rect">
                      <a:avLst/>
                    </a:prstGeom>
                    <a:noFill/>
                    <a:ln w="9525">
                      <a:noFill/>
                      <a:miter lim="800000"/>
                      <a:headEnd/>
                      <a:tailEnd/>
                    </a:ln>
                  </pic:spPr>
                </pic:pic>
              </a:graphicData>
            </a:graphic>
          </wp:inline>
        </w:drawing>
      </w:r>
    </w:p>
    <w:p w:rsidR="009C4D02" w:rsidRDefault="009C4D02" w:rsidP="009C75B3">
      <w:pPr>
        <w:rPr>
          <w:rStyle w:val="Strong"/>
          <w:bCs w:val="0"/>
          <w:sz w:val="20"/>
          <w:szCs w:val="20"/>
        </w:rPr>
      </w:pPr>
    </w:p>
    <w:p w:rsidR="009C4D02" w:rsidRDefault="007775B2" w:rsidP="009C75B3">
      <w:pPr>
        <w:rPr>
          <w:rStyle w:val="Strong"/>
          <w:bCs w:val="0"/>
          <w:sz w:val="20"/>
          <w:szCs w:val="20"/>
        </w:rPr>
      </w:pPr>
      <w:r>
        <w:rPr>
          <w:b/>
          <w:noProof/>
          <w:sz w:val="20"/>
          <w:szCs w:val="20"/>
        </w:rPr>
        <w:lastRenderedPageBreak/>
        <w:drawing>
          <wp:inline distT="0" distB="0" distL="0" distR="0">
            <wp:extent cx="4561205" cy="338137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srcRect/>
                    <a:stretch>
                      <a:fillRect/>
                    </a:stretch>
                  </pic:blipFill>
                  <pic:spPr bwMode="auto">
                    <a:xfrm>
                      <a:off x="0" y="0"/>
                      <a:ext cx="4561205" cy="3381375"/>
                    </a:xfrm>
                    <a:prstGeom prst="rect">
                      <a:avLst/>
                    </a:prstGeom>
                    <a:noFill/>
                    <a:ln w="9525">
                      <a:noFill/>
                      <a:miter lim="800000"/>
                      <a:headEnd/>
                      <a:tailEnd/>
                    </a:ln>
                  </pic:spPr>
                </pic:pic>
              </a:graphicData>
            </a:graphic>
          </wp:inline>
        </w:drawing>
      </w:r>
    </w:p>
    <w:p w:rsidR="009C4D02" w:rsidRDefault="009C4D02" w:rsidP="009C75B3">
      <w:pPr>
        <w:rPr>
          <w:rStyle w:val="Strong"/>
          <w:bCs w:val="0"/>
          <w:sz w:val="20"/>
          <w:szCs w:val="20"/>
        </w:rPr>
      </w:pPr>
      <w:r>
        <w:rPr>
          <w:rStyle w:val="Strong"/>
          <w:bCs w:val="0"/>
          <w:sz w:val="20"/>
          <w:szCs w:val="20"/>
        </w:rPr>
        <w:br w:type="page"/>
      </w:r>
    </w:p>
    <w:p w:rsidR="009C4D02" w:rsidRDefault="009C4D02" w:rsidP="009C75B3">
      <w:pPr>
        <w:rPr>
          <w:rStyle w:val="Strong"/>
          <w:bCs w:val="0"/>
          <w:sz w:val="20"/>
          <w:szCs w:val="20"/>
        </w:rPr>
      </w:pPr>
    </w:p>
    <w:p w:rsidR="009C4D02" w:rsidRDefault="006816CC" w:rsidP="006816CC">
      <w:pPr>
        <w:jc w:val="right"/>
        <w:rPr>
          <w:rStyle w:val="Strong"/>
          <w:bCs w:val="0"/>
          <w:sz w:val="20"/>
          <w:szCs w:val="20"/>
          <w:u w:val="single"/>
        </w:rPr>
      </w:pPr>
      <w:r w:rsidRPr="009C4D02">
        <w:rPr>
          <w:rStyle w:val="Strong"/>
          <w:bCs w:val="0"/>
          <w:sz w:val="20"/>
          <w:szCs w:val="20"/>
          <w:u w:val="single"/>
        </w:rPr>
        <w:t xml:space="preserve">IN-SAMPLE REGRESSION </w:t>
      </w:r>
      <w:r>
        <w:rPr>
          <w:rStyle w:val="Strong"/>
          <w:bCs w:val="0"/>
          <w:sz w:val="20"/>
          <w:szCs w:val="20"/>
          <w:u w:val="single"/>
        </w:rPr>
        <w:t>PPP MODEL</w:t>
      </w:r>
    </w:p>
    <w:p w:rsidR="006816CC" w:rsidRDefault="006816CC" w:rsidP="006816CC">
      <w:pPr>
        <w:jc w:val="right"/>
        <w:rPr>
          <w:rStyle w:val="Strong"/>
          <w:bCs w:val="0"/>
          <w:sz w:val="20"/>
          <w:szCs w:val="20"/>
          <w:u w:val="single"/>
        </w:rPr>
      </w:pPr>
    </w:p>
    <w:p w:rsidR="006816CC" w:rsidRDefault="006816CC" w:rsidP="006816CC">
      <w:pPr>
        <w:rPr>
          <w:rStyle w:val="Strong"/>
          <w:bCs w:val="0"/>
          <w:sz w:val="20"/>
          <w:szCs w:val="20"/>
          <w:u w:val="single"/>
        </w:rPr>
      </w:pPr>
      <w:r>
        <w:rPr>
          <w:rStyle w:val="Strong"/>
          <w:bCs w:val="0"/>
          <w:sz w:val="20"/>
          <w:szCs w:val="20"/>
          <w:u w:val="single"/>
        </w:rPr>
        <w:t>EURO / DOLLAR</w:t>
      </w:r>
    </w:p>
    <w:p w:rsidR="006816CC" w:rsidRDefault="006816CC" w:rsidP="006816CC">
      <w:pPr>
        <w:rPr>
          <w:rStyle w:val="Strong"/>
          <w:bCs w:val="0"/>
          <w:sz w:val="20"/>
          <w:szCs w:val="20"/>
          <w:u w:val="single"/>
        </w:rPr>
      </w:pPr>
    </w:p>
    <w:p w:rsidR="006816CC" w:rsidRPr="009A1E83" w:rsidRDefault="006816CC" w:rsidP="006816CC">
      <w:pPr>
        <w:autoSpaceDE w:val="0"/>
        <w:autoSpaceDN w:val="0"/>
        <w:adjustRightInd w:val="0"/>
        <w:rPr>
          <w:rFonts w:ascii="Arial" w:hAnsi="Arial" w:cs="Arial"/>
          <w:sz w:val="18"/>
          <w:szCs w:val="18"/>
          <w:lang w:eastAsia="nl-NL"/>
        </w:rPr>
      </w:pPr>
    </w:p>
    <w:tbl>
      <w:tblPr>
        <w:tblW w:w="0" w:type="auto"/>
        <w:tblInd w:w="30" w:type="dxa"/>
        <w:tblLayout w:type="fixed"/>
        <w:tblCellMar>
          <w:left w:w="0" w:type="dxa"/>
          <w:right w:w="0" w:type="dxa"/>
        </w:tblCellMar>
        <w:tblLook w:val="0000"/>
      </w:tblPr>
      <w:tblGrid>
        <w:gridCol w:w="2017"/>
        <w:gridCol w:w="1103"/>
        <w:gridCol w:w="1207"/>
        <w:gridCol w:w="1208"/>
        <w:gridCol w:w="997"/>
        <w:tblGridChange w:id="38">
          <w:tblGrid>
            <w:gridCol w:w="2017"/>
            <w:gridCol w:w="1103"/>
            <w:gridCol w:w="1207"/>
            <w:gridCol w:w="1208"/>
            <w:gridCol w:w="997"/>
          </w:tblGrid>
        </w:tblGridChange>
      </w:tblGrid>
      <w:tr w:rsidR="006816CC" w:rsidTr="006816CC">
        <w:tblPrEx>
          <w:tblCellMar>
            <w:top w:w="0" w:type="dxa"/>
            <w:bottom w:w="0" w:type="dxa"/>
          </w:tblCellMar>
        </w:tblPrEx>
        <w:trPr>
          <w:trHeight w:val="225"/>
        </w:trPr>
        <w:tc>
          <w:tcPr>
            <w:tcW w:w="4327" w:type="dxa"/>
            <w:gridSpan w:val="3"/>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Dependent Variable: D(LNED)</w:t>
            </w: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rsidTr="006816CC">
        <w:tblPrEx>
          <w:tblCellMar>
            <w:top w:w="0" w:type="dxa"/>
            <w:bottom w:w="0" w:type="dxa"/>
          </w:tblCellMar>
        </w:tblPrEx>
        <w:trPr>
          <w:trHeight w:val="225"/>
        </w:trPr>
        <w:tc>
          <w:tcPr>
            <w:tcW w:w="4327" w:type="dxa"/>
            <w:gridSpan w:val="3"/>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Method: Least Squares</w:t>
            </w: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rsidTr="006816CC">
        <w:tblPrEx>
          <w:tblCellMar>
            <w:top w:w="0" w:type="dxa"/>
            <w:bottom w:w="0" w:type="dxa"/>
          </w:tblCellMar>
        </w:tblPrEx>
        <w:trPr>
          <w:trHeight w:val="225"/>
        </w:trPr>
        <w:tc>
          <w:tcPr>
            <w:tcW w:w="4327" w:type="dxa"/>
            <w:gridSpan w:val="3"/>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Date: 04/17/13   Time: 19:15</w:t>
            </w: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rsidTr="006816CC">
        <w:tblPrEx>
          <w:tblCellMar>
            <w:top w:w="0" w:type="dxa"/>
            <w:bottom w:w="0" w:type="dxa"/>
          </w:tblCellMar>
        </w:tblPrEx>
        <w:trPr>
          <w:trHeight w:val="225"/>
        </w:trPr>
        <w:tc>
          <w:tcPr>
            <w:tcW w:w="5535" w:type="dxa"/>
            <w:gridSpan w:val="4"/>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Sample (adjusted): 2000M03 2011M12</w:t>
            </w: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rsidTr="006816CC">
        <w:tblPrEx>
          <w:tblCellMar>
            <w:top w:w="0" w:type="dxa"/>
            <w:bottom w:w="0" w:type="dxa"/>
          </w:tblCellMar>
        </w:tblPrEx>
        <w:trPr>
          <w:trHeight w:val="225"/>
        </w:trPr>
        <w:tc>
          <w:tcPr>
            <w:tcW w:w="5535" w:type="dxa"/>
            <w:gridSpan w:val="4"/>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Included observations: 142 after adjustments</w:t>
            </w: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rsidRPr="006816CC" w:rsidTr="006816CC">
        <w:tblPrEx>
          <w:tblCellMar>
            <w:top w:w="0" w:type="dxa"/>
            <w:bottom w:w="0" w:type="dxa"/>
          </w:tblCellMar>
        </w:tblPrEx>
        <w:trPr>
          <w:trHeight w:val="225"/>
        </w:trPr>
        <w:tc>
          <w:tcPr>
            <w:tcW w:w="6532" w:type="dxa"/>
            <w:gridSpan w:val="5"/>
            <w:tcBorders>
              <w:top w:val="nil"/>
              <w:left w:val="nil"/>
              <w:bottom w:val="nil"/>
              <w:right w:val="nil"/>
            </w:tcBorders>
            <w:vAlign w:val="bottom"/>
          </w:tcPr>
          <w:p w:rsidR="006816CC" w:rsidRPr="006816CC" w:rsidRDefault="006816CC">
            <w:pPr>
              <w:autoSpaceDE w:val="0"/>
              <w:autoSpaceDN w:val="0"/>
              <w:adjustRightInd w:val="0"/>
              <w:rPr>
                <w:rFonts w:ascii="Arial" w:hAnsi="Arial" w:cs="Arial"/>
                <w:color w:val="000000"/>
                <w:sz w:val="18"/>
                <w:szCs w:val="18"/>
                <w:lang w:eastAsia="nl-NL"/>
              </w:rPr>
            </w:pPr>
            <w:r w:rsidRPr="006816CC">
              <w:rPr>
                <w:rFonts w:ascii="Arial" w:hAnsi="Arial" w:cs="Arial"/>
                <w:color w:val="000000"/>
                <w:sz w:val="18"/>
                <w:szCs w:val="18"/>
                <w:lang w:eastAsia="nl-NL"/>
              </w:rPr>
              <w:t>HAC standard errors &amp; covariance (Bartlett kernel, Newey-West fixed</w:t>
            </w:r>
          </w:p>
        </w:tc>
      </w:tr>
      <w:tr w:rsidR="006816CC" w:rsidTr="006816CC">
        <w:tblPrEx>
          <w:tblCellMar>
            <w:top w:w="0" w:type="dxa"/>
            <w:bottom w:w="0" w:type="dxa"/>
          </w:tblCellMar>
        </w:tblPrEx>
        <w:trPr>
          <w:trHeight w:val="225"/>
        </w:trPr>
        <w:tc>
          <w:tcPr>
            <w:tcW w:w="4327" w:type="dxa"/>
            <w:gridSpan w:val="3"/>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sidRPr="006816CC">
              <w:rPr>
                <w:rFonts w:ascii="Arial" w:hAnsi="Arial" w:cs="Arial"/>
                <w:color w:val="000000"/>
                <w:sz w:val="18"/>
                <w:szCs w:val="18"/>
                <w:lang w:eastAsia="nl-NL"/>
              </w:rPr>
              <w:t>        </w:t>
            </w:r>
            <w:r>
              <w:rPr>
                <w:rFonts w:ascii="Arial" w:hAnsi="Arial" w:cs="Arial"/>
                <w:color w:val="000000"/>
                <w:sz w:val="18"/>
                <w:szCs w:val="18"/>
                <w:lang w:val="nl-NL" w:eastAsia="nl-NL"/>
              </w:rPr>
              <w:t>bandwidth = 5.0000)</w:t>
            </w: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hRule="exact" w:val="13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Variable</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Coefficient</w:t>
            </w:r>
          </w:p>
        </w:tc>
        <w:tc>
          <w:tcPr>
            <w:tcW w:w="120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Std. Error</w:t>
            </w:r>
          </w:p>
        </w:tc>
        <w:tc>
          <w:tcPr>
            <w:tcW w:w="1208"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t-Statistic</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Prob.  </w:t>
            </w:r>
          </w:p>
        </w:tc>
      </w:tr>
      <w:tr w:rsidR="006816CC">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hRule="exact" w:val="13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C</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-0.001919</w:t>
            </w:r>
          </w:p>
        </w:tc>
        <w:tc>
          <w:tcPr>
            <w:tcW w:w="120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0.002543</w:t>
            </w:r>
          </w:p>
        </w:tc>
        <w:tc>
          <w:tcPr>
            <w:tcW w:w="1208"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-0.754446</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0.4518</w:t>
            </w:r>
          </w:p>
        </w:tc>
      </w:tr>
      <w:tr w:rsid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EU_US(-1)</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0.016448</w:t>
            </w:r>
          </w:p>
        </w:tc>
        <w:tc>
          <w:tcPr>
            <w:tcW w:w="120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0.004714</w:t>
            </w:r>
          </w:p>
        </w:tc>
        <w:tc>
          <w:tcPr>
            <w:tcW w:w="1208"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3.489114</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0.0006</w:t>
            </w:r>
          </w:p>
        </w:tc>
      </w:tr>
      <w:tr w:rsidR="006816CC">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hRule="exact" w:val="13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rsidT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R-squared</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0.050602</w:t>
            </w:r>
          </w:p>
        </w:tc>
        <w:tc>
          <w:tcPr>
            <w:tcW w:w="2415" w:type="dxa"/>
            <w:gridSpan w:val="2"/>
            <w:tcBorders>
              <w:top w:val="nil"/>
              <w:left w:val="nil"/>
              <w:bottom w:val="nil"/>
              <w:right w:val="nil"/>
            </w:tcBorders>
            <w:vAlign w:val="bottom"/>
          </w:tcPr>
          <w:p w:rsidR="006816CC" w:rsidRDefault="006816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Mean dependent var</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-0.002291</w:t>
            </w:r>
          </w:p>
        </w:tc>
      </w:tr>
      <w:tr w:rsidR="006816CC" w:rsidT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Adjusted R-squared</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0.043821</w:t>
            </w:r>
          </w:p>
        </w:tc>
        <w:tc>
          <w:tcPr>
            <w:tcW w:w="2415" w:type="dxa"/>
            <w:gridSpan w:val="2"/>
            <w:tcBorders>
              <w:top w:val="nil"/>
              <w:left w:val="nil"/>
              <w:bottom w:val="nil"/>
              <w:right w:val="nil"/>
            </w:tcBorders>
            <w:vAlign w:val="bottom"/>
          </w:tcPr>
          <w:p w:rsidR="006816CC" w:rsidRDefault="006816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S.D. dependent var</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0.031782</w:t>
            </w:r>
          </w:p>
        </w:tc>
      </w:tr>
      <w:tr w:rsidR="006816CC" w:rsidT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S.E. of regression</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0.031078</w:t>
            </w:r>
          </w:p>
        </w:tc>
        <w:tc>
          <w:tcPr>
            <w:tcW w:w="2415" w:type="dxa"/>
            <w:gridSpan w:val="2"/>
            <w:tcBorders>
              <w:top w:val="nil"/>
              <w:left w:val="nil"/>
              <w:bottom w:val="nil"/>
              <w:right w:val="nil"/>
            </w:tcBorders>
            <w:vAlign w:val="bottom"/>
          </w:tcPr>
          <w:p w:rsidR="006816CC" w:rsidRDefault="006816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Akaike info criterion</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-4.090673</w:t>
            </w:r>
          </w:p>
        </w:tc>
      </w:tr>
      <w:tr w:rsidR="006816CC" w:rsidT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Sum squared resid</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0.135215</w:t>
            </w:r>
          </w:p>
        </w:tc>
        <w:tc>
          <w:tcPr>
            <w:tcW w:w="2415" w:type="dxa"/>
            <w:gridSpan w:val="2"/>
            <w:tcBorders>
              <w:top w:val="nil"/>
              <w:left w:val="nil"/>
              <w:bottom w:val="nil"/>
              <w:right w:val="nil"/>
            </w:tcBorders>
            <w:vAlign w:val="bottom"/>
          </w:tcPr>
          <w:p w:rsidR="006816CC" w:rsidRDefault="006816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Schwarz criterion</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-4.049042</w:t>
            </w:r>
          </w:p>
        </w:tc>
      </w:tr>
      <w:tr w:rsidR="006816CC" w:rsidT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Log likelihood</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292.4378</w:t>
            </w:r>
          </w:p>
        </w:tc>
        <w:tc>
          <w:tcPr>
            <w:tcW w:w="2415" w:type="dxa"/>
            <w:gridSpan w:val="2"/>
            <w:tcBorders>
              <w:top w:val="nil"/>
              <w:left w:val="nil"/>
              <w:bottom w:val="nil"/>
              <w:right w:val="nil"/>
            </w:tcBorders>
            <w:vAlign w:val="bottom"/>
          </w:tcPr>
          <w:p w:rsidR="006816CC" w:rsidRDefault="006816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Hannan-Quinn criter.</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-4.073756</w:t>
            </w:r>
          </w:p>
        </w:tc>
      </w:tr>
      <w:tr w:rsidR="006816CC" w:rsidT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F-statistic</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7.461881</w:t>
            </w:r>
          </w:p>
        </w:tc>
        <w:tc>
          <w:tcPr>
            <w:tcW w:w="2415" w:type="dxa"/>
            <w:gridSpan w:val="2"/>
            <w:tcBorders>
              <w:top w:val="nil"/>
              <w:left w:val="nil"/>
              <w:bottom w:val="nil"/>
              <w:right w:val="nil"/>
            </w:tcBorders>
            <w:vAlign w:val="bottom"/>
          </w:tcPr>
          <w:p w:rsidR="006816CC" w:rsidRDefault="006816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Durbin-Watson stat</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2.013760</w:t>
            </w:r>
          </w:p>
        </w:tc>
      </w:tr>
      <w:tr w:rsid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Prob(F-statistic)</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0.007114</w:t>
            </w:r>
          </w:p>
        </w:tc>
        <w:tc>
          <w:tcPr>
            <w:tcW w:w="1207" w:type="dxa"/>
            <w:tcBorders>
              <w:top w:val="nil"/>
              <w:left w:val="nil"/>
              <w:bottom w:val="nil"/>
              <w:right w:val="nil"/>
            </w:tcBorders>
            <w:vAlign w:val="bottom"/>
          </w:tcPr>
          <w:p w:rsidR="006816CC" w:rsidRDefault="006816CC">
            <w:pPr>
              <w:autoSpaceDE w:val="0"/>
              <w:autoSpaceDN w:val="0"/>
              <w:adjustRightInd w:val="0"/>
              <w:ind w:right="1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816CC" w:rsidRDefault="006816CC">
            <w:pPr>
              <w:autoSpaceDE w:val="0"/>
              <w:autoSpaceDN w:val="0"/>
              <w:adjustRightInd w:val="0"/>
              <w:ind w:right="1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ind w:right="10"/>
              <w:jc w:val="center"/>
              <w:rPr>
                <w:rFonts w:ascii="Arial" w:hAnsi="Arial" w:cs="Arial"/>
                <w:color w:val="000000"/>
                <w:sz w:val="18"/>
                <w:szCs w:val="18"/>
                <w:lang w:val="nl-NL" w:eastAsia="nl-NL"/>
              </w:rPr>
            </w:pPr>
          </w:p>
        </w:tc>
      </w:tr>
      <w:tr w:rsidR="006816CC">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0"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0"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0"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0"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hRule="exact" w:val="13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bl>
    <w:p w:rsidR="006816CC" w:rsidRDefault="006816CC" w:rsidP="006816CC">
      <w:pPr>
        <w:rPr>
          <w:rStyle w:val="Strong"/>
          <w:bCs w:val="0"/>
          <w:sz w:val="20"/>
          <w:szCs w:val="20"/>
        </w:rPr>
      </w:pPr>
      <w:r>
        <w:rPr>
          <w:rFonts w:ascii="Arial" w:hAnsi="Arial" w:cs="Arial"/>
          <w:sz w:val="18"/>
          <w:szCs w:val="18"/>
          <w:lang w:val="nl-NL" w:eastAsia="nl-NL"/>
        </w:rPr>
        <w:br/>
      </w:r>
      <w:r>
        <w:rPr>
          <w:rStyle w:val="Strong"/>
          <w:bCs w:val="0"/>
          <w:sz w:val="20"/>
          <w:szCs w:val="20"/>
        </w:rPr>
        <w:t>POUND / DOLLAR</w:t>
      </w:r>
    </w:p>
    <w:p w:rsidR="006816CC" w:rsidRDefault="006816CC" w:rsidP="006816CC">
      <w:pPr>
        <w:rPr>
          <w:rStyle w:val="Strong"/>
          <w:bCs w:val="0"/>
          <w:sz w:val="20"/>
          <w:szCs w:val="20"/>
        </w:rPr>
      </w:pPr>
    </w:p>
    <w:p w:rsidR="006816CC" w:rsidRDefault="006816CC" w:rsidP="006816CC">
      <w:pPr>
        <w:autoSpaceDE w:val="0"/>
        <w:autoSpaceDN w:val="0"/>
        <w:adjustRightInd w:val="0"/>
        <w:rPr>
          <w:rFonts w:ascii="Arial" w:hAnsi="Arial" w:cs="Arial"/>
          <w:sz w:val="18"/>
          <w:szCs w:val="18"/>
          <w:lang w:val="nl-NL" w:eastAsia="nl-NL"/>
        </w:rPr>
      </w:pPr>
    </w:p>
    <w:tbl>
      <w:tblPr>
        <w:tblW w:w="0" w:type="auto"/>
        <w:tblInd w:w="30" w:type="dxa"/>
        <w:tblLayout w:type="fixed"/>
        <w:tblCellMar>
          <w:left w:w="0" w:type="dxa"/>
          <w:right w:w="0" w:type="dxa"/>
        </w:tblCellMar>
        <w:tblLook w:val="0000"/>
      </w:tblPr>
      <w:tblGrid>
        <w:gridCol w:w="2017"/>
        <w:gridCol w:w="1103"/>
        <w:gridCol w:w="1207"/>
        <w:gridCol w:w="1208"/>
        <w:gridCol w:w="997"/>
        <w:tblGridChange w:id="39">
          <w:tblGrid>
            <w:gridCol w:w="2017"/>
            <w:gridCol w:w="1103"/>
            <w:gridCol w:w="1207"/>
            <w:gridCol w:w="1208"/>
            <w:gridCol w:w="997"/>
          </w:tblGrid>
        </w:tblGridChange>
      </w:tblGrid>
      <w:tr w:rsidR="006816CC" w:rsidTr="006816CC">
        <w:tblPrEx>
          <w:tblCellMar>
            <w:top w:w="0" w:type="dxa"/>
            <w:bottom w:w="0" w:type="dxa"/>
          </w:tblCellMar>
        </w:tblPrEx>
        <w:trPr>
          <w:trHeight w:val="225"/>
        </w:trPr>
        <w:tc>
          <w:tcPr>
            <w:tcW w:w="4327" w:type="dxa"/>
            <w:gridSpan w:val="3"/>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Dependent Variable: D(LDPD)</w:t>
            </w: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rsidTr="006816CC">
        <w:tblPrEx>
          <w:tblCellMar>
            <w:top w:w="0" w:type="dxa"/>
            <w:bottom w:w="0" w:type="dxa"/>
          </w:tblCellMar>
        </w:tblPrEx>
        <w:trPr>
          <w:trHeight w:val="225"/>
        </w:trPr>
        <w:tc>
          <w:tcPr>
            <w:tcW w:w="4327" w:type="dxa"/>
            <w:gridSpan w:val="3"/>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Method: Least Squares</w:t>
            </w: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rsidTr="006816CC">
        <w:tblPrEx>
          <w:tblCellMar>
            <w:top w:w="0" w:type="dxa"/>
            <w:bottom w:w="0" w:type="dxa"/>
          </w:tblCellMar>
        </w:tblPrEx>
        <w:trPr>
          <w:trHeight w:val="225"/>
        </w:trPr>
        <w:tc>
          <w:tcPr>
            <w:tcW w:w="4327" w:type="dxa"/>
            <w:gridSpan w:val="3"/>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Date: 04/17/13   Time: 19:25</w:t>
            </w: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rsidTr="006816CC">
        <w:tblPrEx>
          <w:tblCellMar>
            <w:top w:w="0" w:type="dxa"/>
            <w:bottom w:w="0" w:type="dxa"/>
          </w:tblCellMar>
        </w:tblPrEx>
        <w:trPr>
          <w:trHeight w:val="225"/>
        </w:trPr>
        <w:tc>
          <w:tcPr>
            <w:tcW w:w="5535" w:type="dxa"/>
            <w:gridSpan w:val="4"/>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Sample (adjusted): 2000M03 2011M12</w:t>
            </w: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rsidTr="006816CC">
        <w:tblPrEx>
          <w:tblCellMar>
            <w:top w:w="0" w:type="dxa"/>
            <w:bottom w:w="0" w:type="dxa"/>
          </w:tblCellMar>
        </w:tblPrEx>
        <w:trPr>
          <w:trHeight w:val="225"/>
        </w:trPr>
        <w:tc>
          <w:tcPr>
            <w:tcW w:w="5535" w:type="dxa"/>
            <w:gridSpan w:val="4"/>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Included observations: 142 after adjustments</w:t>
            </w: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rsidRPr="006816CC" w:rsidTr="006816CC">
        <w:tblPrEx>
          <w:tblCellMar>
            <w:top w:w="0" w:type="dxa"/>
            <w:bottom w:w="0" w:type="dxa"/>
          </w:tblCellMar>
        </w:tblPrEx>
        <w:trPr>
          <w:trHeight w:val="225"/>
        </w:trPr>
        <w:tc>
          <w:tcPr>
            <w:tcW w:w="6532" w:type="dxa"/>
            <w:gridSpan w:val="5"/>
            <w:tcBorders>
              <w:top w:val="nil"/>
              <w:left w:val="nil"/>
              <w:bottom w:val="nil"/>
              <w:right w:val="nil"/>
            </w:tcBorders>
            <w:vAlign w:val="bottom"/>
          </w:tcPr>
          <w:p w:rsidR="006816CC" w:rsidRPr="006816CC" w:rsidRDefault="006816CC">
            <w:pPr>
              <w:autoSpaceDE w:val="0"/>
              <w:autoSpaceDN w:val="0"/>
              <w:adjustRightInd w:val="0"/>
              <w:rPr>
                <w:rFonts w:ascii="Arial" w:hAnsi="Arial" w:cs="Arial"/>
                <w:color w:val="000000"/>
                <w:sz w:val="18"/>
                <w:szCs w:val="18"/>
                <w:lang w:eastAsia="nl-NL"/>
              </w:rPr>
            </w:pPr>
            <w:r w:rsidRPr="006816CC">
              <w:rPr>
                <w:rFonts w:ascii="Arial" w:hAnsi="Arial" w:cs="Arial"/>
                <w:color w:val="000000"/>
                <w:sz w:val="18"/>
                <w:szCs w:val="18"/>
                <w:lang w:eastAsia="nl-NL"/>
              </w:rPr>
              <w:t>HAC standard errors &amp; covariance (Bartlett kernel, Newey-West fixed</w:t>
            </w:r>
          </w:p>
        </w:tc>
      </w:tr>
      <w:tr w:rsidR="006816CC" w:rsidTr="006816CC">
        <w:tblPrEx>
          <w:tblCellMar>
            <w:top w:w="0" w:type="dxa"/>
            <w:bottom w:w="0" w:type="dxa"/>
          </w:tblCellMar>
        </w:tblPrEx>
        <w:trPr>
          <w:trHeight w:val="225"/>
        </w:trPr>
        <w:tc>
          <w:tcPr>
            <w:tcW w:w="4327" w:type="dxa"/>
            <w:gridSpan w:val="3"/>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sidRPr="006816CC">
              <w:rPr>
                <w:rFonts w:ascii="Arial" w:hAnsi="Arial" w:cs="Arial"/>
                <w:color w:val="000000"/>
                <w:sz w:val="18"/>
                <w:szCs w:val="18"/>
                <w:lang w:eastAsia="nl-NL"/>
              </w:rPr>
              <w:t>        </w:t>
            </w:r>
            <w:r>
              <w:rPr>
                <w:rFonts w:ascii="Arial" w:hAnsi="Arial" w:cs="Arial"/>
                <w:color w:val="000000"/>
                <w:sz w:val="18"/>
                <w:szCs w:val="18"/>
                <w:lang w:val="nl-NL" w:eastAsia="nl-NL"/>
              </w:rPr>
              <w:t>bandwidth = 5.0000)</w:t>
            </w: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hRule="exact" w:val="13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Variable</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Coefficient</w:t>
            </w:r>
          </w:p>
        </w:tc>
        <w:tc>
          <w:tcPr>
            <w:tcW w:w="120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Std. Error</w:t>
            </w:r>
          </w:p>
        </w:tc>
        <w:tc>
          <w:tcPr>
            <w:tcW w:w="1208"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t-Statistic</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Prob.  </w:t>
            </w:r>
          </w:p>
        </w:tc>
      </w:tr>
      <w:tr w:rsidR="006816CC">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hRule="exact" w:val="13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C</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-5.98E-05</w:t>
            </w:r>
          </w:p>
        </w:tc>
        <w:tc>
          <w:tcPr>
            <w:tcW w:w="120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0.002538</w:t>
            </w:r>
          </w:p>
        </w:tc>
        <w:tc>
          <w:tcPr>
            <w:tcW w:w="1208"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-0.023569</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0.9812</w:t>
            </w:r>
          </w:p>
        </w:tc>
      </w:tr>
      <w:tr w:rsid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UK_US(-1)</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0.011319</w:t>
            </w:r>
          </w:p>
        </w:tc>
        <w:tc>
          <w:tcPr>
            <w:tcW w:w="120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0.006956</w:t>
            </w:r>
          </w:p>
        </w:tc>
        <w:tc>
          <w:tcPr>
            <w:tcW w:w="1208"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1.627214</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0.1059</w:t>
            </w:r>
          </w:p>
        </w:tc>
      </w:tr>
      <w:tr w:rsidR="006816CC">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hRule="exact" w:val="13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rsidT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R-squared</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0.035475</w:t>
            </w:r>
          </w:p>
        </w:tc>
        <w:tc>
          <w:tcPr>
            <w:tcW w:w="2415" w:type="dxa"/>
            <w:gridSpan w:val="2"/>
            <w:tcBorders>
              <w:top w:val="nil"/>
              <w:left w:val="nil"/>
              <w:bottom w:val="nil"/>
              <w:right w:val="nil"/>
            </w:tcBorders>
            <w:vAlign w:val="bottom"/>
          </w:tcPr>
          <w:p w:rsidR="006816CC" w:rsidRDefault="006816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Mean dependent var</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0.000207</w:t>
            </w:r>
          </w:p>
        </w:tc>
      </w:tr>
      <w:tr w:rsidR="006816CC" w:rsidT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Adjusted R-squared</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0.028585</w:t>
            </w:r>
          </w:p>
        </w:tc>
        <w:tc>
          <w:tcPr>
            <w:tcW w:w="2415" w:type="dxa"/>
            <w:gridSpan w:val="2"/>
            <w:tcBorders>
              <w:top w:val="nil"/>
              <w:left w:val="nil"/>
              <w:bottom w:val="nil"/>
              <w:right w:val="nil"/>
            </w:tcBorders>
            <w:vAlign w:val="bottom"/>
          </w:tcPr>
          <w:p w:rsidR="006816CC" w:rsidRDefault="006816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S.D. dependent var</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0.028176</w:t>
            </w:r>
          </w:p>
        </w:tc>
      </w:tr>
      <w:tr w:rsidR="006816CC" w:rsidT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S.E. of regression</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0.027771</w:t>
            </w:r>
          </w:p>
        </w:tc>
        <w:tc>
          <w:tcPr>
            <w:tcW w:w="2415" w:type="dxa"/>
            <w:gridSpan w:val="2"/>
            <w:tcBorders>
              <w:top w:val="nil"/>
              <w:left w:val="nil"/>
              <w:bottom w:val="nil"/>
              <w:right w:val="nil"/>
            </w:tcBorders>
            <w:vAlign w:val="bottom"/>
          </w:tcPr>
          <w:p w:rsidR="006816CC" w:rsidRDefault="006816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Akaike info criterion</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-4.315700</w:t>
            </w:r>
          </w:p>
        </w:tc>
      </w:tr>
      <w:tr w:rsidR="006816CC" w:rsidT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Sum squared resid</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0.107968</w:t>
            </w:r>
          </w:p>
        </w:tc>
        <w:tc>
          <w:tcPr>
            <w:tcW w:w="2415" w:type="dxa"/>
            <w:gridSpan w:val="2"/>
            <w:tcBorders>
              <w:top w:val="nil"/>
              <w:left w:val="nil"/>
              <w:bottom w:val="nil"/>
              <w:right w:val="nil"/>
            </w:tcBorders>
            <w:vAlign w:val="bottom"/>
          </w:tcPr>
          <w:p w:rsidR="006816CC" w:rsidRDefault="006816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Schwarz criterion</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-4.274069</w:t>
            </w:r>
          </w:p>
        </w:tc>
      </w:tr>
      <w:tr w:rsidR="006816CC" w:rsidT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Log likelihood</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308.4147</w:t>
            </w:r>
          </w:p>
        </w:tc>
        <w:tc>
          <w:tcPr>
            <w:tcW w:w="2415" w:type="dxa"/>
            <w:gridSpan w:val="2"/>
            <w:tcBorders>
              <w:top w:val="nil"/>
              <w:left w:val="nil"/>
              <w:bottom w:val="nil"/>
              <w:right w:val="nil"/>
            </w:tcBorders>
            <w:vAlign w:val="bottom"/>
          </w:tcPr>
          <w:p w:rsidR="006816CC" w:rsidRDefault="006816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Hannan-Quinn criter.</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-4.298783</w:t>
            </w:r>
          </w:p>
        </w:tc>
      </w:tr>
      <w:tr w:rsidR="006816CC" w:rsidT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F-statistic</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5.149108</w:t>
            </w:r>
          </w:p>
        </w:tc>
        <w:tc>
          <w:tcPr>
            <w:tcW w:w="2415" w:type="dxa"/>
            <w:gridSpan w:val="2"/>
            <w:tcBorders>
              <w:top w:val="nil"/>
              <w:left w:val="nil"/>
              <w:bottom w:val="nil"/>
              <w:right w:val="nil"/>
            </w:tcBorders>
            <w:vAlign w:val="bottom"/>
          </w:tcPr>
          <w:p w:rsidR="006816CC" w:rsidRDefault="006816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Durbin-Watson stat</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1.923557</w:t>
            </w:r>
          </w:p>
        </w:tc>
      </w:tr>
      <w:tr w:rsid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Prob(F-statistic)</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0.024787</w:t>
            </w:r>
          </w:p>
        </w:tc>
        <w:tc>
          <w:tcPr>
            <w:tcW w:w="1207" w:type="dxa"/>
            <w:tcBorders>
              <w:top w:val="nil"/>
              <w:left w:val="nil"/>
              <w:bottom w:val="nil"/>
              <w:right w:val="nil"/>
            </w:tcBorders>
            <w:vAlign w:val="bottom"/>
          </w:tcPr>
          <w:p w:rsidR="006816CC" w:rsidRDefault="006816CC">
            <w:pPr>
              <w:autoSpaceDE w:val="0"/>
              <w:autoSpaceDN w:val="0"/>
              <w:adjustRightInd w:val="0"/>
              <w:ind w:right="1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816CC" w:rsidRDefault="006816CC">
            <w:pPr>
              <w:autoSpaceDE w:val="0"/>
              <w:autoSpaceDN w:val="0"/>
              <w:adjustRightInd w:val="0"/>
              <w:ind w:right="1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ind w:right="10"/>
              <w:jc w:val="center"/>
              <w:rPr>
                <w:rFonts w:ascii="Arial" w:hAnsi="Arial" w:cs="Arial"/>
                <w:color w:val="000000"/>
                <w:sz w:val="18"/>
                <w:szCs w:val="18"/>
                <w:lang w:val="nl-NL" w:eastAsia="nl-NL"/>
              </w:rPr>
            </w:pPr>
          </w:p>
        </w:tc>
      </w:tr>
      <w:tr w:rsidR="006816CC">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0"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0"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0"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0"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hRule="exact" w:val="13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bl>
    <w:p w:rsidR="006816CC" w:rsidRDefault="006816CC" w:rsidP="006816CC">
      <w:pPr>
        <w:rPr>
          <w:rStyle w:val="Strong"/>
          <w:bCs w:val="0"/>
          <w:sz w:val="20"/>
          <w:szCs w:val="20"/>
        </w:rPr>
      </w:pPr>
      <w:r>
        <w:rPr>
          <w:rFonts w:ascii="Arial" w:hAnsi="Arial" w:cs="Arial"/>
          <w:sz w:val="18"/>
          <w:szCs w:val="18"/>
          <w:lang w:val="nl-NL" w:eastAsia="nl-NL"/>
        </w:rPr>
        <w:br/>
      </w:r>
    </w:p>
    <w:p w:rsidR="006816CC" w:rsidRDefault="006816CC" w:rsidP="006816CC">
      <w:pPr>
        <w:rPr>
          <w:rStyle w:val="Strong"/>
          <w:bCs w:val="0"/>
          <w:sz w:val="20"/>
          <w:szCs w:val="20"/>
        </w:rPr>
      </w:pPr>
      <w:r>
        <w:rPr>
          <w:rStyle w:val="Strong"/>
          <w:bCs w:val="0"/>
          <w:sz w:val="20"/>
          <w:szCs w:val="20"/>
        </w:rPr>
        <w:br w:type="page"/>
      </w:r>
      <w:r>
        <w:rPr>
          <w:rStyle w:val="Strong"/>
          <w:bCs w:val="0"/>
          <w:sz w:val="20"/>
          <w:szCs w:val="20"/>
        </w:rPr>
        <w:lastRenderedPageBreak/>
        <w:t>YEN / DOLLAR</w:t>
      </w:r>
    </w:p>
    <w:p w:rsidR="006816CC" w:rsidRDefault="006816CC" w:rsidP="006816CC">
      <w:pPr>
        <w:rPr>
          <w:rStyle w:val="Strong"/>
          <w:bCs w:val="0"/>
          <w:sz w:val="20"/>
          <w:szCs w:val="20"/>
        </w:rPr>
      </w:pPr>
    </w:p>
    <w:p w:rsidR="006816CC" w:rsidRDefault="006816CC" w:rsidP="006816CC">
      <w:pPr>
        <w:autoSpaceDE w:val="0"/>
        <w:autoSpaceDN w:val="0"/>
        <w:adjustRightInd w:val="0"/>
        <w:rPr>
          <w:rFonts w:ascii="Arial" w:hAnsi="Arial" w:cs="Arial"/>
          <w:sz w:val="18"/>
          <w:szCs w:val="18"/>
          <w:lang w:val="nl-NL" w:eastAsia="nl-NL"/>
        </w:rPr>
      </w:pPr>
    </w:p>
    <w:tbl>
      <w:tblPr>
        <w:tblW w:w="0" w:type="auto"/>
        <w:tblInd w:w="30" w:type="dxa"/>
        <w:tblLayout w:type="fixed"/>
        <w:tblCellMar>
          <w:left w:w="0" w:type="dxa"/>
          <w:right w:w="0" w:type="dxa"/>
        </w:tblCellMar>
        <w:tblLook w:val="0000"/>
      </w:tblPr>
      <w:tblGrid>
        <w:gridCol w:w="2017"/>
        <w:gridCol w:w="1103"/>
        <w:gridCol w:w="1207"/>
        <w:gridCol w:w="1208"/>
        <w:gridCol w:w="997"/>
        <w:tblGridChange w:id="40">
          <w:tblGrid>
            <w:gridCol w:w="2017"/>
            <w:gridCol w:w="1103"/>
            <w:gridCol w:w="1207"/>
            <w:gridCol w:w="1208"/>
            <w:gridCol w:w="997"/>
          </w:tblGrid>
        </w:tblGridChange>
      </w:tblGrid>
      <w:tr w:rsidR="006816CC" w:rsidTr="006816CC">
        <w:tblPrEx>
          <w:tblCellMar>
            <w:top w:w="0" w:type="dxa"/>
            <w:bottom w:w="0" w:type="dxa"/>
          </w:tblCellMar>
        </w:tblPrEx>
        <w:trPr>
          <w:trHeight w:val="225"/>
        </w:trPr>
        <w:tc>
          <w:tcPr>
            <w:tcW w:w="4327" w:type="dxa"/>
            <w:gridSpan w:val="3"/>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Dependent Variable: D(LNYD)</w:t>
            </w: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rsidTr="006816CC">
        <w:tblPrEx>
          <w:tblCellMar>
            <w:top w:w="0" w:type="dxa"/>
            <w:bottom w:w="0" w:type="dxa"/>
          </w:tblCellMar>
        </w:tblPrEx>
        <w:trPr>
          <w:trHeight w:val="225"/>
        </w:trPr>
        <w:tc>
          <w:tcPr>
            <w:tcW w:w="4327" w:type="dxa"/>
            <w:gridSpan w:val="3"/>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Method: Least Squares</w:t>
            </w: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rsidTr="006816CC">
        <w:tblPrEx>
          <w:tblCellMar>
            <w:top w:w="0" w:type="dxa"/>
            <w:bottom w:w="0" w:type="dxa"/>
          </w:tblCellMar>
        </w:tblPrEx>
        <w:trPr>
          <w:trHeight w:val="225"/>
        </w:trPr>
        <w:tc>
          <w:tcPr>
            <w:tcW w:w="4327" w:type="dxa"/>
            <w:gridSpan w:val="3"/>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Date: 04/17/13   Time: 19:33</w:t>
            </w: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rsidTr="006816CC">
        <w:tblPrEx>
          <w:tblCellMar>
            <w:top w:w="0" w:type="dxa"/>
            <w:bottom w:w="0" w:type="dxa"/>
          </w:tblCellMar>
        </w:tblPrEx>
        <w:trPr>
          <w:trHeight w:val="225"/>
        </w:trPr>
        <w:tc>
          <w:tcPr>
            <w:tcW w:w="5535" w:type="dxa"/>
            <w:gridSpan w:val="4"/>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Sample (adjusted): 2000M03 2011M12</w:t>
            </w: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rsidTr="006816CC">
        <w:tblPrEx>
          <w:tblCellMar>
            <w:top w:w="0" w:type="dxa"/>
            <w:bottom w:w="0" w:type="dxa"/>
          </w:tblCellMar>
        </w:tblPrEx>
        <w:trPr>
          <w:trHeight w:val="225"/>
        </w:trPr>
        <w:tc>
          <w:tcPr>
            <w:tcW w:w="5535" w:type="dxa"/>
            <w:gridSpan w:val="4"/>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Included observations: 142 after adjustments</w:t>
            </w: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rsidRPr="006816CC" w:rsidTr="006816CC">
        <w:tblPrEx>
          <w:tblCellMar>
            <w:top w:w="0" w:type="dxa"/>
            <w:bottom w:w="0" w:type="dxa"/>
          </w:tblCellMar>
        </w:tblPrEx>
        <w:trPr>
          <w:trHeight w:val="225"/>
        </w:trPr>
        <w:tc>
          <w:tcPr>
            <w:tcW w:w="6532" w:type="dxa"/>
            <w:gridSpan w:val="5"/>
            <w:tcBorders>
              <w:top w:val="nil"/>
              <w:left w:val="nil"/>
              <w:bottom w:val="nil"/>
              <w:right w:val="nil"/>
            </w:tcBorders>
            <w:vAlign w:val="bottom"/>
          </w:tcPr>
          <w:p w:rsidR="006816CC" w:rsidRPr="006816CC" w:rsidRDefault="006816CC">
            <w:pPr>
              <w:autoSpaceDE w:val="0"/>
              <w:autoSpaceDN w:val="0"/>
              <w:adjustRightInd w:val="0"/>
              <w:rPr>
                <w:rFonts w:ascii="Arial" w:hAnsi="Arial" w:cs="Arial"/>
                <w:color w:val="000000"/>
                <w:sz w:val="18"/>
                <w:szCs w:val="18"/>
                <w:lang w:eastAsia="nl-NL"/>
              </w:rPr>
            </w:pPr>
            <w:r w:rsidRPr="006816CC">
              <w:rPr>
                <w:rFonts w:ascii="Arial" w:hAnsi="Arial" w:cs="Arial"/>
                <w:color w:val="000000"/>
                <w:sz w:val="18"/>
                <w:szCs w:val="18"/>
                <w:lang w:eastAsia="nl-NL"/>
              </w:rPr>
              <w:t>HAC standard errors &amp; covariance (Bartlett kernel, Newey-West fixed</w:t>
            </w:r>
          </w:p>
        </w:tc>
      </w:tr>
      <w:tr w:rsidR="006816CC" w:rsidTr="006816CC">
        <w:tblPrEx>
          <w:tblCellMar>
            <w:top w:w="0" w:type="dxa"/>
            <w:bottom w:w="0" w:type="dxa"/>
          </w:tblCellMar>
        </w:tblPrEx>
        <w:trPr>
          <w:trHeight w:val="225"/>
        </w:trPr>
        <w:tc>
          <w:tcPr>
            <w:tcW w:w="4327" w:type="dxa"/>
            <w:gridSpan w:val="3"/>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sidRPr="006816CC">
              <w:rPr>
                <w:rFonts w:ascii="Arial" w:hAnsi="Arial" w:cs="Arial"/>
                <w:color w:val="000000"/>
                <w:sz w:val="18"/>
                <w:szCs w:val="18"/>
                <w:lang w:eastAsia="nl-NL"/>
              </w:rPr>
              <w:t>        </w:t>
            </w:r>
            <w:r>
              <w:rPr>
                <w:rFonts w:ascii="Arial" w:hAnsi="Arial" w:cs="Arial"/>
                <w:color w:val="000000"/>
                <w:sz w:val="18"/>
                <w:szCs w:val="18"/>
                <w:lang w:val="nl-NL" w:eastAsia="nl-NL"/>
              </w:rPr>
              <w:t>bandwidth = 5.0000)</w:t>
            </w: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hRule="exact" w:val="13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Variable</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Coefficient</w:t>
            </w:r>
          </w:p>
        </w:tc>
        <w:tc>
          <w:tcPr>
            <w:tcW w:w="120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Std. Error</w:t>
            </w:r>
          </w:p>
        </w:tc>
        <w:tc>
          <w:tcPr>
            <w:tcW w:w="1208"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t-Statistic</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Prob.  </w:t>
            </w:r>
          </w:p>
        </w:tc>
      </w:tr>
      <w:tr w:rsidR="006816CC">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hRule="exact" w:val="13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C</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-0.002329</w:t>
            </w:r>
          </w:p>
        </w:tc>
        <w:tc>
          <w:tcPr>
            <w:tcW w:w="120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0.002308</w:t>
            </w:r>
          </w:p>
        </w:tc>
        <w:tc>
          <w:tcPr>
            <w:tcW w:w="1208"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-1.008988</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0.3147</w:t>
            </w:r>
          </w:p>
        </w:tc>
      </w:tr>
      <w:tr w:rsid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JAP_US(-1)</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-0.005228</w:t>
            </w:r>
          </w:p>
        </w:tc>
        <w:tc>
          <w:tcPr>
            <w:tcW w:w="120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0.006076</w:t>
            </w:r>
          </w:p>
        </w:tc>
        <w:tc>
          <w:tcPr>
            <w:tcW w:w="1208"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-0.860490</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0.3910</w:t>
            </w:r>
          </w:p>
        </w:tc>
      </w:tr>
      <w:tr w:rsidR="006816CC">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hRule="exact" w:val="13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rsidT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R-squared</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0.008118</w:t>
            </w:r>
          </w:p>
        </w:tc>
        <w:tc>
          <w:tcPr>
            <w:tcW w:w="2415" w:type="dxa"/>
            <w:gridSpan w:val="2"/>
            <w:tcBorders>
              <w:top w:val="nil"/>
              <w:left w:val="nil"/>
              <w:bottom w:val="nil"/>
              <w:right w:val="nil"/>
            </w:tcBorders>
            <w:vAlign w:val="bottom"/>
          </w:tcPr>
          <w:p w:rsidR="006816CC" w:rsidRDefault="006816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Mean dependent var</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-0.002311</w:t>
            </w:r>
          </w:p>
        </w:tc>
      </w:tr>
      <w:tr w:rsidR="006816CC" w:rsidT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Adjusted R-squared</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0.001033</w:t>
            </w:r>
          </w:p>
        </w:tc>
        <w:tc>
          <w:tcPr>
            <w:tcW w:w="2415" w:type="dxa"/>
            <w:gridSpan w:val="2"/>
            <w:tcBorders>
              <w:top w:val="nil"/>
              <w:left w:val="nil"/>
              <w:bottom w:val="nil"/>
              <w:right w:val="nil"/>
            </w:tcBorders>
            <w:vAlign w:val="bottom"/>
          </w:tcPr>
          <w:p w:rsidR="006816CC" w:rsidRDefault="006816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S.D. dependent var</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0.028078</w:t>
            </w:r>
          </w:p>
        </w:tc>
      </w:tr>
      <w:tr w:rsidR="006816CC" w:rsidT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S.E. of regression</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0.028064</w:t>
            </w:r>
          </w:p>
        </w:tc>
        <w:tc>
          <w:tcPr>
            <w:tcW w:w="2415" w:type="dxa"/>
            <w:gridSpan w:val="2"/>
            <w:tcBorders>
              <w:top w:val="nil"/>
              <w:left w:val="nil"/>
              <w:bottom w:val="nil"/>
              <w:right w:val="nil"/>
            </w:tcBorders>
            <w:vAlign w:val="bottom"/>
          </w:tcPr>
          <w:p w:rsidR="006816CC" w:rsidRDefault="006816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Akaike info criterion</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-4.294700</w:t>
            </w:r>
          </w:p>
        </w:tc>
      </w:tr>
      <w:tr w:rsidR="006816CC" w:rsidT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Sum squared resid</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0.110259</w:t>
            </w:r>
          </w:p>
        </w:tc>
        <w:tc>
          <w:tcPr>
            <w:tcW w:w="2415" w:type="dxa"/>
            <w:gridSpan w:val="2"/>
            <w:tcBorders>
              <w:top w:val="nil"/>
              <w:left w:val="nil"/>
              <w:bottom w:val="nil"/>
              <w:right w:val="nil"/>
            </w:tcBorders>
            <w:vAlign w:val="bottom"/>
          </w:tcPr>
          <w:p w:rsidR="006816CC" w:rsidRDefault="006816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Schwarz criterion</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-4.253069</w:t>
            </w:r>
          </w:p>
        </w:tc>
      </w:tr>
      <w:tr w:rsidR="006816CC" w:rsidT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Log likelihood</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306.9237</w:t>
            </w:r>
          </w:p>
        </w:tc>
        <w:tc>
          <w:tcPr>
            <w:tcW w:w="2415" w:type="dxa"/>
            <w:gridSpan w:val="2"/>
            <w:tcBorders>
              <w:top w:val="nil"/>
              <w:left w:val="nil"/>
              <w:bottom w:val="nil"/>
              <w:right w:val="nil"/>
            </w:tcBorders>
            <w:vAlign w:val="bottom"/>
          </w:tcPr>
          <w:p w:rsidR="006816CC" w:rsidRDefault="006816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Hannan-Quinn criter.</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-4.277783</w:t>
            </w:r>
          </w:p>
        </w:tc>
      </w:tr>
      <w:tr w:rsidR="006816CC" w:rsidT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F-statistic</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1.145798</w:t>
            </w:r>
          </w:p>
        </w:tc>
        <w:tc>
          <w:tcPr>
            <w:tcW w:w="2415" w:type="dxa"/>
            <w:gridSpan w:val="2"/>
            <w:tcBorders>
              <w:top w:val="nil"/>
              <w:left w:val="nil"/>
              <w:bottom w:val="nil"/>
              <w:right w:val="nil"/>
            </w:tcBorders>
            <w:vAlign w:val="bottom"/>
          </w:tcPr>
          <w:p w:rsidR="006816CC" w:rsidRDefault="006816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Durbin-Watson stat</w:t>
            </w:r>
          </w:p>
        </w:tc>
        <w:tc>
          <w:tcPr>
            <w:tcW w:w="997"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2.114830</w:t>
            </w:r>
          </w:p>
        </w:tc>
      </w:tr>
      <w:tr w:rsidR="006816CC">
        <w:tblPrEx>
          <w:tblCellMar>
            <w:top w:w="0" w:type="dxa"/>
            <w:bottom w:w="0" w:type="dxa"/>
          </w:tblCellMar>
        </w:tblPrEx>
        <w:trPr>
          <w:trHeight w:val="225"/>
        </w:trPr>
        <w:tc>
          <w:tcPr>
            <w:tcW w:w="2017" w:type="dxa"/>
            <w:tcBorders>
              <w:top w:val="nil"/>
              <w:left w:val="nil"/>
              <w:bottom w:val="nil"/>
              <w:right w:val="nil"/>
            </w:tcBorders>
            <w:vAlign w:val="bottom"/>
          </w:tcPr>
          <w:p w:rsidR="006816CC" w:rsidRDefault="006816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Prob(F-statistic)</w:t>
            </w:r>
          </w:p>
        </w:tc>
        <w:tc>
          <w:tcPr>
            <w:tcW w:w="1103" w:type="dxa"/>
            <w:tcBorders>
              <w:top w:val="nil"/>
              <w:left w:val="nil"/>
              <w:bottom w:val="nil"/>
              <w:right w:val="nil"/>
            </w:tcBorders>
            <w:vAlign w:val="bottom"/>
          </w:tcPr>
          <w:p w:rsidR="006816CC" w:rsidRDefault="006816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0.286273</w:t>
            </w:r>
          </w:p>
        </w:tc>
        <w:tc>
          <w:tcPr>
            <w:tcW w:w="1207" w:type="dxa"/>
            <w:tcBorders>
              <w:top w:val="nil"/>
              <w:left w:val="nil"/>
              <w:bottom w:val="nil"/>
              <w:right w:val="nil"/>
            </w:tcBorders>
            <w:vAlign w:val="bottom"/>
          </w:tcPr>
          <w:p w:rsidR="006816CC" w:rsidRDefault="006816CC">
            <w:pPr>
              <w:autoSpaceDE w:val="0"/>
              <w:autoSpaceDN w:val="0"/>
              <w:adjustRightInd w:val="0"/>
              <w:ind w:right="1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816CC" w:rsidRDefault="006816CC">
            <w:pPr>
              <w:autoSpaceDE w:val="0"/>
              <w:autoSpaceDN w:val="0"/>
              <w:adjustRightInd w:val="0"/>
              <w:ind w:right="1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ind w:right="10"/>
              <w:jc w:val="center"/>
              <w:rPr>
                <w:rFonts w:ascii="Arial" w:hAnsi="Arial" w:cs="Arial"/>
                <w:color w:val="000000"/>
                <w:sz w:val="18"/>
                <w:szCs w:val="18"/>
                <w:lang w:val="nl-NL" w:eastAsia="nl-NL"/>
              </w:rPr>
            </w:pPr>
          </w:p>
        </w:tc>
      </w:tr>
      <w:tr w:rsidR="006816CC">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0"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0"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0"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0" w:color="auto"/>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r w:rsidR="006816CC">
        <w:tblPrEx>
          <w:tblCellMar>
            <w:top w:w="0" w:type="dxa"/>
            <w:bottom w:w="0" w:type="dxa"/>
          </w:tblCellMar>
        </w:tblPrEx>
        <w:trPr>
          <w:trHeight w:hRule="exact" w:val="135"/>
        </w:trPr>
        <w:tc>
          <w:tcPr>
            <w:tcW w:w="201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816CC" w:rsidRDefault="006816CC">
            <w:pPr>
              <w:autoSpaceDE w:val="0"/>
              <w:autoSpaceDN w:val="0"/>
              <w:adjustRightInd w:val="0"/>
              <w:jc w:val="center"/>
              <w:rPr>
                <w:rFonts w:ascii="Arial" w:hAnsi="Arial" w:cs="Arial"/>
                <w:color w:val="000000"/>
                <w:sz w:val="18"/>
                <w:szCs w:val="18"/>
                <w:lang w:val="nl-NL" w:eastAsia="nl-NL"/>
              </w:rPr>
            </w:pPr>
          </w:p>
        </w:tc>
      </w:tr>
    </w:tbl>
    <w:p w:rsidR="00D815D6" w:rsidRDefault="006816CC" w:rsidP="006816CC">
      <w:pPr>
        <w:rPr>
          <w:rStyle w:val="Strong"/>
          <w:bCs w:val="0"/>
          <w:sz w:val="20"/>
          <w:szCs w:val="20"/>
        </w:rPr>
      </w:pPr>
      <w:r>
        <w:rPr>
          <w:rFonts w:ascii="Arial" w:hAnsi="Arial" w:cs="Arial"/>
          <w:sz w:val="18"/>
          <w:szCs w:val="18"/>
          <w:lang w:val="nl-NL" w:eastAsia="nl-NL"/>
        </w:rPr>
        <w:br/>
      </w:r>
    </w:p>
    <w:p w:rsidR="006816CC" w:rsidRDefault="00D815D6" w:rsidP="009A1E83">
      <w:pPr>
        <w:jc w:val="right"/>
        <w:rPr>
          <w:rStyle w:val="Strong"/>
          <w:bCs w:val="0"/>
          <w:sz w:val="20"/>
          <w:szCs w:val="20"/>
          <w:u w:val="single"/>
        </w:rPr>
      </w:pPr>
      <w:r>
        <w:rPr>
          <w:rStyle w:val="Strong"/>
          <w:bCs w:val="0"/>
          <w:sz w:val="20"/>
          <w:szCs w:val="20"/>
        </w:rPr>
        <w:br w:type="page"/>
      </w:r>
      <w:r w:rsidRPr="009C4D02">
        <w:rPr>
          <w:rStyle w:val="Strong"/>
          <w:bCs w:val="0"/>
          <w:sz w:val="20"/>
          <w:szCs w:val="20"/>
          <w:u w:val="single"/>
        </w:rPr>
        <w:lastRenderedPageBreak/>
        <w:t xml:space="preserve">IN-SAMPLE REGRESSION </w:t>
      </w:r>
      <w:r>
        <w:rPr>
          <w:rStyle w:val="Strong"/>
          <w:bCs w:val="0"/>
          <w:sz w:val="20"/>
          <w:szCs w:val="20"/>
          <w:u w:val="single"/>
        </w:rPr>
        <w:t>UIRP MODEL</w:t>
      </w:r>
    </w:p>
    <w:p w:rsidR="00D815D6" w:rsidRDefault="00D815D6" w:rsidP="009A1E83">
      <w:pPr>
        <w:jc w:val="right"/>
        <w:rPr>
          <w:rStyle w:val="Strong"/>
          <w:bCs w:val="0"/>
          <w:sz w:val="20"/>
          <w:szCs w:val="20"/>
          <w:u w:val="single"/>
        </w:rPr>
      </w:pPr>
    </w:p>
    <w:p w:rsidR="00D815D6" w:rsidRDefault="00D815D6" w:rsidP="00D815D6">
      <w:pPr>
        <w:rPr>
          <w:rStyle w:val="Strong"/>
          <w:bCs w:val="0"/>
          <w:sz w:val="20"/>
          <w:szCs w:val="20"/>
        </w:rPr>
      </w:pPr>
      <w:r>
        <w:rPr>
          <w:rStyle w:val="Strong"/>
          <w:bCs w:val="0"/>
          <w:sz w:val="20"/>
          <w:szCs w:val="20"/>
        </w:rPr>
        <w:t>EURO / DOLLAR</w:t>
      </w:r>
    </w:p>
    <w:p w:rsidR="00D815D6" w:rsidRDefault="00D815D6" w:rsidP="00D815D6">
      <w:pPr>
        <w:rPr>
          <w:rStyle w:val="Strong"/>
          <w:bCs w:val="0"/>
          <w:sz w:val="20"/>
          <w:szCs w:val="20"/>
        </w:rPr>
      </w:pPr>
    </w:p>
    <w:p w:rsidR="005B57CC" w:rsidRDefault="005B57CC" w:rsidP="005B57CC">
      <w:pPr>
        <w:autoSpaceDE w:val="0"/>
        <w:autoSpaceDN w:val="0"/>
        <w:adjustRightInd w:val="0"/>
        <w:rPr>
          <w:rFonts w:ascii="Arial" w:hAnsi="Arial" w:cs="Arial"/>
          <w:sz w:val="18"/>
          <w:szCs w:val="18"/>
          <w:lang w:val="nl-NL" w:eastAsia="nl-NL"/>
        </w:rPr>
      </w:pPr>
    </w:p>
    <w:tbl>
      <w:tblPr>
        <w:tblW w:w="0" w:type="auto"/>
        <w:tblInd w:w="30" w:type="dxa"/>
        <w:tblLayout w:type="fixed"/>
        <w:tblCellMar>
          <w:left w:w="0" w:type="dxa"/>
          <w:right w:w="0" w:type="dxa"/>
        </w:tblCellMar>
        <w:tblLook w:val="0000"/>
      </w:tblPr>
      <w:tblGrid>
        <w:gridCol w:w="2017"/>
        <w:gridCol w:w="1103"/>
        <w:gridCol w:w="1207"/>
        <w:gridCol w:w="1208"/>
        <w:gridCol w:w="997"/>
        <w:tblGridChange w:id="41">
          <w:tblGrid>
            <w:gridCol w:w="2017"/>
            <w:gridCol w:w="1103"/>
            <w:gridCol w:w="1207"/>
            <w:gridCol w:w="1208"/>
            <w:gridCol w:w="997"/>
          </w:tblGrid>
        </w:tblGridChange>
      </w:tblGrid>
      <w:tr w:rsidR="005B57CC" w:rsidTr="005B57CC">
        <w:tblPrEx>
          <w:tblCellMar>
            <w:top w:w="0" w:type="dxa"/>
            <w:bottom w:w="0" w:type="dxa"/>
          </w:tblCellMar>
        </w:tblPrEx>
        <w:trPr>
          <w:trHeight w:val="225"/>
        </w:trPr>
        <w:tc>
          <w:tcPr>
            <w:tcW w:w="4327" w:type="dxa"/>
            <w:gridSpan w:val="3"/>
            <w:tcBorders>
              <w:top w:val="nil"/>
              <w:left w:val="nil"/>
              <w:bottom w:val="nil"/>
              <w:right w:val="nil"/>
            </w:tcBorders>
            <w:vAlign w:val="bottom"/>
          </w:tcPr>
          <w:p w:rsidR="005B57CC" w:rsidRDefault="005B57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Dependent Variable: DLNED</w:t>
            </w:r>
          </w:p>
        </w:tc>
        <w:tc>
          <w:tcPr>
            <w:tcW w:w="1208"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r>
      <w:tr w:rsidR="005B57CC" w:rsidTr="005B57CC">
        <w:tblPrEx>
          <w:tblCellMar>
            <w:top w:w="0" w:type="dxa"/>
            <w:bottom w:w="0" w:type="dxa"/>
          </w:tblCellMar>
        </w:tblPrEx>
        <w:trPr>
          <w:trHeight w:val="225"/>
        </w:trPr>
        <w:tc>
          <w:tcPr>
            <w:tcW w:w="4327" w:type="dxa"/>
            <w:gridSpan w:val="3"/>
            <w:tcBorders>
              <w:top w:val="nil"/>
              <w:left w:val="nil"/>
              <w:bottom w:val="nil"/>
              <w:right w:val="nil"/>
            </w:tcBorders>
            <w:vAlign w:val="bottom"/>
          </w:tcPr>
          <w:p w:rsidR="005B57CC" w:rsidRDefault="005B57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Method: Least Squares</w:t>
            </w:r>
          </w:p>
        </w:tc>
        <w:tc>
          <w:tcPr>
            <w:tcW w:w="1208"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r>
      <w:tr w:rsidR="005B57CC" w:rsidTr="005B57CC">
        <w:tblPrEx>
          <w:tblCellMar>
            <w:top w:w="0" w:type="dxa"/>
            <w:bottom w:w="0" w:type="dxa"/>
          </w:tblCellMar>
        </w:tblPrEx>
        <w:trPr>
          <w:trHeight w:val="225"/>
        </w:trPr>
        <w:tc>
          <w:tcPr>
            <w:tcW w:w="4327" w:type="dxa"/>
            <w:gridSpan w:val="3"/>
            <w:tcBorders>
              <w:top w:val="nil"/>
              <w:left w:val="nil"/>
              <w:bottom w:val="nil"/>
              <w:right w:val="nil"/>
            </w:tcBorders>
            <w:vAlign w:val="bottom"/>
          </w:tcPr>
          <w:p w:rsidR="005B57CC" w:rsidRDefault="005B57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Date: 04/18/13   Time: 20:46</w:t>
            </w:r>
          </w:p>
        </w:tc>
        <w:tc>
          <w:tcPr>
            <w:tcW w:w="1208"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r>
      <w:tr w:rsidR="005B57CC" w:rsidTr="005B57CC">
        <w:tblPrEx>
          <w:tblCellMar>
            <w:top w:w="0" w:type="dxa"/>
            <w:bottom w:w="0" w:type="dxa"/>
          </w:tblCellMar>
        </w:tblPrEx>
        <w:trPr>
          <w:trHeight w:val="225"/>
        </w:trPr>
        <w:tc>
          <w:tcPr>
            <w:tcW w:w="5535" w:type="dxa"/>
            <w:gridSpan w:val="4"/>
            <w:tcBorders>
              <w:top w:val="nil"/>
              <w:left w:val="nil"/>
              <w:bottom w:val="nil"/>
              <w:right w:val="nil"/>
            </w:tcBorders>
            <w:vAlign w:val="bottom"/>
          </w:tcPr>
          <w:p w:rsidR="005B57CC" w:rsidRDefault="005B57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Sample (adjusted): 2000M02 2011M12</w:t>
            </w:r>
          </w:p>
        </w:tc>
        <w:tc>
          <w:tcPr>
            <w:tcW w:w="99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r>
      <w:tr w:rsidR="005B57CC" w:rsidTr="005B57CC">
        <w:tblPrEx>
          <w:tblCellMar>
            <w:top w:w="0" w:type="dxa"/>
            <w:bottom w:w="0" w:type="dxa"/>
          </w:tblCellMar>
        </w:tblPrEx>
        <w:trPr>
          <w:trHeight w:val="225"/>
        </w:trPr>
        <w:tc>
          <w:tcPr>
            <w:tcW w:w="5535" w:type="dxa"/>
            <w:gridSpan w:val="4"/>
            <w:tcBorders>
              <w:top w:val="nil"/>
              <w:left w:val="nil"/>
              <w:bottom w:val="nil"/>
              <w:right w:val="nil"/>
            </w:tcBorders>
            <w:vAlign w:val="bottom"/>
          </w:tcPr>
          <w:p w:rsidR="005B57CC" w:rsidRDefault="005B57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Included observations: 143 after adjustments</w:t>
            </w:r>
          </w:p>
        </w:tc>
        <w:tc>
          <w:tcPr>
            <w:tcW w:w="99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r>
      <w:tr w:rsidR="005B57CC" w:rsidRPr="006600EE" w:rsidTr="005B57CC">
        <w:tblPrEx>
          <w:tblCellMar>
            <w:top w:w="0" w:type="dxa"/>
            <w:bottom w:w="0" w:type="dxa"/>
          </w:tblCellMar>
        </w:tblPrEx>
        <w:trPr>
          <w:trHeight w:val="225"/>
        </w:trPr>
        <w:tc>
          <w:tcPr>
            <w:tcW w:w="6532" w:type="dxa"/>
            <w:gridSpan w:val="5"/>
            <w:tcBorders>
              <w:top w:val="nil"/>
              <w:left w:val="nil"/>
              <w:bottom w:val="nil"/>
              <w:right w:val="nil"/>
            </w:tcBorders>
            <w:vAlign w:val="bottom"/>
          </w:tcPr>
          <w:p w:rsidR="005B57CC" w:rsidRPr="006600EE" w:rsidRDefault="005B57CC">
            <w:pPr>
              <w:autoSpaceDE w:val="0"/>
              <w:autoSpaceDN w:val="0"/>
              <w:adjustRightInd w:val="0"/>
              <w:rPr>
                <w:rFonts w:ascii="Arial" w:hAnsi="Arial" w:cs="Arial"/>
                <w:color w:val="000000"/>
                <w:sz w:val="18"/>
                <w:szCs w:val="18"/>
                <w:lang w:eastAsia="nl-NL"/>
              </w:rPr>
            </w:pPr>
            <w:r w:rsidRPr="006600EE">
              <w:rPr>
                <w:rFonts w:ascii="Arial" w:hAnsi="Arial" w:cs="Arial"/>
                <w:color w:val="000000"/>
                <w:sz w:val="18"/>
                <w:szCs w:val="18"/>
                <w:lang w:eastAsia="nl-NL"/>
              </w:rPr>
              <w:t>HAC standard errors &amp; covariance (Bartlett kernel, Newey-West fixed</w:t>
            </w:r>
          </w:p>
        </w:tc>
      </w:tr>
      <w:tr w:rsidR="005B57CC" w:rsidTr="005B57CC">
        <w:tblPrEx>
          <w:tblCellMar>
            <w:top w:w="0" w:type="dxa"/>
            <w:bottom w:w="0" w:type="dxa"/>
          </w:tblCellMar>
        </w:tblPrEx>
        <w:trPr>
          <w:trHeight w:val="225"/>
        </w:trPr>
        <w:tc>
          <w:tcPr>
            <w:tcW w:w="4327" w:type="dxa"/>
            <w:gridSpan w:val="3"/>
            <w:tcBorders>
              <w:top w:val="nil"/>
              <w:left w:val="nil"/>
              <w:bottom w:val="nil"/>
              <w:right w:val="nil"/>
            </w:tcBorders>
            <w:vAlign w:val="bottom"/>
          </w:tcPr>
          <w:p w:rsidR="005B57CC" w:rsidRDefault="005B57CC">
            <w:pPr>
              <w:autoSpaceDE w:val="0"/>
              <w:autoSpaceDN w:val="0"/>
              <w:adjustRightInd w:val="0"/>
              <w:rPr>
                <w:rFonts w:ascii="Arial" w:hAnsi="Arial" w:cs="Arial"/>
                <w:color w:val="000000"/>
                <w:sz w:val="18"/>
                <w:szCs w:val="18"/>
                <w:lang w:val="nl-NL" w:eastAsia="nl-NL"/>
              </w:rPr>
            </w:pPr>
            <w:r w:rsidRPr="006600EE">
              <w:rPr>
                <w:rFonts w:ascii="Arial" w:hAnsi="Arial" w:cs="Arial"/>
                <w:color w:val="000000"/>
                <w:sz w:val="18"/>
                <w:szCs w:val="18"/>
                <w:lang w:eastAsia="nl-NL"/>
              </w:rPr>
              <w:t>        </w:t>
            </w:r>
            <w:r>
              <w:rPr>
                <w:rFonts w:ascii="Arial" w:hAnsi="Arial" w:cs="Arial"/>
                <w:color w:val="000000"/>
                <w:sz w:val="18"/>
                <w:szCs w:val="18"/>
                <w:lang w:val="nl-NL" w:eastAsia="nl-NL"/>
              </w:rPr>
              <w:t>bandwidth = 5.0000)</w:t>
            </w:r>
          </w:p>
        </w:tc>
        <w:tc>
          <w:tcPr>
            <w:tcW w:w="1208"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r>
      <w:tr w:rsidR="005B57CC">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r>
      <w:tr w:rsidR="005B57CC">
        <w:tblPrEx>
          <w:tblCellMar>
            <w:top w:w="0" w:type="dxa"/>
            <w:bottom w:w="0" w:type="dxa"/>
          </w:tblCellMar>
        </w:tblPrEx>
        <w:trPr>
          <w:trHeight w:hRule="exact" w:val="135"/>
        </w:trPr>
        <w:tc>
          <w:tcPr>
            <w:tcW w:w="201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r>
      <w:tr w:rsidR="005B57CC">
        <w:tblPrEx>
          <w:tblCellMar>
            <w:top w:w="0" w:type="dxa"/>
            <w:bottom w:w="0" w:type="dxa"/>
          </w:tblCellMar>
        </w:tblPrEx>
        <w:trPr>
          <w:trHeight w:val="225"/>
        </w:trPr>
        <w:tc>
          <w:tcPr>
            <w:tcW w:w="201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Variable</w:t>
            </w:r>
          </w:p>
        </w:tc>
        <w:tc>
          <w:tcPr>
            <w:tcW w:w="1103"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Coefficient</w:t>
            </w:r>
          </w:p>
        </w:tc>
        <w:tc>
          <w:tcPr>
            <w:tcW w:w="1207"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Std. Error</w:t>
            </w:r>
          </w:p>
        </w:tc>
        <w:tc>
          <w:tcPr>
            <w:tcW w:w="1208"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t-Statistic</w:t>
            </w:r>
          </w:p>
        </w:tc>
        <w:tc>
          <w:tcPr>
            <w:tcW w:w="997"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Prob.  </w:t>
            </w:r>
          </w:p>
        </w:tc>
      </w:tr>
      <w:tr w:rsidR="005B57CC">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r>
      <w:tr w:rsidR="005B57CC">
        <w:tblPrEx>
          <w:tblCellMar>
            <w:top w:w="0" w:type="dxa"/>
            <w:bottom w:w="0" w:type="dxa"/>
          </w:tblCellMar>
        </w:tblPrEx>
        <w:trPr>
          <w:trHeight w:hRule="exact" w:val="135"/>
        </w:trPr>
        <w:tc>
          <w:tcPr>
            <w:tcW w:w="201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r>
      <w:tr w:rsidR="005B57CC">
        <w:tblPrEx>
          <w:tblCellMar>
            <w:top w:w="0" w:type="dxa"/>
            <w:bottom w:w="0" w:type="dxa"/>
          </w:tblCellMar>
        </w:tblPrEx>
        <w:trPr>
          <w:trHeight w:val="225"/>
        </w:trPr>
        <w:tc>
          <w:tcPr>
            <w:tcW w:w="201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C</w:t>
            </w:r>
          </w:p>
        </w:tc>
        <w:tc>
          <w:tcPr>
            <w:tcW w:w="1103"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-0.002005</w:t>
            </w:r>
          </w:p>
        </w:tc>
        <w:tc>
          <w:tcPr>
            <w:tcW w:w="1207"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0.002684</w:t>
            </w:r>
          </w:p>
        </w:tc>
        <w:tc>
          <w:tcPr>
            <w:tcW w:w="1208"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-0.746799</w:t>
            </w:r>
          </w:p>
        </w:tc>
        <w:tc>
          <w:tcPr>
            <w:tcW w:w="997"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0.4564</w:t>
            </w:r>
          </w:p>
        </w:tc>
      </w:tr>
      <w:tr w:rsidR="005B57CC">
        <w:tblPrEx>
          <w:tblCellMar>
            <w:top w:w="0" w:type="dxa"/>
            <w:bottom w:w="0" w:type="dxa"/>
          </w:tblCellMar>
        </w:tblPrEx>
        <w:trPr>
          <w:trHeight w:val="225"/>
        </w:trPr>
        <w:tc>
          <w:tcPr>
            <w:tcW w:w="201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EU_US</w:t>
            </w:r>
          </w:p>
        </w:tc>
        <w:tc>
          <w:tcPr>
            <w:tcW w:w="1103"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0.001057</w:t>
            </w:r>
          </w:p>
        </w:tc>
        <w:tc>
          <w:tcPr>
            <w:tcW w:w="1207"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0.009599</w:t>
            </w:r>
          </w:p>
        </w:tc>
        <w:tc>
          <w:tcPr>
            <w:tcW w:w="1208"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0.110085</w:t>
            </w:r>
          </w:p>
        </w:tc>
        <w:tc>
          <w:tcPr>
            <w:tcW w:w="997"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0.9125</w:t>
            </w:r>
          </w:p>
        </w:tc>
      </w:tr>
      <w:tr w:rsidR="005B57CC">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r>
      <w:tr w:rsidR="005B57CC">
        <w:tblPrEx>
          <w:tblCellMar>
            <w:top w:w="0" w:type="dxa"/>
            <w:bottom w:w="0" w:type="dxa"/>
          </w:tblCellMar>
        </w:tblPrEx>
        <w:trPr>
          <w:trHeight w:hRule="exact" w:val="135"/>
        </w:trPr>
        <w:tc>
          <w:tcPr>
            <w:tcW w:w="201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r>
      <w:tr w:rsidR="005B57CC" w:rsidTr="005B57CC">
        <w:tblPrEx>
          <w:tblCellMar>
            <w:top w:w="0" w:type="dxa"/>
            <w:bottom w:w="0" w:type="dxa"/>
          </w:tblCellMar>
        </w:tblPrEx>
        <w:trPr>
          <w:trHeight w:val="225"/>
        </w:trPr>
        <w:tc>
          <w:tcPr>
            <w:tcW w:w="2017" w:type="dxa"/>
            <w:tcBorders>
              <w:top w:val="nil"/>
              <w:left w:val="nil"/>
              <w:bottom w:val="nil"/>
              <w:right w:val="nil"/>
            </w:tcBorders>
            <w:vAlign w:val="bottom"/>
          </w:tcPr>
          <w:p w:rsidR="005B57CC" w:rsidRDefault="005B57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R-squared</w:t>
            </w:r>
          </w:p>
        </w:tc>
        <w:tc>
          <w:tcPr>
            <w:tcW w:w="1103"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0.000085</w:t>
            </w:r>
          </w:p>
        </w:tc>
        <w:tc>
          <w:tcPr>
            <w:tcW w:w="2415" w:type="dxa"/>
            <w:gridSpan w:val="2"/>
            <w:tcBorders>
              <w:top w:val="nil"/>
              <w:left w:val="nil"/>
              <w:bottom w:val="nil"/>
              <w:right w:val="nil"/>
            </w:tcBorders>
            <w:vAlign w:val="bottom"/>
          </w:tcPr>
          <w:p w:rsidR="005B57CC" w:rsidRDefault="005B57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Mean dependent var</w:t>
            </w:r>
          </w:p>
        </w:tc>
        <w:tc>
          <w:tcPr>
            <w:tcW w:w="997"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-0.001977</w:t>
            </w:r>
          </w:p>
        </w:tc>
      </w:tr>
      <w:tr w:rsidR="005B57CC" w:rsidTr="005B57CC">
        <w:tblPrEx>
          <w:tblCellMar>
            <w:top w:w="0" w:type="dxa"/>
            <w:bottom w:w="0" w:type="dxa"/>
          </w:tblCellMar>
        </w:tblPrEx>
        <w:trPr>
          <w:trHeight w:val="225"/>
        </w:trPr>
        <w:tc>
          <w:tcPr>
            <w:tcW w:w="2017" w:type="dxa"/>
            <w:tcBorders>
              <w:top w:val="nil"/>
              <w:left w:val="nil"/>
              <w:bottom w:val="nil"/>
              <w:right w:val="nil"/>
            </w:tcBorders>
            <w:vAlign w:val="bottom"/>
          </w:tcPr>
          <w:p w:rsidR="005B57CC" w:rsidRDefault="005B57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Adjusted R-squared</w:t>
            </w:r>
          </w:p>
        </w:tc>
        <w:tc>
          <w:tcPr>
            <w:tcW w:w="1103"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-0.007006</w:t>
            </w:r>
          </w:p>
        </w:tc>
        <w:tc>
          <w:tcPr>
            <w:tcW w:w="2415" w:type="dxa"/>
            <w:gridSpan w:val="2"/>
            <w:tcBorders>
              <w:top w:val="nil"/>
              <w:left w:val="nil"/>
              <w:bottom w:val="nil"/>
              <w:right w:val="nil"/>
            </w:tcBorders>
            <w:vAlign w:val="bottom"/>
          </w:tcPr>
          <w:p w:rsidR="005B57CC" w:rsidRDefault="005B57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S.D. dependent var</w:t>
            </w:r>
          </w:p>
        </w:tc>
        <w:tc>
          <w:tcPr>
            <w:tcW w:w="997"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0.031892</w:t>
            </w:r>
          </w:p>
        </w:tc>
      </w:tr>
      <w:tr w:rsidR="005B57CC" w:rsidTr="005B57CC">
        <w:tblPrEx>
          <w:tblCellMar>
            <w:top w:w="0" w:type="dxa"/>
            <w:bottom w:w="0" w:type="dxa"/>
          </w:tblCellMar>
        </w:tblPrEx>
        <w:trPr>
          <w:trHeight w:val="225"/>
        </w:trPr>
        <w:tc>
          <w:tcPr>
            <w:tcW w:w="2017" w:type="dxa"/>
            <w:tcBorders>
              <w:top w:val="nil"/>
              <w:left w:val="nil"/>
              <w:bottom w:val="nil"/>
              <w:right w:val="nil"/>
            </w:tcBorders>
            <w:vAlign w:val="bottom"/>
          </w:tcPr>
          <w:p w:rsidR="005B57CC" w:rsidRDefault="005B57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S.E. of regression</w:t>
            </w:r>
          </w:p>
        </w:tc>
        <w:tc>
          <w:tcPr>
            <w:tcW w:w="1103"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0.032003</w:t>
            </w:r>
          </w:p>
        </w:tc>
        <w:tc>
          <w:tcPr>
            <w:tcW w:w="2415" w:type="dxa"/>
            <w:gridSpan w:val="2"/>
            <w:tcBorders>
              <w:top w:val="nil"/>
              <w:left w:val="nil"/>
              <w:bottom w:val="nil"/>
              <w:right w:val="nil"/>
            </w:tcBorders>
            <w:vAlign w:val="bottom"/>
          </w:tcPr>
          <w:p w:rsidR="005B57CC" w:rsidRDefault="005B57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Akaike info criterion</w:t>
            </w:r>
          </w:p>
        </w:tc>
        <w:tc>
          <w:tcPr>
            <w:tcW w:w="997"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-4.032057</w:t>
            </w:r>
          </w:p>
        </w:tc>
      </w:tr>
      <w:tr w:rsidR="005B57CC" w:rsidTr="005B57CC">
        <w:tblPrEx>
          <w:tblCellMar>
            <w:top w:w="0" w:type="dxa"/>
            <w:bottom w:w="0" w:type="dxa"/>
          </w:tblCellMar>
        </w:tblPrEx>
        <w:trPr>
          <w:trHeight w:val="225"/>
        </w:trPr>
        <w:tc>
          <w:tcPr>
            <w:tcW w:w="2017" w:type="dxa"/>
            <w:tcBorders>
              <w:top w:val="nil"/>
              <w:left w:val="nil"/>
              <w:bottom w:val="nil"/>
              <w:right w:val="nil"/>
            </w:tcBorders>
            <w:vAlign w:val="bottom"/>
          </w:tcPr>
          <w:p w:rsidR="005B57CC" w:rsidRDefault="005B57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Sum squared resid</w:t>
            </w:r>
          </w:p>
        </w:tc>
        <w:tc>
          <w:tcPr>
            <w:tcW w:w="1103"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0.144415</w:t>
            </w:r>
          </w:p>
        </w:tc>
        <w:tc>
          <w:tcPr>
            <w:tcW w:w="2415" w:type="dxa"/>
            <w:gridSpan w:val="2"/>
            <w:tcBorders>
              <w:top w:val="nil"/>
              <w:left w:val="nil"/>
              <w:bottom w:val="nil"/>
              <w:right w:val="nil"/>
            </w:tcBorders>
            <w:vAlign w:val="bottom"/>
          </w:tcPr>
          <w:p w:rsidR="005B57CC" w:rsidRDefault="005B57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Schwarz criterion</w:t>
            </w:r>
          </w:p>
        </w:tc>
        <w:tc>
          <w:tcPr>
            <w:tcW w:w="997"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-3.990619</w:t>
            </w:r>
          </w:p>
        </w:tc>
      </w:tr>
      <w:tr w:rsidR="005B57CC" w:rsidTr="005B57CC">
        <w:tblPrEx>
          <w:tblCellMar>
            <w:top w:w="0" w:type="dxa"/>
            <w:bottom w:w="0" w:type="dxa"/>
          </w:tblCellMar>
        </w:tblPrEx>
        <w:trPr>
          <w:trHeight w:val="225"/>
        </w:trPr>
        <w:tc>
          <w:tcPr>
            <w:tcW w:w="2017" w:type="dxa"/>
            <w:tcBorders>
              <w:top w:val="nil"/>
              <w:left w:val="nil"/>
              <w:bottom w:val="nil"/>
              <w:right w:val="nil"/>
            </w:tcBorders>
            <w:vAlign w:val="bottom"/>
          </w:tcPr>
          <w:p w:rsidR="005B57CC" w:rsidRDefault="005B57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Log likelihood</w:t>
            </w:r>
          </w:p>
        </w:tc>
        <w:tc>
          <w:tcPr>
            <w:tcW w:w="1103"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290.2921</w:t>
            </w:r>
          </w:p>
        </w:tc>
        <w:tc>
          <w:tcPr>
            <w:tcW w:w="2415" w:type="dxa"/>
            <w:gridSpan w:val="2"/>
            <w:tcBorders>
              <w:top w:val="nil"/>
              <w:left w:val="nil"/>
              <w:bottom w:val="nil"/>
              <w:right w:val="nil"/>
            </w:tcBorders>
            <w:vAlign w:val="bottom"/>
          </w:tcPr>
          <w:p w:rsidR="005B57CC" w:rsidRDefault="005B57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Hannan-Quinn criter.</w:t>
            </w:r>
          </w:p>
        </w:tc>
        <w:tc>
          <w:tcPr>
            <w:tcW w:w="997"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-4.015218</w:t>
            </w:r>
          </w:p>
        </w:tc>
      </w:tr>
      <w:tr w:rsidR="005B57CC" w:rsidTr="005B57CC">
        <w:tblPrEx>
          <w:tblCellMar>
            <w:top w:w="0" w:type="dxa"/>
            <w:bottom w:w="0" w:type="dxa"/>
          </w:tblCellMar>
        </w:tblPrEx>
        <w:trPr>
          <w:trHeight w:val="225"/>
        </w:trPr>
        <w:tc>
          <w:tcPr>
            <w:tcW w:w="2017" w:type="dxa"/>
            <w:tcBorders>
              <w:top w:val="nil"/>
              <w:left w:val="nil"/>
              <w:bottom w:val="nil"/>
              <w:right w:val="nil"/>
            </w:tcBorders>
            <w:vAlign w:val="bottom"/>
          </w:tcPr>
          <w:p w:rsidR="005B57CC" w:rsidRDefault="005B57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F-statistic</w:t>
            </w:r>
          </w:p>
        </w:tc>
        <w:tc>
          <w:tcPr>
            <w:tcW w:w="1103"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0.012023</w:t>
            </w:r>
          </w:p>
        </w:tc>
        <w:tc>
          <w:tcPr>
            <w:tcW w:w="2415" w:type="dxa"/>
            <w:gridSpan w:val="2"/>
            <w:tcBorders>
              <w:top w:val="nil"/>
              <w:left w:val="nil"/>
              <w:bottom w:val="nil"/>
              <w:right w:val="nil"/>
            </w:tcBorders>
            <w:vAlign w:val="bottom"/>
          </w:tcPr>
          <w:p w:rsidR="005B57CC" w:rsidRDefault="005B57CC">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Durbin-Watson stat</w:t>
            </w:r>
          </w:p>
        </w:tc>
        <w:tc>
          <w:tcPr>
            <w:tcW w:w="997"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1.920582</w:t>
            </w:r>
          </w:p>
        </w:tc>
      </w:tr>
      <w:tr w:rsidR="005B57CC">
        <w:tblPrEx>
          <w:tblCellMar>
            <w:top w:w="0" w:type="dxa"/>
            <w:bottom w:w="0" w:type="dxa"/>
          </w:tblCellMar>
        </w:tblPrEx>
        <w:trPr>
          <w:trHeight w:val="225"/>
        </w:trPr>
        <w:tc>
          <w:tcPr>
            <w:tcW w:w="2017" w:type="dxa"/>
            <w:tcBorders>
              <w:top w:val="nil"/>
              <w:left w:val="nil"/>
              <w:bottom w:val="nil"/>
              <w:right w:val="nil"/>
            </w:tcBorders>
            <w:vAlign w:val="bottom"/>
          </w:tcPr>
          <w:p w:rsidR="005B57CC" w:rsidRDefault="005B57CC">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Prob(F-statistic)</w:t>
            </w:r>
          </w:p>
        </w:tc>
        <w:tc>
          <w:tcPr>
            <w:tcW w:w="1103" w:type="dxa"/>
            <w:tcBorders>
              <w:top w:val="nil"/>
              <w:left w:val="nil"/>
              <w:bottom w:val="nil"/>
              <w:right w:val="nil"/>
            </w:tcBorders>
            <w:vAlign w:val="bottom"/>
          </w:tcPr>
          <w:p w:rsidR="005B57CC" w:rsidRDefault="005B57CC">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0.912843</w:t>
            </w:r>
          </w:p>
        </w:tc>
        <w:tc>
          <w:tcPr>
            <w:tcW w:w="1207" w:type="dxa"/>
            <w:tcBorders>
              <w:top w:val="nil"/>
              <w:left w:val="nil"/>
              <w:bottom w:val="nil"/>
              <w:right w:val="nil"/>
            </w:tcBorders>
            <w:vAlign w:val="bottom"/>
          </w:tcPr>
          <w:p w:rsidR="005B57CC" w:rsidRDefault="005B57CC">
            <w:pPr>
              <w:autoSpaceDE w:val="0"/>
              <w:autoSpaceDN w:val="0"/>
              <w:adjustRightInd w:val="0"/>
              <w:ind w:right="1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5B57CC" w:rsidRDefault="005B57CC">
            <w:pPr>
              <w:autoSpaceDE w:val="0"/>
              <w:autoSpaceDN w:val="0"/>
              <w:adjustRightInd w:val="0"/>
              <w:ind w:right="1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5B57CC" w:rsidRDefault="005B57CC">
            <w:pPr>
              <w:autoSpaceDE w:val="0"/>
              <w:autoSpaceDN w:val="0"/>
              <w:adjustRightInd w:val="0"/>
              <w:ind w:right="10"/>
              <w:jc w:val="center"/>
              <w:rPr>
                <w:rFonts w:ascii="Arial" w:hAnsi="Arial" w:cs="Arial"/>
                <w:color w:val="000000"/>
                <w:sz w:val="18"/>
                <w:szCs w:val="18"/>
                <w:lang w:val="nl-NL" w:eastAsia="nl-NL"/>
              </w:rPr>
            </w:pPr>
          </w:p>
        </w:tc>
      </w:tr>
      <w:tr w:rsidR="005B57CC">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0" w:color="auto"/>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0" w:color="auto"/>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0" w:color="auto"/>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0" w:color="auto"/>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r>
      <w:tr w:rsidR="005B57CC">
        <w:tblPrEx>
          <w:tblCellMar>
            <w:top w:w="0" w:type="dxa"/>
            <w:bottom w:w="0" w:type="dxa"/>
          </w:tblCellMar>
        </w:tblPrEx>
        <w:trPr>
          <w:trHeight w:hRule="exact" w:val="135"/>
        </w:trPr>
        <w:tc>
          <w:tcPr>
            <w:tcW w:w="201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5B57CC" w:rsidRDefault="005B57CC">
            <w:pPr>
              <w:autoSpaceDE w:val="0"/>
              <w:autoSpaceDN w:val="0"/>
              <w:adjustRightInd w:val="0"/>
              <w:jc w:val="center"/>
              <w:rPr>
                <w:rFonts w:ascii="Arial" w:hAnsi="Arial" w:cs="Arial"/>
                <w:color w:val="000000"/>
                <w:sz w:val="18"/>
                <w:szCs w:val="18"/>
                <w:lang w:val="nl-NL" w:eastAsia="nl-NL"/>
              </w:rPr>
            </w:pPr>
          </w:p>
        </w:tc>
      </w:tr>
    </w:tbl>
    <w:p w:rsidR="00D815D6" w:rsidRDefault="005B57CC" w:rsidP="00D815D6">
      <w:pPr>
        <w:autoSpaceDE w:val="0"/>
        <w:autoSpaceDN w:val="0"/>
        <w:adjustRightInd w:val="0"/>
        <w:rPr>
          <w:rFonts w:ascii="Arial" w:hAnsi="Arial" w:cs="Arial"/>
          <w:sz w:val="18"/>
          <w:szCs w:val="18"/>
          <w:lang w:val="nl-NL" w:eastAsia="nl-NL"/>
        </w:rPr>
      </w:pPr>
      <w:r>
        <w:rPr>
          <w:rFonts w:ascii="Arial" w:hAnsi="Arial" w:cs="Arial"/>
          <w:sz w:val="18"/>
          <w:szCs w:val="18"/>
          <w:lang w:val="nl-NL" w:eastAsia="nl-NL"/>
        </w:rPr>
        <w:br/>
      </w:r>
    </w:p>
    <w:tbl>
      <w:tblPr>
        <w:tblW w:w="0" w:type="auto"/>
        <w:tblInd w:w="30" w:type="dxa"/>
        <w:tblLayout w:type="fixed"/>
        <w:tblCellMar>
          <w:left w:w="0" w:type="dxa"/>
          <w:right w:w="0" w:type="dxa"/>
        </w:tblCellMar>
        <w:tblLook w:val="0000"/>
      </w:tblPr>
      <w:tblGrid>
        <w:gridCol w:w="4327"/>
        <w:gridCol w:w="1208"/>
        <w:gridCol w:w="997"/>
      </w:tblGrid>
      <w:tr w:rsidR="001C50AA" w:rsidTr="001C50AA">
        <w:tblPrEx>
          <w:tblCellMar>
            <w:top w:w="0" w:type="dxa"/>
            <w:bottom w:w="0" w:type="dxa"/>
          </w:tblCellMar>
        </w:tblPrEx>
        <w:trPr>
          <w:trHeight w:val="225"/>
        </w:trPr>
        <w:tc>
          <w:tcPr>
            <w:tcW w:w="4327" w:type="dxa"/>
            <w:tcBorders>
              <w:top w:val="nil"/>
              <w:left w:val="nil"/>
              <w:bottom w:val="nil"/>
              <w:right w:val="nil"/>
            </w:tcBorders>
          </w:tcPr>
          <w:p w:rsidR="001C50AA" w:rsidRDefault="001C50AA" w:rsidP="001C50AA">
            <w:pPr>
              <w:autoSpaceDE w:val="0"/>
              <w:autoSpaceDN w:val="0"/>
              <w:adjustRightInd w:val="0"/>
              <w:rPr>
                <w:rFonts w:ascii="Arial" w:hAnsi="Arial" w:cs="Arial"/>
                <w:color w:val="000000"/>
                <w:sz w:val="18"/>
                <w:szCs w:val="18"/>
                <w:lang w:val="nl-NL" w:eastAsia="nl-NL"/>
              </w:rPr>
            </w:pPr>
          </w:p>
        </w:tc>
        <w:tc>
          <w:tcPr>
            <w:tcW w:w="1208" w:type="dxa"/>
            <w:tcBorders>
              <w:top w:val="nil"/>
              <w:left w:val="nil"/>
              <w:bottom w:val="nil"/>
              <w:right w:val="nil"/>
            </w:tcBorders>
          </w:tcPr>
          <w:p w:rsidR="001C50AA" w:rsidRDefault="001C50AA" w:rsidP="001C50AA">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tcPr>
          <w:p w:rsidR="001C50AA" w:rsidRDefault="001C50AA" w:rsidP="001C50AA">
            <w:pPr>
              <w:autoSpaceDE w:val="0"/>
              <w:autoSpaceDN w:val="0"/>
              <w:adjustRightInd w:val="0"/>
              <w:jc w:val="center"/>
              <w:rPr>
                <w:rFonts w:ascii="Arial" w:hAnsi="Arial" w:cs="Arial"/>
                <w:color w:val="000000"/>
                <w:sz w:val="18"/>
                <w:szCs w:val="18"/>
                <w:lang w:val="nl-NL" w:eastAsia="nl-NL"/>
              </w:rPr>
            </w:pPr>
          </w:p>
        </w:tc>
      </w:tr>
    </w:tbl>
    <w:p w:rsidR="00D815D6" w:rsidRDefault="00D815D6" w:rsidP="00D815D6">
      <w:pPr>
        <w:rPr>
          <w:rStyle w:val="Strong"/>
          <w:bCs w:val="0"/>
          <w:sz w:val="20"/>
          <w:szCs w:val="20"/>
        </w:rPr>
      </w:pPr>
      <w:r>
        <w:rPr>
          <w:rFonts w:ascii="Arial" w:hAnsi="Arial" w:cs="Arial"/>
          <w:sz w:val="18"/>
          <w:szCs w:val="18"/>
          <w:lang w:val="nl-NL" w:eastAsia="nl-NL"/>
        </w:rPr>
        <w:br/>
      </w:r>
      <w:r>
        <w:rPr>
          <w:rStyle w:val="Strong"/>
          <w:bCs w:val="0"/>
          <w:sz w:val="20"/>
          <w:szCs w:val="20"/>
        </w:rPr>
        <w:t>POUND / DOLLAR</w:t>
      </w:r>
    </w:p>
    <w:p w:rsidR="00D815D6" w:rsidRDefault="00D815D6" w:rsidP="00D815D6">
      <w:pPr>
        <w:rPr>
          <w:rStyle w:val="Strong"/>
          <w:bCs w:val="0"/>
          <w:sz w:val="20"/>
          <w:szCs w:val="20"/>
        </w:rPr>
      </w:pPr>
    </w:p>
    <w:p w:rsidR="006600EE" w:rsidRDefault="006600EE" w:rsidP="006600EE">
      <w:pPr>
        <w:autoSpaceDE w:val="0"/>
        <w:autoSpaceDN w:val="0"/>
        <w:adjustRightInd w:val="0"/>
        <w:rPr>
          <w:rFonts w:ascii="Arial" w:hAnsi="Arial" w:cs="Arial"/>
          <w:sz w:val="18"/>
          <w:szCs w:val="18"/>
          <w:lang w:val="nl-NL" w:eastAsia="nl-NL"/>
        </w:rPr>
      </w:pPr>
    </w:p>
    <w:p w:rsidR="006600EE" w:rsidRDefault="006600EE" w:rsidP="006600EE">
      <w:pPr>
        <w:autoSpaceDE w:val="0"/>
        <w:autoSpaceDN w:val="0"/>
        <w:adjustRightInd w:val="0"/>
        <w:rPr>
          <w:rFonts w:ascii="Arial" w:hAnsi="Arial" w:cs="Arial"/>
          <w:sz w:val="18"/>
          <w:szCs w:val="18"/>
          <w:lang w:val="nl-NL" w:eastAsia="nl-NL"/>
        </w:rPr>
      </w:pPr>
    </w:p>
    <w:tbl>
      <w:tblPr>
        <w:tblW w:w="0" w:type="auto"/>
        <w:tblInd w:w="30" w:type="dxa"/>
        <w:tblLayout w:type="fixed"/>
        <w:tblCellMar>
          <w:left w:w="0" w:type="dxa"/>
          <w:right w:w="0" w:type="dxa"/>
        </w:tblCellMar>
        <w:tblLook w:val="0000"/>
      </w:tblPr>
      <w:tblGrid>
        <w:gridCol w:w="2017"/>
        <w:gridCol w:w="1103"/>
        <w:gridCol w:w="1207"/>
        <w:gridCol w:w="1208"/>
        <w:gridCol w:w="997"/>
        <w:tblGridChange w:id="42">
          <w:tblGrid>
            <w:gridCol w:w="2017"/>
            <w:gridCol w:w="1103"/>
            <w:gridCol w:w="1207"/>
            <w:gridCol w:w="1208"/>
            <w:gridCol w:w="997"/>
          </w:tblGrid>
        </w:tblGridChange>
      </w:tblGrid>
      <w:tr w:rsidR="006600EE" w:rsidTr="006600EE">
        <w:tblPrEx>
          <w:tblCellMar>
            <w:top w:w="0" w:type="dxa"/>
            <w:bottom w:w="0" w:type="dxa"/>
          </w:tblCellMar>
        </w:tblPrEx>
        <w:trPr>
          <w:trHeight w:val="225"/>
        </w:trPr>
        <w:tc>
          <w:tcPr>
            <w:tcW w:w="4327" w:type="dxa"/>
            <w:gridSpan w:val="3"/>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Dependent Variable: DLNPD</w:t>
            </w:r>
          </w:p>
        </w:tc>
        <w:tc>
          <w:tcPr>
            <w:tcW w:w="1208"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rsidTr="006600EE">
        <w:tblPrEx>
          <w:tblCellMar>
            <w:top w:w="0" w:type="dxa"/>
            <w:bottom w:w="0" w:type="dxa"/>
          </w:tblCellMar>
        </w:tblPrEx>
        <w:trPr>
          <w:trHeight w:val="225"/>
        </w:trPr>
        <w:tc>
          <w:tcPr>
            <w:tcW w:w="4327" w:type="dxa"/>
            <w:gridSpan w:val="3"/>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Method: Least Squares</w:t>
            </w:r>
          </w:p>
        </w:tc>
        <w:tc>
          <w:tcPr>
            <w:tcW w:w="1208"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rsidTr="006600EE">
        <w:tblPrEx>
          <w:tblCellMar>
            <w:top w:w="0" w:type="dxa"/>
            <w:bottom w:w="0" w:type="dxa"/>
          </w:tblCellMar>
        </w:tblPrEx>
        <w:trPr>
          <w:trHeight w:val="225"/>
        </w:trPr>
        <w:tc>
          <w:tcPr>
            <w:tcW w:w="4327" w:type="dxa"/>
            <w:gridSpan w:val="3"/>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Date: 04/18/13   Time: 20:56</w:t>
            </w:r>
          </w:p>
        </w:tc>
        <w:tc>
          <w:tcPr>
            <w:tcW w:w="1208"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rsidTr="006600EE">
        <w:tblPrEx>
          <w:tblCellMar>
            <w:top w:w="0" w:type="dxa"/>
            <w:bottom w:w="0" w:type="dxa"/>
          </w:tblCellMar>
        </w:tblPrEx>
        <w:trPr>
          <w:trHeight w:val="225"/>
        </w:trPr>
        <w:tc>
          <w:tcPr>
            <w:tcW w:w="5535" w:type="dxa"/>
            <w:gridSpan w:val="4"/>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Sample (adjusted): 2000M02 2011M12</w:t>
            </w:r>
          </w:p>
        </w:tc>
        <w:tc>
          <w:tcPr>
            <w:tcW w:w="99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rsidTr="006600EE">
        <w:tblPrEx>
          <w:tblCellMar>
            <w:top w:w="0" w:type="dxa"/>
            <w:bottom w:w="0" w:type="dxa"/>
          </w:tblCellMar>
        </w:tblPrEx>
        <w:trPr>
          <w:trHeight w:val="225"/>
        </w:trPr>
        <w:tc>
          <w:tcPr>
            <w:tcW w:w="5535" w:type="dxa"/>
            <w:gridSpan w:val="4"/>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Included observations: 143 after adjustments</w:t>
            </w:r>
          </w:p>
        </w:tc>
        <w:tc>
          <w:tcPr>
            <w:tcW w:w="99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rsidRPr="006600EE" w:rsidTr="006600EE">
        <w:tblPrEx>
          <w:tblCellMar>
            <w:top w:w="0" w:type="dxa"/>
            <w:bottom w:w="0" w:type="dxa"/>
          </w:tblCellMar>
        </w:tblPrEx>
        <w:trPr>
          <w:trHeight w:val="225"/>
        </w:trPr>
        <w:tc>
          <w:tcPr>
            <w:tcW w:w="6532" w:type="dxa"/>
            <w:gridSpan w:val="5"/>
            <w:tcBorders>
              <w:top w:val="nil"/>
              <w:left w:val="nil"/>
              <w:bottom w:val="nil"/>
              <w:right w:val="nil"/>
            </w:tcBorders>
            <w:vAlign w:val="bottom"/>
          </w:tcPr>
          <w:p w:rsidR="006600EE" w:rsidRPr="006600EE" w:rsidRDefault="006600EE">
            <w:pPr>
              <w:autoSpaceDE w:val="0"/>
              <w:autoSpaceDN w:val="0"/>
              <w:adjustRightInd w:val="0"/>
              <w:rPr>
                <w:rFonts w:ascii="Arial" w:hAnsi="Arial" w:cs="Arial"/>
                <w:color w:val="000000"/>
                <w:sz w:val="18"/>
                <w:szCs w:val="18"/>
                <w:lang w:eastAsia="nl-NL"/>
              </w:rPr>
            </w:pPr>
            <w:r w:rsidRPr="006600EE">
              <w:rPr>
                <w:rFonts w:ascii="Arial" w:hAnsi="Arial" w:cs="Arial"/>
                <w:color w:val="000000"/>
                <w:sz w:val="18"/>
                <w:szCs w:val="18"/>
                <w:lang w:eastAsia="nl-NL"/>
              </w:rPr>
              <w:t>HAC standard errors &amp; covariance (Bartlett kernel, Newey-West fixed</w:t>
            </w:r>
          </w:p>
        </w:tc>
      </w:tr>
      <w:tr w:rsidR="006600EE" w:rsidTr="006600EE">
        <w:tblPrEx>
          <w:tblCellMar>
            <w:top w:w="0" w:type="dxa"/>
            <w:bottom w:w="0" w:type="dxa"/>
          </w:tblCellMar>
        </w:tblPrEx>
        <w:trPr>
          <w:trHeight w:val="225"/>
        </w:trPr>
        <w:tc>
          <w:tcPr>
            <w:tcW w:w="4327" w:type="dxa"/>
            <w:gridSpan w:val="3"/>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sidRPr="006600EE">
              <w:rPr>
                <w:rFonts w:ascii="Arial" w:hAnsi="Arial" w:cs="Arial"/>
                <w:color w:val="000000"/>
                <w:sz w:val="18"/>
                <w:szCs w:val="18"/>
                <w:lang w:eastAsia="nl-NL"/>
              </w:rPr>
              <w:t>        </w:t>
            </w:r>
            <w:r>
              <w:rPr>
                <w:rFonts w:ascii="Arial" w:hAnsi="Arial" w:cs="Arial"/>
                <w:color w:val="000000"/>
                <w:sz w:val="18"/>
                <w:szCs w:val="18"/>
                <w:lang w:val="nl-NL" w:eastAsia="nl-NL"/>
              </w:rPr>
              <w:t>bandwidth = 5.0000)</w:t>
            </w:r>
          </w:p>
        </w:tc>
        <w:tc>
          <w:tcPr>
            <w:tcW w:w="1208"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tblPrEx>
          <w:tblCellMar>
            <w:top w:w="0" w:type="dxa"/>
            <w:bottom w:w="0" w:type="dxa"/>
          </w:tblCellMar>
        </w:tblPrEx>
        <w:trPr>
          <w:trHeight w:hRule="exact" w:val="135"/>
        </w:trPr>
        <w:tc>
          <w:tcPr>
            <w:tcW w:w="201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tblPrEx>
          <w:tblCellMar>
            <w:top w:w="0" w:type="dxa"/>
            <w:bottom w:w="0" w:type="dxa"/>
          </w:tblCellMar>
        </w:tblPrEx>
        <w:trPr>
          <w:trHeight w:val="225"/>
        </w:trPr>
        <w:tc>
          <w:tcPr>
            <w:tcW w:w="201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Variable</w:t>
            </w:r>
          </w:p>
        </w:tc>
        <w:tc>
          <w:tcPr>
            <w:tcW w:w="1103"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Coefficient</w:t>
            </w:r>
          </w:p>
        </w:tc>
        <w:tc>
          <w:tcPr>
            <w:tcW w:w="120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Std. Error</w:t>
            </w:r>
          </w:p>
        </w:tc>
        <w:tc>
          <w:tcPr>
            <w:tcW w:w="1208"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t-Statistic</w:t>
            </w:r>
          </w:p>
        </w:tc>
        <w:tc>
          <w:tcPr>
            <w:tcW w:w="99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Prob.  </w:t>
            </w:r>
          </w:p>
        </w:tc>
      </w:tr>
      <w:tr w:rsidR="006600EE">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tblPrEx>
          <w:tblCellMar>
            <w:top w:w="0" w:type="dxa"/>
            <w:bottom w:w="0" w:type="dxa"/>
          </w:tblCellMar>
        </w:tblPrEx>
        <w:trPr>
          <w:trHeight w:hRule="exact" w:val="135"/>
        </w:trPr>
        <w:tc>
          <w:tcPr>
            <w:tcW w:w="201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tblPrEx>
          <w:tblCellMar>
            <w:top w:w="0" w:type="dxa"/>
            <w:bottom w:w="0" w:type="dxa"/>
          </w:tblCellMar>
        </w:tblPrEx>
        <w:trPr>
          <w:trHeight w:val="225"/>
        </w:trPr>
        <w:tc>
          <w:tcPr>
            <w:tcW w:w="201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C</w:t>
            </w:r>
          </w:p>
        </w:tc>
        <w:tc>
          <w:tcPr>
            <w:tcW w:w="1103"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0.000250</w:t>
            </w:r>
          </w:p>
        </w:tc>
        <w:tc>
          <w:tcPr>
            <w:tcW w:w="120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0.002746</w:t>
            </w:r>
          </w:p>
        </w:tc>
        <w:tc>
          <w:tcPr>
            <w:tcW w:w="1208"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0.090858</w:t>
            </w:r>
          </w:p>
        </w:tc>
        <w:tc>
          <w:tcPr>
            <w:tcW w:w="99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0.9277</w:t>
            </w:r>
          </w:p>
        </w:tc>
      </w:tr>
      <w:tr w:rsidR="006600EE">
        <w:tblPrEx>
          <w:tblCellMar>
            <w:top w:w="0" w:type="dxa"/>
            <w:bottom w:w="0" w:type="dxa"/>
          </w:tblCellMar>
        </w:tblPrEx>
        <w:trPr>
          <w:trHeight w:val="225"/>
        </w:trPr>
        <w:tc>
          <w:tcPr>
            <w:tcW w:w="201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UK_US</w:t>
            </w:r>
          </w:p>
        </w:tc>
        <w:tc>
          <w:tcPr>
            <w:tcW w:w="1103"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-0.002957</w:t>
            </w:r>
          </w:p>
        </w:tc>
        <w:tc>
          <w:tcPr>
            <w:tcW w:w="120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0.009810</w:t>
            </w:r>
          </w:p>
        </w:tc>
        <w:tc>
          <w:tcPr>
            <w:tcW w:w="1208"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-0.301395</w:t>
            </w:r>
          </w:p>
        </w:tc>
        <w:tc>
          <w:tcPr>
            <w:tcW w:w="99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0.7636</w:t>
            </w:r>
          </w:p>
        </w:tc>
      </w:tr>
      <w:tr w:rsidR="006600EE">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tblPrEx>
          <w:tblCellMar>
            <w:top w:w="0" w:type="dxa"/>
            <w:bottom w:w="0" w:type="dxa"/>
          </w:tblCellMar>
        </w:tblPrEx>
        <w:trPr>
          <w:trHeight w:hRule="exact" w:val="135"/>
        </w:trPr>
        <w:tc>
          <w:tcPr>
            <w:tcW w:w="201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rsidTr="006600EE">
        <w:tblPrEx>
          <w:tblCellMar>
            <w:top w:w="0" w:type="dxa"/>
            <w:bottom w:w="0" w:type="dxa"/>
          </w:tblCellMar>
        </w:tblPrEx>
        <w:trPr>
          <w:trHeight w:val="225"/>
        </w:trPr>
        <w:tc>
          <w:tcPr>
            <w:tcW w:w="2017" w:type="dxa"/>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R-squared</w:t>
            </w:r>
          </w:p>
        </w:tc>
        <w:tc>
          <w:tcPr>
            <w:tcW w:w="1103"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0.000799</w:t>
            </w:r>
          </w:p>
        </w:tc>
        <w:tc>
          <w:tcPr>
            <w:tcW w:w="2415" w:type="dxa"/>
            <w:gridSpan w:val="2"/>
            <w:tcBorders>
              <w:top w:val="nil"/>
              <w:left w:val="nil"/>
              <w:bottom w:val="nil"/>
              <w:right w:val="nil"/>
            </w:tcBorders>
            <w:vAlign w:val="bottom"/>
          </w:tcPr>
          <w:p w:rsidR="006600EE" w:rsidRDefault="006600EE">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Mean dependent var</w:t>
            </w:r>
          </w:p>
        </w:tc>
        <w:tc>
          <w:tcPr>
            <w:tcW w:w="99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0.000243</w:t>
            </w:r>
          </w:p>
        </w:tc>
      </w:tr>
      <w:tr w:rsidR="006600EE" w:rsidTr="006600EE">
        <w:tblPrEx>
          <w:tblCellMar>
            <w:top w:w="0" w:type="dxa"/>
            <w:bottom w:w="0" w:type="dxa"/>
          </w:tblCellMar>
        </w:tblPrEx>
        <w:trPr>
          <w:trHeight w:val="225"/>
        </w:trPr>
        <w:tc>
          <w:tcPr>
            <w:tcW w:w="2017" w:type="dxa"/>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Adjusted R-squared</w:t>
            </w:r>
          </w:p>
        </w:tc>
        <w:tc>
          <w:tcPr>
            <w:tcW w:w="1103"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-0.006288</w:t>
            </w:r>
          </w:p>
        </w:tc>
        <w:tc>
          <w:tcPr>
            <w:tcW w:w="2415" w:type="dxa"/>
            <w:gridSpan w:val="2"/>
            <w:tcBorders>
              <w:top w:val="nil"/>
              <w:left w:val="nil"/>
              <w:bottom w:val="nil"/>
              <w:right w:val="nil"/>
            </w:tcBorders>
            <w:vAlign w:val="bottom"/>
          </w:tcPr>
          <w:p w:rsidR="006600EE" w:rsidRDefault="006600EE">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S.D. dependent var</w:t>
            </w:r>
          </w:p>
        </w:tc>
        <w:tc>
          <w:tcPr>
            <w:tcW w:w="99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0.028080</w:t>
            </w:r>
          </w:p>
        </w:tc>
      </w:tr>
      <w:tr w:rsidR="006600EE" w:rsidTr="006600EE">
        <w:tblPrEx>
          <w:tblCellMar>
            <w:top w:w="0" w:type="dxa"/>
            <w:bottom w:w="0" w:type="dxa"/>
          </w:tblCellMar>
        </w:tblPrEx>
        <w:trPr>
          <w:trHeight w:val="225"/>
        </w:trPr>
        <w:tc>
          <w:tcPr>
            <w:tcW w:w="2017" w:type="dxa"/>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S.E. of regression</w:t>
            </w:r>
          </w:p>
        </w:tc>
        <w:tc>
          <w:tcPr>
            <w:tcW w:w="1103"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0.028168</w:t>
            </w:r>
          </w:p>
        </w:tc>
        <w:tc>
          <w:tcPr>
            <w:tcW w:w="2415" w:type="dxa"/>
            <w:gridSpan w:val="2"/>
            <w:tcBorders>
              <w:top w:val="nil"/>
              <w:left w:val="nil"/>
              <w:bottom w:val="nil"/>
              <w:right w:val="nil"/>
            </w:tcBorders>
            <w:vAlign w:val="bottom"/>
          </w:tcPr>
          <w:p w:rsidR="006600EE" w:rsidRDefault="006600EE">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Akaike info criterion</w:t>
            </w:r>
          </w:p>
        </w:tc>
        <w:tc>
          <w:tcPr>
            <w:tcW w:w="99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-4.287358</w:t>
            </w:r>
          </w:p>
        </w:tc>
      </w:tr>
      <w:tr w:rsidR="006600EE" w:rsidTr="006600EE">
        <w:tblPrEx>
          <w:tblCellMar>
            <w:top w:w="0" w:type="dxa"/>
            <w:bottom w:w="0" w:type="dxa"/>
          </w:tblCellMar>
        </w:tblPrEx>
        <w:trPr>
          <w:trHeight w:val="225"/>
        </w:trPr>
        <w:tc>
          <w:tcPr>
            <w:tcW w:w="2017" w:type="dxa"/>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Sum squared resid</w:t>
            </w:r>
          </w:p>
        </w:tc>
        <w:tc>
          <w:tcPr>
            <w:tcW w:w="1103"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0.111876</w:t>
            </w:r>
          </w:p>
        </w:tc>
        <w:tc>
          <w:tcPr>
            <w:tcW w:w="2415" w:type="dxa"/>
            <w:gridSpan w:val="2"/>
            <w:tcBorders>
              <w:top w:val="nil"/>
              <w:left w:val="nil"/>
              <w:bottom w:val="nil"/>
              <w:right w:val="nil"/>
            </w:tcBorders>
            <w:vAlign w:val="bottom"/>
          </w:tcPr>
          <w:p w:rsidR="006600EE" w:rsidRDefault="006600EE">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Schwarz criterion</w:t>
            </w:r>
          </w:p>
        </w:tc>
        <w:tc>
          <w:tcPr>
            <w:tcW w:w="99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-4.245919</w:t>
            </w:r>
          </w:p>
        </w:tc>
      </w:tr>
      <w:tr w:rsidR="006600EE" w:rsidTr="006600EE">
        <w:tblPrEx>
          <w:tblCellMar>
            <w:top w:w="0" w:type="dxa"/>
            <w:bottom w:w="0" w:type="dxa"/>
          </w:tblCellMar>
        </w:tblPrEx>
        <w:trPr>
          <w:trHeight w:val="225"/>
        </w:trPr>
        <w:tc>
          <w:tcPr>
            <w:tcW w:w="2017" w:type="dxa"/>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Log likelihood</w:t>
            </w:r>
          </w:p>
        </w:tc>
        <w:tc>
          <w:tcPr>
            <w:tcW w:w="1103"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308.5461</w:t>
            </w:r>
          </w:p>
        </w:tc>
        <w:tc>
          <w:tcPr>
            <w:tcW w:w="2415" w:type="dxa"/>
            <w:gridSpan w:val="2"/>
            <w:tcBorders>
              <w:top w:val="nil"/>
              <w:left w:val="nil"/>
              <w:bottom w:val="nil"/>
              <w:right w:val="nil"/>
            </w:tcBorders>
            <w:vAlign w:val="bottom"/>
          </w:tcPr>
          <w:p w:rsidR="006600EE" w:rsidRDefault="006600EE">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Hannan-Quinn criter.</w:t>
            </w:r>
          </w:p>
        </w:tc>
        <w:tc>
          <w:tcPr>
            <w:tcW w:w="99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-4.270519</w:t>
            </w:r>
          </w:p>
        </w:tc>
      </w:tr>
      <w:tr w:rsidR="006600EE" w:rsidTr="006600EE">
        <w:tblPrEx>
          <w:tblCellMar>
            <w:top w:w="0" w:type="dxa"/>
            <w:bottom w:w="0" w:type="dxa"/>
          </w:tblCellMar>
        </w:tblPrEx>
        <w:trPr>
          <w:trHeight w:val="225"/>
        </w:trPr>
        <w:tc>
          <w:tcPr>
            <w:tcW w:w="2017" w:type="dxa"/>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F-statistic</w:t>
            </w:r>
          </w:p>
        </w:tc>
        <w:tc>
          <w:tcPr>
            <w:tcW w:w="1103"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0.112685</w:t>
            </w:r>
          </w:p>
        </w:tc>
        <w:tc>
          <w:tcPr>
            <w:tcW w:w="2415" w:type="dxa"/>
            <w:gridSpan w:val="2"/>
            <w:tcBorders>
              <w:top w:val="nil"/>
              <w:left w:val="nil"/>
              <w:bottom w:val="nil"/>
              <w:right w:val="nil"/>
            </w:tcBorders>
            <w:vAlign w:val="bottom"/>
          </w:tcPr>
          <w:p w:rsidR="006600EE" w:rsidRDefault="006600EE">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Durbin-Watson stat</w:t>
            </w:r>
          </w:p>
        </w:tc>
        <w:tc>
          <w:tcPr>
            <w:tcW w:w="99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1.806625</w:t>
            </w:r>
          </w:p>
        </w:tc>
      </w:tr>
      <w:tr w:rsidR="006600EE">
        <w:tblPrEx>
          <w:tblCellMar>
            <w:top w:w="0" w:type="dxa"/>
            <w:bottom w:w="0" w:type="dxa"/>
          </w:tblCellMar>
        </w:tblPrEx>
        <w:trPr>
          <w:trHeight w:val="225"/>
        </w:trPr>
        <w:tc>
          <w:tcPr>
            <w:tcW w:w="2017" w:type="dxa"/>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Prob(F-statistic)</w:t>
            </w:r>
          </w:p>
        </w:tc>
        <w:tc>
          <w:tcPr>
            <w:tcW w:w="1103"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0.737607</w:t>
            </w:r>
          </w:p>
        </w:tc>
        <w:tc>
          <w:tcPr>
            <w:tcW w:w="1207" w:type="dxa"/>
            <w:tcBorders>
              <w:top w:val="nil"/>
              <w:left w:val="nil"/>
              <w:bottom w:val="nil"/>
              <w:right w:val="nil"/>
            </w:tcBorders>
            <w:vAlign w:val="bottom"/>
          </w:tcPr>
          <w:p w:rsidR="006600EE" w:rsidRDefault="006600EE">
            <w:pPr>
              <w:autoSpaceDE w:val="0"/>
              <w:autoSpaceDN w:val="0"/>
              <w:adjustRightInd w:val="0"/>
              <w:ind w:right="1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600EE" w:rsidRDefault="006600EE">
            <w:pPr>
              <w:autoSpaceDE w:val="0"/>
              <w:autoSpaceDN w:val="0"/>
              <w:adjustRightInd w:val="0"/>
              <w:ind w:right="1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600EE" w:rsidRDefault="006600EE">
            <w:pPr>
              <w:autoSpaceDE w:val="0"/>
              <w:autoSpaceDN w:val="0"/>
              <w:adjustRightInd w:val="0"/>
              <w:ind w:right="10"/>
              <w:jc w:val="center"/>
              <w:rPr>
                <w:rFonts w:ascii="Arial" w:hAnsi="Arial" w:cs="Arial"/>
                <w:color w:val="000000"/>
                <w:sz w:val="18"/>
                <w:szCs w:val="18"/>
                <w:lang w:val="nl-NL" w:eastAsia="nl-NL"/>
              </w:rPr>
            </w:pPr>
          </w:p>
        </w:tc>
      </w:tr>
      <w:tr w:rsidR="006600EE">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0"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0"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0"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0"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tblPrEx>
          <w:tblCellMar>
            <w:top w:w="0" w:type="dxa"/>
            <w:bottom w:w="0" w:type="dxa"/>
          </w:tblCellMar>
        </w:tblPrEx>
        <w:trPr>
          <w:trHeight w:hRule="exact" w:val="135"/>
        </w:trPr>
        <w:tc>
          <w:tcPr>
            <w:tcW w:w="201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bl>
    <w:p w:rsidR="00D815D6" w:rsidRDefault="006600EE" w:rsidP="00D815D6">
      <w:pPr>
        <w:autoSpaceDE w:val="0"/>
        <w:autoSpaceDN w:val="0"/>
        <w:adjustRightInd w:val="0"/>
        <w:rPr>
          <w:rFonts w:ascii="Arial" w:hAnsi="Arial" w:cs="Arial"/>
          <w:sz w:val="18"/>
          <w:szCs w:val="18"/>
          <w:lang w:val="nl-NL" w:eastAsia="nl-NL"/>
        </w:rPr>
      </w:pPr>
      <w:r>
        <w:rPr>
          <w:rFonts w:ascii="Arial" w:hAnsi="Arial" w:cs="Arial"/>
          <w:sz w:val="18"/>
          <w:szCs w:val="18"/>
          <w:lang w:val="nl-NL" w:eastAsia="nl-NL"/>
        </w:rPr>
        <w:br/>
      </w:r>
      <w:r>
        <w:rPr>
          <w:rFonts w:ascii="Arial" w:hAnsi="Arial" w:cs="Arial"/>
          <w:sz w:val="18"/>
          <w:szCs w:val="18"/>
          <w:lang w:val="nl-NL" w:eastAsia="nl-NL"/>
        </w:rPr>
        <w:br/>
      </w:r>
    </w:p>
    <w:p w:rsidR="00D815D6" w:rsidRDefault="00D815D6" w:rsidP="00D815D6">
      <w:pPr>
        <w:rPr>
          <w:rStyle w:val="Strong"/>
          <w:bCs w:val="0"/>
          <w:sz w:val="20"/>
          <w:szCs w:val="20"/>
        </w:rPr>
      </w:pPr>
    </w:p>
    <w:p w:rsidR="00D815D6" w:rsidRDefault="00D815D6" w:rsidP="00D815D6">
      <w:pPr>
        <w:rPr>
          <w:rStyle w:val="Strong"/>
          <w:bCs w:val="0"/>
          <w:sz w:val="20"/>
          <w:szCs w:val="20"/>
        </w:rPr>
      </w:pPr>
    </w:p>
    <w:p w:rsidR="00D815D6" w:rsidRDefault="00D815D6" w:rsidP="00D815D6">
      <w:pPr>
        <w:rPr>
          <w:rStyle w:val="Strong"/>
          <w:bCs w:val="0"/>
          <w:sz w:val="20"/>
          <w:szCs w:val="20"/>
        </w:rPr>
      </w:pPr>
      <w:r>
        <w:rPr>
          <w:rStyle w:val="Strong"/>
          <w:bCs w:val="0"/>
          <w:sz w:val="20"/>
          <w:szCs w:val="20"/>
        </w:rPr>
        <w:t>YEN / DOLLAR</w:t>
      </w:r>
    </w:p>
    <w:p w:rsidR="00D815D6" w:rsidRDefault="00D815D6" w:rsidP="00D815D6">
      <w:pPr>
        <w:rPr>
          <w:rStyle w:val="Strong"/>
          <w:bCs w:val="0"/>
          <w:sz w:val="20"/>
          <w:szCs w:val="20"/>
        </w:rPr>
      </w:pPr>
    </w:p>
    <w:p w:rsidR="006600EE" w:rsidRDefault="006600EE" w:rsidP="006600EE">
      <w:pPr>
        <w:autoSpaceDE w:val="0"/>
        <w:autoSpaceDN w:val="0"/>
        <w:adjustRightInd w:val="0"/>
        <w:rPr>
          <w:rFonts w:ascii="Arial" w:hAnsi="Arial" w:cs="Arial"/>
          <w:sz w:val="18"/>
          <w:szCs w:val="18"/>
          <w:lang w:val="nl-NL" w:eastAsia="nl-NL"/>
        </w:rPr>
      </w:pPr>
    </w:p>
    <w:tbl>
      <w:tblPr>
        <w:tblW w:w="0" w:type="auto"/>
        <w:tblInd w:w="30" w:type="dxa"/>
        <w:tblLayout w:type="fixed"/>
        <w:tblCellMar>
          <w:left w:w="0" w:type="dxa"/>
          <w:right w:w="0" w:type="dxa"/>
        </w:tblCellMar>
        <w:tblLook w:val="0000"/>
      </w:tblPr>
      <w:tblGrid>
        <w:gridCol w:w="2017"/>
        <w:gridCol w:w="1103"/>
        <w:gridCol w:w="1207"/>
        <w:gridCol w:w="1208"/>
        <w:gridCol w:w="997"/>
        <w:tblGridChange w:id="43">
          <w:tblGrid>
            <w:gridCol w:w="2017"/>
            <w:gridCol w:w="1103"/>
            <w:gridCol w:w="1207"/>
            <w:gridCol w:w="1208"/>
            <w:gridCol w:w="997"/>
          </w:tblGrid>
        </w:tblGridChange>
      </w:tblGrid>
      <w:tr w:rsidR="006600EE" w:rsidTr="006600EE">
        <w:tblPrEx>
          <w:tblCellMar>
            <w:top w:w="0" w:type="dxa"/>
            <w:bottom w:w="0" w:type="dxa"/>
          </w:tblCellMar>
        </w:tblPrEx>
        <w:trPr>
          <w:trHeight w:val="225"/>
        </w:trPr>
        <w:tc>
          <w:tcPr>
            <w:tcW w:w="4327" w:type="dxa"/>
            <w:gridSpan w:val="3"/>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Dependent Variable: DLNYD</w:t>
            </w:r>
          </w:p>
        </w:tc>
        <w:tc>
          <w:tcPr>
            <w:tcW w:w="1208"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rsidTr="006600EE">
        <w:tblPrEx>
          <w:tblCellMar>
            <w:top w:w="0" w:type="dxa"/>
            <w:bottom w:w="0" w:type="dxa"/>
          </w:tblCellMar>
        </w:tblPrEx>
        <w:trPr>
          <w:trHeight w:val="225"/>
        </w:trPr>
        <w:tc>
          <w:tcPr>
            <w:tcW w:w="4327" w:type="dxa"/>
            <w:gridSpan w:val="3"/>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Method: Least Squares</w:t>
            </w:r>
          </w:p>
        </w:tc>
        <w:tc>
          <w:tcPr>
            <w:tcW w:w="1208"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rsidTr="006600EE">
        <w:tblPrEx>
          <w:tblCellMar>
            <w:top w:w="0" w:type="dxa"/>
            <w:bottom w:w="0" w:type="dxa"/>
          </w:tblCellMar>
        </w:tblPrEx>
        <w:trPr>
          <w:trHeight w:val="225"/>
        </w:trPr>
        <w:tc>
          <w:tcPr>
            <w:tcW w:w="4327" w:type="dxa"/>
            <w:gridSpan w:val="3"/>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Date: 04/18/13   Time: 20:57</w:t>
            </w:r>
          </w:p>
        </w:tc>
        <w:tc>
          <w:tcPr>
            <w:tcW w:w="1208"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rsidTr="006600EE">
        <w:tblPrEx>
          <w:tblCellMar>
            <w:top w:w="0" w:type="dxa"/>
            <w:bottom w:w="0" w:type="dxa"/>
          </w:tblCellMar>
        </w:tblPrEx>
        <w:trPr>
          <w:trHeight w:val="225"/>
        </w:trPr>
        <w:tc>
          <w:tcPr>
            <w:tcW w:w="5535" w:type="dxa"/>
            <w:gridSpan w:val="4"/>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Sample (adjusted): 2000M02 2011M12</w:t>
            </w:r>
          </w:p>
        </w:tc>
        <w:tc>
          <w:tcPr>
            <w:tcW w:w="99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rsidTr="006600EE">
        <w:tblPrEx>
          <w:tblCellMar>
            <w:top w:w="0" w:type="dxa"/>
            <w:bottom w:w="0" w:type="dxa"/>
          </w:tblCellMar>
        </w:tblPrEx>
        <w:trPr>
          <w:trHeight w:val="225"/>
        </w:trPr>
        <w:tc>
          <w:tcPr>
            <w:tcW w:w="5535" w:type="dxa"/>
            <w:gridSpan w:val="4"/>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Included observations: 143 after adjustments</w:t>
            </w:r>
          </w:p>
        </w:tc>
        <w:tc>
          <w:tcPr>
            <w:tcW w:w="99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rsidRPr="006600EE" w:rsidTr="006600EE">
        <w:tblPrEx>
          <w:tblCellMar>
            <w:top w:w="0" w:type="dxa"/>
            <w:bottom w:w="0" w:type="dxa"/>
          </w:tblCellMar>
        </w:tblPrEx>
        <w:trPr>
          <w:trHeight w:val="225"/>
        </w:trPr>
        <w:tc>
          <w:tcPr>
            <w:tcW w:w="6532" w:type="dxa"/>
            <w:gridSpan w:val="5"/>
            <w:tcBorders>
              <w:top w:val="nil"/>
              <w:left w:val="nil"/>
              <w:bottom w:val="nil"/>
              <w:right w:val="nil"/>
            </w:tcBorders>
            <w:vAlign w:val="bottom"/>
          </w:tcPr>
          <w:p w:rsidR="006600EE" w:rsidRPr="006600EE" w:rsidRDefault="006600EE">
            <w:pPr>
              <w:autoSpaceDE w:val="0"/>
              <w:autoSpaceDN w:val="0"/>
              <w:adjustRightInd w:val="0"/>
              <w:rPr>
                <w:rFonts w:ascii="Arial" w:hAnsi="Arial" w:cs="Arial"/>
                <w:color w:val="000000"/>
                <w:sz w:val="18"/>
                <w:szCs w:val="18"/>
                <w:lang w:eastAsia="nl-NL"/>
              </w:rPr>
            </w:pPr>
            <w:r w:rsidRPr="006600EE">
              <w:rPr>
                <w:rFonts w:ascii="Arial" w:hAnsi="Arial" w:cs="Arial"/>
                <w:color w:val="000000"/>
                <w:sz w:val="18"/>
                <w:szCs w:val="18"/>
                <w:lang w:eastAsia="nl-NL"/>
              </w:rPr>
              <w:t>HAC standard errors &amp; covariance (Bartlett kernel, Newey-West fixed</w:t>
            </w:r>
          </w:p>
        </w:tc>
      </w:tr>
      <w:tr w:rsidR="006600EE" w:rsidTr="006600EE">
        <w:tblPrEx>
          <w:tblCellMar>
            <w:top w:w="0" w:type="dxa"/>
            <w:bottom w:w="0" w:type="dxa"/>
          </w:tblCellMar>
        </w:tblPrEx>
        <w:trPr>
          <w:trHeight w:val="225"/>
        </w:trPr>
        <w:tc>
          <w:tcPr>
            <w:tcW w:w="4327" w:type="dxa"/>
            <w:gridSpan w:val="3"/>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sidRPr="006600EE">
              <w:rPr>
                <w:rFonts w:ascii="Arial" w:hAnsi="Arial" w:cs="Arial"/>
                <w:color w:val="000000"/>
                <w:sz w:val="18"/>
                <w:szCs w:val="18"/>
                <w:lang w:eastAsia="nl-NL"/>
              </w:rPr>
              <w:t>        </w:t>
            </w:r>
            <w:r>
              <w:rPr>
                <w:rFonts w:ascii="Arial" w:hAnsi="Arial" w:cs="Arial"/>
                <w:color w:val="000000"/>
                <w:sz w:val="18"/>
                <w:szCs w:val="18"/>
                <w:lang w:val="nl-NL" w:eastAsia="nl-NL"/>
              </w:rPr>
              <w:t>bandwidth = 5.0000)</w:t>
            </w:r>
          </w:p>
        </w:tc>
        <w:tc>
          <w:tcPr>
            <w:tcW w:w="1208"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tblPrEx>
          <w:tblCellMar>
            <w:top w:w="0" w:type="dxa"/>
            <w:bottom w:w="0" w:type="dxa"/>
          </w:tblCellMar>
        </w:tblPrEx>
        <w:trPr>
          <w:trHeight w:hRule="exact" w:val="135"/>
        </w:trPr>
        <w:tc>
          <w:tcPr>
            <w:tcW w:w="201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tblPrEx>
          <w:tblCellMar>
            <w:top w:w="0" w:type="dxa"/>
            <w:bottom w:w="0" w:type="dxa"/>
          </w:tblCellMar>
        </w:tblPrEx>
        <w:trPr>
          <w:trHeight w:val="225"/>
        </w:trPr>
        <w:tc>
          <w:tcPr>
            <w:tcW w:w="201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Variable</w:t>
            </w:r>
          </w:p>
        </w:tc>
        <w:tc>
          <w:tcPr>
            <w:tcW w:w="1103"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Coefficient</w:t>
            </w:r>
          </w:p>
        </w:tc>
        <w:tc>
          <w:tcPr>
            <w:tcW w:w="120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Std. Error</w:t>
            </w:r>
          </w:p>
        </w:tc>
        <w:tc>
          <w:tcPr>
            <w:tcW w:w="1208"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t-Statistic</w:t>
            </w:r>
          </w:p>
        </w:tc>
        <w:tc>
          <w:tcPr>
            <w:tcW w:w="99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Prob.  </w:t>
            </w:r>
          </w:p>
        </w:tc>
      </w:tr>
      <w:tr w:rsidR="006600EE">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tblPrEx>
          <w:tblCellMar>
            <w:top w:w="0" w:type="dxa"/>
            <w:bottom w:w="0" w:type="dxa"/>
          </w:tblCellMar>
        </w:tblPrEx>
        <w:trPr>
          <w:trHeight w:hRule="exact" w:val="135"/>
        </w:trPr>
        <w:tc>
          <w:tcPr>
            <w:tcW w:w="201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tblPrEx>
          <w:tblCellMar>
            <w:top w:w="0" w:type="dxa"/>
            <w:bottom w:w="0" w:type="dxa"/>
          </w:tblCellMar>
        </w:tblPrEx>
        <w:trPr>
          <w:trHeight w:val="225"/>
        </w:trPr>
        <w:tc>
          <w:tcPr>
            <w:tcW w:w="201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C</w:t>
            </w:r>
          </w:p>
        </w:tc>
        <w:tc>
          <w:tcPr>
            <w:tcW w:w="1103"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-0.001669</w:t>
            </w:r>
          </w:p>
        </w:tc>
        <w:tc>
          <w:tcPr>
            <w:tcW w:w="120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0.002305</w:t>
            </w:r>
          </w:p>
        </w:tc>
        <w:tc>
          <w:tcPr>
            <w:tcW w:w="1208"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-0.723984</w:t>
            </w:r>
          </w:p>
        </w:tc>
        <w:tc>
          <w:tcPr>
            <w:tcW w:w="99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0.4703</w:t>
            </w:r>
          </w:p>
        </w:tc>
      </w:tr>
      <w:tr w:rsidR="006600EE">
        <w:tblPrEx>
          <w:tblCellMar>
            <w:top w:w="0" w:type="dxa"/>
            <w:bottom w:w="0" w:type="dxa"/>
          </w:tblCellMar>
        </w:tblPrEx>
        <w:trPr>
          <w:trHeight w:val="225"/>
        </w:trPr>
        <w:tc>
          <w:tcPr>
            <w:tcW w:w="201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JAP_US</w:t>
            </w:r>
          </w:p>
        </w:tc>
        <w:tc>
          <w:tcPr>
            <w:tcW w:w="1103"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-0.005554</w:t>
            </w:r>
          </w:p>
        </w:tc>
        <w:tc>
          <w:tcPr>
            <w:tcW w:w="120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0.007544</w:t>
            </w:r>
          </w:p>
        </w:tc>
        <w:tc>
          <w:tcPr>
            <w:tcW w:w="1208"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-0.736160</w:t>
            </w:r>
          </w:p>
        </w:tc>
        <w:tc>
          <w:tcPr>
            <w:tcW w:w="99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0.4629</w:t>
            </w:r>
          </w:p>
        </w:tc>
      </w:tr>
      <w:tr w:rsidR="006600EE">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tblPrEx>
          <w:tblCellMar>
            <w:top w:w="0" w:type="dxa"/>
            <w:bottom w:w="0" w:type="dxa"/>
          </w:tblCellMar>
        </w:tblPrEx>
        <w:trPr>
          <w:trHeight w:hRule="exact" w:val="135"/>
        </w:trPr>
        <w:tc>
          <w:tcPr>
            <w:tcW w:w="201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rsidTr="006600EE">
        <w:tblPrEx>
          <w:tblCellMar>
            <w:top w:w="0" w:type="dxa"/>
            <w:bottom w:w="0" w:type="dxa"/>
          </w:tblCellMar>
        </w:tblPrEx>
        <w:trPr>
          <w:trHeight w:val="225"/>
        </w:trPr>
        <w:tc>
          <w:tcPr>
            <w:tcW w:w="2017" w:type="dxa"/>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R-squared</w:t>
            </w:r>
          </w:p>
        </w:tc>
        <w:tc>
          <w:tcPr>
            <w:tcW w:w="1103"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0.003317</w:t>
            </w:r>
          </w:p>
        </w:tc>
        <w:tc>
          <w:tcPr>
            <w:tcW w:w="2415" w:type="dxa"/>
            <w:gridSpan w:val="2"/>
            <w:tcBorders>
              <w:top w:val="nil"/>
              <w:left w:val="nil"/>
              <w:bottom w:val="nil"/>
              <w:right w:val="nil"/>
            </w:tcBorders>
            <w:vAlign w:val="bottom"/>
          </w:tcPr>
          <w:p w:rsidR="006600EE" w:rsidRDefault="006600EE">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Mean dependent var</w:t>
            </w:r>
          </w:p>
        </w:tc>
        <w:tc>
          <w:tcPr>
            <w:tcW w:w="99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-0.001864</w:t>
            </w:r>
          </w:p>
        </w:tc>
      </w:tr>
      <w:tr w:rsidR="006600EE" w:rsidTr="006600EE">
        <w:tblPrEx>
          <w:tblCellMar>
            <w:top w:w="0" w:type="dxa"/>
            <w:bottom w:w="0" w:type="dxa"/>
          </w:tblCellMar>
        </w:tblPrEx>
        <w:trPr>
          <w:trHeight w:val="225"/>
        </w:trPr>
        <w:tc>
          <w:tcPr>
            <w:tcW w:w="2017" w:type="dxa"/>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Adjusted R-squared</w:t>
            </w:r>
          </w:p>
        </w:tc>
        <w:tc>
          <w:tcPr>
            <w:tcW w:w="1103"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-0.003752</w:t>
            </w:r>
          </w:p>
        </w:tc>
        <w:tc>
          <w:tcPr>
            <w:tcW w:w="2415" w:type="dxa"/>
            <w:gridSpan w:val="2"/>
            <w:tcBorders>
              <w:top w:val="nil"/>
              <w:left w:val="nil"/>
              <w:bottom w:val="nil"/>
              <w:right w:val="nil"/>
            </w:tcBorders>
            <w:vAlign w:val="bottom"/>
          </w:tcPr>
          <w:p w:rsidR="006600EE" w:rsidRDefault="006600EE">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S.D. dependent var</w:t>
            </w:r>
          </w:p>
        </w:tc>
        <w:tc>
          <w:tcPr>
            <w:tcW w:w="99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0.028487</w:t>
            </w:r>
          </w:p>
        </w:tc>
      </w:tr>
      <w:tr w:rsidR="006600EE" w:rsidTr="006600EE">
        <w:tblPrEx>
          <w:tblCellMar>
            <w:top w:w="0" w:type="dxa"/>
            <w:bottom w:w="0" w:type="dxa"/>
          </w:tblCellMar>
        </w:tblPrEx>
        <w:trPr>
          <w:trHeight w:val="225"/>
        </w:trPr>
        <w:tc>
          <w:tcPr>
            <w:tcW w:w="2017" w:type="dxa"/>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S.E. of regression</w:t>
            </w:r>
          </w:p>
        </w:tc>
        <w:tc>
          <w:tcPr>
            <w:tcW w:w="1103"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0.028541</w:t>
            </w:r>
          </w:p>
        </w:tc>
        <w:tc>
          <w:tcPr>
            <w:tcW w:w="2415" w:type="dxa"/>
            <w:gridSpan w:val="2"/>
            <w:tcBorders>
              <w:top w:val="nil"/>
              <w:left w:val="nil"/>
              <w:bottom w:val="nil"/>
              <w:right w:val="nil"/>
            </w:tcBorders>
            <w:vAlign w:val="bottom"/>
          </w:tcPr>
          <w:p w:rsidR="006600EE" w:rsidRDefault="006600EE">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Akaike info criterion</w:t>
            </w:r>
          </w:p>
        </w:tc>
        <w:tc>
          <w:tcPr>
            <w:tcW w:w="99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-4.261096</w:t>
            </w:r>
          </w:p>
        </w:tc>
      </w:tr>
      <w:tr w:rsidR="006600EE" w:rsidTr="006600EE">
        <w:tblPrEx>
          <w:tblCellMar>
            <w:top w:w="0" w:type="dxa"/>
            <w:bottom w:w="0" w:type="dxa"/>
          </w:tblCellMar>
        </w:tblPrEx>
        <w:trPr>
          <w:trHeight w:val="225"/>
        </w:trPr>
        <w:tc>
          <w:tcPr>
            <w:tcW w:w="2017" w:type="dxa"/>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Sum squared resid</w:t>
            </w:r>
          </w:p>
        </w:tc>
        <w:tc>
          <w:tcPr>
            <w:tcW w:w="1103"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0.114853</w:t>
            </w:r>
          </w:p>
        </w:tc>
        <w:tc>
          <w:tcPr>
            <w:tcW w:w="2415" w:type="dxa"/>
            <w:gridSpan w:val="2"/>
            <w:tcBorders>
              <w:top w:val="nil"/>
              <w:left w:val="nil"/>
              <w:bottom w:val="nil"/>
              <w:right w:val="nil"/>
            </w:tcBorders>
            <w:vAlign w:val="bottom"/>
          </w:tcPr>
          <w:p w:rsidR="006600EE" w:rsidRDefault="006600EE">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Schwarz criterion</w:t>
            </w:r>
          </w:p>
        </w:tc>
        <w:tc>
          <w:tcPr>
            <w:tcW w:w="99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-4.219658</w:t>
            </w:r>
          </w:p>
        </w:tc>
      </w:tr>
      <w:tr w:rsidR="006600EE" w:rsidTr="006600EE">
        <w:tblPrEx>
          <w:tblCellMar>
            <w:top w:w="0" w:type="dxa"/>
            <w:bottom w:w="0" w:type="dxa"/>
          </w:tblCellMar>
        </w:tblPrEx>
        <w:trPr>
          <w:trHeight w:val="225"/>
        </w:trPr>
        <w:tc>
          <w:tcPr>
            <w:tcW w:w="2017" w:type="dxa"/>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Log likelihood</w:t>
            </w:r>
          </w:p>
        </w:tc>
        <w:tc>
          <w:tcPr>
            <w:tcW w:w="1103"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306.6684</w:t>
            </w:r>
          </w:p>
        </w:tc>
        <w:tc>
          <w:tcPr>
            <w:tcW w:w="2415" w:type="dxa"/>
            <w:gridSpan w:val="2"/>
            <w:tcBorders>
              <w:top w:val="nil"/>
              <w:left w:val="nil"/>
              <w:bottom w:val="nil"/>
              <w:right w:val="nil"/>
            </w:tcBorders>
            <w:vAlign w:val="bottom"/>
          </w:tcPr>
          <w:p w:rsidR="006600EE" w:rsidRDefault="006600EE">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Hannan-Quinn criter.</w:t>
            </w:r>
          </w:p>
        </w:tc>
        <w:tc>
          <w:tcPr>
            <w:tcW w:w="99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-4.244257</w:t>
            </w:r>
          </w:p>
        </w:tc>
      </w:tr>
      <w:tr w:rsidR="006600EE" w:rsidTr="006600EE">
        <w:tblPrEx>
          <w:tblCellMar>
            <w:top w:w="0" w:type="dxa"/>
            <w:bottom w:w="0" w:type="dxa"/>
          </w:tblCellMar>
        </w:tblPrEx>
        <w:trPr>
          <w:trHeight w:val="225"/>
        </w:trPr>
        <w:tc>
          <w:tcPr>
            <w:tcW w:w="2017" w:type="dxa"/>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F-statistic</w:t>
            </w:r>
          </w:p>
        </w:tc>
        <w:tc>
          <w:tcPr>
            <w:tcW w:w="1103"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0.469243</w:t>
            </w:r>
          </w:p>
        </w:tc>
        <w:tc>
          <w:tcPr>
            <w:tcW w:w="2415" w:type="dxa"/>
            <w:gridSpan w:val="2"/>
            <w:tcBorders>
              <w:top w:val="nil"/>
              <w:left w:val="nil"/>
              <w:bottom w:val="nil"/>
              <w:right w:val="nil"/>
            </w:tcBorders>
            <w:vAlign w:val="bottom"/>
          </w:tcPr>
          <w:p w:rsidR="006600EE" w:rsidRDefault="006600EE">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Durbin-Watson stat</w:t>
            </w:r>
          </w:p>
        </w:tc>
        <w:tc>
          <w:tcPr>
            <w:tcW w:w="997"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2.051406</w:t>
            </w:r>
          </w:p>
        </w:tc>
      </w:tr>
      <w:tr w:rsidR="006600EE">
        <w:tblPrEx>
          <w:tblCellMar>
            <w:top w:w="0" w:type="dxa"/>
            <w:bottom w:w="0" w:type="dxa"/>
          </w:tblCellMar>
        </w:tblPrEx>
        <w:trPr>
          <w:trHeight w:val="225"/>
        </w:trPr>
        <w:tc>
          <w:tcPr>
            <w:tcW w:w="2017" w:type="dxa"/>
            <w:tcBorders>
              <w:top w:val="nil"/>
              <w:left w:val="nil"/>
              <w:bottom w:val="nil"/>
              <w:right w:val="nil"/>
            </w:tcBorders>
            <w:vAlign w:val="bottom"/>
          </w:tcPr>
          <w:p w:rsidR="006600EE" w:rsidRDefault="006600EE">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Prob(F-statistic)</w:t>
            </w:r>
          </w:p>
        </w:tc>
        <w:tc>
          <w:tcPr>
            <w:tcW w:w="1103" w:type="dxa"/>
            <w:tcBorders>
              <w:top w:val="nil"/>
              <w:left w:val="nil"/>
              <w:bottom w:val="nil"/>
              <w:right w:val="nil"/>
            </w:tcBorders>
            <w:vAlign w:val="bottom"/>
          </w:tcPr>
          <w:p w:rsidR="006600EE" w:rsidRDefault="006600EE">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0.494460</w:t>
            </w:r>
          </w:p>
        </w:tc>
        <w:tc>
          <w:tcPr>
            <w:tcW w:w="1207" w:type="dxa"/>
            <w:tcBorders>
              <w:top w:val="nil"/>
              <w:left w:val="nil"/>
              <w:bottom w:val="nil"/>
              <w:right w:val="nil"/>
            </w:tcBorders>
            <w:vAlign w:val="bottom"/>
          </w:tcPr>
          <w:p w:rsidR="006600EE" w:rsidRDefault="006600EE">
            <w:pPr>
              <w:autoSpaceDE w:val="0"/>
              <w:autoSpaceDN w:val="0"/>
              <w:adjustRightInd w:val="0"/>
              <w:ind w:right="1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600EE" w:rsidRDefault="006600EE">
            <w:pPr>
              <w:autoSpaceDE w:val="0"/>
              <w:autoSpaceDN w:val="0"/>
              <w:adjustRightInd w:val="0"/>
              <w:ind w:right="1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600EE" w:rsidRDefault="006600EE">
            <w:pPr>
              <w:autoSpaceDE w:val="0"/>
              <w:autoSpaceDN w:val="0"/>
              <w:adjustRightInd w:val="0"/>
              <w:ind w:right="10"/>
              <w:jc w:val="center"/>
              <w:rPr>
                <w:rFonts w:ascii="Arial" w:hAnsi="Arial" w:cs="Arial"/>
                <w:color w:val="000000"/>
                <w:sz w:val="18"/>
                <w:szCs w:val="18"/>
                <w:lang w:val="nl-NL" w:eastAsia="nl-NL"/>
              </w:rPr>
            </w:pPr>
          </w:p>
        </w:tc>
      </w:tr>
      <w:tr w:rsidR="006600EE">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0"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0"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0"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0" w:color="auto"/>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r w:rsidR="006600EE">
        <w:tblPrEx>
          <w:tblCellMar>
            <w:top w:w="0" w:type="dxa"/>
            <w:bottom w:w="0" w:type="dxa"/>
          </w:tblCellMar>
        </w:tblPrEx>
        <w:trPr>
          <w:trHeight w:hRule="exact" w:val="135"/>
        </w:trPr>
        <w:tc>
          <w:tcPr>
            <w:tcW w:w="201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6600EE" w:rsidRDefault="006600EE">
            <w:pPr>
              <w:autoSpaceDE w:val="0"/>
              <w:autoSpaceDN w:val="0"/>
              <w:adjustRightInd w:val="0"/>
              <w:jc w:val="center"/>
              <w:rPr>
                <w:rFonts w:ascii="Arial" w:hAnsi="Arial" w:cs="Arial"/>
                <w:color w:val="000000"/>
                <w:sz w:val="18"/>
                <w:szCs w:val="18"/>
                <w:lang w:val="nl-NL" w:eastAsia="nl-NL"/>
              </w:rPr>
            </w:pPr>
          </w:p>
        </w:tc>
      </w:tr>
    </w:tbl>
    <w:p w:rsidR="004E223D" w:rsidRDefault="006600EE" w:rsidP="006600EE">
      <w:pPr>
        <w:autoSpaceDE w:val="0"/>
        <w:autoSpaceDN w:val="0"/>
        <w:adjustRightInd w:val="0"/>
        <w:rPr>
          <w:rFonts w:ascii="Arial" w:hAnsi="Arial" w:cs="Arial"/>
          <w:sz w:val="18"/>
          <w:szCs w:val="18"/>
          <w:lang w:val="nl-NL" w:eastAsia="nl-NL"/>
        </w:rPr>
      </w:pPr>
      <w:r>
        <w:rPr>
          <w:rFonts w:ascii="Arial" w:hAnsi="Arial" w:cs="Arial"/>
          <w:sz w:val="18"/>
          <w:szCs w:val="18"/>
          <w:lang w:val="nl-NL" w:eastAsia="nl-NL"/>
        </w:rPr>
        <w:br/>
      </w:r>
    </w:p>
    <w:p w:rsidR="006600EE" w:rsidRPr="005B49CD" w:rsidRDefault="004E223D" w:rsidP="005B49CD">
      <w:pPr>
        <w:autoSpaceDE w:val="0"/>
        <w:autoSpaceDN w:val="0"/>
        <w:adjustRightInd w:val="0"/>
        <w:jc w:val="right"/>
        <w:rPr>
          <w:rFonts w:ascii="Arial" w:hAnsi="Arial" w:cs="Arial"/>
          <w:b/>
          <w:sz w:val="18"/>
          <w:szCs w:val="18"/>
          <w:lang w:eastAsia="nl-NL"/>
        </w:rPr>
      </w:pPr>
      <w:r w:rsidRPr="005B49CD">
        <w:rPr>
          <w:rFonts w:ascii="Arial" w:hAnsi="Arial" w:cs="Arial"/>
          <w:sz w:val="18"/>
          <w:szCs w:val="18"/>
          <w:lang w:eastAsia="nl-NL"/>
        </w:rPr>
        <w:br w:type="page"/>
      </w:r>
      <w:r w:rsidRPr="005B49CD">
        <w:rPr>
          <w:rFonts w:ascii="Arial" w:hAnsi="Arial" w:cs="Arial"/>
          <w:b/>
          <w:sz w:val="18"/>
          <w:szCs w:val="18"/>
          <w:lang w:eastAsia="nl-NL"/>
        </w:rPr>
        <w:lastRenderedPageBreak/>
        <w:t>IN-SAMPLE REGRESSION TAYLOR RULE MODEL</w:t>
      </w:r>
    </w:p>
    <w:p w:rsidR="004E223D" w:rsidRDefault="004E223D" w:rsidP="005B49CD">
      <w:pPr>
        <w:autoSpaceDE w:val="0"/>
        <w:autoSpaceDN w:val="0"/>
        <w:adjustRightInd w:val="0"/>
        <w:jc w:val="right"/>
        <w:rPr>
          <w:rFonts w:ascii="Arial" w:hAnsi="Arial" w:cs="Arial"/>
          <w:b/>
          <w:sz w:val="18"/>
          <w:szCs w:val="18"/>
          <w:lang w:eastAsia="nl-NL"/>
        </w:rPr>
      </w:pPr>
    </w:p>
    <w:p w:rsidR="004E223D" w:rsidRDefault="004E223D" w:rsidP="004E223D">
      <w:pPr>
        <w:autoSpaceDE w:val="0"/>
        <w:autoSpaceDN w:val="0"/>
        <w:adjustRightInd w:val="0"/>
        <w:rPr>
          <w:rFonts w:ascii="Arial" w:hAnsi="Arial" w:cs="Arial"/>
          <w:b/>
          <w:sz w:val="18"/>
          <w:szCs w:val="18"/>
          <w:lang w:eastAsia="nl-NL"/>
        </w:rPr>
      </w:pPr>
      <w:r>
        <w:rPr>
          <w:rFonts w:ascii="Arial" w:hAnsi="Arial" w:cs="Arial"/>
          <w:b/>
          <w:sz w:val="18"/>
          <w:szCs w:val="18"/>
          <w:lang w:eastAsia="nl-NL"/>
        </w:rPr>
        <w:t>EURO / DOLLAR</w:t>
      </w:r>
    </w:p>
    <w:p w:rsidR="004E223D" w:rsidRDefault="004E223D" w:rsidP="004E223D">
      <w:pPr>
        <w:autoSpaceDE w:val="0"/>
        <w:autoSpaceDN w:val="0"/>
        <w:adjustRightInd w:val="0"/>
        <w:rPr>
          <w:rFonts w:ascii="Arial" w:hAnsi="Arial" w:cs="Arial"/>
          <w:b/>
          <w:sz w:val="18"/>
          <w:szCs w:val="18"/>
          <w:lang w:eastAsia="nl-NL"/>
        </w:rPr>
      </w:pPr>
    </w:p>
    <w:p w:rsidR="004E223D" w:rsidRDefault="004E223D" w:rsidP="004E223D">
      <w:pPr>
        <w:autoSpaceDE w:val="0"/>
        <w:autoSpaceDN w:val="0"/>
        <w:adjustRightInd w:val="0"/>
        <w:rPr>
          <w:rFonts w:ascii="Arial" w:hAnsi="Arial" w:cs="Arial"/>
          <w:sz w:val="18"/>
          <w:szCs w:val="18"/>
          <w:lang w:val="nl-NL" w:eastAsia="nl-NL"/>
        </w:rPr>
      </w:pPr>
    </w:p>
    <w:tbl>
      <w:tblPr>
        <w:tblW w:w="0" w:type="auto"/>
        <w:tblInd w:w="30" w:type="dxa"/>
        <w:tblLayout w:type="fixed"/>
        <w:tblCellMar>
          <w:left w:w="0" w:type="dxa"/>
          <w:right w:w="0" w:type="dxa"/>
        </w:tblCellMar>
        <w:tblLook w:val="0000"/>
      </w:tblPr>
      <w:tblGrid>
        <w:gridCol w:w="2017"/>
        <w:gridCol w:w="1103"/>
        <w:gridCol w:w="1207"/>
        <w:gridCol w:w="1208"/>
        <w:gridCol w:w="997"/>
        <w:tblGridChange w:id="44">
          <w:tblGrid>
            <w:gridCol w:w="2017"/>
            <w:gridCol w:w="1103"/>
            <w:gridCol w:w="1207"/>
            <w:gridCol w:w="1208"/>
            <w:gridCol w:w="997"/>
          </w:tblGrid>
        </w:tblGridChange>
      </w:tblGrid>
      <w:tr w:rsidR="004E223D" w:rsidTr="004E223D">
        <w:tblPrEx>
          <w:tblCellMar>
            <w:top w:w="0" w:type="dxa"/>
            <w:bottom w:w="0" w:type="dxa"/>
          </w:tblCellMar>
        </w:tblPrEx>
        <w:trPr>
          <w:trHeight w:val="225"/>
        </w:trPr>
        <w:tc>
          <w:tcPr>
            <w:tcW w:w="4327" w:type="dxa"/>
            <w:gridSpan w:val="3"/>
            <w:tcBorders>
              <w:top w:val="nil"/>
              <w:left w:val="nil"/>
              <w:bottom w:val="nil"/>
              <w:right w:val="nil"/>
            </w:tcBorders>
            <w:vAlign w:val="bottom"/>
          </w:tcPr>
          <w:p w:rsidR="004E223D" w:rsidRDefault="004E223D">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Dependent Variable: DLNED</w:t>
            </w:r>
          </w:p>
        </w:tc>
        <w:tc>
          <w:tcPr>
            <w:tcW w:w="1208"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r>
      <w:tr w:rsidR="004E223D" w:rsidTr="004E223D">
        <w:tblPrEx>
          <w:tblCellMar>
            <w:top w:w="0" w:type="dxa"/>
            <w:bottom w:w="0" w:type="dxa"/>
          </w:tblCellMar>
        </w:tblPrEx>
        <w:trPr>
          <w:trHeight w:val="225"/>
        </w:trPr>
        <w:tc>
          <w:tcPr>
            <w:tcW w:w="4327" w:type="dxa"/>
            <w:gridSpan w:val="3"/>
            <w:tcBorders>
              <w:top w:val="nil"/>
              <w:left w:val="nil"/>
              <w:bottom w:val="nil"/>
              <w:right w:val="nil"/>
            </w:tcBorders>
            <w:vAlign w:val="bottom"/>
          </w:tcPr>
          <w:p w:rsidR="004E223D" w:rsidRDefault="004E223D">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Method: Least Squares</w:t>
            </w:r>
          </w:p>
        </w:tc>
        <w:tc>
          <w:tcPr>
            <w:tcW w:w="1208"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r>
      <w:tr w:rsidR="004E223D" w:rsidTr="004E223D">
        <w:tblPrEx>
          <w:tblCellMar>
            <w:top w:w="0" w:type="dxa"/>
            <w:bottom w:w="0" w:type="dxa"/>
          </w:tblCellMar>
        </w:tblPrEx>
        <w:trPr>
          <w:trHeight w:val="225"/>
        </w:trPr>
        <w:tc>
          <w:tcPr>
            <w:tcW w:w="4327" w:type="dxa"/>
            <w:gridSpan w:val="3"/>
            <w:tcBorders>
              <w:top w:val="nil"/>
              <w:left w:val="nil"/>
              <w:bottom w:val="nil"/>
              <w:right w:val="nil"/>
            </w:tcBorders>
            <w:vAlign w:val="bottom"/>
          </w:tcPr>
          <w:p w:rsidR="004E223D" w:rsidRDefault="004E223D">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Date: 04/19/13   Time: 20:31</w:t>
            </w:r>
          </w:p>
        </w:tc>
        <w:tc>
          <w:tcPr>
            <w:tcW w:w="1208"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r>
      <w:tr w:rsidR="004E223D" w:rsidTr="004E223D">
        <w:tblPrEx>
          <w:tblCellMar>
            <w:top w:w="0" w:type="dxa"/>
            <w:bottom w:w="0" w:type="dxa"/>
          </w:tblCellMar>
        </w:tblPrEx>
        <w:trPr>
          <w:trHeight w:val="225"/>
        </w:trPr>
        <w:tc>
          <w:tcPr>
            <w:tcW w:w="5535" w:type="dxa"/>
            <w:gridSpan w:val="4"/>
            <w:tcBorders>
              <w:top w:val="nil"/>
              <w:left w:val="nil"/>
              <w:bottom w:val="nil"/>
              <w:right w:val="nil"/>
            </w:tcBorders>
            <w:vAlign w:val="bottom"/>
          </w:tcPr>
          <w:p w:rsidR="004E223D" w:rsidRDefault="004E223D">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Sample (adjusted): 2000Q2 2011Q4</w:t>
            </w:r>
          </w:p>
        </w:tc>
        <w:tc>
          <w:tcPr>
            <w:tcW w:w="99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r>
      <w:tr w:rsidR="004E223D" w:rsidTr="004E223D">
        <w:tblPrEx>
          <w:tblCellMar>
            <w:top w:w="0" w:type="dxa"/>
            <w:bottom w:w="0" w:type="dxa"/>
          </w:tblCellMar>
        </w:tblPrEx>
        <w:trPr>
          <w:trHeight w:val="225"/>
        </w:trPr>
        <w:tc>
          <w:tcPr>
            <w:tcW w:w="5535" w:type="dxa"/>
            <w:gridSpan w:val="4"/>
            <w:tcBorders>
              <w:top w:val="nil"/>
              <w:left w:val="nil"/>
              <w:bottom w:val="nil"/>
              <w:right w:val="nil"/>
            </w:tcBorders>
            <w:vAlign w:val="bottom"/>
          </w:tcPr>
          <w:p w:rsidR="004E223D" w:rsidRDefault="004E223D">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Included observations: 47 after adjustments</w:t>
            </w:r>
          </w:p>
        </w:tc>
        <w:tc>
          <w:tcPr>
            <w:tcW w:w="99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r>
      <w:tr w:rsidR="004E223D" w:rsidRPr="004E223D" w:rsidTr="004E223D">
        <w:tblPrEx>
          <w:tblCellMar>
            <w:top w:w="0" w:type="dxa"/>
            <w:bottom w:w="0" w:type="dxa"/>
          </w:tblCellMar>
        </w:tblPrEx>
        <w:trPr>
          <w:trHeight w:val="225"/>
        </w:trPr>
        <w:tc>
          <w:tcPr>
            <w:tcW w:w="6532" w:type="dxa"/>
            <w:gridSpan w:val="5"/>
            <w:tcBorders>
              <w:top w:val="nil"/>
              <w:left w:val="nil"/>
              <w:bottom w:val="nil"/>
              <w:right w:val="nil"/>
            </w:tcBorders>
            <w:vAlign w:val="bottom"/>
          </w:tcPr>
          <w:p w:rsidR="004E223D" w:rsidRPr="004E223D" w:rsidRDefault="004E223D">
            <w:pPr>
              <w:autoSpaceDE w:val="0"/>
              <w:autoSpaceDN w:val="0"/>
              <w:adjustRightInd w:val="0"/>
              <w:rPr>
                <w:rFonts w:ascii="Arial" w:hAnsi="Arial" w:cs="Arial"/>
                <w:color w:val="000000"/>
                <w:sz w:val="18"/>
                <w:szCs w:val="18"/>
                <w:lang w:eastAsia="nl-NL"/>
              </w:rPr>
            </w:pPr>
            <w:r w:rsidRPr="004E223D">
              <w:rPr>
                <w:rFonts w:ascii="Arial" w:hAnsi="Arial" w:cs="Arial"/>
                <w:color w:val="000000"/>
                <w:sz w:val="18"/>
                <w:szCs w:val="18"/>
                <w:lang w:eastAsia="nl-NL"/>
              </w:rPr>
              <w:t>HAC standard errors &amp; covariance (Bartlett kernel, Newey-West fixed</w:t>
            </w:r>
          </w:p>
        </w:tc>
      </w:tr>
      <w:tr w:rsidR="004E223D" w:rsidTr="004E223D">
        <w:tblPrEx>
          <w:tblCellMar>
            <w:top w:w="0" w:type="dxa"/>
            <w:bottom w:w="0" w:type="dxa"/>
          </w:tblCellMar>
        </w:tblPrEx>
        <w:trPr>
          <w:trHeight w:val="225"/>
        </w:trPr>
        <w:tc>
          <w:tcPr>
            <w:tcW w:w="4327" w:type="dxa"/>
            <w:gridSpan w:val="3"/>
            <w:tcBorders>
              <w:top w:val="nil"/>
              <w:left w:val="nil"/>
              <w:bottom w:val="nil"/>
              <w:right w:val="nil"/>
            </w:tcBorders>
            <w:vAlign w:val="bottom"/>
          </w:tcPr>
          <w:p w:rsidR="004E223D" w:rsidRDefault="004E223D">
            <w:pPr>
              <w:autoSpaceDE w:val="0"/>
              <w:autoSpaceDN w:val="0"/>
              <w:adjustRightInd w:val="0"/>
              <w:rPr>
                <w:rFonts w:ascii="Arial" w:hAnsi="Arial" w:cs="Arial"/>
                <w:color w:val="000000"/>
                <w:sz w:val="18"/>
                <w:szCs w:val="18"/>
                <w:lang w:val="nl-NL" w:eastAsia="nl-NL"/>
              </w:rPr>
            </w:pPr>
            <w:r w:rsidRPr="004E223D">
              <w:rPr>
                <w:rFonts w:ascii="Arial" w:hAnsi="Arial" w:cs="Arial"/>
                <w:color w:val="000000"/>
                <w:sz w:val="18"/>
                <w:szCs w:val="18"/>
                <w:lang w:eastAsia="nl-NL"/>
              </w:rPr>
              <w:t>        </w:t>
            </w:r>
            <w:r>
              <w:rPr>
                <w:rFonts w:ascii="Arial" w:hAnsi="Arial" w:cs="Arial"/>
                <w:color w:val="000000"/>
                <w:sz w:val="18"/>
                <w:szCs w:val="18"/>
                <w:lang w:val="nl-NL" w:eastAsia="nl-NL"/>
              </w:rPr>
              <w:t>bandwidth = 4.0000)</w:t>
            </w:r>
          </w:p>
        </w:tc>
        <w:tc>
          <w:tcPr>
            <w:tcW w:w="1208"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r>
      <w:tr w:rsidR="004E223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r>
      <w:tr w:rsidR="004E223D">
        <w:tblPrEx>
          <w:tblCellMar>
            <w:top w:w="0" w:type="dxa"/>
            <w:bottom w:w="0" w:type="dxa"/>
          </w:tblCellMar>
        </w:tblPrEx>
        <w:trPr>
          <w:trHeight w:hRule="exact" w:val="135"/>
        </w:trPr>
        <w:tc>
          <w:tcPr>
            <w:tcW w:w="201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r>
      <w:tr w:rsidR="004E223D">
        <w:tblPrEx>
          <w:tblCellMar>
            <w:top w:w="0" w:type="dxa"/>
            <w:bottom w:w="0" w:type="dxa"/>
          </w:tblCellMar>
        </w:tblPrEx>
        <w:trPr>
          <w:trHeight w:val="225"/>
        </w:trPr>
        <w:tc>
          <w:tcPr>
            <w:tcW w:w="201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Variable</w:t>
            </w:r>
          </w:p>
        </w:tc>
        <w:tc>
          <w:tcPr>
            <w:tcW w:w="1103"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Coefficient</w:t>
            </w:r>
          </w:p>
        </w:tc>
        <w:tc>
          <w:tcPr>
            <w:tcW w:w="1207"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Std. Error</w:t>
            </w:r>
          </w:p>
        </w:tc>
        <w:tc>
          <w:tcPr>
            <w:tcW w:w="1208"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t-Statistic</w:t>
            </w:r>
          </w:p>
        </w:tc>
        <w:tc>
          <w:tcPr>
            <w:tcW w:w="997"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Prob.  </w:t>
            </w:r>
          </w:p>
        </w:tc>
      </w:tr>
      <w:tr w:rsidR="004E223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r>
      <w:tr w:rsidR="004E223D">
        <w:tblPrEx>
          <w:tblCellMar>
            <w:top w:w="0" w:type="dxa"/>
            <w:bottom w:w="0" w:type="dxa"/>
          </w:tblCellMar>
        </w:tblPrEx>
        <w:trPr>
          <w:trHeight w:hRule="exact" w:val="135"/>
        </w:trPr>
        <w:tc>
          <w:tcPr>
            <w:tcW w:w="201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r>
      <w:tr w:rsidR="004E223D">
        <w:tblPrEx>
          <w:tblCellMar>
            <w:top w:w="0" w:type="dxa"/>
            <w:bottom w:w="0" w:type="dxa"/>
          </w:tblCellMar>
        </w:tblPrEx>
        <w:trPr>
          <w:trHeight w:val="225"/>
        </w:trPr>
        <w:tc>
          <w:tcPr>
            <w:tcW w:w="201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C</w:t>
            </w:r>
          </w:p>
        </w:tc>
        <w:tc>
          <w:tcPr>
            <w:tcW w:w="1103"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-0.017251</w:t>
            </w:r>
          </w:p>
        </w:tc>
        <w:tc>
          <w:tcPr>
            <w:tcW w:w="1207"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0.006834</w:t>
            </w:r>
          </w:p>
        </w:tc>
        <w:tc>
          <w:tcPr>
            <w:tcW w:w="1208"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-2.524392</w:t>
            </w:r>
          </w:p>
        </w:tc>
        <w:tc>
          <w:tcPr>
            <w:tcW w:w="997"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0.0155</w:t>
            </w:r>
          </w:p>
        </w:tc>
      </w:tr>
      <w:tr w:rsidR="004E223D">
        <w:tblPrEx>
          <w:tblCellMar>
            <w:top w:w="0" w:type="dxa"/>
            <w:bottom w:w="0" w:type="dxa"/>
          </w:tblCellMar>
        </w:tblPrEx>
        <w:trPr>
          <w:trHeight w:val="225"/>
        </w:trPr>
        <w:tc>
          <w:tcPr>
            <w:tcW w:w="201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EUINF</w:t>
            </w:r>
          </w:p>
        </w:tc>
        <w:tc>
          <w:tcPr>
            <w:tcW w:w="1103"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0.008850</w:t>
            </w:r>
          </w:p>
        </w:tc>
        <w:tc>
          <w:tcPr>
            <w:tcW w:w="1207"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0.004367</w:t>
            </w:r>
          </w:p>
        </w:tc>
        <w:tc>
          <w:tcPr>
            <w:tcW w:w="1208"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2.026778</w:t>
            </w:r>
          </w:p>
        </w:tc>
        <w:tc>
          <w:tcPr>
            <w:tcW w:w="997"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0.0491</w:t>
            </w:r>
          </w:p>
        </w:tc>
      </w:tr>
      <w:tr w:rsidR="004E223D">
        <w:tblPrEx>
          <w:tblCellMar>
            <w:top w:w="0" w:type="dxa"/>
            <w:bottom w:w="0" w:type="dxa"/>
          </w:tblCellMar>
        </w:tblPrEx>
        <w:trPr>
          <w:trHeight w:val="225"/>
        </w:trPr>
        <w:tc>
          <w:tcPr>
            <w:tcW w:w="201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USINF</w:t>
            </w:r>
          </w:p>
        </w:tc>
        <w:tc>
          <w:tcPr>
            <w:tcW w:w="1103"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0.008655</w:t>
            </w:r>
          </w:p>
        </w:tc>
        <w:tc>
          <w:tcPr>
            <w:tcW w:w="1207"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0.005814</w:t>
            </w:r>
          </w:p>
        </w:tc>
        <w:tc>
          <w:tcPr>
            <w:tcW w:w="1208"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1.488760</w:t>
            </w:r>
          </w:p>
        </w:tc>
        <w:tc>
          <w:tcPr>
            <w:tcW w:w="997"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0.1440</w:t>
            </w:r>
          </w:p>
        </w:tc>
      </w:tr>
      <w:tr w:rsidR="004E223D">
        <w:tblPrEx>
          <w:tblCellMar>
            <w:top w:w="0" w:type="dxa"/>
            <w:bottom w:w="0" w:type="dxa"/>
          </w:tblCellMar>
        </w:tblPrEx>
        <w:trPr>
          <w:trHeight w:val="225"/>
        </w:trPr>
        <w:tc>
          <w:tcPr>
            <w:tcW w:w="201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EU_GAP</w:t>
            </w:r>
          </w:p>
        </w:tc>
        <w:tc>
          <w:tcPr>
            <w:tcW w:w="1103"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-0.005991</w:t>
            </w:r>
          </w:p>
        </w:tc>
        <w:tc>
          <w:tcPr>
            <w:tcW w:w="1207"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0.005449</w:t>
            </w:r>
          </w:p>
        </w:tc>
        <w:tc>
          <w:tcPr>
            <w:tcW w:w="1208"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-1.099404</w:t>
            </w:r>
          </w:p>
        </w:tc>
        <w:tc>
          <w:tcPr>
            <w:tcW w:w="997"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0.2779</w:t>
            </w:r>
          </w:p>
        </w:tc>
      </w:tr>
      <w:tr w:rsidR="004E223D">
        <w:tblPrEx>
          <w:tblCellMar>
            <w:top w:w="0" w:type="dxa"/>
            <w:bottom w:w="0" w:type="dxa"/>
          </w:tblCellMar>
        </w:tblPrEx>
        <w:trPr>
          <w:trHeight w:val="225"/>
        </w:trPr>
        <w:tc>
          <w:tcPr>
            <w:tcW w:w="201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US_GAP</w:t>
            </w:r>
          </w:p>
        </w:tc>
        <w:tc>
          <w:tcPr>
            <w:tcW w:w="1103"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-0.001843</w:t>
            </w:r>
          </w:p>
        </w:tc>
        <w:tc>
          <w:tcPr>
            <w:tcW w:w="1207"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0.004001</w:t>
            </w:r>
          </w:p>
        </w:tc>
        <w:tc>
          <w:tcPr>
            <w:tcW w:w="1208"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-0.460762</w:t>
            </w:r>
          </w:p>
        </w:tc>
        <w:tc>
          <w:tcPr>
            <w:tcW w:w="997"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0.6473</w:t>
            </w:r>
          </w:p>
        </w:tc>
      </w:tr>
      <w:tr w:rsidR="004E223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r>
      <w:tr w:rsidR="004E223D">
        <w:tblPrEx>
          <w:tblCellMar>
            <w:top w:w="0" w:type="dxa"/>
            <w:bottom w:w="0" w:type="dxa"/>
          </w:tblCellMar>
        </w:tblPrEx>
        <w:trPr>
          <w:trHeight w:hRule="exact" w:val="135"/>
        </w:trPr>
        <w:tc>
          <w:tcPr>
            <w:tcW w:w="201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r>
      <w:tr w:rsidR="004E223D" w:rsidTr="004E223D">
        <w:tblPrEx>
          <w:tblCellMar>
            <w:top w:w="0" w:type="dxa"/>
            <w:bottom w:w="0" w:type="dxa"/>
          </w:tblCellMar>
        </w:tblPrEx>
        <w:trPr>
          <w:trHeight w:val="225"/>
        </w:trPr>
        <w:tc>
          <w:tcPr>
            <w:tcW w:w="2017" w:type="dxa"/>
            <w:tcBorders>
              <w:top w:val="nil"/>
              <w:left w:val="nil"/>
              <w:bottom w:val="nil"/>
              <w:right w:val="nil"/>
            </w:tcBorders>
            <w:vAlign w:val="bottom"/>
          </w:tcPr>
          <w:p w:rsidR="004E223D" w:rsidRDefault="004E223D">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R-squared</w:t>
            </w:r>
          </w:p>
        </w:tc>
        <w:tc>
          <w:tcPr>
            <w:tcW w:w="1103"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0.103086</w:t>
            </w:r>
          </w:p>
        </w:tc>
        <w:tc>
          <w:tcPr>
            <w:tcW w:w="2415" w:type="dxa"/>
            <w:gridSpan w:val="2"/>
            <w:tcBorders>
              <w:top w:val="nil"/>
              <w:left w:val="nil"/>
              <w:bottom w:val="nil"/>
              <w:right w:val="nil"/>
            </w:tcBorders>
            <w:vAlign w:val="bottom"/>
          </w:tcPr>
          <w:p w:rsidR="004E223D" w:rsidRDefault="004E223D">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Mean dependent var</w:t>
            </w:r>
          </w:p>
        </w:tc>
        <w:tc>
          <w:tcPr>
            <w:tcW w:w="997"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-0.006662</w:t>
            </w:r>
          </w:p>
        </w:tc>
      </w:tr>
      <w:tr w:rsidR="004E223D" w:rsidTr="004E223D">
        <w:tblPrEx>
          <w:tblCellMar>
            <w:top w:w="0" w:type="dxa"/>
            <w:bottom w:w="0" w:type="dxa"/>
          </w:tblCellMar>
        </w:tblPrEx>
        <w:trPr>
          <w:trHeight w:val="225"/>
        </w:trPr>
        <w:tc>
          <w:tcPr>
            <w:tcW w:w="2017" w:type="dxa"/>
            <w:tcBorders>
              <w:top w:val="nil"/>
              <w:left w:val="nil"/>
              <w:bottom w:val="nil"/>
              <w:right w:val="nil"/>
            </w:tcBorders>
            <w:vAlign w:val="bottom"/>
          </w:tcPr>
          <w:p w:rsidR="004E223D" w:rsidRDefault="004E223D">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Adjusted R-squared</w:t>
            </w:r>
          </w:p>
        </w:tc>
        <w:tc>
          <w:tcPr>
            <w:tcW w:w="1103"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0.017665</w:t>
            </w:r>
          </w:p>
        </w:tc>
        <w:tc>
          <w:tcPr>
            <w:tcW w:w="2415" w:type="dxa"/>
            <w:gridSpan w:val="2"/>
            <w:tcBorders>
              <w:top w:val="nil"/>
              <w:left w:val="nil"/>
              <w:bottom w:val="nil"/>
              <w:right w:val="nil"/>
            </w:tcBorders>
            <w:vAlign w:val="bottom"/>
          </w:tcPr>
          <w:p w:rsidR="004E223D" w:rsidRDefault="004E223D">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S.D. dependent var</w:t>
            </w:r>
          </w:p>
        </w:tc>
        <w:tc>
          <w:tcPr>
            <w:tcW w:w="997"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0.048329</w:t>
            </w:r>
          </w:p>
        </w:tc>
      </w:tr>
      <w:tr w:rsidR="004E223D" w:rsidTr="004E223D">
        <w:tblPrEx>
          <w:tblCellMar>
            <w:top w:w="0" w:type="dxa"/>
            <w:bottom w:w="0" w:type="dxa"/>
          </w:tblCellMar>
        </w:tblPrEx>
        <w:trPr>
          <w:trHeight w:val="225"/>
        </w:trPr>
        <w:tc>
          <w:tcPr>
            <w:tcW w:w="2017" w:type="dxa"/>
            <w:tcBorders>
              <w:top w:val="nil"/>
              <w:left w:val="nil"/>
              <w:bottom w:val="nil"/>
              <w:right w:val="nil"/>
            </w:tcBorders>
            <w:vAlign w:val="bottom"/>
          </w:tcPr>
          <w:p w:rsidR="004E223D" w:rsidRDefault="004E223D">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S.E. of regression</w:t>
            </w:r>
          </w:p>
        </w:tc>
        <w:tc>
          <w:tcPr>
            <w:tcW w:w="1103"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0.047901</w:t>
            </w:r>
          </w:p>
        </w:tc>
        <w:tc>
          <w:tcPr>
            <w:tcW w:w="2415" w:type="dxa"/>
            <w:gridSpan w:val="2"/>
            <w:tcBorders>
              <w:top w:val="nil"/>
              <w:left w:val="nil"/>
              <w:bottom w:val="nil"/>
              <w:right w:val="nil"/>
            </w:tcBorders>
            <w:vAlign w:val="bottom"/>
          </w:tcPr>
          <w:p w:rsidR="004E223D" w:rsidRDefault="004E223D">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Akaike info criterion</w:t>
            </w:r>
          </w:p>
        </w:tc>
        <w:tc>
          <w:tcPr>
            <w:tcW w:w="997"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-3.139085</w:t>
            </w:r>
          </w:p>
        </w:tc>
      </w:tr>
      <w:tr w:rsidR="004E223D" w:rsidTr="004E223D">
        <w:tblPrEx>
          <w:tblCellMar>
            <w:top w:w="0" w:type="dxa"/>
            <w:bottom w:w="0" w:type="dxa"/>
          </w:tblCellMar>
        </w:tblPrEx>
        <w:trPr>
          <w:trHeight w:val="225"/>
        </w:trPr>
        <w:tc>
          <w:tcPr>
            <w:tcW w:w="2017" w:type="dxa"/>
            <w:tcBorders>
              <w:top w:val="nil"/>
              <w:left w:val="nil"/>
              <w:bottom w:val="nil"/>
              <w:right w:val="nil"/>
            </w:tcBorders>
            <w:vAlign w:val="bottom"/>
          </w:tcPr>
          <w:p w:rsidR="004E223D" w:rsidRDefault="004E223D">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Sum squared resid</w:t>
            </w:r>
          </w:p>
        </w:tc>
        <w:tc>
          <w:tcPr>
            <w:tcW w:w="1103"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0.096368</w:t>
            </w:r>
          </w:p>
        </w:tc>
        <w:tc>
          <w:tcPr>
            <w:tcW w:w="2415" w:type="dxa"/>
            <w:gridSpan w:val="2"/>
            <w:tcBorders>
              <w:top w:val="nil"/>
              <w:left w:val="nil"/>
              <w:bottom w:val="nil"/>
              <w:right w:val="nil"/>
            </w:tcBorders>
            <w:vAlign w:val="bottom"/>
          </w:tcPr>
          <w:p w:rsidR="004E223D" w:rsidRDefault="004E223D">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Schwarz criterion</w:t>
            </w:r>
          </w:p>
        </w:tc>
        <w:tc>
          <w:tcPr>
            <w:tcW w:w="997"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-2.942261</w:t>
            </w:r>
          </w:p>
        </w:tc>
      </w:tr>
      <w:tr w:rsidR="004E223D" w:rsidTr="004E223D">
        <w:tblPrEx>
          <w:tblCellMar>
            <w:top w:w="0" w:type="dxa"/>
            <w:bottom w:w="0" w:type="dxa"/>
          </w:tblCellMar>
        </w:tblPrEx>
        <w:trPr>
          <w:trHeight w:val="225"/>
        </w:trPr>
        <w:tc>
          <w:tcPr>
            <w:tcW w:w="2017" w:type="dxa"/>
            <w:tcBorders>
              <w:top w:val="nil"/>
              <w:left w:val="nil"/>
              <w:bottom w:val="nil"/>
              <w:right w:val="nil"/>
            </w:tcBorders>
            <w:vAlign w:val="bottom"/>
          </w:tcPr>
          <w:p w:rsidR="004E223D" w:rsidRDefault="004E223D">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Log likelihood</w:t>
            </w:r>
          </w:p>
        </w:tc>
        <w:tc>
          <w:tcPr>
            <w:tcW w:w="1103"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78.76851</w:t>
            </w:r>
          </w:p>
        </w:tc>
        <w:tc>
          <w:tcPr>
            <w:tcW w:w="2415" w:type="dxa"/>
            <w:gridSpan w:val="2"/>
            <w:tcBorders>
              <w:top w:val="nil"/>
              <w:left w:val="nil"/>
              <w:bottom w:val="nil"/>
              <w:right w:val="nil"/>
            </w:tcBorders>
            <w:vAlign w:val="bottom"/>
          </w:tcPr>
          <w:p w:rsidR="004E223D" w:rsidRDefault="004E223D">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Hannan-Quinn criter.</w:t>
            </w:r>
          </w:p>
        </w:tc>
        <w:tc>
          <w:tcPr>
            <w:tcW w:w="997"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-3.065019</w:t>
            </w:r>
          </w:p>
        </w:tc>
      </w:tr>
      <w:tr w:rsidR="004E223D" w:rsidTr="004E223D">
        <w:tblPrEx>
          <w:tblCellMar>
            <w:top w:w="0" w:type="dxa"/>
            <w:bottom w:w="0" w:type="dxa"/>
          </w:tblCellMar>
        </w:tblPrEx>
        <w:trPr>
          <w:trHeight w:val="225"/>
        </w:trPr>
        <w:tc>
          <w:tcPr>
            <w:tcW w:w="2017" w:type="dxa"/>
            <w:tcBorders>
              <w:top w:val="nil"/>
              <w:left w:val="nil"/>
              <w:bottom w:val="nil"/>
              <w:right w:val="nil"/>
            </w:tcBorders>
            <w:vAlign w:val="bottom"/>
          </w:tcPr>
          <w:p w:rsidR="004E223D" w:rsidRDefault="004E223D">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F-statistic</w:t>
            </w:r>
          </w:p>
        </w:tc>
        <w:tc>
          <w:tcPr>
            <w:tcW w:w="1103"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1.206806</w:t>
            </w:r>
          </w:p>
        </w:tc>
        <w:tc>
          <w:tcPr>
            <w:tcW w:w="2415" w:type="dxa"/>
            <w:gridSpan w:val="2"/>
            <w:tcBorders>
              <w:top w:val="nil"/>
              <w:left w:val="nil"/>
              <w:bottom w:val="nil"/>
              <w:right w:val="nil"/>
            </w:tcBorders>
            <w:vAlign w:val="bottom"/>
          </w:tcPr>
          <w:p w:rsidR="004E223D" w:rsidRDefault="004E223D">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Durbin-Watson stat</w:t>
            </w:r>
          </w:p>
        </w:tc>
        <w:tc>
          <w:tcPr>
            <w:tcW w:w="997"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1.854881</w:t>
            </w:r>
          </w:p>
        </w:tc>
      </w:tr>
      <w:tr w:rsidR="004E223D">
        <w:tblPrEx>
          <w:tblCellMar>
            <w:top w:w="0" w:type="dxa"/>
            <w:bottom w:w="0" w:type="dxa"/>
          </w:tblCellMar>
        </w:tblPrEx>
        <w:trPr>
          <w:trHeight w:val="225"/>
        </w:trPr>
        <w:tc>
          <w:tcPr>
            <w:tcW w:w="2017" w:type="dxa"/>
            <w:tcBorders>
              <w:top w:val="nil"/>
              <w:left w:val="nil"/>
              <w:bottom w:val="nil"/>
              <w:right w:val="nil"/>
            </w:tcBorders>
            <w:vAlign w:val="bottom"/>
          </w:tcPr>
          <w:p w:rsidR="004E223D" w:rsidRDefault="004E223D">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Prob(F-statistic)</w:t>
            </w:r>
          </w:p>
        </w:tc>
        <w:tc>
          <w:tcPr>
            <w:tcW w:w="1103" w:type="dxa"/>
            <w:tcBorders>
              <w:top w:val="nil"/>
              <w:left w:val="nil"/>
              <w:bottom w:val="nil"/>
              <w:right w:val="nil"/>
            </w:tcBorders>
            <w:vAlign w:val="bottom"/>
          </w:tcPr>
          <w:p w:rsidR="004E223D" w:rsidRDefault="004E223D">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0.322192</w:t>
            </w:r>
          </w:p>
        </w:tc>
        <w:tc>
          <w:tcPr>
            <w:tcW w:w="1207" w:type="dxa"/>
            <w:tcBorders>
              <w:top w:val="nil"/>
              <w:left w:val="nil"/>
              <w:bottom w:val="nil"/>
              <w:right w:val="nil"/>
            </w:tcBorders>
            <w:vAlign w:val="bottom"/>
          </w:tcPr>
          <w:p w:rsidR="004E223D" w:rsidRDefault="004E223D">
            <w:pPr>
              <w:autoSpaceDE w:val="0"/>
              <w:autoSpaceDN w:val="0"/>
              <w:adjustRightInd w:val="0"/>
              <w:ind w:right="1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4E223D" w:rsidRDefault="004E223D">
            <w:pPr>
              <w:autoSpaceDE w:val="0"/>
              <w:autoSpaceDN w:val="0"/>
              <w:adjustRightInd w:val="0"/>
              <w:ind w:right="1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4E223D" w:rsidRDefault="004E223D">
            <w:pPr>
              <w:autoSpaceDE w:val="0"/>
              <w:autoSpaceDN w:val="0"/>
              <w:adjustRightInd w:val="0"/>
              <w:ind w:right="10"/>
              <w:jc w:val="center"/>
              <w:rPr>
                <w:rFonts w:ascii="Arial" w:hAnsi="Arial" w:cs="Arial"/>
                <w:color w:val="000000"/>
                <w:sz w:val="18"/>
                <w:szCs w:val="18"/>
                <w:lang w:val="nl-NL" w:eastAsia="nl-NL"/>
              </w:rPr>
            </w:pPr>
          </w:p>
        </w:tc>
      </w:tr>
      <w:tr w:rsidR="004E223D">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0" w:color="auto"/>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0" w:color="auto"/>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0" w:color="auto"/>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0" w:color="auto"/>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r>
      <w:tr w:rsidR="004E223D">
        <w:tblPrEx>
          <w:tblCellMar>
            <w:top w:w="0" w:type="dxa"/>
            <w:bottom w:w="0" w:type="dxa"/>
          </w:tblCellMar>
        </w:tblPrEx>
        <w:trPr>
          <w:trHeight w:hRule="exact" w:val="135"/>
        </w:trPr>
        <w:tc>
          <w:tcPr>
            <w:tcW w:w="201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4E223D" w:rsidRDefault="004E223D">
            <w:pPr>
              <w:autoSpaceDE w:val="0"/>
              <w:autoSpaceDN w:val="0"/>
              <w:adjustRightInd w:val="0"/>
              <w:jc w:val="center"/>
              <w:rPr>
                <w:rFonts w:ascii="Arial" w:hAnsi="Arial" w:cs="Arial"/>
                <w:color w:val="000000"/>
                <w:sz w:val="18"/>
                <w:szCs w:val="18"/>
                <w:lang w:val="nl-NL" w:eastAsia="nl-NL"/>
              </w:rPr>
            </w:pPr>
          </w:p>
        </w:tc>
      </w:tr>
    </w:tbl>
    <w:p w:rsidR="004E223D" w:rsidRPr="004E223D" w:rsidRDefault="004E223D" w:rsidP="004E223D">
      <w:pPr>
        <w:autoSpaceDE w:val="0"/>
        <w:autoSpaceDN w:val="0"/>
        <w:adjustRightInd w:val="0"/>
        <w:rPr>
          <w:rFonts w:ascii="Arial" w:hAnsi="Arial" w:cs="Arial"/>
          <w:b/>
          <w:sz w:val="18"/>
          <w:szCs w:val="18"/>
          <w:lang w:eastAsia="nl-NL"/>
        </w:rPr>
      </w:pPr>
      <w:r>
        <w:rPr>
          <w:rFonts w:ascii="Arial" w:hAnsi="Arial" w:cs="Arial"/>
          <w:sz w:val="18"/>
          <w:szCs w:val="18"/>
          <w:lang w:val="nl-NL" w:eastAsia="nl-NL"/>
        </w:rPr>
        <w:br/>
      </w:r>
      <w:r>
        <w:rPr>
          <w:rFonts w:ascii="Arial" w:hAnsi="Arial" w:cs="Arial"/>
          <w:b/>
          <w:sz w:val="18"/>
          <w:szCs w:val="18"/>
          <w:lang w:eastAsia="nl-NL"/>
        </w:rPr>
        <w:t>POUND / DOLLAR</w:t>
      </w:r>
    </w:p>
    <w:p w:rsidR="00D815D6" w:rsidRDefault="00D815D6" w:rsidP="00D815D6">
      <w:pPr>
        <w:rPr>
          <w:rStyle w:val="Strong"/>
          <w:bCs w:val="0"/>
          <w:sz w:val="20"/>
          <w:szCs w:val="20"/>
        </w:rPr>
      </w:pPr>
    </w:p>
    <w:p w:rsidR="00B77193" w:rsidRDefault="00B77193" w:rsidP="00B77193">
      <w:pPr>
        <w:autoSpaceDE w:val="0"/>
        <w:autoSpaceDN w:val="0"/>
        <w:adjustRightInd w:val="0"/>
        <w:rPr>
          <w:rFonts w:ascii="Arial" w:hAnsi="Arial" w:cs="Arial"/>
          <w:sz w:val="18"/>
          <w:szCs w:val="18"/>
          <w:lang w:val="nl-NL" w:eastAsia="nl-NL"/>
        </w:rPr>
      </w:pPr>
    </w:p>
    <w:tbl>
      <w:tblPr>
        <w:tblW w:w="0" w:type="auto"/>
        <w:tblInd w:w="30" w:type="dxa"/>
        <w:tblLayout w:type="fixed"/>
        <w:tblCellMar>
          <w:left w:w="0" w:type="dxa"/>
          <w:right w:w="0" w:type="dxa"/>
        </w:tblCellMar>
        <w:tblLook w:val="0000"/>
      </w:tblPr>
      <w:tblGrid>
        <w:gridCol w:w="2017"/>
        <w:gridCol w:w="1103"/>
        <w:gridCol w:w="1207"/>
        <w:gridCol w:w="1208"/>
        <w:gridCol w:w="997"/>
        <w:tblGridChange w:id="45">
          <w:tblGrid>
            <w:gridCol w:w="2017"/>
            <w:gridCol w:w="1103"/>
            <w:gridCol w:w="1207"/>
            <w:gridCol w:w="1208"/>
            <w:gridCol w:w="997"/>
          </w:tblGrid>
        </w:tblGridChange>
      </w:tblGrid>
      <w:tr w:rsidR="00B77193" w:rsidTr="00B77193">
        <w:tblPrEx>
          <w:tblCellMar>
            <w:top w:w="0" w:type="dxa"/>
            <w:bottom w:w="0" w:type="dxa"/>
          </w:tblCellMar>
        </w:tblPrEx>
        <w:trPr>
          <w:trHeight w:val="225"/>
        </w:trPr>
        <w:tc>
          <w:tcPr>
            <w:tcW w:w="4327" w:type="dxa"/>
            <w:gridSpan w:val="3"/>
            <w:tcBorders>
              <w:top w:val="nil"/>
              <w:left w:val="nil"/>
              <w:bottom w:val="nil"/>
              <w:right w:val="nil"/>
            </w:tcBorders>
            <w:vAlign w:val="bottom"/>
          </w:tcPr>
          <w:p w:rsidR="00B77193" w:rsidRDefault="00B7719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Dependent Variable: DLNPD</w:t>
            </w:r>
          </w:p>
        </w:tc>
        <w:tc>
          <w:tcPr>
            <w:tcW w:w="1208"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r>
      <w:tr w:rsidR="00B77193" w:rsidTr="00B77193">
        <w:tblPrEx>
          <w:tblCellMar>
            <w:top w:w="0" w:type="dxa"/>
            <w:bottom w:w="0" w:type="dxa"/>
          </w:tblCellMar>
        </w:tblPrEx>
        <w:trPr>
          <w:trHeight w:val="225"/>
        </w:trPr>
        <w:tc>
          <w:tcPr>
            <w:tcW w:w="4327" w:type="dxa"/>
            <w:gridSpan w:val="3"/>
            <w:tcBorders>
              <w:top w:val="nil"/>
              <w:left w:val="nil"/>
              <w:bottom w:val="nil"/>
              <w:right w:val="nil"/>
            </w:tcBorders>
            <w:vAlign w:val="bottom"/>
          </w:tcPr>
          <w:p w:rsidR="00B77193" w:rsidRDefault="00B7719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Method: Least Squares</w:t>
            </w:r>
          </w:p>
        </w:tc>
        <w:tc>
          <w:tcPr>
            <w:tcW w:w="1208"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r>
      <w:tr w:rsidR="00B77193" w:rsidTr="00B77193">
        <w:tblPrEx>
          <w:tblCellMar>
            <w:top w:w="0" w:type="dxa"/>
            <w:bottom w:w="0" w:type="dxa"/>
          </w:tblCellMar>
        </w:tblPrEx>
        <w:trPr>
          <w:trHeight w:val="225"/>
        </w:trPr>
        <w:tc>
          <w:tcPr>
            <w:tcW w:w="4327" w:type="dxa"/>
            <w:gridSpan w:val="3"/>
            <w:tcBorders>
              <w:top w:val="nil"/>
              <w:left w:val="nil"/>
              <w:bottom w:val="nil"/>
              <w:right w:val="nil"/>
            </w:tcBorders>
            <w:vAlign w:val="bottom"/>
          </w:tcPr>
          <w:p w:rsidR="00B77193" w:rsidRDefault="00B7719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Date: 04/19/13   Time: 19:13</w:t>
            </w:r>
          </w:p>
        </w:tc>
        <w:tc>
          <w:tcPr>
            <w:tcW w:w="1208"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r>
      <w:tr w:rsidR="00B77193" w:rsidTr="00B77193">
        <w:tblPrEx>
          <w:tblCellMar>
            <w:top w:w="0" w:type="dxa"/>
            <w:bottom w:w="0" w:type="dxa"/>
          </w:tblCellMar>
        </w:tblPrEx>
        <w:trPr>
          <w:trHeight w:val="225"/>
        </w:trPr>
        <w:tc>
          <w:tcPr>
            <w:tcW w:w="5535" w:type="dxa"/>
            <w:gridSpan w:val="4"/>
            <w:tcBorders>
              <w:top w:val="nil"/>
              <w:left w:val="nil"/>
              <w:bottom w:val="nil"/>
              <w:right w:val="nil"/>
            </w:tcBorders>
            <w:vAlign w:val="bottom"/>
          </w:tcPr>
          <w:p w:rsidR="00B77193" w:rsidRDefault="00B7719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Sample (adjusted): 2000Q2 2012Q2</w:t>
            </w:r>
          </w:p>
        </w:tc>
        <w:tc>
          <w:tcPr>
            <w:tcW w:w="99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r>
      <w:tr w:rsidR="00B77193" w:rsidTr="00B77193">
        <w:tblPrEx>
          <w:tblCellMar>
            <w:top w:w="0" w:type="dxa"/>
            <w:bottom w:w="0" w:type="dxa"/>
          </w:tblCellMar>
        </w:tblPrEx>
        <w:trPr>
          <w:trHeight w:val="225"/>
        </w:trPr>
        <w:tc>
          <w:tcPr>
            <w:tcW w:w="5535" w:type="dxa"/>
            <w:gridSpan w:val="4"/>
            <w:tcBorders>
              <w:top w:val="nil"/>
              <w:left w:val="nil"/>
              <w:bottom w:val="nil"/>
              <w:right w:val="nil"/>
            </w:tcBorders>
            <w:vAlign w:val="bottom"/>
          </w:tcPr>
          <w:p w:rsidR="00B77193" w:rsidRDefault="00B7719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Included observations: 49 after adjustments</w:t>
            </w:r>
          </w:p>
        </w:tc>
        <w:tc>
          <w:tcPr>
            <w:tcW w:w="99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r>
      <w:tr w:rsidR="00B77193" w:rsidRPr="00B77193" w:rsidTr="00B77193">
        <w:tblPrEx>
          <w:tblCellMar>
            <w:top w:w="0" w:type="dxa"/>
            <w:bottom w:w="0" w:type="dxa"/>
          </w:tblCellMar>
        </w:tblPrEx>
        <w:trPr>
          <w:trHeight w:val="225"/>
        </w:trPr>
        <w:tc>
          <w:tcPr>
            <w:tcW w:w="6532" w:type="dxa"/>
            <w:gridSpan w:val="5"/>
            <w:tcBorders>
              <w:top w:val="nil"/>
              <w:left w:val="nil"/>
              <w:bottom w:val="nil"/>
              <w:right w:val="nil"/>
            </w:tcBorders>
            <w:vAlign w:val="bottom"/>
          </w:tcPr>
          <w:p w:rsidR="00B77193" w:rsidRPr="00B77193" w:rsidRDefault="00B77193">
            <w:pPr>
              <w:autoSpaceDE w:val="0"/>
              <w:autoSpaceDN w:val="0"/>
              <w:adjustRightInd w:val="0"/>
              <w:rPr>
                <w:rFonts w:ascii="Arial" w:hAnsi="Arial" w:cs="Arial"/>
                <w:color w:val="000000"/>
                <w:sz w:val="18"/>
                <w:szCs w:val="18"/>
                <w:lang w:eastAsia="nl-NL"/>
              </w:rPr>
            </w:pPr>
            <w:r w:rsidRPr="00B77193">
              <w:rPr>
                <w:rFonts w:ascii="Arial" w:hAnsi="Arial" w:cs="Arial"/>
                <w:color w:val="000000"/>
                <w:sz w:val="18"/>
                <w:szCs w:val="18"/>
                <w:lang w:eastAsia="nl-NL"/>
              </w:rPr>
              <w:t>HAC standard errors &amp; covariance (Bartlett kernel, Newey-West fixed</w:t>
            </w:r>
          </w:p>
        </w:tc>
      </w:tr>
      <w:tr w:rsidR="00B77193" w:rsidTr="00B77193">
        <w:tblPrEx>
          <w:tblCellMar>
            <w:top w:w="0" w:type="dxa"/>
            <w:bottom w:w="0" w:type="dxa"/>
          </w:tblCellMar>
        </w:tblPrEx>
        <w:trPr>
          <w:trHeight w:val="225"/>
        </w:trPr>
        <w:tc>
          <w:tcPr>
            <w:tcW w:w="4327" w:type="dxa"/>
            <w:gridSpan w:val="3"/>
            <w:tcBorders>
              <w:top w:val="nil"/>
              <w:left w:val="nil"/>
              <w:bottom w:val="nil"/>
              <w:right w:val="nil"/>
            </w:tcBorders>
            <w:vAlign w:val="bottom"/>
          </w:tcPr>
          <w:p w:rsidR="00B77193" w:rsidRDefault="00B77193">
            <w:pPr>
              <w:autoSpaceDE w:val="0"/>
              <w:autoSpaceDN w:val="0"/>
              <w:adjustRightInd w:val="0"/>
              <w:rPr>
                <w:rFonts w:ascii="Arial" w:hAnsi="Arial" w:cs="Arial"/>
                <w:color w:val="000000"/>
                <w:sz w:val="18"/>
                <w:szCs w:val="18"/>
                <w:lang w:val="nl-NL" w:eastAsia="nl-NL"/>
              </w:rPr>
            </w:pPr>
            <w:r w:rsidRPr="00B77193">
              <w:rPr>
                <w:rFonts w:ascii="Arial" w:hAnsi="Arial" w:cs="Arial"/>
                <w:color w:val="000000"/>
                <w:sz w:val="18"/>
                <w:szCs w:val="18"/>
                <w:lang w:eastAsia="nl-NL"/>
              </w:rPr>
              <w:t>        </w:t>
            </w:r>
            <w:r>
              <w:rPr>
                <w:rFonts w:ascii="Arial" w:hAnsi="Arial" w:cs="Arial"/>
                <w:color w:val="000000"/>
                <w:sz w:val="18"/>
                <w:szCs w:val="18"/>
                <w:lang w:val="nl-NL" w:eastAsia="nl-NL"/>
              </w:rPr>
              <w:t>bandwidth = 4.0000)</w:t>
            </w:r>
          </w:p>
        </w:tc>
        <w:tc>
          <w:tcPr>
            <w:tcW w:w="1208"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r>
      <w:tr w:rsidR="00B77193">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r>
      <w:tr w:rsidR="00B77193">
        <w:tblPrEx>
          <w:tblCellMar>
            <w:top w:w="0" w:type="dxa"/>
            <w:bottom w:w="0" w:type="dxa"/>
          </w:tblCellMar>
        </w:tblPrEx>
        <w:trPr>
          <w:trHeight w:hRule="exact" w:val="135"/>
        </w:trPr>
        <w:tc>
          <w:tcPr>
            <w:tcW w:w="201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r>
      <w:tr w:rsidR="00B77193">
        <w:tblPrEx>
          <w:tblCellMar>
            <w:top w:w="0" w:type="dxa"/>
            <w:bottom w:w="0" w:type="dxa"/>
          </w:tblCellMar>
        </w:tblPrEx>
        <w:trPr>
          <w:trHeight w:val="225"/>
        </w:trPr>
        <w:tc>
          <w:tcPr>
            <w:tcW w:w="201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Variable</w:t>
            </w:r>
          </w:p>
        </w:tc>
        <w:tc>
          <w:tcPr>
            <w:tcW w:w="1103"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Coefficient</w:t>
            </w:r>
          </w:p>
        </w:tc>
        <w:tc>
          <w:tcPr>
            <w:tcW w:w="1207"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Std. Error</w:t>
            </w:r>
          </w:p>
        </w:tc>
        <w:tc>
          <w:tcPr>
            <w:tcW w:w="1208"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t-Statistic</w:t>
            </w:r>
          </w:p>
        </w:tc>
        <w:tc>
          <w:tcPr>
            <w:tcW w:w="997"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Prob.  </w:t>
            </w:r>
          </w:p>
        </w:tc>
      </w:tr>
      <w:tr w:rsidR="00B77193">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r>
      <w:tr w:rsidR="00B77193">
        <w:tblPrEx>
          <w:tblCellMar>
            <w:top w:w="0" w:type="dxa"/>
            <w:bottom w:w="0" w:type="dxa"/>
          </w:tblCellMar>
        </w:tblPrEx>
        <w:trPr>
          <w:trHeight w:hRule="exact" w:val="135"/>
        </w:trPr>
        <w:tc>
          <w:tcPr>
            <w:tcW w:w="201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r>
      <w:tr w:rsidR="00B77193">
        <w:tblPrEx>
          <w:tblCellMar>
            <w:top w:w="0" w:type="dxa"/>
            <w:bottom w:w="0" w:type="dxa"/>
          </w:tblCellMar>
        </w:tblPrEx>
        <w:trPr>
          <w:trHeight w:val="225"/>
        </w:trPr>
        <w:tc>
          <w:tcPr>
            <w:tcW w:w="201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C</w:t>
            </w:r>
          </w:p>
        </w:tc>
        <w:tc>
          <w:tcPr>
            <w:tcW w:w="1103"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-0.005137</w:t>
            </w:r>
          </w:p>
        </w:tc>
        <w:tc>
          <w:tcPr>
            <w:tcW w:w="1207"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0.009114</w:t>
            </w:r>
          </w:p>
        </w:tc>
        <w:tc>
          <w:tcPr>
            <w:tcW w:w="1208"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-0.563630</w:t>
            </w:r>
          </w:p>
        </w:tc>
        <w:tc>
          <w:tcPr>
            <w:tcW w:w="997"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0.5759</w:t>
            </w:r>
          </w:p>
        </w:tc>
      </w:tr>
      <w:tr w:rsidR="00B77193">
        <w:tblPrEx>
          <w:tblCellMar>
            <w:top w:w="0" w:type="dxa"/>
            <w:bottom w:w="0" w:type="dxa"/>
          </w:tblCellMar>
        </w:tblPrEx>
        <w:trPr>
          <w:trHeight w:val="225"/>
        </w:trPr>
        <w:tc>
          <w:tcPr>
            <w:tcW w:w="201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UKINF</w:t>
            </w:r>
          </w:p>
        </w:tc>
        <w:tc>
          <w:tcPr>
            <w:tcW w:w="1103"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0.001504</w:t>
            </w:r>
          </w:p>
        </w:tc>
        <w:tc>
          <w:tcPr>
            <w:tcW w:w="1207"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0.009464</w:t>
            </w:r>
          </w:p>
        </w:tc>
        <w:tc>
          <w:tcPr>
            <w:tcW w:w="1208"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0.158883</w:t>
            </w:r>
          </w:p>
        </w:tc>
        <w:tc>
          <w:tcPr>
            <w:tcW w:w="997"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0.8745</w:t>
            </w:r>
          </w:p>
        </w:tc>
      </w:tr>
      <w:tr w:rsidR="00B77193">
        <w:tblPrEx>
          <w:tblCellMar>
            <w:top w:w="0" w:type="dxa"/>
            <w:bottom w:w="0" w:type="dxa"/>
          </w:tblCellMar>
        </w:tblPrEx>
        <w:trPr>
          <w:trHeight w:val="225"/>
        </w:trPr>
        <w:tc>
          <w:tcPr>
            <w:tcW w:w="201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USINF</w:t>
            </w:r>
          </w:p>
        </w:tc>
        <w:tc>
          <w:tcPr>
            <w:tcW w:w="1103"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0.012987</w:t>
            </w:r>
          </w:p>
        </w:tc>
        <w:tc>
          <w:tcPr>
            <w:tcW w:w="1207"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0.006988</w:t>
            </w:r>
          </w:p>
        </w:tc>
        <w:tc>
          <w:tcPr>
            <w:tcW w:w="1208"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1.858533</w:t>
            </w:r>
          </w:p>
        </w:tc>
        <w:tc>
          <w:tcPr>
            <w:tcW w:w="997"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0.0698</w:t>
            </w:r>
          </w:p>
        </w:tc>
      </w:tr>
      <w:tr w:rsidR="00B77193">
        <w:tblPrEx>
          <w:tblCellMar>
            <w:top w:w="0" w:type="dxa"/>
            <w:bottom w:w="0" w:type="dxa"/>
          </w:tblCellMar>
        </w:tblPrEx>
        <w:trPr>
          <w:trHeight w:val="225"/>
        </w:trPr>
        <w:tc>
          <w:tcPr>
            <w:tcW w:w="201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UK_GAP</w:t>
            </w:r>
          </w:p>
        </w:tc>
        <w:tc>
          <w:tcPr>
            <w:tcW w:w="1103"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-0.012966</w:t>
            </w:r>
          </w:p>
        </w:tc>
        <w:tc>
          <w:tcPr>
            <w:tcW w:w="1207"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0.005715</w:t>
            </w:r>
          </w:p>
        </w:tc>
        <w:tc>
          <w:tcPr>
            <w:tcW w:w="1208"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-2.268608</w:t>
            </w:r>
          </w:p>
        </w:tc>
        <w:tc>
          <w:tcPr>
            <w:tcW w:w="997"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0.0283</w:t>
            </w:r>
          </w:p>
        </w:tc>
      </w:tr>
      <w:tr w:rsidR="00B77193">
        <w:tblPrEx>
          <w:tblCellMar>
            <w:top w:w="0" w:type="dxa"/>
            <w:bottom w:w="0" w:type="dxa"/>
          </w:tblCellMar>
        </w:tblPrEx>
        <w:trPr>
          <w:trHeight w:val="225"/>
        </w:trPr>
        <w:tc>
          <w:tcPr>
            <w:tcW w:w="201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US_GAP</w:t>
            </w:r>
          </w:p>
        </w:tc>
        <w:tc>
          <w:tcPr>
            <w:tcW w:w="1103"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0.005097</w:t>
            </w:r>
          </w:p>
        </w:tc>
        <w:tc>
          <w:tcPr>
            <w:tcW w:w="1207"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0.005632</w:t>
            </w:r>
          </w:p>
        </w:tc>
        <w:tc>
          <w:tcPr>
            <w:tcW w:w="1208"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0.904978</w:t>
            </w:r>
          </w:p>
        </w:tc>
        <w:tc>
          <w:tcPr>
            <w:tcW w:w="997"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0.3704</w:t>
            </w:r>
          </w:p>
        </w:tc>
      </w:tr>
      <w:tr w:rsidR="00B77193">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r>
      <w:tr w:rsidR="00B77193">
        <w:tblPrEx>
          <w:tblCellMar>
            <w:top w:w="0" w:type="dxa"/>
            <w:bottom w:w="0" w:type="dxa"/>
          </w:tblCellMar>
        </w:tblPrEx>
        <w:trPr>
          <w:trHeight w:hRule="exact" w:val="135"/>
        </w:trPr>
        <w:tc>
          <w:tcPr>
            <w:tcW w:w="201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r>
      <w:tr w:rsidR="00B77193" w:rsidTr="00B77193">
        <w:tblPrEx>
          <w:tblCellMar>
            <w:top w:w="0" w:type="dxa"/>
            <w:bottom w:w="0" w:type="dxa"/>
          </w:tblCellMar>
        </w:tblPrEx>
        <w:trPr>
          <w:trHeight w:val="225"/>
        </w:trPr>
        <w:tc>
          <w:tcPr>
            <w:tcW w:w="2017" w:type="dxa"/>
            <w:tcBorders>
              <w:top w:val="nil"/>
              <w:left w:val="nil"/>
              <w:bottom w:val="nil"/>
              <w:right w:val="nil"/>
            </w:tcBorders>
            <w:vAlign w:val="bottom"/>
          </w:tcPr>
          <w:p w:rsidR="00B77193" w:rsidRDefault="00B7719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R-squared</w:t>
            </w:r>
          </w:p>
        </w:tc>
        <w:tc>
          <w:tcPr>
            <w:tcW w:w="1103"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0.201736</w:t>
            </w:r>
          </w:p>
        </w:tc>
        <w:tc>
          <w:tcPr>
            <w:tcW w:w="2415" w:type="dxa"/>
            <w:gridSpan w:val="2"/>
            <w:tcBorders>
              <w:top w:val="nil"/>
              <w:left w:val="nil"/>
              <w:bottom w:val="nil"/>
              <w:right w:val="nil"/>
            </w:tcBorders>
            <w:vAlign w:val="bottom"/>
          </w:tcPr>
          <w:p w:rsidR="00B77193" w:rsidRDefault="00B77193">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Mean dependent var</w:t>
            </w:r>
          </w:p>
        </w:tc>
        <w:tc>
          <w:tcPr>
            <w:tcW w:w="997"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7.75E-05</w:t>
            </w:r>
          </w:p>
        </w:tc>
      </w:tr>
      <w:tr w:rsidR="00B77193" w:rsidTr="00B77193">
        <w:tblPrEx>
          <w:tblCellMar>
            <w:top w:w="0" w:type="dxa"/>
            <w:bottom w:w="0" w:type="dxa"/>
          </w:tblCellMar>
        </w:tblPrEx>
        <w:trPr>
          <w:trHeight w:val="225"/>
        </w:trPr>
        <w:tc>
          <w:tcPr>
            <w:tcW w:w="2017" w:type="dxa"/>
            <w:tcBorders>
              <w:top w:val="nil"/>
              <w:left w:val="nil"/>
              <w:bottom w:val="nil"/>
              <w:right w:val="nil"/>
            </w:tcBorders>
            <w:vAlign w:val="bottom"/>
          </w:tcPr>
          <w:p w:rsidR="00B77193" w:rsidRDefault="00B7719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Adjusted R-squared</w:t>
            </w:r>
          </w:p>
        </w:tc>
        <w:tc>
          <w:tcPr>
            <w:tcW w:w="1103"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0.129167</w:t>
            </w:r>
          </w:p>
        </w:tc>
        <w:tc>
          <w:tcPr>
            <w:tcW w:w="2415" w:type="dxa"/>
            <w:gridSpan w:val="2"/>
            <w:tcBorders>
              <w:top w:val="nil"/>
              <w:left w:val="nil"/>
              <w:bottom w:val="nil"/>
              <w:right w:val="nil"/>
            </w:tcBorders>
            <w:vAlign w:val="bottom"/>
          </w:tcPr>
          <w:p w:rsidR="00B77193" w:rsidRDefault="00B77193">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S.D. dependent var</w:t>
            </w:r>
          </w:p>
        </w:tc>
        <w:tc>
          <w:tcPr>
            <w:tcW w:w="997"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0.044512</w:t>
            </w:r>
          </w:p>
        </w:tc>
      </w:tr>
      <w:tr w:rsidR="00B77193" w:rsidTr="00B77193">
        <w:tblPrEx>
          <w:tblCellMar>
            <w:top w:w="0" w:type="dxa"/>
            <w:bottom w:w="0" w:type="dxa"/>
          </w:tblCellMar>
        </w:tblPrEx>
        <w:trPr>
          <w:trHeight w:val="225"/>
        </w:trPr>
        <w:tc>
          <w:tcPr>
            <w:tcW w:w="2017" w:type="dxa"/>
            <w:tcBorders>
              <w:top w:val="nil"/>
              <w:left w:val="nil"/>
              <w:bottom w:val="nil"/>
              <w:right w:val="nil"/>
            </w:tcBorders>
            <w:vAlign w:val="bottom"/>
          </w:tcPr>
          <w:p w:rsidR="00B77193" w:rsidRDefault="00B7719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S.E. of regression</w:t>
            </w:r>
          </w:p>
        </w:tc>
        <w:tc>
          <w:tcPr>
            <w:tcW w:w="1103"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0.041538</w:t>
            </w:r>
          </w:p>
        </w:tc>
        <w:tc>
          <w:tcPr>
            <w:tcW w:w="2415" w:type="dxa"/>
            <w:gridSpan w:val="2"/>
            <w:tcBorders>
              <w:top w:val="nil"/>
              <w:left w:val="nil"/>
              <w:bottom w:val="nil"/>
              <w:right w:val="nil"/>
            </w:tcBorders>
            <w:vAlign w:val="bottom"/>
          </w:tcPr>
          <w:p w:rsidR="00B77193" w:rsidRDefault="00B77193">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Akaike info criterion</w:t>
            </w:r>
          </w:p>
        </w:tc>
        <w:tc>
          <w:tcPr>
            <w:tcW w:w="997"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-3.427948</w:t>
            </w:r>
          </w:p>
        </w:tc>
      </w:tr>
      <w:tr w:rsidR="00B77193" w:rsidTr="00B77193">
        <w:tblPrEx>
          <w:tblCellMar>
            <w:top w:w="0" w:type="dxa"/>
            <w:bottom w:w="0" w:type="dxa"/>
          </w:tblCellMar>
        </w:tblPrEx>
        <w:trPr>
          <w:trHeight w:val="225"/>
        </w:trPr>
        <w:tc>
          <w:tcPr>
            <w:tcW w:w="2017" w:type="dxa"/>
            <w:tcBorders>
              <w:top w:val="nil"/>
              <w:left w:val="nil"/>
              <w:bottom w:val="nil"/>
              <w:right w:val="nil"/>
            </w:tcBorders>
            <w:vAlign w:val="bottom"/>
          </w:tcPr>
          <w:p w:rsidR="00B77193" w:rsidRDefault="00B7719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Sum squared resid</w:t>
            </w:r>
          </w:p>
        </w:tc>
        <w:tc>
          <w:tcPr>
            <w:tcW w:w="1103"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0.075919</w:t>
            </w:r>
          </w:p>
        </w:tc>
        <w:tc>
          <w:tcPr>
            <w:tcW w:w="2415" w:type="dxa"/>
            <w:gridSpan w:val="2"/>
            <w:tcBorders>
              <w:top w:val="nil"/>
              <w:left w:val="nil"/>
              <w:bottom w:val="nil"/>
              <w:right w:val="nil"/>
            </w:tcBorders>
            <w:vAlign w:val="bottom"/>
          </w:tcPr>
          <w:p w:rsidR="00B77193" w:rsidRDefault="00B77193">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Schwarz criterion</w:t>
            </w:r>
          </w:p>
        </w:tc>
        <w:tc>
          <w:tcPr>
            <w:tcW w:w="997"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-3.234905</w:t>
            </w:r>
          </w:p>
        </w:tc>
      </w:tr>
      <w:tr w:rsidR="00B77193" w:rsidTr="00B77193">
        <w:tblPrEx>
          <w:tblCellMar>
            <w:top w:w="0" w:type="dxa"/>
            <w:bottom w:w="0" w:type="dxa"/>
          </w:tblCellMar>
        </w:tblPrEx>
        <w:trPr>
          <w:trHeight w:val="225"/>
        </w:trPr>
        <w:tc>
          <w:tcPr>
            <w:tcW w:w="2017" w:type="dxa"/>
            <w:tcBorders>
              <w:top w:val="nil"/>
              <w:left w:val="nil"/>
              <w:bottom w:val="nil"/>
              <w:right w:val="nil"/>
            </w:tcBorders>
            <w:vAlign w:val="bottom"/>
          </w:tcPr>
          <w:p w:rsidR="00B77193" w:rsidRDefault="00B7719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Log likelihood</w:t>
            </w:r>
          </w:p>
        </w:tc>
        <w:tc>
          <w:tcPr>
            <w:tcW w:w="1103"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88.98472</w:t>
            </w:r>
          </w:p>
        </w:tc>
        <w:tc>
          <w:tcPr>
            <w:tcW w:w="2415" w:type="dxa"/>
            <w:gridSpan w:val="2"/>
            <w:tcBorders>
              <w:top w:val="nil"/>
              <w:left w:val="nil"/>
              <w:bottom w:val="nil"/>
              <w:right w:val="nil"/>
            </w:tcBorders>
            <w:vAlign w:val="bottom"/>
          </w:tcPr>
          <w:p w:rsidR="00B77193" w:rsidRDefault="00B77193">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Hannan-Quinn criter.</w:t>
            </w:r>
          </w:p>
        </w:tc>
        <w:tc>
          <w:tcPr>
            <w:tcW w:w="997"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-3.354707</w:t>
            </w:r>
          </w:p>
        </w:tc>
      </w:tr>
      <w:tr w:rsidR="00B77193" w:rsidTr="00B77193">
        <w:tblPrEx>
          <w:tblCellMar>
            <w:top w:w="0" w:type="dxa"/>
            <w:bottom w:w="0" w:type="dxa"/>
          </w:tblCellMar>
        </w:tblPrEx>
        <w:trPr>
          <w:trHeight w:val="225"/>
        </w:trPr>
        <w:tc>
          <w:tcPr>
            <w:tcW w:w="2017" w:type="dxa"/>
            <w:tcBorders>
              <w:top w:val="nil"/>
              <w:left w:val="nil"/>
              <w:bottom w:val="nil"/>
              <w:right w:val="nil"/>
            </w:tcBorders>
            <w:vAlign w:val="bottom"/>
          </w:tcPr>
          <w:p w:rsidR="00B77193" w:rsidRDefault="00B7719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F-statistic</w:t>
            </w:r>
          </w:p>
        </w:tc>
        <w:tc>
          <w:tcPr>
            <w:tcW w:w="1103"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2.779907</w:t>
            </w:r>
          </w:p>
        </w:tc>
        <w:tc>
          <w:tcPr>
            <w:tcW w:w="2415" w:type="dxa"/>
            <w:gridSpan w:val="2"/>
            <w:tcBorders>
              <w:top w:val="nil"/>
              <w:left w:val="nil"/>
              <w:bottom w:val="nil"/>
              <w:right w:val="nil"/>
            </w:tcBorders>
            <w:vAlign w:val="bottom"/>
          </w:tcPr>
          <w:p w:rsidR="00B77193" w:rsidRDefault="00B77193">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Durbin-Watson stat</w:t>
            </w:r>
          </w:p>
        </w:tc>
        <w:tc>
          <w:tcPr>
            <w:tcW w:w="997"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1.475363</w:t>
            </w:r>
          </w:p>
        </w:tc>
      </w:tr>
      <w:tr w:rsidR="00B77193">
        <w:tblPrEx>
          <w:tblCellMar>
            <w:top w:w="0" w:type="dxa"/>
            <w:bottom w:w="0" w:type="dxa"/>
          </w:tblCellMar>
        </w:tblPrEx>
        <w:trPr>
          <w:trHeight w:val="225"/>
        </w:trPr>
        <w:tc>
          <w:tcPr>
            <w:tcW w:w="2017" w:type="dxa"/>
            <w:tcBorders>
              <w:top w:val="nil"/>
              <w:left w:val="nil"/>
              <w:bottom w:val="nil"/>
              <w:right w:val="nil"/>
            </w:tcBorders>
            <w:vAlign w:val="bottom"/>
          </w:tcPr>
          <w:p w:rsidR="00B77193" w:rsidRDefault="00B7719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Prob(F-statistic)</w:t>
            </w:r>
          </w:p>
        </w:tc>
        <w:tc>
          <w:tcPr>
            <w:tcW w:w="1103" w:type="dxa"/>
            <w:tcBorders>
              <w:top w:val="nil"/>
              <w:left w:val="nil"/>
              <w:bottom w:val="nil"/>
              <w:right w:val="nil"/>
            </w:tcBorders>
            <w:vAlign w:val="bottom"/>
          </w:tcPr>
          <w:p w:rsidR="00B77193" w:rsidRDefault="00B7719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0.038254</w:t>
            </w:r>
          </w:p>
        </w:tc>
        <w:tc>
          <w:tcPr>
            <w:tcW w:w="1207" w:type="dxa"/>
            <w:tcBorders>
              <w:top w:val="nil"/>
              <w:left w:val="nil"/>
              <w:bottom w:val="nil"/>
              <w:right w:val="nil"/>
            </w:tcBorders>
            <w:vAlign w:val="bottom"/>
          </w:tcPr>
          <w:p w:rsidR="00B77193" w:rsidRDefault="00B77193">
            <w:pPr>
              <w:autoSpaceDE w:val="0"/>
              <w:autoSpaceDN w:val="0"/>
              <w:adjustRightInd w:val="0"/>
              <w:ind w:right="1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B77193" w:rsidRDefault="00B77193">
            <w:pPr>
              <w:autoSpaceDE w:val="0"/>
              <w:autoSpaceDN w:val="0"/>
              <w:adjustRightInd w:val="0"/>
              <w:ind w:right="1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B77193" w:rsidRDefault="00B77193">
            <w:pPr>
              <w:autoSpaceDE w:val="0"/>
              <w:autoSpaceDN w:val="0"/>
              <w:adjustRightInd w:val="0"/>
              <w:ind w:right="10"/>
              <w:jc w:val="center"/>
              <w:rPr>
                <w:rFonts w:ascii="Arial" w:hAnsi="Arial" w:cs="Arial"/>
                <w:color w:val="000000"/>
                <w:sz w:val="18"/>
                <w:szCs w:val="18"/>
                <w:lang w:val="nl-NL" w:eastAsia="nl-NL"/>
              </w:rPr>
            </w:pPr>
          </w:p>
        </w:tc>
      </w:tr>
      <w:tr w:rsidR="00B77193">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0" w:color="auto"/>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0" w:color="auto"/>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0" w:color="auto"/>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0" w:color="auto"/>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r>
      <w:tr w:rsidR="00B77193">
        <w:tblPrEx>
          <w:tblCellMar>
            <w:top w:w="0" w:type="dxa"/>
            <w:bottom w:w="0" w:type="dxa"/>
          </w:tblCellMar>
        </w:tblPrEx>
        <w:trPr>
          <w:trHeight w:hRule="exact" w:val="135"/>
        </w:trPr>
        <w:tc>
          <w:tcPr>
            <w:tcW w:w="201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B77193" w:rsidRDefault="00B77193">
            <w:pPr>
              <w:autoSpaceDE w:val="0"/>
              <w:autoSpaceDN w:val="0"/>
              <w:adjustRightInd w:val="0"/>
              <w:jc w:val="center"/>
              <w:rPr>
                <w:rFonts w:ascii="Arial" w:hAnsi="Arial" w:cs="Arial"/>
                <w:color w:val="000000"/>
                <w:sz w:val="18"/>
                <w:szCs w:val="18"/>
                <w:lang w:val="nl-NL" w:eastAsia="nl-NL"/>
              </w:rPr>
            </w:pPr>
          </w:p>
        </w:tc>
      </w:tr>
    </w:tbl>
    <w:p w:rsidR="00B77193" w:rsidRDefault="00B77193" w:rsidP="00D815D6">
      <w:pPr>
        <w:rPr>
          <w:rStyle w:val="Strong"/>
          <w:bCs w:val="0"/>
          <w:sz w:val="20"/>
          <w:szCs w:val="20"/>
        </w:rPr>
      </w:pPr>
      <w:r>
        <w:rPr>
          <w:rFonts w:ascii="Arial" w:hAnsi="Arial" w:cs="Arial"/>
          <w:sz w:val="18"/>
          <w:szCs w:val="18"/>
          <w:lang w:val="nl-NL" w:eastAsia="nl-NL"/>
        </w:rPr>
        <w:lastRenderedPageBreak/>
        <w:br/>
      </w:r>
      <w:r>
        <w:rPr>
          <w:rStyle w:val="Strong"/>
          <w:bCs w:val="0"/>
          <w:sz w:val="20"/>
          <w:szCs w:val="20"/>
        </w:rPr>
        <w:t>YEN / DOLLAR</w:t>
      </w:r>
    </w:p>
    <w:p w:rsidR="00B77193" w:rsidRDefault="00B77193" w:rsidP="00D815D6">
      <w:pPr>
        <w:rPr>
          <w:rStyle w:val="Strong"/>
          <w:bCs w:val="0"/>
          <w:sz w:val="20"/>
          <w:szCs w:val="20"/>
        </w:rPr>
      </w:pPr>
    </w:p>
    <w:p w:rsidR="00A26903" w:rsidRDefault="00A26903" w:rsidP="00A26903">
      <w:pPr>
        <w:autoSpaceDE w:val="0"/>
        <w:autoSpaceDN w:val="0"/>
        <w:adjustRightInd w:val="0"/>
        <w:rPr>
          <w:rFonts w:ascii="Arial" w:hAnsi="Arial" w:cs="Arial"/>
          <w:sz w:val="18"/>
          <w:szCs w:val="18"/>
          <w:lang w:val="nl-NL" w:eastAsia="nl-NL"/>
        </w:rPr>
      </w:pPr>
    </w:p>
    <w:tbl>
      <w:tblPr>
        <w:tblW w:w="0" w:type="auto"/>
        <w:tblInd w:w="30" w:type="dxa"/>
        <w:tblLayout w:type="fixed"/>
        <w:tblCellMar>
          <w:left w:w="0" w:type="dxa"/>
          <w:right w:w="0" w:type="dxa"/>
        </w:tblCellMar>
        <w:tblLook w:val="0000"/>
      </w:tblPr>
      <w:tblGrid>
        <w:gridCol w:w="2017"/>
        <w:gridCol w:w="1103"/>
        <w:gridCol w:w="1207"/>
        <w:gridCol w:w="1208"/>
        <w:gridCol w:w="997"/>
        <w:tblGridChange w:id="46">
          <w:tblGrid>
            <w:gridCol w:w="2017"/>
            <w:gridCol w:w="1103"/>
            <w:gridCol w:w="1207"/>
            <w:gridCol w:w="1208"/>
            <w:gridCol w:w="997"/>
          </w:tblGrid>
        </w:tblGridChange>
      </w:tblGrid>
      <w:tr w:rsidR="00A26903" w:rsidTr="00A26903">
        <w:tblPrEx>
          <w:tblCellMar>
            <w:top w:w="0" w:type="dxa"/>
            <w:bottom w:w="0" w:type="dxa"/>
          </w:tblCellMar>
        </w:tblPrEx>
        <w:trPr>
          <w:trHeight w:val="225"/>
        </w:trPr>
        <w:tc>
          <w:tcPr>
            <w:tcW w:w="4327" w:type="dxa"/>
            <w:gridSpan w:val="3"/>
            <w:tcBorders>
              <w:top w:val="nil"/>
              <w:left w:val="nil"/>
              <w:bottom w:val="nil"/>
              <w:right w:val="nil"/>
            </w:tcBorders>
            <w:vAlign w:val="bottom"/>
          </w:tcPr>
          <w:p w:rsidR="00A26903" w:rsidRDefault="00A2690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Dependent Variable: DLNYD</w:t>
            </w:r>
          </w:p>
        </w:tc>
        <w:tc>
          <w:tcPr>
            <w:tcW w:w="1208"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r>
      <w:tr w:rsidR="00A26903" w:rsidTr="00A26903">
        <w:tblPrEx>
          <w:tblCellMar>
            <w:top w:w="0" w:type="dxa"/>
            <w:bottom w:w="0" w:type="dxa"/>
          </w:tblCellMar>
        </w:tblPrEx>
        <w:trPr>
          <w:trHeight w:val="225"/>
        </w:trPr>
        <w:tc>
          <w:tcPr>
            <w:tcW w:w="4327" w:type="dxa"/>
            <w:gridSpan w:val="3"/>
            <w:tcBorders>
              <w:top w:val="nil"/>
              <w:left w:val="nil"/>
              <w:bottom w:val="nil"/>
              <w:right w:val="nil"/>
            </w:tcBorders>
            <w:vAlign w:val="bottom"/>
          </w:tcPr>
          <w:p w:rsidR="00A26903" w:rsidRDefault="00A2690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Method: Least Squares</w:t>
            </w:r>
          </w:p>
        </w:tc>
        <w:tc>
          <w:tcPr>
            <w:tcW w:w="1208"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r>
      <w:tr w:rsidR="00A26903" w:rsidTr="00A26903">
        <w:tblPrEx>
          <w:tblCellMar>
            <w:top w:w="0" w:type="dxa"/>
            <w:bottom w:w="0" w:type="dxa"/>
          </w:tblCellMar>
        </w:tblPrEx>
        <w:trPr>
          <w:trHeight w:val="225"/>
        </w:trPr>
        <w:tc>
          <w:tcPr>
            <w:tcW w:w="4327" w:type="dxa"/>
            <w:gridSpan w:val="3"/>
            <w:tcBorders>
              <w:top w:val="nil"/>
              <w:left w:val="nil"/>
              <w:bottom w:val="nil"/>
              <w:right w:val="nil"/>
            </w:tcBorders>
            <w:vAlign w:val="bottom"/>
          </w:tcPr>
          <w:p w:rsidR="00A26903" w:rsidRDefault="00A2690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Date: 04/19/13   Time: 19:13</w:t>
            </w:r>
          </w:p>
        </w:tc>
        <w:tc>
          <w:tcPr>
            <w:tcW w:w="1208"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r>
      <w:tr w:rsidR="00A26903" w:rsidTr="00A26903">
        <w:tblPrEx>
          <w:tblCellMar>
            <w:top w:w="0" w:type="dxa"/>
            <w:bottom w:w="0" w:type="dxa"/>
          </w:tblCellMar>
        </w:tblPrEx>
        <w:trPr>
          <w:trHeight w:val="225"/>
        </w:trPr>
        <w:tc>
          <w:tcPr>
            <w:tcW w:w="5535" w:type="dxa"/>
            <w:gridSpan w:val="4"/>
            <w:tcBorders>
              <w:top w:val="nil"/>
              <w:left w:val="nil"/>
              <w:bottom w:val="nil"/>
              <w:right w:val="nil"/>
            </w:tcBorders>
            <w:vAlign w:val="bottom"/>
          </w:tcPr>
          <w:p w:rsidR="00A26903" w:rsidRDefault="00A2690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Sample (adjusted): 2000Q2 2012Q2</w:t>
            </w:r>
          </w:p>
        </w:tc>
        <w:tc>
          <w:tcPr>
            <w:tcW w:w="99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r>
      <w:tr w:rsidR="00A26903" w:rsidTr="00A26903">
        <w:tblPrEx>
          <w:tblCellMar>
            <w:top w:w="0" w:type="dxa"/>
            <w:bottom w:w="0" w:type="dxa"/>
          </w:tblCellMar>
        </w:tblPrEx>
        <w:trPr>
          <w:trHeight w:val="225"/>
        </w:trPr>
        <w:tc>
          <w:tcPr>
            <w:tcW w:w="5535" w:type="dxa"/>
            <w:gridSpan w:val="4"/>
            <w:tcBorders>
              <w:top w:val="nil"/>
              <w:left w:val="nil"/>
              <w:bottom w:val="nil"/>
              <w:right w:val="nil"/>
            </w:tcBorders>
            <w:vAlign w:val="bottom"/>
          </w:tcPr>
          <w:p w:rsidR="00A26903" w:rsidRDefault="00A2690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Included observations: 49 after adjustments</w:t>
            </w:r>
          </w:p>
        </w:tc>
        <w:tc>
          <w:tcPr>
            <w:tcW w:w="99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r>
      <w:tr w:rsidR="00A26903" w:rsidRPr="00A26903" w:rsidTr="00A26903">
        <w:tblPrEx>
          <w:tblCellMar>
            <w:top w:w="0" w:type="dxa"/>
            <w:bottom w:w="0" w:type="dxa"/>
          </w:tblCellMar>
        </w:tblPrEx>
        <w:trPr>
          <w:trHeight w:val="225"/>
        </w:trPr>
        <w:tc>
          <w:tcPr>
            <w:tcW w:w="6532" w:type="dxa"/>
            <w:gridSpan w:val="5"/>
            <w:tcBorders>
              <w:top w:val="nil"/>
              <w:left w:val="nil"/>
              <w:bottom w:val="nil"/>
              <w:right w:val="nil"/>
            </w:tcBorders>
            <w:vAlign w:val="bottom"/>
          </w:tcPr>
          <w:p w:rsidR="00A26903" w:rsidRPr="00A26903" w:rsidRDefault="00A26903">
            <w:pPr>
              <w:autoSpaceDE w:val="0"/>
              <w:autoSpaceDN w:val="0"/>
              <w:adjustRightInd w:val="0"/>
              <w:rPr>
                <w:rFonts w:ascii="Arial" w:hAnsi="Arial" w:cs="Arial"/>
                <w:color w:val="000000"/>
                <w:sz w:val="18"/>
                <w:szCs w:val="18"/>
                <w:lang w:eastAsia="nl-NL"/>
              </w:rPr>
            </w:pPr>
            <w:r w:rsidRPr="00A26903">
              <w:rPr>
                <w:rFonts w:ascii="Arial" w:hAnsi="Arial" w:cs="Arial"/>
                <w:color w:val="000000"/>
                <w:sz w:val="18"/>
                <w:szCs w:val="18"/>
                <w:lang w:eastAsia="nl-NL"/>
              </w:rPr>
              <w:t>HAC standard errors &amp; covariance (Bartlett kernel, Newey-West fixed</w:t>
            </w:r>
          </w:p>
        </w:tc>
      </w:tr>
      <w:tr w:rsidR="00A26903" w:rsidTr="00A26903">
        <w:tblPrEx>
          <w:tblCellMar>
            <w:top w:w="0" w:type="dxa"/>
            <w:bottom w:w="0" w:type="dxa"/>
          </w:tblCellMar>
        </w:tblPrEx>
        <w:trPr>
          <w:trHeight w:val="225"/>
        </w:trPr>
        <w:tc>
          <w:tcPr>
            <w:tcW w:w="4327" w:type="dxa"/>
            <w:gridSpan w:val="3"/>
            <w:tcBorders>
              <w:top w:val="nil"/>
              <w:left w:val="nil"/>
              <w:bottom w:val="nil"/>
              <w:right w:val="nil"/>
            </w:tcBorders>
            <w:vAlign w:val="bottom"/>
          </w:tcPr>
          <w:p w:rsidR="00A26903" w:rsidRDefault="00A26903">
            <w:pPr>
              <w:autoSpaceDE w:val="0"/>
              <w:autoSpaceDN w:val="0"/>
              <w:adjustRightInd w:val="0"/>
              <w:rPr>
                <w:rFonts w:ascii="Arial" w:hAnsi="Arial" w:cs="Arial"/>
                <w:color w:val="000000"/>
                <w:sz w:val="18"/>
                <w:szCs w:val="18"/>
                <w:lang w:val="nl-NL" w:eastAsia="nl-NL"/>
              </w:rPr>
            </w:pPr>
            <w:r w:rsidRPr="00A26903">
              <w:rPr>
                <w:rFonts w:ascii="Arial" w:hAnsi="Arial" w:cs="Arial"/>
                <w:color w:val="000000"/>
                <w:sz w:val="18"/>
                <w:szCs w:val="18"/>
                <w:lang w:eastAsia="nl-NL"/>
              </w:rPr>
              <w:t>        </w:t>
            </w:r>
            <w:r>
              <w:rPr>
                <w:rFonts w:ascii="Arial" w:hAnsi="Arial" w:cs="Arial"/>
                <w:color w:val="000000"/>
                <w:sz w:val="18"/>
                <w:szCs w:val="18"/>
                <w:lang w:val="nl-NL" w:eastAsia="nl-NL"/>
              </w:rPr>
              <w:t>bandwidth = 4.0000)</w:t>
            </w:r>
          </w:p>
        </w:tc>
        <w:tc>
          <w:tcPr>
            <w:tcW w:w="1208"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r>
      <w:tr w:rsidR="00A26903">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r>
      <w:tr w:rsidR="00A26903">
        <w:tblPrEx>
          <w:tblCellMar>
            <w:top w:w="0" w:type="dxa"/>
            <w:bottom w:w="0" w:type="dxa"/>
          </w:tblCellMar>
        </w:tblPrEx>
        <w:trPr>
          <w:trHeight w:hRule="exact" w:val="135"/>
        </w:trPr>
        <w:tc>
          <w:tcPr>
            <w:tcW w:w="201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r>
      <w:tr w:rsidR="00A26903">
        <w:tblPrEx>
          <w:tblCellMar>
            <w:top w:w="0" w:type="dxa"/>
            <w:bottom w:w="0" w:type="dxa"/>
          </w:tblCellMar>
        </w:tblPrEx>
        <w:trPr>
          <w:trHeight w:val="225"/>
        </w:trPr>
        <w:tc>
          <w:tcPr>
            <w:tcW w:w="201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Variable</w:t>
            </w:r>
          </w:p>
        </w:tc>
        <w:tc>
          <w:tcPr>
            <w:tcW w:w="1103"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Coefficient</w:t>
            </w:r>
          </w:p>
        </w:tc>
        <w:tc>
          <w:tcPr>
            <w:tcW w:w="1207"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Std. Error</w:t>
            </w:r>
          </w:p>
        </w:tc>
        <w:tc>
          <w:tcPr>
            <w:tcW w:w="1208"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t-Statistic</w:t>
            </w:r>
          </w:p>
        </w:tc>
        <w:tc>
          <w:tcPr>
            <w:tcW w:w="997"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Prob.  </w:t>
            </w:r>
          </w:p>
        </w:tc>
      </w:tr>
      <w:tr w:rsidR="00A26903">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r>
      <w:tr w:rsidR="00A26903">
        <w:tblPrEx>
          <w:tblCellMar>
            <w:top w:w="0" w:type="dxa"/>
            <w:bottom w:w="0" w:type="dxa"/>
          </w:tblCellMar>
        </w:tblPrEx>
        <w:trPr>
          <w:trHeight w:hRule="exact" w:val="135"/>
        </w:trPr>
        <w:tc>
          <w:tcPr>
            <w:tcW w:w="201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r>
      <w:tr w:rsidR="00A26903">
        <w:tblPrEx>
          <w:tblCellMar>
            <w:top w:w="0" w:type="dxa"/>
            <w:bottom w:w="0" w:type="dxa"/>
          </w:tblCellMar>
        </w:tblPrEx>
        <w:trPr>
          <w:trHeight w:val="225"/>
        </w:trPr>
        <w:tc>
          <w:tcPr>
            <w:tcW w:w="201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C</w:t>
            </w:r>
          </w:p>
        </w:tc>
        <w:tc>
          <w:tcPr>
            <w:tcW w:w="1103"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-0.036615</w:t>
            </w:r>
          </w:p>
        </w:tc>
        <w:tc>
          <w:tcPr>
            <w:tcW w:w="1207"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0.030083</w:t>
            </w:r>
          </w:p>
        </w:tc>
        <w:tc>
          <w:tcPr>
            <w:tcW w:w="1208"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-1.217120</w:t>
            </w:r>
          </w:p>
        </w:tc>
        <w:tc>
          <w:tcPr>
            <w:tcW w:w="997"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0.2300</w:t>
            </w:r>
          </w:p>
        </w:tc>
      </w:tr>
      <w:tr w:rsidR="00A26903">
        <w:tblPrEx>
          <w:tblCellMar>
            <w:top w:w="0" w:type="dxa"/>
            <w:bottom w:w="0" w:type="dxa"/>
          </w:tblCellMar>
        </w:tblPrEx>
        <w:trPr>
          <w:trHeight w:val="225"/>
        </w:trPr>
        <w:tc>
          <w:tcPr>
            <w:tcW w:w="201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JAPINF</w:t>
            </w:r>
          </w:p>
        </w:tc>
        <w:tc>
          <w:tcPr>
            <w:tcW w:w="1103"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-0.012873</w:t>
            </w:r>
          </w:p>
        </w:tc>
        <w:tc>
          <w:tcPr>
            <w:tcW w:w="1207"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0.010914</w:t>
            </w:r>
          </w:p>
        </w:tc>
        <w:tc>
          <w:tcPr>
            <w:tcW w:w="1208"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-1.179471</w:t>
            </w:r>
          </w:p>
        </w:tc>
        <w:tc>
          <w:tcPr>
            <w:tcW w:w="997"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0.2445</w:t>
            </w:r>
          </w:p>
        </w:tc>
      </w:tr>
      <w:tr w:rsidR="00A26903">
        <w:tblPrEx>
          <w:tblCellMar>
            <w:top w:w="0" w:type="dxa"/>
            <w:bottom w:w="0" w:type="dxa"/>
          </w:tblCellMar>
        </w:tblPrEx>
        <w:trPr>
          <w:trHeight w:val="225"/>
        </w:trPr>
        <w:tc>
          <w:tcPr>
            <w:tcW w:w="201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USINF</w:t>
            </w:r>
          </w:p>
        </w:tc>
        <w:tc>
          <w:tcPr>
            <w:tcW w:w="1103"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0.003133</w:t>
            </w:r>
          </w:p>
        </w:tc>
        <w:tc>
          <w:tcPr>
            <w:tcW w:w="1207"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0.007193</w:t>
            </w:r>
          </w:p>
        </w:tc>
        <w:tc>
          <w:tcPr>
            <w:tcW w:w="1208"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0.435649</w:t>
            </w:r>
          </w:p>
        </w:tc>
        <w:tc>
          <w:tcPr>
            <w:tcW w:w="997"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0.6652</w:t>
            </w:r>
          </w:p>
        </w:tc>
      </w:tr>
      <w:tr w:rsidR="00A26903">
        <w:tblPrEx>
          <w:tblCellMar>
            <w:top w:w="0" w:type="dxa"/>
            <w:bottom w:w="0" w:type="dxa"/>
          </w:tblCellMar>
        </w:tblPrEx>
        <w:trPr>
          <w:trHeight w:val="225"/>
        </w:trPr>
        <w:tc>
          <w:tcPr>
            <w:tcW w:w="201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JAPAN_GAP</w:t>
            </w:r>
          </w:p>
        </w:tc>
        <w:tc>
          <w:tcPr>
            <w:tcW w:w="1103"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0.001203</w:t>
            </w:r>
          </w:p>
        </w:tc>
        <w:tc>
          <w:tcPr>
            <w:tcW w:w="1207"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0.003330</w:t>
            </w:r>
          </w:p>
        </w:tc>
        <w:tc>
          <w:tcPr>
            <w:tcW w:w="1208"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0.361113</w:t>
            </w:r>
          </w:p>
        </w:tc>
        <w:tc>
          <w:tcPr>
            <w:tcW w:w="997"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0.7197</w:t>
            </w:r>
          </w:p>
        </w:tc>
      </w:tr>
      <w:tr w:rsidR="00A26903">
        <w:tblPrEx>
          <w:tblCellMar>
            <w:top w:w="0" w:type="dxa"/>
            <w:bottom w:w="0" w:type="dxa"/>
          </w:tblCellMar>
        </w:tblPrEx>
        <w:trPr>
          <w:trHeight w:val="225"/>
        </w:trPr>
        <w:tc>
          <w:tcPr>
            <w:tcW w:w="201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r>
              <w:rPr>
                <w:rFonts w:ascii="Arial" w:hAnsi="Arial" w:cs="Arial"/>
                <w:color w:val="000000"/>
                <w:sz w:val="18"/>
                <w:szCs w:val="18"/>
                <w:lang w:val="nl-NL" w:eastAsia="nl-NL"/>
              </w:rPr>
              <w:t>US_GAP</w:t>
            </w:r>
          </w:p>
        </w:tc>
        <w:tc>
          <w:tcPr>
            <w:tcW w:w="1103"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0.002335</w:t>
            </w:r>
          </w:p>
        </w:tc>
        <w:tc>
          <w:tcPr>
            <w:tcW w:w="1207"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0.001896</w:t>
            </w:r>
          </w:p>
        </w:tc>
        <w:tc>
          <w:tcPr>
            <w:tcW w:w="1208"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1.231576</w:t>
            </w:r>
          </w:p>
        </w:tc>
        <w:tc>
          <w:tcPr>
            <w:tcW w:w="997"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0.2246</w:t>
            </w:r>
          </w:p>
        </w:tc>
      </w:tr>
      <w:tr w:rsidR="00A26903">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2" w:color="auto"/>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2" w:color="auto"/>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2" w:color="auto"/>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2" w:color="auto"/>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r>
      <w:tr w:rsidR="00A26903">
        <w:tblPrEx>
          <w:tblCellMar>
            <w:top w:w="0" w:type="dxa"/>
            <w:bottom w:w="0" w:type="dxa"/>
          </w:tblCellMar>
        </w:tblPrEx>
        <w:trPr>
          <w:trHeight w:hRule="exact" w:val="135"/>
        </w:trPr>
        <w:tc>
          <w:tcPr>
            <w:tcW w:w="201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r>
      <w:tr w:rsidR="00A26903" w:rsidTr="00A26903">
        <w:tblPrEx>
          <w:tblCellMar>
            <w:top w:w="0" w:type="dxa"/>
            <w:bottom w:w="0" w:type="dxa"/>
          </w:tblCellMar>
        </w:tblPrEx>
        <w:trPr>
          <w:trHeight w:val="225"/>
        </w:trPr>
        <w:tc>
          <w:tcPr>
            <w:tcW w:w="2017" w:type="dxa"/>
            <w:tcBorders>
              <w:top w:val="nil"/>
              <w:left w:val="nil"/>
              <w:bottom w:val="nil"/>
              <w:right w:val="nil"/>
            </w:tcBorders>
            <w:vAlign w:val="bottom"/>
          </w:tcPr>
          <w:p w:rsidR="00A26903" w:rsidRDefault="00A2690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R-squared</w:t>
            </w:r>
          </w:p>
        </w:tc>
        <w:tc>
          <w:tcPr>
            <w:tcW w:w="1103"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0.093171</w:t>
            </w:r>
          </w:p>
        </w:tc>
        <w:tc>
          <w:tcPr>
            <w:tcW w:w="2415" w:type="dxa"/>
            <w:gridSpan w:val="2"/>
            <w:tcBorders>
              <w:top w:val="nil"/>
              <w:left w:val="nil"/>
              <w:bottom w:val="nil"/>
              <w:right w:val="nil"/>
            </w:tcBorders>
            <w:vAlign w:val="bottom"/>
          </w:tcPr>
          <w:p w:rsidR="00A26903" w:rsidRDefault="00A26903">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Mean dependent var</w:t>
            </w:r>
          </w:p>
        </w:tc>
        <w:tc>
          <w:tcPr>
            <w:tcW w:w="997"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-0.005156</w:t>
            </w:r>
          </w:p>
        </w:tc>
      </w:tr>
      <w:tr w:rsidR="00A26903" w:rsidTr="00A26903">
        <w:tblPrEx>
          <w:tblCellMar>
            <w:top w:w="0" w:type="dxa"/>
            <w:bottom w:w="0" w:type="dxa"/>
          </w:tblCellMar>
        </w:tblPrEx>
        <w:trPr>
          <w:trHeight w:val="225"/>
        </w:trPr>
        <w:tc>
          <w:tcPr>
            <w:tcW w:w="2017" w:type="dxa"/>
            <w:tcBorders>
              <w:top w:val="nil"/>
              <w:left w:val="nil"/>
              <w:bottom w:val="nil"/>
              <w:right w:val="nil"/>
            </w:tcBorders>
            <w:vAlign w:val="bottom"/>
          </w:tcPr>
          <w:p w:rsidR="00A26903" w:rsidRDefault="00A2690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Adjusted R-squared</w:t>
            </w:r>
          </w:p>
        </w:tc>
        <w:tc>
          <w:tcPr>
            <w:tcW w:w="1103"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0.010732</w:t>
            </w:r>
          </w:p>
        </w:tc>
        <w:tc>
          <w:tcPr>
            <w:tcW w:w="2415" w:type="dxa"/>
            <w:gridSpan w:val="2"/>
            <w:tcBorders>
              <w:top w:val="nil"/>
              <w:left w:val="nil"/>
              <w:bottom w:val="nil"/>
              <w:right w:val="nil"/>
            </w:tcBorders>
            <w:vAlign w:val="bottom"/>
          </w:tcPr>
          <w:p w:rsidR="00A26903" w:rsidRDefault="00A26903">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S.D. dependent var</w:t>
            </w:r>
          </w:p>
        </w:tc>
        <w:tc>
          <w:tcPr>
            <w:tcW w:w="997"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0.040223</w:t>
            </w:r>
          </w:p>
        </w:tc>
      </w:tr>
      <w:tr w:rsidR="00A26903" w:rsidTr="00A26903">
        <w:tblPrEx>
          <w:tblCellMar>
            <w:top w:w="0" w:type="dxa"/>
            <w:bottom w:w="0" w:type="dxa"/>
          </w:tblCellMar>
        </w:tblPrEx>
        <w:trPr>
          <w:trHeight w:val="225"/>
        </w:trPr>
        <w:tc>
          <w:tcPr>
            <w:tcW w:w="2017" w:type="dxa"/>
            <w:tcBorders>
              <w:top w:val="nil"/>
              <w:left w:val="nil"/>
              <w:bottom w:val="nil"/>
              <w:right w:val="nil"/>
            </w:tcBorders>
            <w:vAlign w:val="bottom"/>
          </w:tcPr>
          <w:p w:rsidR="00A26903" w:rsidRDefault="00A2690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S.E. of regression</w:t>
            </w:r>
          </w:p>
        </w:tc>
        <w:tc>
          <w:tcPr>
            <w:tcW w:w="1103"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0.040007</w:t>
            </w:r>
          </w:p>
        </w:tc>
        <w:tc>
          <w:tcPr>
            <w:tcW w:w="2415" w:type="dxa"/>
            <w:gridSpan w:val="2"/>
            <w:tcBorders>
              <w:top w:val="nil"/>
              <w:left w:val="nil"/>
              <w:bottom w:val="nil"/>
              <w:right w:val="nil"/>
            </w:tcBorders>
            <w:vAlign w:val="bottom"/>
          </w:tcPr>
          <w:p w:rsidR="00A26903" w:rsidRDefault="00A26903">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Akaike info criterion</w:t>
            </w:r>
          </w:p>
        </w:tc>
        <w:tc>
          <w:tcPr>
            <w:tcW w:w="997"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-3.503087</w:t>
            </w:r>
          </w:p>
        </w:tc>
      </w:tr>
      <w:tr w:rsidR="00A26903" w:rsidTr="00A26903">
        <w:tblPrEx>
          <w:tblCellMar>
            <w:top w:w="0" w:type="dxa"/>
            <w:bottom w:w="0" w:type="dxa"/>
          </w:tblCellMar>
        </w:tblPrEx>
        <w:trPr>
          <w:trHeight w:val="225"/>
        </w:trPr>
        <w:tc>
          <w:tcPr>
            <w:tcW w:w="2017" w:type="dxa"/>
            <w:tcBorders>
              <w:top w:val="nil"/>
              <w:left w:val="nil"/>
              <w:bottom w:val="nil"/>
              <w:right w:val="nil"/>
            </w:tcBorders>
            <w:vAlign w:val="bottom"/>
          </w:tcPr>
          <w:p w:rsidR="00A26903" w:rsidRDefault="00A2690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Sum squared resid</w:t>
            </w:r>
          </w:p>
        </w:tc>
        <w:tc>
          <w:tcPr>
            <w:tcW w:w="1103"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0.070424</w:t>
            </w:r>
          </w:p>
        </w:tc>
        <w:tc>
          <w:tcPr>
            <w:tcW w:w="2415" w:type="dxa"/>
            <w:gridSpan w:val="2"/>
            <w:tcBorders>
              <w:top w:val="nil"/>
              <w:left w:val="nil"/>
              <w:bottom w:val="nil"/>
              <w:right w:val="nil"/>
            </w:tcBorders>
            <w:vAlign w:val="bottom"/>
          </w:tcPr>
          <w:p w:rsidR="00A26903" w:rsidRDefault="00A26903">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Schwarz criterion</w:t>
            </w:r>
          </w:p>
        </w:tc>
        <w:tc>
          <w:tcPr>
            <w:tcW w:w="997"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-3.310044</w:t>
            </w:r>
          </w:p>
        </w:tc>
      </w:tr>
      <w:tr w:rsidR="00A26903" w:rsidTr="00A26903">
        <w:tblPrEx>
          <w:tblCellMar>
            <w:top w:w="0" w:type="dxa"/>
            <w:bottom w:w="0" w:type="dxa"/>
          </w:tblCellMar>
        </w:tblPrEx>
        <w:trPr>
          <w:trHeight w:val="225"/>
        </w:trPr>
        <w:tc>
          <w:tcPr>
            <w:tcW w:w="2017" w:type="dxa"/>
            <w:tcBorders>
              <w:top w:val="nil"/>
              <w:left w:val="nil"/>
              <w:bottom w:val="nil"/>
              <w:right w:val="nil"/>
            </w:tcBorders>
            <w:vAlign w:val="bottom"/>
          </w:tcPr>
          <w:p w:rsidR="00A26903" w:rsidRDefault="00A2690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Log likelihood</w:t>
            </w:r>
          </w:p>
        </w:tc>
        <w:tc>
          <w:tcPr>
            <w:tcW w:w="1103"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90.82564</w:t>
            </w:r>
          </w:p>
        </w:tc>
        <w:tc>
          <w:tcPr>
            <w:tcW w:w="2415" w:type="dxa"/>
            <w:gridSpan w:val="2"/>
            <w:tcBorders>
              <w:top w:val="nil"/>
              <w:left w:val="nil"/>
              <w:bottom w:val="nil"/>
              <w:right w:val="nil"/>
            </w:tcBorders>
            <w:vAlign w:val="bottom"/>
          </w:tcPr>
          <w:p w:rsidR="00A26903" w:rsidRDefault="00A26903">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Hannan-Quinn criter.</w:t>
            </w:r>
          </w:p>
        </w:tc>
        <w:tc>
          <w:tcPr>
            <w:tcW w:w="997"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-3.429847</w:t>
            </w:r>
          </w:p>
        </w:tc>
      </w:tr>
      <w:tr w:rsidR="00A26903" w:rsidTr="00A26903">
        <w:tblPrEx>
          <w:tblCellMar>
            <w:top w:w="0" w:type="dxa"/>
            <w:bottom w:w="0" w:type="dxa"/>
          </w:tblCellMar>
        </w:tblPrEx>
        <w:trPr>
          <w:trHeight w:val="225"/>
        </w:trPr>
        <w:tc>
          <w:tcPr>
            <w:tcW w:w="2017" w:type="dxa"/>
            <w:tcBorders>
              <w:top w:val="nil"/>
              <w:left w:val="nil"/>
              <w:bottom w:val="nil"/>
              <w:right w:val="nil"/>
            </w:tcBorders>
            <w:vAlign w:val="bottom"/>
          </w:tcPr>
          <w:p w:rsidR="00A26903" w:rsidRDefault="00A2690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F-statistic</w:t>
            </w:r>
          </w:p>
        </w:tc>
        <w:tc>
          <w:tcPr>
            <w:tcW w:w="1103"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1.130185</w:t>
            </w:r>
          </w:p>
        </w:tc>
        <w:tc>
          <w:tcPr>
            <w:tcW w:w="2415" w:type="dxa"/>
            <w:gridSpan w:val="2"/>
            <w:tcBorders>
              <w:top w:val="nil"/>
              <w:left w:val="nil"/>
              <w:bottom w:val="nil"/>
              <w:right w:val="nil"/>
            </w:tcBorders>
            <w:vAlign w:val="bottom"/>
          </w:tcPr>
          <w:p w:rsidR="00A26903" w:rsidRDefault="00A26903">
            <w:pPr>
              <w:autoSpaceDE w:val="0"/>
              <w:autoSpaceDN w:val="0"/>
              <w:adjustRightInd w:val="0"/>
              <w:ind w:right="10"/>
              <w:rPr>
                <w:rFonts w:ascii="Arial" w:hAnsi="Arial" w:cs="Arial"/>
                <w:color w:val="000000"/>
                <w:sz w:val="18"/>
                <w:szCs w:val="18"/>
                <w:lang w:val="nl-NL" w:eastAsia="nl-NL"/>
              </w:rPr>
            </w:pPr>
            <w:r>
              <w:rPr>
                <w:rFonts w:ascii="Arial" w:hAnsi="Arial" w:cs="Arial"/>
                <w:color w:val="000000"/>
                <w:sz w:val="18"/>
                <w:szCs w:val="18"/>
                <w:lang w:val="nl-NL" w:eastAsia="nl-NL"/>
              </w:rPr>
              <w:t>    Durbin-Watson stat</w:t>
            </w:r>
          </w:p>
        </w:tc>
        <w:tc>
          <w:tcPr>
            <w:tcW w:w="997"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1.981556</w:t>
            </w:r>
          </w:p>
        </w:tc>
      </w:tr>
      <w:tr w:rsidR="00A26903">
        <w:tblPrEx>
          <w:tblCellMar>
            <w:top w:w="0" w:type="dxa"/>
            <w:bottom w:w="0" w:type="dxa"/>
          </w:tblCellMar>
        </w:tblPrEx>
        <w:trPr>
          <w:trHeight w:val="225"/>
        </w:trPr>
        <w:tc>
          <w:tcPr>
            <w:tcW w:w="2017" w:type="dxa"/>
            <w:tcBorders>
              <w:top w:val="nil"/>
              <w:left w:val="nil"/>
              <w:bottom w:val="nil"/>
              <w:right w:val="nil"/>
            </w:tcBorders>
            <w:vAlign w:val="bottom"/>
          </w:tcPr>
          <w:p w:rsidR="00A26903" w:rsidRDefault="00A26903">
            <w:pPr>
              <w:autoSpaceDE w:val="0"/>
              <w:autoSpaceDN w:val="0"/>
              <w:adjustRightInd w:val="0"/>
              <w:rPr>
                <w:rFonts w:ascii="Arial" w:hAnsi="Arial" w:cs="Arial"/>
                <w:color w:val="000000"/>
                <w:sz w:val="18"/>
                <w:szCs w:val="18"/>
                <w:lang w:val="nl-NL" w:eastAsia="nl-NL"/>
              </w:rPr>
            </w:pPr>
            <w:r>
              <w:rPr>
                <w:rFonts w:ascii="Arial" w:hAnsi="Arial" w:cs="Arial"/>
                <w:color w:val="000000"/>
                <w:sz w:val="18"/>
                <w:szCs w:val="18"/>
                <w:lang w:val="nl-NL" w:eastAsia="nl-NL"/>
              </w:rPr>
              <w:t>Prob(F-statistic)</w:t>
            </w:r>
          </w:p>
        </w:tc>
        <w:tc>
          <w:tcPr>
            <w:tcW w:w="1103" w:type="dxa"/>
            <w:tcBorders>
              <w:top w:val="nil"/>
              <w:left w:val="nil"/>
              <w:bottom w:val="nil"/>
              <w:right w:val="nil"/>
            </w:tcBorders>
            <w:vAlign w:val="bottom"/>
          </w:tcPr>
          <w:p w:rsidR="00A26903" w:rsidRDefault="00A26903">
            <w:pPr>
              <w:autoSpaceDE w:val="0"/>
              <w:autoSpaceDN w:val="0"/>
              <w:adjustRightInd w:val="0"/>
              <w:ind w:right="10"/>
              <w:jc w:val="right"/>
              <w:rPr>
                <w:rFonts w:ascii="Arial" w:hAnsi="Arial" w:cs="Arial"/>
                <w:color w:val="000000"/>
                <w:sz w:val="18"/>
                <w:szCs w:val="18"/>
                <w:lang w:val="nl-NL" w:eastAsia="nl-NL"/>
              </w:rPr>
            </w:pPr>
            <w:r>
              <w:rPr>
                <w:rFonts w:ascii="Arial" w:hAnsi="Arial" w:cs="Arial"/>
                <w:color w:val="000000"/>
                <w:sz w:val="18"/>
                <w:szCs w:val="18"/>
                <w:lang w:val="nl-NL" w:eastAsia="nl-NL"/>
              </w:rPr>
              <w:t>0.354669</w:t>
            </w:r>
          </w:p>
        </w:tc>
        <w:tc>
          <w:tcPr>
            <w:tcW w:w="1207" w:type="dxa"/>
            <w:tcBorders>
              <w:top w:val="nil"/>
              <w:left w:val="nil"/>
              <w:bottom w:val="nil"/>
              <w:right w:val="nil"/>
            </w:tcBorders>
            <w:vAlign w:val="bottom"/>
          </w:tcPr>
          <w:p w:rsidR="00A26903" w:rsidRDefault="00A26903">
            <w:pPr>
              <w:autoSpaceDE w:val="0"/>
              <w:autoSpaceDN w:val="0"/>
              <w:adjustRightInd w:val="0"/>
              <w:ind w:right="1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A26903" w:rsidRDefault="00A26903">
            <w:pPr>
              <w:autoSpaceDE w:val="0"/>
              <w:autoSpaceDN w:val="0"/>
              <w:adjustRightInd w:val="0"/>
              <w:ind w:right="1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A26903" w:rsidRDefault="00A26903">
            <w:pPr>
              <w:autoSpaceDE w:val="0"/>
              <w:autoSpaceDN w:val="0"/>
              <w:adjustRightInd w:val="0"/>
              <w:ind w:right="10"/>
              <w:jc w:val="center"/>
              <w:rPr>
                <w:rFonts w:ascii="Arial" w:hAnsi="Arial" w:cs="Arial"/>
                <w:color w:val="000000"/>
                <w:sz w:val="18"/>
                <w:szCs w:val="18"/>
                <w:lang w:val="nl-NL" w:eastAsia="nl-NL"/>
              </w:rPr>
            </w:pPr>
          </w:p>
        </w:tc>
      </w:tr>
      <w:tr w:rsidR="00A26903">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double" w:sz="6" w:space="0" w:color="auto"/>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double" w:sz="6" w:space="0" w:color="auto"/>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double" w:sz="6" w:space="0" w:color="auto"/>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double" w:sz="6" w:space="0" w:color="auto"/>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r>
      <w:tr w:rsidR="00A26903">
        <w:tblPrEx>
          <w:tblCellMar>
            <w:top w:w="0" w:type="dxa"/>
            <w:bottom w:w="0" w:type="dxa"/>
          </w:tblCellMar>
        </w:tblPrEx>
        <w:trPr>
          <w:trHeight w:hRule="exact" w:val="135"/>
        </w:trPr>
        <w:tc>
          <w:tcPr>
            <w:tcW w:w="201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103"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20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1208"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c>
          <w:tcPr>
            <w:tcW w:w="997" w:type="dxa"/>
            <w:tcBorders>
              <w:top w:val="nil"/>
              <w:left w:val="nil"/>
              <w:bottom w:val="nil"/>
              <w:right w:val="nil"/>
            </w:tcBorders>
            <w:vAlign w:val="bottom"/>
          </w:tcPr>
          <w:p w:rsidR="00A26903" w:rsidRDefault="00A26903">
            <w:pPr>
              <w:autoSpaceDE w:val="0"/>
              <w:autoSpaceDN w:val="0"/>
              <w:adjustRightInd w:val="0"/>
              <w:jc w:val="center"/>
              <w:rPr>
                <w:rFonts w:ascii="Arial" w:hAnsi="Arial" w:cs="Arial"/>
                <w:color w:val="000000"/>
                <w:sz w:val="18"/>
                <w:szCs w:val="18"/>
                <w:lang w:val="nl-NL" w:eastAsia="nl-NL"/>
              </w:rPr>
            </w:pPr>
          </w:p>
        </w:tc>
      </w:tr>
    </w:tbl>
    <w:p w:rsidR="00B77193" w:rsidRPr="00D815D6" w:rsidRDefault="00A26903" w:rsidP="00D815D6">
      <w:pPr>
        <w:rPr>
          <w:rStyle w:val="Strong"/>
          <w:bCs w:val="0"/>
          <w:sz w:val="20"/>
          <w:szCs w:val="20"/>
        </w:rPr>
      </w:pPr>
      <w:r>
        <w:rPr>
          <w:rFonts w:ascii="Arial" w:hAnsi="Arial" w:cs="Arial"/>
          <w:sz w:val="18"/>
          <w:szCs w:val="18"/>
          <w:lang w:val="nl-NL" w:eastAsia="nl-NL"/>
        </w:rPr>
        <w:br/>
      </w:r>
    </w:p>
    <w:sectPr w:rsidR="00B77193" w:rsidRPr="00D815D6" w:rsidSect="006E60F6">
      <w:headerReference w:type="default" r:id="rId47"/>
      <w:footerReference w:type="default" r:id="rId48"/>
      <w:pgSz w:w="12240" w:h="15840"/>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3DB" w:rsidRDefault="00F063DB" w:rsidP="00A02FDF">
      <w:r>
        <w:separator/>
      </w:r>
    </w:p>
  </w:endnote>
  <w:endnote w:type="continuationSeparator" w:id="0">
    <w:p w:rsidR="00F063DB" w:rsidRDefault="00F063DB" w:rsidP="00A02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dvOT863180fb">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TT31c51a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MTI1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E67" w:rsidRDefault="00104E67">
    <w:pPr>
      <w:pStyle w:val="Footer"/>
      <w:jc w:val="right"/>
    </w:pPr>
    <w:fldSimple w:instr=" PAGE   \* MERGEFORMAT ">
      <w:r w:rsidR="007775B2">
        <w:rPr>
          <w:noProof/>
        </w:rPr>
        <w:t>1</w:t>
      </w:r>
    </w:fldSimple>
  </w:p>
  <w:p w:rsidR="00104E67" w:rsidRDefault="00104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3DB" w:rsidRDefault="00F063DB" w:rsidP="00A02FDF">
      <w:r>
        <w:separator/>
      </w:r>
    </w:p>
  </w:footnote>
  <w:footnote w:type="continuationSeparator" w:id="0">
    <w:p w:rsidR="00F063DB" w:rsidRDefault="00F063DB" w:rsidP="00A02FDF">
      <w:r>
        <w:continuationSeparator/>
      </w:r>
    </w:p>
  </w:footnote>
  <w:footnote w:id="1">
    <w:p w:rsidR="00104E67" w:rsidRDefault="00104E67" w:rsidP="006B16AC">
      <w:pPr>
        <w:pStyle w:val="FootnoteText"/>
      </w:pPr>
      <w:r>
        <w:rPr>
          <w:rStyle w:val="FootnoteReference"/>
        </w:rPr>
        <w:footnoteRef/>
      </w:r>
      <w:r>
        <w:t xml:space="preserve"> Data comes from Datastream and OECD.</w:t>
      </w:r>
    </w:p>
  </w:footnote>
  <w:footnote w:id="2">
    <w:p w:rsidR="00104E67" w:rsidRPr="007578BC" w:rsidRDefault="00104E67">
      <w:pPr>
        <w:pStyle w:val="FootnoteText"/>
      </w:pPr>
      <w:r>
        <w:rPr>
          <w:rStyle w:val="FootnoteReference"/>
        </w:rPr>
        <w:footnoteRef/>
      </w:r>
      <w:r>
        <w:t xml:space="preserve"> </w:t>
      </w:r>
      <w:r w:rsidRPr="007578BC">
        <w:t>The potential GDP</w:t>
      </w:r>
      <w:r>
        <w:t xml:space="preserve"> or structural GDP</w:t>
      </w:r>
      <w:r w:rsidRPr="007578BC">
        <w:t xml:space="preserve"> is the </w:t>
      </w:r>
      <w:r>
        <w:t xml:space="preserve">value of the countries full production capacity  </w:t>
      </w:r>
    </w:p>
  </w:footnote>
  <w:footnote w:id="3">
    <w:p w:rsidR="00104E67" w:rsidRDefault="00104E67" w:rsidP="00455EB1">
      <w:pPr>
        <w:pStyle w:val="FootnoteText"/>
      </w:pPr>
      <w:r>
        <w:rPr>
          <w:rStyle w:val="FootnoteReference"/>
        </w:rPr>
        <w:footnoteRef/>
      </w:r>
      <w:r>
        <w:t xml:space="preserve"> </w:t>
      </w:r>
      <w:r w:rsidRPr="004E5281">
        <w:t>http://seekingalpha.com/article/849181-the-output-gap-trap-for-policymakers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E67" w:rsidRPr="003C3562" w:rsidRDefault="007775B2">
    <w:pPr>
      <w:pStyle w:val="Header"/>
      <w:rPr>
        <w:lang w:val="nl-NL"/>
      </w:rPr>
    </w:pPr>
    <w:r>
      <w:rPr>
        <w:noProof/>
        <w:lang w:val="en-US" w:eastAsia="en-US"/>
      </w:rPr>
      <w:drawing>
        <wp:anchor distT="0" distB="0" distL="114300" distR="114300" simplePos="0" relativeHeight="251657728" behindDoc="0" locked="0" layoutInCell="1" allowOverlap="1">
          <wp:simplePos x="0" y="0"/>
          <wp:positionH relativeFrom="margin">
            <wp:posOffset>4563110</wp:posOffset>
          </wp:positionH>
          <wp:positionV relativeFrom="margin">
            <wp:posOffset>-733425</wp:posOffset>
          </wp:positionV>
          <wp:extent cx="1866265" cy="733425"/>
          <wp:effectExtent l="19050" t="0" r="635" b="0"/>
          <wp:wrapSquare wrapText="bothSides"/>
          <wp:docPr id="1" name="Picture 1" descr="http://fmalumni.nl/media/images/logo_erasmu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malumni.nl/media/images/logo_erasmus_1.jpg"/>
                  <pic:cNvPicPr>
                    <a:picLocks noChangeAspect="1" noChangeArrowheads="1"/>
                  </pic:cNvPicPr>
                </pic:nvPicPr>
                <pic:blipFill>
                  <a:blip r:embed="rId1" r:link="rId2"/>
                  <a:srcRect/>
                  <a:stretch>
                    <a:fillRect/>
                  </a:stretch>
                </pic:blipFill>
                <pic:spPr bwMode="auto">
                  <a:xfrm>
                    <a:off x="0" y="0"/>
                    <a:ext cx="1866265" cy="7334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46D3"/>
    <w:multiLevelType w:val="hybridMultilevel"/>
    <w:tmpl w:val="9D9CE078"/>
    <w:lvl w:ilvl="0" w:tplc="DA22FE58">
      <w:start w:val="1"/>
      <w:numFmt w:val="bullet"/>
      <w:lvlText w:val="•"/>
      <w:lvlJc w:val="left"/>
      <w:pPr>
        <w:tabs>
          <w:tab w:val="num" w:pos="720"/>
        </w:tabs>
        <w:ind w:left="720" w:hanging="360"/>
      </w:pPr>
      <w:rPr>
        <w:rFonts w:ascii="Times New Roman" w:hAnsi="Times New Roman" w:hint="default"/>
      </w:rPr>
    </w:lvl>
    <w:lvl w:ilvl="1" w:tplc="00A877FC" w:tentative="1">
      <w:start w:val="1"/>
      <w:numFmt w:val="bullet"/>
      <w:lvlText w:val="•"/>
      <w:lvlJc w:val="left"/>
      <w:pPr>
        <w:tabs>
          <w:tab w:val="num" w:pos="1440"/>
        </w:tabs>
        <w:ind w:left="1440" w:hanging="360"/>
      </w:pPr>
      <w:rPr>
        <w:rFonts w:ascii="Times New Roman" w:hAnsi="Times New Roman" w:hint="default"/>
      </w:rPr>
    </w:lvl>
    <w:lvl w:ilvl="2" w:tplc="5E4885C0" w:tentative="1">
      <w:start w:val="1"/>
      <w:numFmt w:val="bullet"/>
      <w:lvlText w:val="•"/>
      <w:lvlJc w:val="left"/>
      <w:pPr>
        <w:tabs>
          <w:tab w:val="num" w:pos="2160"/>
        </w:tabs>
        <w:ind w:left="2160" w:hanging="360"/>
      </w:pPr>
      <w:rPr>
        <w:rFonts w:ascii="Times New Roman" w:hAnsi="Times New Roman" w:hint="default"/>
      </w:rPr>
    </w:lvl>
    <w:lvl w:ilvl="3" w:tplc="7856EE3E" w:tentative="1">
      <w:start w:val="1"/>
      <w:numFmt w:val="bullet"/>
      <w:lvlText w:val="•"/>
      <w:lvlJc w:val="left"/>
      <w:pPr>
        <w:tabs>
          <w:tab w:val="num" w:pos="2880"/>
        </w:tabs>
        <w:ind w:left="2880" w:hanging="360"/>
      </w:pPr>
      <w:rPr>
        <w:rFonts w:ascii="Times New Roman" w:hAnsi="Times New Roman" w:hint="default"/>
      </w:rPr>
    </w:lvl>
    <w:lvl w:ilvl="4" w:tplc="41A6DCF4" w:tentative="1">
      <w:start w:val="1"/>
      <w:numFmt w:val="bullet"/>
      <w:lvlText w:val="•"/>
      <w:lvlJc w:val="left"/>
      <w:pPr>
        <w:tabs>
          <w:tab w:val="num" w:pos="3600"/>
        </w:tabs>
        <w:ind w:left="3600" w:hanging="360"/>
      </w:pPr>
      <w:rPr>
        <w:rFonts w:ascii="Times New Roman" w:hAnsi="Times New Roman" w:hint="default"/>
      </w:rPr>
    </w:lvl>
    <w:lvl w:ilvl="5" w:tplc="1804D39E" w:tentative="1">
      <w:start w:val="1"/>
      <w:numFmt w:val="bullet"/>
      <w:lvlText w:val="•"/>
      <w:lvlJc w:val="left"/>
      <w:pPr>
        <w:tabs>
          <w:tab w:val="num" w:pos="4320"/>
        </w:tabs>
        <w:ind w:left="4320" w:hanging="360"/>
      </w:pPr>
      <w:rPr>
        <w:rFonts w:ascii="Times New Roman" w:hAnsi="Times New Roman" w:hint="default"/>
      </w:rPr>
    </w:lvl>
    <w:lvl w:ilvl="6" w:tplc="D360C116" w:tentative="1">
      <w:start w:val="1"/>
      <w:numFmt w:val="bullet"/>
      <w:lvlText w:val="•"/>
      <w:lvlJc w:val="left"/>
      <w:pPr>
        <w:tabs>
          <w:tab w:val="num" w:pos="5040"/>
        </w:tabs>
        <w:ind w:left="5040" w:hanging="360"/>
      </w:pPr>
      <w:rPr>
        <w:rFonts w:ascii="Times New Roman" w:hAnsi="Times New Roman" w:hint="default"/>
      </w:rPr>
    </w:lvl>
    <w:lvl w:ilvl="7" w:tplc="FEEAF92C" w:tentative="1">
      <w:start w:val="1"/>
      <w:numFmt w:val="bullet"/>
      <w:lvlText w:val="•"/>
      <w:lvlJc w:val="left"/>
      <w:pPr>
        <w:tabs>
          <w:tab w:val="num" w:pos="5760"/>
        </w:tabs>
        <w:ind w:left="5760" w:hanging="360"/>
      </w:pPr>
      <w:rPr>
        <w:rFonts w:ascii="Times New Roman" w:hAnsi="Times New Roman" w:hint="default"/>
      </w:rPr>
    </w:lvl>
    <w:lvl w:ilvl="8" w:tplc="A1024F1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F31D62"/>
    <w:multiLevelType w:val="hybridMultilevel"/>
    <w:tmpl w:val="E8440B88"/>
    <w:lvl w:ilvl="0" w:tplc="3F5CF6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F3CD5"/>
    <w:multiLevelType w:val="hybridMultilevel"/>
    <w:tmpl w:val="2C0A07E0"/>
    <w:lvl w:ilvl="0" w:tplc="04130001">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5653A5"/>
    <w:multiLevelType w:val="hybridMultilevel"/>
    <w:tmpl w:val="B8842B5A"/>
    <w:lvl w:ilvl="0" w:tplc="74C4DC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D0062"/>
    <w:multiLevelType w:val="hybridMultilevel"/>
    <w:tmpl w:val="D4D6913E"/>
    <w:lvl w:ilvl="0" w:tplc="ED28B1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4BBE"/>
    <w:multiLevelType w:val="hybridMultilevel"/>
    <w:tmpl w:val="D902B95E"/>
    <w:lvl w:ilvl="0" w:tplc="CBB6C254">
      <w:start w:val="1"/>
      <w:numFmt w:val="decimal"/>
      <w:lvlText w:val="%1."/>
      <w:lvlJc w:val="left"/>
      <w:pPr>
        <w:ind w:left="720" w:hanging="360"/>
      </w:pPr>
      <w:rPr>
        <w:rFonts w:hint="default"/>
        <w:b/>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06A5F"/>
    <w:multiLevelType w:val="hybridMultilevel"/>
    <w:tmpl w:val="6160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A2022"/>
    <w:multiLevelType w:val="hybridMultilevel"/>
    <w:tmpl w:val="01A0A874"/>
    <w:lvl w:ilvl="0" w:tplc="D4647754">
      <w:start w:val="1"/>
      <w:numFmt w:val="bullet"/>
      <w:lvlText w:val="•"/>
      <w:lvlJc w:val="left"/>
      <w:pPr>
        <w:tabs>
          <w:tab w:val="num" w:pos="720"/>
        </w:tabs>
        <w:ind w:left="720" w:hanging="360"/>
      </w:pPr>
      <w:rPr>
        <w:rFonts w:ascii="Times New Roman" w:hAnsi="Times New Roman" w:hint="default"/>
      </w:rPr>
    </w:lvl>
    <w:lvl w:ilvl="1" w:tplc="6BA626D8" w:tentative="1">
      <w:start w:val="1"/>
      <w:numFmt w:val="bullet"/>
      <w:lvlText w:val="•"/>
      <w:lvlJc w:val="left"/>
      <w:pPr>
        <w:tabs>
          <w:tab w:val="num" w:pos="1440"/>
        </w:tabs>
        <w:ind w:left="1440" w:hanging="360"/>
      </w:pPr>
      <w:rPr>
        <w:rFonts w:ascii="Times New Roman" w:hAnsi="Times New Roman" w:hint="default"/>
      </w:rPr>
    </w:lvl>
    <w:lvl w:ilvl="2" w:tplc="B776D17C" w:tentative="1">
      <w:start w:val="1"/>
      <w:numFmt w:val="bullet"/>
      <w:lvlText w:val="•"/>
      <w:lvlJc w:val="left"/>
      <w:pPr>
        <w:tabs>
          <w:tab w:val="num" w:pos="2160"/>
        </w:tabs>
        <w:ind w:left="2160" w:hanging="360"/>
      </w:pPr>
      <w:rPr>
        <w:rFonts w:ascii="Times New Roman" w:hAnsi="Times New Roman" w:hint="default"/>
      </w:rPr>
    </w:lvl>
    <w:lvl w:ilvl="3" w:tplc="2318DBBE" w:tentative="1">
      <w:start w:val="1"/>
      <w:numFmt w:val="bullet"/>
      <w:lvlText w:val="•"/>
      <w:lvlJc w:val="left"/>
      <w:pPr>
        <w:tabs>
          <w:tab w:val="num" w:pos="2880"/>
        </w:tabs>
        <w:ind w:left="2880" w:hanging="360"/>
      </w:pPr>
      <w:rPr>
        <w:rFonts w:ascii="Times New Roman" w:hAnsi="Times New Roman" w:hint="default"/>
      </w:rPr>
    </w:lvl>
    <w:lvl w:ilvl="4" w:tplc="A0520244" w:tentative="1">
      <w:start w:val="1"/>
      <w:numFmt w:val="bullet"/>
      <w:lvlText w:val="•"/>
      <w:lvlJc w:val="left"/>
      <w:pPr>
        <w:tabs>
          <w:tab w:val="num" w:pos="3600"/>
        </w:tabs>
        <w:ind w:left="3600" w:hanging="360"/>
      </w:pPr>
      <w:rPr>
        <w:rFonts w:ascii="Times New Roman" w:hAnsi="Times New Roman" w:hint="default"/>
      </w:rPr>
    </w:lvl>
    <w:lvl w:ilvl="5" w:tplc="6328960C" w:tentative="1">
      <w:start w:val="1"/>
      <w:numFmt w:val="bullet"/>
      <w:lvlText w:val="•"/>
      <w:lvlJc w:val="left"/>
      <w:pPr>
        <w:tabs>
          <w:tab w:val="num" w:pos="4320"/>
        </w:tabs>
        <w:ind w:left="4320" w:hanging="360"/>
      </w:pPr>
      <w:rPr>
        <w:rFonts w:ascii="Times New Roman" w:hAnsi="Times New Roman" w:hint="default"/>
      </w:rPr>
    </w:lvl>
    <w:lvl w:ilvl="6" w:tplc="CA8CDC86" w:tentative="1">
      <w:start w:val="1"/>
      <w:numFmt w:val="bullet"/>
      <w:lvlText w:val="•"/>
      <w:lvlJc w:val="left"/>
      <w:pPr>
        <w:tabs>
          <w:tab w:val="num" w:pos="5040"/>
        </w:tabs>
        <w:ind w:left="5040" w:hanging="360"/>
      </w:pPr>
      <w:rPr>
        <w:rFonts w:ascii="Times New Roman" w:hAnsi="Times New Roman" w:hint="default"/>
      </w:rPr>
    </w:lvl>
    <w:lvl w:ilvl="7" w:tplc="85EE7D28" w:tentative="1">
      <w:start w:val="1"/>
      <w:numFmt w:val="bullet"/>
      <w:lvlText w:val="•"/>
      <w:lvlJc w:val="left"/>
      <w:pPr>
        <w:tabs>
          <w:tab w:val="num" w:pos="5760"/>
        </w:tabs>
        <w:ind w:left="5760" w:hanging="360"/>
      </w:pPr>
      <w:rPr>
        <w:rFonts w:ascii="Times New Roman" w:hAnsi="Times New Roman" w:hint="default"/>
      </w:rPr>
    </w:lvl>
    <w:lvl w:ilvl="8" w:tplc="F252EE6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F0C4323"/>
    <w:multiLevelType w:val="hybridMultilevel"/>
    <w:tmpl w:val="44E0B8E4"/>
    <w:lvl w:ilvl="0" w:tplc="1EBA3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5D600C"/>
    <w:multiLevelType w:val="hybridMultilevel"/>
    <w:tmpl w:val="9ECCA0E8"/>
    <w:lvl w:ilvl="0" w:tplc="2B5EFB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2664F7"/>
    <w:multiLevelType w:val="hybridMultilevel"/>
    <w:tmpl w:val="7AFEDFC6"/>
    <w:lvl w:ilvl="0" w:tplc="46C2069C">
      <w:start w:val="6"/>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9054E4"/>
    <w:multiLevelType w:val="hybridMultilevel"/>
    <w:tmpl w:val="CFC8DD5A"/>
    <w:lvl w:ilvl="0" w:tplc="EC8C7D5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3"/>
  </w:num>
  <w:num w:numId="5">
    <w:abstractNumId w:val="2"/>
  </w:num>
  <w:num w:numId="6">
    <w:abstractNumId w:val="8"/>
  </w:num>
  <w:num w:numId="7">
    <w:abstractNumId w:val="9"/>
  </w:num>
  <w:num w:numId="8">
    <w:abstractNumId w:val="5"/>
  </w:num>
  <w:num w:numId="9">
    <w:abstractNumId w:val="11"/>
  </w:num>
  <w:num w:numId="10">
    <w:abstractNumId w:val="10"/>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characterSpacingControl w:val="doNotCompress"/>
  <w:hdrShapeDefaults>
    <o:shapedefaults v:ext="edit" spidmax="3074" style="mso-position-vertical-relative:line" fill="f" fillcolor="white" stroke="f">
      <v:fill color="white" on="f"/>
      <v:stroke on="f"/>
    </o:shapedefaults>
  </w:hdrShapeDefaults>
  <w:footnotePr>
    <w:footnote w:id="-1"/>
    <w:footnote w:id="0"/>
  </w:footnotePr>
  <w:endnotePr>
    <w:endnote w:id="-1"/>
    <w:endnote w:id="0"/>
  </w:endnotePr>
  <w:compat/>
  <w:rsids>
    <w:rsidRoot w:val="00A02FDF"/>
    <w:rsid w:val="00004D67"/>
    <w:rsid w:val="0000509C"/>
    <w:rsid w:val="00010B08"/>
    <w:rsid w:val="00014CD9"/>
    <w:rsid w:val="000227F1"/>
    <w:rsid w:val="00022FDD"/>
    <w:rsid w:val="000247BB"/>
    <w:rsid w:val="00025399"/>
    <w:rsid w:val="000311E5"/>
    <w:rsid w:val="00036587"/>
    <w:rsid w:val="00036EE2"/>
    <w:rsid w:val="00046061"/>
    <w:rsid w:val="00051DB1"/>
    <w:rsid w:val="00056C93"/>
    <w:rsid w:val="00061504"/>
    <w:rsid w:val="00062648"/>
    <w:rsid w:val="00062941"/>
    <w:rsid w:val="00067AB0"/>
    <w:rsid w:val="00075D55"/>
    <w:rsid w:val="00086649"/>
    <w:rsid w:val="0008712F"/>
    <w:rsid w:val="000900AA"/>
    <w:rsid w:val="00090EDF"/>
    <w:rsid w:val="000974B5"/>
    <w:rsid w:val="00097E28"/>
    <w:rsid w:val="000B30E6"/>
    <w:rsid w:val="000B30E8"/>
    <w:rsid w:val="000B3D81"/>
    <w:rsid w:val="000C4265"/>
    <w:rsid w:val="000C4F23"/>
    <w:rsid w:val="000C7C69"/>
    <w:rsid w:val="000D4E13"/>
    <w:rsid w:val="000E073F"/>
    <w:rsid w:val="000F454A"/>
    <w:rsid w:val="00101AEF"/>
    <w:rsid w:val="00103E70"/>
    <w:rsid w:val="00104E67"/>
    <w:rsid w:val="00105A37"/>
    <w:rsid w:val="0010607A"/>
    <w:rsid w:val="00111B1D"/>
    <w:rsid w:val="00113513"/>
    <w:rsid w:val="00114276"/>
    <w:rsid w:val="00117658"/>
    <w:rsid w:val="00122971"/>
    <w:rsid w:val="00130CC0"/>
    <w:rsid w:val="0013344F"/>
    <w:rsid w:val="00137979"/>
    <w:rsid w:val="00140D0F"/>
    <w:rsid w:val="0014644A"/>
    <w:rsid w:val="001467B7"/>
    <w:rsid w:val="0015059A"/>
    <w:rsid w:val="0016014E"/>
    <w:rsid w:val="0016525A"/>
    <w:rsid w:val="00165963"/>
    <w:rsid w:val="00165E32"/>
    <w:rsid w:val="00170272"/>
    <w:rsid w:val="00174FC0"/>
    <w:rsid w:val="00182A5A"/>
    <w:rsid w:val="00185A65"/>
    <w:rsid w:val="00185FEA"/>
    <w:rsid w:val="00190BC5"/>
    <w:rsid w:val="00191BAA"/>
    <w:rsid w:val="001946ED"/>
    <w:rsid w:val="00194A0B"/>
    <w:rsid w:val="001B1399"/>
    <w:rsid w:val="001C0F87"/>
    <w:rsid w:val="001C24DB"/>
    <w:rsid w:val="001C32EE"/>
    <w:rsid w:val="001C3CD9"/>
    <w:rsid w:val="001C3F78"/>
    <w:rsid w:val="001C50AA"/>
    <w:rsid w:val="001C5CD2"/>
    <w:rsid w:val="001C5F73"/>
    <w:rsid w:val="001D21E8"/>
    <w:rsid w:val="001D357E"/>
    <w:rsid w:val="001E0462"/>
    <w:rsid w:val="001E05AE"/>
    <w:rsid w:val="001E3A47"/>
    <w:rsid w:val="001E3AEF"/>
    <w:rsid w:val="001E4BF5"/>
    <w:rsid w:val="001E532E"/>
    <w:rsid w:val="001E6B7F"/>
    <w:rsid w:val="001F342B"/>
    <w:rsid w:val="001F54F2"/>
    <w:rsid w:val="001F6D17"/>
    <w:rsid w:val="0020447C"/>
    <w:rsid w:val="002056BC"/>
    <w:rsid w:val="00205FA4"/>
    <w:rsid w:val="002063DC"/>
    <w:rsid w:val="002117EB"/>
    <w:rsid w:val="00213967"/>
    <w:rsid w:val="00214400"/>
    <w:rsid w:val="00217388"/>
    <w:rsid w:val="00222D08"/>
    <w:rsid w:val="00223491"/>
    <w:rsid w:val="0024397F"/>
    <w:rsid w:val="0025172A"/>
    <w:rsid w:val="00252C93"/>
    <w:rsid w:val="00254E6C"/>
    <w:rsid w:val="00272AA6"/>
    <w:rsid w:val="00280002"/>
    <w:rsid w:val="00280366"/>
    <w:rsid w:val="002845AB"/>
    <w:rsid w:val="00284FAF"/>
    <w:rsid w:val="0028579B"/>
    <w:rsid w:val="0028685A"/>
    <w:rsid w:val="0028778E"/>
    <w:rsid w:val="0029233C"/>
    <w:rsid w:val="002926DF"/>
    <w:rsid w:val="002A215B"/>
    <w:rsid w:val="002A2BE4"/>
    <w:rsid w:val="002A2D32"/>
    <w:rsid w:val="002A522B"/>
    <w:rsid w:val="002B222C"/>
    <w:rsid w:val="002B6E8E"/>
    <w:rsid w:val="002C54ED"/>
    <w:rsid w:val="002E073C"/>
    <w:rsid w:val="002F0269"/>
    <w:rsid w:val="002F50DB"/>
    <w:rsid w:val="002F5C2B"/>
    <w:rsid w:val="002F7AD3"/>
    <w:rsid w:val="003066DE"/>
    <w:rsid w:val="003117FC"/>
    <w:rsid w:val="00313607"/>
    <w:rsid w:val="003165F2"/>
    <w:rsid w:val="00321524"/>
    <w:rsid w:val="0032395D"/>
    <w:rsid w:val="003253AF"/>
    <w:rsid w:val="00326A63"/>
    <w:rsid w:val="0032726F"/>
    <w:rsid w:val="003274C1"/>
    <w:rsid w:val="00330B5A"/>
    <w:rsid w:val="00350395"/>
    <w:rsid w:val="00350E7E"/>
    <w:rsid w:val="003515A1"/>
    <w:rsid w:val="00351FDD"/>
    <w:rsid w:val="003555CF"/>
    <w:rsid w:val="00355E4E"/>
    <w:rsid w:val="00355EFD"/>
    <w:rsid w:val="00360AA5"/>
    <w:rsid w:val="0036306E"/>
    <w:rsid w:val="00364036"/>
    <w:rsid w:val="003657FD"/>
    <w:rsid w:val="00372FF0"/>
    <w:rsid w:val="00395C0E"/>
    <w:rsid w:val="003A1B1B"/>
    <w:rsid w:val="003A4CCB"/>
    <w:rsid w:val="003A5525"/>
    <w:rsid w:val="003B0B9E"/>
    <w:rsid w:val="003C1BBA"/>
    <w:rsid w:val="003C3562"/>
    <w:rsid w:val="003C6D1A"/>
    <w:rsid w:val="003D5B5A"/>
    <w:rsid w:val="003E07C3"/>
    <w:rsid w:val="003E0997"/>
    <w:rsid w:val="003E2E51"/>
    <w:rsid w:val="003E553C"/>
    <w:rsid w:val="0040128D"/>
    <w:rsid w:val="00401D05"/>
    <w:rsid w:val="004049CF"/>
    <w:rsid w:val="0040523D"/>
    <w:rsid w:val="00412FCF"/>
    <w:rsid w:val="00415391"/>
    <w:rsid w:val="0042302A"/>
    <w:rsid w:val="00423792"/>
    <w:rsid w:val="0043091D"/>
    <w:rsid w:val="0043584E"/>
    <w:rsid w:val="00437A20"/>
    <w:rsid w:val="00440BA1"/>
    <w:rsid w:val="0044593D"/>
    <w:rsid w:val="004468DD"/>
    <w:rsid w:val="00451F91"/>
    <w:rsid w:val="0045479A"/>
    <w:rsid w:val="00455EB1"/>
    <w:rsid w:val="004563F4"/>
    <w:rsid w:val="00456B76"/>
    <w:rsid w:val="00457215"/>
    <w:rsid w:val="00465253"/>
    <w:rsid w:val="00466F95"/>
    <w:rsid w:val="0047050B"/>
    <w:rsid w:val="004706C4"/>
    <w:rsid w:val="00476071"/>
    <w:rsid w:val="0047705C"/>
    <w:rsid w:val="00477947"/>
    <w:rsid w:val="00477E59"/>
    <w:rsid w:val="00482F46"/>
    <w:rsid w:val="004917DA"/>
    <w:rsid w:val="00492ADE"/>
    <w:rsid w:val="00494887"/>
    <w:rsid w:val="004A0055"/>
    <w:rsid w:val="004A0ECB"/>
    <w:rsid w:val="004A3B5E"/>
    <w:rsid w:val="004B03BA"/>
    <w:rsid w:val="004B1ECB"/>
    <w:rsid w:val="004B358F"/>
    <w:rsid w:val="004C20EF"/>
    <w:rsid w:val="004C298E"/>
    <w:rsid w:val="004C53E4"/>
    <w:rsid w:val="004C7736"/>
    <w:rsid w:val="004D4742"/>
    <w:rsid w:val="004D5849"/>
    <w:rsid w:val="004E164F"/>
    <w:rsid w:val="004E223D"/>
    <w:rsid w:val="004E3153"/>
    <w:rsid w:val="004E3673"/>
    <w:rsid w:val="004E5281"/>
    <w:rsid w:val="004E5C9C"/>
    <w:rsid w:val="004E5E5D"/>
    <w:rsid w:val="004E63D3"/>
    <w:rsid w:val="004F4B48"/>
    <w:rsid w:val="00500A68"/>
    <w:rsid w:val="0050314B"/>
    <w:rsid w:val="005054FE"/>
    <w:rsid w:val="00510EDB"/>
    <w:rsid w:val="005114FC"/>
    <w:rsid w:val="005154E3"/>
    <w:rsid w:val="005228F9"/>
    <w:rsid w:val="00526474"/>
    <w:rsid w:val="005271A7"/>
    <w:rsid w:val="005307AE"/>
    <w:rsid w:val="00532D4C"/>
    <w:rsid w:val="00533095"/>
    <w:rsid w:val="005336DC"/>
    <w:rsid w:val="0053406C"/>
    <w:rsid w:val="00534D60"/>
    <w:rsid w:val="005360E0"/>
    <w:rsid w:val="00542CE0"/>
    <w:rsid w:val="005521FF"/>
    <w:rsid w:val="005531C6"/>
    <w:rsid w:val="00560D34"/>
    <w:rsid w:val="00561D86"/>
    <w:rsid w:val="00565E5D"/>
    <w:rsid w:val="00566BB3"/>
    <w:rsid w:val="005763B1"/>
    <w:rsid w:val="00581424"/>
    <w:rsid w:val="00582070"/>
    <w:rsid w:val="00590296"/>
    <w:rsid w:val="00591313"/>
    <w:rsid w:val="005915E1"/>
    <w:rsid w:val="00591B6C"/>
    <w:rsid w:val="005953BB"/>
    <w:rsid w:val="00596B4D"/>
    <w:rsid w:val="005A2A41"/>
    <w:rsid w:val="005A3EA6"/>
    <w:rsid w:val="005A4E3E"/>
    <w:rsid w:val="005A5B5E"/>
    <w:rsid w:val="005B37B3"/>
    <w:rsid w:val="005B49CD"/>
    <w:rsid w:val="005B57CC"/>
    <w:rsid w:val="005B625B"/>
    <w:rsid w:val="005B7830"/>
    <w:rsid w:val="005C0A33"/>
    <w:rsid w:val="005C4326"/>
    <w:rsid w:val="005D0193"/>
    <w:rsid w:val="005D020E"/>
    <w:rsid w:val="005D295A"/>
    <w:rsid w:val="005D6176"/>
    <w:rsid w:val="005D63BE"/>
    <w:rsid w:val="005D699C"/>
    <w:rsid w:val="005E2209"/>
    <w:rsid w:val="005E2A79"/>
    <w:rsid w:val="005E3B55"/>
    <w:rsid w:val="005E465C"/>
    <w:rsid w:val="005E5F51"/>
    <w:rsid w:val="005E6310"/>
    <w:rsid w:val="005F2B55"/>
    <w:rsid w:val="005F41BB"/>
    <w:rsid w:val="006009C8"/>
    <w:rsid w:val="006066E5"/>
    <w:rsid w:val="00611B4B"/>
    <w:rsid w:val="00612257"/>
    <w:rsid w:val="0061563D"/>
    <w:rsid w:val="00623A87"/>
    <w:rsid w:val="00625B74"/>
    <w:rsid w:val="0063040E"/>
    <w:rsid w:val="006346F5"/>
    <w:rsid w:val="00640476"/>
    <w:rsid w:val="006407CE"/>
    <w:rsid w:val="00640964"/>
    <w:rsid w:val="0064106F"/>
    <w:rsid w:val="00641CC4"/>
    <w:rsid w:val="00651D82"/>
    <w:rsid w:val="00651DD8"/>
    <w:rsid w:val="00653894"/>
    <w:rsid w:val="006549D6"/>
    <w:rsid w:val="0065788C"/>
    <w:rsid w:val="006600EE"/>
    <w:rsid w:val="006629F3"/>
    <w:rsid w:val="00670332"/>
    <w:rsid w:val="006753B9"/>
    <w:rsid w:val="006761FE"/>
    <w:rsid w:val="006779DC"/>
    <w:rsid w:val="00680CC6"/>
    <w:rsid w:val="006816CC"/>
    <w:rsid w:val="00681C02"/>
    <w:rsid w:val="00683BC9"/>
    <w:rsid w:val="006972C8"/>
    <w:rsid w:val="006A1D88"/>
    <w:rsid w:val="006A778C"/>
    <w:rsid w:val="006B16AC"/>
    <w:rsid w:val="006B17FD"/>
    <w:rsid w:val="006B20E8"/>
    <w:rsid w:val="006C0BD9"/>
    <w:rsid w:val="006D1D2B"/>
    <w:rsid w:val="006D3C6F"/>
    <w:rsid w:val="006D631F"/>
    <w:rsid w:val="006E04A8"/>
    <w:rsid w:val="006E1E12"/>
    <w:rsid w:val="006E55D8"/>
    <w:rsid w:val="006E60F6"/>
    <w:rsid w:val="006E7194"/>
    <w:rsid w:val="006F3290"/>
    <w:rsid w:val="00702C3A"/>
    <w:rsid w:val="00703148"/>
    <w:rsid w:val="007261B7"/>
    <w:rsid w:val="00726213"/>
    <w:rsid w:val="007278F9"/>
    <w:rsid w:val="00730B30"/>
    <w:rsid w:val="00731EA9"/>
    <w:rsid w:val="007350AD"/>
    <w:rsid w:val="007361DB"/>
    <w:rsid w:val="007429DC"/>
    <w:rsid w:val="00750637"/>
    <w:rsid w:val="00750724"/>
    <w:rsid w:val="007578BC"/>
    <w:rsid w:val="00757BE8"/>
    <w:rsid w:val="007677B9"/>
    <w:rsid w:val="00767D9A"/>
    <w:rsid w:val="00772264"/>
    <w:rsid w:val="00773E0E"/>
    <w:rsid w:val="007775B2"/>
    <w:rsid w:val="00780EF1"/>
    <w:rsid w:val="00782803"/>
    <w:rsid w:val="00786088"/>
    <w:rsid w:val="007906E8"/>
    <w:rsid w:val="00793C0E"/>
    <w:rsid w:val="0079453A"/>
    <w:rsid w:val="007A0B94"/>
    <w:rsid w:val="007B5B20"/>
    <w:rsid w:val="007B5E65"/>
    <w:rsid w:val="007B77BF"/>
    <w:rsid w:val="007C0AC5"/>
    <w:rsid w:val="007C367B"/>
    <w:rsid w:val="007C3E80"/>
    <w:rsid w:val="007D5240"/>
    <w:rsid w:val="007D5C4B"/>
    <w:rsid w:val="007F3E7D"/>
    <w:rsid w:val="007F4970"/>
    <w:rsid w:val="007F69C4"/>
    <w:rsid w:val="007F7FDF"/>
    <w:rsid w:val="00800F7E"/>
    <w:rsid w:val="00804F69"/>
    <w:rsid w:val="00805C2E"/>
    <w:rsid w:val="00814483"/>
    <w:rsid w:val="00814693"/>
    <w:rsid w:val="00823457"/>
    <w:rsid w:val="00832B1C"/>
    <w:rsid w:val="00840520"/>
    <w:rsid w:val="00845066"/>
    <w:rsid w:val="00845679"/>
    <w:rsid w:val="00851350"/>
    <w:rsid w:val="008520D0"/>
    <w:rsid w:val="00855F7C"/>
    <w:rsid w:val="008568E5"/>
    <w:rsid w:val="008618D3"/>
    <w:rsid w:val="008646A2"/>
    <w:rsid w:val="00875806"/>
    <w:rsid w:val="00883F1E"/>
    <w:rsid w:val="00885D9D"/>
    <w:rsid w:val="00891707"/>
    <w:rsid w:val="00894363"/>
    <w:rsid w:val="00894E24"/>
    <w:rsid w:val="008A3716"/>
    <w:rsid w:val="008A4EE7"/>
    <w:rsid w:val="008A737E"/>
    <w:rsid w:val="008B5A9A"/>
    <w:rsid w:val="008B7A77"/>
    <w:rsid w:val="008C1433"/>
    <w:rsid w:val="008C28CF"/>
    <w:rsid w:val="008C2B6D"/>
    <w:rsid w:val="008C36E1"/>
    <w:rsid w:val="008C3FE0"/>
    <w:rsid w:val="008C4F01"/>
    <w:rsid w:val="008C5116"/>
    <w:rsid w:val="008C613D"/>
    <w:rsid w:val="008D0CF8"/>
    <w:rsid w:val="008D3EC7"/>
    <w:rsid w:val="008D4456"/>
    <w:rsid w:val="008D63CD"/>
    <w:rsid w:val="008E6A15"/>
    <w:rsid w:val="008F0431"/>
    <w:rsid w:val="00900775"/>
    <w:rsid w:val="009122D6"/>
    <w:rsid w:val="009137D1"/>
    <w:rsid w:val="00914686"/>
    <w:rsid w:val="00914D11"/>
    <w:rsid w:val="00917503"/>
    <w:rsid w:val="009204FE"/>
    <w:rsid w:val="009211D9"/>
    <w:rsid w:val="0093379E"/>
    <w:rsid w:val="009551E5"/>
    <w:rsid w:val="009564CA"/>
    <w:rsid w:val="00965129"/>
    <w:rsid w:val="009837A2"/>
    <w:rsid w:val="009927DD"/>
    <w:rsid w:val="009A1E83"/>
    <w:rsid w:val="009C4D02"/>
    <w:rsid w:val="009C626D"/>
    <w:rsid w:val="009C6B3E"/>
    <w:rsid w:val="009C724D"/>
    <w:rsid w:val="009C742A"/>
    <w:rsid w:val="009C75B3"/>
    <w:rsid w:val="009C76FB"/>
    <w:rsid w:val="009D2561"/>
    <w:rsid w:val="009E3590"/>
    <w:rsid w:val="009F1797"/>
    <w:rsid w:val="00A02405"/>
    <w:rsid w:val="00A02FDF"/>
    <w:rsid w:val="00A1310B"/>
    <w:rsid w:val="00A16D75"/>
    <w:rsid w:val="00A20046"/>
    <w:rsid w:val="00A26903"/>
    <w:rsid w:val="00A26C4B"/>
    <w:rsid w:val="00A27C18"/>
    <w:rsid w:val="00A35A91"/>
    <w:rsid w:val="00A40ADD"/>
    <w:rsid w:val="00A50B28"/>
    <w:rsid w:val="00A57625"/>
    <w:rsid w:val="00A576E1"/>
    <w:rsid w:val="00A638C7"/>
    <w:rsid w:val="00A64C8A"/>
    <w:rsid w:val="00A70B82"/>
    <w:rsid w:val="00A718BA"/>
    <w:rsid w:val="00A72291"/>
    <w:rsid w:val="00A72BEF"/>
    <w:rsid w:val="00A77DC1"/>
    <w:rsid w:val="00A83001"/>
    <w:rsid w:val="00A847FD"/>
    <w:rsid w:val="00A875DA"/>
    <w:rsid w:val="00A9059A"/>
    <w:rsid w:val="00A91084"/>
    <w:rsid w:val="00A9118E"/>
    <w:rsid w:val="00A91CFF"/>
    <w:rsid w:val="00A92569"/>
    <w:rsid w:val="00A951D7"/>
    <w:rsid w:val="00A964CD"/>
    <w:rsid w:val="00AA06BE"/>
    <w:rsid w:val="00AA32AB"/>
    <w:rsid w:val="00AB4DDF"/>
    <w:rsid w:val="00AE18EA"/>
    <w:rsid w:val="00AF460D"/>
    <w:rsid w:val="00AF5AC3"/>
    <w:rsid w:val="00AF705D"/>
    <w:rsid w:val="00B12051"/>
    <w:rsid w:val="00B127C7"/>
    <w:rsid w:val="00B173C2"/>
    <w:rsid w:val="00B21D97"/>
    <w:rsid w:val="00B25670"/>
    <w:rsid w:val="00B25CE7"/>
    <w:rsid w:val="00B2657C"/>
    <w:rsid w:val="00B30C77"/>
    <w:rsid w:val="00B32A2F"/>
    <w:rsid w:val="00B32B15"/>
    <w:rsid w:val="00B3473F"/>
    <w:rsid w:val="00B443EB"/>
    <w:rsid w:val="00B4622B"/>
    <w:rsid w:val="00B50AB8"/>
    <w:rsid w:val="00B5379A"/>
    <w:rsid w:val="00B60724"/>
    <w:rsid w:val="00B77193"/>
    <w:rsid w:val="00B80309"/>
    <w:rsid w:val="00B80BB6"/>
    <w:rsid w:val="00B80BD9"/>
    <w:rsid w:val="00B86DCA"/>
    <w:rsid w:val="00B929FE"/>
    <w:rsid w:val="00B94287"/>
    <w:rsid w:val="00B94C42"/>
    <w:rsid w:val="00B974AF"/>
    <w:rsid w:val="00B9760A"/>
    <w:rsid w:val="00BA2267"/>
    <w:rsid w:val="00BA7987"/>
    <w:rsid w:val="00BB5384"/>
    <w:rsid w:val="00BC1507"/>
    <w:rsid w:val="00BC173F"/>
    <w:rsid w:val="00BC17B1"/>
    <w:rsid w:val="00BC3690"/>
    <w:rsid w:val="00BD3326"/>
    <w:rsid w:val="00BD51D4"/>
    <w:rsid w:val="00BD6107"/>
    <w:rsid w:val="00BE0760"/>
    <w:rsid w:val="00BE16D5"/>
    <w:rsid w:val="00BE212A"/>
    <w:rsid w:val="00BE28F3"/>
    <w:rsid w:val="00BE2DDE"/>
    <w:rsid w:val="00BF5662"/>
    <w:rsid w:val="00C019A0"/>
    <w:rsid w:val="00C02C9E"/>
    <w:rsid w:val="00C11819"/>
    <w:rsid w:val="00C21DC0"/>
    <w:rsid w:val="00C32D8E"/>
    <w:rsid w:val="00C409A9"/>
    <w:rsid w:val="00C41F6C"/>
    <w:rsid w:val="00C53FF2"/>
    <w:rsid w:val="00C65355"/>
    <w:rsid w:val="00C72F54"/>
    <w:rsid w:val="00C74D7A"/>
    <w:rsid w:val="00C83518"/>
    <w:rsid w:val="00C9083C"/>
    <w:rsid w:val="00C934A8"/>
    <w:rsid w:val="00CB0A04"/>
    <w:rsid w:val="00CB2EC6"/>
    <w:rsid w:val="00CC5FC9"/>
    <w:rsid w:val="00CC799F"/>
    <w:rsid w:val="00CC79DE"/>
    <w:rsid w:val="00CD5DD4"/>
    <w:rsid w:val="00CE4C10"/>
    <w:rsid w:val="00D00F4F"/>
    <w:rsid w:val="00D0275C"/>
    <w:rsid w:val="00D02E7E"/>
    <w:rsid w:val="00D075B8"/>
    <w:rsid w:val="00D11658"/>
    <w:rsid w:val="00D14FAD"/>
    <w:rsid w:val="00D16CEC"/>
    <w:rsid w:val="00D1742F"/>
    <w:rsid w:val="00D216B7"/>
    <w:rsid w:val="00D25631"/>
    <w:rsid w:val="00D27ABE"/>
    <w:rsid w:val="00D31A70"/>
    <w:rsid w:val="00D32727"/>
    <w:rsid w:val="00D32B34"/>
    <w:rsid w:val="00D33E7A"/>
    <w:rsid w:val="00D361CE"/>
    <w:rsid w:val="00D37E18"/>
    <w:rsid w:val="00D47781"/>
    <w:rsid w:val="00D573DF"/>
    <w:rsid w:val="00D576B8"/>
    <w:rsid w:val="00D60404"/>
    <w:rsid w:val="00D6198B"/>
    <w:rsid w:val="00D64075"/>
    <w:rsid w:val="00D64DF8"/>
    <w:rsid w:val="00D66C61"/>
    <w:rsid w:val="00D728F1"/>
    <w:rsid w:val="00D815D6"/>
    <w:rsid w:val="00D83003"/>
    <w:rsid w:val="00D905B5"/>
    <w:rsid w:val="00D913F9"/>
    <w:rsid w:val="00DA370D"/>
    <w:rsid w:val="00DA3FD9"/>
    <w:rsid w:val="00DB4689"/>
    <w:rsid w:val="00DC19CC"/>
    <w:rsid w:val="00DC2212"/>
    <w:rsid w:val="00DC7F57"/>
    <w:rsid w:val="00DD226B"/>
    <w:rsid w:val="00DD3CD9"/>
    <w:rsid w:val="00DD473C"/>
    <w:rsid w:val="00DF4CF8"/>
    <w:rsid w:val="00E02DBC"/>
    <w:rsid w:val="00E05E57"/>
    <w:rsid w:val="00E12C33"/>
    <w:rsid w:val="00E13D3E"/>
    <w:rsid w:val="00E15F5D"/>
    <w:rsid w:val="00E2409C"/>
    <w:rsid w:val="00E3272C"/>
    <w:rsid w:val="00E33EF8"/>
    <w:rsid w:val="00E45A90"/>
    <w:rsid w:val="00E474BB"/>
    <w:rsid w:val="00E5094B"/>
    <w:rsid w:val="00E54869"/>
    <w:rsid w:val="00E806FE"/>
    <w:rsid w:val="00E84AD9"/>
    <w:rsid w:val="00E85743"/>
    <w:rsid w:val="00E934E3"/>
    <w:rsid w:val="00E94899"/>
    <w:rsid w:val="00E97A2B"/>
    <w:rsid w:val="00EA2D98"/>
    <w:rsid w:val="00EA7158"/>
    <w:rsid w:val="00EA7BBD"/>
    <w:rsid w:val="00EB47E6"/>
    <w:rsid w:val="00EC269E"/>
    <w:rsid w:val="00EE1F8A"/>
    <w:rsid w:val="00EE245A"/>
    <w:rsid w:val="00EE2D72"/>
    <w:rsid w:val="00EE3FD8"/>
    <w:rsid w:val="00EE427F"/>
    <w:rsid w:val="00EE695A"/>
    <w:rsid w:val="00EF771D"/>
    <w:rsid w:val="00F03C4B"/>
    <w:rsid w:val="00F05D16"/>
    <w:rsid w:val="00F063DB"/>
    <w:rsid w:val="00F150F3"/>
    <w:rsid w:val="00F27106"/>
    <w:rsid w:val="00F27D73"/>
    <w:rsid w:val="00F3032A"/>
    <w:rsid w:val="00F318D3"/>
    <w:rsid w:val="00F41DFB"/>
    <w:rsid w:val="00F45ACB"/>
    <w:rsid w:val="00F479D0"/>
    <w:rsid w:val="00F513E8"/>
    <w:rsid w:val="00F6047B"/>
    <w:rsid w:val="00F619EE"/>
    <w:rsid w:val="00F62EC6"/>
    <w:rsid w:val="00F66A70"/>
    <w:rsid w:val="00F705FB"/>
    <w:rsid w:val="00F71158"/>
    <w:rsid w:val="00F7422F"/>
    <w:rsid w:val="00F87A8B"/>
    <w:rsid w:val="00F912B1"/>
    <w:rsid w:val="00F957A2"/>
    <w:rsid w:val="00F968CE"/>
    <w:rsid w:val="00FA1E07"/>
    <w:rsid w:val="00FB2325"/>
    <w:rsid w:val="00FB5BF0"/>
    <w:rsid w:val="00FC618E"/>
    <w:rsid w:val="00FD2777"/>
    <w:rsid w:val="00FD3551"/>
    <w:rsid w:val="00FD6720"/>
    <w:rsid w:val="00FD7E84"/>
    <w:rsid w:val="00FE2A0C"/>
    <w:rsid w:val="00FE2AD3"/>
    <w:rsid w:val="00FE3D63"/>
    <w:rsid w:val="00FE5380"/>
    <w:rsid w:val="00FF5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FC0"/>
    <w:rPr>
      <w:sz w:val="24"/>
      <w:szCs w:val="24"/>
    </w:rPr>
  </w:style>
  <w:style w:type="paragraph" w:styleId="Heading1">
    <w:name w:val="heading 1"/>
    <w:basedOn w:val="Normal"/>
    <w:next w:val="Normal"/>
    <w:link w:val="Heading1Char"/>
    <w:qFormat/>
    <w:rsid w:val="00EE695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02FDF"/>
    <w:pPr>
      <w:pBdr>
        <w:bottom w:val="single" w:sz="8" w:space="4" w:color="4F81BD"/>
      </w:pBdr>
      <w:spacing w:after="300"/>
      <w:contextualSpacing/>
    </w:pPr>
    <w:rPr>
      <w:rFonts w:ascii="Cambria" w:hAnsi="Cambria"/>
      <w:color w:val="17365D"/>
      <w:spacing w:val="5"/>
      <w:kern w:val="28"/>
      <w:sz w:val="52"/>
      <w:szCs w:val="52"/>
      <w:lang/>
    </w:rPr>
  </w:style>
  <w:style w:type="character" w:customStyle="1" w:styleId="TitleChar">
    <w:name w:val="Title Char"/>
    <w:link w:val="Title"/>
    <w:rsid w:val="00A02FDF"/>
    <w:rPr>
      <w:rFonts w:ascii="Cambria" w:eastAsia="Times New Roman" w:hAnsi="Cambria" w:cs="Times New Roman"/>
      <w:color w:val="17365D"/>
      <w:spacing w:val="5"/>
      <w:kern w:val="28"/>
      <w:sz w:val="52"/>
      <w:szCs w:val="52"/>
    </w:rPr>
  </w:style>
  <w:style w:type="character" w:styleId="Strong">
    <w:name w:val="Strong"/>
    <w:qFormat/>
    <w:rsid w:val="00A02FDF"/>
    <w:rPr>
      <w:b/>
      <w:bCs/>
    </w:rPr>
  </w:style>
  <w:style w:type="paragraph" w:styleId="ListParagraph">
    <w:name w:val="List Paragraph"/>
    <w:basedOn w:val="Normal"/>
    <w:uiPriority w:val="34"/>
    <w:qFormat/>
    <w:rsid w:val="00A02FDF"/>
    <w:pPr>
      <w:ind w:left="720"/>
      <w:contextualSpacing/>
    </w:pPr>
  </w:style>
  <w:style w:type="paragraph" w:styleId="Header">
    <w:name w:val="header"/>
    <w:basedOn w:val="Normal"/>
    <w:link w:val="HeaderChar"/>
    <w:uiPriority w:val="99"/>
    <w:rsid w:val="00A02FDF"/>
    <w:pPr>
      <w:tabs>
        <w:tab w:val="center" w:pos="4680"/>
        <w:tab w:val="right" w:pos="9360"/>
      </w:tabs>
    </w:pPr>
    <w:rPr>
      <w:lang/>
    </w:rPr>
  </w:style>
  <w:style w:type="character" w:customStyle="1" w:styleId="HeaderChar">
    <w:name w:val="Header Char"/>
    <w:link w:val="Header"/>
    <w:uiPriority w:val="99"/>
    <w:rsid w:val="00A02FDF"/>
    <w:rPr>
      <w:sz w:val="24"/>
      <w:szCs w:val="24"/>
    </w:rPr>
  </w:style>
  <w:style w:type="paragraph" w:styleId="Footer">
    <w:name w:val="footer"/>
    <w:basedOn w:val="Normal"/>
    <w:link w:val="FooterChar"/>
    <w:uiPriority w:val="99"/>
    <w:rsid w:val="00A02FDF"/>
    <w:pPr>
      <w:tabs>
        <w:tab w:val="center" w:pos="4680"/>
        <w:tab w:val="right" w:pos="9360"/>
      </w:tabs>
    </w:pPr>
    <w:rPr>
      <w:lang/>
    </w:rPr>
  </w:style>
  <w:style w:type="character" w:customStyle="1" w:styleId="FooterChar">
    <w:name w:val="Footer Char"/>
    <w:link w:val="Footer"/>
    <w:uiPriority w:val="99"/>
    <w:rsid w:val="00A02FDF"/>
    <w:rPr>
      <w:sz w:val="24"/>
      <w:szCs w:val="24"/>
    </w:rPr>
  </w:style>
  <w:style w:type="paragraph" w:styleId="FootnoteText">
    <w:name w:val="footnote text"/>
    <w:basedOn w:val="Normal"/>
    <w:link w:val="FootnoteTextChar"/>
    <w:rsid w:val="007261B7"/>
    <w:rPr>
      <w:sz w:val="20"/>
      <w:szCs w:val="20"/>
    </w:rPr>
  </w:style>
  <w:style w:type="character" w:customStyle="1" w:styleId="FootnoteTextChar">
    <w:name w:val="Footnote Text Char"/>
    <w:basedOn w:val="DefaultParagraphFont"/>
    <w:link w:val="FootnoteText"/>
    <w:rsid w:val="007261B7"/>
  </w:style>
  <w:style w:type="character" w:styleId="FootnoteReference">
    <w:name w:val="footnote reference"/>
    <w:rsid w:val="007261B7"/>
    <w:rPr>
      <w:vertAlign w:val="superscript"/>
    </w:rPr>
  </w:style>
  <w:style w:type="table" w:styleId="TableGrid">
    <w:name w:val="Table Grid"/>
    <w:basedOn w:val="TableNormal"/>
    <w:rsid w:val="00B50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50AB8"/>
    <w:pPr>
      <w:shd w:val="clear" w:color="auto" w:fill="000080"/>
    </w:pPr>
    <w:rPr>
      <w:rFonts w:ascii="Tahoma" w:hAnsi="Tahoma" w:cs="Tahoma"/>
      <w:sz w:val="20"/>
      <w:szCs w:val="20"/>
    </w:rPr>
  </w:style>
  <w:style w:type="character" w:customStyle="1" w:styleId="Heading1Char">
    <w:name w:val="Heading 1 Char"/>
    <w:link w:val="Heading1"/>
    <w:rsid w:val="00EE695A"/>
    <w:rPr>
      <w:rFonts w:ascii="Cambria" w:eastAsia="Times New Roman" w:hAnsi="Cambria" w:cs="Times New Roman"/>
      <w:b/>
      <w:bCs/>
      <w:kern w:val="32"/>
      <w:sz w:val="32"/>
      <w:szCs w:val="32"/>
      <w:lang w:val="en-US" w:eastAsia="en-US"/>
    </w:rPr>
  </w:style>
  <w:style w:type="paragraph" w:styleId="TOCHeading">
    <w:name w:val="TOC Heading"/>
    <w:basedOn w:val="Heading1"/>
    <w:next w:val="Normal"/>
    <w:uiPriority w:val="39"/>
    <w:unhideWhenUsed/>
    <w:qFormat/>
    <w:rsid w:val="00EE695A"/>
    <w:pPr>
      <w:keepLines/>
      <w:spacing w:before="480" w:after="0" w:line="276" w:lineRule="auto"/>
      <w:outlineLvl w:val="9"/>
    </w:pPr>
    <w:rPr>
      <w:color w:val="365F91"/>
      <w:kern w:val="0"/>
      <w:sz w:val="28"/>
      <w:szCs w:val="28"/>
      <w:lang w:val="nl-NL"/>
    </w:rPr>
  </w:style>
  <w:style w:type="paragraph" w:styleId="TOC1">
    <w:name w:val="toc 1"/>
    <w:basedOn w:val="Normal"/>
    <w:next w:val="Normal"/>
    <w:autoRedefine/>
    <w:uiPriority w:val="39"/>
    <w:qFormat/>
    <w:rsid w:val="00EE695A"/>
  </w:style>
  <w:style w:type="character" w:styleId="Hyperlink">
    <w:name w:val="Hyperlink"/>
    <w:uiPriority w:val="99"/>
    <w:unhideWhenUsed/>
    <w:rsid w:val="00EE695A"/>
    <w:rPr>
      <w:color w:val="0000FF"/>
      <w:u w:val="single"/>
    </w:rPr>
  </w:style>
  <w:style w:type="paragraph" w:styleId="TOC2">
    <w:name w:val="toc 2"/>
    <w:basedOn w:val="Normal"/>
    <w:next w:val="Normal"/>
    <w:autoRedefine/>
    <w:uiPriority w:val="39"/>
    <w:unhideWhenUsed/>
    <w:qFormat/>
    <w:rsid w:val="00D37E18"/>
    <w:pPr>
      <w:spacing w:after="100" w:line="276" w:lineRule="auto"/>
      <w:ind w:left="220"/>
    </w:pPr>
    <w:rPr>
      <w:rFonts w:ascii="Calibri" w:hAnsi="Calibri"/>
      <w:sz w:val="22"/>
      <w:szCs w:val="22"/>
      <w:lang w:val="nl-NL"/>
    </w:rPr>
  </w:style>
  <w:style w:type="paragraph" w:styleId="TOC3">
    <w:name w:val="toc 3"/>
    <w:basedOn w:val="Normal"/>
    <w:next w:val="Normal"/>
    <w:autoRedefine/>
    <w:uiPriority w:val="39"/>
    <w:unhideWhenUsed/>
    <w:qFormat/>
    <w:rsid w:val="00D37E18"/>
    <w:pPr>
      <w:spacing w:after="100" w:line="276" w:lineRule="auto"/>
      <w:ind w:left="440"/>
    </w:pPr>
    <w:rPr>
      <w:rFonts w:ascii="Calibri" w:hAnsi="Calibri"/>
      <w:sz w:val="22"/>
      <w:szCs w:val="22"/>
      <w:lang w:val="nl-NL"/>
    </w:rPr>
  </w:style>
  <w:style w:type="paragraph" w:styleId="BalloonText">
    <w:name w:val="Balloon Text"/>
    <w:basedOn w:val="Normal"/>
    <w:link w:val="BalloonTextChar"/>
    <w:rsid w:val="00D37E18"/>
    <w:rPr>
      <w:rFonts w:ascii="Tahoma" w:hAnsi="Tahoma"/>
      <w:sz w:val="16"/>
      <w:szCs w:val="16"/>
    </w:rPr>
  </w:style>
  <w:style w:type="character" w:customStyle="1" w:styleId="BalloonTextChar">
    <w:name w:val="Balloon Text Char"/>
    <w:link w:val="BalloonText"/>
    <w:rsid w:val="00D37E18"/>
    <w:rPr>
      <w:rFonts w:ascii="Tahoma" w:hAnsi="Tahoma" w:cs="Tahoma"/>
      <w:sz w:val="16"/>
      <w:szCs w:val="16"/>
      <w:lang w:val="en-US" w:eastAsia="en-US"/>
    </w:rPr>
  </w:style>
  <w:style w:type="paragraph" w:styleId="NoSpacing">
    <w:name w:val="No Spacing"/>
    <w:link w:val="NoSpacingChar"/>
    <w:uiPriority w:val="1"/>
    <w:qFormat/>
    <w:rsid w:val="006E60F6"/>
    <w:rPr>
      <w:rFonts w:ascii="Calibri" w:eastAsia="MS Mincho" w:hAnsi="Calibri"/>
      <w:sz w:val="22"/>
      <w:szCs w:val="22"/>
      <w:lang w:eastAsia="ja-JP"/>
    </w:rPr>
  </w:style>
  <w:style w:type="character" w:customStyle="1" w:styleId="NoSpacingChar">
    <w:name w:val="No Spacing Char"/>
    <w:link w:val="NoSpacing"/>
    <w:uiPriority w:val="1"/>
    <w:rsid w:val="006E60F6"/>
    <w:rPr>
      <w:rFonts w:ascii="Calibri" w:eastAsia="MS Mincho" w:hAnsi="Calibri"/>
      <w:sz w:val="22"/>
      <w:szCs w:val="22"/>
      <w:lang w:eastAsia="ja-JP" w:bidi="ar-SA"/>
    </w:rPr>
  </w:style>
  <w:style w:type="character" w:styleId="Emphasis">
    <w:name w:val="Emphasis"/>
    <w:uiPriority w:val="20"/>
    <w:qFormat/>
    <w:rsid w:val="000C4F23"/>
    <w:rPr>
      <w:i/>
      <w:iCs/>
    </w:rPr>
  </w:style>
  <w:style w:type="character" w:customStyle="1" w:styleId="fn">
    <w:name w:val="fn"/>
    <w:rsid w:val="000C4F23"/>
  </w:style>
  <w:style w:type="paragraph" w:styleId="NormalWeb">
    <w:name w:val="Normal (Web)"/>
    <w:basedOn w:val="Normal"/>
    <w:uiPriority w:val="99"/>
    <w:unhideWhenUsed/>
    <w:rsid w:val="006D3C6F"/>
    <w:pPr>
      <w:spacing w:before="100" w:beforeAutospacing="1" w:after="100" w:afterAutospacing="1"/>
    </w:pPr>
  </w:style>
  <w:style w:type="table" w:styleId="TableClassic1">
    <w:name w:val="Table Classic 1"/>
    <w:basedOn w:val="TableNormal"/>
    <w:rsid w:val="00C019A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1">
    <w:name w:val="st1"/>
    <w:rsid w:val="005B7830"/>
  </w:style>
  <w:style w:type="character" w:styleId="CommentReference">
    <w:name w:val="annotation reference"/>
    <w:rsid w:val="00680CC6"/>
    <w:rPr>
      <w:sz w:val="16"/>
      <w:szCs w:val="16"/>
    </w:rPr>
  </w:style>
  <w:style w:type="paragraph" w:styleId="CommentText">
    <w:name w:val="annotation text"/>
    <w:basedOn w:val="Normal"/>
    <w:link w:val="CommentTextChar"/>
    <w:rsid w:val="00680CC6"/>
    <w:rPr>
      <w:sz w:val="20"/>
      <w:szCs w:val="20"/>
    </w:rPr>
  </w:style>
  <w:style w:type="character" w:customStyle="1" w:styleId="CommentTextChar">
    <w:name w:val="Comment Text Char"/>
    <w:link w:val="CommentText"/>
    <w:rsid w:val="00680CC6"/>
    <w:rPr>
      <w:lang w:val="en-US" w:eastAsia="en-US"/>
    </w:rPr>
  </w:style>
  <w:style w:type="paragraph" w:styleId="CommentSubject">
    <w:name w:val="annotation subject"/>
    <w:basedOn w:val="CommentText"/>
    <w:next w:val="CommentText"/>
    <w:link w:val="CommentSubjectChar"/>
    <w:rsid w:val="00680CC6"/>
    <w:rPr>
      <w:b/>
      <w:bCs/>
    </w:rPr>
  </w:style>
  <w:style w:type="character" w:customStyle="1" w:styleId="CommentSubjectChar">
    <w:name w:val="Comment Subject Char"/>
    <w:link w:val="CommentSubject"/>
    <w:rsid w:val="00680CC6"/>
    <w:rPr>
      <w:b/>
      <w:bCs/>
      <w:lang w:val="en-US" w:eastAsia="en-US"/>
    </w:rPr>
  </w:style>
</w:styles>
</file>

<file path=word/webSettings.xml><?xml version="1.0" encoding="utf-8"?>
<w:webSettings xmlns:r="http://schemas.openxmlformats.org/officeDocument/2006/relationships" xmlns:w="http://schemas.openxmlformats.org/wordprocessingml/2006/main">
  <w:divs>
    <w:div w:id="80685227">
      <w:bodyDiv w:val="1"/>
      <w:marLeft w:val="0"/>
      <w:marRight w:val="0"/>
      <w:marTop w:val="0"/>
      <w:marBottom w:val="0"/>
      <w:divBdr>
        <w:top w:val="none" w:sz="0" w:space="0" w:color="auto"/>
        <w:left w:val="none" w:sz="0" w:space="0" w:color="auto"/>
        <w:bottom w:val="none" w:sz="0" w:space="0" w:color="auto"/>
        <w:right w:val="none" w:sz="0" w:space="0" w:color="auto"/>
      </w:divBdr>
    </w:div>
    <w:div w:id="158431170">
      <w:bodyDiv w:val="1"/>
      <w:marLeft w:val="0"/>
      <w:marRight w:val="0"/>
      <w:marTop w:val="0"/>
      <w:marBottom w:val="0"/>
      <w:divBdr>
        <w:top w:val="none" w:sz="0" w:space="0" w:color="auto"/>
        <w:left w:val="none" w:sz="0" w:space="0" w:color="auto"/>
        <w:bottom w:val="none" w:sz="0" w:space="0" w:color="auto"/>
        <w:right w:val="none" w:sz="0" w:space="0" w:color="auto"/>
      </w:divBdr>
    </w:div>
    <w:div w:id="268007079">
      <w:bodyDiv w:val="1"/>
      <w:marLeft w:val="0"/>
      <w:marRight w:val="0"/>
      <w:marTop w:val="0"/>
      <w:marBottom w:val="0"/>
      <w:divBdr>
        <w:top w:val="none" w:sz="0" w:space="0" w:color="auto"/>
        <w:left w:val="none" w:sz="0" w:space="0" w:color="auto"/>
        <w:bottom w:val="none" w:sz="0" w:space="0" w:color="auto"/>
        <w:right w:val="none" w:sz="0" w:space="0" w:color="auto"/>
      </w:divBdr>
    </w:div>
    <w:div w:id="341857204">
      <w:bodyDiv w:val="1"/>
      <w:marLeft w:val="0"/>
      <w:marRight w:val="0"/>
      <w:marTop w:val="0"/>
      <w:marBottom w:val="0"/>
      <w:divBdr>
        <w:top w:val="none" w:sz="0" w:space="0" w:color="auto"/>
        <w:left w:val="none" w:sz="0" w:space="0" w:color="auto"/>
        <w:bottom w:val="none" w:sz="0" w:space="0" w:color="auto"/>
        <w:right w:val="none" w:sz="0" w:space="0" w:color="auto"/>
      </w:divBdr>
    </w:div>
    <w:div w:id="723331615">
      <w:bodyDiv w:val="1"/>
      <w:marLeft w:val="0"/>
      <w:marRight w:val="0"/>
      <w:marTop w:val="0"/>
      <w:marBottom w:val="0"/>
      <w:divBdr>
        <w:top w:val="none" w:sz="0" w:space="0" w:color="auto"/>
        <w:left w:val="none" w:sz="0" w:space="0" w:color="auto"/>
        <w:bottom w:val="none" w:sz="0" w:space="0" w:color="auto"/>
        <w:right w:val="none" w:sz="0" w:space="0" w:color="auto"/>
      </w:divBdr>
    </w:div>
    <w:div w:id="784932866">
      <w:bodyDiv w:val="1"/>
      <w:marLeft w:val="0"/>
      <w:marRight w:val="0"/>
      <w:marTop w:val="0"/>
      <w:marBottom w:val="0"/>
      <w:divBdr>
        <w:top w:val="none" w:sz="0" w:space="0" w:color="auto"/>
        <w:left w:val="none" w:sz="0" w:space="0" w:color="auto"/>
        <w:bottom w:val="none" w:sz="0" w:space="0" w:color="auto"/>
        <w:right w:val="none" w:sz="0" w:space="0" w:color="auto"/>
      </w:divBdr>
    </w:div>
    <w:div w:id="802621261">
      <w:bodyDiv w:val="1"/>
      <w:marLeft w:val="0"/>
      <w:marRight w:val="0"/>
      <w:marTop w:val="0"/>
      <w:marBottom w:val="0"/>
      <w:divBdr>
        <w:top w:val="none" w:sz="0" w:space="0" w:color="auto"/>
        <w:left w:val="none" w:sz="0" w:space="0" w:color="auto"/>
        <w:bottom w:val="none" w:sz="0" w:space="0" w:color="auto"/>
        <w:right w:val="none" w:sz="0" w:space="0" w:color="auto"/>
      </w:divBdr>
      <w:divsChild>
        <w:div w:id="1354188100">
          <w:marLeft w:val="0"/>
          <w:marRight w:val="0"/>
          <w:marTop w:val="0"/>
          <w:marBottom w:val="0"/>
          <w:divBdr>
            <w:top w:val="none" w:sz="0" w:space="0" w:color="auto"/>
            <w:left w:val="none" w:sz="0" w:space="0" w:color="auto"/>
            <w:bottom w:val="none" w:sz="0" w:space="0" w:color="auto"/>
            <w:right w:val="none" w:sz="0" w:space="0" w:color="auto"/>
          </w:divBdr>
          <w:divsChild>
            <w:div w:id="258148802">
              <w:marLeft w:val="0"/>
              <w:marRight w:val="0"/>
              <w:marTop w:val="0"/>
              <w:marBottom w:val="0"/>
              <w:divBdr>
                <w:top w:val="none" w:sz="0" w:space="0" w:color="auto"/>
                <w:left w:val="none" w:sz="0" w:space="0" w:color="auto"/>
                <w:bottom w:val="none" w:sz="0" w:space="0" w:color="auto"/>
                <w:right w:val="none" w:sz="0" w:space="0" w:color="auto"/>
              </w:divBdr>
              <w:divsChild>
                <w:div w:id="1795364883">
                  <w:marLeft w:val="0"/>
                  <w:marRight w:val="0"/>
                  <w:marTop w:val="0"/>
                  <w:marBottom w:val="195"/>
                  <w:divBdr>
                    <w:top w:val="none" w:sz="0" w:space="0" w:color="auto"/>
                    <w:left w:val="none" w:sz="0" w:space="0" w:color="auto"/>
                    <w:bottom w:val="none" w:sz="0" w:space="0" w:color="auto"/>
                    <w:right w:val="none" w:sz="0" w:space="0" w:color="auto"/>
                  </w:divBdr>
                  <w:divsChild>
                    <w:div w:id="1381396741">
                      <w:marLeft w:val="0"/>
                      <w:marRight w:val="0"/>
                      <w:marTop w:val="0"/>
                      <w:marBottom w:val="0"/>
                      <w:divBdr>
                        <w:top w:val="none" w:sz="0" w:space="0" w:color="auto"/>
                        <w:left w:val="none" w:sz="0" w:space="0" w:color="auto"/>
                        <w:bottom w:val="none" w:sz="0" w:space="0" w:color="auto"/>
                        <w:right w:val="none" w:sz="0" w:space="0" w:color="auto"/>
                      </w:divBdr>
                      <w:divsChild>
                        <w:div w:id="1855529028">
                          <w:marLeft w:val="0"/>
                          <w:marRight w:val="0"/>
                          <w:marTop w:val="0"/>
                          <w:marBottom w:val="0"/>
                          <w:divBdr>
                            <w:top w:val="none" w:sz="0" w:space="0" w:color="auto"/>
                            <w:left w:val="none" w:sz="0" w:space="0" w:color="auto"/>
                            <w:bottom w:val="none" w:sz="0" w:space="0" w:color="auto"/>
                            <w:right w:val="none" w:sz="0" w:space="0" w:color="auto"/>
                          </w:divBdr>
                          <w:divsChild>
                            <w:div w:id="214202867">
                              <w:marLeft w:val="0"/>
                              <w:marRight w:val="0"/>
                              <w:marTop w:val="0"/>
                              <w:marBottom w:val="30"/>
                              <w:divBdr>
                                <w:top w:val="none" w:sz="0" w:space="0" w:color="auto"/>
                                <w:left w:val="none" w:sz="0" w:space="0" w:color="auto"/>
                                <w:bottom w:val="none" w:sz="0" w:space="0" w:color="auto"/>
                                <w:right w:val="none" w:sz="0" w:space="0" w:color="auto"/>
                              </w:divBdr>
                              <w:divsChild>
                                <w:div w:id="29853605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248699">
      <w:bodyDiv w:val="1"/>
      <w:marLeft w:val="0"/>
      <w:marRight w:val="0"/>
      <w:marTop w:val="0"/>
      <w:marBottom w:val="0"/>
      <w:divBdr>
        <w:top w:val="none" w:sz="0" w:space="0" w:color="auto"/>
        <w:left w:val="none" w:sz="0" w:space="0" w:color="auto"/>
        <w:bottom w:val="none" w:sz="0" w:space="0" w:color="auto"/>
        <w:right w:val="none" w:sz="0" w:space="0" w:color="auto"/>
      </w:divBdr>
    </w:div>
    <w:div w:id="1186863842">
      <w:bodyDiv w:val="1"/>
      <w:marLeft w:val="0"/>
      <w:marRight w:val="0"/>
      <w:marTop w:val="0"/>
      <w:marBottom w:val="0"/>
      <w:divBdr>
        <w:top w:val="none" w:sz="0" w:space="0" w:color="auto"/>
        <w:left w:val="none" w:sz="0" w:space="0" w:color="auto"/>
        <w:bottom w:val="none" w:sz="0" w:space="0" w:color="auto"/>
        <w:right w:val="none" w:sz="0" w:space="0" w:color="auto"/>
      </w:divBdr>
      <w:divsChild>
        <w:div w:id="1264416491">
          <w:marLeft w:val="0"/>
          <w:marRight w:val="0"/>
          <w:marTop w:val="0"/>
          <w:marBottom w:val="0"/>
          <w:divBdr>
            <w:top w:val="none" w:sz="0" w:space="0" w:color="auto"/>
            <w:left w:val="none" w:sz="0" w:space="0" w:color="auto"/>
            <w:bottom w:val="none" w:sz="0" w:space="0" w:color="auto"/>
            <w:right w:val="none" w:sz="0" w:space="0" w:color="auto"/>
          </w:divBdr>
          <w:divsChild>
            <w:div w:id="513958801">
              <w:marLeft w:val="0"/>
              <w:marRight w:val="0"/>
              <w:marTop w:val="0"/>
              <w:marBottom w:val="0"/>
              <w:divBdr>
                <w:top w:val="none" w:sz="0" w:space="0" w:color="auto"/>
                <w:left w:val="none" w:sz="0" w:space="0" w:color="auto"/>
                <w:bottom w:val="none" w:sz="0" w:space="0" w:color="auto"/>
                <w:right w:val="none" w:sz="0" w:space="0" w:color="auto"/>
              </w:divBdr>
              <w:divsChild>
                <w:div w:id="11412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1853">
      <w:bodyDiv w:val="1"/>
      <w:marLeft w:val="0"/>
      <w:marRight w:val="0"/>
      <w:marTop w:val="0"/>
      <w:marBottom w:val="0"/>
      <w:divBdr>
        <w:top w:val="none" w:sz="0" w:space="0" w:color="auto"/>
        <w:left w:val="none" w:sz="0" w:space="0" w:color="auto"/>
        <w:bottom w:val="none" w:sz="0" w:space="0" w:color="auto"/>
        <w:right w:val="none" w:sz="0" w:space="0" w:color="auto"/>
      </w:divBdr>
      <w:divsChild>
        <w:div w:id="390352530">
          <w:marLeft w:val="547"/>
          <w:marRight w:val="0"/>
          <w:marTop w:val="288"/>
          <w:marBottom w:val="0"/>
          <w:divBdr>
            <w:top w:val="none" w:sz="0" w:space="0" w:color="auto"/>
            <w:left w:val="none" w:sz="0" w:space="0" w:color="auto"/>
            <w:bottom w:val="none" w:sz="0" w:space="0" w:color="auto"/>
            <w:right w:val="none" w:sz="0" w:space="0" w:color="auto"/>
          </w:divBdr>
        </w:div>
      </w:divsChild>
    </w:div>
    <w:div w:id="1464499713">
      <w:bodyDiv w:val="1"/>
      <w:marLeft w:val="0"/>
      <w:marRight w:val="0"/>
      <w:marTop w:val="0"/>
      <w:marBottom w:val="0"/>
      <w:divBdr>
        <w:top w:val="none" w:sz="0" w:space="0" w:color="auto"/>
        <w:left w:val="none" w:sz="0" w:space="0" w:color="auto"/>
        <w:bottom w:val="none" w:sz="0" w:space="0" w:color="auto"/>
        <w:right w:val="none" w:sz="0" w:space="0" w:color="auto"/>
      </w:divBdr>
    </w:div>
    <w:div w:id="1701398812">
      <w:bodyDiv w:val="1"/>
      <w:marLeft w:val="0"/>
      <w:marRight w:val="0"/>
      <w:marTop w:val="0"/>
      <w:marBottom w:val="0"/>
      <w:divBdr>
        <w:top w:val="none" w:sz="0" w:space="0" w:color="auto"/>
        <w:left w:val="none" w:sz="0" w:space="0" w:color="auto"/>
        <w:bottom w:val="none" w:sz="0" w:space="0" w:color="auto"/>
        <w:right w:val="none" w:sz="0" w:space="0" w:color="auto"/>
      </w:divBdr>
      <w:divsChild>
        <w:div w:id="909652922">
          <w:marLeft w:val="547"/>
          <w:marRight w:val="0"/>
          <w:marTop w:val="115"/>
          <w:marBottom w:val="0"/>
          <w:divBdr>
            <w:top w:val="none" w:sz="0" w:space="0" w:color="auto"/>
            <w:left w:val="none" w:sz="0" w:space="0" w:color="auto"/>
            <w:bottom w:val="none" w:sz="0" w:space="0" w:color="auto"/>
            <w:right w:val="none" w:sz="0" w:space="0" w:color="auto"/>
          </w:divBdr>
        </w:div>
        <w:div w:id="1087312716">
          <w:marLeft w:val="0"/>
          <w:marRight w:val="0"/>
          <w:marTop w:val="288"/>
          <w:marBottom w:val="0"/>
          <w:divBdr>
            <w:top w:val="none" w:sz="0" w:space="0" w:color="auto"/>
            <w:left w:val="none" w:sz="0" w:space="0" w:color="auto"/>
            <w:bottom w:val="none" w:sz="0" w:space="0" w:color="auto"/>
            <w:right w:val="none" w:sz="0" w:space="0" w:color="auto"/>
          </w:divBdr>
        </w:div>
        <w:div w:id="1869874808">
          <w:marLeft w:val="547"/>
          <w:marRight w:val="0"/>
          <w:marTop w:val="115"/>
          <w:marBottom w:val="0"/>
          <w:divBdr>
            <w:top w:val="none" w:sz="0" w:space="0" w:color="auto"/>
            <w:left w:val="none" w:sz="0" w:space="0" w:color="auto"/>
            <w:bottom w:val="none" w:sz="0" w:space="0" w:color="auto"/>
            <w:right w:val="none" w:sz="0" w:space="0" w:color="auto"/>
          </w:divBdr>
        </w:div>
      </w:divsChild>
    </w:div>
    <w:div w:id="1774126856">
      <w:bodyDiv w:val="1"/>
      <w:marLeft w:val="0"/>
      <w:marRight w:val="0"/>
      <w:marTop w:val="0"/>
      <w:marBottom w:val="0"/>
      <w:divBdr>
        <w:top w:val="none" w:sz="0" w:space="0" w:color="auto"/>
        <w:left w:val="none" w:sz="0" w:space="0" w:color="auto"/>
        <w:bottom w:val="none" w:sz="0" w:space="0" w:color="auto"/>
        <w:right w:val="none" w:sz="0" w:space="0" w:color="auto"/>
      </w:divBdr>
      <w:divsChild>
        <w:div w:id="92214623">
          <w:marLeft w:val="0"/>
          <w:marRight w:val="0"/>
          <w:marTop w:val="0"/>
          <w:marBottom w:val="0"/>
          <w:divBdr>
            <w:top w:val="none" w:sz="0" w:space="0" w:color="auto"/>
            <w:left w:val="none" w:sz="0" w:space="0" w:color="auto"/>
            <w:bottom w:val="none" w:sz="0" w:space="0" w:color="auto"/>
            <w:right w:val="none" w:sz="0" w:space="0" w:color="auto"/>
          </w:divBdr>
          <w:divsChild>
            <w:div w:id="1576932560">
              <w:marLeft w:val="0"/>
              <w:marRight w:val="0"/>
              <w:marTop w:val="0"/>
              <w:marBottom w:val="0"/>
              <w:divBdr>
                <w:top w:val="none" w:sz="0" w:space="0" w:color="auto"/>
                <w:left w:val="none" w:sz="0" w:space="0" w:color="auto"/>
                <w:bottom w:val="none" w:sz="0" w:space="0" w:color="auto"/>
                <w:right w:val="none" w:sz="0" w:space="0" w:color="auto"/>
              </w:divBdr>
              <w:divsChild>
                <w:div w:id="280647582">
                  <w:marLeft w:val="0"/>
                  <w:marRight w:val="0"/>
                  <w:marTop w:val="0"/>
                  <w:marBottom w:val="195"/>
                  <w:divBdr>
                    <w:top w:val="none" w:sz="0" w:space="0" w:color="auto"/>
                    <w:left w:val="none" w:sz="0" w:space="0" w:color="auto"/>
                    <w:bottom w:val="none" w:sz="0" w:space="0" w:color="auto"/>
                    <w:right w:val="none" w:sz="0" w:space="0" w:color="auto"/>
                  </w:divBdr>
                  <w:divsChild>
                    <w:div w:id="248857455">
                      <w:marLeft w:val="0"/>
                      <w:marRight w:val="0"/>
                      <w:marTop w:val="0"/>
                      <w:marBottom w:val="0"/>
                      <w:divBdr>
                        <w:top w:val="none" w:sz="0" w:space="0" w:color="auto"/>
                        <w:left w:val="none" w:sz="0" w:space="0" w:color="auto"/>
                        <w:bottom w:val="none" w:sz="0" w:space="0" w:color="auto"/>
                        <w:right w:val="none" w:sz="0" w:space="0" w:color="auto"/>
                      </w:divBdr>
                      <w:divsChild>
                        <w:div w:id="365447594">
                          <w:marLeft w:val="0"/>
                          <w:marRight w:val="0"/>
                          <w:marTop w:val="0"/>
                          <w:marBottom w:val="0"/>
                          <w:divBdr>
                            <w:top w:val="none" w:sz="0" w:space="0" w:color="auto"/>
                            <w:left w:val="none" w:sz="0" w:space="0" w:color="auto"/>
                            <w:bottom w:val="none" w:sz="0" w:space="0" w:color="auto"/>
                            <w:right w:val="none" w:sz="0" w:space="0" w:color="auto"/>
                          </w:divBdr>
                          <w:divsChild>
                            <w:div w:id="16629353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image" Target="media/image5.emf"/><Relationship Id="rId39" Type="http://schemas.openxmlformats.org/officeDocument/2006/relationships/hyperlink" Target="http://www.google.nl/search?tbo=p&amp;tbm=bks&amp;q=inauthor:%22Robert+S.+Pindyck%22" TargetMode="Externa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image" Target="media/image13.emf"/><Relationship Id="rId42" Type="http://schemas.openxmlformats.org/officeDocument/2006/relationships/image" Target="media/image19.emf"/><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image" Target="media/image12.emf"/><Relationship Id="rId38" Type="http://schemas.openxmlformats.org/officeDocument/2006/relationships/image" Target="media/image17.emf"/><Relationship Id="rId46"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image" Target="media/image8.emf"/><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12.xml"/><Relationship Id="rId32" Type="http://schemas.openxmlformats.org/officeDocument/2006/relationships/image" Target="media/image11.emf"/><Relationship Id="rId37" Type="http://schemas.openxmlformats.org/officeDocument/2006/relationships/image" Target="media/image16.emf"/><Relationship Id="rId40" Type="http://schemas.openxmlformats.org/officeDocument/2006/relationships/hyperlink" Target="http://www.google.nl/search?tbo=p&amp;tbm=bks&amp;q=inauthor:%22Daniel+L.+Rubinfeld%22" TargetMode="External"/><Relationship Id="rId45"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image" Target="media/image7.emf"/><Relationship Id="rId36" Type="http://schemas.openxmlformats.org/officeDocument/2006/relationships/image" Target="media/image15.pn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7.xml"/><Relationship Id="rId31" Type="http://schemas.openxmlformats.org/officeDocument/2006/relationships/image" Target="media/image10.emf"/><Relationship Id="rId44"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image" Target="http://fmalumni.nl/media/images/logo_erasmus_1.jpg"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4.emf"/><Relationship Id="rId43" Type="http://schemas.openxmlformats.org/officeDocument/2006/relationships/image" Target="media/image20.emf"/><Relationship Id="rId48" Type="http://schemas.openxmlformats.org/officeDocument/2006/relationships/footer" Target="footer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http://fmalumni.nl/media/images/logo_erasmus_1.jpg"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yasmina\Dropbox\Mijn%20Bestanden\data%20grafieken.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https://dl-web.dropbox.com/get/Mijn%20Bestanden/Review/taylor%20data.xlsx?w=AABgzqp9pWgrtrf0-0HQBiEinHJhDARWyPp0OjHubvsdfA"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https://dl-web.dropbox.com/get/Mijn%20Bestanden/quarterly%20data%20alles%20geordend.xlsx?w=AACWeZ01cTMC99ADFfaqDJZ7B597HtpxsGouiP6EE0rG5g"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Justin\Dropbox\Mijn%20Bestanden\quarterly%20data%20alles%20georden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Justin\Dropbox\Mijn%20Bestanden\quarterly%20data%20alles%20geordend.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yasmina\Dropbox\Mijn%20Bestanden\data%20grafieke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https://dl-web.dropbox.com/get/Mijn%20Bestanden/Review/data%20grafieken.xlsx?w=AAAyHwrHVMov-lJaS72IJmWaQW4nQRZqxS2UWl1ycjj7Yw"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yasmina\Dropbox\Mijn%20Bestanden\data%20grafieken.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yasmina\Dropbox\Mijn%20Bestanden\data%20grafieken.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https://dl-web.dropbox.com/get/Mijn%20Bestanden/output%20gap.xlsx?w=AAADixkk5rm7b36KE4DDwhqjXAqOmarn9nb4dM1sFXwiDQ"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https://dl-web.dropbox.com/get/Mijn%20Bestanden/output%20gap.xlsx?w=AAADixkk5rm7b36KE4DDwhqjXAqOmarn9nb4dM1sFXwiDQ"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https://dl-web.dropbox.com/get/Mijn%20Bestanden/output%20gap.xlsx?w=AAADixkk5rm7b36KE4DDwhqjXAqOmarn9nb4dM1sFXwiDQ"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https://dl-web.dropbox.com/get/Mijn%20Bestanden/output%20gap.xlsx?w=AAADixkk5rm7b36KE4DDwhqjXAqOmarn9nb4dM1sFXwiDQ"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manualLayout>
          <c:layoutTarget val="inner"/>
          <c:xMode val="edge"/>
          <c:yMode val="edge"/>
          <c:x val="8.0488407699037617E-2"/>
          <c:y val="5.1400554097404488E-2"/>
          <c:w val="0.88727559055118121"/>
          <c:h val="0.89719889180519108"/>
        </c:manualLayout>
      </c:layout>
      <c:barChart>
        <c:barDir val="col"/>
        <c:grouping val="clustered"/>
        <c:ser>
          <c:idx val="7"/>
          <c:order val="0"/>
          <c:tx>
            <c:strRef>
              <c:f>'[data grafieken.xlsx]Grafieken PPP'!$J$1</c:f>
              <c:strCache>
                <c:ptCount val="1"/>
                <c:pt idx="0">
                  <c:v>Pound/Dollar Change</c:v>
                </c:pt>
              </c:strCache>
            </c:strRef>
          </c:tx>
          <c:cat>
            <c:numRef>
              <c:f>'[data grafieken.xlsx]Grafieken PPP'!$A$2:$A$147</c:f>
              <c:numCache>
                <c:formatCode>m\/d\/\y\y\y\y</c:formatCode>
                <c:ptCount val="146"/>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numCache>
            </c:numRef>
          </c:cat>
          <c:val>
            <c:numRef>
              <c:f>'[data grafieken.xlsx]Grafieken PPP'!$J$2:$J$147</c:f>
              <c:numCache>
                <c:formatCode>Standaard</c:formatCode>
                <c:ptCount val="146"/>
                <c:pt idx="0">
                  <c:v>0.53906605182827649</c:v>
                </c:pt>
                <c:pt idx="1">
                  <c:v>1.9234496124030964</c:v>
                </c:pt>
                <c:pt idx="2">
                  <c:v>-0.7019378555244008</c:v>
                </c:pt>
                <c:pt idx="3">
                  <c:v>2.7238782153571246</c:v>
                </c:pt>
                <c:pt idx="4">
                  <c:v>4.0730097087378683</c:v>
                </c:pt>
                <c:pt idx="5">
                  <c:v>-1.394092272788336</c:v>
                </c:pt>
                <c:pt idx="6">
                  <c:v>0.887032075443134</c:v>
                </c:pt>
                <c:pt idx="7">
                  <c:v>2.7457276178187198</c:v>
                </c:pt>
                <c:pt idx="8">
                  <c:v>-0.61916792009227783</c:v>
                </c:pt>
                <c:pt idx="9">
                  <c:v>1.4987877452060814</c:v>
                </c:pt>
                <c:pt idx="10">
                  <c:v>1.0684039087947801</c:v>
                </c:pt>
                <c:pt idx="11">
                  <c:v>-4.1109821952931336</c:v>
                </c:pt>
                <c:pt idx="12">
                  <c:v>1.0352090584527118</c:v>
                </c:pt>
                <c:pt idx="13">
                  <c:v>1.642616358152456</c:v>
                </c:pt>
                <c:pt idx="14">
                  <c:v>2.3724671622034479</c:v>
                </c:pt>
                <c:pt idx="15">
                  <c:v>-0.81701668134928984</c:v>
                </c:pt>
                <c:pt idx="16">
                  <c:v>1.2434995630560319</c:v>
                </c:pt>
                <c:pt idx="17">
                  <c:v>-2.8300151405806901E-2</c:v>
                </c:pt>
                <c:pt idx="18">
                  <c:v>-1.1592192608738774</c:v>
                </c:pt>
                <c:pt idx="19">
                  <c:v>-1.3761599266811793</c:v>
                </c:pt>
                <c:pt idx="20">
                  <c:v>-1.7859476412423192</c:v>
                </c:pt>
                <c:pt idx="21">
                  <c:v>1.0792270959920718</c:v>
                </c:pt>
                <c:pt idx="22">
                  <c:v>2.9208290064501088</c:v>
                </c:pt>
                <c:pt idx="23">
                  <c:v>-2.3561846293769948</c:v>
                </c:pt>
                <c:pt idx="24">
                  <c:v>2.9413476932033267</c:v>
                </c:pt>
                <c:pt idx="25">
                  <c:v>-0.31669282210063759</c:v>
                </c:pt>
                <c:pt idx="26">
                  <c:v>-1.3970244089239399</c:v>
                </c:pt>
                <c:pt idx="27">
                  <c:v>-1.621069589482466</c:v>
                </c:pt>
                <c:pt idx="28">
                  <c:v>3.362818919510964E-2</c:v>
                </c:pt>
                <c:pt idx="29">
                  <c:v>-4.4140430880762382</c:v>
                </c:pt>
                <c:pt idx="30">
                  <c:v>-1.6850668216153277</c:v>
                </c:pt>
                <c:pt idx="31">
                  <c:v>0.32972502177429558</c:v>
                </c:pt>
                <c:pt idx="32">
                  <c:v>-1.2293048924164427</c:v>
                </c:pt>
                <c:pt idx="33">
                  <c:v>0.3248842501765527</c:v>
                </c:pt>
                <c:pt idx="34">
                  <c:v>0.58508807609274993</c:v>
                </c:pt>
                <c:pt idx="35">
                  <c:v>-3.3905686201318956</c:v>
                </c:pt>
                <c:pt idx="36">
                  <c:v>-1.7885890913774152</c:v>
                </c:pt>
                <c:pt idx="37">
                  <c:v>3.7078927956724814</c:v>
                </c:pt>
                <c:pt idx="38">
                  <c:v>0.43940759005484775</c:v>
                </c:pt>
                <c:pt idx="39">
                  <c:v>-2.3133212683924858</c:v>
                </c:pt>
                <c:pt idx="40">
                  <c:v>-1.3596455900120823</c:v>
                </c:pt>
                <c:pt idx="41">
                  <c:v>-1.7327824141366315</c:v>
                </c:pt>
                <c:pt idx="42">
                  <c:v>3.3421971081934641</c:v>
                </c:pt>
                <c:pt idx="43">
                  <c:v>2.3383348611312136</c:v>
                </c:pt>
                <c:pt idx="44">
                  <c:v>-5.7656949791781242</c:v>
                </c:pt>
                <c:pt idx="45">
                  <c:v>-0.79711836707467654</c:v>
                </c:pt>
                <c:pt idx="46">
                  <c:v>-2.3635018827326646</c:v>
                </c:pt>
                <c:pt idx="47">
                  <c:v>-3.8239041355325152</c:v>
                </c:pt>
                <c:pt idx="48">
                  <c:v>-1.5878698913374341</c:v>
                </c:pt>
                <c:pt idx="49">
                  <c:v>-2.6758103830901878</c:v>
                </c:pt>
                <c:pt idx="50">
                  <c:v>0.62800216810272869</c:v>
                </c:pt>
                <c:pt idx="51">
                  <c:v>4.6620479578001088</c:v>
                </c:pt>
                <c:pt idx="52">
                  <c:v>-3.4126603843901333</c:v>
                </c:pt>
                <c:pt idx="53">
                  <c:v>1.2144930731635619</c:v>
                </c:pt>
                <c:pt idx="54">
                  <c:v>-0.60994426997295703</c:v>
                </c:pt>
                <c:pt idx="55">
                  <c:v>1.8337564610692132</c:v>
                </c:pt>
                <c:pt idx="56">
                  <c:v>-0.14707201147879881</c:v>
                </c:pt>
                <c:pt idx="57">
                  <c:v>-2.0243205862806031</c:v>
                </c:pt>
                <c:pt idx="58">
                  <c:v>-4.9077842554907694</c:v>
                </c:pt>
                <c:pt idx="59">
                  <c:v>1.3013553374848024</c:v>
                </c:pt>
                <c:pt idx="60">
                  <c:v>1.2503806333739487</c:v>
                </c:pt>
                <c:pt idx="61">
                  <c:v>-2.1014642581906502</c:v>
                </c:pt>
                <c:pt idx="62">
                  <c:v>1.6569706046118746</c:v>
                </c:pt>
                <c:pt idx="63">
                  <c:v>-0.22853473350206707</c:v>
                </c:pt>
                <c:pt idx="64">
                  <c:v>4.2650260293421773</c:v>
                </c:pt>
                <c:pt idx="65">
                  <c:v>2.49282835251825</c:v>
                </c:pt>
                <c:pt idx="66">
                  <c:v>6.2000673150158808E-2</c:v>
                </c:pt>
                <c:pt idx="67">
                  <c:v>-3.211415217930095</c:v>
                </c:pt>
                <c:pt idx="68">
                  <c:v>4.2544629792215289</c:v>
                </c:pt>
                <c:pt idx="69">
                  <c:v>-0.39475069300676774</c:v>
                </c:pt>
                <c:pt idx="70">
                  <c:v>1.814242685783731</c:v>
                </c:pt>
                <c:pt idx="71">
                  <c:v>0.77331626386173269</c:v>
                </c:pt>
                <c:pt idx="72">
                  <c:v>-3.5347639484978539</c:v>
                </c:pt>
                <c:pt idx="73">
                  <c:v>1.5251552739762735</c:v>
                </c:pt>
                <c:pt idx="74">
                  <c:v>0.91677184125647826</c:v>
                </c:pt>
                <c:pt idx="75">
                  <c:v>-5.1779541783189442</c:v>
                </c:pt>
                <c:pt idx="76">
                  <c:v>-1.93808389814985</c:v>
                </c:pt>
                <c:pt idx="77">
                  <c:v>1.2964208323993234</c:v>
                </c:pt>
                <c:pt idx="78">
                  <c:v>-1.24663445579611</c:v>
                </c:pt>
                <c:pt idx="79">
                  <c:v>-1.8879551820728406</c:v>
                </c:pt>
                <c:pt idx="80">
                  <c:v>0.9821275623822403</c:v>
                </c:pt>
                <c:pt idx="81">
                  <c:v>-1.1648289510885073</c:v>
                </c:pt>
                <c:pt idx="82">
                  <c:v>-3.7187482121402748</c:v>
                </c:pt>
                <c:pt idx="83">
                  <c:v>1.2042704062431862</c:v>
                </c:pt>
                <c:pt idx="84">
                  <c:v>-0.68108425481943979</c:v>
                </c:pt>
                <c:pt idx="85">
                  <c:v>0.66210810491258965</c:v>
                </c:pt>
                <c:pt idx="86">
                  <c:v>-1.0257815711684732</c:v>
                </c:pt>
                <c:pt idx="87">
                  <c:v>-1.0641033248284286</c:v>
                </c:pt>
                <c:pt idx="88">
                  <c:v>1.0155734591471526</c:v>
                </c:pt>
                <c:pt idx="89">
                  <c:v>-1.7178254071919024</c:v>
                </c:pt>
                <c:pt idx="90">
                  <c:v>-0.76921527959565661</c:v>
                </c:pt>
                <c:pt idx="91">
                  <c:v>0.55601777633473981</c:v>
                </c:pt>
                <c:pt idx="92">
                  <c:v>-1.2269691037878581</c:v>
                </c:pt>
                <c:pt idx="93">
                  <c:v>-1.8531004188374747</c:v>
                </c:pt>
                <c:pt idx="94">
                  <c:v>0.69736458636912857</c:v>
                </c:pt>
                <c:pt idx="95">
                  <c:v>3.8513220184813801</c:v>
                </c:pt>
                <c:pt idx="96">
                  <c:v>1.1147384345887514</c:v>
                </c:pt>
                <c:pt idx="97">
                  <c:v>-0.69296795023231716</c:v>
                </c:pt>
                <c:pt idx="98">
                  <c:v>0.35484894140037848</c:v>
                </c:pt>
                <c:pt idx="99">
                  <c:v>3.5556960274965521E-2</c:v>
                </c:pt>
                <c:pt idx="100">
                  <c:v>0.55883572599277243</c:v>
                </c:pt>
                <c:pt idx="101">
                  <c:v>-1.3883434137145589</c:v>
                </c:pt>
                <c:pt idx="102">
                  <c:v>0.8841627337355874</c:v>
                </c:pt>
                <c:pt idx="103">
                  <c:v>9.7412210576182865</c:v>
                </c:pt>
                <c:pt idx="104">
                  <c:v>1.5918411396503389</c:v>
                </c:pt>
                <c:pt idx="105">
                  <c:v>11.713673624758766</c:v>
                </c:pt>
                <c:pt idx="106">
                  <c:v>6.7958856997955568</c:v>
                </c:pt>
                <c:pt idx="107">
                  <c:v>3.2173332343993519</c:v>
                </c:pt>
                <c:pt idx="108">
                  <c:v>1.5211421505901859</c:v>
                </c:pt>
                <c:pt idx="109">
                  <c:v>1.1188058517794701</c:v>
                </c:pt>
                <c:pt idx="110">
                  <c:v>-2.6148093163961237</c:v>
                </c:pt>
                <c:pt idx="111">
                  <c:v>-3.1941208617367138</c:v>
                </c:pt>
                <c:pt idx="112">
                  <c:v>-9.5687311514863342</c:v>
                </c:pt>
                <c:pt idx="113">
                  <c:v>-0.32198712051517314</c:v>
                </c:pt>
                <c:pt idx="114">
                  <c:v>-2.6270683631089824</c:v>
                </c:pt>
                <c:pt idx="115">
                  <c:v>4.3109576520767714</c:v>
                </c:pt>
                <c:pt idx="116">
                  <c:v>1.4798228106897753</c:v>
                </c:pt>
                <c:pt idx="117">
                  <c:v>-2.3712444636318581</c:v>
                </c:pt>
                <c:pt idx="118">
                  <c:v>-1.4985751252907062</c:v>
                </c:pt>
                <c:pt idx="119">
                  <c:v>2.9629383303127637</c:v>
                </c:pt>
                <c:pt idx="120">
                  <c:v>1.5438029874848624</c:v>
                </c:pt>
                <c:pt idx="121">
                  <c:v>6.442327571126401</c:v>
                </c:pt>
                <c:pt idx="122">
                  <c:v>-2.238092392278729</c:v>
                </c:pt>
                <c:pt idx="123">
                  <c:v>0.36525353791606857</c:v>
                </c:pt>
                <c:pt idx="124">
                  <c:v>3.5844258675559222</c:v>
                </c:pt>
                <c:pt idx="125">
                  <c:v>-2.7459685125023938</c:v>
                </c:pt>
                <c:pt idx="126">
                  <c:v>-4.9124079868196278</c:v>
                </c:pt>
                <c:pt idx="127">
                  <c:v>2.8167670762530106</c:v>
                </c:pt>
                <c:pt idx="128">
                  <c:v>-2.2139422705276832</c:v>
                </c:pt>
                <c:pt idx="129">
                  <c:v>-1.4640547676643003</c:v>
                </c:pt>
                <c:pt idx="130">
                  <c:v>3.0502382747942125</c:v>
                </c:pt>
                <c:pt idx="131">
                  <c:v>0.67575984055804872</c:v>
                </c:pt>
                <c:pt idx="132">
                  <c:v>-4.259333725138422</c:v>
                </c:pt>
                <c:pt idx="133">
                  <c:v>-0.94985784440423815</c:v>
                </c:pt>
                <c:pt idx="134">
                  <c:v>1.7336421162502491</c:v>
                </c:pt>
                <c:pt idx="135">
                  <c:v>-4.0285993683771757</c:v>
                </c:pt>
                <c:pt idx="136">
                  <c:v>1.8407777369458322</c:v>
                </c:pt>
                <c:pt idx="137">
                  <c:v>2.2191969557800881</c:v>
                </c:pt>
                <c:pt idx="138">
                  <c:v>-1.3109545738996502</c:v>
                </c:pt>
                <c:pt idx="139">
                  <c:v>0.61622008324662969</c:v>
                </c:pt>
                <c:pt idx="140">
                  <c:v>4.4099348771067834</c:v>
                </c:pt>
                <c:pt idx="141">
                  <c:v>-2.931344022782139</c:v>
                </c:pt>
                <c:pt idx="142">
                  <c:v>1.6693772122835515</c:v>
                </c:pt>
                <c:pt idx="143">
                  <c:v>0.91115815886457818</c:v>
                </c:pt>
                <c:pt idx="144">
                  <c:v>-2.0016784260093865</c:v>
                </c:pt>
                <c:pt idx="145">
                  <c:v>-0.62957911763773511</c:v>
                </c:pt>
              </c:numCache>
            </c:numRef>
          </c:val>
        </c:ser>
        <c:ser>
          <c:idx val="10"/>
          <c:order val="1"/>
          <c:tx>
            <c:strRef>
              <c:f>'[data grafieken.xlsx]Grafieken PPP'!$M$1</c:f>
              <c:strCache>
                <c:ptCount val="1"/>
                <c:pt idx="0">
                  <c:v>UK - US CPI Differential</c:v>
                </c:pt>
              </c:strCache>
            </c:strRef>
          </c:tx>
          <c:cat>
            <c:numRef>
              <c:f>'[data grafieken.xlsx]Grafieken PPP'!$A$2:$A$147</c:f>
              <c:numCache>
                <c:formatCode>m\/d\/\y\y\y\y</c:formatCode>
                <c:ptCount val="146"/>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numCache>
            </c:numRef>
          </c:cat>
          <c:val>
            <c:numRef>
              <c:f>'[data grafieken.xlsx]Grafieken PPP'!$M$2:$M$147</c:f>
              <c:numCache>
                <c:formatCode>Standaard</c:formatCode>
                <c:ptCount val="146"/>
                <c:pt idx="0">
                  <c:v>-1.9389000000000001</c:v>
                </c:pt>
                <c:pt idx="1">
                  <c:v>-2.3219000000000003</c:v>
                </c:pt>
                <c:pt idx="2">
                  <c:v>-3.1576</c:v>
                </c:pt>
                <c:pt idx="3">
                  <c:v>-2.4685999999999999</c:v>
                </c:pt>
                <c:pt idx="4">
                  <c:v>-2.6889000000000007</c:v>
                </c:pt>
                <c:pt idx="5">
                  <c:v>-2.9304000000000001</c:v>
                </c:pt>
                <c:pt idx="6">
                  <c:v>-2.7593000000000001</c:v>
                </c:pt>
                <c:pt idx="7">
                  <c:v>-2.8110999999999997</c:v>
                </c:pt>
                <c:pt idx="8">
                  <c:v>-2.4543999999999997</c:v>
                </c:pt>
                <c:pt idx="9">
                  <c:v>-2.4483000000000001</c:v>
                </c:pt>
                <c:pt idx="10">
                  <c:v>-2.3461999999999996</c:v>
                </c:pt>
                <c:pt idx="11">
                  <c:v>-2.5867999999999998</c:v>
                </c:pt>
                <c:pt idx="12">
                  <c:v>-2.8321999999999998</c:v>
                </c:pt>
                <c:pt idx="13">
                  <c:v>-2.7336</c:v>
                </c:pt>
                <c:pt idx="14">
                  <c:v>-2.0206000000000004</c:v>
                </c:pt>
                <c:pt idx="15">
                  <c:v>-2.0691000000000006</c:v>
                </c:pt>
                <c:pt idx="16">
                  <c:v>-1.9152000000000002</c:v>
                </c:pt>
                <c:pt idx="17">
                  <c:v>-1.5483</c:v>
                </c:pt>
                <c:pt idx="18">
                  <c:v>-1.3198999999999996</c:v>
                </c:pt>
                <c:pt idx="19">
                  <c:v>-0.91989999999999994</c:v>
                </c:pt>
                <c:pt idx="20">
                  <c:v>-1.3482000000000001</c:v>
                </c:pt>
                <c:pt idx="21">
                  <c:v>-0.92640000000000033</c:v>
                </c:pt>
                <c:pt idx="22">
                  <c:v>-1.0954999999999999</c:v>
                </c:pt>
                <c:pt idx="23">
                  <c:v>-0.45170000000000005</c:v>
                </c:pt>
                <c:pt idx="24">
                  <c:v>0.45779999999999998</c:v>
                </c:pt>
                <c:pt idx="25">
                  <c:v>0.3622999999999999</c:v>
                </c:pt>
                <c:pt idx="26">
                  <c:v>2.4399999999999981E-2</c:v>
                </c:pt>
                <c:pt idx="27">
                  <c:v>-0.2392999999999999</c:v>
                </c:pt>
                <c:pt idx="28">
                  <c:v>-0.38179999999999997</c:v>
                </c:pt>
                <c:pt idx="29">
                  <c:v>-0.4674000000000002</c:v>
                </c:pt>
                <c:pt idx="30">
                  <c:v>-0.36480000000000007</c:v>
                </c:pt>
                <c:pt idx="31">
                  <c:v>-0.80280000000000029</c:v>
                </c:pt>
                <c:pt idx="32">
                  <c:v>-0.51429999999999998</c:v>
                </c:pt>
                <c:pt idx="33">
                  <c:v>-0.62590000000000001</c:v>
                </c:pt>
                <c:pt idx="34">
                  <c:v>-0.69839999999999991</c:v>
                </c:pt>
                <c:pt idx="35">
                  <c:v>-0.67690000000000028</c:v>
                </c:pt>
                <c:pt idx="36">
                  <c:v>-1.2973999999999997</c:v>
                </c:pt>
                <c:pt idx="37">
                  <c:v>-1.3809</c:v>
                </c:pt>
                <c:pt idx="38">
                  <c:v>-1.5201000000000002</c:v>
                </c:pt>
                <c:pt idx="39">
                  <c:v>-0.82469999999999988</c:v>
                </c:pt>
                <c:pt idx="40">
                  <c:v>-0.75780000000000036</c:v>
                </c:pt>
                <c:pt idx="41">
                  <c:v>-1.0123000000000002</c:v>
                </c:pt>
                <c:pt idx="42">
                  <c:v>-0.80990000000000018</c:v>
                </c:pt>
                <c:pt idx="43">
                  <c:v>-0.75830000000000009</c:v>
                </c:pt>
                <c:pt idx="44">
                  <c:v>-0.92040000000000011</c:v>
                </c:pt>
                <c:pt idx="45">
                  <c:v>-0.64079999999999993</c:v>
                </c:pt>
                <c:pt idx="46">
                  <c:v>-0.46500000000000008</c:v>
                </c:pt>
                <c:pt idx="47">
                  <c:v>-0.57950000000000013</c:v>
                </c:pt>
                <c:pt idx="48">
                  <c:v>-0.52629999999999999</c:v>
                </c:pt>
                <c:pt idx="49">
                  <c:v>-0.39310000000000006</c:v>
                </c:pt>
                <c:pt idx="50">
                  <c:v>-0.6372000000000001</c:v>
                </c:pt>
                <c:pt idx="51">
                  <c:v>-1.1850999999999998</c:v>
                </c:pt>
                <c:pt idx="52">
                  <c:v>-1.5517999999999998</c:v>
                </c:pt>
                <c:pt idx="53">
                  <c:v>-1.6661999999999999</c:v>
                </c:pt>
                <c:pt idx="54">
                  <c:v>-1.5908</c:v>
                </c:pt>
                <c:pt idx="55">
                  <c:v>-1.3544000000000003</c:v>
                </c:pt>
                <c:pt idx="56">
                  <c:v>-1.4378</c:v>
                </c:pt>
                <c:pt idx="57">
                  <c:v>-1.9892000000000001</c:v>
                </c:pt>
                <c:pt idx="58">
                  <c:v>-2.0230000000000001</c:v>
                </c:pt>
                <c:pt idx="59">
                  <c:v>-1.5556000000000001</c:v>
                </c:pt>
                <c:pt idx="60">
                  <c:v>-1.3697999999999999</c:v>
                </c:pt>
                <c:pt idx="61">
                  <c:v>-1.3075000000000001</c:v>
                </c:pt>
                <c:pt idx="62">
                  <c:v>-1.2483000000000002</c:v>
                </c:pt>
                <c:pt idx="63">
                  <c:v>-1.6106</c:v>
                </c:pt>
                <c:pt idx="64">
                  <c:v>-0.90270000000000017</c:v>
                </c:pt>
                <c:pt idx="65">
                  <c:v>-0.53029999999999999</c:v>
                </c:pt>
                <c:pt idx="66">
                  <c:v>-0.86789999999999978</c:v>
                </c:pt>
                <c:pt idx="67">
                  <c:v>-1.2411999999999999</c:v>
                </c:pt>
                <c:pt idx="68">
                  <c:v>-2.1867000000000001</c:v>
                </c:pt>
                <c:pt idx="69">
                  <c:v>-2.0478000000000001</c:v>
                </c:pt>
                <c:pt idx="70">
                  <c:v>-1.3554999999999999</c:v>
                </c:pt>
                <c:pt idx="71">
                  <c:v>-1.5156999999999998</c:v>
                </c:pt>
                <c:pt idx="72">
                  <c:v>-2.0853000000000002</c:v>
                </c:pt>
                <c:pt idx="73">
                  <c:v>-1.5974999999999999</c:v>
                </c:pt>
                <c:pt idx="74">
                  <c:v>-1.5626</c:v>
                </c:pt>
                <c:pt idx="75">
                  <c:v>-1.5456999999999999</c:v>
                </c:pt>
                <c:pt idx="76">
                  <c:v>-1.9667000000000003</c:v>
                </c:pt>
                <c:pt idx="77">
                  <c:v>-1.8188000000000004</c:v>
                </c:pt>
                <c:pt idx="78">
                  <c:v>-1.7452999999999996</c:v>
                </c:pt>
                <c:pt idx="79">
                  <c:v>-1.3187000000000002</c:v>
                </c:pt>
                <c:pt idx="80">
                  <c:v>0.33759999999999979</c:v>
                </c:pt>
                <c:pt idx="81">
                  <c:v>1.0947999999999998</c:v>
                </c:pt>
                <c:pt idx="82">
                  <c:v>0.72630000000000028</c:v>
                </c:pt>
                <c:pt idx="83">
                  <c:v>0.45929999999999982</c:v>
                </c:pt>
                <c:pt idx="84">
                  <c:v>0.62440000000000018</c:v>
                </c:pt>
                <c:pt idx="85">
                  <c:v>0.38480000000000036</c:v>
                </c:pt>
                <c:pt idx="86">
                  <c:v>0.32120000000000021</c:v>
                </c:pt>
                <c:pt idx="87">
                  <c:v>0.2263000000000002</c:v>
                </c:pt>
                <c:pt idx="88">
                  <c:v>-0.1909000000000001</c:v>
                </c:pt>
                <c:pt idx="89">
                  <c:v>-0.28700000000000037</c:v>
                </c:pt>
                <c:pt idx="90">
                  <c:v>-0.4582</c:v>
                </c:pt>
                <c:pt idx="91">
                  <c:v>-0.17010000000000014</c:v>
                </c:pt>
                <c:pt idx="92">
                  <c:v>-0.95510000000000017</c:v>
                </c:pt>
                <c:pt idx="93">
                  <c:v>-1.4361999999999997</c:v>
                </c:pt>
                <c:pt idx="94">
                  <c:v>-2.2062000000000004</c:v>
                </c:pt>
                <c:pt idx="95">
                  <c:v>-1.9813000000000005</c:v>
                </c:pt>
                <c:pt idx="96">
                  <c:v>-2.0803000000000007</c:v>
                </c:pt>
                <c:pt idx="97">
                  <c:v>-1.5266000000000002</c:v>
                </c:pt>
                <c:pt idx="98">
                  <c:v>-1.4814999999999998</c:v>
                </c:pt>
                <c:pt idx="99">
                  <c:v>-0.93690000000000018</c:v>
                </c:pt>
                <c:pt idx="100">
                  <c:v>-0.87550000000000028</c:v>
                </c:pt>
                <c:pt idx="101">
                  <c:v>-1.2217999999999993</c:v>
                </c:pt>
                <c:pt idx="102">
                  <c:v>-1.2000999999999997</c:v>
                </c:pt>
                <c:pt idx="103">
                  <c:v>-0.67190000000000005</c:v>
                </c:pt>
                <c:pt idx="104">
                  <c:v>0.26309999999999972</c:v>
                </c:pt>
                <c:pt idx="105">
                  <c:v>0.84479999999999988</c:v>
                </c:pt>
                <c:pt idx="106">
                  <c:v>3.0303999999999993</c:v>
                </c:pt>
                <c:pt idx="107">
                  <c:v>3.0085999999999999</c:v>
                </c:pt>
                <c:pt idx="108">
                  <c:v>2.9701999999999997</c:v>
                </c:pt>
                <c:pt idx="109">
                  <c:v>2.9638</c:v>
                </c:pt>
                <c:pt idx="110">
                  <c:v>3.2836000000000003</c:v>
                </c:pt>
                <c:pt idx="111">
                  <c:v>3.0368999999999997</c:v>
                </c:pt>
                <c:pt idx="112">
                  <c:v>3.4814000000000003</c:v>
                </c:pt>
                <c:pt idx="113">
                  <c:v>3.2267999999999999</c:v>
                </c:pt>
                <c:pt idx="114">
                  <c:v>3.8971999999999998</c:v>
                </c:pt>
                <c:pt idx="115">
                  <c:v>3.0843000000000007</c:v>
                </c:pt>
                <c:pt idx="116">
                  <c:v>2.3861999999999997</c:v>
                </c:pt>
                <c:pt idx="117">
                  <c:v>1.6828000000000001</c:v>
                </c:pt>
                <c:pt idx="118">
                  <c:v>6.1700000000000095E-2</c:v>
                </c:pt>
                <c:pt idx="119">
                  <c:v>0.17869999999999966</c:v>
                </c:pt>
                <c:pt idx="120">
                  <c:v>0.87429999999999997</c:v>
                </c:pt>
                <c:pt idx="121">
                  <c:v>0.85670000000000013</c:v>
                </c:pt>
                <c:pt idx="122">
                  <c:v>1.0859999999999996</c:v>
                </c:pt>
                <c:pt idx="123">
                  <c:v>1.4635999999999998</c:v>
                </c:pt>
                <c:pt idx="124">
                  <c:v>1.379</c:v>
                </c:pt>
                <c:pt idx="125">
                  <c:v>2.1467000000000001</c:v>
                </c:pt>
                <c:pt idx="126">
                  <c:v>1.8648</c:v>
                </c:pt>
                <c:pt idx="127">
                  <c:v>1.9519</c:v>
                </c:pt>
                <c:pt idx="128">
                  <c:v>1.9562999999999999</c:v>
                </c:pt>
                <c:pt idx="129">
                  <c:v>2.0278</c:v>
                </c:pt>
                <c:pt idx="130">
                  <c:v>2.1568000000000001</c:v>
                </c:pt>
                <c:pt idx="131">
                  <c:v>2.2042999999999999</c:v>
                </c:pt>
                <c:pt idx="132">
                  <c:v>2.3681999999999999</c:v>
                </c:pt>
                <c:pt idx="133">
                  <c:v>2.2923999999999998</c:v>
                </c:pt>
                <c:pt idx="134">
                  <c:v>1.3184</c:v>
                </c:pt>
                <c:pt idx="135">
                  <c:v>1.3363999999999998</c:v>
                </c:pt>
                <c:pt idx="136">
                  <c:v>0.93140000000000001</c:v>
                </c:pt>
                <c:pt idx="137">
                  <c:v>0.6412000000000001</c:v>
                </c:pt>
                <c:pt idx="138">
                  <c:v>0.77130000000000021</c:v>
                </c:pt>
                <c:pt idx="139">
                  <c:v>0.72879999999999978</c:v>
                </c:pt>
                <c:pt idx="140">
                  <c:v>1.3315999999999997</c:v>
                </c:pt>
                <c:pt idx="141">
                  <c:v>1.4747999999999994</c:v>
                </c:pt>
                <c:pt idx="142">
                  <c:v>1.4055999999999993</c:v>
                </c:pt>
                <c:pt idx="143">
                  <c:v>1.2375999999999998</c:v>
                </c:pt>
                <c:pt idx="144">
                  <c:v>0.67479999999999996</c:v>
                </c:pt>
                <c:pt idx="145">
                  <c:v>0.5288999999999997</c:v>
                </c:pt>
              </c:numCache>
            </c:numRef>
          </c:val>
        </c:ser>
        <c:dLbls/>
        <c:axId val="91717632"/>
        <c:axId val="91719168"/>
      </c:barChart>
      <c:dateAx>
        <c:axId val="91717632"/>
        <c:scaling>
          <c:orientation val="minMax"/>
        </c:scaling>
        <c:axPos val="b"/>
        <c:numFmt formatCode="m\/d\/\y\y\y\y" sourceLinked="1"/>
        <c:tickLblPos val="nextTo"/>
        <c:crossAx val="91719168"/>
        <c:crosses val="autoZero"/>
        <c:auto val="1"/>
        <c:lblOffset val="100"/>
        <c:baseTimeUnit val="months"/>
      </c:dateAx>
      <c:valAx>
        <c:axId val="91719168"/>
        <c:scaling>
          <c:orientation val="minMax"/>
          <c:max val="10"/>
          <c:min val="-10"/>
        </c:scaling>
        <c:axPos val="l"/>
        <c:majorGridlines/>
        <c:numFmt formatCode="Standaard" sourceLinked="1"/>
        <c:tickLblPos val="nextTo"/>
        <c:crossAx val="91717632"/>
        <c:crosses val="autoZero"/>
        <c:crossBetween val="between"/>
      </c:valAx>
    </c:plotArea>
    <c:legend>
      <c:legendPos val="r"/>
      <c:layout>
        <c:manualLayout>
          <c:xMode val="edge"/>
          <c:yMode val="edge"/>
          <c:x val="0.30665294497762258"/>
          <c:y val="2.4380868537405377E-2"/>
          <c:w val="0.31001377952755915"/>
          <c:h val="0.2422761738116069"/>
        </c:manualLayout>
      </c:layout>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lineChart>
        <c:grouping val="standard"/>
        <c:ser>
          <c:idx val="1"/>
          <c:order val="1"/>
          <c:tx>
            <c:strRef>
              <c:f>'[taylor data.xlsx]Blad1'!$R$1</c:f>
              <c:strCache>
                <c:ptCount val="1"/>
                <c:pt idx="0">
                  <c:v>US</c:v>
                </c:pt>
              </c:strCache>
            </c:strRef>
          </c:tx>
          <c:marker>
            <c:symbol val="none"/>
          </c:marker>
          <c:cat>
            <c:strRef>
              <c:f>'[taylor data.xlsx]Blad1'!$A$2:$A$51</c:f>
              <c:strCache>
                <c:ptCount val="50"/>
                <c:pt idx="0">
                  <c:v>Q1 2000</c:v>
                </c:pt>
                <c:pt idx="1">
                  <c:v>Q2 2000</c:v>
                </c:pt>
                <c:pt idx="2">
                  <c:v>Q3 2000</c:v>
                </c:pt>
                <c:pt idx="3">
                  <c:v>Q4 2000</c:v>
                </c:pt>
                <c:pt idx="4">
                  <c:v>Q1 2001</c:v>
                </c:pt>
                <c:pt idx="5">
                  <c:v>Q2 2001</c:v>
                </c:pt>
                <c:pt idx="6">
                  <c:v>Q3 2001</c:v>
                </c:pt>
                <c:pt idx="7">
                  <c:v>Q4 2001</c:v>
                </c:pt>
                <c:pt idx="8">
                  <c:v>Q1 2002</c:v>
                </c:pt>
                <c:pt idx="9">
                  <c:v>Q2 2002</c:v>
                </c:pt>
                <c:pt idx="10">
                  <c:v>Q3 2002</c:v>
                </c:pt>
                <c:pt idx="11">
                  <c:v>Q4 2002</c:v>
                </c:pt>
                <c:pt idx="12">
                  <c:v>Q1 2003</c:v>
                </c:pt>
                <c:pt idx="13">
                  <c:v>Q2 2003</c:v>
                </c:pt>
                <c:pt idx="14">
                  <c:v>Q3 2003</c:v>
                </c:pt>
                <c:pt idx="15">
                  <c:v>Q4 2003</c:v>
                </c:pt>
                <c:pt idx="16">
                  <c:v>Q1 2004</c:v>
                </c:pt>
                <c:pt idx="17">
                  <c:v>Q2 2004</c:v>
                </c:pt>
                <c:pt idx="18">
                  <c:v>Q3 2004</c:v>
                </c:pt>
                <c:pt idx="19">
                  <c:v>Q4 2004</c:v>
                </c:pt>
                <c:pt idx="20">
                  <c:v>Q1 2005</c:v>
                </c:pt>
                <c:pt idx="21">
                  <c:v>Q2 2005</c:v>
                </c:pt>
                <c:pt idx="22">
                  <c:v>Q3 2005</c:v>
                </c:pt>
                <c:pt idx="23">
                  <c:v>Q4 2005</c:v>
                </c:pt>
                <c:pt idx="24">
                  <c:v>Q1 2006</c:v>
                </c:pt>
                <c:pt idx="25">
                  <c:v>Q2 2006</c:v>
                </c:pt>
                <c:pt idx="26">
                  <c:v>Q3 2006</c:v>
                </c:pt>
                <c:pt idx="27">
                  <c:v>Q4 2006</c:v>
                </c:pt>
                <c:pt idx="28">
                  <c:v>Q1 2007</c:v>
                </c:pt>
                <c:pt idx="29">
                  <c:v>Q2 2007</c:v>
                </c:pt>
                <c:pt idx="30">
                  <c:v>Q3 2007</c:v>
                </c:pt>
                <c:pt idx="31">
                  <c:v>Q4 2007</c:v>
                </c:pt>
                <c:pt idx="32">
                  <c:v>Q1 2008</c:v>
                </c:pt>
                <c:pt idx="33">
                  <c:v>Q2 2008</c:v>
                </c:pt>
                <c:pt idx="34">
                  <c:v>Q3 2008</c:v>
                </c:pt>
                <c:pt idx="35">
                  <c:v>Q4 2008</c:v>
                </c:pt>
                <c:pt idx="36">
                  <c:v>Q1 2009</c:v>
                </c:pt>
                <c:pt idx="37">
                  <c:v>Q2 2009</c:v>
                </c:pt>
                <c:pt idx="38">
                  <c:v>Q3 2009</c:v>
                </c:pt>
                <c:pt idx="39">
                  <c:v>Q4 2009</c:v>
                </c:pt>
                <c:pt idx="40">
                  <c:v>Q1 2010</c:v>
                </c:pt>
                <c:pt idx="41">
                  <c:v>Q2 2010</c:v>
                </c:pt>
                <c:pt idx="42">
                  <c:v>Q3 2010</c:v>
                </c:pt>
                <c:pt idx="43">
                  <c:v>Q4 2010</c:v>
                </c:pt>
                <c:pt idx="44">
                  <c:v>Q1 2011</c:v>
                </c:pt>
                <c:pt idx="45">
                  <c:v>Q2 2011</c:v>
                </c:pt>
                <c:pt idx="46">
                  <c:v>Q3 2011</c:v>
                </c:pt>
                <c:pt idx="47">
                  <c:v>Q4 2011</c:v>
                </c:pt>
                <c:pt idx="48">
                  <c:v>Q1 2012</c:v>
                </c:pt>
                <c:pt idx="49">
                  <c:v>Q2 2012</c:v>
                </c:pt>
              </c:strCache>
            </c:strRef>
          </c:cat>
          <c:val>
            <c:numRef>
              <c:f>'[taylor data.xlsx]Blad1'!$R$2:$R$51</c:f>
              <c:numCache>
                <c:formatCode>Standaard</c:formatCode>
                <c:ptCount val="50"/>
                <c:pt idx="0">
                  <c:v>1.2394666666666667</c:v>
                </c:pt>
                <c:pt idx="1">
                  <c:v>1.3292999999999997</c:v>
                </c:pt>
                <c:pt idx="2">
                  <c:v>1.5082666666666671</c:v>
                </c:pt>
                <c:pt idx="3">
                  <c:v>1.4271000000000005</c:v>
                </c:pt>
                <c:pt idx="4">
                  <c:v>1.3954666666666671</c:v>
                </c:pt>
                <c:pt idx="5">
                  <c:v>1.3775333333333335</c:v>
                </c:pt>
                <c:pt idx="6">
                  <c:v>0.69600000000000029</c:v>
                </c:pt>
                <c:pt idx="7">
                  <c:v>-0.14213333333333303</c:v>
                </c:pt>
                <c:pt idx="8">
                  <c:v>-0.74816666666666642</c:v>
                </c:pt>
                <c:pt idx="9">
                  <c:v>-0.70383333333333342</c:v>
                </c:pt>
                <c:pt idx="10">
                  <c:v>-0.40603333333333325</c:v>
                </c:pt>
                <c:pt idx="11">
                  <c:v>0.20039999999999972</c:v>
                </c:pt>
                <c:pt idx="12">
                  <c:v>0.86613333333333398</c:v>
                </c:pt>
                <c:pt idx="13">
                  <c:v>0.13160000000000016</c:v>
                </c:pt>
                <c:pt idx="14">
                  <c:v>0.19620000000000018</c:v>
                </c:pt>
                <c:pt idx="15">
                  <c:v>-0.10489999999999998</c:v>
                </c:pt>
                <c:pt idx="16">
                  <c:v>-0.21446666666666661</c:v>
                </c:pt>
                <c:pt idx="17">
                  <c:v>0.8676999999999998</c:v>
                </c:pt>
                <c:pt idx="18">
                  <c:v>0.72766666666666735</c:v>
                </c:pt>
                <c:pt idx="19">
                  <c:v>1.3226</c:v>
                </c:pt>
                <c:pt idx="20">
                  <c:v>1.0418666666666667</c:v>
                </c:pt>
                <c:pt idx="21">
                  <c:v>0.94786666666666652</c:v>
                </c:pt>
                <c:pt idx="22">
                  <c:v>1.8319333333333332</c:v>
                </c:pt>
                <c:pt idx="23">
                  <c:v>1.7396666666666667</c:v>
                </c:pt>
                <c:pt idx="24">
                  <c:v>1.6484666666666674</c:v>
                </c:pt>
                <c:pt idx="25">
                  <c:v>2.0104000000000002</c:v>
                </c:pt>
                <c:pt idx="26">
                  <c:v>1.3421333333333336</c:v>
                </c:pt>
                <c:pt idx="27">
                  <c:v>-6.0133333333333164E-2</c:v>
                </c:pt>
                <c:pt idx="28">
                  <c:v>0.42320000000000002</c:v>
                </c:pt>
                <c:pt idx="29">
                  <c:v>0.6505333333333333</c:v>
                </c:pt>
                <c:pt idx="30">
                  <c:v>0.36113333333333353</c:v>
                </c:pt>
                <c:pt idx="31">
                  <c:v>1.9745666666666668</c:v>
                </c:pt>
                <c:pt idx="32">
                  <c:v>2.0961333333333334</c:v>
                </c:pt>
                <c:pt idx="33">
                  <c:v>2.3780666666666663</c:v>
                </c:pt>
                <c:pt idx="34">
                  <c:v>3.3029666666666673</c:v>
                </c:pt>
                <c:pt idx="35">
                  <c:v>-0.39459999999999995</c:v>
                </c:pt>
                <c:pt idx="36">
                  <c:v>-2.0391999999999997</c:v>
                </c:pt>
                <c:pt idx="37">
                  <c:v>-3.1483666666666674</c:v>
                </c:pt>
                <c:pt idx="38">
                  <c:v>-3.6225666666666672</c:v>
                </c:pt>
                <c:pt idx="39">
                  <c:v>-0.54106666666666658</c:v>
                </c:pt>
                <c:pt idx="40">
                  <c:v>0.36100000000000027</c:v>
                </c:pt>
                <c:pt idx="41">
                  <c:v>-0.22976666666666645</c:v>
                </c:pt>
                <c:pt idx="42">
                  <c:v>-0.82433333333333347</c:v>
                </c:pt>
                <c:pt idx="43">
                  <c:v>-0.72963333333333324</c:v>
                </c:pt>
                <c:pt idx="44">
                  <c:v>0.14033333333333345</c:v>
                </c:pt>
                <c:pt idx="45">
                  <c:v>1.4303333333333335</c:v>
                </c:pt>
                <c:pt idx="46">
                  <c:v>1.7561</c:v>
                </c:pt>
                <c:pt idx="47">
                  <c:v>1.2940000000000005</c:v>
                </c:pt>
                <c:pt idx="48">
                  <c:v>0.89815000000000023</c:v>
                </c:pt>
                <c:pt idx="49">
                  <c:v>-2</c:v>
                </c:pt>
              </c:numCache>
            </c:numRef>
          </c:val>
        </c:ser>
        <c:ser>
          <c:idx val="2"/>
          <c:order val="2"/>
          <c:tx>
            <c:strRef>
              <c:f>'[taylor data.xlsx]Blad1'!$T$1</c:f>
              <c:strCache>
                <c:ptCount val="1"/>
                <c:pt idx="0">
                  <c:v>UK</c:v>
                </c:pt>
              </c:strCache>
            </c:strRef>
          </c:tx>
          <c:marker>
            <c:symbol val="none"/>
          </c:marker>
          <c:cat>
            <c:strRef>
              <c:f>'[taylor data.xlsx]Blad1'!$A$2:$A$51</c:f>
              <c:strCache>
                <c:ptCount val="50"/>
                <c:pt idx="0">
                  <c:v>Q1 2000</c:v>
                </c:pt>
                <c:pt idx="1">
                  <c:v>Q2 2000</c:v>
                </c:pt>
                <c:pt idx="2">
                  <c:v>Q3 2000</c:v>
                </c:pt>
                <c:pt idx="3">
                  <c:v>Q4 2000</c:v>
                </c:pt>
                <c:pt idx="4">
                  <c:v>Q1 2001</c:v>
                </c:pt>
                <c:pt idx="5">
                  <c:v>Q2 2001</c:v>
                </c:pt>
                <c:pt idx="6">
                  <c:v>Q3 2001</c:v>
                </c:pt>
                <c:pt idx="7">
                  <c:v>Q4 2001</c:v>
                </c:pt>
                <c:pt idx="8">
                  <c:v>Q1 2002</c:v>
                </c:pt>
                <c:pt idx="9">
                  <c:v>Q2 2002</c:v>
                </c:pt>
                <c:pt idx="10">
                  <c:v>Q3 2002</c:v>
                </c:pt>
                <c:pt idx="11">
                  <c:v>Q4 2002</c:v>
                </c:pt>
                <c:pt idx="12">
                  <c:v>Q1 2003</c:v>
                </c:pt>
                <c:pt idx="13">
                  <c:v>Q2 2003</c:v>
                </c:pt>
                <c:pt idx="14">
                  <c:v>Q3 2003</c:v>
                </c:pt>
                <c:pt idx="15">
                  <c:v>Q4 2003</c:v>
                </c:pt>
                <c:pt idx="16">
                  <c:v>Q1 2004</c:v>
                </c:pt>
                <c:pt idx="17">
                  <c:v>Q2 2004</c:v>
                </c:pt>
                <c:pt idx="18">
                  <c:v>Q3 2004</c:v>
                </c:pt>
                <c:pt idx="19">
                  <c:v>Q4 2004</c:v>
                </c:pt>
                <c:pt idx="20">
                  <c:v>Q1 2005</c:v>
                </c:pt>
                <c:pt idx="21">
                  <c:v>Q2 2005</c:v>
                </c:pt>
                <c:pt idx="22">
                  <c:v>Q3 2005</c:v>
                </c:pt>
                <c:pt idx="23">
                  <c:v>Q4 2005</c:v>
                </c:pt>
                <c:pt idx="24">
                  <c:v>Q1 2006</c:v>
                </c:pt>
                <c:pt idx="25">
                  <c:v>Q2 2006</c:v>
                </c:pt>
                <c:pt idx="26">
                  <c:v>Q3 2006</c:v>
                </c:pt>
                <c:pt idx="27">
                  <c:v>Q4 2006</c:v>
                </c:pt>
                <c:pt idx="28">
                  <c:v>Q1 2007</c:v>
                </c:pt>
                <c:pt idx="29">
                  <c:v>Q2 2007</c:v>
                </c:pt>
                <c:pt idx="30">
                  <c:v>Q3 2007</c:v>
                </c:pt>
                <c:pt idx="31">
                  <c:v>Q4 2007</c:v>
                </c:pt>
                <c:pt idx="32">
                  <c:v>Q1 2008</c:v>
                </c:pt>
                <c:pt idx="33">
                  <c:v>Q2 2008</c:v>
                </c:pt>
                <c:pt idx="34">
                  <c:v>Q3 2008</c:v>
                </c:pt>
                <c:pt idx="35">
                  <c:v>Q4 2008</c:v>
                </c:pt>
                <c:pt idx="36">
                  <c:v>Q1 2009</c:v>
                </c:pt>
                <c:pt idx="37">
                  <c:v>Q2 2009</c:v>
                </c:pt>
                <c:pt idx="38">
                  <c:v>Q3 2009</c:v>
                </c:pt>
                <c:pt idx="39">
                  <c:v>Q4 2009</c:v>
                </c:pt>
                <c:pt idx="40">
                  <c:v>Q1 2010</c:v>
                </c:pt>
                <c:pt idx="41">
                  <c:v>Q2 2010</c:v>
                </c:pt>
                <c:pt idx="42">
                  <c:v>Q3 2010</c:v>
                </c:pt>
                <c:pt idx="43">
                  <c:v>Q4 2010</c:v>
                </c:pt>
                <c:pt idx="44">
                  <c:v>Q1 2011</c:v>
                </c:pt>
                <c:pt idx="45">
                  <c:v>Q2 2011</c:v>
                </c:pt>
                <c:pt idx="46">
                  <c:v>Q3 2011</c:v>
                </c:pt>
                <c:pt idx="47">
                  <c:v>Q4 2011</c:v>
                </c:pt>
                <c:pt idx="48">
                  <c:v>Q1 2012</c:v>
                </c:pt>
                <c:pt idx="49">
                  <c:v>Q2 2012</c:v>
                </c:pt>
              </c:strCache>
            </c:strRef>
          </c:cat>
          <c:val>
            <c:numRef>
              <c:f>'[taylor data.xlsx]Blad1'!$T$2:$T$51</c:f>
              <c:numCache>
                <c:formatCode>Standaard</c:formatCode>
                <c:ptCount val="50"/>
                <c:pt idx="0">
                  <c:v>-1.2333333333333334</c:v>
                </c:pt>
                <c:pt idx="1">
                  <c:v>-1.3666666666666667</c:v>
                </c:pt>
                <c:pt idx="2">
                  <c:v>-1.1666666666666665</c:v>
                </c:pt>
                <c:pt idx="3">
                  <c:v>-1.0333333333333332</c:v>
                </c:pt>
                <c:pt idx="4">
                  <c:v>-1.1333333333333333</c:v>
                </c:pt>
                <c:pt idx="5">
                  <c:v>-0.4666666666666669</c:v>
                </c:pt>
                <c:pt idx="6">
                  <c:v>-0.5</c:v>
                </c:pt>
                <c:pt idx="7">
                  <c:v>-0.96666666666666667</c:v>
                </c:pt>
                <c:pt idx="8">
                  <c:v>-0.4666666666666669</c:v>
                </c:pt>
                <c:pt idx="9">
                  <c:v>-1.0666666666666664</c:v>
                </c:pt>
                <c:pt idx="10">
                  <c:v>-0.96666666666666667</c:v>
                </c:pt>
                <c:pt idx="11">
                  <c:v>-0.46666666666666662</c:v>
                </c:pt>
                <c:pt idx="12">
                  <c:v>-0.53333333333333321</c:v>
                </c:pt>
                <c:pt idx="13">
                  <c:v>-0.73333333333333328</c:v>
                </c:pt>
                <c:pt idx="14">
                  <c:v>-0.63333333333333319</c:v>
                </c:pt>
                <c:pt idx="15">
                  <c:v>-0.66666666666666674</c:v>
                </c:pt>
                <c:pt idx="16">
                  <c:v>-0.73333333333333328</c:v>
                </c:pt>
                <c:pt idx="17">
                  <c:v>-0.59999999999999987</c:v>
                </c:pt>
                <c:pt idx="18">
                  <c:v>-0.73333333333333328</c:v>
                </c:pt>
                <c:pt idx="19">
                  <c:v>-0.53333333333333321</c:v>
                </c:pt>
                <c:pt idx="20">
                  <c:v>-0.26666666666666666</c:v>
                </c:pt>
                <c:pt idx="21">
                  <c:v>-6.666666666666643E-2</c:v>
                </c:pt>
                <c:pt idx="22">
                  <c:v>0.4</c:v>
                </c:pt>
                <c:pt idx="23">
                  <c:v>0.10000000000000009</c:v>
                </c:pt>
                <c:pt idx="24">
                  <c:v>-9.9999999999999881E-2</c:v>
                </c:pt>
                <c:pt idx="25">
                  <c:v>0.23333333333333342</c:v>
                </c:pt>
                <c:pt idx="26">
                  <c:v>0.43333333333333357</c:v>
                </c:pt>
                <c:pt idx="27">
                  <c:v>0.69999999999999973</c:v>
                </c:pt>
                <c:pt idx="28">
                  <c:v>0.8666666666666667</c:v>
                </c:pt>
                <c:pt idx="29">
                  <c:v>0.56666666666666687</c:v>
                </c:pt>
                <c:pt idx="30">
                  <c:v>-0.16666666666666671</c:v>
                </c:pt>
                <c:pt idx="31">
                  <c:v>0.10000000000000009</c:v>
                </c:pt>
                <c:pt idx="32">
                  <c:v>0.4</c:v>
                </c:pt>
                <c:pt idx="33">
                  <c:v>1.3666666666666671</c:v>
                </c:pt>
                <c:pt idx="34">
                  <c:v>2.7666666666666666</c:v>
                </c:pt>
                <c:pt idx="35">
                  <c:v>1.9000000000000001</c:v>
                </c:pt>
                <c:pt idx="36">
                  <c:v>1.0333333333333332</c:v>
                </c:pt>
                <c:pt idx="37">
                  <c:v>0.10000000000000009</c:v>
                </c:pt>
                <c:pt idx="38">
                  <c:v>-0.5</c:v>
                </c:pt>
                <c:pt idx="39">
                  <c:v>0.10000000000000009</c:v>
                </c:pt>
                <c:pt idx="40">
                  <c:v>1.3000000000000003</c:v>
                </c:pt>
                <c:pt idx="41">
                  <c:v>1.4333333333333336</c:v>
                </c:pt>
                <c:pt idx="42">
                  <c:v>1.1000000000000001</c:v>
                </c:pt>
                <c:pt idx="43">
                  <c:v>1.4</c:v>
                </c:pt>
                <c:pt idx="44">
                  <c:v>2.1333333333333342</c:v>
                </c:pt>
                <c:pt idx="45">
                  <c:v>2.399999999999999</c:v>
                </c:pt>
                <c:pt idx="46">
                  <c:v>2.7</c:v>
                </c:pt>
                <c:pt idx="47">
                  <c:v>2.666666666666667</c:v>
                </c:pt>
                <c:pt idx="48">
                  <c:v>1.5</c:v>
                </c:pt>
                <c:pt idx="49">
                  <c:v>-2</c:v>
                </c:pt>
              </c:numCache>
            </c:numRef>
          </c:val>
        </c:ser>
        <c:ser>
          <c:idx val="3"/>
          <c:order val="3"/>
          <c:tx>
            <c:strRef>
              <c:f>'[taylor data.xlsx]Blad1'!$V$1</c:f>
              <c:strCache>
                <c:ptCount val="1"/>
                <c:pt idx="0">
                  <c:v>Japan</c:v>
                </c:pt>
              </c:strCache>
            </c:strRef>
          </c:tx>
          <c:marker>
            <c:symbol val="none"/>
          </c:marker>
          <c:cat>
            <c:strRef>
              <c:f>'[taylor data.xlsx]Blad1'!$A$2:$A$51</c:f>
              <c:strCache>
                <c:ptCount val="50"/>
                <c:pt idx="0">
                  <c:v>Q1 2000</c:v>
                </c:pt>
                <c:pt idx="1">
                  <c:v>Q2 2000</c:v>
                </c:pt>
                <c:pt idx="2">
                  <c:v>Q3 2000</c:v>
                </c:pt>
                <c:pt idx="3">
                  <c:v>Q4 2000</c:v>
                </c:pt>
                <c:pt idx="4">
                  <c:v>Q1 2001</c:v>
                </c:pt>
                <c:pt idx="5">
                  <c:v>Q2 2001</c:v>
                </c:pt>
                <c:pt idx="6">
                  <c:v>Q3 2001</c:v>
                </c:pt>
                <c:pt idx="7">
                  <c:v>Q4 2001</c:v>
                </c:pt>
                <c:pt idx="8">
                  <c:v>Q1 2002</c:v>
                </c:pt>
                <c:pt idx="9">
                  <c:v>Q2 2002</c:v>
                </c:pt>
                <c:pt idx="10">
                  <c:v>Q3 2002</c:v>
                </c:pt>
                <c:pt idx="11">
                  <c:v>Q4 2002</c:v>
                </c:pt>
                <c:pt idx="12">
                  <c:v>Q1 2003</c:v>
                </c:pt>
                <c:pt idx="13">
                  <c:v>Q2 2003</c:v>
                </c:pt>
                <c:pt idx="14">
                  <c:v>Q3 2003</c:v>
                </c:pt>
                <c:pt idx="15">
                  <c:v>Q4 2003</c:v>
                </c:pt>
                <c:pt idx="16">
                  <c:v>Q1 2004</c:v>
                </c:pt>
                <c:pt idx="17">
                  <c:v>Q2 2004</c:v>
                </c:pt>
                <c:pt idx="18">
                  <c:v>Q3 2004</c:v>
                </c:pt>
                <c:pt idx="19">
                  <c:v>Q4 2004</c:v>
                </c:pt>
                <c:pt idx="20">
                  <c:v>Q1 2005</c:v>
                </c:pt>
                <c:pt idx="21">
                  <c:v>Q2 2005</c:v>
                </c:pt>
                <c:pt idx="22">
                  <c:v>Q3 2005</c:v>
                </c:pt>
                <c:pt idx="23">
                  <c:v>Q4 2005</c:v>
                </c:pt>
                <c:pt idx="24">
                  <c:v>Q1 2006</c:v>
                </c:pt>
                <c:pt idx="25">
                  <c:v>Q2 2006</c:v>
                </c:pt>
                <c:pt idx="26">
                  <c:v>Q3 2006</c:v>
                </c:pt>
                <c:pt idx="27">
                  <c:v>Q4 2006</c:v>
                </c:pt>
                <c:pt idx="28">
                  <c:v>Q1 2007</c:v>
                </c:pt>
                <c:pt idx="29">
                  <c:v>Q2 2007</c:v>
                </c:pt>
                <c:pt idx="30">
                  <c:v>Q3 2007</c:v>
                </c:pt>
                <c:pt idx="31">
                  <c:v>Q4 2007</c:v>
                </c:pt>
                <c:pt idx="32">
                  <c:v>Q1 2008</c:v>
                </c:pt>
                <c:pt idx="33">
                  <c:v>Q2 2008</c:v>
                </c:pt>
                <c:pt idx="34">
                  <c:v>Q3 2008</c:v>
                </c:pt>
                <c:pt idx="35">
                  <c:v>Q4 2008</c:v>
                </c:pt>
                <c:pt idx="36">
                  <c:v>Q1 2009</c:v>
                </c:pt>
                <c:pt idx="37">
                  <c:v>Q2 2009</c:v>
                </c:pt>
                <c:pt idx="38">
                  <c:v>Q3 2009</c:v>
                </c:pt>
                <c:pt idx="39">
                  <c:v>Q4 2009</c:v>
                </c:pt>
                <c:pt idx="40">
                  <c:v>Q1 2010</c:v>
                </c:pt>
                <c:pt idx="41">
                  <c:v>Q2 2010</c:v>
                </c:pt>
                <c:pt idx="42">
                  <c:v>Q3 2010</c:v>
                </c:pt>
                <c:pt idx="43">
                  <c:v>Q4 2010</c:v>
                </c:pt>
                <c:pt idx="44">
                  <c:v>Q1 2011</c:v>
                </c:pt>
                <c:pt idx="45">
                  <c:v>Q2 2011</c:v>
                </c:pt>
                <c:pt idx="46">
                  <c:v>Q3 2011</c:v>
                </c:pt>
                <c:pt idx="47">
                  <c:v>Q4 2011</c:v>
                </c:pt>
                <c:pt idx="48">
                  <c:v>Q1 2012</c:v>
                </c:pt>
                <c:pt idx="49">
                  <c:v>Q2 2012</c:v>
                </c:pt>
              </c:strCache>
            </c:strRef>
          </c:cat>
          <c:val>
            <c:numRef>
              <c:f>'[taylor data.xlsx]Blad1'!$V$2:$V$51</c:f>
              <c:numCache>
                <c:formatCode>Standaard</c:formatCode>
                <c:ptCount val="50"/>
                <c:pt idx="0">
                  <c:v>-1.58</c:v>
                </c:pt>
                <c:pt idx="1">
                  <c:v>-1.6766666666666667</c:v>
                </c:pt>
                <c:pt idx="2">
                  <c:v>-1.6133333333333333</c:v>
                </c:pt>
                <c:pt idx="3">
                  <c:v>-1.7433333333333332</c:v>
                </c:pt>
                <c:pt idx="4">
                  <c:v>-1.4866666666666666</c:v>
                </c:pt>
                <c:pt idx="5">
                  <c:v>-1.8133333333333335</c:v>
                </c:pt>
                <c:pt idx="6">
                  <c:v>-1.8466666666666667</c:v>
                </c:pt>
                <c:pt idx="7">
                  <c:v>-2.0733333333333337</c:v>
                </c:pt>
                <c:pt idx="8">
                  <c:v>-2.4033333333333338</c:v>
                </c:pt>
                <c:pt idx="9">
                  <c:v>-1.8833333333333333</c:v>
                </c:pt>
                <c:pt idx="10">
                  <c:v>-1.7866666666666666</c:v>
                </c:pt>
                <c:pt idx="11">
                  <c:v>-1.5233333333333334</c:v>
                </c:pt>
                <c:pt idx="12">
                  <c:v>-1.2333333333333334</c:v>
                </c:pt>
                <c:pt idx="13">
                  <c:v>-1.2333333333333334</c:v>
                </c:pt>
                <c:pt idx="14">
                  <c:v>-1.2333333333333334</c:v>
                </c:pt>
                <c:pt idx="15">
                  <c:v>-1.3</c:v>
                </c:pt>
                <c:pt idx="16">
                  <c:v>-1.1333333333333333</c:v>
                </c:pt>
                <c:pt idx="17">
                  <c:v>-1.2966666666666666</c:v>
                </c:pt>
                <c:pt idx="18">
                  <c:v>-1.1000000000000001</c:v>
                </c:pt>
                <c:pt idx="19">
                  <c:v>-0.5</c:v>
                </c:pt>
                <c:pt idx="20">
                  <c:v>-0.96666666666666667</c:v>
                </c:pt>
                <c:pt idx="21">
                  <c:v>-1.1000000000000001</c:v>
                </c:pt>
                <c:pt idx="22">
                  <c:v>-1.3</c:v>
                </c:pt>
                <c:pt idx="23">
                  <c:v>-1.7266666666666666</c:v>
                </c:pt>
                <c:pt idx="24">
                  <c:v>-1.1333333333333333</c:v>
                </c:pt>
                <c:pt idx="25">
                  <c:v>-0.83333333333333348</c:v>
                </c:pt>
                <c:pt idx="26">
                  <c:v>-0.4</c:v>
                </c:pt>
                <c:pt idx="27">
                  <c:v>-0.66666666666666674</c:v>
                </c:pt>
                <c:pt idx="28">
                  <c:v>-1.1000000000000001</c:v>
                </c:pt>
                <c:pt idx="29">
                  <c:v>-1.0666666666666667</c:v>
                </c:pt>
                <c:pt idx="30">
                  <c:v>-1.1333333333333333</c:v>
                </c:pt>
                <c:pt idx="31">
                  <c:v>-0.46666666666666673</c:v>
                </c:pt>
                <c:pt idx="32">
                  <c:v>-3.3333333333333215E-2</c:v>
                </c:pt>
                <c:pt idx="33">
                  <c:v>0.36000000000000015</c:v>
                </c:pt>
                <c:pt idx="34">
                  <c:v>1.1499999999999997</c:v>
                </c:pt>
                <c:pt idx="35">
                  <c:v>2.0000000000000021E-2</c:v>
                </c:pt>
                <c:pt idx="36">
                  <c:v>-1.1333333333333333</c:v>
                </c:pt>
                <c:pt idx="37">
                  <c:v>-1.9766666666666668</c:v>
                </c:pt>
                <c:pt idx="38">
                  <c:v>-3.2333333333333343</c:v>
                </c:pt>
                <c:pt idx="39">
                  <c:v>-3.0166666666666662</c:v>
                </c:pt>
                <c:pt idx="40">
                  <c:v>-1.8566666666666669</c:v>
                </c:pt>
                <c:pt idx="41">
                  <c:v>-1.7233333333333332</c:v>
                </c:pt>
                <c:pt idx="42">
                  <c:v>-1.9933333333333334</c:v>
                </c:pt>
                <c:pt idx="43">
                  <c:v>-1.3</c:v>
                </c:pt>
                <c:pt idx="44">
                  <c:v>-1.5333333333333332</c:v>
                </c:pt>
                <c:pt idx="45">
                  <c:v>-1.4333333333333331</c:v>
                </c:pt>
                <c:pt idx="46">
                  <c:v>-0.8666666666666667</c:v>
                </c:pt>
                <c:pt idx="47">
                  <c:v>-1.3</c:v>
                </c:pt>
                <c:pt idx="48">
                  <c:v>-0.8</c:v>
                </c:pt>
                <c:pt idx="49">
                  <c:v>-1</c:v>
                </c:pt>
              </c:numCache>
            </c:numRef>
          </c:val>
        </c:ser>
        <c:ser>
          <c:idx val="0"/>
          <c:order val="0"/>
          <c:tx>
            <c:strRef>
              <c:f>'[taylor data.xlsx]Blad1'!$P$1</c:f>
              <c:strCache>
                <c:ptCount val="1"/>
                <c:pt idx="0">
                  <c:v>Euro Area </c:v>
                </c:pt>
              </c:strCache>
            </c:strRef>
          </c:tx>
          <c:marker>
            <c:symbol val="none"/>
          </c:marker>
          <c:cat>
            <c:strRef>
              <c:f>'[taylor data.xlsx]Blad1'!$A$2:$A$51</c:f>
              <c:strCache>
                <c:ptCount val="50"/>
                <c:pt idx="0">
                  <c:v>Q1 2000</c:v>
                </c:pt>
                <c:pt idx="1">
                  <c:v>Q2 2000</c:v>
                </c:pt>
                <c:pt idx="2">
                  <c:v>Q3 2000</c:v>
                </c:pt>
                <c:pt idx="3">
                  <c:v>Q4 2000</c:v>
                </c:pt>
                <c:pt idx="4">
                  <c:v>Q1 2001</c:v>
                </c:pt>
                <c:pt idx="5">
                  <c:v>Q2 2001</c:v>
                </c:pt>
                <c:pt idx="6">
                  <c:v>Q3 2001</c:v>
                </c:pt>
                <c:pt idx="7">
                  <c:v>Q4 2001</c:v>
                </c:pt>
                <c:pt idx="8">
                  <c:v>Q1 2002</c:v>
                </c:pt>
                <c:pt idx="9">
                  <c:v>Q2 2002</c:v>
                </c:pt>
                <c:pt idx="10">
                  <c:v>Q3 2002</c:v>
                </c:pt>
                <c:pt idx="11">
                  <c:v>Q4 2002</c:v>
                </c:pt>
                <c:pt idx="12">
                  <c:v>Q1 2003</c:v>
                </c:pt>
                <c:pt idx="13">
                  <c:v>Q2 2003</c:v>
                </c:pt>
                <c:pt idx="14">
                  <c:v>Q3 2003</c:v>
                </c:pt>
                <c:pt idx="15">
                  <c:v>Q4 2003</c:v>
                </c:pt>
                <c:pt idx="16">
                  <c:v>Q1 2004</c:v>
                </c:pt>
                <c:pt idx="17">
                  <c:v>Q2 2004</c:v>
                </c:pt>
                <c:pt idx="18">
                  <c:v>Q3 2004</c:v>
                </c:pt>
                <c:pt idx="19">
                  <c:v>Q4 2004</c:v>
                </c:pt>
                <c:pt idx="20">
                  <c:v>Q1 2005</c:v>
                </c:pt>
                <c:pt idx="21">
                  <c:v>Q2 2005</c:v>
                </c:pt>
                <c:pt idx="22">
                  <c:v>Q3 2005</c:v>
                </c:pt>
                <c:pt idx="23">
                  <c:v>Q4 2005</c:v>
                </c:pt>
                <c:pt idx="24">
                  <c:v>Q1 2006</c:v>
                </c:pt>
                <c:pt idx="25">
                  <c:v>Q2 2006</c:v>
                </c:pt>
                <c:pt idx="26">
                  <c:v>Q3 2006</c:v>
                </c:pt>
                <c:pt idx="27">
                  <c:v>Q4 2006</c:v>
                </c:pt>
                <c:pt idx="28">
                  <c:v>Q1 2007</c:v>
                </c:pt>
                <c:pt idx="29">
                  <c:v>Q2 2007</c:v>
                </c:pt>
                <c:pt idx="30">
                  <c:v>Q3 2007</c:v>
                </c:pt>
                <c:pt idx="31">
                  <c:v>Q4 2007</c:v>
                </c:pt>
                <c:pt idx="32">
                  <c:v>Q1 2008</c:v>
                </c:pt>
                <c:pt idx="33">
                  <c:v>Q2 2008</c:v>
                </c:pt>
                <c:pt idx="34">
                  <c:v>Q3 2008</c:v>
                </c:pt>
                <c:pt idx="35">
                  <c:v>Q4 2008</c:v>
                </c:pt>
                <c:pt idx="36">
                  <c:v>Q1 2009</c:v>
                </c:pt>
                <c:pt idx="37">
                  <c:v>Q2 2009</c:v>
                </c:pt>
                <c:pt idx="38">
                  <c:v>Q3 2009</c:v>
                </c:pt>
                <c:pt idx="39">
                  <c:v>Q4 2009</c:v>
                </c:pt>
                <c:pt idx="40">
                  <c:v>Q1 2010</c:v>
                </c:pt>
                <c:pt idx="41">
                  <c:v>Q2 2010</c:v>
                </c:pt>
                <c:pt idx="42">
                  <c:v>Q3 2010</c:v>
                </c:pt>
                <c:pt idx="43">
                  <c:v>Q4 2010</c:v>
                </c:pt>
                <c:pt idx="44">
                  <c:v>Q1 2011</c:v>
                </c:pt>
                <c:pt idx="45">
                  <c:v>Q2 2011</c:v>
                </c:pt>
                <c:pt idx="46">
                  <c:v>Q3 2011</c:v>
                </c:pt>
                <c:pt idx="47">
                  <c:v>Q4 2011</c:v>
                </c:pt>
                <c:pt idx="48">
                  <c:v>Q1 2012</c:v>
                </c:pt>
                <c:pt idx="49">
                  <c:v>Q2 2012</c:v>
                </c:pt>
              </c:strCache>
            </c:strRef>
          </c:cat>
          <c:val>
            <c:numRef>
              <c:f>'[taylor data.xlsx]Blad1'!$P$2:$P$51</c:f>
              <c:numCache>
                <c:formatCode>Standaard</c:formatCode>
                <c:ptCount val="50"/>
                <c:pt idx="0">
                  <c:v>4.2466666666666679</c:v>
                </c:pt>
                <c:pt idx="1">
                  <c:v>3.8533333333333344</c:v>
                </c:pt>
                <c:pt idx="2">
                  <c:v>3.706666666666667</c:v>
                </c:pt>
                <c:pt idx="3">
                  <c:v>3.0700000000000003</c:v>
                </c:pt>
                <c:pt idx="4">
                  <c:v>2.4600000000000009</c:v>
                </c:pt>
                <c:pt idx="5">
                  <c:v>3.8533333333333326</c:v>
                </c:pt>
                <c:pt idx="6">
                  <c:v>3.9566666666666657</c:v>
                </c:pt>
                <c:pt idx="7">
                  <c:v>4.1966666666666663</c:v>
                </c:pt>
                <c:pt idx="8">
                  <c:v>4.4833333333333343</c:v>
                </c:pt>
                <c:pt idx="9">
                  <c:v>2.9666666666666668</c:v>
                </c:pt>
                <c:pt idx="10">
                  <c:v>2.2533333333333334</c:v>
                </c:pt>
                <c:pt idx="11">
                  <c:v>1.8066666666666666</c:v>
                </c:pt>
                <c:pt idx="12">
                  <c:v>1.543333333333333</c:v>
                </c:pt>
                <c:pt idx="13">
                  <c:v>1.1333333333333333</c:v>
                </c:pt>
                <c:pt idx="14">
                  <c:v>0.94999999999999973</c:v>
                </c:pt>
                <c:pt idx="15">
                  <c:v>0.54666666666666686</c:v>
                </c:pt>
                <c:pt idx="16">
                  <c:v>3.9999999999999591E-2</c:v>
                </c:pt>
                <c:pt idx="17">
                  <c:v>0.44666666666666682</c:v>
                </c:pt>
                <c:pt idx="18">
                  <c:v>0.50333333333333341</c:v>
                </c:pt>
                <c:pt idx="19">
                  <c:v>0.6133333333333334</c:v>
                </c:pt>
                <c:pt idx="20">
                  <c:v>0.39333333333333315</c:v>
                </c:pt>
                <c:pt idx="21">
                  <c:v>0.27999999999999986</c:v>
                </c:pt>
                <c:pt idx="22">
                  <c:v>0.48000000000000004</c:v>
                </c:pt>
                <c:pt idx="23">
                  <c:v>0.40666666666666684</c:v>
                </c:pt>
                <c:pt idx="24">
                  <c:v>0.43666666666666704</c:v>
                </c:pt>
                <c:pt idx="25">
                  <c:v>0.72666666666666668</c:v>
                </c:pt>
                <c:pt idx="26">
                  <c:v>0.68666666666666698</c:v>
                </c:pt>
                <c:pt idx="27">
                  <c:v>0.44999999999999984</c:v>
                </c:pt>
                <c:pt idx="28">
                  <c:v>0.6166666666666667</c:v>
                </c:pt>
                <c:pt idx="29">
                  <c:v>0.57666666666666666</c:v>
                </c:pt>
                <c:pt idx="30">
                  <c:v>0.31999999999999995</c:v>
                </c:pt>
                <c:pt idx="31">
                  <c:v>1.1933333333333336</c:v>
                </c:pt>
                <c:pt idx="32">
                  <c:v>1.6566666666666667</c:v>
                </c:pt>
                <c:pt idx="33">
                  <c:v>2.1133333333333337</c:v>
                </c:pt>
                <c:pt idx="34">
                  <c:v>2.6100000000000003</c:v>
                </c:pt>
                <c:pt idx="35">
                  <c:v>1.2666666666666671</c:v>
                </c:pt>
                <c:pt idx="36">
                  <c:v>-2.6666666666666616E-2</c:v>
                </c:pt>
                <c:pt idx="37">
                  <c:v>-0.91333333333333333</c:v>
                </c:pt>
                <c:pt idx="38">
                  <c:v>-1.4300000000000002</c:v>
                </c:pt>
                <c:pt idx="39">
                  <c:v>-0.80999999999999983</c:v>
                </c:pt>
                <c:pt idx="40">
                  <c:v>0.16333333333333314</c:v>
                </c:pt>
                <c:pt idx="41">
                  <c:v>0.4100000000000002</c:v>
                </c:pt>
                <c:pt idx="42">
                  <c:v>0.40666666666666684</c:v>
                </c:pt>
                <c:pt idx="43">
                  <c:v>0.6166666666666667</c:v>
                </c:pt>
                <c:pt idx="44">
                  <c:v>0.89666666666666683</c:v>
                </c:pt>
                <c:pt idx="45">
                  <c:v>1.2133333333333334</c:v>
                </c:pt>
                <c:pt idx="46">
                  <c:v>1.2666666666666671</c:v>
                </c:pt>
                <c:pt idx="47">
                  <c:v>1.56</c:v>
                </c:pt>
                <c:pt idx="48">
                  <c:v>1.335</c:v>
                </c:pt>
                <c:pt idx="49">
                  <c:v>-2</c:v>
                </c:pt>
              </c:numCache>
            </c:numRef>
          </c:val>
        </c:ser>
        <c:dLbls/>
        <c:marker val="1"/>
        <c:axId val="87710720"/>
        <c:axId val="87741184"/>
      </c:lineChart>
      <c:catAx>
        <c:axId val="87710720"/>
        <c:scaling>
          <c:orientation val="minMax"/>
        </c:scaling>
        <c:axPos val="b"/>
        <c:tickLblPos val="nextTo"/>
        <c:crossAx val="87741184"/>
        <c:crosses val="autoZero"/>
        <c:auto val="1"/>
        <c:lblAlgn val="ctr"/>
        <c:lblOffset val="100"/>
      </c:catAx>
      <c:valAx>
        <c:axId val="87741184"/>
        <c:scaling>
          <c:orientation val="minMax"/>
        </c:scaling>
        <c:axPos val="l"/>
        <c:majorGridlines/>
        <c:numFmt formatCode="Standaard" sourceLinked="1"/>
        <c:tickLblPos val="nextTo"/>
        <c:crossAx val="87710720"/>
        <c:crosses val="autoZero"/>
        <c:crossBetween val="between"/>
      </c:valAx>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manualLayout>
          <c:layoutTarget val="inner"/>
          <c:xMode val="edge"/>
          <c:yMode val="edge"/>
          <c:x val="5.4444759869911902E-2"/>
          <c:y val="2.825229658792652E-2"/>
          <c:w val="0.89838801399825008"/>
          <c:h val="0.93423592884222773"/>
        </c:manualLayout>
      </c:layout>
      <c:barChart>
        <c:barDir val="col"/>
        <c:grouping val="clustered"/>
        <c:ser>
          <c:idx val="0"/>
          <c:order val="0"/>
          <c:tx>
            <c:v>Euro Area-US Output Gap</c:v>
          </c:tx>
          <c:cat>
            <c:strRef>
              <c:f>'[quarterly data alles geordend.xlsx]Blad1'!$A$2:$A$51</c:f>
              <c:strCache>
                <c:ptCount val="50"/>
                <c:pt idx="0">
                  <c:v>Q1 2000</c:v>
                </c:pt>
                <c:pt idx="1">
                  <c:v>Q2 2000</c:v>
                </c:pt>
                <c:pt idx="2">
                  <c:v>Q3 2000</c:v>
                </c:pt>
                <c:pt idx="3">
                  <c:v>Q4 2000</c:v>
                </c:pt>
                <c:pt idx="4">
                  <c:v>Q1 2001</c:v>
                </c:pt>
                <c:pt idx="5">
                  <c:v>Q2 2001</c:v>
                </c:pt>
                <c:pt idx="6">
                  <c:v>Q3 2001</c:v>
                </c:pt>
                <c:pt idx="7">
                  <c:v>Q4 2001</c:v>
                </c:pt>
                <c:pt idx="8">
                  <c:v>Q1 2002</c:v>
                </c:pt>
                <c:pt idx="9">
                  <c:v>Q2 2002</c:v>
                </c:pt>
                <c:pt idx="10">
                  <c:v>Q3 2002</c:v>
                </c:pt>
                <c:pt idx="11">
                  <c:v>Q4 2002</c:v>
                </c:pt>
                <c:pt idx="12">
                  <c:v>Q1 2003</c:v>
                </c:pt>
                <c:pt idx="13">
                  <c:v>Q2 2003</c:v>
                </c:pt>
                <c:pt idx="14">
                  <c:v>Q3 2003</c:v>
                </c:pt>
                <c:pt idx="15">
                  <c:v>Q4 2003</c:v>
                </c:pt>
                <c:pt idx="16">
                  <c:v>Q1 2004</c:v>
                </c:pt>
                <c:pt idx="17">
                  <c:v>Q2 2004</c:v>
                </c:pt>
                <c:pt idx="18">
                  <c:v>Q3 2004</c:v>
                </c:pt>
                <c:pt idx="19">
                  <c:v>Q4 2004</c:v>
                </c:pt>
                <c:pt idx="20">
                  <c:v>Q1 2005</c:v>
                </c:pt>
                <c:pt idx="21">
                  <c:v>Q2 2005</c:v>
                </c:pt>
                <c:pt idx="22">
                  <c:v>Q3 2005</c:v>
                </c:pt>
                <c:pt idx="23">
                  <c:v>Q4 2005</c:v>
                </c:pt>
                <c:pt idx="24">
                  <c:v>Q1 2006</c:v>
                </c:pt>
                <c:pt idx="25">
                  <c:v>Q2 2006</c:v>
                </c:pt>
                <c:pt idx="26">
                  <c:v>Q3 2006</c:v>
                </c:pt>
                <c:pt idx="27">
                  <c:v>Q4 2006</c:v>
                </c:pt>
                <c:pt idx="28">
                  <c:v>Q1 2007</c:v>
                </c:pt>
                <c:pt idx="29">
                  <c:v>Q2 2007</c:v>
                </c:pt>
                <c:pt idx="30">
                  <c:v>Q3 2007</c:v>
                </c:pt>
                <c:pt idx="31">
                  <c:v>Q4 2007</c:v>
                </c:pt>
                <c:pt idx="32">
                  <c:v>Q1 2008</c:v>
                </c:pt>
                <c:pt idx="33">
                  <c:v>Q2 2008</c:v>
                </c:pt>
                <c:pt idx="34">
                  <c:v>Q3 2008</c:v>
                </c:pt>
                <c:pt idx="35">
                  <c:v>Q4 2008</c:v>
                </c:pt>
                <c:pt idx="36">
                  <c:v>Q1 2009</c:v>
                </c:pt>
                <c:pt idx="37">
                  <c:v>Q2 2009</c:v>
                </c:pt>
                <c:pt idx="38">
                  <c:v>Q3 2009</c:v>
                </c:pt>
                <c:pt idx="39">
                  <c:v>Q4 2009</c:v>
                </c:pt>
                <c:pt idx="40">
                  <c:v>Q1 2010</c:v>
                </c:pt>
                <c:pt idx="41">
                  <c:v>Q2 2010</c:v>
                </c:pt>
                <c:pt idx="42">
                  <c:v>Q3 2010</c:v>
                </c:pt>
                <c:pt idx="43">
                  <c:v>Q4 2010</c:v>
                </c:pt>
                <c:pt idx="44">
                  <c:v>Q1 2011</c:v>
                </c:pt>
                <c:pt idx="45">
                  <c:v>Q2 2011</c:v>
                </c:pt>
                <c:pt idx="46">
                  <c:v>Q3 2011</c:v>
                </c:pt>
                <c:pt idx="47">
                  <c:v>Q4 2011</c:v>
                </c:pt>
                <c:pt idx="48">
                  <c:v>Q1 2012</c:v>
                </c:pt>
                <c:pt idx="49">
                  <c:v>Q2 2012</c:v>
                </c:pt>
              </c:strCache>
            </c:strRef>
          </c:cat>
          <c:val>
            <c:numRef>
              <c:f>'[quarterly data alles geordend.xlsx]Blad1'!$Q$2:$Q$50</c:f>
              <c:numCache>
                <c:formatCode>Standaard</c:formatCode>
                <c:ptCount val="49"/>
                <c:pt idx="0">
                  <c:v>-1.3216999999999999</c:v>
                </c:pt>
                <c:pt idx="1">
                  <c:v>-2.2543000000000002</c:v>
                </c:pt>
                <c:pt idx="2">
                  <c:v>-1.8548</c:v>
                </c:pt>
                <c:pt idx="3">
                  <c:v>-1.5070999999999997</c:v>
                </c:pt>
                <c:pt idx="4">
                  <c:v>5.3400000000000114E-2</c:v>
                </c:pt>
                <c:pt idx="5">
                  <c:v>-0.59889999999999999</c:v>
                </c:pt>
                <c:pt idx="6">
                  <c:v>-5.0999999999999934E-3</c:v>
                </c:pt>
                <c:pt idx="7">
                  <c:v>2.9200000000000007E-2</c:v>
                </c:pt>
                <c:pt idx="8">
                  <c:v>-0.50249999999999984</c:v>
                </c:pt>
                <c:pt idx="9">
                  <c:v>-0.33980000000000016</c:v>
                </c:pt>
                <c:pt idx="10">
                  <c:v>-0.37280000000000008</c:v>
                </c:pt>
                <c:pt idx="11">
                  <c:v>-0.21460000000000001</c:v>
                </c:pt>
                <c:pt idx="12">
                  <c:v>-0.12770000000000004</c:v>
                </c:pt>
                <c:pt idx="13">
                  <c:v>-0.44800000000000006</c:v>
                </c:pt>
                <c:pt idx="14">
                  <c:v>-1.5611999999999997</c:v>
                </c:pt>
                <c:pt idx="15">
                  <c:v>-1.5449000000000002</c:v>
                </c:pt>
                <c:pt idx="16">
                  <c:v>-1.5262</c:v>
                </c:pt>
                <c:pt idx="17">
                  <c:v>-1.5378999999999998</c:v>
                </c:pt>
                <c:pt idx="18">
                  <c:v>-1.6956</c:v>
                </c:pt>
                <c:pt idx="19">
                  <c:v>-1.9197000000000002</c:v>
                </c:pt>
                <c:pt idx="20">
                  <c:v>-2.5327999999999995</c:v>
                </c:pt>
                <c:pt idx="21">
                  <c:v>-1.7975999999999999</c:v>
                </c:pt>
                <c:pt idx="22">
                  <c:v>-1.6272000000000002</c:v>
                </c:pt>
                <c:pt idx="23">
                  <c:v>-1.3023</c:v>
                </c:pt>
                <c:pt idx="24">
                  <c:v>-1.3285999999999998</c:v>
                </c:pt>
                <c:pt idx="25">
                  <c:v>-0.42459999999999992</c:v>
                </c:pt>
                <c:pt idx="26">
                  <c:v>0.42730000000000007</c:v>
                </c:pt>
                <c:pt idx="27">
                  <c:v>1.1280000000000001</c:v>
                </c:pt>
                <c:pt idx="28">
                  <c:v>2.2686999999999999</c:v>
                </c:pt>
                <c:pt idx="29">
                  <c:v>1.8450000000000002</c:v>
                </c:pt>
                <c:pt idx="30">
                  <c:v>2.1008</c:v>
                </c:pt>
                <c:pt idx="31">
                  <c:v>2.5531999999999999</c:v>
                </c:pt>
                <c:pt idx="32">
                  <c:v>3.6986000000000003</c:v>
                </c:pt>
                <c:pt idx="33">
                  <c:v>3.2092000000000001</c:v>
                </c:pt>
                <c:pt idx="34">
                  <c:v>3.7793000000000001</c:v>
                </c:pt>
                <c:pt idx="35">
                  <c:v>4.5083000000000002</c:v>
                </c:pt>
                <c:pt idx="36">
                  <c:v>3.9808999999999997</c:v>
                </c:pt>
                <c:pt idx="37">
                  <c:v>3.9990000000000001</c:v>
                </c:pt>
                <c:pt idx="38">
                  <c:v>3.7274999999999996</c:v>
                </c:pt>
                <c:pt idx="39">
                  <c:v>2.9571999999999994</c:v>
                </c:pt>
                <c:pt idx="40">
                  <c:v>2.3997999999999999</c:v>
                </c:pt>
                <c:pt idx="41">
                  <c:v>2.4297</c:v>
                </c:pt>
                <c:pt idx="42">
                  <c:v>2.1438000000000001</c:v>
                </c:pt>
                <c:pt idx="43">
                  <c:v>1.7042999999999993</c:v>
                </c:pt>
                <c:pt idx="44">
                  <c:v>2.1336999999999997</c:v>
                </c:pt>
                <c:pt idx="45">
                  <c:v>2.0287999999999999</c:v>
                </c:pt>
                <c:pt idx="46">
                  <c:v>1.8817999999999995</c:v>
                </c:pt>
                <c:pt idx="47">
                  <c:v>1.0181</c:v>
                </c:pt>
                <c:pt idx="48">
                  <c:v>0.72899999999999965</c:v>
                </c:pt>
              </c:numCache>
            </c:numRef>
          </c:val>
        </c:ser>
        <c:ser>
          <c:idx val="3"/>
          <c:order val="1"/>
          <c:tx>
            <c:v>Euro/Dollar Change</c:v>
          </c:tx>
          <c:cat>
            <c:strRef>
              <c:f>'[quarterly data alles geordend.xlsx]Blad1'!$A$2:$A$51</c:f>
              <c:strCache>
                <c:ptCount val="50"/>
                <c:pt idx="0">
                  <c:v>Q1 2000</c:v>
                </c:pt>
                <c:pt idx="1">
                  <c:v>Q2 2000</c:v>
                </c:pt>
                <c:pt idx="2">
                  <c:v>Q3 2000</c:v>
                </c:pt>
                <c:pt idx="3">
                  <c:v>Q4 2000</c:v>
                </c:pt>
                <c:pt idx="4">
                  <c:v>Q1 2001</c:v>
                </c:pt>
                <c:pt idx="5">
                  <c:v>Q2 2001</c:v>
                </c:pt>
                <c:pt idx="6">
                  <c:v>Q3 2001</c:v>
                </c:pt>
                <c:pt idx="7">
                  <c:v>Q4 2001</c:v>
                </c:pt>
                <c:pt idx="8">
                  <c:v>Q1 2002</c:v>
                </c:pt>
                <c:pt idx="9">
                  <c:v>Q2 2002</c:v>
                </c:pt>
                <c:pt idx="10">
                  <c:v>Q3 2002</c:v>
                </c:pt>
                <c:pt idx="11">
                  <c:v>Q4 2002</c:v>
                </c:pt>
                <c:pt idx="12">
                  <c:v>Q1 2003</c:v>
                </c:pt>
                <c:pt idx="13">
                  <c:v>Q2 2003</c:v>
                </c:pt>
                <c:pt idx="14">
                  <c:v>Q3 2003</c:v>
                </c:pt>
                <c:pt idx="15">
                  <c:v>Q4 2003</c:v>
                </c:pt>
                <c:pt idx="16">
                  <c:v>Q1 2004</c:v>
                </c:pt>
                <c:pt idx="17">
                  <c:v>Q2 2004</c:v>
                </c:pt>
                <c:pt idx="18">
                  <c:v>Q3 2004</c:v>
                </c:pt>
                <c:pt idx="19">
                  <c:v>Q4 2004</c:v>
                </c:pt>
                <c:pt idx="20">
                  <c:v>Q1 2005</c:v>
                </c:pt>
                <c:pt idx="21">
                  <c:v>Q2 2005</c:v>
                </c:pt>
                <c:pt idx="22">
                  <c:v>Q3 2005</c:v>
                </c:pt>
                <c:pt idx="23">
                  <c:v>Q4 2005</c:v>
                </c:pt>
                <c:pt idx="24">
                  <c:v>Q1 2006</c:v>
                </c:pt>
                <c:pt idx="25">
                  <c:v>Q2 2006</c:v>
                </c:pt>
                <c:pt idx="26">
                  <c:v>Q3 2006</c:v>
                </c:pt>
                <c:pt idx="27">
                  <c:v>Q4 2006</c:v>
                </c:pt>
                <c:pt idx="28">
                  <c:v>Q1 2007</c:v>
                </c:pt>
                <c:pt idx="29">
                  <c:v>Q2 2007</c:v>
                </c:pt>
                <c:pt idx="30">
                  <c:v>Q3 2007</c:v>
                </c:pt>
                <c:pt idx="31">
                  <c:v>Q4 2007</c:v>
                </c:pt>
                <c:pt idx="32">
                  <c:v>Q1 2008</c:v>
                </c:pt>
                <c:pt idx="33">
                  <c:v>Q2 2008</c:v>
                </c:pt>
                <c:pt idx="34">
                  <c:v>Q3 2008</c:v>
                </c:pt>
                <c:pt idx="35">
                  <c:v>Q4 2008</c:v>
                </c:pt>
                <c:pt idx="36">
                  <c:v>Q1 2009</c:v>
                </c:pt>
                <c:pt idx="37">
                  <c:v>Q2 2009</c:v>
                </c:pt>
                <c:pt idx="38">
                  <c:v>Q3 2009</c:v>
                </c:pt>
                <c:pt idx="39">
                  <c:v>Q4 2009</c:v>
                </c:pt>
                <c:pt idx="40">
                  <c:v>Q1 2010</c:v>
                </c:pt>
                <c:pt idx="41">
                  <c:v>Q2 2010</c:v>
                </c:pt>
                <c:pt idx="42">
                  <c:v>Q3 2010</c:v>
                </c:pt>
                <c:pt idx="43">
                  <c:v>Q4 2010</c:v>
                </c:pt>
                <c:pt idx="44">
                  <c:v>Q1 2011</c:v>
                </c:pt>
                <c:pt idx="45">
                  <c:v>Q2 2011</c:v>
                </c:pt>
                <c:pt idx="46">
                  <c:v>Q3 2011</c:v>
                </c:pt>
                <c:pt idx="47">
                  <c:v>Q4 2011</c:v>
                </c:pt>
                <c:pt idx="48">
                  <c:v>Q1 2012</c:v>
                </c:pt>
                <c:pt idx="49">
                  <c:v>Q2 2012</c:v>
                </c:pt>
              </c:strCache>
            </c:strRef>
          </c:cat>
          <c:val>
            <c:numRef>
              <c:f>'[quarterly data alles geordend.xlsx]Blad1'!$T$2:$T$50</c:f>
              <c:numCache>
                <c:formatCode>Standaard</c:formatCode>
                <c:ptCount val="49"/>
                <c:pt idx="0">
                  <c:v>5.7354330466165635</c:v>
                </c:pt>
                <c:pt idx="1">
                  <c:v>0.68097764708370956</c:v>
                </c:pt>
                <c:pt idx="2">
                  <c:v>6.2713606723468525</c:v>
                </c:pt>
                <c:pt idx="3">
                  <c:v>-7.0090535411260726</c:v>
                </c:pt>
                <c:pt idx="4">
                  <c:v>7.268504331253725</c:v>
                </c:pt>
                <c:pt idx="5">
                  <c:v>-0.42309974111519932</c:v>
                </c:pt>
                <c:pt idx="6">
                  <c:v>-3.0530857476943432</c:v>
                </c:pt>
                <c:pt idx="7">
                  <c:v>3.661417393734355</c:v>
                </c:pt>
                <c:pt idx="8">
                  <c:v>-3.8680564358200997</c:v>
                </c:pt>
                <c:pt idx="9">
                  <c:v>-7.8560137561084034</c:v>
                </c:pt>
                <c:pt idx="10">
                  <c:v>-0.71363465909946433</c:v>
                </c:pt>
                <c:pt idx="11">
                  <c:v>-7.2241716470956812</c:v>
                </c:pt>
                <c:pt idx="12">
                  <c:v>-5.2673212145145323</c:v>
                </c:pt>
                <c:pt idx="13">
                  <c:v>0.13822582265040564</c:v>
                </c:pt>
                <c:pt idx="14">
                  <c:v>-3.7948446211132767</c:v>
                </c:pt>
                <c:pt idx="15">
                  <c:v>-6.2916036282162473</c:v>
                </c:pt>
                <c:pt idx="16">
                  <c:v>2.6376083928113978</c:v>
                </c:pt>
                <c:pt idx="17">
                  <c:v>0.47230377441018934</c:v>
                </c:pt>
                <c:pt idx="18">
                  <c:v>-5.3360873585142885</c:v>
                </c:pt>
                <c:pt idx="19">
                  <c:v>-3.1095918072703883</c:v>
                </c:pt>
                <c:pt idx="20">
                  <c:v>4.2200638527819256</c:v>
                </c:pt>
                <c:pt idx="21">
                  <c:v>3.8421926194782787</c:v>
                </c:pt>
                <c:pt idx="22">
                  <c:v>2.8721365518630773</c:v>
                </c:pt>
                <c:pt idx="23">
                  <c:v>-0.59478550240573513</c:v>
                </c:pt>
                <c:pt idx="24">
                  <c:v>-4.5487455703922466</c:v>
                </c:pt>
                <c:pt idx="25">
                  <c:v>-2.134525325941397</c:v>
                </c:pt>
                <c:pt idx="26">
                  <c:v>-1.2547058280644932</c:v>
                </c:pt>
                <c:pt idx="27">
                  <c:v>-1.3631592806862145</c:v>
                </c:pt>
                <c:pt idx="28">
                  <c:v>-2.5135725565947751</c:v>
                </c:pt>
                <c:pt idx="29">
                  <c:v>-1.2889723355395168</c:v>
                </c:pt>
                <c:pt idx="30">
                  <c:v>-5.5728015668410071</c:v>
                </c:pt>
                <c:pt idx="31">
                  <c:v>-2.9201983797840549</c:v>
                </c:pt>
                <c:pt idx="32">
                  <c:v>-4.1674669038796361</c:v>
                </c:pt>
                <c:pt idx="33">
                  <c:v>1.5710514013314134</c:v>
                </c:pt>
                <c:pt idx="34">
                  <c:v>16.767238131732768</c:v>
                </c:pt>
                <c:pt idx="35">
                  <c:v>0.11986857239645908</c:v>
                </c:pt>
                <c:pt idx="36">
                  <c:v>-3.3892962519116101</c:v>
                </c:pt>
                <c:pt idx="37">
                  <c:v>-5.2500888385586695</c:v>
                </c:pt>
                <c:pt idx="38">
                  <c:v>-3.6330159537954709</c:v>
                </c:pt>
                <c:pt idx="39">
                  <c:v>6.6402128934549109</c:v>
                </c:pt>
                <c:pt idx="40">
                  <c:v>7.0867444687017969</c:v>
                </c:pt>
                <c:pt idx="41">
                  <c:v>1.2888892763344288</c:v>
                </c:pt>
                <c:pt idx="42">
                  <c:v>-5.4800272120626028</c:v>
                </c:pt>
                <c:pt idx="43">
                  <c:v>-0.74368204912311831</c:v>
                </c:pt>
                <c:pt idx="44">
                  <c:v>-5.6867163456748662</c:v>
                </c:pt>
                <c:pt idx="45">
                  <c:v>1.1941921202807457</c:v>
                </c:pt>
                <c:pt idx="46">
                  <c:v>6.2276853266340773</c:v>
                </c:pt>
                <c:pt idx="47">
                  <c:v>2.2964897854422217</c:v>
                </c:pt>
                <c:pt idx="48">
                  <c:v>-0.99307013297673297</c:v>
                </c:pt>
              </c:numCache>
            </c:numRef>
          </c:val>
        </c:ser>
        <c:dLbls/>
        <c:axId val="80304768"/>
        <c:axId val="80314752"/>
      </c:barChart>
      <c:catAx>
        <c:axId val="80304768"/>
        <c:scaling>
          <c:orientation val="minMax"/>
        </c:scaling>
        <c:axPos val="b"/>
        <c:tickLblPos val="nextTo"/>
        <c:crossAx val="80314752"/>
        <c:crosses val="autoZero"/>
        <c:auto val="1"/>
        <c:lblAlgn val="ctr"/>
        <c:lblOffset val="100"/>
      </c:catAx>
      <c:valAx>
        <c:axId val="80314752"/>
        <c:scaling>
          <c:orientation val="minMax"/>
          <c:max val="12"/>
          <c:min val="-8"/>
        </c:scaling>
        <c:axPos val="l"/>
        <c:majorGridlines/>
        <c:numFmt formatCode="Standaard" sourceLinked="1"/>
        <c:tickLblPos val="nextTo"/>
        <c:crossAx val="80304768"/>
        <c:crosses val="autoZero"/>
        <c:crossBetween val="between"/>
        <c:majorUnit val="2"/>
        <c:minorUnit val="1"/>
      </c:valAx>
    </c:plotArea>
    <c:legend>
      <c:legendPos val="r"/>
      <c:layout>
        <c:manualLayout>
          <c:xMode val="edge"/>
          <c:yMode val="edge"/>
          <c:x val="0.20665419947506566"/>
          <c:y val="0.12461614173228355"/>
          <c:w val="0.34055531483611984"/>
          <c:h val="0.18819094488188978"/>
        </c:manualLayout>
      </c:layout>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20"/>
  <c:chart>
    <c:plotArea>
      <c:layout>
        <c:manualLayout>
          <c:layoutTarget val="inner"/>
          <c:xMode val="edge"/>
          <c:yMode val="edge"/>
          <c:x val="8.0488407699037617E-2"/>
          <c:y val="5.1400554097404488E-2"/>
          <c:w val="0.88920734908136401"/>
          <c:h val="0.89719889180519141"/>
        </c:manualLayout>
      </c:layout>
      <c:barChart>
        <c:barDir val="col"/>
        <c:grouping val="clustered"/>
        <c:ser>
          <c:idx val="0"/>
          <c:order val="0"/>
          <c:tx>
            <c:v>UK-US Output Gap</c:v>
          </c:tx>
          <c:cat>
            <c:strRef>
              <c:f>Blad1!$A$2:$A$51</c:f>
              <c:strCache>
                <c:ptCount val="50"/>
                <c:pt idx="0">
                  <c:v>Q1 2000</c:v>
                </c:pt>
                <c:pt idx="1">
                  <c:v>Q2 2000</c:v>
                </c:pt>
                <c:pt idx="2">
                  <c:v>Q3 2000</c:v>
                </c:pt>
                <c:pt idx="3">
                  <c:v>Q4 2000</c:v>
                </c:pt>
                <c:pt idx="4">
                  <c:v>Q1 2001</c:v>
                </c:pt>
                <c:pt idx="5">
                  <c:v>Q2 2001</c:v>
                </c:pt>
                <c:pt idx="6">
                  <c:v>Q3 2001</c:v>
                </c:pt>
                <c:pt idx="7">
                  <c:v>Q4 2001</c:v>
                </c:pt>
                <c:pt idx="8">
                  <c:v>Q1 2002</c:v>
                </c:pt>
                <c:pt idx="9">
                  <c:v>Q2 2002</c:v>
                </c:pt>
                <c:pt idx="10">
                  <c:v>Q3 2002</c:v>
                </c:pt>
                <c:pt idx="11">
                  <c:v>Q4 2002</c:v>
                </c:pt>
                <c:pt idx="12">
                  <c:v>Q1 2003</c:v>
                </c:pt>
                <c:pt idx="13">
                  <c:v>Q2 2003</c:v>
                </c:pt>
                <c:pt idx="14">
                  <c:v>Q3 2003</c:v>
                </c:pt>
                <c:pt idx="15">
                  <c:v>Q4 2003</c:v>
                </c:pt>
                <c:pt idx="16">
                  <c:v>Q1 2004</c:v>
                </c:pt>
                <c:pt idx="17">
                  <c:v>Q2 2004</c:v>
                </c:pt>
                <c:pt idx="18">
                  <c:v>Q3 2004</c:v>
                </c:pt>
                <c:pt idx="19">
                  <c:v>Q4 2004</c:v>
                </c:pt>
                <c:pt idx="20">
                  <c:v>Q1 2005</c:v>
                </c:pt>
                <c:pt idx="21">
                  <c:v>Q2 2005</c:v>
                </c:pt>
                <c:pt idx="22">
                  <c:v>Q3 2005</c:v>
                </c:pt>
                <c:pt idx="23">
                  <c:v>Q4 2005</c:v>
                </c:pt>
                <c:pt idx="24">
                  <c:v>Q1 2006</c:v>
                </c:pt>
                <c:pt idx="25">
                  <c:v>Q2 2006</c:v>
                </c:pt>
                <c:pt idx="26">
                  <c:v>Q3 2006</c:v>
                </c:pt>
                <c:pt idx="27">
                  <c:v>Q4 2006</c:v>
                </c:pt>
                <c:pt idx="28">
                  <c:v>Q1 2007</c:v>
                </c:pt>
                <c:pt idx="29">
                  <c:v>Q2 2007</c:v>
                </c:pt>
                <c:pt idx="30">
                  <c:v>Q3 2007</c:v>
                </c:pt>
                <c:pt idx="31">
                  <c:v>Q4 2007</c:v>
                </c:pt>
                <c:pt idx="32">
                  <c:v>Q1 2008</c:v>
                </c:pt>
                <c:pt idx="33">
                  <c:v>Q2 2008</c:v>
                </c:pt>
                <c:pt idx="34">
                  <c:v>Q3 2008</c:v>
                </c:pt>
                <c:pt idx="35">
                  <c:v>Q4 2008</c:v>
                </c:pt>
                <c:pt idx="36">
                  <c:v>Q1 2009</c:v>
                </c:pt>
                <c:pt idx="37">
                  <c:v>Q2 2009</c:v>
                </c:pt>
                <c:pt idx="38">
                  <c:v>Q3 2009</c:v>
                </c:pt>
                <c:pt idx="39">
                  <c:v>Q4 2009</c:v>
                </c:pt>
                <c:pt idx="40">
                  <c:v>Q1 2010</c:v>
                </c:pt>
                <c:pt idx="41">
                  <c:v>Q2 2010</c:v>
                </c:pt>
                <c:pt idx="42">
                  <c:v>Q3 2010</c:v>
                </c:pt>
                <c:pt idx="43">
                  <c:v>Q4 2010</c:v>
                </c:pt>
                <c:pt idx="44">
                  <c:v>Q1 2011</c:v>
                </c:pt>
                <c:pt idx="45">
                  <c:v>Q2 2011</c:v>
                </c:pt>
                <c:pt idx="46">
                  <c:v>Q3 2011</c:v>
                </c:pt>
                <c:pt idx="47">
                  <c:v>Q4 2011</c:v>
                </c:pt>
                <c:pt idx="48">
                  <c:v>Q1 2012</c:v>
                </c:pt>
                <c:pt idx="49">
                  <c:v>Q2 2012</c:v>
                </c:pt>
              </c:strCache>
            </c:strRef>
          </c:cat>
          <c:val>
            <c:numRef>
              <c:f>Blad1!$R$2:$R$50</c:f>
              <c:numCache>
                <c:formatCode>Standaard</c:formatCode>
                <c:ptCount val="49"/>
                <c:pt idx="0">
                  <c:v>-1.6800000000000004</c:v>
                </c:pt>
                <c:pt idx="1">
                  <c:v>-2.71</c:v>
                </c:pt>
                <c:pt idx="2">
                  <c:v>-2.7800000000000002</c:v>
                </c:pt>
                <c:pt idx="3">
                  <c:v>-2.6199999999999997</c:v>
                </c:pt>
                <c:pt idx="4">
                  <c:v>-0.64</c:v>
                </c:pt>
                <c:pt idx="5">
                  <c:v>-1.34</c:v>
                </c:pt>
                <c:pt idx="6">
                  <c:v>-0.65000000000000013</c:v>
                </c:pt>
                <c:pt idx="7">
                  <c:v>-0.37000000000000005</c:v>
                </c:pt>
                <c:pt idx="8">
                  <c:v>-0.36000000000000004</c:v>
                </c:pt>
                <c:pt idx="9">
                  <c:v>-0.17</c:v>
                </c:pt>
                <c:pt idx="10">
                  <c:v>7.0000000000000021E-2</c:v>
                </c:pt>
                <c:pt idx="11">
                  <c:v>0.70000000000000007</c:v>
                </c:pt>
                <c:pt idx="12">
                  <c:v>1.26</c:v>
                </c:pt>
                <c:pt idx="13">
                  <c:v>1.41</c:v>
                </c:pt>
                <c:pt idx="14">
                  <c:v>0.37000000000000016</c:v>
                </c:pt>
                <c:pt idx="15">
                  <c:v>0.71000000000000008</c:v>
                </c:pt>
                <c:pt idx="16">
                  <c:v>0.76000000000000034</c:v>
                </c:pt>
                <c:pt idx="17">
                  <c:v>0.49000000000000005</c:v>
                </c:pt>
                <c:pt idx="18">
                  <c:v>0</c:v>
                </c:pt>
                <c:pt idx="19">
                  <c:v>-0.53</c:v>
                </c:pt>
                <c:pt idx="20">
                  <c:v>-1.37</c:v>
                </c:pt>
                <c:pt idx="21">
                  <c:v>-0.84000000000000019</c:v>
                </c:pt>
                <c:pt idx="22">
                  <c:v>-0.93000000000000027</c:v>
                </c:pt>
                <c:pt idx="23">
                  <c:v>-0.73000000000000009</c:v>
                </c:pt>
                <c:pt idx="24">
                  <c:v>-1.1399999999999997</c:v>
                </c:pt>
                <c:pt idx="25">
                  <c:v>-1.1900000000000002</c:v>
                </c:pt>
                <c:pt idx="26">
                  <c:v>-1.03</c:v>
                </c:pt>
                <c:pt idx="27">
                  <c:v>-0.85000000000000009</c:v>
                </c:pt>
                <c:pt idx="28">
                  <c:v>0.6100000000000001</c:v>
                </c:pt>
                <c:pt idx="29">
                  <c:v>0.70000000000000018</c:v>
                </c:pt>
                <c:pt idx="30">
                  <c:v>1.1299999999999997</c:v>
                </c:pt>
                <c:pt idx="31">
                  <c:v>1.77</c:v>
                </c:pt>
                <c:pt idx="32">
                  <c:v>2.5700000000000003</c:v>
                </c:pt>
                <c:pt idx="33">
                  <c:v>1.1400000000000001</c:v>
                </c:pt>
                <c:pt idx="34">
                  <c:v>0.49000000000000027</c:v>
                </c:pt>
                <c:pt idx="35">
                  <c:v>0.89999999999999958</c:v>
                </c:pt>
                <c:pt idx="36">
                  <c:v>1.0099999999999996</c:v>
                </c:pt>
                <c:pt idx="37">
                  <c:v>1.4700000000000006</c:v>
                </c:pt>
                <c:pt idx="38">
                  <c:v>1.3999999999999992</c:v>
                </c:pt>
                <c:pt idx="39">
                  <c:v>1.42</c:v>
                </c:pt>
                <c:pt idx="40">
                  <c:v>1.1200000000000001</c:v>
                </c:pt>
                <c:pt idx="41">
                  <c:v>1.6700000000000006</c:v>
                </c:pt>
                <c:pt idx="42">
                  <c:v>1.9499999999999995</c:v>
                </c:pt>
                <c:pt idx="43">
                  <c:v>1.1399999999999995</c:v>
                </c:pt>
                <c:pt idx="44">
                  <c:v>1.1000000000000001</c:v>
                </c:pt>
                <c:pt idx="45">
                  <c:v>1.0099999999999996</c:v>
                </c:pt>
                <c:pt idx="46">
                  <c:v>0.87999999999999956</c:v>
                </c:pt>
                <c:pt idx="47">
                  <c:v>-0.20000000000000021</c:v>
                </c:pt>
                <c:pt idx="48">
                  <c:v>0.2599999999999999</c:v>
                </c:pt>
              </c:numCache>
            </c:numRef>
          </c:val>
        </c:ser>
        <c:ser>
          <c:idx val="3"/>
          <c:order val="1"/>
          <c:tx>
            <c:v>Pound/Dollar Change</c:v>
          </c:tx>
          <c:cat>
            <c:strRef>
              <c:f>Blad1!$A$2:$A$51</c:f>
              <c:strCache>
                <c:ptCount val="50"/>
                <c:pt idx="0">
                  <c:v>Q1 2000</c:v>
                </c:pt>
                <c:pt idx="1">
                  <c:v>Q2 2000</c:v>
                </c:pt>
                <c:pt idx="2">
                  <c:v>Q3 2000</c:v>
                </c:pt>
                <c:pt idx="3">
                  <c:v>Q4 2000</c:v>
                </c:pt>
                <c:pt idx="4">
                  <c:v>Q1 2001</c:v>
                </c:pt>
                <c:pt idx="5">
                  <c:v>Q2 2001</c:v>
                </c:pt>
                <c:pt idx="6">
                  <c:v>Q3 2001</c:v>
                </c:pt>
                <c:pt idx="7">
                  <c:v>Q4 2001</c:v>
                </c:pt>
                <c:pt idx="8">
                  <c:v>Q1 2002</c:v>
                </c:pt>
                <c:pt idx="9">
                  <c:v>Q2 2002</c:v>
                </c:pt>
                <c:pt idx="10">
                  <c:v>Q3 2002</c:v>
                </c:pt>
                <c:pt idx="11">
                  <c:v>Q4 2002</c:v>
                </c:pt>
                <c:pt idx="12">
                  <c:v>Q1 2003</c:v>
                </c:pt>
                <c:pt idx="13">
                  <c:v>Q2 2003</c:v>
                </c:pt>
                <c:pt idx="14">
                  <c:v>Q3 2003</c:v>
                </c:pt>
                <c:pt idx="15">
                  <c:v>Q4 2003</c:v>
                </c:pt>
                <c:pt idx="16">
                  <c:v>Q1 2004</c:v>
                </c:pt>
                <c:pt idx="17">
                  <c:v>Q2 2004</c:v>
                </c:pt>
                <c:pt idx="18">
                  <c:v>Q3 2004</c:v>
                </c:pt>
                <c:pt idx="19">
                  <c:v>Q4 2004</c:v>
                </c:pt>
                <c:pt idx="20">
                  <c:v>Q1 2005</c:v>
                </c:pt>
                <c:pt idx="21">
                  <c:v>Q2 2005</c:v>
                </c:pt>
                <c:pt idx="22">
                  <c:v>Q3 2005</c:v>
                </c:pt>
                <c:pt idx="23">
                  <c:v>Q4 2005</c:v>
                </c:pt>
                <c:pt idx="24">
                  <c:v>Q1 2006</c:v>
                </c:pt>
                <c:pt idx="25">
                  <c:v>Q2 2006</c:v>
                </c:pt>
                <c:pt idx="26">
                  <c:v>Q3 2006</c:v>
                </c:pt>
                <c:pt idx="27">
                  <c:v>Q4 2006</c:v>
                </c:pt>
                <c:pt idx="28">
                  <c:v>Q1 2007</c:v>
                </c:pt>
                <c:pt idx="29">
                  <c:v>Q2 2007</c:v>
                </c:pt>
                <c:pt idx="30">
                  <c:v>Q3 2007</c:v>
                </c:pt>
                <c:pt idx="31">
                  <c:v>Q4 2007</c:v>
                </c:pt>
                <c:pt idx="32">
                  <c:v>Q1 2008</c:v>
                </c:pt>
                <c:pt idx="33">
                  <c:v>Q2 2008</c:v>
                </c:pt>
                <c:pt idx="34">
                  <c:v>Q3 2008</c:v>
                </c:pt>
                <c:pt idx="35">
                  <c:v>Q4 2008</c:v>
                </c:pt>
                <c:pt idx="36">
                  <c:v>Q1 2009</c:v>
                </c:pt>
                <c:pt idx="37">
                  <c:v>Q2 2009</c:v>
                </c:pt>
                <c:pt idx="38">
                  <c:v>Q3 2009</c:v>
                </c:pt>
                <c:pt idx="39">
                  <c:v>Q4 2009</c:v>
                </c:pt>
                <c:pt idx="40">
                  <c:v>Q1 2010</c:v>
                </c:pt>
                <c:pt idx="41">
                  <c:v>Q2 2010</c:v>
                </c:pt>
                <c:pt idx="42">
                  <c:v>Q3 2010</c:v>
                </c:pt>
                <c:pt idx="43">
                  <c:v>Q4 2010</c:v>
                </c:pt>
                <c:pt idx="44">
                  <c:v>Q1 2011</c:v>
                </c:pt>
                <c:pt idx="45">
                  <c:v>Q2 2011</c:v>
                </c:pt>
                <c:pt idx="46">
                  <c:v>Q3 2011</c:v>
                </c:pt>
                <c:pt idx="47">
                  <c:v>Q4 2011</c:v>
                </c:pt>
                <c:pt idx="48">
                  <c:v>Q1 2012</c:v>
                </c:pt>
                <c:pt idx="49">
                  <c:v>Q2 2012</c:v>
                </c:pt>
              </c:strCache>
            </c:strRef>
          </c:cat>
          <c:val>
            <c:numRef>
              <c:f>Blad1!$U$2:$U$50</c:f>
              <c:numCache>
                <c:formatCode>Standaard</c:formatCode>
                <c:ptCount val="49"/>
                <c:pt idx="0">
                  <c:v>3.9765511550270984</c:v>
                </c:pt>
                <c:pt idx="1">
                  <c:v>3.685322613894034</c:v>
                </c:pt>
                <c:pt idx="2">
                  <c:v>2.858974805036</c:v>
                </c:pt>
                <c:pt idx="3">
                  <c:v>-1.7478242801157711</c:v>
                </c:pt>
                <c:pt idx="4">
                  <c:v>3.7014449701464689</c:v>
                </c:pt>
                <c:pt idx="5">
                  <c:v>-0.71045093240759161</c:v>
                </c:pt>
                <c:pt idx="6">
                  <c:v>-1.4205603905346598</c:v>
                </c:pt>
                <c:pt idx="7">
                  <c:v>1.728849694737842</c:v>
                </c:pt>
                <c:pt idx="8">
                  <c:v>-1.720902318669379</c:v>
                </c:pt>
                <c:pt idx="9">
                  <c:v>-5.8802432936729021</c:v>
                </c:pt>
                <c:pt idx="10">
                  <c:v>-1.1683710775378435</c:v>
                </c:pt>
                <c:pt idx="11">
                  <c:v>-2.8890289840725609</c:v>
                </c:pt>
                <c:pt idx="12">
                  <c:v>0.24840654977788393</c:v>
                </c:pt>
                <c:pt idx="13">
                  <c:v>-0.46293570813106233</c:v>
                </c:pt>
                <c:pt idx="14">
                  <c:v>-4.5433527254739792</c:v>
                </c:pt>
                <c:pt idx="15">
                  <c:v>-7.4339852198990615</c:v>
                </c:pt>
                <c:pt idx="16">
                  <c:v>0.16794654918520144</c:v>
                </c:pt>
                <c:pt idx="17">
                  <c:v>0.59472462852492425</c:v>
                </c:pt>
                <c:pt idx="18">
                  <c:v>-2.1166353650214571</c:v>
                </c:pt>
                <c:pt idx="19">
                  <c:v>-2.6282019643650347</c:v>
                </c:pt>
                <c:pt idx="20">
                  <c:v>1.9141090300833861</c:v>
                </c:pt>
                <c:pt idx="21">
                  <c:v>4.2026994261698789</c:v>
                </c:pt>
                <c:pt idx="22">
                  <c:v>2.3656247576204126</c:v>
                </c:pt>
                <c:pt idx="23">
                  <c:v>-4.9541305792247435E-2</c:v>
                </c:pt>
                <c:pt idx="24">
                  <c:v>-3.3798086174623636</c:v>
                </c:pt>
                <c:pt idx="25">
                  <c:v>-3.2457617400855781</c:v>
                </c:pt>
                <c:pt idx="26">
                  <c:v>-2.7046751707575685</c:v>
                </c:pt>
                <c:pt idx="27">
                  <c:v>-1.9579558786759694</c:v>
                </c:pt>
                <c:pt idx="28">
                  <c:v>-1.1875102174268257</c:v>
                </c:pt>
                <c:pt idx="29">
                  <c:v>-1.7312006564797822</c:v>
                </c:pt>
                <c:pt idx="30">
                  <c:v>-2.1125574942926488</c:v>
                </c:pt>
                <c:pt idx="31">
                  <c:v>4.2103525138281128</c:v>
                </c:pt>
                <c:pt idx="32">
                  <c:v>0.47004145871295439</c:v>
                </c:pt>
                <c:pt idx="33">
                  <c:v>2.8162535810970417</c:v>
                </c:pt>
                <c:pt idx="34">
                  <c:v>19.485026266344558</c:v>
                </c:pt>
                <c:pt idx="35">
                  <c:v>13.158753336221604</c:v>
                </c:pt>
                <c:pt idx="36">
                  <c:v>-6.5445607732847968</c:v>
                </c:pt>
                <c:pt idx="37">
                  <c:v>-8.2602076684587757</c:v>
                </c:pt>
                <c:pt idx="38">
                  <c:v>1.2983289871931321</c:v>
                </c:pt>
                <c:pt idx="39">
                  <c:v>4.3517540899739799</c:v>
                </c:pt>
                <c:pt idx="40">
                  <c:v>3.8573470047669169</c:v>
                </c:pt>
                <c:pt idx="41">
                  <c:v>-2.7042092259483601</c:v>
                </c:pt>
                <c:pt idx="42">
                  <c:v>-2.0402685949346751</c:v>
                </c:pt>
                <c:pt idx="43">
                  <c:v>-1.0105587051360279</c:v>
                </c:pt>
                <c:pt idx="44">
                  <c:v>-2.4829942835244241</c:v>
                </c:pt>
                <c:pt idx="45">
                  <c:v>1.3618029288314648</c:v>
                </c:pt>
                <c:pt idx="46">
                  <c:v>2.9007904882934419</c:v>
                </c:pt>
                <c:pt idx="47">
                  <c:v>-0.53899892723513787</c:v>
                </c:pt>
                <c:pt idx="48">
                  <c:v>-1.4395075368952754</c:v>
                </c:pt>
              </c:numCache>
            </c:numRef>
          </c:val>
        </c:ser>
        <c:axId val="78819328"/>
        <c:axId val="78820864"/>
      </c:barChart>
      <c:catAx>
        <c:axId val="78819328"/>
        <c:scaling>
          <c:orientation val="minMax"/>
        </c:scaling>
        <c:axPos val="b"/>
        <c:tickLblPos val="nextTo"/>
        <c:crossAx val="78820864"/>
        <c:crosses val="autoZero"/>
        <c:auto val="1"/>
        <c:lblAlgn val="ctr"/>
        <c:lblOffset val="100"/>
      </c:catAx>
      <c:valAx>
        <c:axId val="78820864"/>
        <c:scaling>
          <c:orientation val="minMax"/>
          <c:max val="18"/>
          <c:min val="-8"/>
        </c:scaling>
        <c:axPos val="l"/>
        <c:majorGridlines/>
        <c:numFmt formatCode="Standaard" sourceLinked="1"/>
        <c:tickLblPos val="nextTo"/>
        <c:crossAx val="78819328"/>
        <c:crosses val="autoZero"/>
        <c:crossBetween val="between"/>
        <c:majorUnit val="2"/>
      </c:valAx>
    </c:plotArea>
    <c:legend>
      <c:legendPos val="r"/>
      <c:layout>
        <c:manualLayout>
          <c:xMode val="edge"/>
          <c:yMode val="edge"/>
          <c:x val="0.12809864391950995"/>
          <c:y val="9.9932560513269306E-2"/>
          <c:w val="0.24306317759116336"/>
          <c:h val="0.14224513971151848"/>
        </c:manualLayout>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5.4868329078272916E-2"/>
          <c:y val="4.0471680170413492E-2"/>
          <c:w val="0.87984683528908769"/>
          <c:h val="0.89719889180519152"/>
        </c:manualLayout>
      </c:layout>
      <c:barChart>
        <c:barDir val="col"/>
        <c:grouping val="clustered"/>
        <c:ser>
          <c:idx val="0"/>
          <c:order val="0"/>
          <c:tx>
            <c:v>Japan-US Output Gap</c:v>
          </c:tx>
          <c:cat>
            <c:strRef>
              <c:f>Blad1!$A$2:$A$51</c:f>
              <c:strCache>
                <c:ptCount val="50"/>
                <c:pt idx="0">
                  <c:v>Q1 2000</c:v>
                </c:pt>
                <c:pt idx="1">
                  <c:v>Q2 2000</c:v>
                </c:pt>
                <c:pt idx="2">
                  <c:v>Q3 2000</c:v>
                </c:pt>
                <c:pt idx="3">
                  <c:v>Q4 2000</c:v>
                </c:pt>
                <c:pt idx="4">
                  <c:v>Q1 2001</c:v>
                </c:pt>
                <c:pt idx="5">
                  <c:v>Q2 2001</c:v>
                </c:pt>
                <c:pt idx="6">
                  <c:v>Q3 2001</c:v>
                </c:pt>
                <c:pt idx="7">
                  <c:v>Q4 2001</c:v>
                </c:pt>
                <c:pt idx="8">
                  <c:v>Q1 2002</c:v>
                </c:pt>
                <c:pt idx="9">
                  <c:v>Q2 2002</c:v>
                </c:pt>
                <c:pt idx="10">
                  <c:v>Q3 2002</c:v>
                </c:pt>
                <c:pt idx="11">
                  <c:v>Q4 2002</c:v>
                </c:pt>
                <c:pt idx="12">
                  <c:v>Q1 2003</c:v>
                </c:pt>
                <c:pt idx="13">
                  <c:v>Q2 2003</c:v>
                </c:pt>
                <c:pt idx="14">
                  <c:v>Q3 2003</c:v>
                </c:pt>
                <c:pt idx="15">
                  <c:v>Q4 2003</c:v>
                </c:pt>
                <c:pt idx="16">
                  <c:v>Q1 2004</c:v>
                </c:pt>
                <c:pt idx="17">
                  <c:v>Q2 2004</c:v>
                </c:pt>
                <c:pt idx="18">
                  <c:v>Q3 2004</c:v>
                </c:pt>
                <c:pt idx="19">
                  <c:v>Q4 2004</c:v>
                </c:pt>
                <c:pt idx="20">
                  <c:v>Q1 2005</c:v>
                </c:pt>
                <c:pt idx="21">
                  <c:v>Q2 2005</c:v>
                </c:pt>
                <c:pt idx="22">
                  <c:v>Q3 2005</c:v>
                </c:pt>
                <c:pt idx="23">
                  <c:v>Q4 2005</c:v>
                </c:pt>
                <c:pt idx="24">
                  <c:v>Q1 2006</c:v>
                </c:pt>
                <c:pt idx="25">
                  <c:v>Q2 2006</c:v>
                </c:pt>
                <c:pt idx="26">
                  <c:v>Q3 2006</c:v>
                </c:pt>
                <c:pt idx="27">
                  <c:v>Q4 2006</c:v>
                </c:pt>
                <c:pt idx="28">
                  <c:v>Q1 2007</c:v>
                </c:pt>
                <c:pt idx="29">
                  <c:v>Q2 2007</c:v>
                </c:pt>
                <c:pt idx="30">
                  <c:v>Q3 2007</c:v>
                </c:pt>
                <c:pt idx="31">
                  <c:v>Q4 2007</c:v>
                </c:pt>
                <c:pt idx="32">
                  <c:v>Q1 2008</c:v>
                </c:pt>
                <c:pt idx="33">
                  <c:v>Q2 2008</c:v>
                </c:pt>
                <c:pt idx="34">
                  <c:v>Q3 2008</c:v>
                </c:pt>
                <c:pt idx="35">
                  <c:v>Q4 2008</c:v>
                </c:pt>
                <c:pt idx="36">
                  <c:v>Q1 2009</c:v>
                </c:pt>
                <c:pt idx="37">
                  <c:v>Q2 2009</c:v>
                </c:pt>
                <c:pt idx="38">
                  <c:v>Q3 2009</c:v>
                </c:pt>
                <c:pt idx="39">
                  <c:v>Q4 2009</c:v>
                </c:pt>
                <c:pt idx="40">
                  <c:v>Q1 2010</c:v>
                </c:pt>
                <c:pt idx="41">
                  <c:v>Q2 2010</c:v>
                </c:pt>
                <c:pt idx="42">
                  <c:v>Q3 2010</c:v>
                </c:pt>
                <c:pt idx="43">
                  <c:v>Q4 2010</c:v>
                </c:pt>
                <c:pt idx="44">
                  <c:v>Q1 2011</c:v>
                </c:pt>
                <c:pt idx="45">
                  <c:v>Q2 2011</c:v>
                </c:pt>
                <c:pt idx="46">
                  <c:v>Q3 2011</c:v>
                </c:pt>
                <c:pt idx="47">
                  <c:v>Q4 2011</c:v>
                </c:pt>
                <c:pt idx="48">
                  <c:v>Q1 2012</c:v>
                </c:pt>
                <c:pt idx="49">
                  <c:v>Q2 2012</c:v>
                </c:pt>
              </c:strCache>
            </c:strRef>
          </c:cat>
          <c:val>
            <c:numRef>
              <c:f>Blad1!$S$2:$S$50</c:f>
              <c:numCache>
                <c:formatCode>Standaard</c:formatCode>
                <c:ptCount val="49"/>
                <c:pt idx="0">
                  <c:v>-3.89</c:v>
                </c:pt>
                <c:pt idx="1">
                  <c:v>-5.1199999999999992</c:v>
                </c:pt>
                <c:pt idx="2">
                  <c:v>-4.76</c:v>
                </c:pt>
                <c:pt idx="3">
                  <c:v>-3.75</c:v>
                </c:pt>
                <c:pt idx="4">
                  <c:v>-2.23</c:v>
                </c:pt>
                <c:pt idx="5">
                  <c:v>-3.2700000000000005</c:v>
                </c:pt>
                <c:pt idx="6">
                  <c:v>-3.69</c:v>
                </c:pt>
                <c:pt idx="7">
                  <c:v>-3.8699999999999997</c:v>
                </c:pt>
                <c:pt idx="8">
                  <c:v>-4.09</c:v>
                </c:pt>
                <c:pt idx="9">
                  <c:v>-3.3699999999999997</c:v>
                </c:pt>
                <c:pt idx="10">
                  <c:v>-2.79</c:v>
                </c:pt>
                <c:pt idx="11">
                  <c:v>-2.5500000000000003</c:v>
                </c:pt>
                <c:pt idx="12">
                  <c:v>-2.79</c:v>
                </c:pt>
                <c:pt idx="13">
                  <c:v>-2.5700000000000003</c:v>
                </c:pt>
                <c:pt idx="14">
                  <c:v>-3.4099999999999997</c:v>
                </c:pt>
                <c:pt idx="15">
                  <c:v>-2.6500000000000004</c:v>
                </c:pt>
                <c:pt idx="16">
                  <c:v>-2.02</c:v>
                </c:pt>
                <c:pt idx="17">
                  <c:v>-2.62</c:v>
                </c:pt>
                <c:pt idx="18">
                  <c:v>-2.34</c:v>
                </c:pt>
                <c:pt idx="19">
                  <c:v>-3.16</c:v>
                </c:pt>
                <c:pt idx="20">
                  <c:v>-3.08</c:v>
                </c:pt>
                <c:pt idx="21">
                  <c:v>-1.73</c:v>
                </c:pt>
                <c:pt idx="22">
                  <c:v>-1.31</c:v>
                </c:pt>
                <c:pt idx="23">
                  <c:v>-1.1100000000000001</c:v>
                </c:pt>
                <c:pt idx="24">
                  <c:v>-1.8599999999999997</c:v>
                </c:pt>
                <c:pt idx="25">
                  <c:v>-0.55000000000000004</c:v>
                </c:pt>
                <c:pt idx="26">
                  <c:v>0.36999999999999994</c:v>
                </c:pt>
                <c:pt idx="27">
                  <c:v>1.04</c:v>
                </c:pt>
                <c:pt idx="28">
                  <c:v>2.8</c:v>
                </c:pt>
                <c:pt idx="29">
                  <c:v>2.4499999999999997</c:v>
                </c:pt>
                <c:pt idx="30">
                  <c:v>1.9899999999999998</c:v>
                </c:pt>
                <c:pt idx="31">
                  <c:v>2.77</c:v>
                </c:pt>
                <c:pt idx="32">
                  <c:v>4.45</c:v>
                </c:pt>
                <c:pt idx="33">
                  <c:v>3.4000000000000004</c:v>
                </c:pt>
                <c:pt idx="34">
                  <c:v>3.54</c:v>
                </c:pt>
                <c:pt idx="35">
                  <c:v>3.3099999999999996</c:v>
                </c:pt>
                <c:pt idx="36">
                  <c:v>0.63999999999999979</c:v>
                </c:pt>
                <c:pt idx="37">
                  <c:v>2.9499999999999997</c:v>
                </c:pt>
                <c:pt idx="38">
                  <c:v>1.7599999999999996</c:v>
                </c:pt>
                <c:pt idx="39">
                  <c:v>1.869999999999999</c:v>
                </c:pt>
                <c:pt idx="40">
                  <c:v>3.03</c:v>
                </c:pt>
                <c:pt idx="41">
                  <c:v>2.0900000000000003</c:v>
                </c:pt>
                <c:pt idx="42">
                  <c:v>1.9099999999999995</c:v>
                </c:pt>
                <c:pt idx="43">
                  <c:v>0.58999999999999986</c:v>
                </c:pt>
                <c:pt idx="44">
                  <c:v>1.1600000000000001</c:v>
                </c:pt>
                <c:pt idx="45">
                  <c:v>0.71000000000000008</c:v>
                </c:pt>
                <c:pt idx="46">
                  <c:v>2.1599999999999997</c:v>
                </c:pt>
                <c:pt idx="47">
                  <c:v>1.33</c:v>
                </c:pt>
                <c:pt idx="48">
                  <c:v>1.6599999999999995</c:v>
                </c:pt>
              </c:numCache>
            </c:numRef>
          </c:val>
        </c:ser>
        <c:ser>
          <c:idx val="3"/>
          <c:order val="1"/>
          <c:tx>
            <c:v>Yen/Dollar Change</c:v>
          </c:tx>
          <c:cat>
            <c:strRef>
              <c:f>Blad1!$A$2:$A$51</c:f>
              <c:strCache>
                <c:ptCount val="50"/>
                <c:pt idx="0">
                  <c:v>Q1 2000</c:v>
                </c:pt>
                <c:pt idx="1">
                  <c:v>Q2 2000</c:v>
                </c:pt>
                <c:pt idx="2">
                  <c:v>Q3 2000</c:v>
                </c:pt>
                <c:pt idx="3">
                  <c:v>Q4 2000</c:v>
                </c:pt>
                <c:pt idx="4">
                  <c:v>Q1 2001</c:v>
                </c:pt>
                <c:pt idx="5">
                  <c:v>Q2 2001</c:v>
                </c:pt>
                <c:pt idx="6">
                  <c:v>Q3 2001</c:v>
                </c:pt>
                <c:pt idx="7">
                  <c:v>Q4 2001</c:v>
                </c:pt>
                <c:pt idx="8">
                  <c:v>Q1 2002</c:v>
                </c:pt>
                <c:pt idx="9">
                  <c:v>Q2 2002</c:v>
                </c:pt>
                <c:pt idx="10">
                  <c:v>Q3 2002</c:v>
                </c:pt>
                <c:pt idx="11">
                  <c:v>Q4 2002</c:v>
                </c:pt>
                <c:pt idx="12">
                  <c:v>Q1 2003</c:v>
                </c:pt>
                <c:pt idx="13">
                  <c:v>Q2 2003</c:v>
                </c:pt>
                <c:pt idx="14">
                  <c:v>Q3 2003</c:v>
                </c:pt>
                <c:pt idx="15">
                  <c:v>Q4 2003</c:v>
                </c:pt>
                <c:pt idx="16">
                  <c:v>Q1 2004</c:v>
                </c:pt>
                <c:pt idx="17">
                  <c:v>Q2 2004</c:v>
                </c:pt>
                <c:pt idx="18">
                  <c:v>Q3 2004</c:v>
                </c:pt>
                <c:pt idx="19">
                  <c:v>Q4 2004</c:v>
                </c:pt>
                <c:pt idx="20">
                  <c:v>Q1 2005</c:v>
                </c:pt>
                <c:pt idx="21">
                  <c:v>Q2 2005</c:v>
                </c:pt>
                <c:pt idx="22">
                  <c:v>Q3 2005</c:v>
                </c:pt>
                <c:pt idx="23">
                  <c:v>Q4 2005</c:v>
                </c:pt>
                <c:pt idx="24">
                  <c:v>Q1 2006</c:v>
                </c:pt>
                <c:pt idx="25">
                  <c:v>Q2 2006</c:v>
                </c:pt>
                <c:pt idx="26">
                  <c:v>Q3 2006</c:v>
                </c:pt>
                <c:pt idx="27">
                  <c:v>Q4 2006</c:v>
                </c:pt>
                <c:pt idx="28">
                  <c:v>Q1 2007</c:v>
                </c:pt>
                <c:pt idx="29">
                  <c:v>Q2 2007</c:v>
                </c:pt>
                <c:pt idx="30">
                  <c:v>Q3 2007</c:v>
                </c:pt>
                <c:pt idx="31">
                  <c:v>Q4 2007</c:v>
                </c:pt>
                <c:pt idx="32">
                  <c:v>Q1 2008</c:v>
                </c:pt>
                <c:pt idx="33">
                  <c:v>Q2 2008</c:v>
                </c:pt>
                <c:pt idx="34">
                  <c:v>Q3 2008</c:v>
                </c:pt>
                <c:pt idx="35">
                  <c:v>Q4 2008</c:v>
                </c:pt>
                <c:pt idx="36">
                  <c:v>Q1 2009</c:v>
                </c:pt>
                <c:pt idx="37">
                  <c:v>Q2 2009</c:v>
                </c:pt>
                <c:pt idx="38">
                  <c:v>Q3 2009</c:v>
                </c:pt>
                <c:pt idx="39">
                  <c:v>Q4 2009</c:v>
                </c:pt>
                <c:pt idx="40">
                  <c:v>Q1 2010</c:v>
                </c:pt>
                <c:pt idx="41">
                  <c:v>Q2 2010</c:v>
                </c:pt>
                <c:pt idx="42">
                  <c:v>Q3 2010</c:v>
                </c:pt>
                <c:pt idx="43">
                  <c:v>Q4 2010</c:v>
                </c:pt>
                <c:pt idx="44">
                  <c:v>Q1 2011</c:v>
                </c:pt>
                <c:pt idx="45">
                  <c:v>Q2 2011</c:v>
                </c:pt>
                <c:pt idx="46">
                  <c:v>Q3 2011</c:v>
                </c:pt>
                <c:pt idx="47">
                  <c:v>Q4 2011</c:v>
                </c:pt>
                <c:pt idx="48">
                  <c:v>Q1 2012</c:v>
                </c:pt>
                <c:pt idx="49">
                  <c:v>Q2 2012</c:v>
                </c:pt>
              </c:strCache>
            </c:strRef>
          </c:cat>
          <c:val>
            <c:numRef>
              <c:f>Blad1!$V$2:$V$50</c:f>
              <c:numCache>
                <c:formatCode>Standaard</c:formatCode>
                <c:ptCount val="49"/>
                <c:pt idx="0">
                  <c:v>1.7152685728713004</c:v>
                </c:pt>
                <c:pt idx="1">
                  <c:v>-0.38318931413767765</c:v>
                </c:pt>
                <c:pt idx="2">
                  <c:v>2.2846196972528707</c:v>
                </c:pt>
                <c:pt idx="3">
                  <c:v>5.5877830052223505</c:v>
                </c:pt>
                <c:pt idx="4">
                  <c:v>5.9597110268352962</c:v>
                </c:pt>
                <c:pt idx="5">
                  <c:v>0.11431370947987307</c:v>
                </c:pt>
                <c:pt idx="6">
                  <c:v>-0.6062583258570583</c:v>
                </c:pt>
                <c:pt idx="7">
                  <c:v>8.9031728665207837</c:v>
                </c:pt>
                <c:pt idx="8">
                  <c:v>-3.3731005902298068</c:v>
                </c:pt>
                <c:pt idx="9">
                  <c:v>-7.0323871906841333</c:v>
                </c:pt>
                <c:pt idx="10">
                  <c:v>3.2698195238561167</c:v>
                </c:pt>
                <c:pt idx="11">
                  <c:v>-3.2908273770846832</c:v>
                </c:pt>
                <c:pt idx="12">
                  <c:v>-0.59489648801108208</c:v>
                </c:pt>
                <c:pt idx="13">
                  <c:v>0.17742480567757646</c:v>
                </c:pt>
                <c:pt idx="14">
                  <c:v>-6.8384358044474434</c:v>
                </c:pt>
                <c:pt idx="15">
                  <c:v>-2.9482324184860458</c:v>
                </c:pt>
                <c:pt idx="16">
                  <c:v>0.74312454332042999</c:v>
                </c:pt>
                <c:pt idx="17">
                  <c:v>1.3780651533155455</c:v>
                </c:pt>
                <c:pt idx="18">
                  <c:v>-2.6699546381709123</c:v>
                </c:pt>
                <c:pt idx="19">
                  <c:v>-2.5946199562089598</c:v>
                </c:pt>
                <c:pt idx="20">
                  <c:v>2.9864645718598188</c:v>
                </c:pt>
                <c:pt idx="21">
                  <c:v>4.103459565644429</c:v>
                </c:pt>
                <c:pt idx="22">
                  <c:v>5.2521228640318549</c:v>
                </c:pt>
                <c:pt idx="23">
                  <c:v>0.10956175298804527</c:v>
                </c:pt>
                <c:pt idx="24">
                  <c:v>-2.3920860753016693</c:v>
                </c:pt>
                <c:pt idx="25">
                  <c:v>1.1125025482715503</c:v>
                </c:pt>
                <c:pt idx="26">
                  <c:v>0.77335176704397834</c:v>
                </c:pt>
                <c:pt idx="27">
                  <c:v>2.117899249732059</c:v>
                </c:pt>
                <c:pt idx="28">
                  <c:v>0.64374378997159054</c:v>
                </c:pt>
                <c:pt idx="29">
                  <c:v>-0.79397082748168146</c:v>
                </c:pt>
                <c:pt idx="30">
                  <c:v>-4.4108989992431304</c:v>
                </c:pt>
                <c:pt idx="31">
                  <c:v>-5.7610815407850531</c:v>
                </c:pt>
                <c:pt idx="32">
                  <c:v>-3.3763808931072101</c:v>
                </c:pt>
                <c:pt idx="33">
                  <c:v>3.5893719806763187</c:v>
                </c:pt>
                <c:pt idx="34">
                  <c:v>-7.2424567457911557</c:v>
                </c:pt>
                <c:pt idx="35">
                  <c:v>-6.7990615049438627</c:v>
                </c:pt>
                <c:pt idx="36">
                  <c:v>6.0129825760164017</c:v>
                </c:pt>
                <c:pt idx="37">
                  <c:v>-3.3312414132333656</c:v>
                </c:pt>
                <c:pt idx="38">
                  <c:v>-6.374467039811913</c:v>
                </c:pt>
                <c:pt idx="39">
                  <c:v>2.4212893553223265</c:v>
                </c:pt>
                <c:pt idx="40">
                  <c:v>2.3823464832028272</c:v>
                </c:pt>
                <c:pt idx="41">
                  <c:v>-7.7545841226721803</c:v>
                </c:pt>
                <c:pt idx="42">
                  <c:v>-3.8322193160902986</c:v>
                </c:pt>
                <c:pt idx="43">
                  <c:v>-1.1866148236194802</c:v>
                </c:pt>
                <c:pt idx="44">
                  <c:v>0.41795791877346616</c:v>
                </c:pt>
                <c:pt idx="45">
                  <c:v>-4.7834649666010298</c:v>
                </c:pt>
                <c:pt idx="46">
                  <c:v>-0.78683071411818561</c:v>
                </c:pt>
                <c:pt idx="47">
                  <c:v>0.60608665749655988</c:v>
                </c:pt>
                <c:pt idx="48">
                  <c:v>5.1570177312540135</c:v>
                </c:pt>
              </c:numCache>
            </c:numRef>
          </c:val>
        </c:ser>
        <c:axId val="78792960"/>
        <c:axId val="78798848"/>
      </c:barChart>
      <c:catAx>
        <c:axId val="78792960"/>
        <c:scaling>
          <c:orientation val="minMax"/>
        </c:scaling>
        <c:axPos val="b"/>
        <c:tickLblPos val="nextTo"/>
        <c:crossAx val="78798848"/>
        <c:crosses val="autoZero"/>
        <c:auto val="1"/>
        <c:lblAlgn val="ctr"/>
        <c:lblOffset val="100"/>
      </c:catAx>
      <c:valAx>
        <c:axId val="78798848"/>
        <c:scaling>
          <c:orientation val="minMax"/>
          <c:max val="10"/>
          <c:min val="-8"/>
        </c:scaling>
        <c:axPos val="l"/>
        <c:majorGridlines/>
        <c:numFmt formatCode="Standaard" sourceLinked="1"/>
        <c:tickLblPos val="nextTo"/>
        <c:crossAx val="78792960"/>
        <c:crosses val="autoZero"/>
        <c:crossBetween val="between"/>
        <c:majorUnit val="2"/>
      </c:valAx>
    </c:plotArea>
    <c:legend>
      <c:legendPos val="r"/>
      <c:layout>
        <c:manualLayout>
          <c:xMode val="edge"/>
          <c:yMode val="edge"/>
          <c:x val="0.45879647244034466"/>
          <c:y val="2.5421735326562452E-2"/>
          <c:w val="0.25540333684764366"/>
          <c:h val="0.23223462284605728"/>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manualLayout>
          <c:layoutTarget val="inner"/>
          <c:xMode val="edge"/>
          <c:yMode val="edge"/>
          <c:x val="8.0488407699037617E-2"/>
          <c:y val="5.1400554097404488E-2"/>
          <c:w val="0.88727559055118121"/>
          <c:h val="0.89719889180519108"/>
        </c:manualLayout>
      </c:layout>
      <c:barChart>
        <c:barDir val="col"/>
        <c:grouping val="clustered"/>
        <c:ser>
          <c:idx val="7"/>
          <c:order val="0"/>
          <c:tx>
            <c:strRef>
              <c:f>'[data grafieken.xlsx]Grafieken PPP'!$K$1</c:f>
              <c:strCache>
                <c:ptCount val="1"/>
                <c:pt idx="0">
                  <c:v>Yen/Dollar Change</c:v>
                </c:pt>
              </c:strCache>
            </c:strRef>
          </c:tx>
          <c:cat>
            <c:numRef>
              <c:f>'[data grafieken.xlsx]Grafieken PPP'!$A$2:$A$147</c:f>
              <c:numCache>
                <c:formatCode>m\/d\/\y\y\y\y</c:formatCode>
                <c:ptCount val="146"/>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numCache>
            </c:numRef>
          </c:cat>
          <c:val>
            <c:numRef>
              <c:f>'[data grafieken.xlsx]Grafieken PPP'!$K$2:$K$147</c:f>
              <c:numCache>
                <c:formatCode>Standaard</c:formatCode>
                <c:ptCount val="146"/>
                <c:pt idx="0">
                  <c:v>6.3682965299684469</c:v>
                </c:pt>
                <c:pt idx="1">
                  <c:v>-0.35217794253938406</c:v>
                </c:pt>
                <c:pt idx="2">
                  <c:v>-2.5576636904761898</c:v>
                </c:pt>
                <c:pt idx="3">
                  <c:v>3.8990168941490819</c:v>
                </c:pt>
                <c:pt idx="4">
                  <c:v>-0.1699508520508955</c:v>
                </c:pt>
                <c:pt idx="5">
                  <c:v>-2.5582037360817167</c:v>
                </c:pt>
                <c:pt idx="6">
                  <c:v>3.333648125413164</c:v>
                </c:pt>
                <c:pt idx="7">
                  <c:v>-3.3540486199963446</c:v>
                </c:pt>
                <c:pt idx="8">
                  <c:v>2.8463356973995322</c:v>
                </c:pt>
                <c:pt idx="9">
                  <c:v>-0.26204486943729005</c:v>
                </c:pt>
                <c:pt idx="10">
                  <c:v>2.4752247061534938</c:v>
                </c:pt>
                <c:pt idx="11">
                  <c:v>2.7347966894566325</c:v>
                </c:pt>
                <c:pt idx="12">
                  <c:v>0.98949211908932522</c:v>
                </c:pt>
                <c:pt idx="13">
                  <c:v>1.6344403017428173</c:v>
                </c:pt>
                <c:pt idx="14">
                  <c:v>7.8701531373970974</c:v>
                </c:pt>
                <c:pt idx="15">
                  <c:v>-3.4561847516608699</c:v>
                </c:pt>
                <c:pt idx="16">
                  <c:v>-2.5968706479888599</c:v>
                </c:pt>
                <c:pt idx="17">
                  <c:v>4.5584524810765368</c:v>
                </c:pt>
                <c:pt idx="18">
                  <c:v>0.34990347490347684</c:v>
                </c:pt>
                <c:pt idx="19">
                  <c:v>-4.8094264758927494</c:v>
                </c:pt>
                <c:pt idx="20">
                  <c:v>1.1410045892804426</c:v>
                </c:pt>
                <c:pt idx="21">
                  <c:v>1.3029722754142137</c:v>
                </c:pt>
                <c:pt idx="22">
                  <c:v>1.7587836449558254</c:v>
                </c:pt>
                <c:pt idx="23">
                  <c:v>5.8514719541250964</c:v>
                </c:pt>
                <c:pt idx="24">
                  <c:v>2.1516862505722516</c:v>
                </c:pt>
                <c:pt idx="25">
                  <c:v>-0.5004481625336028</c:v>
                </c:pt>
                <c:pt idx="26">
                  <c:v>0.18767359807822234</c:v>
                </c:pt>
                <c:pt idx="27">
                  <c:v>-4.4994754982766345</c:v>
                </c:pt>
                <c:pt idx="28">
                  <c:v>-2.8637558353928876</c:v>
                </c:pt>
                <c:pt idx="29">
                  <c:v>-3.0370340454747429</c:v>
                </c:pt>
                <c:pt idx="30">
                  <c:v>-0.44566620850514105</c:v>
                </c:pt>
                <c:pt idx="31">
                  <c:v>-1.1714500878587615</c:v>
                </c:pt>
                <c:pt idx="32">
                  <c:v>3.8227076454152917</c:v>
                </c:pt>
                <c:pt idx="33">
                  <c:v>-0.27726809378184647</c:v>
                </c:pt>
                <c:pt idx="34">
                  <c:v>1.7704542666721117</c:v>
                </c:pt>
                <c:pt idx="35">
                  <c:v>-4.644435516271594</c:v>
                </c:pt>
                <c:pt idx="36">
                  <c:v>1.6600657284907721</c:v>
                </c:pt>
                <c:pt idx="37">
                  <c:v>-2.2753647214854036</c:v>
                </c:pt>
                <c:pt idx="38">
                  <c:v>0.33080283302939112</c:v>
                </c:pt>
                <c:pt idx="39">
                  <c:v>4.2270786659337325E-2</c:v>
                </c:pt>
                <c:pt idx="40">
                  <c:v>0.10563231503781637</c:v>
                </c:pt>
                <c:pt idx="41">
                  <c:v>0.63734593955765273</c:v>
                </c:pt>
                <c:pt idx="42">
                  <c:v>0.64589187602230946</c:v>
                </c:pt>
                <c:pt idx="43">
                  <c:v>-2.8961953577530477</c:v>
                </c:pt>
                <c:pt idx="44">
                  <c:v>-5.0296111921723465</c:v>
                </c:pt>
                <c:pt idx="45">
                  <c:v>0.50610031631269969</c:v>
                </c:pt>
                <c:pt idx="46">
                  <c:v>-1.5151515151515171</c:v>
                </c:pt>
                <c:pt idx="47">
                  <c:v>-2.1501940196302249</c:v>
                </c:pt>
                <c:pt idx="48">
                  <c:v>-1.5629373891947347</c:v>
                </c:pt>
                <c:pt idx="49">
                  <c:v>3.2750367315986528</c:v>
                </c:pt>
                <c:pt idx="50">
                  <c:v>-4.8370812299219779</c:v>
                </c:pt>
                <c:pt idx="51">
                  <c:v>6.481481481481481</c:v>
                </c:pt>
                <c:pt idx="52">
                  <c:v>-0.43025362318840066</c:v>
                </c:pt>
                <c:pt idx="53">
                  <c:v>-1.5919945417329993</c:v>
                </c:pt>
                <c:pt idx="54">
                  <c:v>2.4404899468453904</c:v>
                </c:pt>
                <c:pt idx="55">
                  <c:v>-1.2047105536254188</c:v>
                </c:pt>
                <c:pt idx="56">
                  <c:v>0.85403726708074745</c:v>
                </c:pt>
                <c:pt idx="57">
                  <c:v>-3.6589231535570401</c:v>
                </c:pt>
                <c:pt idx="58">
                  <c:v>-3.2573443008225529</c:v>
                </c:pt>
                <c:pt idx="59">
                  <c:v>-3.401030026237567E-2</c:v>
                </c:pt>
                <c:pt idx="60">
                  <c:v>1.1664641555285569</c:v>
                </c:pt>
                <c:pt idx="61">
                  <c:v>0.36512130674993565</c:v>
                </c:pt>
                <c:pt idx="62">
                  <c:v>2.7380211574362296</c:v>
                </c:pt>
                <c:pt idx="63">
                  <c:v>-2.0314028793738119</c:v>
                </c:pt>
                <c:pt idx="64">
                  <c:v>2.9676130689114046</c:v>
                </c:pt>
                <c:pt idx="65">
                  <c:v>3.1499699782919932</c:v>
                </c:pt>
                <c:pt idx="66">
                  <c:v>0.4209018045045439</c:v>
                </c:pt>
                <c:pt idx="67">
                  <c:v>-1.8459892094350498</c:v>
                </c:pt>
                <c:pt idx="68">
                  <c:v>3.8250124926179927</c:v>
                </c:pt>
                <c:pt idx="69">
                  <c:v>2.09144607306935</c:v>
                </c:pt>
                <c:pt idx="70">
                  <c:v>3.252903612908757</c:v>
                </c:pt>
                <c:pt idx="71">
                  <c:v>-2.0172671426199629</c:v>
                </c:pt>
                <c:pt idx="72">
                  <c:v>-0.20757434550537182</c:v>
                </c:pt>
                <c:pt idx="73">
                  <c:v>-1.5409432440463655</c:v>
                </c:pt>
                <c:pt idx="74">
                  <c:v>1.7288954039837974</c:v>
                </c:pt>
                <c:pt idx="75">
                  <c:v>-4.2297096842551483</c:v>
                </c:pt>
                <c:pt idx="76">
                  <c:v>-0.50891711289108166</c:v>
                </c:pt>
                <c:pt idx="77">
                  <c:v>2.0460813094920356</c:v>
                </c:pt>
                <c:pt idx="78">
                  <c:v>0.38793479208438086</c:v>
                </c:pt>
                <c:pt idx="79">
                  <c:v>1.8844166558117339</c:v>
                </c:pt>
                <c:pt idx="80">
                  <c:v>0.34093330492222945</c:v>
                </c:pt>
                <c:pt idx="81">
                  <c:v>-0.63707793586748773</c:v>
                </c:pt>
                <c:pt idx="82">
                  <c:v>-1.5387903398161975</c:v>
                </c:pt>
                <c:pt idx="83">
                  <c:v>3.455611026698493</c:v>
                </c:pt>
                <c:pt idx="84">
                  <c:v>1.1329780537954837</c:v>
                </c:pt>
                <c:pt idx="85">
                  <c:v>-2.38994232604457</c:v>
                </c:pt>
                <c:pt idx="86">
                  <c:v>0.15302869287992082</c:v>
                </c:pt>
                <c:pt idx="87">
                  <c:v>1.6467891855184393</c:v>
                </c:pt>
                <c:pt idx="88">
                  <c:v>1.912397177335176</c:v>
                </c:pt>
                <c:pt idx="89">
                  <c:v>0.22944237308968829</c:v>
                </c:pt>
                <c:pt idx="90">
                  <c:v>-3.0781179740833093</c:v>
                </c:pt>
                <c:pt idx="91">
                  <c:v>-2.2648671446647004</c:v>
                </c:pt>
                <c:pt idx="92">
                  <c:v>-0.18124541492254603</c:v>
                </c:pt>
                <c:pt idx="93">
                  <c:v>-0.67441961004712403</c:v>
                </c:pt>
                <c:pt idx="94">
                  <c:v>-3.8389553862894417</c:v>
                </c:pt>
                <c:pt idx="95">
                  <c:v>1.1315801385054092</c:v>
                </c:pt>
                <c:pt idx="96">
                  <c:v>-4.8919124558027152</c:v>
                </c:pt>
                <c:pt idx="97">
                  <c:v>-2.6964705882352891</c:v>
                </c:pt>
                <c:pt idx="98">
                  <c:v>-1.4605600425593699</c:v>
                </c:pt>
                <c:pt idx="99">
                  <c:v>2.164417177914109</c:v>
                </c:pt>
                <c:pt idx="100">
                  <c:v>0.44677171406610627</c:v>
                </c:pt>
                <c:pt idx="101">
                  <c:v>1.3773972930317067</c:v>
                </c:pt>
                <c:pt idx="102">
                  <c:v>1.4530358069538201</c:v>
                </c:pt>
                <c:pt idx="103">
                  <c:v>0.56730992792373802</c:v>
                </c:pt>
                <c:pt idx="104">
                  <c:v>-2.372034956304617</c:v>
                </c:pt>
                <c:pt idx="105">
                  <c:v>-6.2754570427204701</c:v>
                </c:pt>
                <c:pt idx="106">
                  <c:v>-5.1644853201273397</c:v>
                </c:pt>
                <c:pt idx="107">
                  <c:v>-3.3942558746736307</c:v>
                </c:pt>
                <c:pt idx="108">
                  <c:v>-0.88251516822945053</c:v>
                </c:pt>
                <c:pt idx="109">
                  <c:v>8.5865331107401097</c:v>
                </c:pt>
                <c:pt idx="110">
                  <c:v>1.2914467278224824</c:v>
                </c:pt>
                <c:pt idx="111">
                  <c:v>0.51606374905135832</c:v>
                </c:pt>
                <c:pt idx="112">
                  <c:v>-2.7281421452660273</c:v>
                </c:pt>
                <c:pt idx="113">
                  <c:v>4.1397153945672713E-2</c:v>
                </c:pt>
                <c:pt idx="114">
                  <c:v>-1.5207158744116267</c:v>
                </c:pt>
                <c:pt idx="115">
                  <c:v>-2.1954934607910115</c:v>
                </c:pt>
                <c:pt idx="116">
                  <c:v>-3.7484560442511086</c:v>
                </c:pt>
                <c:pt idx="117">
                  <c:v>0.98755788651452414</c:v>
                </c:pt>
                <c:pt idx="118">
                  <c:v>-4.2154696132596676</c:v>
                </c:pt>
                <c:pt idx="119">
                  <c:v>7.3945896060448701</c:v>
                </c:pt>
                <c:pt idx="120">
                  <c:v>-2.4920779848541739</c:v>
                </c:pt>
                <c:pt idx="121">
                  <c:v>-1.525750481960898</c:v>
                </c:pt>
                <c:pt idx="122">
                  <c:v>5.1236156169593876</c:v>
                </c:pt>
                <c:pt idx="123">
                  <c:v>0.57465148451634174</c:v>
                </c:pt>
                <c:pt idx="124">
                  <c:v>-3.4070468733467343</c:v>
                </c:pt>
                <c:pt idx="125">
                  <c:v>-4.6335852776864952</c:v>
                </c:pt>
                <c:pt idx="126">
                  <c:v>-0.68917987594761576</c:v>
                </c:pt>
                <c:pt idx="127">
                  <c:v>-2.203331020124915</c:v>
                </c:pt>
                <c:pt idx="128">
                  <c:v>-1.5019809591390172</c:v>
                </c:pt>
                <c:pt idx="129">
                  <c:v>-3.1398210962358273</c:v>
                </c:pt>
                <c:pt idx="130">
                  <c:v>4.4130407834387047</c:v>
                </c:pt>
                <c:pt idx="131">
                  <c:v>-3.0096165261783172</c:v>
                </c:pt>
                <c:pt idx="132">
                  <c:v>-0.23869269845156668</c:v>
                </c:pt>
                <c:pt idx="133">
                  <c:v>0.66871165644172004</c:v>
                </c:pt>
                <c:pt idx="134">
                  <c:v>2.8033396306904712</c:v>
                </c:pt>
                <c:pt idx="135">
                  <c:v>-3.8828620546564605</c:v>
                </c:pt>
                <c:pt idx="136">
                  <c:v>-0.27137042062415062</c:v>
                </c:pt>
                <c:pt idx="137">
                  <c:v>4.9474335188611065E-2</c:v>
                </c:pt>
                <c:pt idx="138">
                  <c:v>-5.284954876993436</c:v>
                </c:pt>
                <c:pt idx="139">
                  <c:v>0.47640801409644962</c:v>
                </c:pt>
                <c:pt idx="140">
                  <c:v>-0.42868277474668537</c:v>
                </c:pt>
                <c:pt idx="141">
                  <c:v>2.1265492498369154</c:v>
                </c:pt>
                <c:pt idx="142">
                  <c:v>-0.72815533980581659</c:v>
                </c:pt>
                <c:pt idx="143">
                  <c:v>-0.99086346673531089</c:v>
                </c:pt>
                <c:pt idx="144">
                  <c:v>-1.0527683909539745</c:v>
                </c:pt>
                <c:pt idx="145">
                  <c:v>6.3706817286220856</c:v>
                </c:pt>
              </c:numCache>
            </c:numRef>
          </c:val>
        </c:ser>
        <c:ser>
          <c:idx val="10"/>
          <c:order val="1"/>
          <c:tx>
            <c:strRef>
              <c:f>'[data grafieken.xlsx]Grafieken PPP'!$N$1</c:f>
              <c:strCache>
                <c:ptCount val="1"/>
                <c:pt idx="0">
                  <c:v>Japan - US CPI Differential</c:v>
                </c:pt>
              </c:strCache>
            </c:strRef>
          </c:tx>
          <c:cat>
            <c:numRef>
              <c:f>'[data grafieken.xlsx]Grafieken PPP'!$A$2:$A$147</c:f>
              <c:numCache>
                <c:formatCode>m\/d\/\y\y\y\y</c:formatCode>
                <c:ptCount val="146"/>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numCache>
            </c:numRef>
          </c:cat>
          <c:val>
            <c:numRef>
              <c:f>'[data grafieken.xlsx]Grafieken PPP'!$N$2:$N$147</c:f>
              <c:numCache>
                <c:formatCode>Standaard</c:formatCode>
                <c:ptCount val="146"/>
                <c:pt idx="0">
                  <c:v>-3.4189000000000003</c:v>
                </c:pt>
                <c:pt idx="1">
                  <c:v>-3.8019000000000003</c:v>
                </c:pt>
                <c:pt idx="2">
                  <c:v>-4.2376000000000014</c:v>
                </c:pt>
                <c:pt idx="3">
                  <c:v>-3.8385999999999996</c:v>
                </c:pt>
                <c:pt idx="4">
                  <c:v>-3.8689000000000004</c:v>
                </c:pt>
                <c:pt idx="5">
                  <c:v>-4.3104000000000005</c:v>
                </c:pt>
                <c:pt idx="6">
                  <c:v>-4.1493000000000002</c:v>
                </c:pt>
                <c:pt idx="7">
                  <c:v>-3.8910999999999998</c:v>
                </c:pt>
                <c:pt idx="8">
                  <c:v>-4.3243999999999989</c:v>
                </c:pt>
                <c:pt idx="9">
                  <c:v>-4.5083000000000002</c:v>
                </c:pt>
                <c:pt idx="10">
                  <c:v>-4.2262000000000004</c:v>
                </c:pt>
                <c:pt idx="11">
                  <c:v>-3.7767999999999997</c:v>
                </c:pt>
                <c:pt idx="12">
                  <c:v>-4.0221999999999989</c:v>
                </c:pt>
                <c:pt idx="13">
                  <c:v>-3.9236000000000004</c:v>
                </c:pt>
                <c:pt idx="14">
                  <c:v>-3.7006000000000006</c:v>
                </c:pt>
                <c:pt idx="15">
                  <c:v>-4.0491000000000001</c:v>
                </c:pt>
                <c:pt idx="16">
                  <c:v>-4.3952</c:v>
                </c:pt>
                <c:pt idx="17">
                  <c:v>-4.1282999999999994</c:v>
                </c:pt>
                <c:pt idx="18">
                  <c:v>-3.5998999999999994</c:v>
                </c:pt>
                <c:pt idx="19">
                  <c:v>-3.4998999999999998</c:v>
                </c:pt>
                <c:pt idx="20">
                  <c:v>-3.5282</c:v>
                </c:pt>
                <c:pt idx="21">
                  <c:v>-3.0063999999999997</c:v>
                </c:pt>
                <c:pt idx="22">
                  <c:v>-2.9655000000000005</c:v>
                </c:pt>
                <c:pt idx="23">
                  <c:v>-2.8216999999999994</c:v>
                </c:pt>
                <c:pt idx="24">
                  <c:v>-2.6021999999999998</c:v>
                </c:pt>
                <c:pt idx="25">
                  <c:v>-2.7077000000000004</c:v>
                </c:pt>
                <c:pt idx="26">
                  <c:v>-2.6555999999999997</c:v>
                </c:pt>
                <c:pt idx="27">
                  <c:v>-2.7193000000000001</c:v>
                </c:pt>
                <c:pt idx="28">
                  <c:v>-2.0617999999999999</c:v>
                </c:pt>
                <c:pt idx="29">
                  <c:v>-1.7573999999999999</c:v>
                </c:pt>
                <c:pt idx="30">
                  <c:v>-2.2548000000000004</c:v>
                </c:pt>
                <c:pt idx="31">
                  <c:v>-2.6828000000000003</c:v>
                </c:pt>
                <c:pt idx="32">
                  <c:v>-2.2042999999999999</c:v>
                </c:pt>
                <c:pt idx="33">
                  <c:v>-2.9058999999999995</c:v>
                </c:pt>
                <c:pt idx="34">
                  <c:v>-2.5884</c:v>
                </c:pt>
                <c:pt idx="35">
                  <c:v>-2.6768999999999994</c:v>
                </c:pt>
                <c:pt idx="36">
                  <c:v>-2.9973999999999998</c:v>
                </c:pt>
                <c:pt idx="37">
                  <c:v>-3.1809000000000007</c:v>
                </c:pt>
                <c:pt idx="38">
                  <c:v>-3.1201000000000008</c:v>
                </c:pt>
                <c:pt idx="39">
                  <c:v>-2.3247</c:v>
                </c:pt>
                <c:pt idx="40">
                  <c:v>-2.2578000000000005</c:v>
                </c:pt>
                <c:pt idx="41">
                  <c:v>-2.5122999999999998</c:v>
                </c:pt>
                <c:pt idx="42">
                  <c:v>-2.3099000000000003</c:v>
                </c:pt>
                <c:pt idx="43">
                  <c:v>-2.4582999999999995</c:v>
                </c:pt>
                <c:pt idx="44">
                  <c:v>-2.5204000000000004</c:v>
                </c:pt>
                <c:pt idx="45">
                  <c:v>-2.0407999999999999</c:v>
                </c:pt>
                <c:pt idx="46">
                  <c:v>-2.2650000000000001</c:v>
                </c:pt>
                <c:pt idx="47">
                  <c:v>-2.2795000000000001</c:v>
                </c:pt>
                <c:pt idx="48">
                  <c:v>-2.2263000000000002</c:v>
                </c:pt>
                <c:pt idx="49">
                  <c:v>-1.6931</c:v>
                </c:pt>
                <c:pt idx="50">
                  <c:v>-1.8372000000000002</c:v>
                </c:pt>
                <c:pt idx="51">
                  <c:v>-2.6850999999999998</c:v>
                </c:pt>
                <c:pt idx="52">
                  <c:v>-3.5418000000000003</c:v>
                </c:pt>
                <c:pt idx="53">
                  <c:v>-3.2662</c:v>
                </c:pt>
                <c:pt idx="54">
                  <c:v>-3.0907999999999998</c:v>
                </c:pt>
                <c:pt idx="55">
                  <c:v>-2.8544</c:v>
                </c:pt>
                <c:pt idx="56">
                  <c:v>-2.5378000000000003</c:v>
                </c:pt>
                <c:pt idx="57">
                  <c:v>-2.6892</c:v>
                </c:pt>
                <c:pt idx="58">
                  <c:v>-2.7229999999999999</c:v>
                </c:pt>
                <c:pt idx="59">
                  <c:v>-3.0555999999999996</c:v>
                </c:pt>
                <c:pt idx="60">
                  <c:v>-2.7698</c:v>
                </c:pt>
                <c:pt idx="61">
                  <c:v>-3.1075000000000008</c:v>
                </c:pt>
                <c:pt idx="62">
                  <c:v>-3.1483000000000008</c:v>
                </c:pt>
                <c:pt idx="63">
                  <c:v>-3.4105999999999996</c:v>
                </c:pt>
                <c:pt idx="64">
                  <c:v>-2.7027000000000001</c:v>
                </c:pt>
                <c:pt idx="65">
                  <c:v>-3.0303</c:v>
                </c:pt>
                <c:pt idx="66">
                  <c:v>-3.4678999999999998</c:v>
                </c:pt>
                <c:pt idx="67">
                  <c:v>-3.9411999999999998</c:v>
                </c:pt>
                <c:pt idx="68">
                  <c:v>-4.9867000000000008</c:v>
                </c:pt>
                <c:pt idx="69">
                  <c:v>-5.1377999999999995</c:v>
                </c:pt>
                <c:pt idx="70">
                  <c:v>-4.4455</c:v>
                </c:pt>
                <c:pt idx="71">
                  <c:v>-3.8156999999999996</c:v>
                </c:pt>
                <c:pt idx="72">
                  <c:v>-4.0853000000000002</c:v>
                </c:pt>
                <c:pt idx="73">
                  <c:v>-3.6975000000000002</c:v>
                </c:pt>
                <c:pt idx="74">
                  <c:v>-3.5625999999999998</c:v>
                </c:pt>
                <c:pt idx="75">
                  <c:v>-3.6457000000000002</c:v>
                </c:pt>
                <c:pt idx="76">
                  <c:v>-4.0667000000000009</c:v>
                </c:pt>
                <c:pt idx="77">
                  <c:v>-3.8188</c:v>
                </c:pt>
                <c:pt idx="78">
                  <c:v>-3.8452999999999995</c:v>
                </c:pt>
                <c:pt idx="79">
                  <c:v>-2.9187000000000003</c:v>
                </c:pt>
                <c:pt idx="80">
                  <c:v>-1.4623999999999999</c:v>
                </c:pt>
                <c:pt idx="81">
                  <c:v>-0.90520000000000012</c:v>
                </c:pt>
                <c:pt idx="82">
                  <c:v>-1.6737</c:v>
                </c:pt>
                <c:pt idx="83">
                  <c:v>-2.2407000000000008</c:v>
                </c:pt>
                <c:pt idx="84">
                  <c:v>-2.0755999999999997</c:v>
                </c:pt>
                <c:pt idx="85">
                  <c:v>-2.6151999999999997</c:v>
                </c:pt>
                <c:pt idx="86">
                  <c:v>-2.8787999999999996</c:v>
                </c:pt>
                <c:pt idx="87">
                  <c:v>-2.5737000000000001</c:v>
                </c:pt>
                <c:pt idx="88">
                  <c:v>-2.6909000000000001</c:v>
                </c:pt>
                <c:pt idx="89">
                  <c:v>-2.8870000000000005</c:v>
                </c:pt>
                <c:pt idx="90">
                  <c:v>-2.3581999999999996</c:v>
                </c:pt>
                <c:pt idx="91">
                  <c:v>-2.1701000000000001</c:v>
                </c:pt>
                <c:pt idx="92">
                  <c:v>-2.9551000000000003</c:v>
                </c:pt>
                <c:pt idx="93">
                  <c:v>-3.2361999999999997</c:v>
                </c:pt>
                <c:pt idx="94">
                  <c:v>-3.7062000000000004</c:v>
                </c:pt>
                <c:pt idx="95">
                  <c:v>-3.3813000000000004</c:v>
                </c:pt>
                <c:pt idx="96">
                  <c:v>-3.5803000000000007</c:v>
                </c:pt>
                <c:pt idx="97">
                  <c:v>-3.0265999999999997</c:v>
                </c:pt>
                <c:pt idx="98">
                  <c:v>-2.7815000000000007</c:v>
                </c:pt>
                <c:pt idx="99">
                  <c:v>-3.1368999999999994</c:v>
                </c:pt>
                <c:pt idx="100">
                  <c:v>-2.8855000000000004</c:v>
                </c:pt>
                <c:pt idx="101">
                  <c:v>-3.0317999999999992</c:v>
                </c:pt>
                <c:pt idx="102">
                  <c:v>-3.3101000000000003</c:v>
                </c:pt>
                <c:pt idx="103">
                  <c:v>-3.2919</c:v>
                </c:pt>
                <c:pt idx="104">
                  <c:v>-2.8569</c:v>
                </c:pt>
                <c:pt idx="105">
                  <c:v>-1.9752000000000003</c:v>
                </c:pt>
                <c:pt idx="106">
                  <c:v>-7.9600000000000129E-2</c:v>
                </c:pt>
                <c:pt idx="107">
                  <c:v>0.29860000000000003</c:v>
                </c:pt>
                <c:pt idx="108">
                  <c:v>-2.9800000000000004E-2</c:v>
                </c:pt>
                <c:pt idx="109">
                  <c:v>-0.33620000000000011</c:v>
                </c:pt>
                <c:pt idx="110">
                  <c:v>8.3600000000000022E-2</c:v>
                </c:pt>
                <c:pt idx="111">
                  <c:v>0.63690000000000013</c:v>
                </c:pt>
                <c:pt idx="112">
                  <c:v>0.20140000000000005</c:v>
                </c:pt>
                <c:pt idx="113">
                  <c:v>-0.32320000000000004</c:v>
                </c:pt>
                <c:pt idx="114">
                  <c:v>-0.14280000000000026</c:v>
                </c:pt>
                <c:pt idx="115">
                  <c:v>-0.74569999999999992</c:v>
                </c:pt>
                <c:pt idx="116">
                  <c:v>-0.94380000000000008</c:v>
                </c:pt>
                <c:pt idx="117">
                  <c:v>-2.3371999999999997</c:v>
                </c:pt>
                <c:pt idx="118">
                  <c:v>-3.6983000000000001</c:v>
                </c:pt>
                <c:pt idx="119">
                  <c:v>-4.3913000000000002</c:v>
                </c:pt>
                <c:pt idx="120">
                  <c:v>-3.6157000000000004</c:v>
                </c:pt>
                <c:pt idx="121">
                  <c:v>-2.9333</c:v>
                </c:pt>
                <c:pt idx="122">
                  <c:v>-3.1040000000000001</c:v>
                </c:pt>
                <c:pt idx="123">
                  <c:v>-3.0263999999999998</c:v>
                </c:pt>
                <c:pt idx="124">
                  <c:v>-2.7109999999999999</c:v>
                </c:pt>
                <c:pt idx="125">
                  <c:v>-1.7432999999999998</c:v>
                </c:pt>
                <c:pt idx="126">
                  <c:v>-2.2351999999999999</c:v>
                </c:pt>
                <c:pt idx="127">
                  <c:v>-2.2381000000000002</c:v>
                </c:pt>
                <c:pt idx="128">
                  <c:v>-2.0337000000000001</c:v>
                </c:pt>
                <c:pt idx="129">
                  <c:v>-1.3722000000000001</c:v>
                </c:pt>
                <c:pt idx="130">
                  <c:v>-1.4431999999999998</c:v>
                </c:pt>
                <c:pt idx="131">
                  <c:v>-1.8957000000000002</c:v>
                </c:pt>
                <c:pt idx="132">
                  <c:v>-2.2317999999999998</c:v>
                </c:pt>
                <c:pt idx="133">
                  <c:v>-2.6076000000000001</c:v>
                </c:pt>
                <c:pt idx="134">
                  <c:v>-3.1816</c:v>
                </c:pt>
                <c:pt idx="135">
                  <c:v>-3.6636000000000002</c:v>
                </c:pt>
                <c:pt idx="136">
                  <c:v>-3.9685999999999999</c:v>
                </c:pt>
                <c:pt idx="137">
                  <c:v>-3.9587999999999997</c:v>
                </c:pt>
                <c:pt idx="138">
                  <c:v>-3.4287000000000001</c:v>
                </c:pt>
                <c:pt idx="139">
                  <c:v>-3.5711999999999997</c:v>
                </c:pt>
                <c:pt idx="140">
                  <c:v>-3.8684000000000003</c:v>
                </c:pt>
                <c:pt idx="141">
                  <c:v>-3.7252000000000005</c:v>
                </c:pt>
                <c:pt idx="142">
                  <c:v>-3.8943999999999996</c:v>
                </c:pt>
                <c:pt idx="143">
                  <c:v>-3.1624000000000003</c:v>
                </c:pt>
                <c:pt idx="144">
                  <c:v>-2.8251999999999997</c:v>
                </c:pt>
                <c:pt idx="145">
                  <c:v>-2.5711000000000004</c:v>
                </c:pt>
              </c:numCache>
            </c:numRef>
          </c:val>
        </c:ser>
        <c:dLbls/>
        <c:axId val="153122304"/>
        <c:axId val="153123840"/>
      </c:barChart>
      <c:dateAx>
        <c:axId val="153122304"/>
        <c:scaling>
          <c:orientation val="minMax"/>
        </c:scaling>
        <c:axPos val="b"/>
        <c:numFmt formatCode="m\/d\/\y\y\y\y" sourceLinked="1"/>
        <c:tickLblPos val="nextTo"/>
        <c:crossAx val="153123840"/>
        <c:crosses val="autoZero"/>
        <c:auto val="1"/>
        <c:lblOffset val="100"/>
        <c:baseTimeUnit val="months"/>
      </c:dateAx>
      <c:valAx>
        <c:axId val="153123840"/>
        <c:scaling>
          <c:orientation val="minMax"/>
          <c:max val="10"/>
          <c:min val="-10"/>
        </c:scaling>
        <c:axPos val="l"/>
        <c:majorGridlines/>
        <c:numFmt formatCode="Standaard" sourceLinked="1"/>
        <c:tickLblPos val="nextTo"/>
        <c:crossAx val="153122304"/>
        <c:crosses val="autoZero"/>
        <c:crossBetween val="between"/>
      </c:valAx>
    </c:plotArea>
    <c:legend>
      <c:legendPos val="r"/>
      <c:layout>
        <c:manualLayout>
          <c:xMode val="edge"/>
          <c:yMode val="edge"/>
          <c:x val="0.30665294497762258"/>
          <c:y val="2.4380868537405377E-2"/>
          <c:w val="0.31001377952755915"/>
          <c:h val="0.2422761738116069"/>
        </c:manualLayout>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6.6041770419723173E-2"/>
          <c:y val="4.1817399943651121E-2"/>
          <c:w val="0.92026022388227102"/>
          <c:h val="0.93519759182644546"/>
        </c:manualLayout>
      </c:layout>
      <c:bar3DChart>
        <c:barDir val="col"/>
        <c:grouping val="clustered"/>
        <c:ser>
          <c:idx val="0"/>
          <c:order val="0"/>
          <c:tx>
            <c:strRef>
              <c:f>'[data grafieken.xlsx]Grafieken UIRP'!$B$1</c:f>
              <c:strCache>
                <c:ptCount val="1"/>
                <c:pt idx="0">
                  <c:v>Euro/Dollar Change</c:v>
                </c:pt>
              </c:strCache>
            </c:strRef>
          </c:tx>
          <c:cat>
            <c:numRef>
              <c:f>'[data grafieken.xlsx]Grafieken UIRP'!$A$2:$A$149</c:f>
              <c:numCache>
                <c:formatCode>m\/d\/\y\y\y\y</c:formatCode>
                <c:ptCount val="148"/>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pt idx="147">
                  <c:v>41000</c:v>
                </c:pt>
              </c:numCache>
            </c:numRef>
          </c:cat>
          <c:val>
            <c:numRef>
              <c:f>'[data grafieken.xlsx]Grafieken UIRP'!$B$2:$B$149</c:f>
              <c:numCache>
                <c:formatCode>Standaard</c:formatCode>
                <c:ptCount val="148"/>
                <c:pt idx="0">
                  <c:v>4.3581046356254545</c:v>
                </c:pt>
                <c:pt idx="1">
                  <c:v>0.49581654787727086</c:v>
                </c:pt>
                <c:pt idx="2">
                  <c:v>1.2233375156838231</c:v>
                </c:pt>
                <c:pt idx="3">
                  <c:v>5.2840158520475446</c:v>
                </c:pt>
                <c:pt idx="4">
                  <c:v>-2.4379765868327645</c:v>
                </c:pt>
                <c:pt idx="5">
                  <c:v>-2.1542664985287927</c:v>
                </c:pt>
                <c:pt idx="6">
                  <c:v>2.8089887640449476</c:v>
                </c:pt>
                <c:pt idx="7">
                  <c:v>2.8444444444444494</c:v>
                </c:pt>
                <c:pt idx="8">
                  <c:v>2.0755358965634492</c:v>
                </c:pt>
                <c:pt idx="9">
                  <c:v>2.8101679104477695</c:v>
                </c:pt>
                <c:pt idx="10">
                  <c:v>-1.7640320733104353</c:v>
                </c:pt>
                <c:pt idx="11">
                  <c:v>-7.018851847907122</c:v>
                </c:pt>
                <c:pt idx="12">
                  <c:v>-0.14888865255768616</c:v>
                </c:pt>
                <c:pt idx="13">
                  <c:v>1.1401527374421825</c:v>
                </c:pt>
                <c:pt idx="14">
                  <c:v>5.4081632653061025</c:v>
                </c:pt>
                <c:pt idx="15">
                  <c:v>-1.0434197239986511</c:v>
                </c:pt>
                <c:pt idx="16">
                  <c:v>5.2923803898405328</c:v>
                </c:pt>
                <c:pt idx="17">
                  <c:v>2.3632281696801212E-2</c:v>
                </c:pt>
                <c:pt idx="18">
                  <c:v>-3.7201365187713518</c:v>
                </c:pt>
                <c:pt idx="19">
                  <c:v>-3.0229479258605267</c:v>
                </c:pt>
                <c:pt idx="20">
                  <c:v>-1.0156164682756401</c:v>
                </c:pt>
                <c:pt idx="21">
                  <c:v>1.0148924434638724</c:v>
                </c:pt>
                <c:pt idx="22">
                  <c:v>1.7853132719514992</c:v>
                </c:pt>
                <c:pt idx="23">
                  <c:v>2.2461814914626975E-2</c:v>
                </c:pt>
                <c:pt idx="24">
                  <c:v>3.4026245499942069</c:v>
                </c:pt>
                <c:pt idx="25">
                  <c:v>-0.53136190366178082</c:v>
                </c:pt>
                <c:pt idx="26">
                  <c:v>-1.580263756252837</c:v>
                </c:pt>
                <c:pt idx="27">
                  <c:v>-2.9353343632752207</c:v>
                </c:pt>
                <c:pt idx="28">
                  <c:v>-3.3901918976545766</c:v>
                </c:pt>
                <c:pt idx="29">
                  <c:v>-4.9934163881292566</c:v>
                </c:pt>
                <c:pt idx="30">
                  <c:v>0.50900946757610688</c:v>
                </c:pt>
                <c:pt idx="31">
                  <c:v>-0.21332791548150984</c:v>
                </c:pt>
                <c:pt idx="32">
                  <c:v>-2.031281738777601E-2</c:v>
                </c:pt>
                <c:pt idx="33">
                  <c:v>-1.1941796287004465</c:v>
                </c:pt>
                <c:pt idx="34">
                  <c:v>0.23134178233756209</c:v>
                </c:pt>
                <c:pt idx="35">
                  <c:v>-5.2601486563750868</c:v>
                </c:pt>
                <c:pt idx="36">
                  <c:v>-2.2449930135072114</c:v>
                </c:pt>
                <c:pt idx="37">
                  <c:v>-1.0234187718974641</c:v>
                </c:pt>
                <c:pt idx="38">
                  <c:v>-0.50910425170849705</c:v>
                </c:pt>
                <c:pt idx="39">
                  <c:v>-3.2053274139844676</c:v>
                </c:pt>
                <c:pt idx="40">
                  <c:v>-3.8830808619585979</c:v>
                </c:pt>
                <c:pt idx="41">
                  <c:v>1.047775094860286</c:v>
                </c:pt>
                <c:pt idx="42">
                  <c:v>3.043497578531138</c:v>
                </c:pt>
                <c:pt idx="43">
                  <c:v>2.5562744919347415</c:v>
                </c:pt>
                <c:pt idx="44">
                  <c:v>-6.3297622604464445</c:v>
                </c:pt>
                <c:pt idx="45">
                  <c:v>2.1138423988842421</c:v>
                </c:pt>
                <c:pt idx="46">
                  <c:v>-4.1003134796238294</c:v>
                </c:pt>
                <c:pt idx="47">
                  <c:v>-5.1611368771554362</c:v>
                </c:pt>
                <c:pt idx="48">
                  <c:v>1.3865444899927719</c:v>
                </c:pt>
                <c:pt idx="49">
                  <c:v>-3.2141422257941116E-2</c:v>
                </c:pt>
                <c:pt idx="50">
                  <c:v>0.64291779547936512</c:v>
                </c:pt>
                <c:pt idx="51">
                  <c:v>3.4380358860680094</c:v>
                </c:pt>
                <c:pt idx="52">
                  <c:v>-2.1846745489506256</c:v>
                </c:pt>
                <c:pt idx="53">
                  <c:v>0.52642401809583161</c:v>
                </c:pt>
                <c:pt idx="54">
                  <c:v>1.0136678991317274</c:v>
                </c:pt>
                <c:pt idx="55">
                  <c:v>-1.1092395546608613</c:v>
                </c:pt>
                <c:pt idx="56">
                  <c:v>-1.8072532171527658</c:v>
                </c:pt>
                <c:pt idx="57">
                  <c:v>-2.7500980776775177</c:v>
                </c:pt>
                <c:pt idx="58">
                  <c:v>-4.2125436849423235</c:v>
                </c:pt>
                <c:pt idx="59">
                  <c:v>-1.1551890647054412</c:v>
                </c:pt>
                <c:pt idx="60">
                  <c:v>3.4944066428324274</c:v>
                </c:pt>
                <c:pt idx="61">
                  <c:v>-1.3575518562056779</c:v>
                </c:pt>
                <c:pt idx="62">
                  <c:v>1.7360441340997654</c:v>
                </c:pt>
                <c:pt idx="63">
                  <c:v>0.95026677571367613</c:v>
                </c:pt>
                <c:pt idx="64">
                  <c:v>4.692978879556378</c:v>
                </c:pt>
                <c:pt idx="65">
                  <c:v>2.4691873824942507</c:v>
                </c:pt>
                <c:pt idx="66">
                  <c:v>-1.9740344841708379</c:v>
                </c:pt>
                <c:pt idx="67">
                  <c:v>-2.0695463843099544</c:v>
                </c:pt>
                <c:pt idx="68">
                  <c:v>4.6769385784457542</c:v>
                </c:pt>
                <c:pt idx="69">
                  <c:v>-0.67553479838205455</c:v>
                </c:pt>
                <c:pt idx="70">
                  <c:v>2.369162469051501</c:v>
                </c:pt>
                <c:pt idx="71">
                  <c:v>-0.69941927006062488</c:v>
                </c:pt>
                <c:pt idx="72">
                  <c:v>-2.5125005165502623</c:v>
                </c:pt>
                <c:pt idx="73">
                  <c:v>1.408037547667929</c:v>
                </c:pt>
                <c:pt idx="74">
                  <c:v>-1.5105864872673267</c:v>
                </c:pt>
                <c:pt idx="75">
                  <c:v>-3.9941355945635379</c:v>
                </c:pt>
                <c:pt idx="76">
                  <c:v>-1.5564050553908513</c:v>
                </c:pt>
                <c:pt idx="77">
                  <c:v>0.1210701034954117</c:v>
                </c:pt>
                <c:pt idx="78">
                  <c:v>0.47086521483225752</c:v>
                </c:pt>
                <c:pt idx="79">
                  <c:v>-0.47643222556332609</c:v>
                </c:pt>
                <c:pt idx="80">
                  <c:v>0.46294479971752728</c:v>
                </c:pt>
                <c:pt idx="81">
                  <c:v>-0.21922098257976291</c:v>
                </c:pt>
                <c:pt idx="82">
                  <c:v>-4.2218139552322702</c:v>
                </c:pt>
                <c:pt idx="83">
                  <c:v>1.129943502824855</c:v>
                </c:pt>
                <c:pt idx="84">
                  <c:v>1.2593588020733235</c:v>
                </c:pt>
                <c:pt idx="85">
                  <c:v>-1.0786585134262521</c:v>
                </c:pt>
                <c:pt idx="86">
                  <c:v>-1.5701521552207562</c:v>
                </c:pt>
                <c:pt idx="87">
                  <c:v>-1.6327731401463548</c:v>
                </c:pt>
                <c:pt idx="88">
                  <c:v>1.3265268100010983</c:v>
                </c:pt>
                <c:pt idx="89">
                  <c:v>-1.5408885790805902</c:v>
                </c:pt>
                <c:pt idx="90">
                  <c:v>-0.34368030419362117</c:v>
                </c:pt>
                <c:pt idx="91">
                  <c:v>0.47388141944013468</c:v>
                </c:pt>
                <c:pt idx="92">
                  <c:v>-4.4339125855713402</c:v>
                </c:pt>
                <c:pt idx="93">
                  <c:v>-1.330146523953037</c:v>
                </c:pt>
                <c:pt idx="94">
                  <c:v>-1.5281236142852197</c:v>
                </c:pt>
                <c:pt idx="95">
                  <c:v>0.25990903183885017</c:v>
                </c:pt>
                <c:pt idx="96">
                  <c:v>-1.3627930511047353</c:v>
                </c:pt>
                <c:pt idx="97">
                  <c:v>-2.4931750156234607</c:v>
                </c:pt>
                <c:pt idx="98">
                  <c:v>-2.5263697861562675</c:v>
                </c:pt>
                <c:pt idx="99">
                  <c:v>0.93848095530890907</c:v>
                </c:pt>
                <c:pt idx="100">
                  <c:v>-0.50230221850147083</c:v>
                </c:pt>
                <c:pt idx="101">
                  <c:v>-1.4345107746993144</c:v>
                </c:pt>
                <c:pt idx="102">
                  <c:v>1.2402403367284847</c:v>
                </c:pt>
                <c:pt idx="103">
                  <c:v>6.6623256451557458</c:v>
                </c:pt>
                <c:pt idx="104">
                  <c:v>4.19582916726183</c:v>
                </c:pt>
                <c:pt idx="105">
                  <c:v>9.7421428011599716</c:v>
                </c:pt>
                <c:pt idx="106">
                  <c:v>1.2980826485649579</c:v>
                </c:pt>
                <c:pt idx="107">
                  <c:v>-9.3881515053415203</c:v>
                </c:pt>
                <c:pt idx="108">
                  <c:v>8.5510132364999372</c:v>
                </c:pt>
                <c:pt idx="109">
                  <c:v>1.7157154771833616</c:v>
                </c:pt>
                <c:pt idx="110">
                  <c:v>-4.8304796462183974</c:v>
                </c:pt>
                <c:pt idx="111">
                  <c:v>-0.18486380442164149</c:v>
                </c:pt>
                <c:pt idx="112">
                  <c:v>-6.3855336582609317</c:v>
                </c:pt>
                <c:pt idx="113">
                  <c:v>0.18399264029439619</c:v>
                </c:pt>
                <c:pt idx="114">
                  <c:v>-1.9769700332963445</c:v>
                </c:pt>
                <c:pt idx="115">
                  <c:v>0.78652078162688288</c:v>
                </c:pt>
                <c:pt idx="116">
                  <c:v>-1.771795488102178</c:v>
                </c:pt>
                <c:pt idx="117">
                  <c:v>-1.7276868567572259</c:v>
                </c:pt>
                <c:pt idx="118">
                  <c:v>-1.8286017159704462</c:v>
                </c:pt>
                <c:pt idx="119">
                  <c:v>5.1995121101237061</c:v>
                </c:pt>
                <c:pt idx="120">
                  <c:v>3.2528516426181224</c:v>
                </c:pt>
                <c:pt idx="121">
                  <c:v>3.0938160774566779</c:v>
                </c:pt>
                <c:pt idx="122">
                  <c:v>-0.43582640812556644</c:v>
                </c:pt>
                <c:pt idx="123">
                  <c:v>2.7514231499051189</c:v>
                </c:pt>
                <c:pt idx="124">
                  <c:v>7.2227873855544438</c:v>
                </c:pt>
                <c:pt idx="125">
                  <c:v>-1.3448414291449302</c:v>
                </c:pt>
                <c:pt idx="126">
                  <c:v>-5.54017670926397</c:v>
                </c:pt>
                <c:pt idx="127">
                  <c:v>2.8510140405616324</c:v>
                </c:pt>
                <c:pt idx="128">
                  <c:v>-6.7398974284363362</c:v>
                </c:pt>
                <c:pt idx="129">
                  <c:v>-1.0188652073732705</c:v>
                </c:pt>
                <c:pt idx="130">
                  <c:v>6.3155477302304304</c:v>
                </c:pt>
                <c:pt idx="131">
                  <c:v>-2.2376889687172592</c:v>
                </c:pt>
                <c:pt idx="132">
                  <c:v>-3.1177494199536193</c:v>
                </c:pt>
                <c:pt idx="133">
                  <c:v>-0.26755369151780134</c:v>
                </c:pt>
                <c:pt idx="134">
                  <c:v>-2.2409161600452512</c:v>
                </c:pt>
                <c:pt idx="135">
                  <c:v>-5.0062115972199015</c:v>
                </c:pt>
                <c:pt idx="136">
                  <c:v>3.2303906277078878</c:v>
                </c:pt>
                <c:pt idx="137">
                  <c:v>-0.39357845675814757</c:v>
                </c:pt>
                <c:pt idx="138">
                  <c:v>1.9822547707907798</c:v>
                </c:pt>
                <c:pt idx="139">
                  <c:v>-0.34735623311462438</c:v>
                </c:pt>
                <c:pt idx="140">
                  <c:v>7.3564863643212268</c:v>
                </c:pt>
                <c:pt idx="141">
                  <c:v>-2.939455981281073</c:v>
                </c:pt>
                <c:pt idx="142">
                  <c:v>1.529324424647351</c:v>
                </c:pt>
                <c:pt idx="143">
                  <c:v>3.7630474136270955</c:v>
                </c:pt>
                <c:pt idx="144">
                  <c:v>-1.6404000606152354</c:v>
                </c:pt>
                <c:pt idx="145">
                  <c:v>-1.0051005100510193</c:v>
                </c:pt>
                <c:pt idx="146">
                  <c:v>-0.13632626178195936</c:v>
                </c:pt>
                <c:pt idx="147">
                  <c:v>3.1689713824983539</c:v>
                </c:pt>
              </c:numCache>
            </c:numRef>
          </c:val>
        </c:ser>
        <c:ser>
          <c:idx val="7"/>
          <c:order val="1"/>
          <c:tx>
            <c:strRef>
              <c:f>'[data grafieken.xlsx]Grafieken UIRP'!$I$1</c:f>
              <c:strCache>
                <c:ptCount val="1"/>
                <c:pt idx="0">
                  <c:v>Euro Area - US Int. Differential</c:v>
                </c:pt>
              </c:strCache>
            </c:strRef>
          </c:tx>
          <c:cat>
            <c:numRef>
              <c:f>'[data grafieken.xlsx]Grafieken UIRP'!$A$2:$A$149</c:f>
              <c:numCache>
                <c:formatCode>m\/d\/\y\y\y\y</c:formatCode>
                <c:ptCount val="148"/>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pt idx="147">
                  <c:v>41000</c:v>
                </c:pt>
              </c:numCache>
            </c:numRef>
          </c:cat>
          <c:val>
            <c:numRef>
              <c:f>'[data grafieken.xlsx]Grafieken UIRP'!$I$2:$I$149</c:f>
              <c:numCache>
                <c:formatCode>Standaard</c:formatCode>
                <c:ptCount val="148"/>
                <c:pt idx="0">
                  <c:v>-2.34</c:v>
                </c:pt>
                <c:pt idx="1">
                  <c:v>-2.2599999999999998</c:v>
                </c:pt>
                <c:pt idx="2">
                  <c:v>-2.13</c:v>
                </c:pt>
                <c:pt idx="3">
                  <c:v>-1.8800000000000003</c:v>
                </c:pt>
                <c:pt idx="4">
                  <c:v>-1.2799999999999991</c:v>
                </c:pt>
                <c:pt idx="5">
                  <c:v>-1.37</c:v>
                </c:pt>
                <c:pt idx="6">
                  <c:v>-1.62</c:v>
                </c:pt>
                <c:pt idx="7">
                  <c:v>-1.5199999999999994</c:v>
                </c:pt>
                <c:pt idx="8">
                  <c:v>-1.3599999999999992</c:v>
                </c:pt>
                <c:pt idx="9">
                  <c:v>-1.33</c:v>
                </c:pt>
                <c:pt idx="10">
                  <c:v>-1.1200000000000001</c:v>
                </c:pt>
                <c:pt idx="11">
                  <c:v>-0.9499999999999994</c:v>
                </c:pt>
                <c:pt idx="12">
                  <c:v>-0.21999999999999981</c:v>
                </c:pt>
                <c:pt idx="13">
                  <c:v>-8.0000000000000085E-2</c:v>
                </c:pt>
                <c:pt idx="14">
                  <c:v>0.42000000000000004</c:v>
                </c:pt>
                <c:pt idx="15">
                  <c:v>0.7899999999999997</c:v>
                </c:pt>
                <c:pt idx="16">
                  <c:v>1.0899999999999992</c:v>
                </c:pt>
                <c:pt idx="17">
                  <c:v>0.83000000000000018</c:v>
                </c:pt>
                <c:pt idx="18">
                  <c:v>0.92999999999999972</c:v>
                </c:pt>
                <c:pt idx="19">
                  <c:v>0.98000000000000043</c:v>
                </c:pt>
                <c:pt idx="20">
                  <c:v>1.6099999999999997</c:v>
                </c:pt>
                <c:pt idx="21">
                  <c:v>1.5500000000000003</c:v>
                </c:pt>
                <c:pt idx="22">
                  <c:v>1.61</c:v>
                </c:pt>
                <c:pt idx="23">
                  <c:v>1.6099999999999997</c:v>
                </c:pt>
                <c:pt idx="24">
                  <c:v>1.5799999999999996</c:v>
                </c:pt>
                <c:pt idx="25">
                  <c:v>1.5899999999999996</c:v>
                </c:pt>
                <c:pt idx="26">
                  <c:v>1.6</c:v>
                </c:pt>
                <c:pt idx="27">
                  <c:v>1.6600000000000001</c:v>
                </c:pt>
                <c:pt idx="28">
                  <c:v>1.7400000000000002</c:v>
                </c:pt>
                <c:pt idx="29">
                  <c:v>1.79</c:v>
                </c:pt>
                <c:pt idx="30">
                  <c:v>1.7300000000000002</c:v>
                </c:pt>
                <c:pt idx="31">
                  <c:v>1.71</c:v>
                </c:pt>
                <c:pt idx="32">
                  <c:v>1.71</c:v>
                </c:pt>
                <c:pt idx="33">
                  <c:v>1.7900000000000003</c:v>
                </c:pt>
                <c:pt idx="34">
                  <c:v>1.8900000000000001</c:v>
                </c:pt>
                <c:pt idx="35">
                  <c:v>1.75</c:v>
                </c:pt>
                <c:pt idx="36">
                  <c:v>1.6800000000000002</c:v>
                </c:pt>
                <c:pt idx="37">
                  <c:v>1.51</c:v>
                </c:pt>
                <c:pt idx="38">
                  <c:v>1.4400000000000002</c:v>
                </c:pt>
                <c:pt idx="39">
                  <c:v>1.41</c:v>
                </c:pt>
                <c:pt idx="40">
                  <c:v>1.3199999999999996</c:v>
                </c:pt>
                <c:pt idx="41">
                  <c:v>1.31</c:v>
                </c:pt>
                <c:pt idx="42">
                  <c:v>1.1799999999999995</c:v>
                </c:pt>
                <c:pt idx="43">
                  <c:v>1.1800000000000004</c:v>
                </c:pt>
                <c:pt idx="44">
                  <c:v>1.2199999999999995</c:v>
                </c:pt>
                <c:pt idx="45">
                  <c:v>1.21</c:v>
                </c:pt>
                <c:pt idx="46">
                  <c:v>1.25</c:v>
                </c:pt>
                <c:pt idx="47">
                  <c:v>1.2399999999999995</c:v>
                </c:pt>
                <c:pt idx="48">
                  <c:v>1.1900000000000002</c:v>
                </c:pt>
                <c:pt idx="49">
                  <c:v>1.1399999999999995</c:v>
                </c:pt>
                <c:pt idx="50">
                  <c:v>1.1000000000000001</c:v>
                </c:pt>
                <c:pt idx="51">
                  <c:v>1.0899999999999996</c:v>
                </c:pt>
                <c:pt idx="52">
                  <c:v>1.0299999999999996</c:v>
                </c:pt>
                <c:pt idx="53">
                  <c:v>0.80999999999999983</c:v>
                </c:pt>
                <c:pt idx="54">
                  <c:v>0.7100000000000003</c:v>
                </c:pt>
                <c:pt idx="55">
                  <c:v>0.5199999999999998</c:v>
                </c:pt>
                <c:pt idx="56">
                  <c:v>0.44000000000000017</c:v>
                </c:pt>
                <c:pt idx="57">
                  <c:v>0.27999999999999986</c:v>
                </c:pt>
                <c:pt idx="58">
                  <c:v>-2.0000000000000021E-2</c:v>
                </c:pt>
                <c:pt idx="59">
                  <c:v>-1.0000000000000233E-2</c:v>
                </c:pt>
                <c:pt idx="60">
                  <c:v>-0.33000000000000013</c:v>
                </c:pt>
                <c:pt idx="61">
                  <c:v>-0.58000000000000007</c:v>
                </c:pt>
                <c:pt idx="62">
                  <c:v>-0.58999999999999986</c:v>
                </c:pt>
                <c:pt idx="63">
                  <c:v>-0.69999999999999973</c:v>
                </c:pt>
                <c:pt idx="64">
                  <c:v>-0.80000000000000038</c:v>
                </c:pt>
                <c:pt idx="65">
                  <c:v>-0.95000000000000029</c:v>
                </c:pt>
                <c:pt idx="66">
                  <c:v>-1.2199999999999995</c:v>
                </c:pt>
                <c:pt idx="67">
                  <c:v>-1.31</c:v>
                </c:pt>
                <c:pt idx="68">
                  <c:v>-1.33</c:v>
                </c:pt>
                <c:pt idx="69">
                  <c:v>-1.6900000000000002</c:v>
                </c:pt>
                <c:pt idx="70">
                  <c:v>-1.5</c:v>
                </c:pt>
                <c:pt idx="71">
                  <c:v>-1.52</c:v>
                </c:pt>
                <c:pt idx="72">
                  <c:v>-1.8599999999999997</c:v>
                </c:pt>
                <c:pt idx="73">
                  <c:v>-1.9099999999999995</c:v>
                </c:pt>
                <c:pt idx="74">
                  <c:v>-1.8000000000000003</c:v>
                </c:pt>
                <c:pt idx="75">
                  <c:v>-1.8600000000000003</c:v>
                </c:pt>
                <c:pt idx="76">
                  <c:v>-1.85</c:v>
                </c:pt>
                <c:pt idx="77">
                  <c:v>-1.8800000000000001</c:v>
                </c:pt>
                <c:pt idx="78">
                  <c:v>-1.8699999999999994</c:v>
                </c:pt>
                <c:pt idx="79">
                  <c:v>-1.6900000000000002</c:v>
                </c:pt>
                <c:pt idx="80">
                  <c:v>-1.4300000000000006</c:v>
                </c:pt>
                <c:pt idx="81">
                  <c:v>-1.4500000000000002</c:v>
                </c:pt>
                <c:pt idx="82">
                  <c:v>-1.3000000000000003</c:v>
                </c:pt>
                <c:pt idx="83">
                  <c:v>-1.2099999999999991</c:v>
                </c:pt>
                <c:pt idx="84">
                  <c:v>-1.2400000000000002</c:v>
                </c:pt>
                <c:pt idx="85">
                  <c:v>-1.1899999999999993</c:v>
                </c:pt>
                <c:pt idx="86">
                  <c:v>-1.0100000000000002</c:v>
                </c:pt>
                <c:pt idx="87">
                  <c:v>-0.81</c:v>
                </c:pt>
                <c:pt idx="88">
                  <c:v>-0.53000000000000025</c:v>
                </c:pt>
                <c:pt idx="89">
                  <c:v>-0.52999999999999947</c:v>
                </c:pt>
                <c:pt idx="90">
                  <c:v>-0.60000000000000064</c:v>
                </c:pt>
                <c:pt idx="91">
                  <c:v>0.63</c:v>
                </c:pt>
                <c:pt idx="92">
                  <c:v>1.02</c:v>
                </c:pt>
                <c:pt idx="93">
                  <c:v>0.85000000000000064</c:v>
                </c:pt>
                <c:pt idx="94">
                  <c:v>1.5599999999999994</c:v>
                </c:pt>
                <c:pt idx="95">
                  <c:v>1.5600000000000005</c:v>
                </c:pt>
                <c:pt idx="96">
                  <c:v>2.5600000000000005</c:v>
                </c:pt>
                <c:pt idx="97">
                  <c:v>2.5500000000000003</c:v>
                </c:pt>
                <c:pt idx="98">
                  <c:v>3.24</c:v>
                </c:pt>
                <c:pt idx="99">
                  <c:v>3.3699999999999997</c:v>
                </c:pt>
                <c:pt idx="100">
                  <c:v>3.01</c:v>
                </c:pt>
                <c:pt idx="101">
                  <c:v>3.0700000000000003</c:v>
                </c:pt>
                <c:pt idx="102">
                  <c:v>3.3099999999999992</c:v>
                </c:pt>
                <c:pt idx="103">
                  <c:v>3.2800000000000002</c:v>
                </c:pt>
                <c:pt idx="104">
                  <c:v>4.1199999999999992</c:v>
                </c:pt>
                <c:pt idx="105">
                  <c:v>4.67</c:v>
                </c:pt>
                <c:pt idx="106">
                  <c:v>4.2300000000000004</c:v>
                </c:pt>
                <c:pt idx="107">
                  <c:v>3.18</c:v>
                </c:pt>
                <c:pt idx="108">
                  <c:v>2.2199999999999998</c:v>
                </c:pt>
                <c:pt idx="109">
                  <c:v>1.6800000000000002</c:v>
                </c:pt>
                <c:pt idx="110">
                  <c:v>1.4300000000000002</c:v>
                </c:pt>
                <c:pt idx="111">
                  <c:v>1.2799999999999996</c:v>
                </c:pt>
                <c:pt idx="112">
                  <c:v>1.1400000000000001</c:v>
                </c:pt>
                <c:pt idx="113">
                  <c:v>1.04</c:v>
                </c:pt>
                <c:pt idx="114">
                  <c:v>0.8</c:v>
                </c:pt>
                <c:pt idx="115">
                  <c:v>0.71000000000000008</c:v>
                </c:pt>
                <c:pt idx="116">
                  <c:v>0.63000000000000012</c:v>
                </c:pt>
                <c:pt idx="117">
                  <c:v>0.69000000000000006</c:v>
                </c:pt>
                <c:pt idx="118">
                  <c:v>0.66</c:v>
                </c:pt>
                <c:pt idx="119">
                  <c:v>0.65</c:v>
                </c:pt>
                <c:pt idx="120">
                  <c:v>0.6000000000000002</c:v>
                </c:pt>
                <c:pt idx="121">
                  <c:v>0.53</c:v>
                </c:pt>
                <c:pt idx="122">
                  <c:v>0.49000000000000005</c:v>
                </c:pt>
                <c:pt idx="123">
                  <c:v>0.48000000000000004</c:v>
                </c:pt>
                <c:pt idx="124">
                  <c:v>0.53</c:v>
                </c:pt>
                <c:pt idx="125">
                  <c:v>0.55000000000000004</c:v>
                </c:pt>
                <c:pt idx="126">
                  <c:v>0.70000000000000007</c:v>
                </c:pt>
                <c:pt idx="127">
                  <c:v>0.76000000000000012</c:v>
                </c:pt>
                <c:pt idx="128">
                  <c:v>0.72000000000000008</c:v>
                </c:pt>
                <c:pt idx="129">
                  <c:v>0.88</c:v>
                </c:pt>
                <c:pt idx="130">
                  <c:v>0.87000000000000011</c:v>
                </c:pt>
                <c:pt idx="131">
                  <c:v>0.9</c:v>
                </c:pt>
                <c:pt idx="132">
                  <c:v>0.87000000000000011</c:v>
                </c:pt>
                <c:pt idx="133">
                  <c:v>0.94000000000000017</c:v>
                </c:pt>
                <c:pt idx="134">
                  <c:v>1.0899999999999996</c:v>
                </c:pt>
                <c:pt idx="135">
                  <c:v>1.28</c:v>
                </c:pt>
                <c:pt idx="136">
                  <c:v>1.3699999999999997</c:v>
                </c:pt>
                <c:pt idx="137">
                  <c:v>1.46</c:v>
                </c:pt>
                <c:pt idx="138">
                  <c:v>1.5</c:v>
                </c:pt>
                <c:pt idx="139">
                  <c:v>1.53</c:v>
                </c:pt>
                <c:pt idx="140">
                  <c:v>1.52</c:v>
                </c:pt>
                <c:pt idx="141">
                  <c:v>1.57</c:v>
                </c:pt>
                <c:pt idx="142">
                  <c:v>1.47</c:v>
                </c:pt>
                <c:pt idx="143">
                  <c:v>1.41</c:v>
                </c:pt>
                <c:pt idx="144">
                  <c:v>1.1599999999999997</c:v>
                </c:pt>
                <c:pt idx="145">
                  <c:v>0.9700000000000002</c:v>
                </c:pt>
                <c:pt idx="146">
                  <c:v>0.79</c:v>
                </c:pt>
                <c:pt idx="147">
                  <c:v>0.57326530612244919</c:v>
                </c:pt>
              </c:numCache>
            </c:numRef>
          </c:val>
        </c:ser>
        <c:dLbls/>
        <c:shape val="box"/>
        <c:axId val="89611264"/>
        <c:axId val="89621248"/>
        <c:axId val="0"/>
      </c:bar3DChart>
      <c:dateAx>
        <c:axId val="89611264"/>
        <c:scaling>
          <c:orientation val="minMax"/>
        </c:scaling>
        <c:axPos val="b"/>
        <c:numFmt formatCode="m\/d\/\y\y\y\y" sourceLinked="1"/>
        <c:tickLblPos val="nextTo"/>
        <c:crossAx val="89621248"/>
        <c:crosses val="autoZero"/>
        <c:auto val="1"/>
        <c:lblOffset val="100"/>
        <c:baseTimeUnit val="months"/>
      </c:dateAx>
      <c:valAx>
        <c:axId val="89621248"/>
        <c:scaling>
          <c:orientation val="minMax"/>
        </c:scaling>
        <c:axPos val="l"/>
        <c:majorGridlines/>
        <c:numFmt formatCode="Standaard" sourceLinked="1"/>
        <c:tickLblPos val="nextTo"/>
        <c:crossAx val="89611264"/>
        <c:crosses val="autoZero"/>
        <c:crossBetween val="between"/>
      </c:valAx>
    </c:plotArea>
    <c:legend>
      <c:legendPos val="r"/>
      <c:layout>
        <c:manualLayout>
          <c:xMode val="edge"/>
          <c:yMode val="edge"/>
          <c:x val="0.37319658119658128"/>
          <c:y val="0.80100597594792167"/>
          <c:w val="0.30771509971509975"/>
          <c:h val="0.16634963002506045"/>
        </c:manualLayout>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manualLayout>
          <c:layoutTarget val="inner"/>
          <c:xMode val="edge"/>
          <c:yMode val="edge"/>
          <c:x val="8.0488407699037617E-2"/>
          <c:y val="5.1400554097404488E-2"/>
          <c:w val="0.88727559055118121"/>
          <c:h val="0.89719889180519108"/>
        </c:manualLayout>
      </c:layout>
      <c:barChart>
        <c:barDir val="col"/>
        <c:grouping val="clustered"/>
        <c:ser>
          <c:idx val="7"/>
          <c:order val="0"/>
          <c:tx>
            <c:strRef>
              <c:f>'[data grafieken.xlsx]Grafieken UIRP'!$C$1</c:f>
              <c:strCache>
                <c:ptCount val="1"/>
                <c:pt idx="0">
                  <c:v>Pound/Dollar Change</c:v>
                </c:pt>
              </c:strCache>
            </c:strRef>
          </c:tx>
          <c:cat>
            <c:numRef>
              <c:f>'[data grafieken.xlsx]Grafieken PPP'!$A$2:$A$147</c:f>
              <c:numCache>
                <c:formatCode>m\/d\/\y\y\y\y</c:formatCode>
                <c:ptCount val="146"/>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numCache>
            </c:numRef>
          </c:cat>
          <c:val>
            <c:numRef>
              <c:f>'[data grafieken.xlsx]Grafieken UIRP'!$C$2:$C$147</c:f>
              <c:numCache>
                <c:formatCode>Standaard</c:formatCode>
                <c:ptCount val="146"/>
                <c:pt idx="0">
                  <c:v>0.53906605182827649</c:v>
                </c:pt>
                <c:pt idx="1">
                  <c:v>1.9234496124030964</c:v>
                </c:pt>
                <c:pt idx="2">
                  <c:v>-0.7019378555244008</c:v>
                </c:pt>
                <c:pt idx="3">
                  <c:v>2.7238782153571246</c:v>
                </c:pt>
                <c:pt idx="4">
                  <c:v>4.0730097087378683</c:v>
                </c:pt>
                <c:pt idx="5">
                  <c:v>-1.394092272788336</c:v>
                </c:pt>
                <c:pt idx="6">
                  <c:v>0.887032075443134</c:v>
                </c:pt>
                <c:pt idx="7">
                  <c:v>2.7457276178187198</c:v>
                </c:pt>
                <c:pt idx="8">
                  <c:v>-0.61916792009227783</c:v>
                </c:pt>
                <c:pt idx="9">
                  <c:v>1.4987877452060814</c:v>
                </c:pt>
                <c:pt idx="10">
                  <c:v>1.0684039087947801</c:v>
                </c:pt>
                <c:pt idx="11">
                  <c:v>-4.1109821952931336</c:v>
                </c:pt>
                <c:pt idx="12">
                  <c:v>1.0352090584527118</c:v>
                </c:pt>
                <c:pt idx="13">
                  <c:v>1.642616358152456</c:v>
                </c:pt>
                <c:pt idx="14">
                  <c:v>2.3724671622034479</c:v>
                </c:pt>
                <c:pt idx="15">
                  <c:v>-0.81701668134928984</c:v>
                </c:pt>
                <c:pt idx="16">
                  <c:v>1.2434995630560319</c:v>
                </c:pt>
                <c:pt idx="17">
                  <c:v>-2.8300151405806901E-2</c:v>
                </c:pt>
                <c:pt idx="18">
                  <c:v>-1.1592192608738774</c:v>
                </c:pt>
                <c:pt idx="19">
                  <c:v>-1.3761599266811793</c:v>
                </c:pt>
                <c:pt idx="20">
                  <c:v>-1.7859476412423192</c:v>
                </c:pt>
                <c:pt idx="21">
                  <c:v>1.0792270959920718</c:v>
                </c:pt>
                <c:pt idx="22">
                  <c:v>2.9208290064501088</c:v>
                </c:pt>
                <c:pt idx="23">
                  <c:v>-2.3561846293769948</c:v>
                </c:pt>
                <c:pt idx="24">
                  <c:v>2.9413476932033267</c:v>
                </c:pt>
                <c:pt idx="25">
                  <c:v>-0.31669282210063759</c:v>
                </c:pt>
                <c:pt idx="26">
                  <c:v>-1.3970244089239399</c:v>
                </c:pt>
                <c:pt idx="27">
                  <c:v>-1.621069589482466</c:v>
                </c:pt>
                <c:pt idx="28">
                  <c:v>3.362818919510964E-2</c:v>
                </c:pt>
                <c:pt idx="29">
                  <c:v>-4.4140430880762382</c:v>
                </c:pt>
                <c:pt idx="30">
                  <c:v>-1.6850668216153277</c:v>
                </c:pt>
                <c:pt idx="31">
                  <c:v>0.32972502177429558</c:v>
                </c:pt>
                <c:pt idx="32">
                  <c:v>-1.2293048924164427</c:v>
                </c:pt>
                <c:pt idx="33">
                  <c:v>0.3248842501765527</c:v>
                </c:pt>
                <c:pt idx="34">
                  <c:v>0.58508807609274993</c:v>
                </c:pt>
                <c:pt idx="35">
                  <c:v>-3.3905686201318956</c:v>
                </c:pt>
                <c:pt idx="36">
                  <c:v>-1.7885890913774152</c:v>
                </c:pt>
                <c:pt idx="37">
                  <c:v>3.7078927956724814</c:v>
                </c:pt>
                <c:pt idx="38">
                  <c:v>0.43940759005484775</c:v>
                </c:pt>
                <c:pt idx="39">
                  <c:v>-2.3133212683924858</c:v>
                </c:pt>
                <c:pt idx="40">
                  <c:v>-1.3596455900120823</c:v>
                </c:pt>
                <c:pt idx="41">
                  <c:v>-1.7327824141366315</c:v>
                </c:pt>
                <c:pt idx="42">
                  <c:v>3.3421971081934641</c:v>
                </c:pt>
                <c:pt idx="43">
                  <c:v>2.3383348611312136</c:v>
                </c:pt>
                <c:pt idx="44">
                  <c:v>-5.7656949791781242</c:v>
                </c:pt>
                <c:pt idx="45">
                  <c:v>-0.79711836707467654</c:v>
                </c:pt>
                <c:pt idx="46">
                  <c:v>-2.3635018827326646</c:v>
                </c:pt>
                <c:pt idx="47">
                  <c:v>-3.8239041355325152</c:v>
                </c:pt>
                <c:pt idx="48">
                  <c:v>-1.5878698913374341</c:v>
                </c:pt>
                <c:pt idx="49">
                  <c:v>-2.6758103830901878</c:v>
                </c:pt>
                <c:pt idx="50">
                  <c:v>0.62800216810272869</c:v>
                </c:pt>
                <c:pt idx="51">
                  <c:v>4.6620479578001088</c:v>
                </c:pt>
                <c:pt idx="52">
                  <c:v>-3.4126603843901333</c:v>
                </c:pt>
                <c:pt idx="53">
                  <c:v>1.2144930731635619</c:v>
                </c:pt>
                <c:pt idx="54">
                  <c:v>-0.60994426997295703</c:v>
                </c:pt>
                <c:pt idx="55">
                  <c:v>1.8337564610692132</c:v>
                </c:pt>
                <c:pt idx="56">
                  <c:v>-0.14707201147879881</c:v>
                </c:pt>
                <c:pt idx="57">
                  <c:v>-2.0243205862806031</c:v>
                </c:pt>
                <c:pt idx="58">
                  <c:v>-4.9077842554907694</c:v>
                </c:pt>
                <c:pt idx="59">
                  <c:v>1.3013553374848024</c:v>
                </c:pt>
                <c:pt idx="60">
                  <c:v>1.2503806333739487</c:v>
                </c:pt>
                <c:pt idx="61">
                  <c:v>-2.1014642581906502</c:v>
                </c:pt>
                <c:pt idx="62">
                  <c:v>1.6569706046118746</c:v>
                </c:pt>
                <c:pt idx="63">
                  <c:v>-0.22853473350206707</c:v>
                </c:pt>
                <c:pt idx="64">
                  <c:v>4.2650260293421773</c:v>
                </c:pt>
                <c:pt idx="65">
                  <c:v>2.49282835251825</c:v>
                </c:pt>
                <c:pt idx="66">
                  <c:v>6.2000673150158808E-2</c:v>
                </c:pt>
                <c:pt idx="67">
                  <c:v>-3.211415217930095</c:v>
                </c:pt>
                <c:pt idx="68">
                  <c:v>4.2544629792215289</c:v>
                </c:pt>
                <c:pt idx="69">
                  <c:v>-0.39475069300676774</c:v>
                </c:pt>
                <c:pt idx="70">
                  <c:v>1.814242685783731</c:v>
                </c:pt>
                <c:pt idx="71">
                  <c:v>0.77331626386173269</c:v>
                </c:pt>
                <c:pt idx="72">
                  <c:v>-3.5347639484978539</c:v>
                </c:pt>
                <c:pt idx="73">
                  <c:v>1.5251552739762735</c:v>
                </c:pt>
                <c:pt idx="74">
                  <c:v>0.91677184125647826</c:v>
                </c:pt>
                <c:pt idx="75">
                  <c:v>-5.1779541783189442</c:v>
                </c:pt>
                <c:pt idx="76">
                  <c:v>-1.93808389814985</c:v>
                </c:pt>
                <c:pt idx="77">
                  <c:v>1.2964208323993234</c:v>
                </c:pt>
                <c:pt idx="78">
                  <c:v>-1.24663445579611</c:v>
                </c:pt>
                <c:pt idx="79">
                  <c:v>-1.8879551820728406</c:v>
                </c:pt>
                <c:pt idx="80">
                  <c:v>0.9821275623822403</c:v>
                </c:pt>
                <c:pt idx="81">
                  <c:v>-1.1648289510885073</c:v>
                </c:pt>
                <c:pt idx="82">
                  <c:v>-3.7187482121402748</c:v>
                </c:pt>
                <c:pt idx="83">
                  <c:v>1.2042704062431862</c:v>
                </c:pt>
                <c:pt idx="84">
                  <c:v>-0.68108425481943979</c:v>
                </c:pt>
                <c:pt idx="85">
                  <c:v>0.66210810491258965</c:v>
                </c:pt>
                <c:pt idx="86">
                  <c:v>-1.0257815711684732</c:v>
                </c:pt>
                <c:pt idx="87">
                  <c:v>-1.0641033248284286</c:v>
                </c:pt>
                <c:pt idx="88">
                  <c:v>1.0155734591471526</c:v>
                </c:pt>
                <c:pt idx="89">
                  <c:v>-1.7178254071919024</c:v>
                </c:pt>
                <c:pt idx="90">
                  <c:v>-0.76921527959565661</c:v>
                </c:pt>
                <c:pt idx="91">
                  <c:v>0.55601777633473981</c:v>
                </c:pt>
                <c:pt idx="92">
                  <c:v>-1.2269691037878581</c:v>
                </c:pt>
                <c:pt idx="93">
                  <c:v>-1.8531004188374747</c:v>
                </c:pt>
                <c:pt idx="94">
                  <c:v>0.69736458636912857</c:v>
                </c:pt>
                <c:pt idx="95">
                  <c:v>3.8513220184813801</c:v>
                </c:pt>
                <c:pt idx="96">
                  <c:v>1.1147384345887514</c:v>
                </c:pt>
                <c:pt idx="97">
                  <c:v>-0.69296795023231716</c:v>
                </c:pt>
                <c:pt idx="98">
                  <c:v>0.35484894140037848</c:v>
                </c:pt>
                <c:pt idx="99">
                  <c:v>3.5556960274965521E-2</c:v>
                </c:pt>
                <c:pt idx="100">
                  <c:v>0.55883572599277243</c:v>
                </c:pt>
                <c:pt idx="101">
                  <c:v>-1.3883434137145589</c:v>
                </c:pt>
                <c:pt idx="102">
                  <c:v>0.8841627337355874</c:v>
                </c:pt>
                <c:pt idx="103">
                  <c:v>9.7412210576182865</c:v>
                </c:pt>
                <c:pt idx="104">
                  <c:v>1.5918411396503389</c:v>
                </c:pt>
                <c:pt idx="105">
                  <c:v>11.713673624758766</c:v>
                </c:pt>
                <c:pt idx="106">
                  <c:v>6.7958856997955568</c:v>
                </c:pt>
                <c:pt idx="107">
                  <c:v>3.2173332343993519</c:v>
                </c:pt>
                <c:pt idx="108">
                  <c:v>1.5211421505901859</c:v>
                </c:pt>
                <c:pt idx="109">
                  <c:v>1.1188058517794701</c:v>
                </c:pt>
                <c:pt idx="110">
                  <c:v>-2.6148093163961237</c:v>
                </c:pt>
                <c:pt idx="111">
                  <c:v>-3.1941208617367138</c:v>
                </c:pt>
                <c:pt idx="112">
                  <c:v>-9.5687311514863342</c:v>
                </c:pt>
                <c:pt idx="113">
                  <c:v>-0.32198712051517314</c:v>
                </c:pt>
                <c:pt idx="114">
                  <c:v>-2.6270683631089824</c:v>
                </c:pt>
                <c:pt idx="115">
                  <c:v>4.3109576520767714</c:v>
                </c:pt>
                <c:pt idx="116">
                  <c:v>1.4798228106897753</c:v>
                </c:pt>
                <c:pt idx="117">
                  <c:v>-2.3712444636318581</c:v>
                </c:pt>
                <c:pt idx="118">
                  <c:v>-1.4985751252907062</c:v>
                </c:pt>
                <c:pt idx="119">
                  <c:v>2.9629383303127637</c:v>
                </c:pt>
                <c:pt idx="120">
                  <c:v>1.5438029874848624</c:v>
                </c:pt>
                <c:pt idx="121">
                  <c:v>6.442327571126401</c:v>
                </c:pt>
                <c:pt idx="122">
                  <c:v>-2.238092392278729</c:v>
                </c:pt>
                <c:pt idx="123">
                  <c:v>0.36525353791606857</c:v>
                </c:pt>
                <c:pt idx="124">
                  <c:v>3.5844258675559222</c:v>
                </c:pt>
                <c:pt idx="125">
                  <c:v>-2.7459685125023938</c:v>
                </c:pt>
                <c:pt idx="126">
                  <c:v>-4.9124079868196278</c:v>
                </c:pt>
                <c:pt idx="127">
                  <c:v>2.8167670762530106</c:v>
                </c:pt>
                <c:pt idx="128">
                  <c:v>-2.2139422705276832</c:v>
                </c:pt>
                <c:pt idx="129">
                  <c:v>-1.4640547676643003</c:v>
                </c:pt>
                <c:pt idx="130">
                  <c:v>3.0502382747942125</c:v>
                </c:pt>
                <c:pt idx="131">
                  <c:v>0.67575984055804872</c:v>
                </c:pt>
                <c:pt idx="132">
                  <c:v>-4.259333725138422</c:v>
                </c:pt>
                <c:pt idx="133">
                  <c:v>-0.94985784440423815</c:v>
                </c:pt>
                <c:pt idx="134">
                  <c:v>1.7336421162502491</c:v>
                </c:pt>
                <c:pt idx="135">
                  <c:v>-4.0285993683771757</c:v>
                </c:pt>
                <c:pt idx="136">
                  <c:v>1.8407777369458322</c:v>
                </c:pt>
                <c:pt idx="137">
                  <c:v>2.2191969557800881</c:v>
                </c:pt>
                <c:pt idx="138">
                  <c:v>-1.3109545738996502</c:v>
                </c:pt>
                <c:pt idx="139">
                  <c:v>0.61622008324662969</c:v>
                </c:pt>
                <c:pt idx="140">
                  <c:v>4.4099348771067834</c:v>
                </c:pt>
                <c:pt idx="141">
                  <c:v>-2.931344022782139</c:v>
                </c:pt>
                <c:pt idx="142">
                  <c:v>1.6693772122835515</c:v>
                </c:pt>
                <c:pt idx="143">
                  <c:v>0.91115815886457818</c:v>
                </c:pt>
                <c:pt idx="144">
                  <c:v>-2.0016784260093865</c:v>
                </c:pt>
                <c:pt idx="145">
                  <c:v>-0.62957911763773511</c:v>
                </c:pt>
              </c:numCache>
            </c:numRef>
          </c:val>
        </c:ser>
        <c:ser>
          <c:idx val="10"/>
          <c:order val="1"/>
          <c:tx>
            <c:strRef>
              <c:f>'[data grafieken.xlsx]Grafieken UIRP'!$J$1</c:f>
              <c:strCache>
                <c:ptCount val="1"/>
                <c:pt idx="0">
                  <c:v>UK - US Int. Differential</c:v>
                </c:pt>
              </c:strCache>
            </c:strRef>
          </c:tx>
          <c:cat>
            <c:numRef>
              <c:f>'[data grafieken.xlsx]Grafieken PPP'!$A$2:$A$147</c:f>
              <c:numCache>
                <c:formatCode>m\/d\/\y\y\y\y</c:formatCode>
                <c:ptCount val="146"/>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numCache>
            </c:numRef>
          </c:cat>
          <c:val>
            <c:numRef>
              <c:f>'[data grafieken.xlsx]Grafieken UIRP'!$J$2:$J$148</c:f>
              <c:numCache>
                <c:formatCode>Standaard</c:formatCode>
                <c:ptCount val="147"/>
                <c:pt idx="0">
                  <c:v>0.72000000000000064</c:v>
                </c:pt>
                <c:pt idx="1">
                  <c:v>0.44000000000000039</c:v>
                </c:pt>
                <c:pt idx="2">
                  <c:v>0.12000000000000012</c:v>
                </c:pt>
                <c:pt idx="3">
                  <c:v>0.10999999999999943</c:v>
                </c:pt>
                <c:pt idx="4">
                  <c:v>0.29000000000000009</c:v>
                </c:pt>
                <c:pt idx="5">
                  <c:v>-0.15000000000000038</c:v>
                </c:pt>
                <c:pt idx="6">
                  <c:v>-0.50999999999999979</c:v>
                </c:pt>
                <c:pt idx="7">
                  <c:v>-0.54</c:v>
                </c:pt>
                <c:pt idx="8">
                  <c:v>-0.46</c:v>
                </c:pt>
                <c:pt idx="9">
                  <c:v>-0.80999999999999961</c:v>
                </c:pt>
                <c:pt idx="10">
                  <c:v>-0.79</c:v>
                </c:pt>
                <c:pt idx="11">
                  <c:v>-0.67</c:v>
                </c:pt>
                <c:pt idx="12">
                  <c:v>0.13999999999999974</c:v>
                </c:pt>
                <c:pt idx="13">
                  <c:v>0.25</c:v>
                </c:pt>
                <c:pt idx="14">
                  <c:v>0.62000000000000022</c:v>
                </c:pt>
                <c:pt idx="15">
                  <c:v>1.1199999999999994</c:v>
                </c:pt>
                <c:pt idx="16">
                  <c:v>1.6500000000000001</c:v>
                </c:pt>
                <c:pt idx="17">
                  <c:v>1.7199999999999995</c:v>
                </c:pt>
                <c:pt idx="18">
                  <c:v>1.8200000000000003</c:v>
                </c:pt>
                <c:pt idx="19">
                  <c:v>1.7400000000000002</c:v>
                </c:pt>
                <c:pt idx="20">
                  <c:v>2.58</c:v>
                </c:pt>
                <c:pt idx="21">
                  <c:v>2.74</c:v>
                </c:pt>
                <c:pt idx="22">
                  <c:v>2.8099999999999992</c:v>
                </c:pt>
                <c:pt idx="23">
                  <c:v>3.18</c:v>
                </c:pt>
                <c:pt idx="24">
                  <c:v>3.1900000000000004</c:v>
                </c:pt>
                <c:pt idx="25">
                  <c:v>3.19</c:v>
                </c:pt>
                <c:pt idx="26">
                  <c:v>3.46</c:v>
                </c:pt>
                <c:pt idx="27">
                  <c:v>3.4899999999999998</c:v>
                </c:pt>
                <c:pt idx="28">
                  <c:v>3.53</c:v>
                </c:pt>
                <c:pt idx="29">
                  <c:v>3.43</c:v>
                </c:pt>
                <c:pt idx="30">
                  <c:v>3.2600000000000011</c:v>
                </c:pt>
                <c:pt idx="31">
                  <c:v>2.94</c:v>
                </c:pt>
                <c:pt idx="32">
                  <c:v>2.7399999999999998</c:v>
                </c:pt>
                <c:pt idx="33">
                  <c:v>2.92</c:v>
                </c:pt>
                <c:pt idx="34">
                  <c:v>3.18</c:v>
                </c:pt>
                <c:pt idx="35">
                  <c:v>3.1600000000000006</c:v>
                </c:pt>
                <c:pt idx="36">
                  <c:v>3</c:v>
                </c:pt>
                <c:pt idx="37">
                  <c:v>2.6900000000000004</c:v>
                </c:pt>
                <c:pt idx="38">
                  <c:v>2.8600000000000003</c:v>
                </c:pt>
                <c:pt idx="39">
                  <c:v>2.9799999999999991</c:v>
                </c:pt>
                <c:pt idx="40">
                  <c:v>2.79</c:v>
                </c:pt>
                <c:pt idx="41">
                  <c:v>2.9000000000000004</c:v>
                </c:pt>
                <c:pt idx="42">
                  <c:v>3.04</c:v>
                </c:pt>
                <c:pt idx="43">
                  <c:v>3.42</c:v>
                </c:pt>
                <c:pt idx="44">
                  <c:v>3.5799999999999992</c:v>
                </c:pt>
                <c:pt idx="45">
                  <c:v>3.8299999999999992</c:v>
                </c:pt>
                <c:pt idx="46">
                  <c:v>4.03</c:v>
                </c:pt>
                <c:pt idx="47">
                  <c:v>3.8299999999999996</c:v>
                </c:pt>
                <c:pt idx="48">
                  <c:v>3.7500000000000004</c:v>
                </c:pt>
                <c:pt idx="49">
                  <c:v>3.73</c:v>
                </c:pt>
                <c:pt idx="50">
                  <c:v>3.6700000000000004</c:v>
                </c:pt>
                <c:pt idx="51">
                  <c:v>3.89</c:v>
                </c:pt>
                <c:pt idx="52">
                  <c:v>4</c:v>
                </c:pt>
                <c:pt idx="53">
                  <c:v>3.9099999999999997</c:v>
                </c:pt>
                <c:pt idx="54">
                  <c:v>3.71</c:v>
                </c:pt>
                <c:pt idx="55">
                  <c:v>3.42</c:v>
                </c:pt>
                <c:pt idx="56">
                  <c:v>3.21</c:v>
                </c:pt>
                <c:pt idx="57">
                  <c:v>2.8299999999999996</c:v>
                </c:pt>
                <c:pt idx="58">
                  <c:v>2.44</c:v>
                </c:pt>
                <c:pt idx="59">
                  <c:v>2.3000000000000003</c:v>
                </c:pt>
                <c:pt idx="60">
                  <c:v>2.0000000000000004</c:v>
                </c:pt>
                <c:pt idx="61">
                  <c:v>1.8599999999999997</c:v>
                </c:pt>
                <c:pt idx="62">
                  <c:v>2.0500000000000003</c:v>
                </c:pt>
                <c:pt idx="63">
                  <c:v>1.75</c:v>
                </c:pt>
                <c:pt idx="64">
                  <c:v>1.4300000000000002</c:v>
                </c:pt>
                <c:pt idx="65">
                  <c:v>1.1499999999999997</c:v>
                </c:pt>
                <c:pt idx="66">
                  <c:v>0.86000000000000043</c:v>
                </c:pt>
                <c:pt idx="67">
                  <c:v>0.83000000000000063</c:v>
                </c:pt>
                <c:pt idx="68">
                  <c:v>0.69000000000000006</c:v>
                </c:pt>
                <c:pt idx="69">
                  <c:v>0.40999999999999981</c:v>
                </c:pt>
                <c:pt idx="70">
                  <c:v>0.47000000000000025</c:v>
                </c:pt>
                <c:pt idx="71">
                  <c:v>0.26999999999999963</c:v>
                </c:pt>
                <c:pt idx="72">
                  <c:v>-0.21</c:v>
                </c:pt>
                <c:pt idx="73">
                  <c:v>-0.29000000000000009</c:v>
                </c:pt>
                <c:pt idx="74">
                  <c:v>-0.1400000000000006</c:v>
                </c:pt>
                <c:pt idx="75">
                  <c:v>-0.12000000000000012</c:v>
                </c:pt>
                <c:pt idx="76">
                  <c:v>-9.9999999999997886E-3</c:v>
                </c:pt>
                <c:pt idx="77">
                  <c:v>-0.12000000000000012</c:v>
                </c:pt>
                <c:pt idx="78">
                  <c:v>-0.21999999999999981</c:v>
                </c:pt>
                <c:pt idx="79">
                  <c:v>-0.12000000000000012</c:v>
                </c:pt>
                <c:pt idx="80">
                  <c:v>-3.0000000000000252E-2</c:v>
                </c:pt>
                <c:pt idx="81">
                  <c:v>-0.12000000000000012</c:v>
                </c:pt>
                <c:pt idx="82">
                  <c:v>-0.10000000000000053</c:v>
                </c:pt>
                <c:pt idx="83">
                  <c:v>-1.9999999999999577E-2</c:v>
                </c:pt>
                <c:pt idx="84">
                  <c:v>0.14999999999999952</c:v>
                </c:pt>
                <c:pt idx="85">
                  <c:v>0.15000000000000038</c:v>
                </c:pt>
                <c:pt idx="86">
                  <c:v>0.17999999999999977</c:v>
                </c:pt>
                <c:pt idx="87">
                  <c:v>0.49000000000000027</c:v>
                </c:pt>
                <c:pt idx="88">
                  <c:v>0.80999999999999961</c:v>
                </c:pt>
                <c:pt idx="89">
                  <c:v>1</c:v>
                </c:pt>
                <c:pt idx="90">
                  <c:v>0.81999999999999951</c:v>
                </c:pt>
                <c:pt idx="91">
                  <c:v>1.4299999999999993</c:v>
                </c:pt>
                <c:pt idx="92">
                  <c:v>1.3699999999999994</c:v>
                </c:pt>
                <c:pt idx="93">
                  <c:v>1.1800000000000008</c:v>
                </c:pt>
                <c:pt idx="94">
                  <c:v>1.62</c:v>
                </c:pt>
                <c:pt idx="95">
                  <c:v>1.33</c:v>
                </c:pt>
                <c:pt idx="96">
                  <c:v>2.4400000000000004</c:v>
                </c:pt>
                <c:pt idx="97">
                  <c:v>2.56</c:v>
                </c:pt>
                <c:pt idx="98">
                  <c:v>2.7199999999999998</c:v>
                </c:pt>
                <c:pt idx="99">
                  <c:v>2.9000000000000004</c:v>
                </c:pt>
                <c:pt idx="100">
                  <c:v>2.8400000000000003</c:v>
                </c:pt>
                <c:pt idx="101">
                  <c:v>3.3699999999999997</c:v>
                </c:pt>
                <c:pt idx="102">
                  <c:v>3.34</c:v>
                </c:pt>
                <c:pt idx="103">
                  <c:v>2.9299999999999997</c:v>
                </c:pt>
                <c:pt idx="104">
                  <c:v>3.52</c:v>
                </c:pt>
                <c:pt idx="105">
                  <c:v>3.69</c:v>
                </c:pt>
                <c:pt idx="106">
                  <c:v>3.5000000000000004</c:v>
                </c:pt>
                <c:pt idx="107">
                  <c:v>2.8899999999999997</c:v>
                </c:pt>
                <c:pt idx="108">
                  <c:v>2.5200000000000005</c:v>
                </c:pt>
                <c:pt idx="109">
                  <c:v>2.3699999999999997</c:v>
                </c:pt>
                <c:pt idx="110">
                  <c:v>2.1800000000000002</c:v>
                </c:pt>
                <c:pt idx="111">
                  <c:v>2.4299999999999997</c:v>
                </c:pt>
                <c:pt idx="112">
                  <c:v>2.52</c:v>
                </c:pt>
                <c:pt idx="113">
                  <c:v>2.7</c:v>
                </c:pt>
                <c:pt idx="114">
                  <c:v>2.8699999999999997</c:v>
                </c:pt>
                <c:pt idx="115">
                  <c:v>2.73</c:v>
                </c:pt>
                <c:pt idx="116">
                  <c:v>2.57</c:v>
                </c:pt>
                <c:pt idx="117">
                  <c:v>2.5700000000000003</c:v>
                </c:pt>
                <c:pt idx="118">
                  <c:v>2.7</c:v>
                </c:pt>
                <c:pt idx="119">
                  <c:v>2.72</c:v>
                </c:pt>
                <c:pt idx="120">
                  <c:v>2.86</c:v>
                </c:pt>
                <c:pt idx="121">
                  <c:v>2.74</c:v>
                </c:pt>
                <c:pt idx="122">
                  <c:v>2.65</c:v>
                </c:pt>
                <c:pt idx="123">
                  <c:v>2.65</c:v>
                </c:pt>
                <c:pt idx="124">
                  <c:v>2.3299999999999996</c:v>
                </c:pt>
                <c:pt idx="125">
                  <c:v>2.13</c:v>
                </c:pt>
                <c:pt idx="126">
                  <c:v>2.08</c:v>
                </c:pt>
                <c:pt idx="127">
                  <c:v>1.8399999999999996</c:v>
                </c:pt>
                <c:pt idx="128">
                  <c:v>1.7200000000000002</c:v>
                </c:pt>
                <c:pt idx="129">
                  <c:v>1.6600000000000001</c:v>
                </c:pt>
                <c:pt idx="130">
                  <c:v>1.83</c:v>
                </c:pt>
                <c:pt idx="131">
                  <c:v>2.1999999999999997</c:v>
                </c:pt>
                <c:pt idx="132">
                  <c:v>2.3600000000000003</c:v>
                </c:pt>
                <c:pt idx="133">
                  <c:v>2.5900000000000003</c:v>
                </c:pt>
                <c:pt idx="134">
                  <c:v>2.4699999999999998</c:v>
                </c:pt>
                <c:pt idx="135">
                  <c:v>2.5499999999999998</c:v>
                </c:pt>
                <c:pt idx="136">
                  <c:v>2.2200000000000002</c:v>
                </c:pt>
                <c:pt idx="137">
                  <c:v>2.06</c:v>
                </c:pt>
                <c:pt idx="138">
                  <c:v>1.8699999999999997</c:v>
                </c:pt>
                <c:pt idx="139">
                  <c:v>1.48</c:v>
                </c:pt>
                <c:pt idx="140">
                  <c:v>1.35</c:v>
                </c:pt>
                <c:pt idx="141">
                  <c:v>1.45</c:v>
                </c:pt>
                <c:pt idx="142">
                  <c:v>1.22</c:v>
                </c:pt>
                <c:pt idx="143">
                  <c:v>1.04</c:v>
                </c:pt>
                <c:pt idx="144">
                  <c:v>0.96000000000000008</c:v>
                </c:pt>
                <c:pt idx="145">
                  <c:v>0.95000000000000018</c:v>
                </c:pt>
                <c:pt idx="146">
                  <c:v>1.05</c:v>
                </c:pt>
              </c:numCache>
            </c:numRef>
          </c:val>
        </c:ser>
        <c:dLbls/>
        <c:axId val="89297280"/>
        <c:axId val="89298816"/>
      </c:barChart>
      <c:dateAx>
        <c:axId val="89297280"/>
        <c:scaling>
          <c:orientation val="minMax"/>
        </c:scaling>
        <c:axPos val="b"/>
        <c:numFmt formatCode="m\/d\/\y\y\y\y" sourceLinked="1"/>
        <c:tickLblPos val="nextTo"/>
        <c:crossAx val="89298816"/>
        <c:crosses val="autoZero"/>
        <c:auto val="1"/>
        <c:lblOffset val="100"/>
        <c:baseTimeUnit val="months"/>
      </c:dateAx>
      <c:valAx>
        <c:axId val="89298816"/>
        <c:scaling>
          <c:orientation val="minMax"/>
          <c:max val="10"/>
          <c:min val="-10"/>
        </c:scaling>
        <c:axPos val="l"/>
        <c:majorGridlines/>
        <c:numFmt formatCode="Standaard" sourceLinked="1"/>
        <c:tickLblPos val="nextTo"/>
        <c:crossAx val="89297280"/>
        <c:crosses val="autoZero"/>
        <c:crossBetween val="between"/>
      </c:valAx>
    </c:plotArea>
    <c:legend>
      <c:legendPos val="r"/>
      <c:layout>
        <c:manualLayout>
          <c:xMode val="edge"/>
          <c:yMode val="edge"/>
          <c:x val="0.30665294497762258"/>
          <c:y val="2.4380868537405377E-2"/>
          <c:w val="0.31001377952755915"/>
          <c:h val="0.2422761738116069"/>
        </c:manualLayout>
      </c:layout>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manualLayout>
          <c:layoutTarget val="inner"/>
          <c:xMode val="edge"/>
          <c:yMode val="edge"/>
          <c:x val="8.0488407699037617E-2"/>
          <c:y val="5.1400554097404488E-2"/>
          <c:w val="0.88727559055118121"/>
          <c:h val="0.89719889180519108"/>
        </c:manualLayout>
      </c:layout>
      <c:barChart>
        <c:barDir val="col"/>
        <c:grouping val="clustered"/>
        <c:ser>
          <c:idx val="7"/>
          <c:order val="0"/>
          <c:tx>
            <c:strRef>
              <c:f>'[data grafieken.xlsx]Grafieken UIRP'!$D$1</c:f>
              <c:strCache>
                <c:ptCount val="1"/>
                <c:pt idx="0">
                  <c:v>Yen/Dollar Change</c:v>
                </c:pt>
              </c:strCache>
            </c:strRef>
          </c:tx>
          <c:cat>
            <c:numRef>
              <c:f>'[data grafieken.xlsx]Grafieken PPP'!$A$2:$A$147</c:f>
              <c:numCache>
                <c:formatCode>m\/d\/\y\y\y\y</c:formatCode>
                <c:ptCount val="146"/>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numCache>
            </c:numRef>
          </c:cat>
          <c:val>
            <c:numRef>
              <c:f>'[data grafieken.xlsx]Grafieken UIRP'!$D$2:$D$147</c:f>
              <c:numCache>
                <c:formatCode>Standaard</c:formatCode>
                <c:ptCount val="146"/>
                <c:pt idx="0">
                  <c:v>6.3682965299684469</c:v>
                </c:pt>
                <c:pt idx="1">
                  <c:v>-0.35217794253938406</c:v>
                </c:pt>
                <c:pt idx="2">
                  <c:v>-2.5576636904761898</c:v>
                </c:pt>
                <c:pt idx="3">
                  <c:v>3.8990168941490819</c:v>
                </c:pt>
                <c:pt idx="4">
                  <c:v>-0.1699508520508955</c:v>
                </c:pt>
                <c:pt idx="5">
                  <c:v>-2.5582037360817167</c:v>
                </c:pt>
                <c:pt idx="6">
                  <c:v>3.333648125413164</c:v>
                </c:pt>
                <c:pt idx="7">
                  <c:v>-3.3540486199963446</c:v>
                </c:pt>
                <c:pt idx="8">
                  <c:v>2.8463356973995322</c:v>
                </c:pt>
                <c:pt idx="9">
                  <c:v>-0.26204486943729005</c:v>
                </c:pt>
                <c:pt idx="10">
                  <c:v>2.4752247061534938</c:v>
                </c:pt>
                <c:pt idx="11">
                  <c:v>2.7347966894566325</c:v>
                </c:pt>
                <c:pt idx="12">
                  <c:v>0.98949211908932522</c:v>
                </c:pt>
                <c:pt idx="13">
                  <c:v>1.6344403017428173</c:v>
                </c:pt>
                <c:pt idx="14">
                  <c:v>7.8701531373970974</c:v>
                </c:pt>
                <c:pt idx="15">
                  <c:v>-3.4561847516608699</c:v>
                </c:pt>
                <c:pt idx="16">
                  <c:v>-2.5968706479888599</c:v>
                </c:pt>
                <c:pt idx="17">
                  <c:v>4.5584524810765368</c:v>
                </c:pt>
                <c:pt idx="18">
                  <c:v>0.34990347490347684</c:v>
                </c:pt>
                <c:pt idx="19">
                  <c:v>-4.8094264758927494</c:v>
                </c:pt>
                <c:pt idx="20">
                  <c:v>1.1410045892804426</c:v>
                </c:pt>
                <c:pt idx="21">
                  <c:v>1.3029722754142137</c:v>
                </c:pt>
                <c:pt idx="22">
                  <c:v>1.7587836449558254</c:v>
                </c:pt>
                <c:pt idx="23">
                  <c:v>5.8514719541250964</c:v>
                </c:pt>
                <c:pt idx="24">
                  <c:v>2.1516862505722516</c:v>
                </c:pt>
                <c:pt idx="25">
                  <c:v>-0.5004481625336028</c:v>
                </c:pt>
                <c:pt idx="26">
                  <c:v>0.18767359807822234</c:v>
                </c:pt>
                <c:pt idx="27">
                  <c:v>-4.4994754982766345</c:v>
                </c:pt>
                <c:pt idx="28">
                  <c:v>-2.8637558353928876</c:v>
                </c:pt>
                <c:pt idx="29">
                  <c:v>-3.0370340454747429</c:v>
                </c:pt>
                <c:pt idx="30">
                  <c:v>-0.44566620850514105</c:v>
                </c:pt>
                <c:pt idx="31">
                  <c:v>-1.1714500878587615</c:v>
                </c:pt>
                <c:pt idx="32">
                  <c:v>3.8227076454152917</c:v>
                </c:pt>
                <c:pt idx="33">
                  <c:v>-0.27726809378184647</c:v>
                </c:pt>
                <c:pt idx="34">
                  <c:v>1.7704542666721117</c:v>
                </c:pt>
                <c:pt idx="35">
                  <c:v>-4.644435516271594</c:v>
                </c:pt>
                <c:pt idx="36">
                  <c:v>1.6600657284907721</c:v>
                </c:pt>
                <c:pt idx="37">
                  <c:v>-2.2753647214854036</c:v>
                </c:pt>
                <c:pt idx="38">
                  <c:v>0.33080283302939112</c:v>
                </c:pt>
                <c:pt idx="39">
                  <c:v>4.2270786659337325E-2</c:v>
                </c:pt>
                <c:pt idx="40">
                  <c:v>0.10563231503781637</c:v>
                </c:pt>
                <c:pt idx="41">
                  <c:v>0.63734593955765273</c:v>
                </c:pt>
                <c:pt idx="42">
                  <c:v>0.64589187602230946</c:v>
                </c:pt>
                <c:pt idx="43">
                  <c:v>-2.8961953577530477</c:v>
                </c:pt>
                <c:pt idx="44">
                  <c:v>-5.0296111921723465</c:v>
                </c:pt>
                <c:pt idx="45">
                  <c:v>0.50610031631269969</c:v>
                </c:pt>
                <c:pt idx="46">
                  <c:v>-1.5151515151515171</c:v>
                </c:pt>
                <c:pt idx="47">
                  <c:v>-2.1501940196302249</c:v>
                </c:pt>
                <c:pt idx="48">
                  <c:v>-1.5629373891947347</c:v>
                </c:pt>
                <c:pt idx="49">
                  <c:v>3.2750367315986528</c:v>
                </c:pt>
                <c:pt idx="50">
                  <c:v>-4.8370812299219779</c:v>
                </c:pt>
                <c:pt idx="51">
                  <c:v>6.481481481481481</c:v>
                </c:pt>
                <c:pt idx="52">
                  <c:v>-0.43025362318840066</c:v>
                </c:pt>
                <c:pt idx="53">
                  <c:v>-1.5919945417329993</c:v>
                </c:pt>
                <c:pt idx="54">
                  <c:v>2.4404899468453904</c:v>
                </c:pt>
                <c:pt idx="55">
                  <c:v>-1.2047105536254188</c:v>
                </c:pt>
                <c:pt idx="56">
                  <c:v>0.85403726708074745</c:v>
                </c:pt>
                <c:pt idx="57">
                  <c:v>-3.6589231535570401</c:v>
                </c:pt>
                <c:pt idx="58">
                  <c:v>-3.2573443008225529</c:v>
                </c:pt>
                <c:pt idx="59">
                  <c:v>-3.401030026237567E-2</c:v>
                </c:pt>
                <c:pt idx="60">
                  <c:v>1.1664641555285569</c:v>
                </c:pt>
                <c:pt idx="61">
                  <c:v>0.36512130674993565</c:v>
                </c:pt>
                <c:pt idx="62">
                  <c:v>2.7380211574362296</c:v>
                </c:pt>
                <c:pt idx="63">
                  <c:v>-2.0314028793738119</c:v>
                </c:pt>
                <c:pt idx="64">
                  <c:v>2.9676130689114046</c:v>
                </c:pt>
                <c:pt idx="65">
                  <c:v>3.1499699782919932</c:v>
                </c:pt>
                <c:pt idx="66">
                  <c:v>0.4209018045045439</c:v>
                </c:pt>
                <c:pt idx="67">
                  <c:v>-1.8459892094350498</c:v>
                </c:pt>
                <c:pt idx="68">
                  <c:v>3.8250124926179927</c:v>
                </c:pt>
                <c:pt idx="69">
                  <c:v>2.09144607306935</c:v>
                </c:pt>
                <c:pt idx="70">
                  <c:v>3.252903612908757</c:v>
                </c:pt>
                <c:pt idx="71">
                  <c:v>-2.0172671426199629</c:v>
                </c:pt>
                <c:pt idx="72">
                  <c:v>-0.20757434550537182</c:v>
                </c:pt>
                <c:pt idx="73">
                  <c:v>-1.5409432440463655</c:v>
                </c:pt>
                <c:pt idx="74">
                  <c:v>1.7288954039837974</c:v>
                </c:pt>
                <c:pt idx="75">
                  <c:v>-4.2297096842551483</c:v>
                </c:pt>
                <c:pt idx="76">
                  <c:v>-0.50891711289108166</c:v>
                </c:pt>
                <c:pt idx="77">
                  <c:v>2.0460813094920356</c:v>
                </c:pt>
                <c:pt idx="78">
                  <c:v>0.38793479208438086</c:v>
                </c:pt>
                <c:pt idx="79">
                  <c:v>1.8844166558117339</c:v>
                </c:pt>
                <c:pt idx="80">
                  <c:v>0.34093330492222945</c:v>
                </c:pt>
                <c:pt idx="81">
                  <c:v>-0.63707793586748773</c:v>
                </c:pt>
                <c:pt idx="82">
                  <c:v>-1.5387903398161975</c:v>
                </c:pt>
                <c:pt idx="83">
                  <c:v>3.455611026698493</c:v>
                </c:pt>
                <c:pt idx="84">
                  <c:v>1.1329780537954837</c:v>
                </c:pt>
                <c:pt idx="85">
                  <c:v>-2.38994232604457</c:v>
                </c:pt>
                <c:pt idx="86">
                  <c:v>0.15302869287992082</c:v>
                </c:pt>
                <c:pt idx="87">
                  <c:v>1.6467891855184393</c:v>
                </c:pt>
                <c:pt idx="88">
                  <c:v>1.912397177335176</c:v>
                </c:pt>
                <c:pt idx="89">
                  <c:v>0.22944237308968829</c:v>
                </c:pt>
                <c:pt idx="90">
                  <c:v>-3.0781179740833093</c:v>
                </c:pt>
                <c:pt idx="91">
                  <c:v>-2.2648671446647004</c:v>
                </c:pt>
                <c:pt idx="92">
                  <c:v>-0.18124541492254603</c:v>
                </c:pt>
                <c:pt idx="93">
                  <c:v>-0.67441961004712403</c:v>
                </c:pt>
                <c:pt idx="94">
                  <c:v>-3.8389553862894417</c:v>
                </c:pt>
                <c:pt idx="95">
                  <c:v>1.1315801385054092</c:v>
                </c:pt>
                <c:pt idx="96">
                  <c:v>-4.8919124558027152</c:v>
                </c:pt>
                <c:pt idx="97">
                  <c:v>-2.6964705882352891</c:v>
                </c:pt>
                <c:pt idx="98">
                  <c:v>-1.4605600425593699</c:v>
                </c:pt>
                <c:pt idx="99">
                  <c:v>2.164417177914109</c:v>
                </c:pt>
                <c:pt idx="100">
                  <c:v>0.44677171406610627</c:v>
                </c:pt>
                <c:pt idx="101">
                  <c:v>1.3773972930317067</c:v>
                </c:pt>
                <c:pt idx="102">
                  <c:v>1.4530358069538201</c:v>
                </c:pt>
                <c:pt idx="103">
                  <c:v>0.56730992792373802</c:v>
                </c:pt>
                <c:pt idx="104">
                  <c:v>-2.372034956304617</c:v>
                </c:pt>
                <c:pt idx="105">
                  <c:v>-6.2754570427204701</c:v>
                </c:pt>
                <c:pt idx="106">
                  <c:v>-5.1644853201273397</c:v>
                </c:pt>
                <c:pt idx="107">
                  <c:v>-3.3942558746736307</c:v>
                </c:pt>
                <c:pt idx="108">
                  <c:v>-0.88251516822945053</c:v>
                </c:pt>
                <c:pt idx="109">
                  <c:v>8.5865331107401097</c:v>
                </c:pt>
                <c:pt idx="110">
                  <c:v>1.2914467278224824</c:v>
                </c:pt>
                <c:pt idx="111">
                  <c:v>0.51606374905135832</c:v>
                </c:pt>
                <c:pt idx="112">
                  <c:v>-2.7281421452660273</c:v>
                </c:pt>
                <c:pt idx="113">
                  <c:v>4.1397153945672713E-2</c:v>
                </c:pt>
                <c:pt idx="114">
                  <c:v>-1.5207158744116267</c:v>
                </c:pt>
                <c:pt idx="115">
                  <c:v>-2.1954934607910115</c:v>
                </c:pt>
                <c:pt idx="116">
                  <c:v>-3.7484560442511086</c:v>
                </c:pt>
                <c:pt idx="117">
                  <c:v>0.98755788651452414</c:v>
                </c:pt>
                <c:pt idx="118">
                  <c:v>-4.2154696132596676</c:v>
                </c:pt>
                <c:pt idx="119">
                  <c:v>7.3945896060448701</c:v>
                </c:pt>
                <c:pt idx="120">
                  <c:v>-2.4920779848541739</c:v>
                </c:pt>
                <c:pt idx="121">
                  <c:v>-1.525750481960898</c:v>
                </c:pt>
                <c:pt idx="122">
                  <c:v>5.1236156169593876</c:v>
                </c:pt>
                <c:pt idx="123">
                  <c:v>0.57465148451634174</c:v>
                </c:pt>
                <c:pt idx="124">
                  <c:v>-3.4070468733467343</c:v>
                </c:pt>
                <c:pt idx="125">
                  <c:v>-4.6335852776864952</c:v>
                </c:pt>
                <c:pt idx="126">
                  <c:v>-0.68917987594761576</c:v>
                </c:pt>
                <c:pt idx="127">
                  <c:v>-2.203331020124915</c:v>
                </c:pt>
                <c:pt idx="128">
                  <c:v>-1.5019809591390172</c:v>
                </c:pt>
                <c:pt idx="129">
                  <c:v>-3.1398210962358273</c:v>
                </c:pt>
                <c:pt idx="130">
                  <c:v>4.4130407834387047</c:v>
                </c:pt>
                <c:pt idx="131">
                  <c:v>-3.0096165261783172</c:v>
                </c:pt>
                <c:pt idx="132">
                  <c:v>-0.23869269845156668</c:v>
                </c:pt>
                <c:pt idx="133">
                  <c:v>0.66871165644172004</c:v>
                </c:pt>
                <c:pt idx="134">
                  <c:v>2.8033396306904712</c:v>
                </c:pt>
                <c:pt idx="135">
                  <c:v>-3.8828620546564605</c:v>
                </c:pt>
                <c:pt idx="136">
                  <c:v>-0.27137042062415062</c:v>
                </c:pt>
                <c:pt idx="137">
                  <c:v>4.9474335188611065E-2</c:v>
                </c:pt>
                <c:pt idx="138">
                  <c:v>-5.284954876993436</c:v>
                </c:pt>
                <c:pt idx="139">
                  <c:v>0.47640801409644962</c:v>
                </c:pt>
                <c:pt idx="140">
                  <c:v>-0.42868277474668537</c:v>
                </c:pt>
                <c:pt idx="141">
                  <c:v>2.1265492498369154</c:v>
                </c:pt>
                <c:pt idx="142">
                  <c:v>-0.72815533980581659</c:v>
                </c:pt>
                <c:pt idx="143">
                  <c:v>-0.99086346673531089</c:v>
                </c:pt>
                <c:pt idx="144">
                  <c:v>-1.0527683909539745</c:v>
                </c:pt>
                <c:pt idx="145">
                  <c:v>6.3706817286220856</c:v>
                </c:pt>
              </c:numCache>
            </c:numRef>
          </c:val>
        </c:ser>
        <c:ser>
          <c:idx val="10"/>
          <c:order val="1"/>
          <c:tx>
            <c:strRef>
              <c:f>'[data grafieken.xlsx]Grafieken UIRP'!$K$1</c:f>
              <c:strCache>
                <c:ptCount val="1"/>
                <c:pt idx="0">
                  <c:v>Japan - Us Int. Differential</c:v>
                </c:pt>
              </c:strCache>
            </c:strRef>
          </c:tx>
          <c:cat>
            <c:numRef>
              <c:f>'[data grafieken.xlsx]Grafieken PPP'!$A$2:$A$147</c:f>
              <c:numCache>
                <c:formatCode>m\/d\/\y\y\y\y</c:formatCode>
                <c:ptCount val="146"/>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numCache>
            </c:numRef>
          </c:cat>
          <c:val>
            <c:numRef>
              <c:f>'[data grafieken.xlsx]Grafieken UIRP'!$K$2:$K$148</c:f>
              <c:numCache>
                <c:formatCode>Standaard</c:formatCode>
                <c:ptCount val="147"/>
                <c:pt idx="0">
                  <c:v>-4.4300000000000006</c:v>
                </c:pt>
                <c:pt idx="1">
                  <c:v>-4.63</c:v>
                </c:pt>
                <c:pt idx="2">
                  <c:v>-4.7</c:v>
                </c:pt>
                <c:pt idx="3">
                  <c:v>-4.7300000000000004</c:v>
                </c:pt>
                <c:pt idx="4">
                  <c:v>-4.6199999999999983</c:v>
                </c:pt>
                <c:pt idx="5">
                  <c:v>-4.74</c:v>
                </c:pt>
                <c:pt idx="6">
                  <c:v>-5.1400000000000006</c:v>
                </c:pt>
                <c:pt idx="7">
                  <c:v>-5.0599999999999996</c:v>
                </c:pt>
                <c:pt idx="8">
                  <c:v>-4.9700000000000006</c:v>
                </c:pt>
                <c:pt idx="9">
                  <c:v>-5.17</c:v>
                </c:pt>
                <c:pt idx="10">
                  <c:v>-5.0199999999999996</c:v>
                </c:pt>
                <c:pt idx="11">
                  <c:v>-4.6399999999999997</c:v>
                </c:pt>
                <c:pt idx="12">
                  <c:v>-3.84</c:v>
                </c:pt>
                <c:pt idx="13">
                  <c:v>-3.8099999999999992</c:v>
                </c:pt>
                <c:pt idx="14">
                  <c:v>-3.3299999999999996</c:v>
                </c:pt>
                <c:pt idx="15">
                  <c:v>-2.9899999999999998</c:v>
                </c:pt>
                <c:pt idx="16">
                  <c:v>-2.7100000000000004</c:v>
                </c:pt>
                <c:pt idx="17">
                  <c:v>-2.7600000000000002</c:v>
                </c:pt>
                <c:pt idx="18">
                  <c:v>-2.6</c:v>
                </c:pt>
                <c:pt idx="19">
                  <c:v>-2.4099999999999997</c:v>
                </c:pt>
                <c:pt idx="20">
                  <c:v>-1.59</c:v>
                </c:pt>
                <c:pt idx="21">
                  <c:v>-1.1999999999999995</c:v>
                </c:pt>
                <c:pt idx="22">
                  <c:v>-0.70000000000000007</c:v>
                </c:pt>
                <c:pt idx="23">
                  <c:v>-0.43000000000000005</c:v>
                </c:pt>
                <c:pt idx="24">
                  <c:v>-0.43000000000000005</c:v>
                </c:pt>
                <c:pt idx="25">
                  <c:v>-0.29000000000000009</c:v>
                </c:pt>
                <c:pt idx="26">
                  <c:v>-0.28000000000000008</c:v>
                </c:pt>
                <c:pt idx="27">
                  <c:v>-0.27</c:v>
                </c:pt>
                <c:pt idx="28">
                  <c:v>-0.26</c:v>
                </c:pt>
                <c:pt idx="29">
                  <c:v>-0.25</c:v>
                </c:pt>
                <c:pt idx="30">
                  <c:v>-0.28999999999999987</c:v>
                </c:pt>
                <c:pt idx="31">
                  <c:v>-1.0900000000000001</c:v>
                </c:pt>
                <c:pt idx="32">
                  <c:v>-0.42000000000000021</c:v>
                </c:pt>
                <c:pt idx="33">
                  <c:v>-0.26</c:v>
                </c:pt>
                <c:pt idx="34">
                  <c:v>-2.0000000000000021E-2</c:v>
                </c:pt>
                <c:pt idx="35">
                  <c:v>-1.0000000000000011E-2</c:v>
                </c:pt>
                <c:pt idx="36">
                  <c:v>-7.0000000000000076E-2</c:v>
                </c:pt>
                <c:pt idx="37">
                  <c:v>-0.25999999999999995</c:v>
                </c:pt>
                <c:pt idx="38">
                  <c:v>-0.55000000000000004</c:v>
                </c:pt>
                <c:pt idx="39">
                  <c:v>-0.63000000000000023</c:v>
                </c:pt>
                <c:pt idx="40">
                  <c:v>-0.64000000000000024</c:v>
                </c:pt>
                <c:pt idx="41">
                  <c:v>-0.41000000000000003</c:v>
                </c:pt>
                <c:pt idx="42">
                  <c:v>-0.5</c:v>
                </c:pt>
                <c:pt idx="43">
                  <c:v>-0.44000000000000006</c:v>
                </c:pt>
                <c:pt idx="44">
                  <c:v>-0.41000000000000009</c:v>
                </c:pt>
                <c:pt idx="45">
                  <c:v>-0.46</c:v>
                </c:pt>
                <c:pt idx="46">
                  <c:v>-0.46</c:v>
                </c:pt>
                <c:pt idx="47">
                  <c:v>-0.48000000000000009</c:v>
                </c:pt>
                <c:pt idx="48">
                  <c:v>-0.5</c:v>
                </c:pt>
                <c:pt idx="49">
                  <c:v>-0.55000000000000004</c:v>
                </c:pt>
                <c:pt idx="50">
                  <c:v>-0.54</c:v>
                </c:pt>
                <c:pt idx="51">
                  <c:v>-0.58000000000000007</c:v>
                </c:pt>
                <c:pt idx="52">
                  <c:v>-0.69000000000000017</c:v>
                </c:pt>
                <c:pt idx="53">
                  <c:v>-0.89</c:v>
                </c:pt>
                <c:pt idx="54">
                  <c:v>-0.99999999999999989</c:v>
                </c:pt>
                <c:pt idx="55">
                  <c:v>-1.2200000000000002</c:v>
                </c:pt>
                <c:pt idx="56">
                  <c:v>-1.3399999999999996</c:v>
                </c:pt>
                <c:pt idx="57">
                  <c:v>-1.54</c:v>
                </c:pt>
                <c:pt idx="58">
                  <c:v>-1.8800000000000001</c:v>
                </c:pt>
                <c:pt idx="59">
                  <c:v>-1.87</c:v>
                </c:pt>
                <c:pt idx="60">
                  <c:v>-2.19</c:v>
                </c:pt>
                <c:pt idx="61">
                  <c:v>-2.4200000000000004</c:v>
                </c:pt>
                <c:pt idx="62">
                  <c:v>-2.4299999999999997</c:v>
                </c:pt>
                <c:pt idx="63">
                  <c:v>-2.5599999999999992</c:v>
                </c:pt>
                <c:pt idx="64">
                  <c:v>-2.6500000000000004</c:v>
                </c:pt>
                <c:pt idx="65">
                  <c:v>-2.79</c:v>
                </c:pt>
                <c:pt idx="66">
                  <c:v>-3.04</c:v>
                </c:pt>
                <c:pt idx="67">
                  <c:v>-3.11</c:v>
                </c:pt>
                <c:pt idx="68">
                  <c:v>-3.0900000000000003</c:v>
                </c:pt>
                <c:pt idx="69">
                  <c:v>-3.48</c:v>
                </c:pt>
                <c:pt idx="70">
                  <c:v>-3.46</c:v>
                </c:pt>
                <c:pt idx="71">
                  <c:v>-3.5500000000000003</c:v>
                </c:pt>
                <c:pt idx="72">
                  <c:v>-3.92</c:v>
                </c:pt>
                <c:pt idx="73">
                  <c:v>-3.9299999999999997</c:v>
                </c:pt>
                <c:pt idx="74">
                  <c:v>-3.8000000000000007</c:v>
                </c:pt>
                <c:pt idx="75">
                  <c:v>-3.89</c:v>
                </c:pt>
                <c:pt idx="76">
                  <c:v>-3.8400000000000003</c:v>
                </c:pt>
                <c:pt idx="77">
                  <c:v>-3.92</c:v>
                </c:pt>
                <c:pt idx="78">
                  <c:v>-4</c:v>
                </c:pt>
                <c:pt idx="79">
                  <c:v>-4.09</c:v>
                </c:pt>
                <c:pt idx="80">
                  <c:v>-3.9600000000000004</c:v>
                </c:pt>
                <c:pt idx="81">
                  <c:v>-4.05</c:v>
                </c:pt>
                <c:pt idx="82">
                  <c:v>-3.9200000000000004</c:v>
                </c:pt>
                <c:pt idx="83">
                  <c:v>-3.9299999999999997</c:v>
                </c:pt>
                <c:pt idx="84">
                  <c:v>-4.1000000000000005</c:v>
                </c:pt>
                <c:pt idx="85">
                  <c:v>-4.05</c:v>
                </c:pt>
                <c:pt idx="86">
                  <c:v>-3.9400000000000004</c:v>
                </c:pt>
                <c:pt idx="87">
                  <c:v>-3.79</c:v>
                </c:pt>
                <c:pt idx="88">
                  <c:v>-3.5200000000000005</c:v>
                </c:pt>
                <c:pt idx="89">
                  <c:v>-3.5299999999999994</c:v>
                </c:pt>
                <c:pt idx="90">
                  <c:v>-3.6900000000000004</c:v>
                </c:pt>
                <c:pt idx="91">
                  <c:v>-2.8299999999999996</c:v>
                </c:pt>
                <c:pt idx="92">
                  <c:v>-2.59</c:v>
                </c:pt>
                <c:pt idx="93">
                  <c:v>-2.75</c:v>
                </c:pt>
                <c:pt idx="94">
                  <c:v>-1.9700000000000002</c:v>
                </c:pt>
                <c:pt idx="95">
                  <c:v>-2.2199999999999998</c:v>
                </c:pt>
                <c:pt idx="96">
                  <c:v>-0.96000000000000008</c:v>
                </c:pt>
                <c:pt idx="97">
                  <c:v>-0.79</c:v>
                </c:pt>
                <c:pt idx="98">
                  <c:v>-0.21</c:v>
                </c:pt>
                <c:pt idx="99">
                  <c:v>-7.9999999999999863E-2</c:v>
                </c:pt>
                <c:pt idx="100">
                  <c:v>-0.51</c:v>
                </c:pt>
                <c:pt idx="101">
                  <c:v>-0.34000000000000008</c:v>
                </c:pt>
                <c:pt idx="102">
                  <c:v>-0.32000000000000012</c:v>
                </c:pt>
                <c:pt idx="103">
                  <c:v>-0.38</c:v>
                </c:pt>
                <c:pt idx="104">
                  <c:v>0.7200000000000002</c:v>
                </c:pt>
                <c:pt idx="105">
                  <c:v>1.34</c:v>
                </c:pt>
                <c:pt idx="106">
                  <c:v>1.9900000000000002</c:v>
                </c:pt>
                <c:pt idx="107">
                  <c:v>1.9900000000000002</c:v>
                </c:pt>
                <c:pt idx="108">
                  <c:v>2.0700000000000003</c:v>
                </c:pt>
                <c:pt idx="109">
                  <c:v>1.9400000000000004</c:v>
                </c:pt>
                <c:pt idx="110">
                  <c:v>2.2400000000000002</c:v>
                </c:pt>
                <c:pt idx="111">
                  <c:v>2.56</c:v>
                </c:pt>
                <c:pt idx="112">
                  <c:v>1.5699999999999996</c:v>
                </c:pt>
                <c:pt idx="113">
                  <c:v>1.31</c:v>
                </c:pt>
                <c:pt idx="114">
                  <c:v>1.31</c:v>
                </c:pt>
                <c:pt idx="115">
                  <c:v>1.3800000000000001</c:v>
                </c:pt>
                <c:pt idx="116">
                  <c:v>1.56</c:v>
                </c:pt>
                <c:pt idx="117">
                  <c:v>1.58</c:v>
                </c:pt>
                <c:pt idx="118">
                  <c:v>1.54</c:v>
                </c:pt>
                <c:pt idx="119">
                  <c:v>1.3699999999999997</c:v>
                </c:pt>
                <c:pt idx="120">
                  <c:v>0.9</c:v>
                </c:pt>
                <c:pt idx="121">
                  <c:v>0.77000000000000013</c:v>
                </c:pt>
                <c:pt idx="122">
                  <c:v>0.66000000000000014</c:v>
                </c:pt>
                <c:pt idx="123">
                  <c:v>0.53</c:v>
                </c:pt>
                <c:pt idx="124">
                  <c:v>0.53</c:v>
                </c:pt>
                <c:pt idx="125">
                  <c:v>0.4900000000000001</c:v>
                </c:pt>
                <c:pt idx="126">
                  <c:v>0.5</c:v>
                </c:pt>
                <c:pt idx="127">
                  <c:v>0.44000000000000006</c:v>
                </c:pt>
                <c:pt idx="128">
                  <c:v>0.41000000000000009</c:v>
                </c:pt>
                <c:pt idx="129">
                  <c:v>0.48000000000000004</c:v>
                </c:pt>
                <c:pt idx="130">
                  <c:v>0.46</c:v>
                </c:pt>
                <c:pt idx="131">
                  <c:v>0.51</c:v>
                </c:pt>
                <c:pt idx="132">
                  <c:v>0.47000000000000003</c:v>
                </c:pt>
                <c:pt idx="133">
                  <c:v>0.49000000000000005</c:v>
                </c:pt>
                <c:pt idx="134">
                  <c:v>0.58000000000000007</c:v>
                </c:pt>
                <c:pt idx="135">
                  <c:v>0.63000000000000012</c:v>
                </c:pt>
                <c:pt idx="136">
                  <c:v>0.6000000000000002</c:v>
                </c:pt>
                <c:pt idx="137">
                  <c:v>0.62000000000000011</c:v>
                </c:pt>
                <c:pt idx="138">
                  <c:v>0.55000000000000004</c:v>
                </c:pt>
                <c:pt idx="139">
                  <c:v>0.58000000000000007</c:v>
                </c:pt>
                <c:pt idx="140">
                  <c:v>0.56999999999999995</c:v>
                </c:pt>
                <c:pt idx="141">
                  <c:v>0.62000000000000011</c:v>
                </c:pt>
                <c:pt idx="142">
                  <c:v>0.64000000000000012</c:v>
                </c:pt>
                <c:pt idx="143">
                  <c:v>0.58000000000000007</c:v>
                </c:pt>
                <c:pt idx="144">
                  <c:v>0.52</c:v>
                </c:pt>
                <c:pt idx="145">
                  <c:v>0.45</c:v>
                </c:pt>
                <c:pt idx="146">
                  <c:v>0.44</c:v>
                </c:pt>
              </c:numCache>
            </c:numRef>
          </c:val>
        </c:ser>
        <c:dLbls/>
        <c:axId val="154453888"/>
        <c:axId val="154455424"/>
      </c:barChart>
      <c:dateAx>
        <c:axId val="154453888"/>
        <c:scaling>
          <c:orientation val="minMax"/>
        </c:scaling>
        <c:axPos val="b"/>
        <c:numFmt formatCode="m\/d\/\y\y\y\y" sourceLinked="1"/>
        <c:tickLblPos val="nextTo"/>
        <c:crossAx val="154455424"/>
        <c:crosses val="autoZero"/>
        <c:auto val="1"/>
        <c:lblOffset val="100"/>
        <c:baseTimeUnit val="months"/>
      </c:dateAx>
      <c:valAx>
        <c:axId val="154455424"/>
        <c:scaling>
          <c:orientation val="minMax"/>
          <c:max val="10"/>
          <c:min val="-10"/>
        </c:scaling>
        <c:axPos val="l"/>
        <c:majorGridlines/>
        <c:numFmt formatCode="Standaard" sourceLinked="1"/>
        <c:tickLblPos val="nextTo"/>
        <c:crossAx val="154453888"/>
        <c:crosses val="autoZero"/>
        <c:crossBetween val="between"/>
      </c:valAx>
    </c:plotArea>
    <c:legend>
      <c:legendPos val="r"/>
      <c:layout>
        <c:manualLayout>
          <c:xMode val="edge"/>
          <c:yMode val="edge"/>
          <c:x val="0.30665294497762258"/>
          <c:y val="2.4380868537405377E-2"/>
          <c:w val="0.31001377952755915"/>
          <c:h val="0.2422761738116069"/>
        </c:manualLayout>
      </c:layout>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a:pPr>
            <a:r>
              <a:rPr lang="en-US"/>
              <a:t>Japanese Output Gap</a:t>
            </a:r>
          </a:p>
        </c:rich>
      </c:tx>
    </c:title>
    <c:plotArea>
      <c:layout/>
      <c:barChart>
        <c:barDir val="col"/>
        <c:grouping val="clustered"/>
        <c:ser>
          <c:idx val="0"/>
          <c:order val="0"/>
          <c:tx>
            <c:strRef>
              <c:f>'[output gap.xlsx]Blad1'!$B$1</c:f>
              <c:strCache>
                <c:ptCount val="1"/>
                <c:pt idx="0">
                  <c:v>Japan</c:v>
                </c:pt>
              </c:strCache>
            </c:strRef>
          </c:tx>
          <c:cat>
            <c:strRef>
              <c:f>'[output gap.xlsx]Blad1'!$A$2:$A$69</c:f>
              <c:strCache>
                <c:ptCount val="68"/>
                <c:pt idx="0">
                  <c:v>1991Q1</c:v>
                </c:pt>
                <c:pt idx="1">
                  <c:v>1991Q2</c:v>
                </c:pt>
                <c:pt idx="2">
                  <c:v>1991Q3</c:v>
                </c:pt>
                <c:pt idx="3">
                  <c:v>1991Q4</c:v>
                </c:pt>
                <c:pt idx="4">
                  <c:v>1992Q1</c:v>
                </c:pt>
                <c:pt idx="5">
                  <c:v>1992Q2</c:v>
                </c:pt>
                <c:pt idx="6">
                  <c:v>1992Q3</c:v>
                </c:pt>
                <c:pt idx="7">
                  <c:v>1992Q4</c:v>
                </c:pt>
                <c:pt idx="8">
                  <c:v>1993Q1</c:v>
                </c:pt>
                <c:pt idx="9">
                  <c:v>1993Q2</c:v>
                </c:pt>
                <c:pt idx="10">
                  <c:v>1993Q3</c:v>
                </c:pt>
                <c:pt idx="11">
                  <c:v>1993Q4</c:v>
                </c:pt>
                <c:pt idx="12">
                  <c:v>1994Q1</c:v>
                </c:pt>
                <c:pt idx="13">
                  <c:v>1994Q2</c:v>
                </c:pt>
                <c:pt idx="14">
                  <c:v>1994Q3</c:v>
                </c:pt>
                <c:pt idx="15">
                  <c:v>1994Q4</c:v>
                </c:pt>
                <c:pt idx="16">
                  <c:v>1995Q1</c:v>
                </c:pt>
                <c:pt idx="17">
                  <c:v>1995Q2</c:v>
                </c:pt>
                <c:pt idx="18">
                  <c:v>1995Q3</c:v>
                </c:pt>
                <c:pt idx="19">
                  <c:v>1995Q4</c:v>
                </c:pt>
                <c:pt idx="20">
                  <c:v>1996Q1</c:v>
                </c:pt>
                <c:pt idx="21">
                  <c:v>1996Q2</c:v>
                </c:pt>
                <c:pt idx="22">
                  <c:v>1996Q3</c:v>
                </c:pt>
                <c:pt idx="23">
                  <c:v>1996Q4</c:v>
                </c:pt>
                <c:pt idx="24">
                  <c:v>1997Q1</c:v>
                </c:pt>
                <c:pt idx="25">
                  <c:v>1997Q2</c:v>
                </c:pt>
                <c:pt idx="26">
                  <c:v>1997Q3</c:v>
                </c:pt>
                <c:pt idx="27">
                  <c:v>1997Q4</c:v>
                </c:pt>
                <c:pt idx="28">
                  <c:v>1998Q1</c:v>
                </c:pt>
                <c:pt idx="29">
                  <c:v>1998Q2</c:v>
                </c:pt>
                <c:pt idx="30">
                  <c:v>1998Q3</c:v>
                </c:pt>
                <c:pt idx="31">
                  <c:v>1998Q4</c:v>
                </c:pt>
                <c:pt idx="32">
                  <c:v>1999Q1</c:v>
                </c:pt>
                <c:pt idx="33">
                  <c:v>1999Q2</c:v>
                </c:pt>
                <c:pt idx="34">
                  <c:v>1999Q3</c:v>
                </c:pt>
                <c:pt idx="35">
                  <c:v>1999Q4</c:v>
                </c:pt>
                <c:pt idx="36">
                  <c:v>2000Q1</c:v>
                </c:pt>
                <c:pt idx="37">
                  <c:v>2000Q2</c:v>
                </c:pt>
                <c:pt idx="38">
                  <c:v>2000Q3</c:v>
                </c:pt>
                <c:pt idx="39">
                  <c:v>2000Q4</c:v>
                </c:pt>
                <c:pt idx="40">
                  <c:v>2001Q1</c:v>
                </c:pt>
                <c:pt idx="41">
                  <c:v>2001Q2</c:v>
                </c:pt>
                <c:pt idx="42">
                  <c:v>2001Q3</c:v>
                </c:pt>
                <c:pt idx="43">
                  <c:v>2001Q4</c:v>
                </c:pt>
                <c:pt idx="44">
                  <c:v>2002Q1</c:v>
                </c:pt>
                <c:pt idx="45">
                  <c:v>2002Q2</c:v>
                </c:pt>
                <c:pt idx="46">
                  <c:v>2002Q3</c:v>
                </c:pt>
                <c:pt idx="47">
                  <c:v>2002Q4</c:v>
                </c:pt>
                <c:pt idx="48">
                  <c:v>2003Q1</c:v>
                </c:pt>
                <c:pt idx="49">
                  <c:v>2003Q2</c:v>
                </c:pt>
                <c:pt idx="50">
                  <c:v>2003Q3</c:v>
                </c:pt>
                <c:pt idx="51">
                  <c:v>2003Q4</c:v>
                </c:pt>
                <c:pt idx="52">
                  <c:v>2004Q1</c:v>
                </c:pt>
                <c:pt idx="53">
                  <c:v>2004Q2</c:v>
                </c:pt>
                <c:pt idx="54">
                  <c:v>2004Q3</c:v>
                </c:pt>
                <c:pt idx="55">
                  <c:v>2004Q4</c:v>
                </c:pt>
                <c:pt idx="56">
                  <c:v>2005Q1</c:v>
                </c:pt>
                <c:pt idx="57">
                  <c:v>2005Q2</c:v>
                </c:pt>
                <c:pt idx="58">
                  <c:v>2005Q3</c:v>
                </c:pt>
                <c:pt idx="59">
                  <c:v>2005Q4</c:v>
                </c:pt>
                <c:pt idx="60">
                  <c:v>2006Q1</c:v>
                </c:pt>
                <c:pt idx="61">
                  <c:v>2006Q2</c:v>
                </c:pt>
                <c:pt idx="62">
                  <c:v>2006Q3</c:v>
                </c:pt>
                <c:pt idx="63">
                  <c:v>2006Q4</c:v>
                </c:pt>
                <c:pt idx="64">
                  <c:v>2007Q1</c:v>
                </c:pt>
                <c:pt idx="65">
                  <c:v>2007Q2</c:v>
                </c:pt>
                <c:pt idx="66">
                  <c:v>2007Q3</c:v>
                </c:pt>
                <c:pt idx="67">
                  <c:v>2007Q4</c:v>
                </c:pt>
              </c:strCache>
            </c:strRef>
          </c:cat>
          <c:val>
            <c:numRef>
              <c:f>'[output gap.xlsx]Blad1'!$B$2:$B$69</c:f>
              <c:numCache>
                <c:formatCode>0.0</c:formatCode>
                <c:ptCount val="68"/>
                <c:pt idx="0">
                  <c:v>4.9470528901075728</c:v>
                </c:pt>
                <c:pt idx="1">
                  <c:v>4.2181228239143396</c:v>
                </c:pt>
                <c:pt idx="2">
                  <c:v>3.8424647659358824</c:v>
                </c:pt>
                <c:pt idx="3">
                  <c:v>3.9074071351183455</c:v>
                </c:pt>
                <c:pt idx="4">
                  <c:v>3.4185622591458293</c:v>
                </c:pt>
                <c:pt idx="5">
                  <c:v>3.0386080253110843</c:v>
                </c:pt>
                <c:pt idx="6">
                  <c:v>2.7801949387584521</c:v>
                </c:pt>
                <c:pt idx="7">
                  <c:v>1.9053880838226567</c:v>
                </c:pt>
                <c:pt idx="8">
                  <c:v>2.7965041659000938</c:v>
                </c:pt>
                <c:pt idx="9">
                  <c:v>1.2268913413322258</c:v>
                </c:pt>
                <c:pt idx="10">
                  <c:v>0.22214278370000784</c:v>
                </c:pt>
                <c:pt idx="11">
                  <c:v>-0.24240737007709129</c:v>
                </c:pt>
                <c:pt idx="12">
                  <c:v>0.70083916789731571</c:v>
                </c:pt>
                <c:pt idx="13">
                  <c:v>0.15124730764228828</c:v>
                </c:pt>
                <c:pt idx="14">
                  <c:v>0.80737829807209238</c:v>
                </c:pt>
                <c:pt idx="15">
                  <c:v>4.3327834022832707E-3</c:v>
                </c:pt>
                <c:pt idx="16">
                  <c:v>-0.14597680332537613</c:v>
                </c:pt>
                <c:pt idx="17">
                  <c:v>0.67756296124108484</c:v>
                </c:pt>
                <c:pt idx="18">
                  <c:v>1.1853698222905606</c:v>
                </c:pt>
                <c:pt idx="19">
                  <c:v>0.93795525771707144</c:v>
                </c:pt>
                <c:pt idx="20">
                  <c:v>1.2100201036908453</c:v>
                </c:pt>
                <c:pt idx="21">
                  <c:v>2.0120333268050183</c:v>
                </c:pt>
                <c:pt idx="22">
                  <c:v>1.9671444733969645</c:v>
                </c:pt>
                <c:pt idx="23">
                  <c:v>3.2172727463962492</c:v>
                </c:pt>
                <c:pt idx="24">
                  <c:v>3.6483478779118177</c:v>
                </c:pt>
                <c:pt idx="25">
                  <c:v>2.498656564445167</c:v>
                </c:pt>
                <c:pt idx="26">
                  <c:v>1.8436173883063181</c:v>
                </c:pt>
                <c:pt idx="27">
                  <c:v>1.8839019582576717</c:v>
                </c:pt>
                <c:pt idx="28">
                  <c:v>-0.29741024588213488</c:v>
                </c:pt>
                <c:pt idx="29">
                  <c:v>-1.0717520186819485</c:v>
                </c:pt>
                <c:pt idx="30">
                  <c:v>-0.80233695909480707</c:v>
                </c:pt>
                <c:pt idx="31">
                  <c:v>-0.968745123263415</c:v>
                </c:pt>
                <c:pt idx="32">
                  <c:v>-2.1348119193568489</c:v>
                </c:pt>
                <c:pt idx="33">
                  <c:v>-1.8768032069740426</c:v>
                </c:pt>
                <c:pt idx="34">
                  <c:v>-2.2255783500439441</c:v>
                </c:pt>
                <c:pt idx="35">
                  <c:v>-1.9346375317830016</c:v>
                </c:pt>
                <c:pt idx="36">
                  <c:v>-0.35414808660615416</c:v>
                </c:pt>
                <c:pt idx="37">
                  <c:v>-0.41167603148414283</c:v>
                </c:pt>
                <c:pt idx="38">
                  <c:v>-0.47843398566761464</c:v>
                </c:pt>
                <c:pt idx="39">
                  <c:v>6.2535448382572398E-2</c:v>
                </c:pt>
                <c:pt idx="40">
                  <c:v>0.19542032316626218</c:v>
                </c:pt>
                <c:pt idx="41">
                  <c:v>-0.70913089308894961</c:v>
                </c:pt>
                <c:pt idx="42">
                  <c:v>-2.0996713764525281</c:v>
                </c:pt>
                <c:pt idx="43">
                  <c:v>-2.8957522006507026</c:v>
                </c:pt>
                <c:pt idx="44">
                  <c:v>-2.8176752876339917</c:v>
                </c:pt>
                <c:pt idx="45">
                  <c:v>-2.2943303524297303</c:v>
                </c:pt>
                <c:pt idx="46">
                  <c:v>-1.9805878859048833</c:v>
                </c:pt>
                <c:pt idx="47">
                  <c:v>-2.1962714602892444</c:v>
                </c:pt>
                <c:pt idx="48">
                  <c:v>-2.9739321437904591</c:v>
                </c:pt>
                <c:pt idx="49">
                  <c:v>-2.7133281237932128</c:v>
                </c:pt>
                <c:pt idx="50">
                  <c:v>-2.5656489001181773</c:v>
                </c:pt>
                <c:pt idx="51">
                  <c:v>-1.4146210995694903</c:v>
                </c:pt>
                <c:pt idx="52">
                  <c:v>-0.78436513178318235</c:v>
                </c:pt>
                <c:pt idx="53">
                  <c:v>-1.3989791330685122</c:v>
                </c:pt>
                <c:pt idx="54">
                  <c:v>-1.3789039962135099</c:v>
                </c:pt>
                <c:pt idx="55">
                  <c:v>-1.8722289285859619</c:v>
                </c:pt>
                <c:pt idx="56">
                  <c:v>-1.6012795851174542</c:v>
                </c:pt>
                <c:pt idx="57">
                  <c:v>-0.8666753651665472</c:v>
                </c:pt>
                <c:pt idx="58">
                  <c:v>-0.72281007723776769</c:v>
                </c:pt>
                <c:pt idx="59">
                  <c:v>-0.46037091418468246</c:v>
                </c:pt>
                <c:pt idx="60">
                  <c:v>-0.3602596565701387</c:v>
                </c:pt>
                <c:pt idx="61">
                  <c:v>8.4518929530874622E-3</c:v>
                </c:pt>
                <c:pt idx="62">
                  <c:v>-0.16601337334233304</c:v>
                </c:pt>
                <c:pt idx="63">
                  <c:v>0.5546540070041186</c:v>
                </c:pt>
                <c:pt idx="64">
                  <c:v>1.2935448179035358</c:v>
                </c:pt>
                <c:pt idx="65">
                  <c:v>0.25542255222574811</c:v>
                </c:pt>
                <c:pt idx="66">
                  <c:v>0.13338335471595464</c:v>
                </c:pt>
                <c:pt idx="67">
                  <c:v>0.41170429547294785</c:v>
                </c:pt>
              </c:numCache>
            </c:numRef>
          </c:val>
        </c:ser>
        <c:dLbls/>
        <c:axId val="91829760"/>
        <c:axId val="91831296"/>
      </c:barChart>
      <c:catAx>
        <c:axId val="91829760"/>
        <c:scaling>
          <c:orientation val="minMax"/>
        </c:scaling>
        <c:axPos val="b"/>
        <c:tickLblPos val="nextTo"/>
        <c:crossAx val="91831296"/>
        <c:crosses val="autoZero"/>
        <c:auto val="1"/>
        <c:lblAlgn val="ctr"/>
        <c:lblOffset val="100"/>
      </c:catAx>
      <c:valAx>
        <c:axId val="91831296"/>
        <c:scaling>
          <c:orientation val="minMax"/>
        </c:scaling>
        <c:axPos val="l"/>
        <c:majorGridlines/>
        <c:numFmt formatCode="0.0" sourceLinked="1"/>
        <c:tickLblPos val="nextTo"/>
        <c:crossAx val="91829760"/>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a:pPr>
            <a:r>
              <a:rPr lang="en-US"/>
              <a:t>US Output</a:t>
            </a:r>
            <a:r>
              <a:rPr lang="en-US" baseline="0"/>
              <a:t> Gap</a:t>
            </a:r>
            <a:endParaRPr lang="en-US"/>
          </a:p>
        </c:rich>
      </c:tx>
    </c:title>
    <c:plotArea>
      <c:layout/>
      <c:barChart>
        <c:barDir val="col"/>
        <c:grouping val="clustered"/>
        <c:ser>
          <c:idx val="0"/>
          <c:order val="0"/>
          <c:tx>
            <c:strRef>
              <c:f>'[output gap.xlsx]Blad1'!$C$1</c:f>
              <c:strCache>
                <c:ptCount val="1"/>
                <c:pt idx="0">
                  <c:v>US</c:v>
                </c:pt>
              </c:strCache>
            </c:strRef>
          </c:tx>
          <c:cat>
            <c:strRef>
              <c:f>'[output gap.xlsx]Blad1'!$A$2:$A$69</c:f>
              <c:strCache>
                <c:ptCount val="68"/>
                <c:pt idx="0">
                  <c:v>1991Q1</c:v>
                </c:pt>
                <c:pt idx="1">
                  <c:v>1991Q2</c:v>
                </c:pt>
                <c:pt idx="2">
                  <c:v>1991Q3</c:v>
                </c:pt>
                <c:pt idx="3">
                  <c:v>1991Q4</c:v>
                </c:pt>
                <c:pt idx="4">
                  <c:v>1992Q1</c:v>
                </c:pt>
                <c:pt idx="5">
                  <c:v>1992Q2</c:v>
                </c:pt>
                <c:pt idx="6">
                  <c:v>1992Q3</c:v>
                </c:pt>
                <c:pt idx="7">
                  <c:v>1992Q4</c:v>
                </c:pt>
                <c:pt idx="8">
                  <c:v>1993Q1</c:v>
                </c:pt>
                <c:pt idx="9">
                  <c:v>1993Q2</c:v>
                </c:pt>
                <c:pt idx="10">
                  <c:v>1993Q3</c:v>
                </c:pt>
                <c:pt idx="11">
                  <c:v>1993Q4</c:v>
                </c:pt>
                <c:pt idx="12">
                  <c:v>1994Q1</c:v>
                </c:pt>
                <c:pt idx="13">
                  <c:v>1994Q2</c:v>
                </c:pt>
                <c:pt idx="14">
                  <c:v>1994Q3</c:v>
                </c:pt>
                <c:pt idx="15">
                  <c:v>1994Q4</c:v>
                </c:pt>
                <c:pt idx="16">
                  <c:v>1995Q1</c:v>
                </c:pt>
                <c:pt idx="17">
                  <c:v>1995Q2</c:v>
                </c:pt>
                <c:pt idx="18">
                  <c:v>1995Q3</c:v>
                </c:pt>
                <c:pt idx="19">
                  <c:v>1995Q4</c:v>
                </c:pt>
                <c:pt idx="20">
                  <c:v>1996Q1</c:v>
                </c:pt>
                <c:pt idx="21">
                  <c:v>1996Q2</c:v>
                </c:pt>
                <c:pt idx="22">
                  <c:v>1996Q3</c:v>
                </c:pt>
                <c:pt idx="23">
                  <c:v>1996Q4</c:v>
                </c:pt>
                <c:pt idx="24">
                  <c:v>1997Q1</c:v>
                </c:pt>
                <c:pt idx="25">
                  <c:v>1997Q2</c:v>
                </c:pt>
                <c:pt idx="26">
                  <c:v>1997Q3</c:v>
                </c:pt>
                <c:pt idx="27">
                  <c:v>1997Q4</c:v>
                </c:pt>
                <c:pt idx="28">
                  <c:v>1998Q1</c:v>
                </c:pt>
                <c:pt idx="29">
                  <c:v>1998Q2</c:v>
                </c:pt>
                <c:pt idx="30">
                  <c:v>1998Q3</c:v>
                </c:pt>
                <c:pt idx="31">
                  <c:v>1998Q4</c:v>
                </c:pt>
                <c:pt idx="32">
                  <c:v>1999Q1</c:v>
                </c:pt>
                <c:pt idx="33">
                  <c:v>1999Q2</c:v>
                </c:pt>
                <c:pt idx="34">
                  <c:v>1999Q3</c:v>
                </c:pt>
                <c:pt idx="35">
                  <c:v>1999Q4</c:v>
                </c:pt>
                <c:pt idx="36">
                  <c:v>2000Q1</c:v>
                </c:pt>
                <c:pt idx="37">
                  <c:v>2000Q2</c:v>
                </c:pt>
                <c:pt idx="38">
                  <c:v>2000Q3</c:v>
                </c:pt>
                <c:pt idx="39">
                  <c:v>2000Q4</c:v>
                </c:pt>
                <c:pt idx="40">
                  <c:v>2001Q1</c:v>
                </c:pt>
                <c:pt idx="41">
                  <c:v>2001Q2</c:v>
                </c:pt>
                <c:pt idx="42">
                  <c:v>2001Q3</c:v>
                </c:pt>
                <c:pt idx="43">
                  <c:v>2001Q4</c:v>
                </c:pt>
                <c:pt idx="44">
                  <c:v>2002Q1</c:v>
                </c:pt>
                <c:pt idx="45">
                  <c:v>2002Q2</c:v>
                </c:pt>
                <c:pt idx="46">
                  <c:v>2002Q3</c:v>
                </c:pt>
                <c:pt idx="47">
                  <c:v>2002Q4</c:v>
                </c:pt>
                <c:pt idx="48">
                  <c:v>2003Q1</c:v>
                </c:pt>
                <c:pt idx="49">
                  <c:v>2003Q2</c:v>
                </c:pt>
                <c:pt idx="50">
                  <c:v>2003Q3</c:v>
                </c:pt>
                <c:pt idx="51">
                  <c:v>2003Q4</c:v>
                </c:pt>
                <c:pt idx="52">
                  <c:v>2004Q1</c:v>
                </c:pt>
                <c:pt idx="53">
                  <c:v>2004Q2</c:v>
                </c:pt>
                <c:pt idx="54">
                  <c:v>2004Q3</c:v>
                </c:pt>
                <c:pt idx="55">
                  <c:v>2004Q4</c:v>
                </c:pt>
                <c:pt idx="56">
                  <c:v>2005Q1</c:v>
                </c:pt>
                <c:pt idx="57">
                  <c:v>2005Q2</c:v>
                </c:pt>
                <c:pt idx="58">
                  <c:v>2005Q3</c:v>
                </c:pt>
                <c:pt idx="59">
                  <c:v>2005Q4</c:v>
                </c:pt>
                <c:pt idx="60">
                  <c:v>2006Q1</c:v>
                </c:pt>
                <c:pt idx="61">
                  <c:v>2006Q2</c:v>
                </c:pt>
                <c:pt idx="62">
                  <c:v>2006Q3</c:v>
                </c:pt>
                <c:pt idx="63">
                  <c:v>2006Q4</c:v>
                </c:pt>
                <c:pt idx="64">
                  <c:v>2007Q1</c:v>
                </c:pt>
                <c:pt idx="65">
                  <c:v>2007Q2</c:v>
                </c:pt>
                <c:pt idx="66">
                  <c:v>2007Q3</c:v>
                </c:pt>
                <c:pt idx="67">
                  <c:v>2007Q4</c:v>
                </c:pt>
              </c:strCache>
            </c:strRef>
          </c:cat>
          <c:val>
            <c:numRef>
              <c:f>'[output gap.xlsx]Blad1'!$C$2:$C$69</c:f>
              <c:numCache>
                <c:formatCode>0.0</c:formatCode>
                <c:ptCount val="68"/>
                <c:pt idx="0">
                  <c:v>-1.5054967774297043</c:v>
                </c:pt>
                <c:pt idx="1">
                  <c:v>-1.5468402398665981</c:v>
                </c:pt>
                <c:pt idx="2">
                  <c:v>-1.786211203481747</c:v>
                </c:pt>
                <c:pt idx="3">
                  <c:v>-2.0668875042726969</c:v>
                </c:pt>
                <c:pt idx="4">
                  <c:v>-1.7718859672555931</c:v>
                </c:pt>
                <c:pt idx="5">
                  <c:v>-1.5622373340192899</c:v>
                </c:pt>
                <c:pt idx="6">
                  <c:v>-1.3690645520370799</c:v>
                </c:pt>
                <c:pt idx="7">
                  <c:v>-1.0935685596289546</c:v>
                </c:pt>
                <c:pt idx="8">
                  <c:v>-1.7502989241855007</c:v>
                </c:pt>
                <c:pt idx="9">
                  <c:v>-2.0133890363026596</c:v>
                </c:pt>
                <c:pt idx="10">
                  <c:v>-2.3126395388526344</c:v>
                </c:pt>
                <c:pt idx="11">
                  <c:v>-1.8153824529945739</c:v>
                </c:pt>
                <c:pt idx="12">
                  <c:v>-1.6049050467623174</c:v>
                </c:pt>
                <c:pt idx="13">
                  <c:v>-1.1224015993749115</c:v>
                </c:pt>
                <c:pt idx="14">
                  <c:v>-1.400664811327734</c:v>
                </c:pt>
                <c:pt idx="15">
                  <c:v>-1.1069506922523398</c:v>
                </c:pt>
                <c:pt idx="16">
                  <c:v>-1.5876947609223866</c:v>
                </c:pt>
                <c:pt idx="17">
                  <c:v>-2.2004395508157808</c:v>
                </c:pt>
                <c:pt idx="18">
                  <c:v>-2.2353705622497171</c:v>
                </c:pt>
                <c:pt idx="19">
                  <c:v>-2.3584587942204407</c:v>
                </c:pt>
                <c:pt idx="20">
                  <c:v>-2.4632601692867073</c:v>
                </c:pt>
                <c:pt idx="21">
                  <c:v>-1.6925876325216807</c:v>
                </c:pt>
                <c:pt idx="22">
                  <c:v>-1.7223929585179598</c:v>
                </c:pt>
                <c:pt idx="23">
                  <c:v>-1.4304034264270182</c:v>
                </c:pt>
                <c:pt idx="24">
                  <c:v>-1.4848527174336599</c:v>
                </c:pt>
                <c:pt idx="25">
                  <c:v>-0.79074212236496244</c:v>
                </c:pt>
                <c:pt idx="26">
                  <c:v>-0.38402313367208457</c:v>
                </c:pt>
                <c:pt idx="27">
                  <c:v>-0.48101979878105722</c:v>
                </c:pt>
                <c:pt idx="28">
                  <c:v>-0.1631880972418287</c:v>
                </c:pt>
                <c:pt idx="29">
                  <c:v>-0.30221156027756552</c:v>
                </c:pt>
                <c:pt idx="30">
                  <c:v>4.1755075224658704E-2</c:v>
                </c:pt>
                <c:pt idx="31">
                  <c:v>0.74085317903747061</c:v>
                </c:pt>
                <c:pt idx="32">
                  <c:v>0.83152505441748148</c:v>
                </c:pt>
                <c:pt idx="33">
                  <c:v>0.89505042994550976</c:v>
                </c:pt>
                <c:pt idx="34">
                  <c:v>1.2927397900634572</c:v>
                </c:pt>
                <c:pt idx="35">
                  <c:v>2.318380787804331</c:v>
                </c:pt>
                <c:pt idx="36">
                  <c:v>1.9237501289798733</c:v>
                </c:pt>
                <c:pt idx="37">
                  <c:v>2.7682911943694104</c:v>
                </c:pt>
                <c:pt idx="38">
                  <c:v>1.9253255561520799</c:v>
                </c:pt>
                <c:pt idx="39">
                  <c:v>1.7541391304423559</c:v>
                </c:pt>
                <c:pt idx="40">
                  <c:v>0.99313851471021219</c:v>
                </c:pt>
                <c:pt idx="41">
                  <c:v>0.62625881601272593</c:v>
                </c:pt>
                <c:pt idx="42">
                  <c:v>-0.40215892608787002</c:v>
                </c:pt>
                <c:pt idx="43">
                  <c:v>-0.6649811111054339</c:v>
                </c:pt>
                <c:pt idx="44">
                  <c:v>-0.62427935438984516</c:v>
                </c:pt>
                <c:pt idx="45">
                  <c:v>-0.69968473727011216</c:v>
                </c:pt>
                <c:pt idx="46">
                  <c:v>-0.77617560373652872</c:v>
                </c:pt>
                <c:pt idx="47">
                  <c:v>-1.3733433136600359</c:v>
                </c:pt>
                <c:pt idx="48">
                  <c:v>-1.7092670888929959</c:v>
                </c:pt>
                <c:pt idx="49">
                  <c:v>-1.47380856747491</c:v>
                </c:pt>
                <c:pt idx="50">
                  <c:v>-0.32009703669328976</c:v>
                </c:pt>
                <c:pt idx="51">
                  <c:v>-0.32584851948804794</c:v>
                </c:pt>
                <c:pt idx="52">
                  <c:v>-0.21620139191912419</c:v>
                </c:pt>
                <c:pt idx="53">
                  <c:v>-9.54697290105333E-3</c:v>
                </c:pt>
                <c:pt idx="54">
                  <c:v>0.21783862806072921</c:v>
                </c:pt>
                <c:pt idx="55">
                  <c:v>0.1979095390679087</c:v>
                </c:pt>
                <c:pt idx="56">
                  <c:v>0.30280466151109137</c:v>
                </c:pt>
                <c:pt idx="57">
                  <c:v>0.34673526941535471</c:v>
                </c:pt>
                <c:pt idx="58">
                  <c:v>0.76314276105544643</c:v>
                </c:pt>
                <c:pt idx="59">
                  <c:v>0.38713222005866132</c:v>
                </c:pt>
                <c:pt idx="60">
                  <c:v>0.96546020864489723</c:v>
                </c:pt>
                <c:pt idx="61">
                  <c:v>0.92922710140088682</c:v>
                </c:pt>
                <c:pt idx="62">
                  <c:v>0.54485034135440813</c:v>
                </c:pt>
                <c:pt idx="63">
                  <c:v>0.41137609693526767</c:v>
                </c:pt>
                <c:pt idx="64">
                  <c:v>-3.7582518168388646E-2</c:v>
                </c:pt>
                <c:pt idx="65">
                  <c:v>0.28881065340178319</c:v>
                </c:pt>
                <c:pt idx="66">
                  <c:v>0.89073713203335902</c:v>
                </c:pt>
                <c:pt idx="67">
                  <c:v>0.43581303122519627</c:v>
                </c:pt>
              </c:numCache>
            </c:numRef>
          </c:val>
        </c:ser>
        <c:dLbls/>
        <c:axId val="87854080"/>
        <c:axId val="89203456"/>
      </c:barChart>
      <c:catAx>
        <c:axId val="87854080"/>
        <c:scaling>
          <c:orientation val="minMax"/>
        </c:scaling>
        <c:axPos val="b"/>
        <c:tickLblPos val="nextTo"/>
        <c:crossAx val="89203456"/>
        <c:crosses val="autoZero"/>
        <c:auto val="1"/>
        <c:lblAlgn val="ctr"/>
        <c:lblOffset val="100"/>
      </c:catAx>
      <c:valAx>
        <c:axId val="89203456"/>
        <c:scaling>
          <c:orientation val="minMax"/>
        </c:scaling>
        <c:axPos val="l"/>
        <c:majorGridlines/>
        <c:numFmt formatCode="0.0" sourceLinked="1"/>
        <c:tickLblPos val="nextTo"/>
        <c:crossAx val="87854080"/>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a:pPr>
            <a:r>
              <a:rPr lang="en-US"/>
              <a:t>UK Output Gap</a:t>
            </a:r>
          </a:p>
        </c:rich>
      </c:tx>
    </c:title>
    <c:plotArea>
      <c:layout/>
      <c:barChart>
        <c:barDir val="col"/>
        <c:grouping val="clustered"/>
        <c:ser>
          <c:idx val="0"/>
          <c:order val="0"/>
          <c:tx>
            <c:strRef>
              <c:f>'[output gap.xlsx]Blad1'!$D$1</c:f>
              <c:strCache>
                <c:ptCount val="1"/>
                <c:pt idx="0">
                  <c:v>UK</c:v>
                </c:pt>
              </c:strCache>
            </c:strRef>
          </c:tx>
          <c:cat>
            <c:strRef>
              <c:f>'[output gap.xlsx]Blad1'!$A$2:$A$69</c:f>
              <c:strCache>
                <c:ptCount val="68"/>
                <c:pt idx="0">
                  <c:v>1991Q1</c:v>
                </c:pt>
                <c:pt idx="1">
                  <c:v>1991Q2</c:v>
                </c:pt>
                <c:pt idx="2">
                  <c:v>1991Q3</c:v>
                </c:pt>
                <c:pt idx="3">
                  <c:v>1991Q4</c:v>
                </c:pt>
                <c:pt idx="4">
                  <c:v>1992Q1</c:v>
                </c:pt>
                <c:pt idx="5">
                  <c:v>1992Q2</c:v>
                </c:pt>
                <c:pt idx="6">
                  <c:v>1992Q3</c:v>
                </c:pt>
                <c:pt idx="7">
                  <c:v>1992Q4</c:v>
                </c:pt>
                <c:pt idx="8">
                  <c:v>1993Q1</c:v>
                </c:pt>
                <c:pt idx="9">
                  <c:v>1993Q2</c:v>
                </c:pt>
                <c:pt idx="10">
                  <c:v>1993Q3</c:v>
                </c:pt>
                <c:pt idx="11">
                  <c:v>1993Q4</c:v>
                </c:pt>
                <c:pt idx="12">
                  <c:v>1994Q1</c:v>
                </c:pt>
                <c:pt idx="13">
                  <c:v>1994Q2</c:v>
                </c:pt>
                <c:pt idx="14">
                  <c:v>1994Q3</c:v>
                </c:pt>
                <c:pt idx="15">
                  <c:v>1994Q4</c:v>
                </c:pt>
                <c:pt idx="16">
                  <c:v>1995Q1</c:v>
                </c:pt>
                <c:pt idx="17">
                  <c:v>1995Q2</c:v>
                </c:pt>
                <c:pt idx="18">
                  <c:v>1995Q3</c:v>
                </c:pt>
                <c:pt idx="19">
                  <c:v>1995Q4</c:v>
                </c:pt>
                <c:pt idx="20">
                  <c:v>1996Q1</c:v>
                </c:pt>
                <c:pt idx="21">
                  <c:v>1996Q2</c:v>
                </c:pt>
                <c:pt idx="22">
                  <c:v>1996Q3</c:v>
                </c:pt>
                <c:pt idx="23">
                  <c:v>1996Q4</c:v>
                </c:pt>
                <c:pt idx="24">
                  <c:v>1997Q1</c:v>
                </c:pt>
                <c:pt idx="25">
                  <c:v>1997Q2</c:v>
                </c:pt>
                <c:pt idx="26">
                  <c:v>1997Q3</c:v>
                </c:pt>
                <c:pt idx="27">
                  <c:v>1997Q4</c:v>
                </c:pt>
                <c:pt idx="28">
                  <c:v>1998Q1</c:v>
                </c:pt>
                <c:pt idx="29">
                  <c:v>1998Q2</c:v>
                </c:pt>
                <c:pt idx="30">
                  <c:v>1998Q3</c:v>
                </c:pt>
                <c:pt idx="31">
                  <c:v>1998Q4</c:v>
                </c:pt>
                <c:pt idx="32">
                  <c:v>1999Q1</c:v>
                </c:pt>
                <c:pt idx="33">
                  <c:v>1999Q2</c:v>
                </c:pt>
                <c:pt idx="34">
                  <c:v>1999Q3</c:v>
                </c:pt>
                <c:pt idx="35">
                  <c:v>1999Q4</c:v>
                </c:pt>
                <c:pt idx="36">
                  <c:v>2000Q1</c:v>
                </c:pt>
                <c:pt idx="37">
                  <c:v>2000Q2</c:v>
                </c:pt>
                <c:pt idx="38">
                  <c:v>2000Q3</c:v>
                </c:pt>
                <c:pt idx="39">
                  <c:v>2000Q4</c:v>
                </c:pt>
                <c:pt idx="40">
                  <c:v>2001Q1</c:v>
                </c:pt>
                <c:pt idx="41">
                  <c:v>2001Q2</c:v>
                </c:pt>
                <c:pt idx="42">
                  <c:v>2001Q3</c:v>
                </c:pt>
                <c:pt idx="43">
                  <c:v>2001Q4</c:v>
                </c:pt>
                <c:pt idx="44">
                  <c:v>2002Q1</c:v>
                </c:pt>
                <c:pt idx="45">
                  <c:v>2002Q2</c:v>
                </c:pt>
                <c:pt idx="46">
                  <c:v>2002Q3</c:v>
                </c:pt>
                <c:pt idx="47">
                  <c:v>2002Q4</c:v>
                </c:pt>
                <c:pt idx="48">
                  <c:v>2003Q1</c:v>
                </c:pt>
                <c:pt idx="49">
                  <c:v>2003Q2</c:v>
                </c:pt>
                <c:pt idx="50">
                  <c:v>2003Q3</c:v>
                </c:pt>
                <c:pt idx="51">
                  <c:v>2003Q4</c:v>
                </c:pt>
                <c:pt idx="52">
                  <c:v>2004Q1</c:v>
                </c:pt>
                <c:pt idx="53">
                  <c:v>2004Q2</c:v>
                </c:pt>
                <c:pt idx="54">
                  <c:v>2004Q3</c:v>
                </c:pt>
                <c:pt idx="55">
                  <c:v>2004Q4</c:v>
                </c:pt>
                <c:pt idx="56">
                  <c:v>2005Q1</c:v>
                </c:pt>
                <c:pt idx="57">
                  <c:v>2005Q2</c:v>
                </c:pt>
                <c:pt idx="58">
                  <c:v>2005Q3</c:v>
                </c:pt>
                <c:pt idx="59">
                  <c:v>2005Q4</c:v>
                </c:pt>
                <c:pt idx="60">
                  <c:v>2006Q1</c:v>
                </c:pt>
                <c:pt idx="61">
                  <c:v>2006Q2</c:v>
                </c:pt>
                <c:pt idx="62">
                  <c:v>2006Q3</c:v>
                </c:pt>
                <c:pt idx="63">
                  <c:v>2006Q4</c:v>
                </c:pt>
                <c:pt idx="64">
                  <c:v>2007Q1</c:v>
                </c:pt>
                <c:pt idx="65">
                  <c:v>2007Q2</c:v>
                </c:pt>
                <c:pt idx="66">
                  <c:v>2007Q3</c:v>
                </c:pt>
                <c:pt idx="67">
                  <c:v>2007Q4</c:v>
                </c:pt>
              </c:strCache>
            </c:strRef>
          </c:cat>
          <c:val>
            <c:numRef>
              <c:f>'[output gap.xlsx]Blad1'!$D$2:$D$69</c:f>
              <c:numCache>
                <c:formatCode>Standaard</c:formatCode>
                <c:ptCount val="68"/>
                <c:pt idx="0">
                  <c:v>1.1880993607173984</c:v>
                </c:pt>
                <c:pt idx="1">
                  <c:v>0.45446424088739784</c:v>
                </c:pt>
                <c:pt idx="2">
                  <c:v>-0.39963040535704336</c:v>
                </c:pt>
                <c:pt idx="3">
                  <c:v>-0.81554619265327155</c:v>
                </c:pt>
                <c:pt idx="4">
                  <c:v>-1.1161389273091515</c:v>
                </c:pt>
                <c:pt idx="5">
                  <c:v>-1.9450179039656517</c:v>
                </c:pt>
                <c:pt idx="6">
                  <c:v>-2.0558304174178144</c:v>
                </c:pt>
                <c:pt idx="7">
                  <c:v>-2.0054696983961784</c:v>
                </c:pt>
                <c:pt idx="8">
                  <c:v>-1.917392396091544</c:v>
                </c:pt>
                <c:pt idx="9">
                  <c:v>-2.2144021213906679</c:v>
                </c:pt>
                <c:pt idx="10">
                  <c:v>-2.0618790867307779</c:v>
                </c:pt>
                <c:pt idx="11">
                  <c:v>-1.848666221327866</c:v>
                </c:pt>
                <c:pt idx="12">
                  <c:v>-1.5355295103469666</c:v>
                </c:pt>
                <c:pt idx="13">
                  <c:v>-0.84703349460206745</c:v>
                </c:pt>
                <c:pt idx="14">
                  <c:v>-0.23266331796084616</c:v>
                </c:pt>
                <c:pt idx="15">
                  <c:v>-0.31605729021766404</c:v>
                </c:pt>
                <c:pt idx="16">
                  <c:v>-0.70120907431345814</c:v>
                </c:pt>
                <c:pt idx="17">
                  <c:v>-0.83596789415956163</c:v>
                </c:pt>
                <c:pt idx="18">
                  <c:v>-0.62543593633909189</c:v>
                </c:pt>
                <c:pt idx="19">
                  <c:v>-1.0532008729205899</c:v>
                </c:pt>
                <c:pt idx="20">
                  <c:v>-0.84294873377014379</c:v>
                </c:pt>
                <c:pt idx="21">
                  <c:v>-1.0182812409874062</c:v>
                </c:pt>
                <c:pt idx="22">
                  <c:v>-0.96292395686626842</c:v>
                </c:pt>
                <c:pt idx="23">
                  <c:v>-0.82630354914426929</c:v>
                </c:pt>
                <c:pt idx="24">
                  <c:v>-0.88835701562639535</c:v>
                </c:pt>
                <c:pt idx="25">
                  <c:v>-0.71354844422722996</c:v>
                </c:pt>
                <c:pt idx="26">
                  <c:v>-0.62965967026681358</c:v>
                </c:pt>
                <c:pt idx="27">
                  <c:v>-0.4429073775872539</c:v>
                </c:pt>
                <c:pt idx="28">
                  <c:v>-0.20008335725164583</c:v>
                </c:pt>
                <c:pt idx="29">
                  <c:v>-0.31663042872756014</c:v>
                </c:pt>
                <c:pt idx="30">
                  <c:v>5.1270195206587474E-2</c:v>
                </c:pt>
                <c:pt idx="31">
                  <c:v>6.1170831552925804E-2</c:v>
                </c:pt>
                <c:pt idx="32">
                  <c:v>-0.24040457155645181</c:v>
                </c:pt>
                <c:pt idx="33">
                  <c:v>-0.30189757217234942</c:v>
                </c:pt>
                <c:pt idx="34">
                  <c:v>0.28529903888114821</c:v>
                </c:pt>
                <c:pt idx="35">
                  <c:v>0.70206233595022638</c:v>
                </c:pt>
                <c:pt idx="36">
                  <c:v>1.1446478986606667</c:v>
                </c:pt>
                <c:pt idx="37">
                  <c:v>1.1338926611605515</c:v>
                </c:pt>
                <c:pt idx="38">
                  <c:v>1.0317248439460689</c:v>
                </c:pt>
                <c:pt idx="39">
                  <c:v>0.98934200077596102</c:v>
                </c:pt>
                <c:pt idx="40">
                  <c:v>1.2105584924564594</c:v>
                </c:pt>
                <c:pt idx="41">
                  <c:v>0.68325043232406746</c:v>
                </c:pt>
                <c:pt idx="42">
                  <c:v>0.63561965015968025</c:v>
                </c:pt>
                <c:pt idx="43">
                  <c:v>0.43074535020855009</c:v>
                </c:pt>
                <c:pt idx="44">
                  <c:v>0.28312179150504774</c:v>
                </c:pt>
                <c:pt idx="45">
                  <c:v>0.16780206817488263</c:v>
                </c:pt>
                <c:pt idx="46">
                  <c:v>0.32747962762924593</c:v>
                </c:pt>
                <c:pt idx="47">
                  <c:v>0.11042386324640052</c:v>
                </c:pt>
                <c:pt idx="48">
                  <c:v>0.10040692012349696</c:v>
                </c:pt>
                <c:pt idx="49">
                  <c:v>-6.1414717924013235E-2</c:v>
                </c:pt>
                <c:pt idx="50">
                  <c:v>0.46768526155214213</c:v>
                </c:pt>
                <c:pt idx="51">
                  <c:v>0.81709279568700222</c:v>
                </c:pt>
                <c:pt idx="52">
                  <c:v>0.86871584442389549</c:v>
                </c:pt>
                <c:pt idx="53">
                  <c:v>1.1297491426924378</c:v>
                </c:pt>
                <c:pt idx="54">
                  <c:v>0.77003563241362394</c:v>
                </c:pt>
                <c:pt idx="55">
                  <c:v>0.64839692046430042</c:v>
                </c:pt>
                <c:pt idx="56">
                  <c:v>0.10601264868868035</c:v>
                </c:pt>
                <c:pt idx="57">
                  <c:v>-0.17907099510782179</c:v>
                </c:pt>
                <c:pt idx="58">
                  <c:v>-0.45393612806713385</c:v>
                </c:pt>
                <c:pt idx="59">
                  <c:v>-0.46706061514567587</c:v>
                </c:pt>
                <c:pt idx="60">
                  <c:v>-0.24806288639319668</c:v>
                </c:pt>
                <c:pt idx="61">
                  <c:v>-0.19259741724022564</c:v>
                </c:pt>
                <c:pt idx="62">
                  <c:v>-0.18694012385636069</c:v>
                </c:pt>
                <c:pt idx="63">
                  <c:v>-8.302806035156432E-2</c:v>
                </c:pt>
                <c:pt idx="64">
                  <c:v>4.0320316636011107E-2</c:v>
                </c:pt>
                <c:pt idx="65">
                  <c:v>0.22887444548389538</c:v>
                </c:pt>
                <c:pt idx="66">
                  <c:v>0.32161529578091935</c:v>
                </c:pt>
                <c:pt idx="67">
                  <c:v>0.37536502144857042</c:v>
                </c:pt>
              </c:numCache>
            </c:numRef>
          </c:val>
        </c:ser>
        <c:dLbls/>
        <c:axId val="87737856"/>
        <c:axId val="87739392"/>
      </c:barChart>
      <c:catAx>
        <c:axId val="87737856"/>
        <c:scaling>
          <c:orientation val="minMax"/>
        </c:scaling>
        <c:axPos val="b"/>
        <c:tickLblPos val="nextTo"/>
        <c:crossAx val="87739392"/>
        <c:crosses val="autoZero"/>
        <c:auto val="1"/>
        <c:lblAlgn val="ctr"/>
        <c:lblOffset val="100"/>
      </c:catAx>
      <c:valAx>
        <c:axId val="87739392"/>
        <c:scaling>
          <c:orientation val="minMax"/>
        </c:scaling>
        <c:axPos val="l"/>
        <c:majorGridlines/>
        <c:numFmt formatCode="Standaard" sourceLinked="1"/>
        <c:tickLblPos val="nextTo"/>
        <c:crossAx val="87737856"/>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a:pPr>
            <a:r>
              <a:rPr lang="en-US"/>
              <a:t>Euro Area Output Gap</a:t>
            </a:r>
          </a:p>
        </c:rich>
      </c:tx>
    </c:title>
    <c:plotArea>
      <c:layout/>
      <c:barChart>
        <c:barDir val="col"/>
        <c:grouping val="clustered"/>
        <c:ser>
          <c:idx val="0"/>
          <c:order val="0"/>
          <c:tx>
            <c:strRef>
              <c:f>'[output gap.xlsx]Blad1'!$E$1</c:f>
              <c:strCache>
                <c:ptCount val="1"/>
                <c:pt idx="0">
                  <c:v>Euro Area</c:v>
                </c:pt>
              </c:strCache>
            </c:strRef>
          </c:tx>
          <c:cat>
            <c:strRef>
              <c:f>'[output gap.xlsx]Blad1'!$A$2:$A$69</c:f>
              <c:strCache>
                <c:ptCount val="68"/>
                <c:pt idx="0">
                  <c:v>1991Q1</c:v>
                </c:pt>
                <c:pt idx="1">
                  <c:v>1991Q2</c:v>
                </c:pt>
                <c:pt idx="2">
                  <c:v>1991Q3</c:v>
                </c:pt>
                <c:pt idx="3">
                  <c:v>1991Q4</c:v>
                </c:pt>
                <c:pt idx="4">
                  <c:v>1992Q1</c:v>
                </c:pt>
                <c:pt idx="5">
                  <c:v>1992Q2</c:v>
                </c:pt>
                <c:pt idx="6">
                  <c:v>1992Q3</c:v>
                </c:pt>
                <c:pt idx="7">
                  <c:v>1992Q4</c:v>
                </c:pt>
                <c:pt idx="8">
                  <c:v>1993Q1</c:v>
                </c:pt>
                <c:pt idx="9">
                  <c:v>1993Q2</c:v>
                </c:pt>
                <c:pt idx="10">
                  <c:v>1993Q3</c:v>
                </c:pt>
                <c:pt idx="11">
                  <c:v>1993Q4</c:v>
                </c:pt>
                <c:pt idx="12">
                  <c:v>1994Q1</c:v>
                </c:pt>
                <c:pt idx="13">
                  <c:v>1994Q2</c:v>
                </c:pt>
                <c:pt idx="14">
                  <c:v>1994Q3</c:v>
                </c:pt>
                <c:pt idx="15">
                  <c:v>1994Q4</c:v>
                </c:pt>
                <c:pt idx="16">
                  <c:v>1995Q1</c:v>
                </c:pt>
                <c:pt idx="17">
                  <c:v>1995Q2</c:v>
                </c:pt>
                <c:pt idx="18">
                  <c:v>1995Q3</c:v>
                </c:pt>
                <c:pt idx="19">
                  <c:v>1995Q4</c:v>
                </c:pt>
                <c:pt idx="20">
                  <c:v>1996Q1</c:v>
                </c:pt>
                <c:pt idx="21">
                  <c:v>1996Q2</c:v>
                </c:pt>
                <c:pt idx="22">
                  <c:v>1996Q3</c:v>
                </c:pt>
                <c:pt idx="23">
                  <c:v>1996Q4</c:v>
                </c:pt>
                <c:pt idx="24">
                  <c:v>1997Q1</c:v>
                </c:pt>
                <c:pt idx="25">
                  <c:v>1997Q2</c:v>
                </c:pt>
                <c:pt idx="26">
                  <c:v>1997Q3</c:v>
                </c:pt>
                <c:pt idx="27">
                  <c:v>1997Q4</c:v>
                </c:pt>
                <c:pt idx="28">
                  <c:v>1998Q1</c:v>
                </c:pt>
                <c:pt idx="29">
                  <c:v>1998Q2</c:v>
                </c:pt>
                <c:pt idx="30">
                  <c:v>1998Q3</c:v>
                </c:pt>
                <c:pt idx="31">
                  <c:v>1998Q4</c:v>
                </c:pt>
                <c:pt idx="32">
                  <c:v>1999Q1</c:v>
                </c:pt>
                <c:pt idx="33">
                  <c:v>1999Q2</c:v>
                </c:pt>
                <c:pt idx="34">
                  <c:v>1999Q3</c:v>
                </c:pt>
                <c:pt idx="35">
                  <c:v>1999Q4</c:v>
                </c:pt>
                <c:pt idx="36">
                  <c:v>2000Q1</c:v>
                </c:pt>
                <c:pt idx="37">
                  <c:v>2000Q2</c:v>
                </c:pt>
                <c:pt idx="38">
                  <c:v>2000Q3</c:v>
                </c:pt>
                <c:pt idx="39">
                  <c:v>2000Q4</c:v>
                </c:pt>
                <c:pt idx="40">
                  <c:v>2001Q1</c:v>
                </c:pt>
                <c:pt idx="41">
                  <c:v>2001Q2</c:v>
                </c:pt>
                <c:pt idx="42">
                  <c:v>2001Q3</c:v>
                </c:pt>
                <c:pt idx="43">
                  <c:v>2001Q4</c:v>
                </c:pt>
                <c:pt idx="44">
                  <c:v>2002Q1</c:v>
                </c:pt>
                <c:pt idx="45">
                  <c:v>2002Q2</c:v>
                </c:pt>
                <c:pt idx="46">
                  <c:v>2002Q3</c:v>
                </c:pt>
                <c:pt idx="47">
                  <c:v>2002Q4</c:v>
                </c:pt>
                <c:pt idx="48">
                  <c:v>2003Q1</c:v>
                </c:pt>
                <c:pt idx="49">
                  <c:v>2003Q2</c:v>
                </c:pt>
                <c:pt idx="50">
                  <c:v>2003Q3</c:v>
                </c:pt>
                <c:pt idx="51">
                  <c:v>2003Q4</c:v>
                </c:pt>
                <c:pt idx="52">
                  <c:v>2004Q1</c:v>
                </c:pt>
                <c:pt idx="53">
                  <c:v>2004Q2</c:v>
                </c:pt>
                <c:pt idx="54">
                  <c:v>2004Q3</c:v>
                </c:pt>
                <c:pt idx="55">
                  <c:v>2004Q4</c:v>
                </c:pt>
                <c:pt idx="56">
                  <c:v>2005Q1</c:v>
                </c:pt>
                <c:pt idx="57">
                  <c:v>2005Q2</c:v>
                </c:pt>
                <c:pt idx="58">
                  <c:v>2005Q3</c:v>
                </c:pt>
                <c:pt idx="59">
                  <c:v>2005Q4</c:v>
                </c:pt>
                <c:pt idx="60">
                  <c:v>2006Q1</c:v>
                </c:pt>
                <c:pt idx="61">
                  <c:v>2006Q2</c:v>
                </c:pt>
                <c:pt idx="62">
                  <c:v>2006Q3</c:v>
                </c:pt>
                <c:pt idx="63">
                  <c:v>2006Q4</c:v>
                </c:pt>
                <c:pt idx="64">
                  <c:v>2007Q1</c:v>
                </c:pt>
                <c:pt idx="65">
                  <c:v>2007Q2</c:v>
                </c:pt>
                <c:pt idx="66">
                  <c:v>2007Q3</c:v>
                </c:pt>
                <c:pt idx="67">
                  <c:v>2007Q4</c:v>
                </c:pt>
              </c:strCache>
            </c:strRef>
          </c:cat>
          <c:val>
            <c:numRef>
              <c:f>'[output gap.xlsx]Blad1'!$E$2:$E$69</c:f>
              <c:numCache>
                <c:formatCode>Standaard</c:formatCode>
                <c:ptCount val="68"/>
                <c:pt idx="0">
                  <c:v>2.8336228081639714</c:v>
                </c:pt>
                <c:pt idx="1">
                  <c:v>1.5322485582670575</c:v>
                </c:pt>
                <c:pt idx="2">
                  <c:v>0.4983098209733639</c:v>
                </c:pt>
                <c:pt idx="3">
                  <c:v>1.5281841501784355</c:v>
                </c:pt>
                <c:pt idx="4">
                  <c:v>2.8902898942224637</c:v>
                </c:pt>
                <c:pt idx="5">
                  <c:v>1.5078758154729586</c:v>
                </c:pt>
                <c:pt idx="6">
                  <c:v>0.89589790712609763</c:v>
                </c:pt>
                <c:pt idx="7">
                  <c:v>0.4728269003654974</c:v>
                </c:pt>
                <c:pt idx="8">
                  <c:v>-1.1074552509295341</c:v>
                </c:pt>
                <c:pt idx="9">
                  <c:v>-1.4413465565599413</c:v>
                </c:pt>
                <c:pt idx="10">
                  <c:v>-1.1641778880784994</c:v>
                </c:pt>
                <c:pt idx="11">
                  <c:v>-1.389931045707393</c:v>
                </c:pt>
                <c:pt idx="12">
                  <c:v>-0.5030629614397929</c:v>
                </c:pt>
                <c:pt idx="13">
                  <c:v>-0.58895927123310265</c:v>
                </c:pt>
                <c:pt idx="14">
                  <c:v>-0.25140106579888416</c:v>
                </c:pt>
                <c:pt idx="15">
                  <c:v>9.1239388403496754E-2</c:v>
                </c:pt>
                <c:pt idx="16">
                  <c:v>-0.20168694439299809</c:v>
                </c:pt>
                <c:pt idx="17">
                  <c:v>0.3306133153189395</c:v>
                </c:pt>
                <c:pt idx="18">
                  <c:v>2.3907441083359519E-2</c:v>
                </c:pt>
                <c:pt idx="19">
                  <c:v>-0.5999248352911547</c:v>
                </c:pt>
                <c:pt idx="20">
                  <c:v>-1.6859027391827877</c:v>
                </c:pt>
                <c:pt idx="21">
                  <c:v>-0.59018313150558388</c:v>
                </c:pt>
                <c:pt idx="22">
                  <c:v>-0.56000051193453304</c:v>
                </c:pt>
                <c:pt idx="23">
                  <c:v>-0.57691243152708793</c:v>
                </c:pt>
                <c:pt idx="24">
                  <c:v>-1.3079989756508814</c:v>
                </c:pt>
                <c:pt idx="25">
                  <c:v>-0.52931173141658183</c:v>
                </c:pt>
                <c:pt idx="26">
                  <c:v>-0.59866492535750593</c:v>
                </c:pt>
                <c:pt idx="27">
                  <c:v>-0.21356727320364088</c:v>
                </c:pt>
                <c:pt idx="28">
                  <c:v>0.37953947845859032</c:v>
                </c:pt>
                <c:pt idx="29">
                  <c:v>-0.48707697128226335</c:v>
                </c:pt>
                <c:pt idx="30">
                  <c:v>-0.65695122574760401</c:v>
                </c:pt>
                <c:pt idx="31">
                  <c:v>-1.122300889502337</c:v>
                </c:pt>
                <c:pt idx="32">
                  <c:v>-0.4638789865588856</c:v>
                </c:pt>
                <c:pt idx="33">
                  <c:v>-0.95492816114631773</c:v>
                </c:pt>
                <c:pt idx="34">
                  <c:v>-0.11735797619223386</c:v>
                </c:pt>
                <c:pt idx="35">
                  <c:v>0.76363513153681073</c:v>
                </c:pt>
                <c:pt idx="36">
                  <c:v>1.4200928969055449</c:v>
                </c:pt>
                <c:pt idx="37">
                  <c:v>2.2292491065063929</c:v>
                </c:pt>
                <c:pt idx="38">
                  <c:v>1.7931903865098018</c:v>
                </c:pt>
                <c:pt idx="39">
                  <c:v>1.5982237584603707</c:v>
                </c:pt>
                <c:pt idx="40">
                  <c:v>2.2366782553786324</c:v>
                </c:pt>
                <c:pt idx="41">
                  <c:v>1.9281800813195642</c:v>
                </c:pt>
                <c:pt idx="42">
                  <c:v>1.3690382682687077</c:v>
                </c:pt>
                <c:pt idx="43">
                  <c:v>1.2549271701664866</c:v>
                </c:pt>
                <c:pt idx="44">
                  <c:v>0.57296192659717093</c:v>
                </c:pt>
                <c:pt idx="45">
                  <c:v>0.33395796388646659</c:v>
                </c:pt>
                <c:pt idx="46">
                  <c:v>0.36863073960018422</c:v>
                </c:pt>
                <c:pt idx="47">
                  <c:v>-0.1732991862301248</c:v>
                </c:pt>
                <c:pt idx="48">
                  <c:v>-0.88492206820806052</c:v>
                </c:pt>
                <c:pt idx="49">
                  <c:v>-1.4820611139389817</c:v>
                </c:pt>
                <c:pt idx="50">
                  <c:v>-1.3934546784461819</c:v>
                </c:pt>
                <c:pt idx="51">
                  <c:v>-1.3428805685792302</c:v>
                </c:pt>
                <c:pt idx="52">
                  <c:v>-1.4090080347182734</c:v>
                </c:pt>
                <c:pt idx="53">
                  <c:v>-1.7889372908534871</c:v>
                </c:pt>
                <c:pt idx="54">
                  <c:v>-2.2546123416615336</c:v>
                </c:pt>
                <c:pt idx="55">
                  <c:v>-2.4727418147942766</c:v>
                </c:pt>
                <c:pt idx="56">
                  <c:v>-2.4133696492773753</c:v>
                </c:pt>
                <c:pt idx="57">
                  <c:v>-2.3353467276899464</c:v>
                </c:pt>
                <c:pt idx="58">
                  <c:v>-2.1055881255834237</c:v>
                </c:pt>
                <c:pt idx="59">
                  <c:v>-2.1792207519448108</c:v>
                </c:pt>
                <c:pt idx="60">
                  <c:v>-1.6735054340704325</c:v>
                </c:pt>
                <c:pt idx="61">
                  <c:v>-0.74011303803518402</c:v>
                </c:pt>
                <c:pt idx="62">
                  <c:v>-0.35942331675499212</c:v>
                </c:pt>
                <c:pt idx="63">
                  <c:v>0.28346809172075116</c:v>
                </c:pt>
                <c:pt idx="64">
                  <c:v>0.52217370827096743</c:v>
                </c:pt>
                <c:pt idx="65">
                  <c:v>0.32546253724627944</c:v>
                </c:pt>
                <c:pt idx="66">
                  <c:v>0.6179051436495</c:v>
                </c:pt>
                <c:pt idx="67">
                  <c:v>0.50063161674291923</c:v>
                </c:pt>
              </c:numCache>
            </c:numRef>
          </c:val>
        </c:ser>
        <c:dLbls/>
        <c:axId val="87773568"/>
        <c:axId val="87775104"/>
      </c:barChart>
      <c:catAx>
        <c:axId val="87773568"/>
        <c:scaling>
          <c:orientation val="minMax"/>
        </c:scaling>
        <c:axPos val="b"/>
        <c:tickLblPos val="nextTo"/>
        <c:crossAx val="87775104"/>
        <c:crosses val="autoZero"/>
        <c:auto val="1"/>
        <c:lblAlgn val="ctr"/>
        <c:lblOffset val="100"/>
      </c:catAx>
      <c:valAx>
        <c:axId val="87775104"/>
        <c:scaling>
          <c:orientation val="minMax"/>
        </c:scaling>
        <c:axPos val="l"/>
        <c:majorGridlines/>
        <c:numFmt formatCode="Standaard" sourceLinked="1"/>
        <c:tickLblPos val="nextTo"/>
        <c:crossAx val="8777356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FA8E6-5606-4CD0-BBA3-DD49E998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11556</Words>
  <Characters>65873</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Exchange Rate Forecasting Model Performance</vt:lpstr>
    </vt:vector>
  </TitlesOfParts>
  <Company>Hewlett-Packard Company</Company>
  <LinksUpToDate>false</LinksUpToDate>
  <CharactersWithSpaces>77275</CharactersWithSpaces>
  <SharedDoc>false</SharedDoc>
  <HLinks>
    <vt:vector size="24" baseType="variant">
      <vt:variant>
        <vt:i4>2162733</vt:i4>
      </vt:variant>
      <vt:variant>
        <vt:i4>6</vt:i4>
      </vt:variant>
      <vt:variant>
        <vt:i4>0</vt:i4>
      </vt:variant>
      <vt:variant>
        <vt:i4>5</vt:i4>
      </vt:variant>
      <vt:variant>
        <vt:lpwstr>http://www.google.nl/search?tbo=p&amp;tbm=bks&amp;q=inauthor:%22Daniel+L.+Rubinfeld%22</vt:lpwstr>
      </vt:variant>
      <vt:variant>
        <vt:lpwstr/>
      </vt:variant>
      <vt:variant>
        <vt:i4>6029395</vt:i4>
      </vt:variant>
      <vt:variant>
        <vt:i4>3</vt:i4>
      </vt:variant>
      <vt:variant>
        <vt:i4>0</vt:i4>
      </vt:variant>
      <vt:variant>
        <vt:i4>5</vt:i4>
      </vt:variant>
      <vt:variant>
        <vt:lpwstr>http://www.google.nl/search?tbo=p&amp;tbm=bks&amp;q=inauthor:%22Robert+S.+Pindyck%22</vt:lpwstr>
      </vt:variant>
      <vt:variant>
        <vt:lpwstr/>
      </vt:variant>
      <vt:variant>
        <vt:i4>7929910</vt:i4>
      </vt:variant>
      <vt:variant>
        <vt:i4>-1</vt:i4>
      </vt:variant>
      <vt:variant>
        <vt:i4>2049</vt:i4>
      </vt:variant>
      <vt:variant>
        <vt:i4>1</vt:i4>
      </vt:variant>
      <vt:variant>
        <vt:lpwstr>http://fmalumni.nl/media/images/logo_erasmus_1.jpg</vt:lpwstr>
      </vt:variant>
      <vt:variant>
        <vt:lpwstr/>
      </vt:variant>
      <vt:variant>
        <vt:i4>7929910</vt:i4>
      </vt:variant>
      <vt:variant>
        <vt:i4>-1</vt:i4>
      </vt:variant>
      <vt:variant>
        <vt:i4>1041</vt:i4>
      </vt:variant>
      <vt:variant>
        <vt:i4>1</vt:i4>
      </vt:variant>
      <vt:variant>
        <vt:lpwstr>http://fmalumni.nl/media/images/logo_erasmus_1.jpg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Rate Forecasting Model Performance</dc:title>
  <dc:creator>Doekhi, J.J.</dc:creator>
  <cp:lastModifiedBy>S van Bogaert</cp:lastModifiedBy>
  <cp:revision>2</cp:revision>
  <cp:lastPrinted>2013-04-22T14:29:00Z</cp:lastPrinted>
  <dcterms:created xsi:type="dcterms:W3CDTF">2013-04-25T08:17:00Z</dcterms:created>
  <dcterms:modified xsi:type="dcterms:W3CDTF">2013-04-25T08:17:00Z</dcterms:modified>
</cp:coreProperties>
</file>