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sz w:val="20"/>
          <w:szCs w:val="20"/>
          <w:lang w:val="en-GB" w:eastAsia="en-US"/>
        </w:rPr>
        <w:id w:val="-2116661941"/>
        <w:docPartObj>
          <w:docPartGallery w:val="Cover Pages"/>
          <w:docPartUnique/>
        </w:docPartObj>
      </w:sdtPr>
      <w:sdtEndPr>
        <w:rPr>
          <w:rFonts w:ascii="Calibri" w:eastAsiaTheme="minorHAnsi" w:hAnsi="Calibri" w:cstheme="minorBidi"/>
          <w:i/>
          <w:caps w:val="0"/>
          <w:u w:val="single"/>
        </w:rPr>
      </w:sdtEndPr>
      <w:sdtContent>
        <w:tbl>
          <w:tblPr>
            <w:tblW w:w="5000" w:type="pct"/>
            <w:jc w:val="center"/>
            <w:tblLook w:val="04A0"/>
          </w:tblPr>
          <w:tblGrid>
            <w:gridCol w:w="9288"/>
          </w:tblGrid>
          <w:tr w:rsidR="001951A9">
            <w:trPr>
              <w:trHeight w:val="2880"/>
              <w:jc w:val="center"/>
            </w:trPr>
            <w:tc>
              <w:tcPr>
                <w:tcW w:w="5000" w:type="pct"/>
              </w:tcPr>
              <w:sdt>
                <w:sdtPr>
                  <w:rPr>
                    <w:rFonts w:asciiTheme="majorHAnsi" w:eastAsiaTheme="majorEastAsia" w:hAnsiTheme="majorHAnsi" w:cstheme="majorBidi"/>
                    <w:b/>
                    <w:caps/>
                    <w:sz w:val="28"/>
                    <w:szCs w:val="28"/>
                    <w:u w:val="single"/>
                  </w:rPr>
                  <w:alias w:val="Company"/>
                  <w:id w:val="15524243"/>
                  <w:dataBinding w:prefixMappings="xmlns:ns0='http://schemas.openxmlformats.org/officeDocument/2006/extended-properties'" w:xpath="/ns0:Properties[1]/ns0:Company[1]" w:storeItemID="{6668398D-A668-4E3E-A5EB-62B293D839F1}"/>
                  <w:text/>
                </w:sdtPr>
                <w:sdtContent>
                  <w:p w:rsidR="001951A9" w:rsidRDefault="001951A9" w:rsidP="001951A9">
                    <w:pPr>
                      <w:pStyle w:val="Geenafstand"/>
                      <w:jc w:val="center"/>
                      <w:rPr>
                        <w:rFonts w:asciiTheme="majorHAnsi" w:eastAsiaTheme="majorEastAsia" w:hAnsiTheme="majorHAnsi" w:cstheme="majorBidi"/>
                        <w:b/>
                        <w:caps/>
                      </w:rPr>
                    </w:pPr>
                    <w:r w:rsidRPr="00BA5328">
                      <w:rPr>
                        <w:rFonts w:asciiTheme="majorHAnsi" w:eastAsiaTheme="majorEastAsia" w:hAnsiTheme="majorHAnsi" w:cstheme="majorBidi"/>
                        <w:b/>
                        <w:caps/>
                        <w:sz w:val="28"/>
                        <w:szCs w:val="28"/>
                        <w:u w:val="single"/>
                      </w:rPr>
                      <w:t>Erasmus University Rotterdam</w:t>
                    </w:r>
                  </w:p>
                </w:sdtContent>
              </w:sdt>
              <w:p w:rsidR="00204122" w:rsidRDefault="00204122" w:rsidP="001951A9">
                <w:pPr>
                  <w:pStyle w:val="Geenafstand"/>
                  <w:jc w:val="center"/>
                  <w:rPr>
                    <w:rFonts w:asciiTheme="majorHAnsi" w:eastAsiaTheme="majorEastAsia" w:hAnsiTheme="majorHAnsi" w:cstheme="majorBidi"/>
                    <w:caps/>
                  </w:rPr>
                </w:pPr>
              </w:p>
              <w:p w:rsidR="00204122" w:rsidRDefault="00204122" w:rsidP="001951A9">
                <w:pPr>
                  <w:pStyle w:val="Geenafstand"/>
                  <w:jc w:val="center"/>
                  <w:rPr>
                    <w:rFonts w:asciiTheme="majorHAnsi" w:eastAsiaTheme="majorEastAsia" w:hAnsiTheme="majorHAnsi" w:cstheme="majorBidi"/>
                    <w:caps/>
                  </w:rPr>
                </w:pPr>
                <w:r>
                  <w:rPr>
                    <w:rFonts w:asciiTheme="majorHAnsi" w:eastAsiaTheme="majorEastAsia" w:hAnsiTheme="majorHAnsi" w:cstheme="majorBidi"/>
                    <w:caps/>
                  </w:rPr>
                  <w:t>Erasmus School of economics</w:t>
                </w:r>
              </w:p>
              <w:p w:rsidR="008C188B" w:rsidRDefault="008C188B" w:rsidP="001951A9">
                <w:pPr>
                  <w:pStyle w:val="Geenafstand"/>
                  <w:jc w:val="center"/>
                  <w:rPr>
                    <w:rFonts w:asciiTheme="majorHAnsi" w:eastAsiaTheme="majorEastAsia" w:hAnsiTheme="majorHAnsi" w:cstheme="majorBidi"/>
                    <w:caps/>
                  </w:rPr>
                </w:pPr>
              </w:p>
              <w:p w:rsidR="008C188B" w:rsidRPr="008C188B" w:rsidRDefault="008C188B" w:rsidP="001951A9">
                <w:pPr>
                  <w:pStyle w:val="Geenafstand"/>
                  <w:jc w:val="center"/>
                  <w:rPr>
                    <w:rFonts w:asciiTheme="majorHAnsi" w:eastAsiaTheme="majorEastAsia" w:hAnsiTheme="majorHAnsi" w:cstheme="majorBidi"/>
                    <w:caps/>
                  </w:rPr>
                </w:pPr>
                <w:r w:rsidRPr="008C188B">
                  <w:rPr>
                    <w:rFonts w:asciiTheme="majorHAnsi" w:eastAsiaTheme="majorEastAsia" w:hAnsiTheme="majorHAnsi" w:cstheme="majorBidi"/>
                    <w:caps/>
                  </w:rPr>
                  <w:t>Department of Accounting, Auditing and control</w:t>
                </w:r>
              </w:p>
              <w:p w:rsidR="00204122" w:rsidRDefault="00204122" w:rsidP="001951A9">
                <w:pPr>
                  <w:pStyle w:val="Geenafstand"/>
                  <w:jc w:val="center"/>
                  <w:rPr>
                    <w:rFonts w:asciiTheme="majorHAnsi" w:eastAsiaTheme="majorEastAsia" w:hAnsiTheme="majorHAnsi" w:cstheme="majorBidi"/>
                    <w:caps/>
                  </w:rPr>
                </w:pPr>
              </w:p>
            </w:tc>
          </w:tr>
          <w:tr w:rsidR="001951A9">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968C6D" w:themeColor="accent1"/>
                    </w:tcBorders>
                    <w:vAlign w:val="center"/>
                  </w:tcPr>
                  <w:p w:rsidR="001951A9" w:rsidRDefault="0025315E" w:rsidP="0025315E">
                    <w:pPr>
                      <w:pStyle w:val="Geenafstand"/>
                      <w:jc w:val="center"/>
                      <w:rPr>
                        <w:rFonts w:asciiTheme="majorHAnsi" w:eastAsiaTheme="majorEastAsia" w:hAnsiTheme="majorHAnsi" w:cstheme="majorBidi"/>
                        <w:sz w:val="80"/>
                        <w:szCs w:val="80"/>
                      </w:rPr>
                    </w:pPr>
                    <w:r w:rsidRPr="0025315E">
                      <w:rPr>
                        <w:rFonts w:asciiTheme="majorHAnsi" w:eastAsiaTheme="majorEastAsia" w:hAnsiTheme="majorHAnsi" w:cstheme="majorBidi"/>
                        <w:sz w:val="80"/>
                        <w:szCs w:val="80"/>
                      </w:rPr>
                      <w:t xml:space="preserve">Effect </w:t>
                    </w:r>
                    <w:r>
                      <w:rPr>
                        <w:rFonts w:asciiTheme="majorHAnsi" w:eastAsiaTheme="majorEastAsia" w:hAnsiTheme="majorHAnsi" w:cstheme="majorBidi"/>
                        <w:sz w:val="80"/>
                        <w:szCs w:val="80"/>
                      </w:rPr>
                      <w:t xml:space="preserve">of </w:t>
                    </w:r>
                    <w:r w:rsidRPr="0025315E">
                      <w:rPr>
                        <w:rFonts w:asciiTheme="majorHAnsi" w:eastAsiaTheme="majorEastAsia" w:hAnsiTheme="majorHAnsi" w:cstheme="majorBidi"/>
                        <w:sz w:val="80"/>
                        <w:szCs w:val="80"/>
                      </w:rPr>
                      <w:t xml:space="preserve">publication </w:t>
                    </w:r>
                    <w:r>
                      <w:rPr>
                        <w:rFonts w:asciiTheme="majorHAnsi" w:eastAsiaTheme="majorEastAsia" w:hAnsiTheme="majorHAnsi" w:cstheme="majorBidi"/>
                        <w:sz w:val="80"/>
                        <w:szCs w:val="80"/>
                      </w:rPr>
                      <w:t>‘Transparency Benchmark’ on stock prices</w:t>
                    </w:r>
                  </w:p>
                </w:tc>
              </w:sdtContent>
            </w:sdt>
          </w:tr>
          <w:tr w:rsidR="001951A9">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968C6D" w:themeColor="accent1"/>
                    </w:tcBorders>
                    <w:vAlign w:val="center"/>
                  </w:tcPr>
                  <w:p w:rsidR="001951A9" w:rsidRDefault="0025315E" w:rsidP="0025315E">
                    <w:pPr>
                      <w:pStyle w:val="Geenafstand"/>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An Event Study on the stock price reaction for Dutch listed companies on the AEX and AMX</w:t>
                    </w:r>
                  </w:p>
                </w:tc>
              </w:sdtContent>
            </w:sdt>
          </w:tr>
          <w:tr w:rsidR="001951A9">
            <w:trPr>
              <w:trHeight w:val="360"/>
              <w:jc w:val="center"/>
            </w:trPr>
            <w:tc>
              <w:tcPr>
                <w:tcW w:w="5000" w:type="pct"/>
                <w:vAlign w:val="center"/>
              </w:tcPr>
              <w:p w:rsidR="001951A9" w:rsidRDefault="001951A9">
                <w:pPr>
                  <w:pStyle w:val="Geenafstand"/>
                  <w:jc w:val="center"/>
                </w:pPr>
              </w:p>
            </w:tc>
          </w:tr>
          <w:tr w:rsidR="00204122">
            <w:trPr>
              <w:trHeight w:val="360"/>
              <w:jc w:val="center"/>
            </w:trPr>
            <w:tc>
              <w:tcPr>
                <w:tcW w:w="5000" w:type="pct"/>
                <w:vAlign w:val="center"/>
              </w:tcPr>
              <w:p w:rsidR="00204122" w:rsidRPr="00204122" w:rsidRDefault="00204122" w:rsidP="00204122">
                <w:pPr>
                  <w:pStyle w:val="Geenafstand"/>
                  <w:jc w:val="center"/>
                  <w:rPr>
                    <w:rFonts w:asciiTheme="majorHAnsi" w:hAnsiTheme="majorHAnsi"/>
                    <w:b/>
                    <w:bCs/>
                  </w:rPr>
                </w:pPr>
                <w:r>
                  <w:rPr>
                    <w:rFonts w:asciiTheme="majorHAnsi" w:hAnsiTheme="majorHAnsi"/>
                    <w:b/>
                    <w:bCs/>
                  </w:rPr>
                  <w:t>Master Accounting, Auditing &amp; Control</w:t>
                </w:r>
              </w:p>
            </w:tc>
          </w:tr>
          <w:tr w:rsidR="001951A9">
            <w:trPr>
              <w:trHeight w:val="360"/>
              <w:jc w:val="center"/>
            </w:trPr>
            <w:sdt>
              <w:sdtPr>
                <w:rPr>
                  <w:rFonts w:asciiTheme="majorHAnsi" w:hAnsiTheme="majorHAnsi"/>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1951A9" w:rsidRDefault="00204122" w:rsidP="00204122">
                    <w:pPr>
                      <w:pStyle w:val="Geenafstand"/>
                      <w:jc w:val="center"/>
                      <w:rPr>
                        <w:b/>
                        <w:bCs/>
                      </w:rPr>
                    </w:pPr>
                    <w:r>
                      <w:rPr>
                        <w:rFonts w:asciiTheme="majorHAnsi" w:hAnsiTheme="majorHAnsi"/>
                        <w:b/>
                        <w:bCs/>
                      </w:rPr>
                      <w:t>Student</w:t>
                    </w:r>
                    <w:r w:rsidRPr="00204122">
                      <w:rPr>
                        <w:rFonts w:asciiTheme="majorHAnsi" w:hAnsiTheme="majorHAnsi"/>
                        <w:b/>
                        <w:bCs/>
                      </w:rPr>
                      <w:t>: F.</w:t>
                    </w:r>
                    <w:r>
                      <w:rPr>
                        <w:rFonts w:asciiTheme="majorHAnsi" w:hAnsiTheme="majorHAnsi"/>
                        <w:b/>
                        <w:bCs/>
                      </w:rPr>
                      <w:t xml:space="preserve">E. </w:t>
                    </w:r>
                    <w:r w:rsidR="001951A9" w:rsidRPr="00204122">
                      <w:rPr>
                        <w:rFonts w:asciiTheme="majorHAnsi" w:hAnsiTheme="majorHAnsi"/>
                        <w:b/>
                        <w:bCs/>
                      </w:rPr>
                      <w:t>Bonke</w:t>
                    </w:r>
                  </w:p>
                </w:tc>
              </w:sdtContent>
            </w:sdt>
          </w:tr>
          <w:tr w:rsidR="00204122">
            <w:trPr>
              <w:trHeight w:val="360"/>
              <w:jc w:val="center"/>
            </w:trPr>
            <w:tc>
              <w:tcPr>
                <w:tcW w:w="5000" w:type="pct"/>
                <w:vAlign w:val="center"/>
              </w:tcPr>
              <w:p w:rsidR="00204122" w:rsidRPr="00204122" w:rsidRDefault="00204122" w:rsidP="00204122">
                <w:pPr>
                  <w:pStyle w:val="Geenafstand"/>
                  <w:jc w:val="center"/>
                  <w:rPr>
                    <w:rFonts w:asciiTheme="majorHAnsi" w:hAnsiTheme="majorHAnsi"/>
                    <w:b/>
                    <w:bCs/>
                  </w:rPr>
                </w:pPr>
                <w:r>
                  <w:rPr>
                    <w:rFonts w:asciiTheme="majorHAnsi" w:hAnsiTheme="majorHAnsi"/>
                    <w:b/>
                    <w:bCs/>
                  </w:rPr>
                  <w:t>Student number: 306443</w:t>
                </w:r>
              </w:p>
            </w:tc>
          </w:tr>
          <w:tr w:rsidR="00204122">
            <w:trPr>
              <w:trHeight w:val="360"/>
              <w:jc w:val="center"/>
            </w:trPr>
            <w:tc>
              <w:tcPr>
                <w:tcW w:w="5000" w:type="pct"/>
                <w:vAlign w:val="center"/>
              </w:tcPr>
              <w:p w:rsidR="00204122" w:rsidRPr="00204122" w:rsidRDefault="00204122" w:rsidP="00204122">
                <w:pPr>
                  <w:pStyle w:val="Geenafstand"/>
                  <w:jc w:val="center"/>
                  <w:rPr>
                    <w:rFonts w:asciiTheme="majorHAnsi" w:hAnsiTheme="majorHAnsi"/>
                    <w:b/>
                    <w:bCs/>
                  </w:rPr>
                </w:pPr>
                <w:r>
                  <w:rPr>
                    <w:rFonts w:asciiTheme="majorHAnsi" w:hAnsiTheme="majorHAnsi"/>
                    <w:b/>
                    <w:bCs/>
                  </w:rPr>
                  <w:t xml:space="preserve">Supervisor: </w:t>
                </w:r>
                <w:r w:rsidR="000C22F8">
                  <w:rPr>
                    <w:rFonts w:asciiTheme="majorHAnsi" w:hAnsiTheme="majorHAnsi"/>
                    <w:b/>
                    <w:bCs/>
                  </w:rPr>
                  <w:t xml:space="preserve">Dr. </w:t>
                </w:r>
                <w:r>
                  <w:rPr>
                    <w:rFonts w:asciiTheme="majorHAnsi" w:hAnsiTheme="majorHAnsi"/>
                    <w:b/>
                    <w:bCs/>
                  </w:rPr>
                  <w:t>K.E.H. Maas</w:t>
                </w:r>
              </w:p>
            </w:tc>
          </w:tr>
          <w:tr w:rsidR="00204122">
            <w:trPr>
              <w:trHeight w:val="360"/>
              <w:jc w:val="center"/>
            </w:trPr>
            <w:tc>
              <w:tcPr>
                <w:tcW w:w="5000" w:type="pct"/>
                <w:vAlign w:val="center"/>
              </w:tcPr>
              <w:p w:rsidR="00204122" w:rsidRPr="00204122" w:rsidRDefault="008C188B" w:rsidP="00204122">
                <w:pPr>
                  <w:pStyle w:val="Geenafstand"/>
                  <w:jc w:val="center"/>
                  <w:rPr>
                    <w:rFonts w:asciiTheme="majorHAnsi" w:hAnsiTheme="majorHAnsi"/>
                    <w:b/>
                    <w:bCs/>
                    <w:lang w:val="en-GB"/>
                  </w:rPr>
                </w:pPr>
                <w:r>
                  <w:rPr>
                    <w:rFonts w:asciiTheme="majorHAnsi" w:hAnsiTheme="majorHAnsi"/>
                    <w:b/>
                    <w:bCs/>
                    <w:lang w:val="en-GB"/>
                  </w:rPr>
                  <w:t xml:space="preserve">Co reader: Dr. E.A. de </w:t>
                </w:r>
                <w:proofErr w:type="spellStart"/>
                <w:r>
                  <w:rPr>
                    <w:rFonts w:asciiTheme="majorHAnsi" w:hAnsiTheme="majorHAnsi"/>
                    <w:b/>
                    <w:bCs/>
                    <w:lang w:val="en-GB"/>
                  </w:rPr>
                  <w:t>Knecht</w:t>
                </w:r>
                <w:proofErr w:type="spellEnd"/>
                <w:r>
                  <w:rPr>
                    <w:rFonts w:asciiTheme="majorHAnsi" w:hAnsiTheme="majorHAnsi"/>
                    <w:b/>
                    <w:bCs/>
                    <w:lang w:val="en-GB"/>
                  </w:rPr>
                  <w:t xml:space="preserve"> RA</w:t>
                </w:r>
              </w:p>
            </w:tc>
          </w:tr>
          <w:tr w:rsidR="00204122">
            <w:trPr>
              <w:trHeight w:val="360"/>
              <w:jc w:val="center"/>
            </w:trPr>
            <w:tc>
              <w:tcPr>
                <w:tcW w:w="5000" w:type="pct"/>
                <w:vAlign w:val="center"/>
              </w:tcPr>
              <w:p w:rsidR="00204122" w:rsidRPr="00204122" w:rsidRDefault="008C188B" w:rsidP="00344F38">
                <w:pPr>
                  <w:pStyle w:val="Geenafstand"/>
                  <w:jc w:val="center"/>
                  <w:rPr>
                    <w:rFonts w:asciiTheme="majorHAnsi" w:hAnsiTheme="majorHAnsi"/>
                    <w:b/>
                    <w:bCs/>
                  </w:rPr>
                </w:pPr>
                <w:r>
                  <w:rPr>
                    <w:rFonts w:asciiTheme="majorHAnsi" w:hAnsiTheme="majorHAnsi"/>
                    <w:b/>
                    <w:bCs/>
                    <w:lang w:val="en-GB"/>
                  </w:rPr>
                  <w:t>Date: Ju</w:t>
                </w:r>
                <w:r w:rsidR="00344F38">
                  <w:rPr>
                    <w:rFonts w:asciiTheme="majorHAnsi" w:hAnsiTheme="majorHAnsi"/>
                    <w:b/>
                    <w:bCs/>
                    <w:lang w:val="en-GB"/>
                  </w:rPr>
                  <w:t>ly 1</w:t>
                </w:r>
                <w:r w:rsidR="00344F38" w:rsidRPr="00344F38">
                  <w:rPr>
                    <w:rFonts w:asciiTheme="majorHAnsi" w:hAnsiTheme="majorHAnsi"/>
                    <w:b/>
                    <w:bCs/>
                    <w:vertAlign w:val="superscript"/>
                    <w:lang w:val="en-GB"/>
                  </w:rPr>
                  <w:t>st</w:t>
                </w:r>
                <w:r w:rsidR="00344F38">
                  <w:rPr>
                    <w:rFonts w:asciiTheme="majorHAnsi" w:hAnsiTheme="majorHAnsi"/>
                    <w:b/>
                    <w:bCs/>
                    <w:lang w:val="en-GB"/>
                  </w:rPr>
                  <w:t xml:space="preserve"> </w:t>
                </w:r>
                <w:r>
                  <w:rPr>
                    <w:rFonts w:asciiTheme="majorHAnsi" w:hAnsiTheme="majorHAnsi"/>
                    <w:b/>
                    <w:bCs/>
                    <w:lang w:val="en-GB"/>
                  </w:rPr>
                  <w:t>2013</w:t>
                </w:r>
              </w:p>
            </w:tc>
          </w:tr>
          <w:tr w:rsidR="001951A9">
            <w:trPr>
              <w:trHeight w:val="360"/>
              <w:jc w:val="center"/>
            </w:trPr>
            <w:tc>
              <w:tcPr>
                <w:tcW w:w="5000" w:type="pct"/>
                <w:vAlign w:val="center"/>
              </w:tcPr>
              <w:p w:rsidR="001951A9" w:rsidRDefault="001951A9" w:rsidP="00204122">
                <w:pPr>
                  <w:pStyle w:val="Geenafstand"/>
                  <w:rPr>
                    <w:b/>
                    <w:bCs/>
                  </w:rPr>
                </w:pPr>
              </w:p>
            </w:tc>
          </w:tr>
        </w:tbl>
        <w:p w:rsidR="001951A9" w:rsidRDefault="001951A9"/>
        <w:p w:rsidR="001951A9" w:rsidRDefault="001951A9"/>
        <w:tbl>
          <w:tblPr>
            <w:tblpPr w:leftFromText="187" w:rightFromText="187" w:vertAnchor="page" w:horzAnchor="margin" w:tblpY="14236"/>
            <w:tblW w:w="5000" w:type="pct"/>
            <w:tblLook w:val="04A0"/>
          </w:tblPr>
          <w:tblGrid>
            <w:gridCol w:w="9288"/>
          </w:tblGrid>
          <w:tr w:rsidR="00C906B3" w:rsidTr="00011019">
            <w:sdt>
              <w:sdtPr>
                <w:rPr>
                  <w:rFonts w:asciiTheme="majorHAnsi" w:hAnsiTheme="majorHAnsi"/>
                </w:r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C906B3" w:rsidRPr="00C906B3" w:rsidRDefault="00C906B3" w:rsidP="00011019">
                    <w:pPr>
                      <w:pStyle w:val="Geenafstand"/>
                      <w:jc w:val="both"/>
                      <w:rPr>
                        <w:rFonts w:asciiTheme="majorHAnsi" w:hAnsiTheme="majorHAnsi"/>
                      </w:rPr>
                    </w:pPr>
                    <w:r w:rsidRPr="00C906B3">
                      <w:rPr>
                        <w:rFonts w:asciiTheme="majorHAnsi" w:hAnsiTheme="majorHAnsi"/>
                      </w:rPr>
                      <w:t>This thesis investigates whether the publication of the ‘Transparency Benchmark’ leads to an abnormal share price return. Based on prior literature, this thesis assumes that the CSP of a firm can be exhibited by the quality of CSR disclosure, which in turn is measured by the ‘Transparency Benchmark’. Expecting that the market will value the publication of this benchmark relevant, the Efficient Market Hypothesis assumes that the market will adjust share prices immediately</w:t>
                    </w:r>
                    <w:r>
                      <w:rPr>
                        <w:rFonts w:asciiTheme="majorHAnsi" w:hAnsiTheme="majorHAnsi"/>
                      </w:rPr>
                      <w:t>. Results show there is no evidence to support this.</w:t>
                    </w:r>
                  </w:p>
                </w:tc>
              </w:sdtContent>
            </w:sdt>
          </w:tr>
        </w:tbl>
        <w:p w:rsidR="001951A9" w:rsidRDefault="001951A9"/>
        <w:p w:rsidR="00C906B3" w:rsidRDefault="00A82394" w:rsidP="00C906B3">
          <w:pPr>
            <w:rPr>
              <w:rFonts w:ascii="Calibri" w:hAnsi="Calibri"/>
              <w:i/>
              <w:u w:val="single"/>
            </w:rPr>
          </w:pPr>
        </w:p>
      </w:sdtContent>
    </w:sdt>
    <w:sdt>
      <w:sdtPr>
        <w:rPr>
          <w:rFonts w:ascii="Georgia" w:eastAsiaTheme="minorHAnsi" w:hAnsi="Georgia" w:cstheme="minorBidi"/>
          <w:b w:val="0"/>
          <w:bCs w:val="0"/>
          <w:i w:val="0"/>
          <w:sz w:val="20"/>
          <w:szCs w:val="20"/>
          <w:lang w:val="en-GB"/>
        </w:rPr>
        <w:id w:val="1516342627"/>
        <w:docPartObj>
          <w:docPartGallery w:val="Table of Contents"/>
          <w:docPartUnique/>
        </w:docPartObj>
      </w:sdtPr>
      <w:sdtEndPr>
        <w:rPr>
          <w:noProof/>
        </w:rPr>
      </w:sdtEndPr>
      <w:sdtContent>
        <w:p w:rsidR="001951A9" w:rsidRDefault="001951A9">
          <w:pPr>
            <w:pStyle w:val="Kopvaninhoudsopgave"/>
          </w:pPr>
          <w:r>
            <w:t>Table of Contents</w:t>
          </w:r>
        </w:p>
        <w:p w:rsidR="00344F38" w:rsidRDefault="00A82394">
          <w:pPr>
            <w:pStyle w:val="Inhopg1"/>
            <w:tabs>
              <w:tab w:val="left" w:pos="660"/>
              <w:tab w:val="right" w:leader="dot" w:pos="9062"/>
            </w:tabs>
            <w:rPr>
              <w:rFonts w:asciiTheme="minorHAnsi" w:eastAsiaTheme="minorEastAsia" w:hAnsiTheme="minorHAnsi"/>
              <w:noProof/>
              <w:sz w:val="22"/>
              <w:szCs w:val="22"/>
              <w:lang w:val="nl-NL" w:eastAsia="nl-NL"/>
            </w:rPr>
          </w:pPr>
          <w:r w:rsidRPr="00A82394">
            <w:fldChar w:fldCharType="begin"/>
          </w:r>
          <w:r w:rsidR="001951A9">
            <w:instrText xml:space="preserve"> TOC \o "1-3" \h \z \u </w:instrText>
          </w:r>
          <w:r w:rsidRPr="00A82394">
            <w:fldChar w:fldCharType="separate"/>
          </w:r>
          <w:bookmarkStart w:id="0" w:name="_GoBack"/>
          <w:bookmarkEnd w:id="0"/>
          <w:r w:rsidR="00344F38" w:rsidRPr="00635E8E">
            <w:rPr>
              <w:rStyle w:val="Hyperlink"/>
              <w:noProof/>
            </w:rPr>
            <w:fldChar w:fldCharType="begin"/>
          </w:r>
          <w:r w:rsidR="00344F38" w:rsidRPr="00635E8E">
            <w:rPr>
              <w:rStyle w:val="Hyperlink"/>
              <w:noProof/>
            </w:rPr>
            <w:instrText xml:space="preserve"> </w:instrText>
          </w:r>
          <w:r w:rsidR="00344F38">
            <w:rPr>
              <w:noProof/>
            </w:rPr>
            <w:instrText>HYPERLINK \l "_Toc360439507"</w:instrText>
          </w:r>
          <w:r w:rsidR="00344F38" w:rsidRPr="00635E8E">
            <w:rPr>
              <w:rStyle w:val="Hyperlink"/>
              <w:noProof/>
            </w:rPr>
            <w:instrText xml:space="preserve"> </w:instrText>
          </w:r>
          <w:r w:rsidR="00344F38" w:rsidRPr="00635E8E">
            <w:rPr>
              <w:rStyle w:val="Hyperlink"/>
              <w:noProof/>
            </w:rPr>
          </w:r>
          <w:r w:rsidR="00344F38" w:rsidRPr="00635E8E">
            <w:rPr>
              <w:rStyle w:val="Hyperlink"/>
              <w:noProof/>
            </w:rPr>
            <w:fldChar w:fldCharType="separate"/>
          </w:r>
          <w:r w:rsidR="00344F38" w:rsidRPr="00635E8E">
            <w:rPr>
              <w:rStyle w:val="Hyperlink"/>
              <w:noProof/>
              <w:lang w:val="en-US"/>
            </w:rPr>
            <w:t>II.</w:t>
          </w:r>
          <w:r w:rsidR="00344F38">
            <w:rPr>
              <w:rFonts w:asciiTheme="minorHAnsi" w:eastAsiaTheme="minorEastAsia" w:hAnsiTheme="minorHAnsi"/>
              <w:noProof/>
              <w:sz w:val="22"/>
              <w:szCs w:val="22"/>
              <w:lang w:val="nl-NL" w:eastAsia="nl-NL"/>
            </w:rPr>
            <w:tab/>
          </w:r>
          <w:r w:rsidR="00344F38" w:rsidRPr="00635E8E">
            <w:rPr>
              <w:rStyle w:val="Hyperlink"/>
              <w:noProof/>
              <w:lang w:val="en-US"/>
            </w:rPr>
            <w:t>Introduction</w:t>
          </w:r>
          <w:r w:rsidR="00344F38">
            <w:rPr>
              <w:noProof/>
              <w:webHidden/>
            </w:rPr>
            <w:tab/>
          </w:r>
          <w:r w:rsidR="00344F38">
            <w:rPr>
              <w:noProof/>
              <w:webHidden/>
            </w:rPr>
            <w:fldChar w:fldCharType="begin"/>
          </w:r>
          <w:r w:rsidR="00344F38">
            <w:rPr>
              <w:noProof/>
              <w:webHidden/>
            </w:rPr>
            <w:instrText xml:space="preserve"> PAGEREF _Toc360439507 \h </w:instrText>
          </w:r>
          <w:r w:rsidR="00344F38">
            <w:rPr>
              <w:noProof/>
              <w:webHidden/>
            </w:rPr>
          </w:r>
          <w:r w:rsidR="00344F38">
            <w:rPr>
              <w:noProof/>
              <w:webHidden/>
            </w:rPr>
            <w:fldChar w:fldCharType="separate"/>
          </w:r>
          <w:r w:rsidR="00344F38">
            <w:rPr>
              <w:noProof/>
              <w:webHidden/>
            </w:rPr>
            <w:t>2</w:t>
          </w:r>
          <w:r w:rsidR="00344F38">
            <w:rPr>
              <w:noProof/>
              <w:webHidden/>
            </w:rPr>
            <w:fldChar w:fldCharType="end"/>
          </w:r>
          <w:r w:rsidR="00344F38" w:rsidRPr="00635E8E">
            <w:rPr>
              <w:rStyle w:val="Hyperlink"/>
              <w:noProof/>
            </w:rPr>
            <w:fldChar w:fldCharType="end"/>
          </w:r>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08" w:history="1">
            <w:r w:rsidRPr="00635E8E">
              <w:rPr>
                <w:rStyle w:val="Hyperlink"/>
                <w:noProof/>
                <w:lang w:val="en-US"/>
              </w:rPr>
              <w:t>A.</w:t>
            </w:r>
            <w:r>
              <w:rPr>
                <w:rFonts w:asciiTheme="minorHAnsi" w:eastAsiaTheme="minorEastAsia" w:hAnsiTheme="minorHAnsi"/>
                <w:noProof/>
                <w:sz w:val="22"/>
                <w:szCs w:val="22"/>
                <w:lang w:val="nl-NL" w:eastAsia="nl-NL"/>
              </w:rPr>
              <w:tab/>
            </w:r>
            <w:r w:rsidRPr="00635E8E">
              <w:rPr>
                <w:rStyle w:val="Hyperlink"/>
                <w:noProof/>
                <w:lang w:val="en-US"/>
              </w:rPr>
              <w:t>Relevance</w:t>
            </w:r>
            <w:r>
              <w:rPr>
                <w:noProof/>
                <w:webHidden/>
              </w:rPr>
              <w:tab/>
            </w:r>
            <w:r>
              <w:rPr>
                <w:noProof/>
                <w:webHidden/>
              </w:rPr>
              <w:fldChar w:fldCharType="begin"/>
            </w:r>
            <w:r>
              <w:rPr>
                <w:noProof/>
                <w:webHidden/>
              </w:rPr>
              <w:instrText xml:space="preserve"> PAGEREF _Toc360439508 \h </w:instrText>
            </w:r>
            <w:r>
              <w:rPr>
                <w:noProof/>
                <w:webHidden/>
              </w:rPr>
            </w:r>
            <w:r>
              <w:rPr>
                <w:noProof/>
                <w:webHidden/>
              </w:rPr>
              <w:fldChar w:fldCharType="separate"/>
            </w:r>
            <w:r>
              <w:rPr>
                <w:noProof/>
                <w:webHidden/>
              </w:rPr>
              <w:t>6</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09" w:history="1">
            <w:r w:rsidRPr="00635E8E">
              <w:rPr>
                <w:rStyle w:val="Hyperlink"/>
                <w:noProof/>
                <w:lang w:val="en-US"/>
              </w:rPr>
              <w:t>B.</w:t>
            </w:r>
            <w:r>
              <w:rPr>
                <w:rFonts w:asciiTheme="minorHAnsi" w:eastAsiaTheme="minorEastAsia" w:hAnsiTheme="minorHAnsi"/>
                <w:noProof/>
                <w:sz w:val="22"/>
                <w:szCs w:val="22"/>
                <w:lang w:val="nl-NL" w:eastAsia="nl-NL"/>
              </w:rPr>
              <w:tab/>
            </w:r>
            <w:r w:rsidRPr="00635E8E">
              <w:rPr>
                <w:rStyle w:val="Hyperlink"/>
                <w:noProof/>
                <w:lang w:val="en-US"/>
              </w:rPr>
              <w:t>Structure</w:t>
            </w:r>
            <w:r>
              <w:rPr>
                <w:noProof/>
                <w:webHidden/>
              </w:rPr>
              <w:tab/>
            </w:r>
            <w:r>
              <w:rPr>
                <w:noProof/>
                <w:webHidden/>
              </w:rPr>
              <w:fldChar w:fldCharType="begin"/>
            </w:r>
            <w:r>
              <w:rPr>
                <w:noProof/>
                <w:webHidden/>
              </w:rPr>
              <w:instrText xml:space="preserve"> PAGEREF _Toc360439509 \h </w:instrText>
            </w:r>
            <w:r>
              <w:rPr>
                <w:noProof/>
                <w:webHidden/>
              </w:rPr>
            </w:r>
            <w:r>
              <w:rPr>
                <w:noProof/>
                <w:webHidden/>
              </w:rPr>
              <w:fldChar w:fldCharType="separate"/>
            </w:r>
            <w:r>
              <w:rPr>
                <w:noProof/>
                <w:webHidden/>
              </w:rPr>
              <w:t>7</w:t>
            </w:r>
            <w:r>
              <w:rPr>
                <w:noProof/>
                <w:webHidden/>
              </w:rPr>
              <w:fldChar w:fldCharType="end"/>
            </w:r>
          </w:hyperlink>
        </w:p>
        <w:p w:rsidR="00344F38" w:rsidRDefault="00344F38">
          <w:pPr>
            <w:pStyle w:val="Inhopg1"/>
            <w:tabs>
              <w:tab w:val="left" w:pos="660"/>
              <w:tab w:val="right" w:leader="dot" w:pos="9062"/>
            </w:tabs>
            <w:rPr>
              <w:rFonts w:asciiTheme="minorHAnsi" w:eastAsiaTheme="minorEastAsia" w:hAnsiTheme="minorHAnsi"/>
              <w:noProof/>
              <w:sz w:val="22"/>
              <w:szCs w:val="22"/>
              <w:lang w:val="nl-NL" w:eastAsia="nl-NL"/>
            </w:rPr>
          </w:pPr>
          <w:hyperlink w:anchor="_Toc360439510" w:history="1">
            <w:r w:rsidRPr="00635E8E">
              <w:rPr>
                <w:rStyle w:val="Hyperlink"/>
                <w:noProof/>
                <w:lang w:val="en-US"/>
              </w:rPr>
              <w:t>III.</w:t>
            </w:r>
            <w:r>
              <w:rPr>
                <w:rFonts w:asciiTheme="minorHAnsi" w:eastAsiaTheme="minorEastAsia" w:hAnsiTheme="minorHAnsi"/>
                <w:noProof/>
                <w:sz w:val="22"/>
                <w:szCs w:val="22"/>
                <w:lang w:val="nl-NL" w:eastAsia="nl-NL"/>
              </w:rPr>
              <w:tab/>
            </w:r>
            <w:r w:rsidRPr="00635E8E">
              <w:rPr>
                <w:rStyle w:val="Hyperlink"/>
                <w:noProof/>
                <w:lang w:val="en-US"/>
              </w:rPr>
              <w:t>Background and Literature Review</w:t>
            </w:r>
            <w:r>
              <w:rPr>
                <w:noProof/>
                <w:webHidden/>
              </w:rPr>
              <w:tab/>
            </w:r>
            <w:r>
              <w:rPr>
                <w:noProof/>
                <w:webHidden/>
              </w:rPr>
              <w:fldChar w:fldCharType="begin"/>
            </w:r>
            <w:r>
              <w:rPr>
                <w:noProof/>
                <w:webHidden/>
              </w:rPr>
              <w:instrText xml:space="preserve"> PAGEREF _Toc360439510 \h </w:instrText>
            </w:r>
            <w:r>
              <w:rPr>
                <w:noProof/>
                <w:webHidden/>
              </w:rPr>
            </w:r>
            <w:r>
              <w:rPr>
                <w:noProof/>
                <w:webHidden/>
              </w:rPr>
              <w:fldChar w:fldCharType="separate"/>
            </w:r>
            <w:r>
              <w:rPr>
                <w:noProof/>
                <w:webHidden/>
              </w:rPr>
              <w:t>8</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11" w:history="1">
            <w:r w:rsidRPr="00635E8E">
              <w:rPr>
                <w:rStyle w:val="Hyperlink"/>
                <w:noProof/>
                <w:lang w:val="en-US"/>
              </w:rPr>
              <w:t>A.</w:t>
            </w:r>
            <w:r>
              <w:rPr>
                <w:rFonts w:asciiTheme="minorHAnsi" w:eastAsiaTheme="minorEastAsia" w:hAnsiTheme="minorHAnsi"/>
                <w:noProof/>
                <w:sz w:val="22"/>
                <w:szCs w:val="22"/>
                <w:lang w:val="nl-NL" w:eastAsia="nl-NL"/>
              </w:rPr>
              <w:tab/>
            </w:r>
            <w:r w:rsidRPr="00635E8E">
              <w:rPr>
                <w:rStyle w:val="Hyperlink"/>
                <w:noProof/>
                <w:lang w:val="en-US"/>
              </w:rPr>
              <w:t>Corporate Social Responsibility</w:t>
            </w:r>
            <w:r>
              <w:rPr>
                <w:noProof/>
                <w:webHidden/>
              </w:rPr>
              <w:tab/>
            </w:r>
            <w:r>
              <w:rPr>
                <w:noProof/>
                <w:webHidden/>
              </w:rPr>
              <w:fldChar w:fldCharType="begin"/>
            </w:r>
            <w:r>
              <w:rPr>
                <w:noProof/>
                <w:webHidden/>
              </w:rPr>
              <w:instrText xml:space="preserve"> PAGEREF _Toc360439511 \h </w:instrText>
            </w:r>
            <w:r>
              <w:rPr>
                <w:noProof/>
                <w:webHidden/>
              </w:rPr>
            </w:r>
            <w:r>
              <w:rPr>
                <w:noProof/>
                <w:webHidden/>
              </w:rPr>
              <w:fldChar w:fldCharType="separate"/>
            </w:r>
            <w:r>
              <w:rPr>
                <w:noProof/>
                <w:webHidden/>
              </w:rPr>
              <w:t>8</w:t>
            </w:r>
            <w:r>
              <w:rPr>
                <w:noProof/>
                <w:webHidden/>
              </w:rPr>
              <w:fldChar w:fldCharType="end"/>
            </w:r>
          </w:hyperlink>
        </w:p>
        <w:p w:rsidR="00344F38" w:rsidRDefault="00344F38">
          <w:pPr>
            <w:pStyle w:val="Inhopg3"/>
            <w:tabs>
              <w:tab w:val="left" w:pos="880"/>
              <w:tab w:val="right" w:leader="dot" w:pos="9062"/>
            </w:tabs>
            <w:rPr>
              <w:rFonts w:asciiTheme="minorHAnsi" w:eastAsiaTheme="minorEastAsia" w:hAnsiTheme="minorHAnsi"/>
              <w:noProof/>
              <w:sz w:val="22"/>
              <w:szCs w:val="22"/>
              <w:lang w:val="nl-NL" w:eastAsia="nl-NL"/>
            </w:rPr>
          </w:pPr>
          <w:hyperlink w:anchor="_Toc360439512" w:history="1">
            <w:r w:rsidRPr="00635E8E">
              <w:rPr>
                <w:rStyle w:val="Hyperlink"/>
                <w:noProof/>
                <w:lang w:val="en-US"/>
              </w:rPr>
              <w:t>1.</w:t>
            </w:r>
            <w:r>
              <w:rPr>
                <w:rFonts w:asciiTheme="minorHAnsi" w:eastAsiaTheme="minorEastAsia" w:hAnsiTheme="minorHAnsi"/>
                <w:noProof/>
                <w:sz w:val="22"/>
                <w:szCs w:val="22"/>
                <w:lang w:val="nl-NL" w:eastAsia="nl-NL"/>
              </w:rPr>
              <w:tab/>
            </w:r>
            <w:r w:rsidRPr="00635E8E">
              <w:rPr>
                <w:rStyle w:val="Hyperlink"/>
                <w:noProof/>
                <w:lang w:val="en-US"/>
              </w:rPr>
              <w:t>Reason of corporate social reporting</w:t>
            </w:r>
            <w:r>
              <w:rPr>
                <w:noProof/>
                <w:webHidden/>
              </w:rPr>
              <w:tab/>
            </w:r>
            <w:r>
              <w:rPr>
                <w:noProof/>
                <w:webHidden/>
              </w:rPr>
              <w:fldChar w:fldCharType="begin"/>
            </w:r>
            <w:r>
              <w:rPr>
                <w:noProof/>
                <w:webHidden/>
              </w:rPr>
              <w:instrText xml:space="preserve"> PAGEREF _Toc360439512 \h </w:instrText>
            </w:r>
            <w:r>
              <w:rPr>
                <w:noProof/>
                <w:webHidden/>
              </w:rPr>
            </w:r>
            <w:r>
              <w:rPr>
                <w:noProof/>
                <w:webHidden/>
              </w:rPr>
              <w:fldChar w:fldCharType="separate"/>
            </w:r>
            <w:r>
              <w:rPr>
                <w:noProof/>
                <w:webHidden/>
              </w:rPr>
              <w:t>9</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13" w:history="1">
            <w:r w:rsidRPr="00635E8E">
              <w:rPr>
                <w:rStyle w:val="Hyperlink"/>
                <w:noProof/>
                <w:lang w:val="en-US"/>
              </w:rPr>
              <w:t>B.</w:t>
            </w:r>
            <w:r>
              <w:rPr>
                <w:rFonts w:asciiTheme="minorHAnsi" w:eastAsiaTheme="minorEastAsia" w:hAnsiTheme="minorHAnsi"/>
                <w:noProof/>
                <w:sz w:val="22"/>
                <w:szCs w:val="22"/>
                <w:lang w:val="nl-NL" w:eastAsia="nl-NL"/>
              </w:rPr>
              <w:tab/>
            </w:r>
            <w:r w:rsidRPr="00635E8E">
              <w:rPr>
                <w:rStyle w:val="Hyperlink"/>
                <w:noProof/>
                <w:lang w:val="en-US"/>
              </w:rPr>
              <w:t>Theory</w:t>
            </w:r>
            <w:r>
              <w:rPr>
                <w:noProof/>
                <w:webHidden/>
              </w:rPr>
              <w:tab/>
            </w:r>
            <w:r>
              <w:rPr>
                <w:noProof/>
                <w:webHidden/>
              </w:rPr>
              <w:fldChar w:fldCharType="begin"/>
            </w:r>
            <w:r>
              <w:rPr>
                <w:noProof/>
                <w:webHidden/>
              </w:rPr>
              <w:instrText xml:space="preserve"> PAGEREF _Toc360439513 \h </w:instrText>
            </w:r>
            <w:r>
              <w:rPr>
                <w:noProof/>
                <w:webHidden/>
              </w:rPr>
            </w:r>
            <w:r>
              <w:rPr>
                <w:noProof/>
                <w:webHidden/>
              </w:rPr>
              <w:fldChar w:fldCharType="separate"/>
            </w:r>
            <w:r>
              <w:rPr>
                <w:noProof/>
                <w:webHidden/>
              </w:rPr>
              <w:t>11</w:t>
            </w:r>
            <w:r>
              <w:rPr>
                <w:noProof/>
                <w:webHidden/>
              </w:rPr>
              <w:fldChar w:fldCharType="end"/>
            </w:r>
          </w:hyperlink>
        </w:p>
        <w:p w:rsidR="00344F38" w:rsidRDefault="00344F38">
          <w:pPr>
            <w:pStyle w:val="Inhopg3"/>
            <w:tabs>
              <w:tab w:val="left" w:pos="880"/>
              <w:tab w:val="right" w:leader="dot" w:pos="9062"/>
            </w:tabs>
            <w:rPr>
              <w:rFonts w:asciiTheme="minorHAnsi" w:eastAsiaTheme="minorEastAsia" w:hAnsiTheme="minorHAnsi"/>
              <w:noProof/>
              <w:sz w:val="22"/>
              <w:szCs w:val="22"/>
              <w:lang w:val="nl-NL" w:eastAsia="nl-NL"/>
            </w:rPr>
          </w:pPr>
          <w:hyperlink w:anchor="_Toc360439514" w:history="1">
            <w:r w:rsidRPr="00635E8E">
              <w:rPr>
                <w:rStyle w:val="Hyperlink"/>
                <w:noProof/>
                <w:lang w:val="en-US"/>
              </w:rPr>
              <w:t>1.</w:t>
            </w:r>
            <w:r>
              <w:rPr>
                <w:rFonts w:asciiTheme="minorHAnsi" w:eastAsiaTheme="minorEastAsia" w:hAnsiTheme="minorHAnsi"/>
                <w:noProof/>
                <w:sz w:val="22"/>
                <w:szCs w:val="22"/>
                <w:lang w:val="nl-NL" w:eastAsia="nl-NL"/>
              </w:rPr>
              <w:tab/>
            </w:r>
            <w:r w:rsidRPr="00635E8E">
              <w:rPr>
                <w:rStyle w:val="Hyperlink"/>
                <w:noProof/>
                <w:lang w:val="en-US"/>
              </w:rPr>
              <w:t>Legitimacy theory</w:t>
            </w:r>
            <w:r>
              <w:rPr>
                <w:noProof/>
                <w:webHidden/>
              </w:rPr>
              <w:tab/>
            </w:r>
            <w:r>
              <w:rPr>
                <w:noProof/>
                <w:webHidden/>
              </w:rPr>
              <w:fldChar w:fldCharType="begin"/>
            </w:r>
            <w:r>
              <w:rPr>
                <w:noProof/>
                <w:webHidden/>
              </w:rPr>
              <w:instrText xml:space="preserve"> PAGEREF _Toc360439514 \h </w:instrText>
            </w:r>
            <w:r>
              <w:rPr>
                <w:noProof/>
                <w:webHidden/>
              </w:rPr>
            </w:r>
            <w:r>
              <w:rPr>
                <w:noProof/>
                <w:webHidden/>
              </w:rPr>
              <w:fldChar w:fldCharType="separate"/>
            </w:r>
            <w:r>
              <w:rPr>
                <w:noProof/>
                <w:webHidden/>
              </w:rPr>
              <w:t>11</w:t>
            </w:r>
            <w:r>
              <w:rPr>
                <w:noProof/>
                <w:webHidden/>
              </w:rPr>
              <w:fldChar w:fldCharType="end"/>
            </w:r>
          </w:hyperlink>
        </w:p>
        <w:p w:rsidR="00344F38" w:rsidRDefault="00344F38">
          <w:pPr>
            <w:pStyle w:val="Inhopg3"/>
            <w:tabs>
              <w:tab w:val="left" w:pos="880"/>
              <w:tab w:val="right" w:leader="dot" w:pos="9062"/>
            </w:tabs>
            <w:rPr>
              <w:rFonts w:asciiTheme="minorHAnsi" w:eastAsiaTheme="minorEastAsia" w:hAnsiTheme="minorHAnsi"/>
              <w:noProof/>
              <w:sz w:val="22"/>
              <w:szCs w:val="22"/>
              <w:lang w:val="nl-NL" w:eastAsia="nl-NL"/>
            </w:rPr>
          </w:pPr>
          <w:hyperlink w:anchor="_Toc360439515" w:history="1">
            <w:r w:rsidRPr="00635E8E">
              <w:rPr>
                <w:rStyle w:val="Hyperlink"/>
                <w:noProof/>
                <w:lang w:val="en-US"/>
              </w:rPr>
              <w:t>2.</w:t>
            </w:r>
            <w:r>
              <w:rPr>
                <w:rFonts w:asciiTheme="minorHAnsi" w:eastAsiaTheme="minorEastAsia" w:hAnsiTheme="minorHAnsi"/>
                <w:noProof/>
                <w:sz w:val="22"/>
                <w:szCs w:val="22"/>
                <w:lang w:val="nl-NL" w:eastAsia="nl-NL"/>
              </w:rPr>
              <w:tab/>
            </w:r>
            <w:r w:rsidRPr="00635E8E">
              <w:rPr>
                <w:rStyle w:val="Hyperlink"/>
                <w:noProof/>
                <w:lang w:val="en-US"/>
              </w:rPr>
              <w:t>Stakeholder theory</w:t>
            </w:r>
            <w:r>
              <w:rPr>
                <w:noProof/>
                <w:webHidden/>
              </w:rPr>
              <w:tab/>
            </w:r>
            <w:r>
              <w:rPr>
                <w:noProof/>
                <w:webHidden/>
              </w:rPr>
              <w:fldChar w:fldCharType="begin"/>
            </w:r>
            <w:r>
              <w:rPr>
                <w:noProof/>
                <w:webHidden/>
              </w:rPr>
              <w:instrText xml:space="preserve"> PAGEREF _Toc360439515 \h </w:instrText>
            </w:r>
            <w:r>
              <w:rPr>
                <w:noProof/>
                <w:webHidden/>
              </w:rPr>
            </w:r>
            <w:r>
              <w:rPr>
                <w:noProof/>
                <w:webHidden/>
              </w:rPr>
              <w:fldChar w:fldCharType="separate"/>
            </w:r>
            <w:r>
              <w:rPr>
                <w:noProof/>
                <w:webHidden/>
              </w:rPr>
              <w:t>12</w:t>
            </w:r>
            <w:r>
              <w:rPr>
                <w:noProof/>
                <w:webHidden/>
              </w:rPr>
              <w:fldChar w:fldCharType="end"/>
            </w:r>
          </w:hyperlink>
        </w:p>
        <w:p w:rsidR="00344F38" w:rsidRDefault="00344F38">
          <w:pPr>
            <w:pStyle w:val="Inhopg3"/>
            <w:tabs>
              <w:tab w:val="left" w:pos="880"/>
              <w:tab w:val="right" w:leader="dot" w:pos="9062"/>
            </w:tabs>
            <w:rPr>
              <w:rFonts w:asciiTheme="minorHAnsi" w:eastAsiaTheme="minorEastAsia" w:hAnsiTheme="minorHAnsi"/>
              <w:noProof/>
              <w:sz w:val="22"/>
              <w:szCs w:val="22"/>
              <w:lang w:val="nl-NL" w:eastAsia="nl-NL"/>
            </w:rPr>
          </w:pPr>
          <w:hyperlink w:anchor="_Toc360439516" w:history="1">
            <w:r w:rsidRPr="00635E8E">
              <w:rPr>
                <w:rStyle w:val="Hyperlink"/>
                <w:noProof/>
                <w:lang w:val="en-US"/>
              </w:rPr>
              <w:t>3.</w:t>
            </w:r>
            <w:r>
              <w:rPr>
                <w:rFonts w:asciiTheme="minorHAnsi" w:eastAsiaTheme="minorEastAsia" w:hAnsiTheme="minorHAnsi"/>
                <w:noProof/>
                <w:sz w:val="22"/>
                <w:szCs w:val="22"/>
                <w:lang w:val="nl-NL" w:eastAsia="nl-NL"/>
              </w:rPr>
              <w:tab/>
            </w:r>
            <w:r w:rsidRPr="00635E8E">
              <w:rPr>
                <w:rStyle w:val="Hyperlink"/>
                <w:noProof/>
                <w:lang w:val="en-US"/>
              </w:rPr>
              <w:t>Agency theory</w:t>
            </w:r>
            <w:r>
              <w:rPr>
                <w:noProof/>
                <w:webHidden/>
              </w:rPr>
              <w:tab/>
            </w:r>
            <w:r>
              <w:rPr>
                <w:noProof/>
                <w:webHidden/>
              </w:rPr>
              <w:fldChar w:fldCharType="begin"/>
            </w:r>
            <w:r>
              <w:rPr>
                <w:noProof/>
                <w:webHidden/>
              </w:rPr>
              <w:instrText xml:space="preserve"> PAGEREF _Toc360439516 \h </w:instrText>
            </w:r>
            <w:r>
              <w:rPr>
                <w:noProof/>
                <w:webHidden/>
              </w:rPr>
            </w:r>
            <w:r>
              <w:rPr>
                <w:noProof/>
                <w:webHidden/>
              </w:rPr>
              <w:fldChar w:fldCharType="separate"/>
            </w:r>
            <w:r>
              <w:rPr>
                <w:noProof/>
                <w:webHidden/>
              </w:rPr>
              <w:t>14</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17" w:history="1">
            <w:r w:rsidRPr="00635E8E">
              <w:rPr>
                <w:rStyle w:val="Hyperlink"/>
                <w:noProof/>
                <w:lang w:val="en-US"/>
              </w:rPr>
              <w:t>C.</w:t>
            </w:r>
            <w:r>
              <w:rPr>
                <w:rFonts w:asciiTheme="minorHAnsi" w:eastAsiaTheme="minorEastAsia" w:hAnsiTheme="minorHAnsi"/>
                <w:noProof/>
                <w:sz w:val="22"/>
                <w:szCs w:val="22"/>
                <w:lang w:val="nl-NL" w:eastAsia="nl-NL"/>
              </w:rPr>
              <w:tab/>
            </w:r>
            <w:r w:rsidRPr="00635E8E">
              <w:rPr>
                <w:rStyle w:val="Hyperlink"/>
                <w:noProof/>
                <w:lang w:val="en-US"/>
              </w:rPr>
              <w:t>Transparency Benchmark</w:t>
            </w:r>
            <w:r>
              <w:rPr>
                <w:noProof/>
                <w:webHidden/>
              </w:rPr>
              <w:tab/>
            </w:r>
            <w:r>
              <w:rPr>
                <w:noProof/>
                <w:webHidden/>
              </w:rPr>
              <w:fldChar w:fldCharType="begin"/>
            </w:r>
            <w:r>
              <w:rPr>
                <w:noProof/>
                <w:webHidden/>
              </w:rPr>
              <w:instrText xml:space="preserve"> PAGEREF _Toc360439517 \h </w:instrText>
            </w:r>
            <w:r>
              <w:rPr>
                <w:noProof/>
                <w:webHidden/>
              </w:rPr>
            </w:r>
            <w:r>
              <w:rPr>
                <w:noProof/>
                <w:webHidden/>
              </w:rPr>
              <w:fldChar w:fldCharType="separate"/>
            </w:r>
            <w:r>
              <w:rPr>
                <w:noProof/>
                <w:webHidden/>
              </w:rPr>
              <w:t>15</w:t>
            </w:r>
            <w:r>
              <w:rPr>
                <w:noProof/>
                <w:webHidden/>
              </w:rPr>
              <w:fldChar w:fldCharType="end"/>
            </w:r>
          </w:hyperlink>
        </w:p>
        <w:p w:rsidR="00344F38" w:rsidRDefault="00344F38">
          <w:pPr>
            <w:pStyle w:val="Inhopg1"/>
            <w:tabs>
              <w:tab w:val="left" w:pos="660"/>
              <w:tab w:val="right" w:leader="dot" w:pos="9062"/>
            </w:tabs>
            <w:rPr>
              <w:rFonts w:asciiTheme="minorHAnsi" w:eastAsiaTheme="minorEastAsia" w:hAnsiTheme="minorHAnsi"/>
              <w:noProof/>
              <w:sz w:val="22"/>
              <w:szCs w:val="22"/>
              <w:lang w:val="nl-NL" w:eastAsia="nl-NL"/>
            </w:rPr>
          </w:pPr>
          <w:hyperlink w:anchor="_Toc360439518" w:history="1">
            <w:r w:rsidRPr="00635E8E">
              <w:rPr>
                <w:rStyle w:val="Hyperlink"/>
                <w:noProof/>
              </w:rPr>
              <w:t>IV.</w:t>
            </w:r>
            <w:r>
              <w:rPr>
                <w:rFonts w:asciiTheme="minorHAnsi" w:eastAsiaTheme="minorEastAsia" w:hAnsiTheme="minorHAnsi"/>
                <w:noProof/>
                <w:sz w:val="22"/>
                <w:szCs w:val="22"/>
                <w:lang w:val="nl-NL" w:eastAsia="nl-NL"/>
              </w:rPr>
              <w:tab/>
            </w:r>
            <w:r w:rsidRPr="00635E8E">
              <w:rPr>
                <w:rStyle w:val="Hyperlink"/>
                <w:noProof/>
              </w:rPr>
              <w:t>Hypotheses Development</w:t>
            </w:r>
            <w:r>
              <w:rPr>
                <w:noProof/>
                <w:webHidden/>
              </w:rPr>
              <w:tab/>
            </w:r>
            <w:r>
              <w:rPr>
                <w:noProof/>
                <w:webHidden/>
              </w:rPr>
              <w:fldChar w:fldCharType="begin"/>
            </w:r>
            <w:r>
              <w:rPr>
                <w:noProof/>
                <w:webHidden/>
              </w:rPr>
              <w:instrText xml:space="preserve"> PAGEREF _Toc360439518 \h </w:instrText>
            </w:r>
            <w:r>
              <w:rPr>
                <w:noProof/>
                <w:webHidden/>
              </w:rPr>
            </w:r>
            <w:r>
              <w:rPr>
                <w:noProof/>
                <w:webHidden/>
              </w:rPr>
              <w:fldChar w:fldCharType="separate"/>
            </w:r>
            <w:r>
              <w:rPr>
                <w:noProof/>
                <w:webHidden/>
              </w:rPr>
              <w:t>18</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19" w:history="1">
            <w:r w:rsidRPr="00635E8E">
              <w:rPr>
                <w:rStyle w:val="Hyperlink"/>
                <w:noProof/>
                <w:lang w:val="en-US"/>
              </w:rPr>
              <w:t>A.</w:t>
            </w:r>
            <w:r>
              <w:rPr>
                <w:rFonts w:asciiTheme="minorHAnsi" w:eastAsiaTheme="minorEastAsia" w:hAnsiTheme="minorHAnsi"/>
                <w:noProof/>
                <w:sz w:val="22"/>
                <w:szCs w:val="22"/>
                <w:lang w:val="nl-NL" w:eastAsia="nl-NL"/>
              </w:rPr>
              <w:tab/>
            </w:r>
            <w:r w:rsidRPr="00635E8E">
              <w:rPr>
                <w:rStyle w:val="Hyperlink"/>
                <w:noProof/>
                <w:lang w:val="en-US"/>
              </w:rPr>
              <w:t>Hypotheses 1 &amp; 2</w:t>
            </w:r>
            <w:r>
              <w:rPr>
                <w:noProof/>
                <w:webHidden/>
              </w:rPr>
              <w:tab/>
            </w:r>
            <w:r>
              <w:rPr>
                <w:noProof/>
                <w:webHidden/>
              </w:rPr>
              <w:fldChar w:fldCharType="begin"/>
            </w:r>
            <w:r>
              <w:rPr>
                <w:noProof/>
                <w:webHidden/>
              </w:rPr>
              <w:instrText xml:space="preserve"> PAGEREF _Toc360439519 \h </w:instrText>
            </w:r>
            <w:r>
              <w:rPr>
                <w:noProof/>
                <w:webHidden/>
              </w:rPr>
            </w:r>
            <w:r>
              <w:rPr>
                <w:noProof/>
                <w:webHidden/>
              </w:rPr>
              <w:fldChar w:fldCharType="separate"/>
            </w:r>
            <w:r>
              <w:rPr>
                <w:noProof/>
                <w:webHidden/>
              </w:rPr>
              <w:t>20</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20" w:history="1">
            <w:r w:rsidRPr="00635E8E">
              <w:rPr>
                <w:rStyle w:val="Hyperlink"/>
                <w:noProof/>
                <w:lang w:val="en-US"/>
              </w:rPr>
              <w:t>B.</w:t>
            </w:r>
            <w:r>
              <w:rPr>
                <w:rFonts w:asciiTheme="minorHAnsi" w:eastAsiaTheme="minorEastAsia" w:hAnsiTheme="minorHAnsi"/>
                <w:noProof/>
                <w:sz w:val="22"/>
                <w:szCs w:val="22"/>
                <w:lang w:val="nl-NL" w:eastAsia="nl-NL"/>
              </w:rPr>
              <w:tab/>
            </w:r>
            <w:r w:rsidRPr="00635E8E">
              <w:rPr>
                <w:rStyle w:val="Hyperlink"/>
                <w:noProof/>
                <w:lang w:val="en-US"/>
              </w:rPr>
              <w:t>Hypotheses 3 &amp; 4</w:t>
            </w:r>
            <w:r>
              <w:rPr>
                <w:noProof/>
                <w:webHidden/>
              </w:rPr>
              <w:tab/>
            </w:r>
            <w:r>
              <w:rPr>
                <w:noProof/>
                <w:webHidden/>
              </w:rPr>
              <w:fldChar w:fldCharType="begin"/>
            </w:r>
            <w:r>
              <w:rPr>
                <w:noProof/>
                <w:webHidden/>
              </w:rPr>
              <w:instrText xml:space="preserve"> PAGEREF _Toc360439520 \h </w:instrText>
            </w:r>
            <w:r>
              <w:rPr>
                <w:noProof/>
                <w:webHidden/>
              </w:rPr>
            </w:r>
            <w:r>
              <w:rPr>
                <w:noProof/>
                <w:webHidden/>
              </w:rPr>
              <w:fldChar w:fldCharType="separate"/>
            </w:r>
            <w:r>
              <w:rPr>
                <w:noProof/>
                <w:webHidden/>
              </w:rPr>
              <w:t>22</w:t>
            </w:r>
            <w:r>
              <w:rPr>
                <w:noProof/>
                <w:webHidden/>
              </w:rPr>
              <w:fldChar w:fldCharType="end"/>
            </w:r>
          </w:hyperlink>
        </w:p>
        <w:p w:rsidR="00344F38" w:rsidRDefault="00344F38">
          <w:pPr>
            <w:pStyle w:val="Inhopg1"/>
            <w:tabs>
              <w:tab w:val="left" w:pos="660"/>
              <w:tab w:val="right" w:leader="dot" w:pos="9062"/>
            </w:tabs>
            <w:rPr>
              <w:rFonts w:asciiTheme="minorHAnsi" w:eastAsiaTheme="minorEastAsia" w:hAnsiTheme="minorHAnsi"/>
              <w:noProof/>
              <w:sz w:val="22"/>
              <w:szCs w:val="22"/>
              <w:lang w:val="nl-NL" w:eastAsia="nl-NL"/>
            </w:rPr>
          </w:pPr>
          <w:hyperlink w:anchor="_Toc360439521" w:history="1">
            <w:r w:rsidRPr="00635E8E">
              <w:rPr>
                <w:rStyle w:val="Hyperlink"/>
                <w:noProof/>
                <w:lang w:val="en-US"/>
              </w:rPr>
              <w:t>V.</w:t>
            </w:r>
            <w:r>
              <w:rPr>
                <w:rFonts w:asciiTheme="minorHAnsi" w:eastAsiaTheme="minorEastAsia" w:hAnsiTheme="minorHAnsi"/>
                <w:noProof/>
                <w:sz w:val="22"/>
                <w:szCs w:val="22"/>
                <w:lang w:val="nl-NL" w:eastAsia="nl-NL"/>
              </w:rPr>
              <w:tab/>
            </w:r>
            <w:r w:rsidRPr="00635E8E">
              <w:rPr>
                <w:rStyle w:val="Hyperlink"/>
                <w:noProof/>
                <w:lang w:val="en-US"/>
              </w:rPr>
              <w:t>Methodology</w:t>
            </w:r>
            <w:r>
              <w:rPr>
                <w:noProof/>
                <w:webHidden/>
              </w:rPr>
              <w:tab/>
            </w:r>
            <w:r>
              <w:rPr>
                <w:noProof/>
                <w:webHidden/>
              </w:rPr>
              <w:fldChar w:fldCharType="begin"/>
            </w:r>
            <w:r>
              <w:rPr>
                <w:noProof/>
                <w:webHidden/>
              </w:rPr>
              <w:instrText xml:space="preserve"> PAGEREF _Toc360439521 \h </w:instrText>
            </w:r>
            <w:r>
              <w:rPr>
                <w:noProof/>
                <w:webHidden/>
              </w:rPr>
            </w:r>
            <w:r>
              <w:rPr>
                <w:noProof/>
                <w:webHidden/>
              </w:rPr>
              <w:fldChar w:fldCharType="separate"/>
            </w:r>
            <w:r>
              <w:rPr>
                <w:noProof/>
                <w:webHidden/>
              </w:rPr>
              <w:t>24</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22" w:history="1">
            <w:r w:rsidRPr="00635E8E">
              <w:rPr>
                <w:rStyle w:val="Hyperlink"/>
                <w:noProof/>
              </w:rPr>
              <w:t>A.</w:t>
            </w:r>
            <w:r>
              <w:rPr>
                <w:rFonts w:asciiTheme="minorHAnsi" w:eastAsiaTheme="minorEastAsia" w:hAnsiTheme="minorHAnsi"/>
                <w:noProof/>
                <w:sz w:val="22"/>
                <w:szCs w:val="22"/>
                <w:lang w:val="nl-NL" w:eastAsia="nl-NL"/>
              </w:rPr>
              <w:tab/>
            </w:r>
            <w:r w:rsidRPr="00635E8E">
              <w:rPr>
                <w:rStyle w:val="Hyperlink"/>
                <w:noProof/>
              </w:rPr>
              <w:t>Data</w:t>
            </w:r>
            <w:r>
              <w:rPr>
                <w:noProof/>
                <w:webHidden/>
              </w:rPr>
              <w:tab/>
            </w:r>
            <w:r>
              <w:rPr>
                <w:noProof/>
                <w:webHidden/>
              </w:rPr>
              <w:fldChar w:fldCharType="begin"/>
            </w:r>
            <w:r>
              <w:rPr>
                <w:noProof/>
                <w:webHidden/>
              </w:rPr>
              <w:instrText xml:space="preserve"> PAGEREF _Toc360439522 \h </w:instrText>
            </w:r>
            <w:r>
              <w:rPr>
                <w:noProof/>
                <w:webHidden/>
              </w:rPr>
            </w:r>
            <w:r>
              <w:rPr>
                <w:noProof/>
                <w:webHidden/>
              </w:rPr>
              <w:fldChar w:fldCharType="separate"/>
            </w:r>
            <w:r>
              <w:rPr>
                <w:noProof/>
                <w:webHidden/>
              </w:rPr>
              <w:t>24</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23" w:history="1">
            <w:r w:rsidRPr="00635E8E">
              <w:rPr>
                <w:rStyle w:val="Hyperlink"/>
                <w:noProof/>
              </w:rPr>
              <w:t>B.</w:t>
            </w:r>
            <w:r>
              <w:rPr>
                <w:rFonts w:asciiTheme="minorHAnsi" w:eastAsiaTheme="minorEastAsia" w:hAnsiTheme="minorHAnsi"/>
                <w:noProof/>
                <w:sz w:val="22"/>
                <w:szCs w:val="22"/>
                <w:lang w:val="nl-NL" w:eastAsia="nl-NL"/>
              </w:rPr>
              <w:tab/>
            </w:r>
            <w:r w:rsidRPr="00635E8E">
              <w:rPr>
                <w:rStyle w:val="Hyperlink"/>
                <w:noProof/>
              </w:rPr>
              <w:t>Method</w:t>
            </w:r>
            <w:r>
              <w:rPr>
                <w:noProof/>
                <w:webHidden/>
              </w:rPr>
              <w:tab/>
            </w:r>
            <w:r>
              <w:rPr>
                <w:noProof/>
                <w:webHidden/>
              </w:rPr>
              <w:fldChar w:fldCharType="begin"/>
            </w:r>
            <w:r>
              <w:rPr>
                <w:noProof/>
                <w:webHidden/>
              </w:rPr>
              <w:instrText xml:space="preserve"> PAGEREF _Toc360439523 \h </w:instrText>
            </w:r>
            <w:r>
              <w:rPr>
                <w:noProof/>
                <w:webHidden/>
              </w:rPr>
            </w:r>
            <w:r>
              <w:rPr>
                <w:noProof/>
                <w:webHidden/>
              </w:rPr>
              <w:fldChar w:fldCharType="separate"/>
            </w:r>
            <w:r>
              <w:rPr>
                <w:noProof/>
                <w:webHidden/>
              </w:rPr>
              <w:t>26</w:t>
            </w:r>
            <w:r>
              <w:rPr>
                <w:noProof/>
                <w:webHidden/>
              </w:rPr>
              <w:fldChar w:fldCharType="end"/>
            </w:r>
          </w:hyperlink>
        </w:p>
        <w:p w:rsidR="00344F38" w:rsidRDefault="00344F38">
          <w:pPr>
            <w:pStyle w:val="Inhopg3"/>
            <w:tabs>
              <w:tab w:val="left" w:pos="880"/>
              <w:tab w:val="right" w:leader="dot" w:pos="9062"/>
            </w:tabs>
            <w:rPr>
              <w:rFonts w:asciiTheme="minorHAnsi" w:eastAsiaTheme="minorEastAsia" w:hAnsiTheme="minorHAnsi"/>
              <w:noProof/>
              <w:sz w:val="22"/>
              <w:szCs w:val="22"/>
              <w:lang w:val="nl-NL" w:eastAsia="nl-NL"/>
            </w:rPr>
          </w:pPr>
          <w:hyperlink w:anchor="_Toc360439524" w:history="1">
            <w:r w:rsidRPr="00635E8E">
              <w:rPr>
                <w:rStyle w:val="Hyperlink"/>
                <w:noProof/>
              </w:rPr>
              <w:t>1.</w:t>
            </w:r>
            <w:r>
              <w:rPr>
                <w:rFonts w:asciiTheme="minorHAnsi" w:eastAsiaTheme="minorEastAsia" w:hAnsiTheme="minorHAnsi"/>
                <w:noProof/>
                <w:sz w:val="22"/>
                <w:szCs w:val="22"/>
                <w:lang w:val="nl-NL" w:eastAsia="nl-NL"/>
              </w:rPr>
              <w:tab/>
            </w:r>
            <w:r w:rsidRPr="00635E8E">
              <w:rPr>
                <w:rStyle w:val="Hyperlink"/>
                <w:noProof/>
              </w:rPr>
              <w:t>Event Study</w:t>
            </w:r>
            <w:r>
              <w:rPr>
                <w:noProof/>
                <w:webHidden/>
              </w:rPr>
              <w:tab/>
            </w:r>
            <w:r>
              <w:rPr>
                <w:noProof/>
                <w:webHidden/>
              </w:rPr>
              <w:fldChar w:fldCharType="begin"/>
            </w:r>
            <w:r>
              <w:rPr>
                <w:noProof/>
                <w:webHidden/>
              </w:rPr>
              <w:instrText xml:space="preserve"> PAGEREF _Toc360439524 \h </w:instrText>
            </w:r>
            <w:r>
              <w:rPr>
                <w:noProof/>
                <w:webHidden/>
              </w:rPr>
            </w:r>
            <w:r>
              <w:rPr>
                <w:noProof/>
                <w:webHidden/>
              </w:rPr>
              <w:fldChar w:fldCharType="separate"/>
            </w:r>
            <w:r>
              <w:rPr>
                <w:noProof/>
                <w:webHidden/>
              </w:rPr>
              <w:t>26</w:t>
            </w:r>
            <w:r>
              <w:rPr>
                <w:noProof/>
                <w:webHidden/>
              </w:rPr>
              <w:fldChar w:fldCharType="end"/>
            </w:r>
          </w:hyperlink>
        </w:p>
        <w:p w:rsidR="00344F38" w:rsidRDefault="00344F38">
          <w:pPr>
            <w:pStyle w:val="Inhopg3"/>
            <w:tabs>
              <w:tab w:val="left" w:pos="880"/>
              <w:tab w:val="right" w:leader="dot" w:pos="9062"/>
            </w:tabs>
            <w:rPr>
              <w:rFonts w:asciiTheme="minorHAnsi" w:eastAsiaTheme="minorEastAsia" w:hAnsiTheme="minorHAnsi"/>
              <w:noProof/>
              <w:sz w:val="22"/>
              <w:szCs w:val="22"/>
              <w:lang w:val="nl-NL" w:eastAsia="nl-NL"/>
            </w:rPr>
          </w:pPr>
          <w:hyperlink w:anchor="_Toc360439525" w:history="1">
            <w:r w:rsidRPr="00635E8E">
              <w:rPr>
                <w:rStyle w:val="Hyperlink"/>
                <w:noProof/>
              </w:rPr>
              <w:t>2.</w:t>
            </w:r>
            <w:r>
              <w:rPr>
                <w:rFonts w:asciiTheme="minorHAnsi" w:eastAsiaTheme="minorEastAsia" w:hAnsiTheme="minorHAnsi"/>
                <w:noProof/>
                <w:sz w:val="22"/>
                <w:szCs w:val="22"/>
                <w:lang w:val="nl-NL" w:eastAsia="nl-NL"/>
              </w:rPr>
              <w:tab/>
            </w:r>
            <w:r w:rsidRPr="00635E8E">
              <w:rPr>
                <w:rStyle w:val="Hyperlink"/>
                <w:noProof/>
              </w:rPr>
              <w:t>Abnormal Return</w:t>
            </w:r>
            <w:r>
              <w:rPr>
                <w:noProof/>
                <w:webHidden/>
              </w:rPr>
              <w:tab/>
            </w:r>
            <w:r>
              <w:rPr>
                <w:noProof/>
                <w:webHidden/>
              </w:rPr>
              <w:fldChar w:fldCharType="begin"/>
            </w:r>
            <w:r>
              <w:rPr>
                <w:noProof/>
                <w:webHidden/>
              </w:rPr>
              <w:instrText xml:space="preserve"> PAGEREF _Toc360439525 \h </w:instrText>
            </w:r>
            <w:r>
              <w:rPr>
                <w:noProof/>
                <w:webHidden/>
              </w:rPr>
            </w:r>
            <w:r>
              <w:rPr>
                <w:noProof/>
                <w:webHidden/>
              </w:rPr>
              <w:fldChar w:fldCharType="separate"/>
            </w:r>
            <w:r>
              <w:rPr>
                <w:noProof/>
                <w:webHidden/>
              </w:rPr>
              <w:t>26</w:t>
            </w:r>
            <w:r>
              <w:rPr>
                <w:noProof/>
                <w:webHidden/>
              </w:rPr>
              <w:fldChar w:fldCharType="end"/>
            </w:r>
          </w:hyperlink>
        </w:p>
        <w:p w:rsidR="00344F38" w:rsidRDefault="00344F38">
          <w:pPr>
            <w:pStyle w:val="Inhopg3"/>
            <w:tabs>
              <w:tab w:val="left" w:pos="880"/>
              <w:tab w:val="right" w:leader="dot" w:pos="9062"/>
            </w:tabs>
            <w:rPr>
              <w:rFonts w:asciiTheme="minorHAnsi" w:eastAsiaTheme="minorEastAsia" w:hAnsiTheme="minorHAnsi"/>
              <w:noProof/>
              <w:sz w:val="22"/>
              <w:szCs w:val="22"/>
              <w:lang w:val="nl-NL" w:eastAsia="nl-NL"/>
            </w:rPr>
          </w:pPr>
          <w:hyperlink w:anchor="_Toc360439526" w:history="1">
            <w:r w:rsidRPr="00635E8E">
              <w:rPr>
                <w:rStyle w:val="Hyperlink"/>
                <w:noProof/>
              </w:rPr>
              <w:t>3.</w:t>
            </w:r>
            <w:r>
              <w:rPr>
                <w:rFonts w:asciiTheme="minorHAnsi" w:eastAsiaTheme="minorEastAsia" w:hAnsiTheme="minorHAnsi"/>
                <w:noProof/>
                <w:sz w:val="22"/>
                <w:szCs w:val="22"/>
                <w:lang w:val="nl-NL" w:eastAsia="nl-NL"/>
              </w:rPr>
              <w:tab/>
            </w:r>
            <w:r w:rsidRPr="00635E8E">
              <w:rPr>
                <w:rStyle w:val="Hyperlink"/>
                <w:noProof/>
              </w:rPr>
              <w:t>Event Window</w:t>
            </w:r>
            <w:r>
              <w:rPr>
                <w:noProof/>
                <w:webHidden/>
              </w:rPr>
              <w:tab/>
            </w:r>
            <w:r>
              <w:rPr>
                <w:noProof/>
                <w:webHidden/>
              </w:rPr>
              <w:fldChar w:fldCharType="begin"/>
            </w:r>
            <w:r>
              <w:rPr>
                <w:noProof/>
                <w:webHidden/>
              </w:rPr>
              <w:instrText xml:space="preserve"> PAGEREF _Toc360439526 \h </w:instrText>
            </w:r>
            <w:r>
              <w:rPr>
                <w:noProof/>
                <w:webHidden/>
              </w:rPr>
            </w:r>
            <w:r>
              <w:rPr>
                <w:noProof/>
                <w:webHidden/>
              </w:rPr>
              <w:fldChar w:fldCharType="separate"/>
            </w:r>
            <w:r>
              <w:rPr>
                <w:noProof/>
                <w:webHidden/>
              </w:rPr>
              <w:t>27</w:t>
            </w:r>
            <w:r>
              <w:rPr>
                <w:noProof/>
                <w:webHidden/>
              </w:rPr>
              <w:fldChar w:fldCharType="end"/>
            </w:r>
          </w:hyperlink>
        </w:p>
        <w:p w:rsidR="00344F38" w:rsidRDefault="00344F38">
          <w:pPr>
            <w:pStyle w:val="Inhopg1"/>
            <w:tabs>
              <w:tab w:val="left" w:pos="660"/>
              <w:tab w:val="right" w:leader="dot" w:pos="9062"/>
            </w:tabs>
            <w:rPr>
              <w:rFonts w:asciiTheme="minorHAnsi" w:eastAsiaTheme="minorEastAsia" w:hAnsiTheme="minorHAnsi"/>
              <w:noProof/>
              <w:sz w:val="22"/>
              <w:szCs w:val="22"/>
              <w:lang w:val="nl-NL" w:eastAsia="nl-NL"/>
            </w:rPr>
          </w:pPr>
          <w:hyperlink w:anchor="_Toc360439527" w:history="1">
            <w:r w:rsidRPr="00635E8E">
              <w:rPr>
                <w:rStyle w:val="Hyperlink"/>
                <w:noProof/>
              </w:rPr>
              <w:t>VI.</w:t>
            </w:r>
            <w:r>
              <w:rPr>
                <w:rFonts w:asciiTheme="minorHAnsi" w:eastAsiaTheme="minorEastAsia" w:hAnsiTheme="minorHAnsi"/>
                <w:noProof/>
                <w:sz w:val="22"/>
                <w:szCs w:val="22"/>
                <w:lang w:val="nl-NL" w:eastAsia="nl-NL"/>
              </w:rPr>
              <w:tab/>
            </w:r>
            <w:r w:rsidRPr="00635E8E">
              <w:rPr>
                <w:rStyle w:val="Hyperlink"/>
                <w:noProof/>
              </w:rPr>
              <w:t>Results</w:t>
            </w:r>
            <w:r>
              <w:rPr>
                <w:noProof/>
                <w:webHidden/>
              </w:rPr>
              <w:tab/>
            </w:r>
            <w:r>
              <w:rPr>
                <w:noProof/>
                <w:webHidden/>
              </w:rPr>
              <w:fldChar w:fldCharType="begin"/>
            </w:r>
            <w:r>
              <w:rPr>
                <w:noProof/>
                <w:webHidden/>
              </w:rPr>
              <w:instrText xml:space="preserve"> PAGEREF _Toc360439527 \h </w:instrText>
            </w:r>
            <w:r>
              <w:rPr>
                <w:noProof/>
                <w:webHidden/>
              </w:rPr>
            </w:r>
            <w:r>
              <w:rPr>
                <w:noProof/>
                <w:webHidden/>
              </w:rPr>
              <w:fldChar w:fldCharType="separate"/>
            </w:r>
            <w:r>
              <w:rPr>
                <w:noProof/>
                <w:webHidden/>
              </w:rPr>
              <w:t>29</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28" w:history="1">
            <w:r w:rsidRPr="00635E8E">
              <w:rPr>
                <w:rStyle w:val="Hyperlink"/>
                <w:noProof/>
              </w:rPr>
              <w:t>A.</w:t>
            </w:r>
            <w:r>
              <w:rPr>
                <w:rFonts w:asciiTheme="minorHAnsi" w:eastAsiaTheme="minorEastAsia" w:hAnsiTheme="minorHAnsi"/>
                <w:noProof/>
                <w:sz w:val="22"/>
                <w:szCs w:val="22"/>
                <w:lang w:val="nl-NL" w:eastAsia="nl-NL"/>
              </w:rPr>
              <w:tab/>
            </w:r>
            <w:r w:rsidRPr="00635E8E">
              <w:rPr>
                <w:rStyle w:val="Hyperlink"/>
                <w:noProof/>
              </w:rPr>
              <w:t>Descriptive Statistics</w:t>
            </w:r>
            <w:r>
              <w:rPr>
                <w:noProof/>
                <w:webHidden/>
              </w:rPr>
              <w:tab/>
            </w:r>
            <w:r>
              <w:rPr>
                <w:noProof/>
                <w:webHidden/>
              </w:rPr>
              <w:fldChar w:fldCharType="begin"/>
            </w:r>
            <w:r>
              <w:rPr>
                <w:noProof/>
                <w:webHidden/>
              </w:rPr>
              <w:instrText xml:space="preserve"> PAGEREF _Toc360439528 \h </w:instrText>
            </w:r>
            <w:r>
              <w:rPr>
                <w:noProof/>
                <w:webHidden/>
              </w:rPr>
            </w:r>
            <w:r>
              <w:rPr>
                <w:noProof/>
                <w:webHidden/>
              </w:rPr>
              <w:fldChar w:fldCharType="separate"/>
            </w:r>
            <w:r>
              <w:rPr>
                <w:noProof/>
                <w:webHidden/>
              </w:rPr>
              <w:t>29</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29" w:history="1">
            <w:r w:rsidRPr="00635E8E">
              <w:rPr>
                <w:rStyle w:val="Hyperlink"/>
                <w:noProof/>
              </w:rPr>
              <w:t>B.</w:t>
            </w:r>
            <w:r>
              <w:rPr>
                <w:rFonts w:asciiTheme="minorHAnsi" w:eastAsiaTheme="minorEastAsia" w:hAnsiTheme="minorHAnsi"/>
                <w:noProof/>
                <w:sz w:val="22"/>
                <w:szCs w:val="22"/>
                <w:lang w:val="nl-NL" w:eastAsia="nl-NL"/>
              </w:rPr>
              <w:tab/>
            </w:r>
            <w:r w:rsidRPr="00635E8E">
              <w:rPr>
                <w:rStyle w:val="Hyperlink"/>
                <w:noProof/>
              </w:rPr>
              <w:t>Hypotheses Testing</w:t>
            </w:r>
            <w:r>
              <w:rPr>
                <w:noProof/>
                <w:webHidden/>
              </w:rPr>
              <w:tab/>
            </w:r>
            <w:r>
              <w:rPr>
                <w:noProof/>
                <w:webHidden/>
              </w:rPr>
              <w:fldChar w:fldCharType="begin"/>
            </w:r>
            <w:r>
              <w:rPr>
                <w:noProof/>
                <w:webHidden/>
              </w:rPr>
              <w:instrText xml:space="preserve"> PAGEREF _Toc360439529 \h </w:instrText>
            </w:r>
            <w:r>
              <w:rPr>
                <w:noProof/>
                <w:webHidden/>
              </w:rPr>
            </w:r>
            <w:r>
              <w:rPr>
                <w:noProof/>
                <w:webHidden/>
              </w:rPr>
              <w:fldChar w:fldCharType="separate"/>
            </w:r>
            <w:r>
              <w:rPr>
                <w:noProof/>
                <w:webHidden/>
              </w:rPr>
              <w:t>31</w:t>
            </w:r>
            <w:r>
              <w:rPr>
                <w:noProof/>
                <w:webHidden/>
              </w:rPr>
              <w:fldChar w:fldCharType="end"/>
            </w:r>
          </w:hyperlink>
        </w:p>
        <w:p w:rsidR="00344F38" w:rsidRDefault="00344F38">
          <w:pPr>
            <w:pStyle w:val="Inhopg3"/>
            <w:tabs>
              <w:tab w:val="left" w:pos="880"/>
              <w:tab w:val="right" w:leader="dot" w:pos="9062"/>
            </w:tabs>
            <w:rPr>
              <w:rFonts w:asciiTheme="minorHAnsi" w:eastAsiaTheme="minorEastAsia" w:hAnsiTheme="minorHAnsi"/>
              <w:noProof/>
              <w:sz w:val="22"/>
              <w:szCs w:val="22"/>
              <w:lang w:val="nl-NL" w:eastAsia="nl-NL"/>
            </w:rPr>
          </w:pPr>
          <w:hyperlink w:anchor="_Toc360439530" w:history="1">
            <w:r w:rsidRPr="00635E8E">
              <w:rPr>
                <w:rStyle w:val="Hyperlink"/>
                <w:noProof/>
              </w:rPr>
              <w:t>1.</w:t>
            </w:r>
            <w:r>
              <w:rPr>
                <w:rFonts w:asciiTheme="minorHAnsi" w:eastAsiaTheme="minorEastAsia" w:hAnsiTheme="minorHAnsi"/>
                <w:noProof/>
                <w:sz w:val="22"/>
                <w:szCs w:val="22"/>
                <w:lang w:val="nl-NL" w:eastAsia="nl-NL"/>
              </w:rPr>
              <w:tab/>
            </w:r>
            <w:r w:rsidRPr="00635E8E">
              <w:rPr>
                <w:rStyle w:val="Hyperlink"/>
                <w:noProof/>
              </w:rPr>
              <w:t>Hypotheses 1 and 2</w:t>
            </w:r>
            <w:r>
              <w:rPr>
                <w:noProof/>
                <w:webHidden/>
              </w:rPr>
              <w:tab/>
            </w:r>
            <w:r>
              <w:rPr>
                <w:noProof/>
                <w:webHidden/>
              </w:rPr>
              <w:fldChar w:fldCharType="begin"/>
            </w:r>
            <w:r>
              <w:rPr>
                <w:noProof/>
                <w:webHidden/>
              </w:rPr>
              <w:instrText xml:space="preserve"> PAGEREF _Toc360439530 \h </w:instrText>
            </w:r>
            <w:r>
              <w:rPr>
                <w:noProof/>
                <w:webHidden/>
              </w:rPr>
            </w:r>
            <w:r>
              <w:rPr>
                <w:noProof/>
                <w:webHidden/>
              </w:rPr>
              <w:fldChar w:fldCharType="separate"/>
            </w:r>
            <w:r>
              <w:rPr>
                <w:noProof/>
                <w:webHidden/>
              </w:rPr>
              <w:t>31</w:t>
            </w:r>
            <w:r>
              <w:rPr>
                <w:noProof/>
                <w:webHidden/>
              </w:rPr>
              <w:fldChar w:fldCharType="end"/>
            </w:r>
          </w:hyperlink>
        </w:p>
        <w:p w:rsidR="00344F38" w:rsidRDefault="00344F38">
          <w:pPr>
            <w:pStyle w:val="Inhopg3"/>
            <w:tabs>
              <w:tab w:val="left" w:pos="880"/>
              <w:tab w:val="right" w:leader="dot" w:pos="9062"/>
            </w:tabs>
            <w:rPr>
              <w:rFonts w:asciiTheme="minorHAnsi" w:eastAsiaTheme="minorEastAsia" w:hAnsiTheme="minorHAnsi"/>
              <w:noProof/>
              <w:sz w:val="22"/>
              <w:szCs w:val="22"/>
              <w:lang w:val="nl-NL" w:eastAsia="nl-NL"/>
            </w:rPr>
          </w:pPr>
          <w:hyperlink w:anchor="_Toc360439531" w:history="1">
            <w:r w:rsidRPr="00635E8E">
              <w:rPr>
                <w:rStyle w:val="Hyperlink"/>
                <w:noProof/>
              </w:rPr>
              <w:t>2.</w:t>
            </w:r>
            <w:r>
              <w:rPr>
                <w:rFonts w:asciiTheme="minorHAnsi" w:eastAsiaTheme="minorEastAsia" w:hAnsiTheme="minorHAnsi"/>
                <w:noProof/>
                <w:sz w:val="22"/>
                <w:szCs w:val="22"/>
                <w:lang w:val="nl-NL" w:eastAsia="nl-NL"/>
              </w:rPr>
              <w:tab/>
            </w:r>
            <w:r w:rsidRPr="00635E8E">
              <w:rPr>
                <w:rStyle w:val="Hyperlink"/>
                <w:noProof/>
              </w:rPr>
              <w:t>Hypotheses 3 and 4</w:t>
            </w:r>
            <w:r>
              <w:rPr>
                <w:noProof/>
                <w:webHidden/>
              </w:rPr>
              <w:tab/>
            </w:r>
            <w:r>
              <w:rPr>
                <w:noProof/>
                <w:webHidden/>
              </w:rPr>
              <w:fldChar w:fldCharType="begin"/>
            </w:r>
            <w:r>
              <w:rPr>
                <w:noProof/>
                <w:webHidden/>
              </w:rPr>
              <w:instrText xml:space="preserve"> PAGEREF _Toc360439531 \h </w:instrText>
            </w:r>
            <w:r>
              <w:rPr>
                <w:noProof/>
                <w:webHidden/>
              </w:rPr>
            </w:r>
            <w:r>
              <w:rPr>
                <w:noProof/>
                <w:webHidden/>
              </w:rPr>
              <w:fldChar w:fldCharType="separate"/>
            </w:r>
            <w:r>
              <w:rPr>
                <w:noProof/>
                <w:webHidden/>
              </w:rPr>
              <w:t>34</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32" w:history="1">
            <w:r w:rsidRPr="00635E8E">
              <w:rPr>
                <w:rStyle w:val="Hyperlink"/>
                <w:noProof/>
              </w:rPr>
              <w:t>C.</w:t>
            </w:r>
            <w:r>
              <w:rPr>
                <w:rFonts w:asciiTheme="minorHAnsi" w:eastAsiaTheme="minorEastAsia" w:hAnsiTheme="minorHAnsi"/>
                <w:noProof/>
                <w:sz w:val="22"/>
                <w:szCs w:val="22"/>
                <w:lang w:val="nl-NL" w:eastAsia="nl-NL"/>
              </w:rPr>
              <w:tab/>
            </w:r>
            <w:r w:rsidRPr="00635E8E">
              <w:rPr>
                <w:rStyle w:val="Hyperlink"/>
                <w:noProof/>
              </w:rPr>
              <w:t>Abnormal Return</w:t>
            </w:r>
            <w:r>
              <w:rPr>
                <w:noProof/>
                <w:webHidden/>
              </w:rPr>
              <w:tab/>
            </w:r>
            <w:r>
              <w:rPr>
                <w:noProof/>
                <w:webHidden/>
              </w:rPr>
              <w:fldChar w:fldCharType="begin"/>
            </w:r>
            <w:r>
              <w:rPr>
                <w:noProof/>
                <w:webHidden/>
              </w:rPr>
              <w:instrText xml:space="preserve"> PAGEREF _Toc360439532 \h </w:instrText>
            </w:r>
            <w:r>
              <w:rPr>
                <w:noProof/>
                <w:webHidden/>
              </w:rPr>
            </w:r>
            <w:r>
              <w:rPr>
                <w:noProof/>
                <w:webHidden/>
              </w:rPr>
              <w:fldChar w:fldCharType="separate"/>
            </w:r>
            <w:r>
              <w:rPr>
                <w:noProof/>
                <w:webHidden/>
              </w:rPr>
              <w:t>35</w:t>
            </w:r>
            <w:r>
              <w:rPr>
                <w:noProof/>
                <w:webHidden/>
              </w:rPr>
              <w:fldChar w:fldCharType="end"/>
            </w:r>
          </w:hyperlink>
        </w:p>
        <w:p w:rsidR="00344F38" w:rsidRDefault="00344F38">
          <w:pPr>
            <w:pStyle w:val="Inhopg1"/>
            <w:tabs>
              <w:tab w:val="left" w:pos="660"/>
              <w:tab w:val="right" w:leader="dot" w:pos="9062"/>
            </w:tabs>
            <w:rPr>
              <w:rFonts w:asciiTheme="minorHAnsi" w:eastAsiaTheme="minorEastAsia" w:hAnsiTheme="minorHAnsi"/>
              <w:noProof/>
              <w:sz w:val="22"/>
              <w:szCs w:val="22"/>
              <w:lang w:val="nl-NL" w:eastAsia="nl-NL"/>
            </w:rPr>
          </w:pPr>
          <w:hyperlink w:anchor="_Toc360439533" w:history="1">
            <w:r w:rsidRPr="00635E8E">
              <w:rPr>
                <w:rStyle w:val="Hyperlink"/>
                <w:noProof/>
              </w:rPr>
              <w:t>VII.</w:t>
            </w:r>
            <w:r>
              <w:rPr>
                <w:rFonts w:asciiTheme="minorHAnsi" w:eastAsiaTheme="minorEastAsia" w:hAnsiTheme="minorHAnsi"/>
                <w:noProof/>
                <w:sz w:val="22"/>
                <w:szCs w:val="22"/>
                <w:lang w:val="nl-NL" w:eastAsia="nl-NL"/>
              </w:rPr>
              <w:tab/>
            </w:r>
            <w:r w:rsidRPr="00635E8E">
              <w:rPr>
                <w:rStyle w:val="Hyperlink"/>
                <w:noProof/>
              </w:rPr>
              <w:t>Discussion</w:t>
            </w:r>
            <w:r>
              <w:rPr>
                <w:noProof/>
                <w:webHidden/>
              </w:rPr>
              <w:tab/>
            </w:r>
            <w:r>
              <w:rPr>
                <w:noProof/>
                <w:webHidden/>
              </w:rPr>
              <w:fldChar w:fldCharType="begin"/>
            </w:r>
            <w:r>
              <w:rPr>
                <w:noProof/>
                <w:webHidden/>
              </w:rPr>
              <w:instrText xml:space="preserve"> PAGEREF _Toc360439533 \h </w:instrText>
            </w:r>
            <w:r>
              <w:rPr>
                <w:noProof/>
                <w:webHidden/>
              </w:rPr>
            </w:r>
            <w:r>
              <w:rPr>
                <w:noProof/>
                <w:webHidden/>
              </w:rPr>
              <w:fldChar w:fldCharType="separate"/>
            </w:r>
            <w:r>
              <w:rPr>
                <w:noProof/>
                <w:webHidden/>
              </w:rPr>
              <w:t>38</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34" w:history="1">
            <w:r w:rsidRPr="00635E8E">
              <w:rPr>
                <w:rStyle w:val="Hyperlink"/>
                <w:noProof/>
              </w:rPr>
              <w:t>A.</w:t>
            </w:r>
            <w:r>
              <w:rPr>
                <w:rFonts w:asciiTheme="minorHAnsi" w:eastAsiaTheme="minorEastAsia" w:hAnsiTheme="minorHAnsi"/>
                <w:noProof/>
                <w:sz w:val="22"/>
                <w:szCs w:val="22"/>
                <w:lang w:val="nl-NL" w:eastAsia="nl-NL"/>
              </w:rPr>
              <w:tab/>
            </w:r>
            <w:r w:rsidRPr="00635E8E">
              <w:rPr>
                <w:rStyle w:val="Hyperlink"/>
                <w:noProof/>
              </w:rPr>
              <w:t>Link with theory</w:t>
            </w:r>
            <w:r>
              <w:rPr>
                <w:noProof/>
                <w:webHidden/>
              </w:rPr>
              <w:tab/>
            </w:r>
            <w:r>
              <w:rPr>
                <w:noProof/>
                <w:webHidden/>
              </w:rPr>
              <w:fldChar w:fldCharType="begin"/>
            </w:r>
            <w:r>
              <w:rPr>
                <w:noProof/>
                <w:webHidden/>
              </w:rPr>
              <w:instrText xml:space="preserve"> PAGEREF _Toc360439534 \h </w:instrText>
            </w:r>
            <w:r>
              <w:rPr>
                <w:noProof/>
                <w:webHidden/>
              </w:rPr>
            </w:r>
            <w:r>
              <w:rPr>
                <w:noProof/>
                <w:webHidden/>
              </w:rPr>
              <w:fldChar w:fldCharType="separate"/>
            </w:r>
            <w:r>
              <w:rPr>
                <w:noProof/>
                <w:webHidden/>
              </w:rPr>
              <w:t>38</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35" w:history="1">
            <w:r w:rsidRPr="00635E8E">
              <w:rPr>
                <w:rStyle w:val="Hyperlink"/>
                <w:noProof/>
              </w:rPr>
              <w:t>B.</w:t>
            </w:r>
            <w:r>
              <w:rPr>
                <w:rFonts w:asciiTheme="minorHAnsi" w:eastAsiaTheme="minorEastAsia" w:hAnsiTheme="minorHAnsi"/>
                <w:noProof/>
                <w:sz w:val="22"/>
                <w:szCs w:val="22"/>
                <w:lang w:val="nl-NL" w:eastAsia="nl-NL"/>
              </w:rPr>
              <w:tab/>
            </w:r>
            <w:r w:rsidRPr="00635E8E">
              <w:rPr>
                <w:rStyle w:val="Hyperlink"/>
                <w:noProof/>
              </w:rPr>
              <w:t>Other factors of influence</w:t>
            </w:r>
            <w:r>
              <w:rPr>
                <w:noProof/>
                <w:webHidden/>
              </w:rPr>
              <w:tab/>
            </w:r>
            <w:r>
              <w:rPr>
                <w:noProof/>
                <w:webHidden/>
              </w:rPr>
              <w:fldChar w:fldCharType="begin"/>
            </w:r>
            <w:r>
              <w:rPr>
                <w:noProof/>
                <w:webHidden/>
              </w:rPr>
              <w:instrText xml:space="preserve"> PAGEREF _Toc360439535 \h </w:instrText>
            </w:r>
            <w:r>
              <w:rPr>
                <w:noProof/>
                <w:webHidden/>
              </w:rPr>
            </w:r>
            <w:r>
              <w:rPr>
                <w:noProof/>
                <w:webHidden/>
              </w:rPr>
              <w:fldChar w:fldCharType="separate"/>
            </w:r>
            <w:r>
              <w:rPr>
                <w:noProof/>
                <w:webHidden/>
              </w:rPr>
              <w:t>39</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36" w:history="1">
            <w:r w:rsidRPr="00635E8E">
              <w:rPr>
                <w:rStyle w:val="Hyperlink"/>
                <w:noProof/>
              </w:rPr>
              <w:t>C.</w:t>
            </w:r>
            <w:r>
              <w:rPr>
                <w:rFonts w:asciiTheme="minorHAnsi" w:eastAsiaTheme="minorEastAsia" w:hAnsiTheme="minorHAnsi"/>
                <w:noProof/>
                <w:sz w:val="22"/>
                <w:szCs w:val="22"/>
                <w:lang w:val="nl-NL" w:eastAsia="nl-NL"/>
              </w:rPr>
              <w:tab/>
            </w:r>
            <w:r w:rsidRPr="00635E8E">
              <w:rPr>
                <w:rStyle w:val="Hyperlink"/>
                <w:noProof/>
              </w:rPr>
              <w:t>Interpretation</w:t>
            </w:r>
            <w:r>
              <w:rPr>
                <w:noProof/>
                <w:webHidden/>
              </w:rPr>
              <w:tab/>
            </w:r>
            <w:r>
              <w:rPr>
                <w:noProof/>
                <w:webHidden/>
              </w:rPr>
              <w:fldChar w:fldCharType="begin"/>
            </w:r>
            <w:r>
              <w:rPr>
                <w:noProof/>
                <w:webHidden/>
              </w:rPr>
              <w:instrText xml:space="preserve"> PAGEREF _Toc360439536 \h </w:instrText>
            </w:r>
            <w:r>
              <w:rPr>
                <w:noProof/>
                <w:webHidden/>
              </w:rPr>
            </w:r>
            <w:r>
              <w:rPr>
                <w:noProof/>
                <w:webHidden/>
              </w:rPr>
              <w:fldChar w:fldCharType="separate"/>
            </w:r>
            <w:r>
              <w:rPr>
                <w:noProof/>
                <w:webHidden/>
              </w:rPr>
              <w:t>40</w:t>
            </w:r>
            <w:r>
              <w:rPr>
                <w:noProof/>
                <w:webHidden/>
              </w:rPr>
              <w:fldChar w:fldCharType="end"/>
            </w:r>
          </w:hyperlink>
        </w:p>
        <w:p w:rsidR="00344F38" w:rsidRDefault="00344F38">
          <w:pPr>
            <w:pStyle w:val="Inhopg1"/>
            <w:tabs>
              <w:tab w:val="left" w:pos="660"/>
              <w:tab w:val="right" w:leader="dot" w:pos="9062"/>
            </w:tabs>
            <w:rPr>
              <w:rFonts w:asciiTheme="minorHAnsi" w:eastAsiaTheme="minorEastAsia" w:hAnsiTheme="minorHAnsi"/>
              <w:noProof/>
              <w:sz w:val="22"/>
              <w:szCs w:val="22"/>
              <w:lang w:val="nl-NL" w:eastAsia="nl-NL"/>
            </w:rPr>
          </w:pPr>
          <w:hyperlink w:anchor="_Toc360439537" w:history="1">
            <w:r w:rsidRPr="00635E8E">
              <w:rPr>
                <w:rStyle w:val="Hyperlink"/>
                <w:noProof/>
              </w:rPr>
              <w:t>VIII.</w:t>
            </w:r>
            <w:r>
              <w:rPr>
                <w:rFonts w:asciiTheme="minorHAnsi" w:eastAsiaTheme="minorEastAsia" w:hAnsiTheme="minorHAnsi"/>
                <w:noProof/>
                <w:sz w:val="22"/>
                <w:szCs w:val="22"/>
                <w:lang w:val="nl-NL" w:eastAsia="nl-NL"/>
              </w:rPr>
              <w:tab/>
            </w:r>
            <w:r w:rsidRPr="00635E8E">
              <w:rPr>
                <w:rStyle w:val="Hyperlink"/>
                <w:noProof/>
              </w:rPr>
              <w:t>Conclusion</w:t>
            </w:r>
            <w:r>
              <w:rPr>
                <w:noProof/>
                <w:webHidden/>
              </w:rPr>
              <w:tab/>
            </w:r>
            <w:r>
              <w:rPr>
                <w:noProof/>
                <w:webHidden/>
              </w:rPr>
              <w:fldChar w:fldCharType="begin"/>
            </w:r>
            <w:r>
              <w:rPr>
                <w:noProof/>
                <w:webHidden/>
              </w:rPr>
              <w:instrText xml:space="preserve"> PAGEREF _Toc360439537 \h </w:instrText>
            </w:r>
            <w:r>
              <w:rPr>
                <w:noProof/>
                <w:webHidden/>
              </w:rPr>
            </w:r>
            <w:r>
              <w:rPr>
                <w:noProof/>
                <w:webHidden/>
              </w:rPr>
              <w:fldChar w:fldCharType="separate"/>
            </w:r>
            <w:r>
              <w:rPr>
                <w:noProof/>
                <w:webHidden/>
              </w:rPr>
              <w:t>42</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38" w:history="1">
            <w:r w:rsidRPr="00635E8E">
              <w:rPr>
                <w:rStyle w:val="Hyperlink"/>
                <w:noProof/>
              </w:rPr>
              <w:t>A.</w:t>
            </w:r>
            <w:r>
              <w:rPr>
                <w:rFonts w:asciiTheme="minorHAnsi" w:eastAsiaTheme="minorEastAsia" w:hAnsiTheme="minorHAnsi"/>
                <w:noProof/>
                <w:sz w:val="22"/>
                <w:szCs w:val="22"/>
                <w:lang w:val="nl-NL" w:eastAsia="nl-NL"/>
              </w:rPr>
              <w:tab/>
            </w:r>
            <w:r w:rsidRPr="00635E8E">
              <w:rPr>
                <w:rStyle w:val="Hyperlink"/>
                <w:noProof/>
              </w:rPr>
              <w:t>Limitations</w:t>
            </w:r>
            <w:r>
              <w:rPr>
                <w:noProof/>
                <w:webHidden/>
              </w:rPr>
              <w:tab/>
            </w:r>
            <w:r>
              <w:rPr>
                <w:noProof/>
                <w:webHidden/>
              </w:rPr>
              <w:fldChar w:fldCharType="begin"/>
            </w:r>
            <w:r>
              <w:rPr>
                <w:noProof/>
                <w:webHidden/>
              </w:rPr>
              <w:instrText xml:space="preserve"> PAGEREF _Toc360439538 \h </w:instrText>
            </w:r>
            <w:r>
              <w:rPr>
                <w:noProof/>
                <w:webHidden/>
              </w:rPr>
            </w:r>
            <w:r>
              <w:rPr>
                <w:noProof/>
                <w:webHidden/>
              </w:rPr>
              <w:fldChar w:fldCharType="separate"/>
            </w:r>
            <w:r>
              <w:rPr>
                <w:noProof/>
                <w:webHidden/>
              </w:rPr>
              <w:t>43</w:t>
            </w:r>
            <w:r>
              <w:rPr>
                <w:noProof/>
                <w:webHidden/>
              </w:rPr>
              <w:fldChar w:fldCharType="end"/>
            </w:r>
          </w:hyperlink>
        </w:p>
        <w:p w:rsidR="00344F38" w:rsidRDefault="00344F38">
          <w:pPr>
            <w:pStyle w:val="Inhopg1"/>
            <w:tabs>
              <w:tab w:val="left" w:pos="660"/>
              <w:tab w:val="right" w:leader="dot" w:pos="9062"/>
            </w:tabs>
            <w:rPr>
              <w:rFonts w:asciiTheme="minorHAnsi" w:eastAsiaTheme="minorEastAsia" w:hAnsiTheme="minorHAnsi"/>
              <w:noProof/>
              <w:sz w:val="22"/>
              <w:szCs w:val="22"/>
              <w:lang w:val="nl-NL" w:eastAsia="nl-NL"/>
            </w:rPr>
          </w:pPr>
          <w:hyperlink w:anchor="_Toc360439539" w:history="1">
            <w:r w:rsidRPr="00635E8E">
              <w:rPr>
                <w:rStyle w:val="Hyperlink"/>
                <w:noProof/>
              </w:rPr>
              <w:t>IX.</w:t>
            </w:r>
            <w:r>
              <w:rPr>
                <w:rFonts w:asciiTheme="minorHAnsi" w:eastAsiaTheme="minorEastAsia" w:hAnsiTheme="minorHAnsi"/>
                <w:noProof/>
                <w:sz w:val="22"/>
                <w:szCs w:val="22"/>
                <w:lang w:val="nl-NL" w:eastAsia="nl-NL"/>
              </w:rPr>
              <w:tab/>
            </w:r>
            <w:r w:rsidRPr="00635E8E">
              <w:rPr>
                <w:rStyle w:val="Hyperlink"/>
                <w:noProof/>
              </w:rPr>
              <w:t>References</w:t>
            </w:r>
            <w:r>
              <w:rPr>
                <w:noProof/>
                <w:webHidden/>
              </w:rPr>
              <w:tab/>
            </w:r>
            <w:r>
              <w:rPr>
                <w:noProof/>
                <w:webHidden/>
              </w:rPr>
              <w:fldChar w:fldCharType="begin"/>
            </w:r>
            <w:r>
              <w:rPr>
                <w:noProof/>
                <w:webHidden/>
              </w:rPr>
              <w:instrText xml:space="preserve"> PAGEREF _Toc360439539 \h </w:instrText>
            </w:r>
            <w:r>
              <w:rPr>
                <w:noProof/>
                <w:webHidden/>
              </w:rPr>
            </w:r>
            <w:r>
              <w:rPr>
                <w:noProof/>
                <w:webHidden/>
              </w:rPr>
              <w:fldChar w:fldCharType="separate"/>
            </w:r>
            <w:r>
              <w:rPr>
                <w:noProof/>
                <w:webHidden/>
              </w:rPr>
              <w:t>44</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40" w:history="1">
            <w:r w:rsidRPr="00635E8E">
              <w:rPr>
                <w:rStyle w:val="Hyperlink"/>
                <w:noProof/>
                <w:lang w:val="en-US"/>
              </w:rPr>
              <w:t>A.</w:t>
            </w:r>
            <w:r>
              <w:rPr>
                <w:rFonts w:asciiTheme="minorHAnsi" w:eastAsiaTheme="minorEastAsia" w:hAnsiTheme="minorHAnsi"/>
                <w:noProof/>
                <w:sz w:val="22"/>
                <w:szCs w:val="22"/>
                <w:lang w:val="nl-NL" w:eastAsia="nl-NL"/>
              </w:rPr>
              <w:tab/>
            </w:r>
            <w:r w:rsidRPr="00635E8E">
              <w:rPr>
                <w:rStyle w:val="Hyperlink"/>
                <w:noProof/>
                <w:lang w:val="en-US"/>
              </w:rPr>
              <w:t>Articles</w:t>
            </w:r>
            <w:r>
              <w:rPr>
                <w:noProof/>
                <w:webHidden/>
              </w:rPr>
              <w:tab/>
            </w:r>
            <w:r>
              <w:rPr>
                <w:noProof/>
                <w:webHidden/>
              </w:rPr>
              <w:fldChar w:fldCharType="begin"/>
            </w:r>
            <w:r>
              <w:rPr>
                <w:noProof/>
                <w:webHidden/>
              </w:rPr>
              <w:instrText xml:space="preserve"> PAGEREF _Toc360439540 \h </w:instrText>
            </w:r>
            <w:r>
              <w:rPr>
                <w:noProof/>
                <w:webHidden/>
              </w:rPr>
            </w:r>
            <w:r>
              <w:rPr>
                <w:noProof/>
                <w:webHidden/>
              </w:rPr>
              <w:fldChar w:fldCharType="separate"/>
            </w:r>
            <w:r>
              <w:rPr>
                <w:noProof/>
                <w:webHidden/>
              </w:rPr>
              <w:t>44</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41" w:history="1">
            <w:r w:rsidRPr="00635E8E">
              <w:rPr>
                <w:rStyle w:val="Hyperlink"/>
                <w:noProof/>
                <w:lang w:val="en-US"/>
              </w:rPr>
              <w:t>B.</w:t>
            </w:r>
            <w:r>
              <w:rPr>
                <w:rFonts w:asciiTheme="minorHAnsi" w:eastAsiaTheme="minorEastAsia" w:hAnsiTheme="minorHAnsi"/>
                <w:noProof/>
                <w:sz w:val="22"/>
                <w:szCs w:val="22"/>
                <w:lang w:val="nl-NL" w:eastAsia="nl-NL"/>
              </w:rPr>
              <w:tab/>
            </w:r>
            <w:r w:rsidRPr="00635E8E">
              <w:rPr>
                <w:rStyle w:val="Hyperlink"/>
                <w:noProof/>
                <w:lang w:val="en-US"/>
              </w:rPr>
              <w:t>Books</w:t>
            </w:r>
            <w:r>
              <w:rPr>
                <w:noProof/>
                <w:webHidden/>
              </w:rPr>
              <w:tab/>
            </w:r>
            <w:r>
              <w:rPr>
                <w:noProof/>
                <w:webHidden/>
              </w:rPr>
              <w:fldChar w:fldCharType="begin"/>
            </w:r>
            <w:r>
              <w:rPr>
                <w:noProof/>
                <w:webHidden/>
              </w:rPr>
              <w:instrText xml:space="preserve"> PAGEREF _Toc360439541 \h </w:instrText>
            </w:r>
            <w:r>
              <w:rPr>
                <w:noProof/>
                <w:webHidden/>
              </w:rPr>
            </w:r>
            <w:r>
              <w:rPr>
                <w:noProof/>
                <w:webHidden/>
              </w:rPr>
              <w:fldChar w:fldCharType="separate"/>
            </w:r>
            <w:r>
              <w:rPr>
                <w:noProof/>
                <w:webHidden/>
              </w:rPr>
              <w:t>49</w:t>
            </w:r>
            <w:r>
              <w:rPr>
                <w:noProof/>
                <w:webHidden/>
              </w:rPr>
              <w:fldChar w:fldCharType="end"/>
            </w:r>
          </w:hyperlink>
        </w:p>
        <w:p w:rsidR="00344F38" w:rsidRDefault="00344F38">
          <w:pPr>
            <w:pStyle w:val="Inhopg2"/>
            <w:tabs>
              <w:tab w:val="left" w:pos="660"/>
              <w:tab w:val="right" w:leader="dot" w:pos="9062"/>
            </w:tabs>
            <w:rPr>
              <w:rFonts w:asciiTheme="minorHAnsi" w:eastAsiaTheme="minorEastAsia" w:hAnsiTheme="minorHAnsi"/>
              <w:noProof/>
              <w:sz w:val="22"/>
              <w:szCs w:val="22"/>
              <w:lang w:val="nl-NL" w:eastAsia="nl-NL"/>
            </w:rPr>
          </w:pPr>
          <w:hyperlink w:anchor="_Toc360439542" w:history="1">
            <w:r w:rsidRPr="00635E8E">
              <w:rPr>
                <w:rStyle w:val="Hyperlink"/>
                <w:noProof/>
                <w:lang w:val="en-US"/>
              </w:rPr>
              <w:t>C.</w:t>
            </w:r>
            <w:r>
              <w:rPr>
                <w:rFonts w:asciiTheme="minorHAnsi" w:eastAsiaTheme="minorEastAsia" w:hAnsiTheme="minorHAnsi"/>
                <w:noProof/>
                <w:sz w:val="22"/>
                <w:szCs w:val="22"/>
                <w:lang w:val="nl-NL" w:eastAsia="nl-NL"/>
              </w:rPr>
              <w:tab/>
            </w:r>
            <w:r w:rsidRPr="00635E8E">
              <w:rPr>
                <w:rStyle w:val="Hyperlink"/>
                <w:noProof/>
                <w:lang w:val="en-US"/>
              </w:rPr>
              <w:t>Websites</w:t>
            </w:r>
            <w:r>
              <w:rPr>
                <w:noProof/>
                <w:webHidden/>
              </w:rPr>
              <w:tab/>
            </w:r>
            <w:r>
              <w:rPr>
                <w:noProof/>
                <w:webHidden/>
              </w:rPr>
              <w:fldChar w:fldCharType="begin"/>
            </w:r>
            <w:r>
              <w:rPr>
                <w:noProof/>
                <w:webHidden/>
              </w:rPr>
              <w:instrText xml:space="preserve"> PAGEREF _Toc360439542 \h </w:instrText>
            </w:r>
            <w:r>
              <w:rPr>
                <w:noProof/>
                <w:webHidden/>
              </w:rPr>
            </w:r>
            <w:r>
              <w:rPr>
                <w:noProof/>
                <w:webHidden/>
              </w:rPr>
              <w:fldChar w:fldCharType="separate"/>
            </w:r>
            <w:r>
              <w:rPr>
                <w:noProof/>
                <w:webHidden/>
              </w:rPr>
              <w:t>49</w:t>
            </w:r>
            <w:r>
              <w:rPr>
                <w:noProof/>
                <w:webHidden/>
              </w:rPr>
              <w:fldChar w:fldCharType="end"/>
            </w:r>
          </w:hyperlink>
        </w:p>
        <w:p w:rsidR="00344F38" w:rsidRDefault="00344F38">
          <w:pPr>
            <w:pStyle w:val="Inhopg1"/>
            <w:tabs>
              <w:tab w:val="left" w:pos="660"/>
              <w:tab w:val="right" w:leader="dot" w:pos="9062"/>
            </w:tabs>
            <w:rPr>
              <w:rFonts w:asciiTheme="minorHAnsi" w:eastAsiaTheme="minorEastAsia" w:hAnsiTheme="minorHAnsi"/>
              <w:noProof/>
              <w:sz w:val="22"/>
              <w:szCs w:val="22"/>
              <w:lang w:val="nl-NL" w:eastAsia="nl-NL"/>
            </w:rPr>
          </w:pPr>
          <w:hyperlink w:anchor="_Toc360439543" w:history="1">
            <w:r w:rsidRPr="00635E8E">
              <w:rPr>
                <w:rStyle w:val="Hyperlink"/>
                <w:noProof/>
                <w:lang w:val="en-US"/>
              </w:rPr>
              <w:t>X.</w:t>
            </w:r>
            <w:r>
              <w:rPr>
                <w:rFonts w:asciiTheme="minorHAnsi" w:eastAsiaTheme="minorEastAsia" w:hAnsiTheme="minorHAnsi"/>
                <w:noProof/>
                <w:sz w:val="22"/>
                <w:szCs w:val="22"/>
                <w:lang w:val="nl-NL" w:eastAsia="nl-NL"/>
              </w:rPr>
              <w:tab/>
            </w:r>
            <w:r w:rsidRPr="00635E8E">
              <w:rPr>
                <w:rStyle w:val="Hyperlink"/>
                <w:noProof/>
                <w:lang w:val="en-US"/>
              </w:rPr>
              <w:t>Appendix</w:t>
            </w:r>
            <w:r>
              <w:rPr>
                <w:noProof/>
                <w:webHidden/>
              </w:rPr>
              <w:tab/>
            </w:r>
            <w:r>
              <w:rPr>
                <w:noProof/>
                <w:webHidden/>
              </w:rPr>
              <w:fldChar w:fldCharType="begin"/>
            </w:r>
            <w:r>
              <w:rPr>
                <w:noProof/>
                <w:webHidden/>
              </w:rPr>
              <w:instrText xml:space="preserve"> PAGEREF _Toc360439543 \h </w:instrText>
            </w:r>
            <w:r>
              <w:rPr>
                <w:noProof/>
                <w:webHidden/>
              </w:rPr>
            </w:r>
            <w:r>
              <w:rPr>
                <w:noProof/>
                <w:webHidden/>
              </w:rPr>
              <w:fldChar w:fldCharType="separate"/>
            </w:r>
            <w:r>
              <w:rPr>
                <w:noProof/>
                <w:webHidden/>
              </w:rPr>
              <w:t>50</w:t>
            </w:r>
            <w:r>
              <w:rPr>
                <w:noProof/>
                <w:webHidden/>
              </w:rPr>
              <w:fldChar w:fldCharType="end"/>
            </w:r>
          </w:hyperlink>
        </w:p>
        <w:p w:rsidR="001951A9" w:rsidRDefault="00A82394">
          <w:r>
            <w:rPr>
              <w:b/>
              <w:bCs/>
              <w:noProof/>
            </w:rPr>
            <w:fldChar w:fldCharType="end"/>
          </w:r>
        </w:p>
      </w:sdtContent>
    </w:sdt>
    <w:p w:rsidR="002E371C" w:rsidRPr="005630EB" w:rsidRDefault="00723E0C" w:rsidP="00245AEA">
      <w:pPr>
        <w:pStyle w:val="Kop1"/>
        <w:spacing w:line="360" w:lineRule="auto"/>
        <w:rPr>
          <w:lang w:val="en-US"/>
        </w:rPr>
      </w:pPr>
      <w:bookmarkStart w:id="1" w:name="_Toc360439507"/>
      <w:r w:rsidRPr="005630EB">
        <w:rPr>
          <w:lang w:val="en-US"/>
        </w:rPr>
        <w:lastRenderedPageBreak/>
        <w:t>Introduction</w:t>
      </w:r>
      <w:bookmarkEnd w:id="1"/>
    </w:p>
    <w:p w:rsidR="00465527" w:rsidRPr="00E50FD2" w:rsidRDefault="00723E0C" w:rsidP="005630EB">
      <w:pPr>
        <w:pStyle w:val="Plattetekst"/>
        <w:spacing w:line="360" w:lineRule="auto"/>
        <w:jc w:val="both"/>
        <w:rPr>
          <w:rFonts w:asciiTheme="majorHAnsi" w:hAnsiTheme="majorHAnsi"/>
          <w:sz w:val="24"/>
          <w:szCs w:val="24"/>
          <w:lang w:val="en-US"/>
        </w:rPr>
      </w:pPr>
      <w:r w:rsidRPr="00E50FD2">
        <w:rPr>
          <w:rFonts w:asciiTheme="majorHAnsi" w:hAnsiTheme="majorHAnsi"/>
          <w:sz w:val="24"/>
          <w:szCs w:val="24"/>
          <w:lang w:val="en-US"/>
        </w:rPr>
        <w:t>O</w:t>
      </w:r>
      <w:r w:rsidR="002F6DF3" w:rsidRPr="00E50FD2">
        <w:rPr>
          <w:rFonts w:asciiTheme="majorHAnsi" w:hAnsiTheme="majorHAnsi"/>
          <w:sz w:val="24"/>
          <w:szCs w:val="24"/>
          <w:lang w:val="en-US"/>
        </w:rPr>
        <w:t>ver the past decades, the term C</w:t>
      </w:r>
      <w:r w:rsidRPr="00E50FD2">
        <w:rPr>
          <w:rFonts w:asciiTheme="majorHAnsi" w:hAnsiTheme="majorHAnsi"/>
          <w:sz w:val="24"/>
          <w:szCs w:val="24"/>
          <w:lang w:val="en-US"/>
        </w:rPr>
        <w:t xml:space="preserve">orporate </w:t>
      </w:r>
      <w:r w:rsidR="002F6DF3" w:rsidRPr="00E50FD2">
        <w:rPr>
          <w:rFonts w:asciiTheme="majorHAnsi" w:hAnsiTheme="majorHAnsi"/>
          <w:sz w:val="24"/>
          <w:szCs w:val="24"/>
          <w:lang w:val="en-US"/>
        </w:rPr>
        <w:t>S</w:t>
      </w:r>
      <w:r w:rsidRPr="00E50FD2">
        <w:rPr>
          <w:rFonts w:asciiTheme="majorHAnsi" w:hAnsiTheme="majorHAnsi"/>
          <w:sz w:val="24"/>
          <w:szCs w:val="24"/>
          <w:lang w:val="en-US"/>
        </w:rPr>
        <w:t xml:space="preserve">ocial </w:t>
      </w:r>
      <w:r w:rsidR="002F6DF3" w:rsidRPr="00E50FD2">
        <w:rPr>
          <w:rFonts w:asciiTheme="majorHAnsi" w:hAnsiTheme="majorHAnsi"/>
          <w:sz w:val="24"/>
          <w:szCs w:val="24"/>
          <w:lang w:val="en-US"/>
        </w:rPr>
        <w:t>R</w:t>
      </w:r>
      <w:r w:rsidRPr="00E50FD2">
        <w:rPr>
          <w:rFonts w:asciiTheme="majorHAnsi" w:hAnsiTheme="majorHAnsi"/>
          <w:sz w:val="24"/>
          <w:szCs w:val="24"/>
          <w:lang w:val="en-US"/>
        </w:rPr>
        <w:t xml:space="preserve">esponsibility (CSR) has been interpreted, argued and researched in many different ways. The fact there is still no unanimous decision on the definition of CSR can be considered to be of importance when discussing </w:t>
      </w:r>
      <w:r w:rsidR="008E6F86" w:rsidRPr="00E50FD2">
        <w:rPr>
          <w:rFonts w:asciiTheme="majorHAnsi" w:hAnsiTheme="majorHAnsi"/>
          <w:sz w:val="24"/>
          <w:szCs w:val="24"/>
          <w:lang w:val="en-US"/>
        </w:rPr>
        <w:t>this topic</w:t>
      </w:r>
      <w:r w:rsidRPr="00E50FD2">
        <w:rPr>
          <w:rFonts w:asciiTheme="majorHAnsi" w:hAnsiTheme="majorHAnsi"/>
          <w:sz w:val="24"/>
          <w:szCs w:val="24"/>
          <w:lang w:val="en-US"/>
        </w:rPr>
        <w:t xml:space="preserve">. </w:t>
      </w:r>
      <w:r w:rsidR="009815DA" w:rsidRPr="00E50FD2">
        <w:rPr>
          <w:rFonts w:asciiTheme="majorHAnsi" w:hAnsiTheme="majorHAnsi"/>
          <w:sz w:val="24"/>
          <w:szCs w:val="24"/>
          <w:lang w:val="en-US"/>
        </w:rPr>
        <w:t>The broad scope of the term CSR has led</w:t>
      </w:r>
      <w:r w:rsidRPr="00E50FD2">
        <w:rPr>
          <w:rFonts w:asciiTheme="majorHAnsi" w:hAnsiTheme="majorHAnsi"/>
          <w:sz w:val="24"/>
          <w:szCs w:val="24"/>
          <w:lang w:val="en-US"/>
        </w:rPr>
        <w:t xml:space="preserve"> to different interpretations by companies</w:t>
      </w:r>
      <w:r w:rsidR="008E6F86" w:rsidRPr="00E50FD2">
        <w:rPr>
          <w:rFonts w:asciiTheme="majorHAnsi" w:hAnsiTheme="majorHAnsi"/>
          <w:sz w:val="24"/>
          <w:szCs w:val="24"/>
          <w:lang w:val="en-US"/>
        </w:rPr>
        <w:t xml:space="preserve"> and this in turn </w:t>
      </w:r>
      <w:r w:rsidRPr="00E50FD2">
        <w:rPr>
          <w:rFonts w:asciiTheme="majorHAnsi" w:hAnsiTheme="majorHAnsi"/>
          <w:sz w:val="24"/>
          <w:szCs w:val="24"/>
          <w:lang w:val="en-US"/>
        </w:rPr>
        <w:t>show</w:t>
      </w:r>
      <w:r w:rsidR="009815DA" w:rsidRPr="00E50FD2">
        <w:rPr>
          <w:rFonts w:asciiTheme="majorHAnsi" w:hAnsiTheme="majorHAnsi"/>
          <w:sz w:val="24"/>
          <w:szCs w:val="24"/>
          <w:lang w:val="en-US"/>
        </w:rPr>
        <w:t>s</w:t>
      </w:r>
      <w:r w:rsidR="008E6F86" w:rsidRPr="00E50FD2">
        <w:rPr>
          <w:rFonts w:asciiTheme="majorHAnsi" w:hAnsiTheme="majorHAnsi"/>
          <w:sz w:val="24"/>
          <w:szCs w:val="24"/>
          <w:lang w:val="en-US"/>
        </w:rPr>
        <w:t xml:space="preserve"> just </w:t>
      </w:r>
      <w:r w:rsidRPr="00E50FD2">
        <w:rPr>
          <w:rFonts w:asciiTheme="majorHAnsi" w:hAnsiTheme="majorHAnsi"/>
          <w:sz w:val="24"/>
          <w:szCs w:val="24"/>
          <w:lang w:val="en-US"/>
        </w:rPr>
        <w:t xml:space="preserve">how difficult it is to discuss </w:t>
      </w:r>
      <w:r w:rsidR="008E6F86" w:rsidRPr="00E50FD2">
        <w:rPr>
          <w:rFonts w:asciiTheme="majorHAnsi" w:hAnsiTheme="majorHAnsi"/>
          <w:sz w:val="24"/>
          <w:szCs w:val="24"/>
          <w:lang w:val="en-US"/>
        </w:rPr>
        <w:t>this topic</w:t>
      </w:r>
      <w:r w:rsidRPr="00E50FD2">
        <w:rPr>
          <w:rFonts w:asciiTheme="majorHAnsi" w:hAnsiTheme="majorHAnsi"/>
          <w:sz w:val="24"/>
          <w:szCs w:val="24"/>
          <w:lang w:val="en-US"/>
        </w:rPr>
        <w:t>. There is not even consensus on whether CSR has its benefits and</w:t>
      </w:r>
      <w:r w:rsidR="009815DA" w:rsidRPr="00E50FD2">
        <w:rPr>
          <w:rFonts w:asciiTheme="majorHAnsi" w:hAnsiTheme="majorHAnsi"/>
          <w:sz w:val="24"/>
          <w:szCs w:val="24"/>
          <w:lang w:val="en-US"/>
        </w:rPr>
        <w:t>,</w:t>
      </w:r>
      <w:r w:rsidRPr="00E50FD2">
        <w:rPr>
          <w:rFonts w:asciiTheme="majorHAnsi" w:hAnsiTheme="majorHAnsi"/>
          <w:sz w:val="24"/>
          <w:szCs w:val="24"/>
          <w:lang w:val="en-US"/>
        </w:rPr>
        <w:t xml:space="preserve"> </w:t>
      </w:r>
      <w:r w:rsidR="009815DA" w:rsidRPr="00E50FD2">
        <w:rPr>
          <w:rFonts w:asciiTheme="majorHAnsi" w:hAnsiTheme="majorHAnsi"/>
          <w:sz w:val="24"/>
          <w:szCs w:val="24"/>
          <w:lang w:val="en-US"/>
        </w:rPr>
        <w:t xml:space="preserve">if so, should </w:t>
      </w:r>
      <w:r w:rsidRPr="00E50FD2">
        <w:rPr>
          <w:rFonts w:asciiTheme="majorHAnsi" w:hAnsiTheme="majorHAnsi"/>
          <w:sz w:val="24"/>
          <w:szCs w:val="24"/>
          <w:lang w:val="en-US"/>
        </w:rPr>
        <w:t>be implemented by companies</w:t>
      </w:r>
      <w:r w:rsidR="00014A4A" w:rsidRPr="00E50FD2">
        <w:rPr>
          <w:rFonts w:asciiTheme="majorHAnsi" w:hAnsiTheme="majorHAnsi"/>
          <w:sz w:val="24"/>
          <w:szCs w:val="24"/>
          <w:lang w:val="en-US"/>
        </w:rPr>
        <w:t xml:space="preserve"> (</w:t>
      </w:r>
      <w:r w:rsidR="002A25C4" w:rsidRPr="00E50FD2">
        <w:rPr>
          <w:rFonts w:asciiTheme="majorHAnsi" w:hAnsiTheme="majorHAnsi"/>
          <w:sz w:val="24"/>
          <w:szCs w:val="24"/>
          <w:lang w:val="en-US"/>
        </w:rPr>
        <w:t xml:space="preserve">Hassel et al. </w:t>
      </w:r>
      <w:r w:rsidR="002A25C4" w:rsidRPr="00E50FD2">
        <w:rPr>
          <w:rFonts w:asciiTheme="majorHAnsi" w:hAnsiTheme="majorHAnsi"/>
          <w:sz w:val="24"/>
          <w:szCs w:val="24"/>
          <w:lang w:val="nl-NL"/>
        </w:rPr>
        <w:t xml:space="preserve">[2005], </w:t>
      </w:r>
      <w:proofErr w:type="spellStart"/>
      <w:r w:rsidR="00014A4A" w:rsidRPr="00E50FD2">
        <w:rPr>
          <w:rFonts w:asciiTheme="majorHAnsi" w:hAnsiTheme="majorHAnsi"/>
          <w:sz w:val="24"/>
          <w:szCs w:val="24"/>
          <w:lang w:val="nl-NL"/>
        </w:rPr>
        <w:t>Dhaliwal</w:t>
      </w:r>
      <w:proofErr w:type="spellEnd"/>
      <w:r w:rsidR="00014A4A" w:rsidRPr="00E50FD2">
        <w:rPr>
          <w:rFonts w:asciiTheme="majorHAnsi" w:hAnsiTheme="majorHAnsi"/>
          <w:sz w:val="24"/>
          <w:szCs w:val="24"/>
          <w:lang w:val="nl-NL"/>
        </w:rPr>
        <w:t xml:space="preserve"> et al</w:t>
      </w:r>
      <w:r w:rsidR="002A25C4" w:rsidRPr="00E50FD2">
        <w:rPr>
          <w:rFonts w:asciiTheme="majorHAnsi" w:hAnsiTheme="majorHAnsi"/>
          <w:sz w:val="24"/>
          <w:szCs w:val="24"/>
          <w:lang w:val="nl-NL"/>
        </w:rPr>
        <w:t>.</w:t>
      </w:r>
      <w:r w:rsidR="004F376D" w:rsidRPr="00E50FD2">
        <w:rPr>
          <w:rFonts w:asciiTheme="majorHAnsi" w:hAnsiTheme="majorHAnsi"/>
          <w:sz w:val="24"/>
          <w:szCs w:val="24"/>
          <w:lang w:val="nl-NL"/>
        </w:rPr>
        <w:t xml:space="preserve"> </w:t>
      </w:r>
      <w:r w:rsidR="002A25C4" w:rsidRPr="00E50FD2">
        <w:rPr>
          <w:rFonts w:asciiTheme="majorHAnsi" w:hAnsiTheme="majorHAnsi"/>
          <w:sz w:val="24"/>
          <w:szCs w:val="24"/>
          <w:lang w:val="nl-NL"/>
        </w:rPr>
        <w:t>[</w:t>
      </w:r>
      <w:r w:rsidR="00014A4A" w:rsidRPr="00E50FD2">
        <w:rPr>
          <w:rFonts w:asciiTheme="majorHAnsi" w:hAnsiTheme="majorHAnsi"/>
          <w:sz w:val="24"/>
          <w:szCs w:val="24"/>
          <w:lang w:val="nl-NL"/>
        </w:rPr>
        <w:t>2011</w:t>
      </w:r>
      <w:r w:rsidR="002A25C4" w:rsidRPr="00E50FD2">
        <w:rPr>
          <w:rFonts w:asciiTheme="majorHAnsi" w:hAnsiTheme="majorHAnsi"/>
          <w:sz w:val="24"/>
          <w:szCs w:val="24"/>
          <w:lang w:val="nl-NL"/>
        </w:rPr>
        <w:t>],</w:t>
      </w:r>
      <w:r w:rsidR="00014A4A" w:rsidRPr="00E50FD2">
        <w:rPr>
          <w:rFonts w:asciiTheme="majorHAnsi" w:hAnsiTheme="majorHAnsi"/>
          <w:sz w:val="24"/>
          <w:szCs w:val="24"/>
          <w:lang w:val="nl-NL"/>
        </w:rPr>
        <w:t xml:space="preserve"> </w:t>
      </w:r>
      <w:proofErr w:type="spellStart"/>
      <w:r w:rsidR="00014A4A" w:rsidRPr="00E50FD2">
        <w:rPr>
          <w:rFonts w:asciiTheme="majorHAnsi" w:hAnsiTheme="majorHAnsi"/>
          <w:sz w:val="24"/>
          <w:szCs w:val="24"/>
          <w:lang w:val="nl-NL"/>
        </w:rPr>
        <w:t>Dhaliwal</w:t>
      </w:r>
      <w:proofErr w:type="spellEnd"/>
      <w:r w:rsidR="00014A4A" w:rsidRPr="00E50FD2">
        <w:rPr>
          <w:rFonts w:asciiTheme="majorHAnsi" w:hAnsiTheme="majorHAnsi"/>
          <w:sz w:val="24"/>
          <w:szCs w:val="24"/>
          <w:lang w:val="nl-NL"/>
        </w:rPr>
        <w:t xml:space="preserve"> et al</w:t>
      </w:r>
      <w:r w:rsidR="002A25C4" w:rsidRPr="00E50FD2">
        <w:rPr>
          <w:rFonts w:asciiTheme="majorHAnsi" w:hAnsiTheme="majorHAnsi"/>
          <w:sz w:val="24"/>
          <w:szCs w:val="24"/>
          <w:lang w:val="nl-NL"/>
        </w:rPr>
        <w:t>.</w:t>
      </w:r>
      <w:r w:rsidR="00014A4A" w:rsidRPr="00E50FD2">
        <w:rPr>
          <w:rFonts w:asciiTheme="majorHAnsi" w:hAnsiTheme="majorHAnsi"/>
          <w:sz w:val="24"/>
          <w:szCs w:val="24"/>
          <w:lang w:val="nl-NL"/>
        </w:rPr>
        <w:t xml:space="preserve"> </w:t>
      </w:r>
      <w:r w:rsidR="002A25C4" w:rsidRPr="00E50FD2">
        <w:rPr>
          <w:rFonts w:asciiTheme="majorHAnsi" w:hAnsiTheme="majorHAnsi"/>
          <w:sz w:val="24"/>
          <w:szCs w:val="24"/>
          <w:lang w:val="nl-NL"/>
        </w:rPr>
        <w:t>[</w:t>
      </w:r>
      <w:r w:rsidR="00014A4A" w:rsidRPr="00E50FD2">
        <w:rPr>
          <w:rFonts w:asciiTheme="majorHAnsi" w:hAnsiTheme="majorHAnsi"/>
          <w:sz w:val="24"/>
          <w:szCs w:val="24"/>
          <w:lang w:val="nl-NL"/>
        </w:rPr>
        <w:t>2012</w:t>
      </w:r>
      <w:r w:rsidR="002A25C4" w:rsidRPr="00E50FD2">
        <w:rPr>
          <w:rFonts w:asciiTheme="majorHAnsi" w:hAnsiTheme="majorHAnsi"/>
          <w:sz w:val="24"/>
          <w:szCs w:val="24"/>
          <w:lang w:val="nl-NL"/>
        </w:rPr>
        <w:t>] and</w:t>
      </w:r>
      <w:r w:rsidR="00014A4A" w:rsidRPr="00E50FD2">
        <w:rPr>
          <w:rFonts w:asciiTheme="majorHAnsi" w:hAnsiTheme="majorHAnsi"/>
          <w:sz w:val="24"/>
          <w:szCs w:val="24"/>
          <w:lang w:val="nl-NL"/>
        </w:rPr>
        <w:t xml:space="preserve"> </w:t>
      </w:r>
      <w:proofErr w:type="spellStart"/>
      <w:r w:rsidR="00014A4A" w:rsidRPr="00E50FD2">
        <w:rPr>
          <w:rFonts w:asciiTheme="majorHAnsi" w:hAnsiTheme="majorHAnsi"/>
          <w:sz w:val="24"/>
          <w:szCs w:val="24"/>
          <w:lang w:val="nl-NL"/>
        </w:rPr>
        <w:t>Gietl</w:t>
      </w:r>
      <w:proofErr w:type="spellEnd"/>
      <w:r w:rsidR="00014A4A" w:rsidRPr="00E50FD2">
        <w:rPr>
          <w:rFonts w:asciiTheme="majorHAnsi" w:hAnsiTheme="majorHAnsi"/>
          <w:sz w:val="24"/>
          <w:szCs w:val="24"/>
          <w:lang w:val="nl-NL"/>
        </w:rPr>
        <w:t xml:space="preserve"> et al</w:t>
      </w:r>
      <w:r w:rsidR="002A25C4" w:rsidRPr="00E50FD2">
        <w:rPr>
          <w:rFonts w:asciiTheme="majorHAnsi" w:hAnsiTheme="majorHAnsi"/>
          <w:sz w:val="24"/>
          <w:szCs w:val="24"/>
          <w:lang w:val="nl-NL"/>
        </w:rPr>
        <w:t xml:space="preserve">. </w:t>
      </w:r>
      <w:r w:rsidR="002A25C4" w:rsidRPr="005D7982">
        <w:rPr>
          <w:rFonts w:asciiTheme="majorHAnsi" w:hAnsiTheme="majorHAnsi"/>
          <w:sz w:val="24"/>
          <w:szCs w:val="24"/>
          <w:lang w:val="en-US"/>
        </w:rPr>
        <w:t>[</w:t>
      </w:r>
      <w:r w:rsidR="00014A4A" w:rsidRPr="005D7982">
        <w:rPr>
          <w:rFonts w:asciiTheme="majorHAnsi" w:hAnsiTheme="majorHAnsi"/>
          <w:sz w:val="24"/>
          <w:szCs w:val="24"/>
          <w:lang w:val="en-US"/>
        </w:rPr>
        <w:t>2012</w:t>
      </w:r>
      <w:r w:rsidR="002A25C4" w:rsidRPr="005D7982">
        <w:rPr>
          <w:rFonts w:asciiTheme="majorHAnsi" w:hAnsiTheme="majorHAnsi"/>
          <w:sz w:val="24"/>
          <w:szCs w:val="24"/>
          <w:lang w:val="en-US"/>
        </w:rPr>
        <w:t>]</w:t>
      </w:r>
      <w:r w:rsidR="00014A4A" w:rsidRPr="005D7982">
        <w:rPr>
          <w:rFonts w:asciiTheme="majorHAnsi" w:hAnsiTheme="majorHAnsi"/>
          <w:sz w:val="24"/>
          <w:szCs w:val="24"/>
          <w:lang w:val="en-US"/>
        </w:rPr>
        <w:t>)</w:t>
      </w:r>
      <w:r w:rsidR="00C05598" w:rsidRPr="005D7982">
        <w:rPr>
          <w:rFonts w:asciiTheme="majorHAnsi" w:hAnsiTheme="majorHAnsi"/>
          <w:sz w:val="24"/>
          <w:szCs w:val="24"/>
          <w:lang w:val="en-US"/>
        </w:rPr>
        <w:t>.</w:t>
      </w:r>
      <w:r w:rsidR="009815DA" w:rsidRPr="005D7982">
        <w:rPr>
          <w:rFonts w:asciiTheme="majorHAnsi" w:hAnsiTheme="majorHAnsi"/>
          <w:sz w:val="24"/>
          <w:szCs w:val="24"/>
          <w:lang w:val="en-US"/>
        </w:rPr>
        <w:t xml:space="preserve"> </w:t>
      </w:r>
      <w:r w:rsidR="009815DA" w:rsidRPr="00E50FD2">
        <w:rPr>
          <w:rFonts w:asciiTheme="majorHAnsi" w:hAnsiTheme="majorHAnsi"/>
          <w:sz w:val="24"/>
          <w:szCs w:val="24"/>
          <w:lang w:val="en-US"/>
        </w:rPr>
        <w:t xml:space="preserve">However, CSR is a subject of discussions that has only really gain momentum in the last decade. Famous examples of the scandals surrounding Enron, </w:t>
      </w:r>
      <w:proofErr w:type="spellStart"/>
      <w:r w:rsidR="009815DA" w:rsidRPr="00E50FD2">
        <w:rPr>
          <w:rFonts w:asciiTheme="majorHAnsi" w:hAnsiTheme="majorHAnsi"/>
          <w:sz w:val="24"/>
          <w:szCs w:val="24"/>
          <w:lang w:val="en-US"/>
        </w:rPr>
        <w:t>Worldcom</w:t>
      </w:r>
      <w:proofErr w:type="spellEnd"/>
      <w:r w:rsidR="009815DA" w:rsidRPr="00E50FD2">
        <w:rPr>
          <w:rFonts w:asciiTheme="majorHAnsi" w:hAnsiTheme="majorHAnsi"/>
          <w:sz w:val="24"/>
          <w:szCs w:val="24"/>
          <w:lang w:val="en-US"/>
        </w:rPr>
        <w:t xml:space="preserve"> and </w:t>
      </w:r>
      <w:proofErr w:type="spellStart"/>
      <w:r w:rsidR="009815DA" w:rsidRPr="00E50FD2">
        <w:rPr>
          <w:rFonts w:asciiTheme="majorHAnsi" w:hAnsiTheme="majorHAnsi"/>
          <w:sz w:val="24"/>
          <w:szCs w:val="24"/>
          <w:lang w:val="en-US"/>
        </w:rPr>
        <w:t>Parmalat</w:t>
      </w:r>
      <w:proofErr w:type="spellEnd"/>
      <w:r w:rsidR="009815DA" w:rsidRPr="00E50FD2">
        <w:rPr>
          <w:rFonts w:asciiTheme="majorHAnsi" w:hAnsiTheme="majorHAnsi"/>
          <w:sz w:val="24"/>
          <w:szCs w:val="24"/>
          <w:lang w:val="en-US"/>
        </w:rPr>
        <w:t xml:space="preserve"> have been used to address the government, society and companies to take action against such acts and</w:t>
      </w:r>
      <w:r w:rsidR="00E62068" w:rsidRPr="00E50FD2">
        <w:rPr>
          <w:rFonts w:asciiTheme="majorHAnsi" w:hAnsiTheme="majorHAnsi"/>
          <w:sz w:val="24"/>
          <w:szCs w:val="24"/>
          <w:lang w:val="en-US"/>
        </w:rPr>
        <w:t xml:space="preserve"> have companies c</w:t>
      </w:r>
      <w:r w:rsidR="009815DA" w:rsidRPr="00E50FD2">
        <w:rPr>
          <w:rFonts w:asciiTheme="majorHAnsi" w:hAnsiTheme="majorHAnsi"/>
          <w:sz w:val="24"/>
          <w:szCs w:val="24"/>
          <w:lang w:val="en-US"/>
        </w:rPr>
        <w:t>hange</w:t>
      </w:r>
      <w:r w:rsidR="006C3BF5" w:rsidRPr="00E50FD2">
        <w:rPr>
          <w:rFonts w:asciiTheme="majorHAnsi" w:hAnsiTheme="majorHAnsi"/>
          <w:sz w:val="24"/>
          <w:szCs w:val="24"/>
          <w:lang w:val="en-US"/>
        </w:rPr>
        <w:t xml:space="preserve"> their</w:t>
      </w:r>
      <w:r w:rsidR="00E62068" w:rsidRPr="00E50FD2">
        <w:rPr>
          <w:rFonts w:asciiTheme="majorHAnsi" w:hAnsiTheme="majorHAnsi"/>
          <w:sz w:val="24"/>
          <w:szCs w:val="24"/>
          <w:lang w:val="en-US"/>
        </w:rPr>
        <w:t xml:space="preserve"> internal system</w:t>
      </w:r>
      <w:r w:rsidR="009815DA" w:rsidRPr="00E50FD2">
        <w:rPr>
          <w:rFonts w:asciiTheme="majorHAnsi" w:hAnsiTheme="majorHAnsi"/>
          <w:sz w:val="24"/>
          <w:szCs w:val="24"/>
          <w:lang w:val="en-US"/>
        </w:rPr>
        <w:t xml:space="preserve"> to prevent such frauds from happening again. </w:t>
      </w:r>
      <w:r w:rsidR="00E62068" w:rsidRPr="00E50FD2">
        <w:rPr>
          <w:rFonts w:asciiTheme="majorHAnsi" w:hAnsiTheme="majorHAnsi"/>
          <w:sz w:val="24"/>
          <w:szCs w:val="24"/>
          <w:lang w:val="en-US"/>
        </w:rPr>
        <w:t>As a reaction to these malicious practices, governments set up new rules that instructed companies to be transparent about their corporate governance structure. In the United States this led to the Sarbanes-Oxley act (SOX) that is aimed at holding top management responsible for the financial information provided. In the Netherlands a similar act was imposed by the government</w:t>
      </w:r>
      <w:r w:rsidR="00980C29" w:rsidRPr="00E50FD2">
        <w:rPr>
          <w:rFonts w:asciiTheme="majorHAnsi" w:hAnsiTheme="majorHAnsi"/>
          <w:sz w:val="24"/>
          <w:szCs w:val="24"/>
          <w:lang w:val="en-US"/>
        </w:rPr>
        <w:t>, called</w:t>
      </w:r>
      <w:r w:rsidR="00E62068" w:rsidRPr="00E50FD2">
        <w:rPr>
          <w:rFonts w:asciiTheme="majorHAnsi" w:hAnsiTheme="majorHAnsi"/>
          <w:sz w:val="24"/>
          <w:szCs w:val="24"/>
          <w:lang w:val="en-US"/>
        </w:rPr>
        <w:t xml:space="preserve"> ‘</w:t>
      </w:r>
      <w:proofErr w:type="spellStart"/>
      <w:r w:rsidR="00E62068" w:rsidRPr="00E50FD2">
        <w:rPr>
          <w:rFonts w:asciiTheme="majorHAnsi" w:hAnsiTheme="majorHAnsi"/>
          <w:i/>
          <w:sz w:val="24"/>
          <w:szCs w:val="24"/>
          <w:lang w:val="en-US"/>
        </w:rPr>
        <w:t>Tabaksblat</w:t>
      </w:r>
      <w:proofErr w:type="spellEnd"/>
      <w:r w:rsidR="00B16408">
        <w:rPr>
          <w:rFonts w:asciiTheme="majorHAnsi" w:hAnsiTheme="majorHAnsi"/>
          <w:i/>
          <w:sz w:val="24"/>
          <w:szCs w:val="24"/>
          <w:lang w:val="en-US"/>
        </w:rPr>
        <w:t xml:space="preserve"> Code</w:t>
      </w:r>
      <w:r w:rsidR="00E62068" w:rsidRPr="00E50FD2">
        <w:rPr>
          <w:rFonts w:asciiTheme="majorHAnsi" w:hAnsiTheme="majorHAnsi"/>
          <w:sz w:val="24"/>
          <w:szCs w:val="24"/>
          <w:lang w:val="en-US"/>
        </w:rPr>
        <w:t>’</w:t>
      </w:r>
      <w:r w:rsidR="00980C29" w:rsidRPr="00E50FD2">
        <w:rPr>
          <w:rFonts w:asciiTheme="majorHAnsi" w:hAnsiTheme="majorHAnsi"/>
          <w:sz w:val="24"/>
          <w:szCs w:val="24"/>
          <w:lang w:val="en-US"/>
        </w:rPr>
        <w:t>,</w:t>
      </w:r>
      <w:r w:rsidR="006C3BF5" w:rsidRPr="00E50FD2">
        <w:rPr>
          <w:rFonts w:asciiTheme="majorHAnsi" w:hAnsiTheme="majorHAnsi"/>
          <w:sz w:val="24"/>
          <w:szCs w:val="24"/>
          <w:lang w:val="en-US"/>
        </w:rPr>
        <w:t xml:space="preserve"> that is also aimed a</w:t>
      </w:r>
      <w:r w:rsidR="007461E9" w:rsidRPr="00E50FD2">
        <w:rPr>
          <w:rFonts w:asciiTheme="majorHAnsi" w:hAnsiTheme="majorHAnsi"/>
          <w:sz w:val="24"/>
          <w:szCs w:val="24"/>
          <w:lang w:val="en-US"/>
        </w:rPr>
        <w:t xml:space="preserve">t </w:t>
      </w:r>
      <w:r w:rsidR="00980C29" w:rsidRPr="00E50FD2">
        <w:rPr>
          <w:rFonts w:asciiTheme="majorHAnsi" w:hAnsiTheme="majorHAnsi"/>
          <w:sz w:val="24"/>
          <w:szCs w:val="24"/>
          <w:lang w:val="en-US"/>
        </w:rPr>
        <w:t xml:space="preserve">corporate governance and demanding that </w:t>
      </w:r>
      <w:r w:rsidR="006C3BF5" w:rsidRPr="00E50FD2">
        <w:rPr>
          <w:rFonts w:asciiTheme="majorHAnsi" w:hAnsiTheme="majorHAnsi"/>
          <w:sz w:val="24"/>
          <w:szCs w:val="24"/>
          <w:lang w:val="en-US"/>
        </w:rPr>
        <w:t xml:space="preserve">firms disclose information about such things as remuneration </w:t>
      </w:r>
      <w:r w:rsidR="00980C29" w:rsidRPr="00E50FD2">
        <w:rPr>
          <w:rFonts w:asciiTheme="majorHAnsi" w:hAnsiTheme="majorHAnsi"/>
          <w:sz w:val="24"/>
          <w:szCs w:val="24"/>
          <w:lang w:val="en-US"/>
        </w:rPr>
        <w:t>of top management.</w:t>
      </w:r>
      <w:r w:rsidR="00D777CE" w:rsidRPr="00E50FD2">
        <w:rPr>
          <w:rFonts w:asciiTheme="majorHAnsi" w:hAnsiTheme="majorHAnsi"/>
          <w:sz w:val="24"/>
          <w:szCs w:val="24"/>
          <w:lang w:val="en-US"/>
        </w:rPr>
        <w:t xml:space="preserve"> </w:t>
      </w:r>
      <w:r w:rsidR="007136B2" w:rsidRPr="00E50FD2">
        <w:rPr>
          <w:rFonts w:asciiTheme="majorHAnsi" w:hAnsiTheme="majorHAnsi"/>
          <w:sz w:val="24"/>
          <w:szCs w:val="24"/>
          <w:lang w:val="en-US"/>
        </w:rPr>
        <w:t xml:space="preserve">These are </w:t>
      </w:r>
      <w:r w:rsidR="00D777CE" w:rsidRPr="00E50FD2">
        <w:rPr>
          <w:rFonts w:asciiTheme="majorHAnsi" w:hAnsiTheme="majorHAnsi"/>
          <w:sz w:val="24"/>
          <w:szCs w:val="24"/>
          <w:lang w:val="en-US"/>
        </w:rPr>
        <w:t>measures taken that are supposed to ac</w:t>
      </w:r>
      <w:r w:rsidR="007136B2" w:rsidRPr="00E50FD2">
        <w:rPr>
          <w:rFonts w:asciiTheme="majorHAnsi" w:hAnsiTheme="majorHAnsi"/>
          <w:sz w:val="24"/>
          <w:szCs w:val="24"/>
          <w:lang w:val="en-US"/>
        </w:rPr>
        <w:t>knowledge</w:t>
      </w:r>
      <w:r w:rsidR="00D777CE" w:rsidRPr="00E50FD2">
        <w:rPr>
          <w:rFonts w:asciiTheme="majorHAnsi" w:hAnsiTheme="majorHAnsi"/>
          <w:sz w:val="24"/>
          <w:szCs w:val="24"/>
          <w:lang w:val="en-US"/>
        </w:rPr>
        <w:t xml:space="preserve"> the growing demand of the public that large corporations must be held</w:t>
      </w:r>
      <w:r w:rsidR="00465527" w:rsidRPr="00E50FD2">
        <w:rPr>
          <w:rFonts w:asciiTheme="majorHAnsi" w:hAnsiTheme="majorHAnsi"/>
          <w:sz w:val="24"/>
          <w:szCs w:val="24"/>
          <w:lang w:val="en-US"/>
        </w:rPr>
        <w:t xml:space="preserve"> responsible for their actions. This can also be seen as a </w:t>
      </w:r>
      <w:r w:rsidR="00465527" w:rsidRPr="00E50FD2">
        <w:rPr>
          <w:rFonts w:asciiTheme="majorHAnsi" w:hAnsiTheme="majorHAnsi"/>
          <w:i/>
          <w:sz w:val="24"/>
          <w:szCs w:val="24"/>
          <w:lang w:val="en-US"/>
        </w:rPr>
        <w:t>‘social contract’</w:t>
      </w:r>
      <w:r w:rsidR="00465527" w:rsidRPr="00E50FD2">
        <w:rPr>
          <w:rFonts w:asciiTheme="majorHAnsi" w:hAnsiTheme="majorHAnsi"/>
          <w:sz w:val="24"/>
          <w:szCs w:val="24"/>
          <w:lang w:val="en-US"/>
        </w:rPr>
        <w:t xml:space="preserve"> between organizations and society and that </w:t>
      </w:r>
      <w:r w:rsidR="00D777CE" w:rsidRPr="00E50FD2">
        <w:rPr>
          <w:rFonts w:asciiTheme="majorHAnsi" w:hAnsiTheme="majorHAnsi"/>
          <w:sz w:val="24"/>
          <w:szCs w:val="24"/>
          <w:lang w:val="en-US"/>
        </w:rPr>
        <w:t>‘</w:t>
      </w:r>
      <w:r w:rsidR="00D777CE" w:rsidRPr="00E50FD2">
        <w:rPr>
          <w:rFonts w:asciiTheme="majorHAnsi" w:hAnsiTheme="majorHAnsi"/>
          <w:i/>
          <w:sz w:val="24"/>
          <w:szCs w:val="24"/>
          <w:lang w:val="en-US"/>
        </w:rPr>
        <w:t>any breach of the social contract has negative implications for the ongoing survival of the organization</w:t>
      </w:r>
      <w:r w:rsidR="0048077D" w:rsidRPr="00E50FD2">
        <w:rPr>
          <w:rFonts w:asciiTheme="majorHAnsi" w:hAnsiTheme="majorHAnsi"/>
          <w:i/>
          <w:sz w:val="24"/>
          <w:szCs w:val="24"/>
          <w:lang w:val="en-US"/>
        </w:rPr>
        <w:t>’</w:t>
      </w:r>
      <w:r w:rsidR="00465527" w:rsidRPr="00E50FD2">
        <w:rPr>
          <w:rFonts w:asciiTheme="majorHAnsi" w:hAnsiTheme="majorHAnsi"/>
          <w:sz w:val="24"/>
          <w:szCs w:val="24"/>
          <w:lang w:val="en-US"/>
        </w:rPr>
        <w:t xml:space="preserve"> (Islam &amp; </w:t>
      </w:r>
      <w:proofErr w:type="spellStart"/>
      <w:r w:rsidR="00465527" w:rsidRPr="00E50FD2">
        <w:rPr>
          <w:rFonts w:asciiTheme="majorHAnsi" w:hAnsiTheme="majorHAnsi"/>
          <w:sz w:val="24"/>
          <w:szCs w:val="24"/>
          <w:lang w:val="en-US"/>
        </w:rPr>
        <w:t>Deegan</w:t>
      </w:r>
      <w:proofErr w:type="spellEnd"/>
      <w:r w:rsidR="00465527" w:rsidRPr="00E50FD2">
        <w:rPr>
          <w:rFonts w:asciiTheme="majorHAnsi" w:hAnsiTheme="majorHAnsi"/>
          <w:sz w:val="24"/>
          <w:szCs w:val="24"/>
          <w:lang w:val="en-US"/>
        </w:rPr>
        <w:t>, 201</w:t>
      </w:r>
      <w:r w:rsidR="007F74BB" w:rsidRPr="00E50FD2">
        <w:rPr>
          <w:rFonts w:asciiTheme="majorHAnsi" w:hAnsiTheme="majorHAnsi"/>
          <w:sz w:val="24"/>
          <w:szCs w:val="24"/>
          <w:lang w:val="en-US"/>
        </w:rPr>
        <w:t>0</w:t>
      </w:r>
      <w:r w:rsidR="00A6598F" w:rsidRPr="00E50FD2">
        <w:rPr>
          <w:rFonts w:asciiTheme="majorHAnsi" w:hAnsiTheme="majorHAnsi"/>
          <w:sz w:val="24"/>
          <w:szCs w:val="24"/>
          <w:lang w:val="en-US"/>
        </w:rPr>
        <w:t>, pg. 133</w:t>
      </w:r>
      <w:r w:rsidR="00465527" w:rsidRPr="00E50FD2">
        <w:rPr>
          <w:rFonts w:asciiTheme="majorHAnsi" w:hAnsiTheme="majorHAnsi"/>
          <w:sz w:val="24"/>
          <w:szCs w:val="24"/>
          <w:lang w:val="en-US"/>
        </w:rPr>
        <w:t>).</w:t>
      </w:r>
      <w:r w:rsidR="002016A7" w:rsidRPr="00E50FD2">
        <w:rPr>
          <w:rFonts w:asciiTheme="majorHAnsi" w:hAnsiTheme="majorHAnsi"/>
          <w:sz w:val="24"/>
          <w:szCs w:val="24"/>
          <w:lang w:val="en-US"/>
        </w:rPr>
        <w:t xml:space="preserve"> In response </w:t>
      </w:r>
      <w:r w:rsidR="00A64546" w:rsidRPr="00E50FD2">
        <w:rPr>
          <w:rFonts w:asciiTheme="majorHAnsi" w:hAnsiTheme="majorHAnsi"/>
          <w:sz w:val="24"/>
          <w:szCs w:val="24"/>
          <w:lang w:val="en-US"/>
        </w:rPr>
        <w:t xml:space="preserve">to government imposed laws and </w:t>
      </w:r>
      <w:r w:rsidR="002016A7" w:rsidRPr="00E50FD2">
        <w:rPr>
          <w:rFonts w:asciiTheme="majorHAnsi" w:hAnsiTheme="majorHAnsi"/>
          <w:sz w:val="24"/>
          <w:szCs w:val="24"/>
          <w:lang w:val="en-US"/>
        </w:rPr>
        <w:t xml:space="preserve">the increasing </w:t>
      </w:r>
      <w:r w:rsidR="006745C8" w:rsidRPr="00E50FD2">
        <w:rPr>
          <w:rFonts w:asciiTheme="majorHAnsi" w:hAnsiTheme="majorHAnsi"/>
          <w:sz w:val="24"/>
          <w:szCs w:val="24"/>
          <w:lang w:val="en-US"/>
        </w:rPr>
        <w:t xml:space="preserve">pressure from society, </w:t>
      </w:r>
      <w:r w:rsidR="00A64546" w:rsidRPr="00E50FD2">
        <w:rPr>
          <w:rFonts w:asciiTheme="majorHAnsi" w:hAnsiTheme="majorHAnsi"/>
          <w:sz w:val="24"/>
          <w:szCs w:val="24"/>
          <w:lang w:val="en-US"/>
        </w:rPr>
        <w:t xml:space="preserve">firms </w:t>
      </w:r>
      <w:r w:rsidR="006745C8" w:rsidRPr="00E50FD2">
        <w:rPr>
          <w:rFonts w:asciiTheme="majorHAnsi" w:hAnsiTheme="majorHAnsi"/>
          <w:sz w:val="24"/>
          <w:szCs w:val="24"/>
          <w:lang w:val="en-US"/>
        </w:rPr>
        <w:t xml:space="preserve">started to </w:t>
      </w:r>
      <w:r w:rsidR="00A64546" w:rsidRPr="00E50FD2">
        <w:rPr>
          <w:rFonts w:asciiTheme="majorHAnsi" w:hAnsiTheme="majorHAnsi"/>
          <w:sz w:val="24"/>
          <w:szCs w:val="24"/>
          <w:lang w:val="en-US"/>
        </w:rPr>
        <w:t>ex</w:t>
      </w:r>
      <w:r w:rsidR="009B326E" w:rsidRPr="00E50FD2">
        <w:rPr>
          <w:rFonts w:asciiTheme="majorHAnsi" w:hAnsiTheme="majorHAnsi"/>
          <w:sz w:val="24"/>
          <w:szCs w:val="24"/>
          <w:lang w:val="en-US"/>
        </w:rPr>
        <w:t>press their non</w:t>
      </w:r>
      <w:r w:rsidR="00A64546" w:rsidRPr="00E50FD2">
        <w:rPr>
          <w:rFonts w:asciiTheme="majorHAnsi" w:hAnsiTheme="majorHAnsi"/>
          <w:sz w:val="24"/>
          <w:szCs w:val="24"/>
          <w:lang w:val="en-US"/>
        </w:rPr>
        <w:t>financial information through sust</w:t>
      </w:r>
      <w:r w:rsidR="00A76F37" w:rsidRPr="00E50FD2">
        <w:rPr>
          <w:rFonts w:asciiTheme="majorHAnsi" w:hAnsiTheme="majorHAnsi"/>
          <w:sz w:val="24"/>
          <w:szCs w:val="24"/>
          <w:lang w:val="en-US"/>
        </w:rPr>
        <w:t>ainability reports, CSR reports</w:t>
      </w:r>
      <w:r w:rsidR="009B326E" w:rsidRPr="00E50FD2">
        <w:rPr>
          <w:rFonts w:asciiTheme="majorHAnsi" w:hAnsiTheme="majorHAnsi"/>
          <w:sz w:val="24"/>
          <w:szCs w:val="24"/>
          <w:lang w:val="en-US"/>
        </w:rPr>
        <w:t>,</w:t>
      </w:r>
      <w:r w:rsidR="00A76F37" w:rsidRPr="00E50FD2">
        <w:rPr>
          <w:rFonts w:asciiTheme="majorHAnsi" w:hAnsiTheme="majorHAnsi"/>
          <w:sz w:val="24"/>
          <w:szCs w:val="24"/>
          <w:lang w:val="en-US"/>
        </w:rPr>
        <w:t xml:space="preserve"> or</w:t>
      </w:r>
      <w:r w:rsidR="00A64546" w:rsidRPr="00E50FD2">
        <w:rPr>
          <w:rFonts w:asciiTheme="majorHAnsi" w:hAnsiTheme="majorHAnsi"/>
          <w:sz w:val="24"/>
          <w:szCs w:val="24"/>
          <w:lang w:val="en-US"/>
        </w:rPr>
        <w:t xml:space="preserve"> social &amp; environmental </w:t>
      </w:r>
      <w:r w:rsidR="00A76F37" w:rsidRPr="00E50FD2">
        <w:rPr>
          <w:rFonts w:asciiTheme="majorHAnsi" w:hAnsiTheme="majorHAnsi"/>
          <w:sz w:val="24"/>
          <w:szCs w:val="24"/>
          <w:lang w:val="en-US"/>
        </w:rPr>
        <w:t>reports</w:t>
      </w:r>
      <w:r w:rsidR="000B2E87" w:rsidRPr="00E50FD2">
        <w:rPr>
          <w:rStyle w:val="Voetnootmarkering"/>
          <w:rFonts w:asciiTheme="majorHAnsi" w:hAnsiTheme="majorHAnsi"/>
          <w:sz w:val="24"/>
          <w:szCs w:val="24"/>
          <w:lang w:val="en-US"/>
        </w:rPr>
        <w:footnoteReference w:id="1"/>
      </w:r>
      <w:r w:rsidR="009B326E" w:rsidRPr="00E50FD2">
        <w:rPr>
          <w:rFonts w:asciiTheme="majorHAnsi" w:hAnsiTheme="majorHAnsi"/>
          <w:sz w:val="24"/>
          <w:szCs w:val="24"/>
          <w:lang w:val="en-US"/>
        </w:rPr>
        <w:t>,</w:t>
      </w:r>
      <w:r w:rsidR="00A76F37" w:rsidRPr="00E50FD2">
        <w:rPr>
          <w:rFonts w:asciiTheme="majorHAnsi" w:hAnsiTheme="majorHAnsi"/>
          <w:sz w:val="24"/>
          <w:szCs w:val="24"/>
          <w:lang w:val="en-US"/>
        </w:rPr>
        <w:t xml:space="preserve"> in order to reflect</w:t>
      </w:r>
      <w:r w:rsidR="00A64546" w:rsidRPr="00E50FD2">
        <w:rPr>
          <w:rFonts w:asciiTheme="majorHAnsi" w:hAnsiTheme="majorHAnsi"/>
          <w:sz w:val="24"/>
          <w:szCs w:val="24"/>
          <w:lang w:val="en-US"/>
        </w:rPr>
        <w:t xml:space="preserve"> the corporate social responsibil</w:t>
      </w:r>
      <w:r w:rsidR="006745C8" w:rsidRPr="00E50FD2">
        <w:rPr>
          <w:rFonts w:asciiTheme="majorHAnsi" w:hAnsiTheme="majorHAnsi"/>
          <w:sz w:val="24"/>
          <w:szCs w:val="24"/>
          <w:lang w:val="en-US"/>
        </w:rPr>
        <w:t>ities the firm is</w:t>
      </w:r>
      <w:r w:rsidR="00A64546" w:rsidRPr="00E50FD2">
        <w:rPr>
          <w:rFonts w:asciiTheme="majorHAnsi" w:hAnsiTheme="majorHAnsi"/>
          <w:sz w:val="24"/>
          <w:szCs w:val="24"/>
          <w:lang w:val="en-US"/>
        </w:rPr>
        <w:t xml:space="preserve"> involved in. And almost implicitl</w:t>
      </w:r>
      <w:r w:rsidR="00A76F37" w:rsidRPr="00E50FD2">
        <w:rPr>
          <w:rFonts w:asciiTheme="majorHAnsi" w:hAnsiTheme="majorHAnsi"/>
          <w:sz w:val="24"/>
          <w:szCs w:val="24"/>
          <w:lang w:val="en-US"/>
        </w:rPr>
        <w:t>y,</w:t>
      </w:r>
      <w:r w:rsidR="00D662B8" w:rsidRPr="00E50FD2">
        <w:rPr>
          <w:rFonts w:asciiTheme="majorHAnsi" w:hAnsiTheme="majorHAnsi"/>
          <w:sz w:val="24"/>
          <w:szCs w:val="24"/>
          <w:lang w:val="en-US"/>
        </w:rPr>
        <w:t xml:space="preserve"> this meant </w:t>
      </w:r>
      <w:r w:rsidR="00A76F37" w:rsidRPr="00E50FD2">
        <w:rPr>
          <w:rFonts w:asciiTheme="majorHAnsi" w:hAnsiTheme="majorHAnsi"/>
          <w:sz w:val="24"/>
          <w:szCs w:val="24"/>
          <w:lang w:val="en-US"/>
        </w:rPr>
        <w:t>broadening the focus from the firm’</w:t>
      </w:r>
      <w:r w:rsidR="00D662B8" w:rsidRPr="00E50FD2">
        <w:rPr>
          <w:rFonts w:asciiTheme="majorHAnsi" w:hAnsiTheme="majorHAnsi"/>
          <w:sz w:val="24"/>
          <w:szCs w:val="24"/>
          <w:lang w:val="en-US"/>
        </w:rPr>
        <w:t xml:space="preserve">s shareholders to the firm’s stakeholders. Opponents of such a view often cite Friedman (1962) who mentions that managers’ only concern </w:t>
      </w:r>
      <w:r w:rsidR="00904485" w:rsidRPr="00E50FD2">
        <w:rPr>
          <w:rFonts w:asciiTheme="majorHAnsi" w:hAnsiTheme="majorHAnsi"/>
          <w:sz w:val="24"/>
          <w:szCs w:val="24"/>
          <w:lang w:val="en-US"/>
        </w:rPr>
        <w:t xml:space="preserve">should be </w:t>
      </w:r>
      <w:r w:rsidR="009B326E" w:rsidRPr="00E50FD2">
        <w:rPr>
          <w:rFonts w:asciiTheme="majorHAnsi" w:hAnsiTheme="majorHAnsi"/>
          <w:sz w:val="24"/>
          <w:szCs w:val="24"/>
          <w:lang w:val="en-US"/>
        </w:rPr>
        <w:t xml:space="preserve">that of </w:t>
      </w:r>
      <w:r w:rsidR="00D662B8" w:rsidRPr="00E50FD2">
        <w:rPr>
          <w:rFonts w:asciiTheme="majorHAnsi" w:hAnsiTheme="majorHAnsi"/>
          <w:sz w:val="24"/>
          <w:szCs w:val="24"/>
          <w:lang w:val="en-US"/>
        </w:rPr>
        <w:t xml:space="preserve">maximizing the wealth of the firm’s equity holders. </w:t>
      </w:r>
      <w:r w:rsidR="00904485" w:rsidRPr="00E50FD2">
        <w:rPr>
          <w:rFonts w:asciiTheme="majorHAnsi" w:hAnsiTheme="majorHAnsi"/>
          <w:sz w:val="24"/>
          <w:szCs w:val="24"/>
          <w:lang w:val="en-US"/>
        </w:rPr>
        <w:t>Proponents</w:t>
      </w:r>
      <w:r w:rsidR="009B326E" w:rsidRPr="00E50FD2">
        <w:rPr>
          <w:rFonts w:asciiTheme="majorHAnsi" w:hAnsiTheme="majorHAnsi"/>
          <w:sz w:val="24"/>
          <w:szCs w:val="24"/>
          <w:lang w:val="en-US"/>
        </w:rPr>
        <w:t>,</w:t>
      </w:r>
      <w:r w:rsidR="00904485" w:rsidRPr="00E50FD2">
        <w:rPr>
          <w:rFonts w:asciiTheme="majorHAnsi" w:hAnsiTheme="majorHAnsi"/>
          <w:sz w:val="24"/>
          <w:szCs w:val="24"/>
          <w:lang w:val="en-US"/>
        </w:rPr>
        <w:t xml:space="preserve"> on the other hand, </w:t>
      </w:r>
      <w:r w:rsidR="002E010B" w:rsidRPr="00E50FD2">
        <w:rPr>
          <w:rFonts w:asciiTheme="majorHAnsi" w:hAnsiTheme="majorHAnsi"/>
          <w:sz w:val="24"/>
          <w:szCs w:val="24"/>
          <w:lang w:val="en-US"/>
        </w:rPr>
        <w:lastRenderedPageBreak/>
        <w:t>often refer to Freeman (1984) who argues that CSR can result in minimizing transaction costs and possible conflicts with the firm’s stakeholder</w:t>
      </w:r>
      <w:r w:rsidR="009B326E" w:rsidRPr="00E50FD2">
        <w:rPr>
          <w:rFonts w:asciiTheme="majorHAnsi" w:hAnsiTheme="majorHAnsi"/>
          <w:sz w:val="24"/>
          <w:szCs w:val="24"/>
          <w:lang w:val="en-US"/>
        </w:rPr>
        <w:t>s</w:t>
      </w:r>
      <w:r w:rsidR="002E010B" w:rsidRPr="00E50FD2">
        <w:rPr>
          <w:rFonts w:asciiTheme="majorHAnsi" w:hAnsiTheme="majorHAnsi"/>
          <w:sz w:val="24"/>
          <w:szCs w:val="24"/>
          <w:lang w:val="en-US"/>
        </w:rPr>
        <w:t xml:space="preserve">. </w:t>
      </w:r>
      <w:r w:rsidR="006745C8" w:rsidRPr="00E50FD2">
        <w:rPr>
          <w:rFonts w:asciiTheme="majorHAnsi" w:hAnsiTheme="majorHAnsi"/>
          <w:sz w:val="24"/>
          <w:szCs w:val="24"/>
          <w:lang w:val="en-US"/>
        </w:rPr>
        <w:t xml:space="preserve">Nevertheless, the trend is growing in favor of more </w:t>
      </w:r>
      <w:r w:rsidR="003B58B3" w:rsidRPr="00E50FD2">
        <w:rPr>
          <w:rFonts w:asciiTheme="majorHAnsi" w:hAnsiTheme="majorHAnsi"/>
          <w:sz w:val="24"/>
          <w:szCs w:val="24"/>
          <w:lang w:val="en-US"/>
        </w:rPr>
        <w:t>corporate social responsibility</w:t>
      </w:r>
      <w:r w:rsidR="006745C8" w:rsidRPr="00E50FD2">
        <w:rPr>
          <w:rFonts w:asciiTheme="majorHAnsi" w:hAnsiTheme="majorHAnsi"/>
          <w:sz w:val="24"/>
          <w:szCs w:val="24"/>
          <w:lang w:val="en-US"/>
        </w:rPr>
        <w:t xml:space="preserve">, which was possibly </w:t>
      </w:r>
      <w:r w:rsidR="000731D5" w:rsidRPr="00E50FD2">
        <w:rPr>
          <w:rFonts w:asciiTheme="majorHAnsi" w:hAnsiTheme="majorHAnsi"/>
          <w:sz w:val="24"/>
          <w:szCs w:val="24"/>
          <w:lang w:val="en-US"/>
        </w:rPr>
        <w:t>strengthened</w:t>
      </w:r>
      <w:r w:rsidR="006745C8" w:rsidRPr="00E50FD2">
        <w:rPr>
          <w:rFonts w:asciiTheme="majorHAnsi" w:hAnsiTheme="majorHAnsi"/>
          <w:sz w:val="24"/>
          <w:szCs w:val="24"/>
          <w:lang w:val="en-US"/>
        </w:rPr>
        <w:t xml:space="preserve"> by the global financial crisis of 2008. </w:t>
      </w:r>
      <w:r w:rsidR="000731D5" w:rsidRPr="00E50FD2">
        <w:rPr>
          <w:rFonts w:asciiTheme="majorHAnsi" w:hAnsiTheme="majorHAnsi"/>
          <w:sz w:val="24"/>
          <w:szCs w:val="24"/>
          <w:lang w:val="en-US"/>
        </w:rPr>
        <w:t xml:space="preserve">As </w:t>
      </w:r>
      <w:proofErr w:type="spellStart"/>
      <w:r w:rsidR="000731D5" w:rsidRPr="00E50FD2">
        <w:rPr>
          <w:rFonts w:asciiTheme="majorHAnsi" w:hAnsiTheme="majorHAnsi"/>
          <w:sz w:val="24"/>
          <w:szCs w:val="24"/>
          <w:lang w:val="en-US"/>
        </w:rPr>
        <w:t>Ioannou</w:t>
      </w:r>
      <w:proofErr w:type="spellEnd"/>
      <w:r w:rsidR="000731D5" w:rsidRPr="00E50FD2">
        <w:rPr>
          <w:rFonts w:asciiTheme="majorHAnsi" w:hAnsiTheme="majorHAnsi"/>
          <w:sz w:val="24"/>
          <w:szCs w:val="24"/>
          <w:lang w:val="en-US"/>
        </w:rPr>
        <w:t xml:space="preserve"> &amp; </w:t>
      </w:r>
      <w:proofErr w:type="spellStart"/>
      <w:r w:rsidR="000731D5" w:rsidRPr="00E50FD2">
        <w:rPr>
          <w:rFonts w:asciiTheme="majorHAnsi" w:hAnsiTheme="majorHAnsi"/>
          <w:sz w:val="24"/>
          <w:szCs w:val="24"/>
          <w:lang w:val="en-US"/>
        </w:rPr>
        <w:t>Serafeim</w:t>
      </w:r>
      <w:proofErr w:type="spellEnd"/>
      <w:r w:rsidR="000731D5" w:rsidRPr="00E50FD2">
        <w:rPr>
          <w:rFonts w:asciiTheme="majorHAnsi" w:hAnsiTheme="majorHAnsi"/>
          <w:sz w:val="24"/>
          <w:szCs w:val="24"/>
          <w:lang w:val="en-US"/>
        </w:rPr>
        <w:t xml:space="preserve"> (2011) point out, the fundamental cause leading up to the financial crisis was the strong focus on short-term profits instead of long-term value creation. </w:t>
      </w:r>
      <w:r w:rsidR="00C7240A" w:rsidRPr="00E50FD2">
        <w:rPr>
          <w:rFonts w:asciiTheme="majorHAnsi" w:hAnsiTheme="majorHAnsi"/>
          <w:sz w:val="24"/>
          <w:szCs w:val="24"/>
          <w:lang w:val="en-US"/>
        </w:rPr>
        <w:t xml:space="preserve">This dramatic event further spurred companies to show to the public they were no longer solely focusing on the short-term, but are trying to do business in a long-term, sustainable way that creates value for all stakeholders. </w:t>
      </w:r>
      <w:r w:rsidR="00E65788" w:rsidRPr="00E50FD2">
        <w:rPr>
          <w:rFonts w:asciiTheme="majorHAnsi" w:hAnsiTheme="majorHAnsi"/>
          <w:sz w:val="24"/>
          <w:szCs w:val="24"/>
          <w:lang w:val="en-US"/>
        </w:rPr>
        <w:t xml:space="preserve">In order </w:t>
      </w:r>
      <w:r w:rsidR="00343383" w:rsidRPr="00E50FD2">
        <w:rPr>
          <w:rFonts w:asciiTheme="majorHAnsi" w:hAnsiTheme="majorHAnsi"/>
          <w:sz w:val="24"/>
          <w:szCs w:val="24"/>
          <w:lang w:val="en-US"/>
        </w:rPr>
        <w:t xml:space="preserve">to achieve </w:t>
      </w:r>
      <w:r w:rsidR="00C906B3" w:rsidRPr="00E50FD2">
        <w:rPr>
          <w:rFonts w:asciiTheme="majorHAnsi" w:hAnsiTheme="majorHAnsi"/>
          <w:sz w:val="24"/>
          <w:szCs w:val="24"/>
          <w:lang w:val="en-US"/>
        </w:rPr>
        <w:t>these objective</w:t>
      </w:r>
      <w:r w:rsidR="00C906B3">
        <w:rPr>
          <w:rFonts w:asciiTheme="majorHAnsi" w:hAnsiTheme="majorHAnsi"/>
          <w:sz w:val="24"/>
          <w:szCs w:val="24"/>
          <w:lang w:val="en-US"/>
        </w:rPr>
        <w:t>s</w:t>
      </w:r>
      <w:r w:rsidR="00C906B3" w:rsidRPr="00E50FD2">
        <w:rPr>
          <w:rFonts w:asciiTheme="majorHAnsi" w:hAnsiTheme="majorHAnsi"/>
          <w:sz w:val="24"/>
          <w:szCs w:val="24"/>
          <w:lang w:val="en-US"/>
        </w:rPr>
        <w:t>, companies</w:t>
      </w:r>
      <w:r w:rsidR="00343383" w:rsidRPr="00E50FD2">
        <w:rPr>
          <w:rFonts w:asciiTheme="majorHAnsi" w:hAnsiTheme="majorHAnsi"/>
          <w:sz w:val="24"/>
          <w:szCs w:val="24"/>
          <w:lang w:val="en-US"/>
        </w:rPr>
        <w:t xml:space="preserve"> disclosed in all sorts of fashions on this matter.</w:t>
      </w:r>
    </w:p>
    <w:p w:rsidR="005B1AEA" w:rsidRPr="00E50FD2" w:rsidRDefault="008E230F" w:rsidP="005630EB">
      <w:pPr>
        <w:pStyle w:val="Plattetekst"/>
        <w:spacing w:line="360" w:lineRule="auto"/>
        <w:jc w:val="both"/>
        <w:rPr>
          <w:rFonts w:asciiTheme="majorHAnsi" w:hAnsiTheme="majorHAnsi"/>
          <w:sz w:val="24"/>
          <w:szCs w:val="24"/>
          <w:lang w:val="en-US"/>
        </w:rPr>
      </w:pPr>
      <w:r w:rsidRPr="00E50FD2">
        <w:rPr>
          <w:rFonts w:asciiTheme="majorHAnsi" w:hAnsiTheme="majorHAnsi"/>
          <w:sz w:val="24"/>
          <w:szCs w:val="24"/>
          <w:lang w:val="en-US"/>
        </w:rPr>
        <w:t>The Global Reporting Initiative (GRI)</w:t>
      </w:r>
      <w:r w:rsidR="00D51D2B" w:rsidRPr="00E50FD2">
        <w:rPr>
          <w:rStyle w:val="Voetnootmarkering"/>
          <w:rFonts w:asciiTheme="majorHAnsi" w:hAnsiTheme="majorHAnsi"/>
          <w:sz w:val="24"/>
          <w:szCs w:val="24"/>
          <w:lang w:val="en-US"/>
        </w:rPr>
        <w:footnoteReference w:id="2"/>
      </w:r>
      <w:r w:rsidR="00F10899" w:rsidRPr="00E50FD2">
        <w:rPr>
          <w:rFonts w:asciiTheme="majorHAnsi" w:hAnsiTheme="majorHAnsi"/>
          <w:sz w:val="24"/>
          <w:szCs w:val="24"/>
          <w:lang w:val="en-US"/>
        </w:rPr>
        <w:t xml:space="preserve"> became one of the most accepted guidelines</w:t>
      </w:r>
      <w:r w:rsidR="00CD23D1" w:rsidRPr="00E50FD2">
        <w:rPr>
          <w:rFonts w:asciiTheme="majorHAnsi" w:hAnsiTheme="majorHAnsi"/>
          <w:sz w:val="24"/>
          <w:szCs w:val="24"/>
          <w:lang w:val="en-US"/>
        </w:rPr>
        <w:t xml:space="preserve"> for companies</w:t>
      </w:r>
      <w:r w:rsidR="00F10899" w:rsidRPr="00E50FD2">
        <w:rPr>
          <w:rFonts w:asciiTheme="majorHAnsi" w:hAnsiTheme="majorHAnsi"/>
          <w:sz w:val="24"/>
          <w:szCs w:val="24"/>
          <w:lang w:val="en-US"/>
        </w:rPr>
        <w:t xml:space="preserve"> to report on their </w:t>
      </w:r>
      <w:r w:rsidR="00CD23D1" w:rsidRPr="00E50FD2">
        <w:rPr>
          <w:rFonts w:asciiTheme="majorHAnsi" w:hAnsiTheme="majorHAnsi"/>
          <w:sz w:val="24"/>
          <w:szCs w:val="24"/>
          <w:lang w:val="en-US"/>
        </w:rPr>
        <w:t xml:space="preserve">corporate social performance (CSP), as well as their </w:t>
      </w:r>
      <w:r w:rsidR="00F10899" w:rsidRPr="00E50FD2">
        <w:rPr>
          <w:rFonts w:asciiTheme="majorHAnsi" w:hAnsiTheme="majorHAnsi"/>
          <w:sz w:val="24"/>
          <w:szCs w:val="24"/>
          <w:lang w:val="en-US"/>
        </w:rPr>
        <w:t>corporate responsibility</w:t>
      </w:r>
      <w:r w:rsidR="00CD23D1" w:rsidRPr="00E50FD2">
        <w:rPr>
          <w:rFonts w:asciiTheme="majorHAnsi" w:hAnsiTheme="majorHAnsi"/>
          <w:sz w:val="24"/>
          <w:szCs w:val="24"/>
          <w:lang w:val="en-US"/>
        </w:rPr>
        <w:t xml:space="preserve"> in general</w:t>
      </w:r>
      <w:r w:rsidR="00F10899" w:rsidRPr="00E50FD2">
        <w:rPr>
          <w:rFonts w:asciiTheme="majorHAnsi" w:hAnsiTheme="majorHAnsi"/>
          <w:sz w:val="24"/>
          <w:szCs w:val="24"/>
          <w:lang w:val="en-US"/>
        </w:rPr>
        <w:t xml:space="preserve">. It allows companies to see which aspects are considered </w:t>
      </w:r>
      <w:r w:rsidR="00CD23D1" w:rsidRPr="00E50FD2">
        <w:rPr>
          <w:rFonts w:asciiTheme="majorHAnsi" w:hAnsiTheme="majorHAnsi"/>
          <w:sz w:val="24"/>
          <w:szCs w:val="24"/>
          <w:lang w:val="en-US"/>
        </w:rPr>
        <w:t>important</w:t>
      </w:r>
      <w:r w:rsidR="00F0220F" w:rsidRPr="00E50FD2">
        <w:rPr>
          <w:rFonts w:asciiTheme="majorHAnsi" w:hAnsiTheme="majorHAnsi"/>
          <w:sz w:val="24"/>
          <w:szCs w:val="24"/>
          <w:lang w:val="en-US"/>
        </w:rPr>
        <w:t xml:space="preserve"> to be active in, and </w:t>
      </w:r>
      <w:r w:rsidR="00F10899" w:rsidRPr="00E50FD2">
        <w:rPr>
          <w:rFonts w:asciiTheme="majorHAnsi" w:hAnsiTheme="majorHAnsi"/>
          <w:sz w:val="24"/>
          <w:szCs w:val="24"/>
          <w:lang w:val="en-US"/>
        </w:rPr>
        <w:t>can be used to inform the reader on which aspects the firm has disclosed information on. In general, a great deal of firms started disclosing their activities, policies and thoughts in the field of CSR</w:t>
      </w:r>
      <w:r w:rsidR="00B75455" w:rsidRPr="00E50FD2">
        <w:rPr>
          <w:rFonts w:asciiTheme="majorHAnsi" w:hAnsiTheme="majorHAnsi"/>
          <w:sz w:val="24"/>
          <w:szCs w:val="24"/>
          <w:lang w:val="en-US"/>
        </w:rPr>
        <w:t>, albeit through the use of GRI or not.</w:t>
      </w:r>
      <w:r w:rsidR="00F10899" w:rsidRPr="00E50FD2">
        <w:rPr>
          <w:rFonts w:asciiTheme="majorHAnsi" w:hAnsiTheme="majorHAnsi"/>
          <w:sz w:val="24"/>
          <w:szCs w:val="24"/>
          <w:lang w:val="en-US"/>
        </w:rPr>
        <w:t xml:space="preserve"> Nonetheless, it is unlikely that every company has a full CSR program and is able to disclose</w:t>
      </w:r>
      <w:r w:rsidR="002A57CA" w:rsidRPr="00E50FD2">
        <w:rPr>
          <w:rFonts w:asciiTheme="majorHAnsi" w:hAnsiTheme="majorHAnsi"/>
          <w:sz w:val="24"/>
          <w:szCs w:val="24"/>
          <w:lang w:val="en-US"/>
        </w:rPr>
        <w:t xml:space="preserve"> a report about it.</w:t>
      </w:r>
      <w:r w:rsidR="004F56D9" w:rsidRPr="00E50FD2">
        <w:rPr>
          <w:rFonts w:asciiTheme="majorHAnsi" w:hAnsiTheme="majorHAnsi"/>
          <w:sz w:val="24"/>
          <w:szCs w:val="24"/>
          <w:lang w:val="en-US"/>
        </w:rPr>
        <w:t xml:space="preserve"> </w:t>
      </w:r>
      <w:r w:rsidR="00B75455" w:rsidRPr="00E50FD2">
        <w:rPr>
          <w:rFonts w:asciiTheme="majorHAnsi" w:hAnsiTheme="majorHAnsi"/>
          <w:sz w:val="24"/>
          <w:szCs w:val="24"/>
          <w:lang w:val="en-US"/>
        </w:rPr>
        <w:t xml:space="preserve">Just because a guideline is provided does not immediately imply every company can follow that guideline, as </w:t>
      </w:r>
      <w:r w:rsidR="00F0220F" w:rsidRPr="00E50FD2">
        <w:rPr>
          <w:rFonts w:asciiTheme="majorHAnsi" w:hAnsiTheme="majorHAnsi"/>
          <w:sz w:val="24"/>
          <w:szCs w:val="24"/>
          <w:lang w:val="en-US"/>
        </w:rPr>
        <w:t xml:space="preserve">there are still </w:t>
      </w:r>
      <w:r w:rsidR="00B75455" w:rsidRPr="00E50FD2">
        <w:rPr>
          <w:rFonts w:asciiTheme="majorHAnsi" w:hAnsiTheme="majorHAnsi"/>
          <w:sz w:val="24"/>
          <w:szCs w:val="24"/>
          <w:lang w:val="en-US"/>
        </w:rPr>
        <w:t xml:space="preserve">firms </w:t>
      </w:r>
      <w:r w:rsidR="00F0220F" w:rsidRPr="00E50FD2">
        <w:rPr>
          <w:rFonts w:asciiTheme="majorHAnsi" w:hAnsiTheme="majorHAnsi"/>
          <w:sz w:val="24"/>
          <w:szCs w:val="24"/>
          <w:lang w:val="en-US"/>
        </w:rPr>
        <w:t>that do not have anything to report with respect to their</w:t>
      </w:r>
      <w:r w:rsidR="00B75455" w:rsidRPr="00E50FD2">
        <w:rPr>
          <w:rFonts w:asciiTheme="majorHAnsi" w:hAnsiTheme="majorHAnsi"/>
          <w:sz w:val="24"/>
          <w:szCs w:val="24"/>
          <w:lang w:val="en-US"/>
        </w:rPr>
        <w:t xml:space="preserve"> CSP. With this in mind, </w:t>
      </w:r>
      <w:r w:rsidR="004F56D9" w:rsidRPr="00E50FD2">
        <w:rPr>
          <w:rFonts w:asciiTheme="majorHAnsi" w:hAnsiTheme="majorHAnsi"/>
          <w:sz w:val="24"/>
          <w:szCs w:val="24"/>
          <w:lang w:val="en-US"/>
        </w:rPr>
        <w:t>why</w:t>
      </w:r>
      <w:r w:rsidR="00B75455" w:rsidRPr="00E50FD2">
        <w:rPr>
          <w:rFonts w:asciiTheme="majorHAnsi" w:hAnsiTheme="majorHAnsi"/>
          <w:sz w:val="24"/>
          <w:szCs w:val="24"/>
          <w:lang w:val="en-US"/>
        </w:rPr>
        <w:t xml:space="preserve"> would firms</w:t>
      </w:r>
      <w:r w:rsidR="004F56D9" w:rsidRPr="00E50FD2">
        <w:rPr>
          <w:rFonts w:asciiTheme="majorHAnsi" w:hAnsiTheme="majorHAnsi"/>
          <w:sz w:val="24"/>
          <w:szCs w:val="24"/>
          <w:lang w:val="en-US"/>
        </w:rPr>
        <w:t xml:space="preserve"> bother spending time and money in being more socially responsible? </w:t>
      </w:r>
      <w:proofErr w:type="spellStart"/>
      <w:r w:rsidR="002A57CA" w:rsidRPr="00E50FD2">
        <w:rPr>
          <w:rFonts w:asciiTheme="majorHAnsi" w:hAnsiTheme="majorHAnsi"/>
          <w:sz w:val="24"/>
          <w:szCs w:val="24"/>
          <w:lang w:val="en-US"/>
        </w:rPr>
        <w:t>Dhaliwal</w:t>
      </w:r>
      <w:proofErr w:type="spellEnd"/>
      <w:r w:rsidR="00B9076B" w:rsidRPr="00E50FD2">
        <w:rPr>
          <w:rFonts w:asciiTheme="majorHAnsi" w:hAnsiTheme="majorHAnsi"/>
          <w:sz w:val="24"/>
          <w:szCs w:val="24"/>
          <w:lang w:val="en-US"/>
        </w:rPr>
        <w:t xml:space="preserve"> et al. </w:t>
      </w:r>
      <w:r w:rsidR="002A57CA" w:rsidRPr="00E50FD2">
        <w:rPr>
          <w:rFonts w:asciiTheme="majorHAnsi" w:hAnsiTheme="majorHAnsi"/>
          <w:sz w:val="24"/>
          <w:szCs w:val="24"/>
          <w:lang w:val="en-US"/>
        </w:rPr>
        <w:t>(2011</w:t>
      </w:r>
      <w:r w:rsidR="005912D0" w:rsidRPr="00E50FD2">
        <w:rPr>
          <w:rFonts w:asciiTheme="majorHAnsi" w:hAnsiTheme="majorHAnsi"/>
          <w:sz w:val="24"/>
          <w:szCs w:val="24"/>
          <w:lang w:val="en-US"/>
        </w:rPr>
        <w:t>, pg. 60</w:t>
      </w:r>
      <w:r w:rsidR="002A57CA" w:rsidRPr="00E50FD2">
        <w:rPr>
          <w:rFonts w:asciiTheme="majorHAnsi" w:hAnsiTheme="majorHAnsi"/>
          <w:sz w:val="24"/>
          <w:szCs w:val="24"/>
          <w:lang w:val="en-US"/>
        </w:rPr>
        <w:t xml:space="preserve">) </w:t>
      </w:r>
      <w:r w:rsidR="004F56D9" w:rsidRPr="00E50FD2">
        <w:rPr>
          <w:rFonts w:asciiTheme="majorHAnsi" w:hAnsiTheme="majorHAnsi"/>
          <w:sz w:val="24"/>
          <w:szCs w:val="24"/>
          <w:lang w:val="en-US"/>
        </w:rPr>
        <w:t>identif</w:t>
      </w:r>
      <w:r w:rsidR="00B9076B" w:rsidRPr="00E50FD2">
        <w:rPr>
          <w:rFonts w:asciiTheme="majorHAnsi" w:hAnsiTheme="majorHAnsi"/>
          <w:sz w:val="24"/>
          <w:szCs w:val="24"/>
          <w:lang w:val="en-US"/>
        </w:rPr>
        <w:t>y</w:t>
      </w:r>
      <w:r w:rsidR="004F56D9" w:rsidRPr="00E50FD2">
        <w:rPr>
          <w:rFonts w:asciiTheme="majorHAnsi" w:hAnsiTheme="majorHAnsi"/>
          <w:sz w:val="24"/>
          <w:szCs w:val="24"/>
          <w:lang w:val="en-US"/>
        </w:rPr>
        <w:t xml:space="preserve"> a couple of answers to this question, of which one states that ‘</w:t>
      </w:r>
      <w:r w:rsidR="004F56D9" w:rsidRPr="00E50FD2">
        <w:rPr>
          <w:rFonts w:asciiTheme="majorHAnsi" w:hAnsiTheme="majorHAnsi"/>
          <w:i/>
          <w:sz w:val="24"/>
          <w:szCs w:val="24"/>
          <w:lang w:val="en-US"/>
        </w:rPr>
        <w:t>firm’s reputation and long-term sales can suffer because of poor CSR performance’</w:t>
      </w:r>
      <w:r w:rsidR="004F56D9" w:rsidRPr="00E50FD2">
        <w:rPr>
          <w:rFonts w:asciiTheme="majorHAnsi" w:hAnsiTheme="majorHAnsi"/>
          <w:sz w:val="24"/>
          <w:szCs w:val="24"/>
          <w:lang w:val="en-US"/>
        </w:rPr>
        <w:t xml:space="preserve">. </w:t>
      </w:r>
      <w:r w:rsidR="00A06308" w:rsidRPr="00E50FD2">
        <w:rPr>
          <w:rFonts w:asciiTheme="majorHAnsi" w:hAnsiTheme="majorHAnsi"/>
          <w:sz w:val="24"/>
          <w:szCs w:val="24"/>
          <w:lang w:val="en-US"/>
        </w:rPr>
        <w:t>This is further supported by Mackey et al. (2007</w:t>
      </w:r>
      <w:r w:rsidR="004B6D4D" w:rsidRPr="00E50FD2">
        <w:rPr>
          <w:rFonts w:asciiTheme="majorHAnsi" w:hAnsiTheme="majorHAnsi"/>
          <w:sz w:val="24"/>
          <w:szCs w:val="24"/>
          <w:lang w:val="en-US"/>
        </w:rPr>
        <w:t>, pg. 817</w:t>
      </w:r>
      <w:r w:rsidR="00A06308" w:rsidRPr="00E50FD2">
        <w:rPr>
          <w:rFonts w:asciiTheme="majorHAnsi" w:hAnsiTheme="majorHAnsi"/>
          <w:sz w:val="24"/>
          <w:szCs w:val="24"/>
          <w:lang w:val="en-US"/>
        </w:rPr>
        <w:t>) who state that ‘</w:t>
      </w:r>
      <w:r w:rsidR="00A06308" w:rsidRPr="00E50FD2">
        <w:rPr>
          <w:rFonts w:asciiTheme="majorHAnsi" w:hAnsiTheme="majorHAnsi"/>
          <w:i/>
          <w:sz w:val="24"/>
          <w:szCs w:val="24"/>
          <w:lang w:val="en-US"/>
        </w:rPr>
        <w:t>forms of socially responsible behavior may actually improve the present value of a firm’s future cash flows’</w:t>
      </w:r>
      <w:r w:rsidR="00A06308" w:rsidRPr="00E50FD2">
        <w:rPr>
          <w:rFonts w:asciiTheme="majorHAnsi" w:hAnsiTheme="majorHAnsi"/>
          <w:sz w:val="24"/>
          <w:szCs w:val="24"/>
          <w:lang w:val="en-US"/>
        </w:rPr>
        <w:t xml:space="preserve">. They argue that socially responsible behavior allows a firm to avoid costly government imposed fines or aid in reducing a firm’s exposure to risk (Mackey et al, 2007).  Furthermore, the concern expressed by the public is also visible through the rise of ethical investors who will only invest in those companies that are active in providing a sustainable environment for both the company and its stakeholders. </w:t>
      </w:r>
    </w:p>
    <w:p w:rsidR="008641DD" w:rsidRPr="00E50FD2" w:rsidRDefault="00336C7E" w:rsidP="008641DD">
      <w:pPr>
        <w:autoSpaceDE w:val="0"/>
        <w:autoSpaceDN w:val="0"/>
        <w:adjustRightInd w:val="0"/>
        <w:spacing w:after="0" w:line="360" w:lineRule="auto"/>
        <w:jc w:val="both"/>
        <w:rPr>
          <w:rFonts w:asciiTheme="majorHAnsi" w:hAnsiTheme="majorHAnsi"/>
          <w:i/>
          <w:sz w:val="24"/>
          <w:szCs w:val="24"/>
          <w:lang w:val="en-US"/>
        </w:rPr>
      </w:pPr>
      <w:r w:rsidRPr="00E50FD2">
        <w:rPr>
          <w:rFonts w:asciiTheme="majorHAnsi" w:hAnsiTheme="majorHAnsi"/>
          <w:sz w:val="24"/>
          <w:szCs w:val="24"/>
          <w:lang w:val="en-US"/>
        </w:rPr>
        <w:lastRenderedPageBreak/>
        <w:t>A</w:t>
      </w:r>
      <w:r w:rsidR="005B1AEA" w:rsidRPr="00E50FD2">
        <w:rPr>
          <w:rFonts w:asciiTheme="majorHAnsi" w:hAnsiTheme="majorHAnsi"/>
          <w:sz w:val="24"/>
          <w:szCs w:val="24"/>
          <w:lang w:val="en-US"/>
        </w:rPr>
        <w:t xml:space="preserve">s stated above, </w:t>
      </w:r>
      <w:r w:rsidR="00770778" w:rsidRPr="00E50FD2">
        <w:rPr>
          <w:rFonts w:asciiTheme="majorHAnsi" w:hAnsiTheme="majorHAnsi"/>
          <w:sz w:val="24"/>
          <w:szCs w:val="24"/>
          <w:lang w:val="en-US"/>
        </w:rPr>
        <w:t xml:space="preserve">there are </w:t>
      </w:r>
      <w:r w:rsidRPr="00E50FD2">
        <w:rPr>
          <w:rFonts w:asciiTheme="majorHAnsi" w:hAnsiTheme="majorHAnsi"/>
          <w:sz w:val="24"/>
          <w:szCs w:val="24"/>
          <w:lang w:val="en-US"/>
        </w:rPr>
        <w:t xml:space="preserve">different </w:t>
      </w:r>
      <w:r w:rsidR="00770778" w:rsidRPr="00E50FD2">
        <w:rPr>
          <w:rFonts w:asciiTheme="majorHAnsi" w:hAnsiTheme="majorHAnsi"/>
          <w:sz w:val="24"/>
          <w:szCs w:val="24"/>
          <w:lang w:val="en-US"/>
        </w:rPr>
        <w:t>reasons why companies hav</w:t>
      </w:r>
      <w:r w:rsidR="0069776F" w:rsidRPr="00E50FD2">
        <w:rPr>
          <w:rFonts w:asciiTheme="majorHAnsi" w:hAnsiTheme="majorHAnsi"/>
          <w:sz w:val="24"/>
          <w:szCs w:val="24"/>
          <w:lang w:val="en-US"/>
        </w:rPr>
        <w:t>e started to involve with CSR. C</w:t>
      </w:r>
      <w:r w:rsidR="00770778" w:rsidRPr="00E50FD2">
        <w:rPr>
          <w:rFonts w:asciiTheme="majorHAnsi" w:hAnsiTheme="majorHAnsi"/>
          <w:sz w:val="24"/>
          <w:szCs w:val="24"/>
          <w:lang w:val="en-US"/>
        </w:rPr>
        <w:t>ompanies will want to broadcast th</w:t>
      </w:r>
      <w:r w:rsidR="0069776F" w:rsidRPr="00E50FD2">
        <w:rPr>
          <w:rFonts w:asciiTheme="majorHAnsi" w:hAnsiTheme="majorHAnsi"/>
          <w:sz w:val="24"/>
          <w:szCs w:val="24"/>
          <w:lang w:val="en-US"/>
        </w:rPr>
        <w:t xml:space="preserve">eir involvement </w:t>
      </w:r>
      <w:r w:rsidR="00770778" w:rsidRPr="00E50FD2">
        <w:rPr>
          <w:rFonts w:asciiTheme="majorHAnsi" w:hAnsiTheme="majorHAnsi"/>
          <w:sz w:val="24"/>
          <w:szCs w:val="24"/>
          <w:lang w:val="en-US"/>
        </w:rPr>
        <w:t>to the general public to generate a perception that the company is on the right track, and will do so through sustainability reports. But great care must be taken when assessing th</w:t>
      </w:r>
      <w:r w:rsidR="001F1D2D" w:rsidRPr="00E50FD2">
        <w:rPr>
          <w:rFonts w:asciiTheme="majorHAnsi" w:hAnsiTheme="majorHAnsi"/>
          <w:sz w:val="24"/>
          <w:szCs w:val="24"/>
          <w:lang w:val="en-US"/>
        </w:rPr>
        <w:t>e disclosures made by companies, because a</w:t>
      </w:r>
      <w:r w:rsidR="00770778" w:rsidRPr="00E50FD2">
        <w:rPr>
          <w:rFonts w:asciiTheme="majorHAnsi" w:hAnsiTheme="majorHAnsi"/>
          <w:sz w:val="24"/>
          <w:szCs w:val="24"/>
          <w:lang w:val="en-US"/>
        </w:rPr>
        <w:t xml:space="preserve"> </w:t>
      </w:r>
      <w:r w:rsidRPr="00E50FD2">
        <w:rPr>
          <w:rFonts w:asciiTheme="majorHAnsi" w:hAnsiTheme="majorHAnsi"/>
          <w:sz w:val="24"/>
          <w:szCs w:val="24"/>
          <w:lang w:val="en-US"/>
        </w:rPr>
        <w:t xml:space="preserve">disclosure on CSR </w:t>
      </w:r>
      <w:r w:rsidR="00770778" w:rsidRPr="00E50FD2">
        <w:rPr>
          <w:rFonts w:asciiTheme="majorHAnsi" w:hAnsiTheme="majorHAnsi"/>
          <w:sz w:val="24"/>
          <w:szCs w:val="24"/>
          <w:lang w:val="en-US"/>
        </w:rPr>
        <w:t>does not im</w:t>
      </w:r>
      <w:r w:rsidR="007461E9" w:rsidRPr="00E50FD2">
        <w:rPr>
          <w:rFonts w:asciiTheme="majorHAnsi" w:hAnsiTheme="majorHAnsi"/>
          <w:sz w:val="24"/>
          <w:szCs w:val="24"/>
          <w:lang w:val="en-US"/>
        </w:rPr>
        <w:t>mediately imply CS</w:t>
      </w:r>
      <w:r w:rsidRPr="00E50FD2">
        <w:rPr>
          <w:rFonts w:asciiTheme="majorHAnsi" w:hAnsiTheme="majorHAnsi"/>
          <w:sz w:val="24"/>
          <w:szCs w:val="24"/>
          <w:lang w:val="en-US"/>
        </w:rPr>
        <w:t>P</w:t>
      </w:r>
      <w:r w:rsidR="007461E9" w:rsidRPr="00E50FD2">
        <w:rPr>
          <w:rFonts w:asciiTheme="majorHAnsi" w:hAnsiTheme="majorHAnsi"/>
          <w:sz w:val="24"/>
          <w:szCs w:val="24"/>
          <w:lang w:val="en-US"/>
        </w:rPr>
        <w:t>, or the other way around.</w:t>
      </w:r>
      <w:r w:rsidR="00770778" w:rsidRPr="00E50FD2">
        <w:rPr>
          <w:rFonts w:asciiTheme="majorHAnsi" w:hAnsiTheme="majorHAnsi"/>
          <w:sz w:val="24"/>
          <w:szCs w:val="24"/>
          <w:lang w:val="en-US"/>
        </w:rPr>
        <w:t xml:space="preserve"> In other words, firms can </w:t>
      </w:r>
      <w:r w:rsidR="000014DF" w:rsidRPr="00E50FD2">
        <w:rPr>
          <w:rFonts w:asciiTheme="majorHAnsi" w:hAnsiTheme="majorHAnsi"/>
          <w:sz w:val="24"/>
          <w:szCs w:val="24"/>
          <w:lang w:val="en-US"/>
        </w:rPr>
        <w:t>publish</w:t>
      </w:r>
      <w:r w:rsidR="00770778" w:rsidRPr="00E50FD2">
        <w:rPr>
          <w:rFonts w:asciiTheme="majorHAnsi" w:hAnsiTheme="majorHAnsi"/>
          <w:sz w:val="24"/>
          <w:szCs w:val="24"/>
          <w:lang w:val="en-US"/>
        </w:rPr>
        <w:t xml:space="preserve"> an extensive CSR report, but this does not </w:t>
      </w:r>
      <w:r w:rsidR="001F1D2D" w:rsidRPr="00E50FD2">
        <w:rPr>
          <w:rFonts w:asciiTheme="majorHAnsi" w:hAnsiTheme="majorHAnsi"/>
          <w:sz w:val="24"/>
          <w:szCs w:val="24"/>
          <w:lang w:val="en-US"/>
        </w:rPr>
        <w:t xml:space="preserve">necessarily </w:t>
      </w:r>
      <w:r w:rsidRPr="00E50FD2">
        <w:rPr>
          <w:rFonts w:asciiTheme="majorHAnsi" w:hAnsiTheme="majorHAnsi"/>
          <w:sz w:val="24"/>
          <w:szCs w:val="24"/>
          <w:lang w:val="en-US"/>
        </w:rPr>
        <w:t>indicate</w:t>
      </w:r>
      <w:r w:rsidR="00B75455" w:rsidRPr="00E50FD2">
        <w:rPr>
          <w:rFonts w:asciiTheme="majorHAnsi" w:hAnsiTheme="majorHAnsi"/>
          <w:sz w:val="24"/>
          <w:szCs w:val="24"/>
          <w:lang w:val="en-US"/>
        </w:rPr>
        <w:t xml:space="preserve"> that their words follow their actions</w:t>
      </w:r>
      <w:r w:rsidR="00770778" w:rsidRPr="00E50FD2">
        <w:rPr>
          <w:rFonts w:asciiTheme="majorHAnsi" w:hAnsiTheme="majorHAnsi"/>
          <w:sz w:val="24"/>
          <w:szCs w:val="24"/>
          <w:lang w:val="en-US"/>
        </w:rPr>
        <w:t xml:space="preserve">. </w:t>
      </w:r>
      <w:r w:rsidRPr="00E50FD2">
        <w:rPr>
          <w:rFonts w:asciiTheme="majorHAnsi" w:hAnsiTheme="majorHAnsi"/>
          <w:sz w:val="24"/>
          <w:szCs w:val="24"/>
          <w:lang w:val="en-US"/>
        </w:rPr>
        <w:t>Stating that a firm</w:t>
      </w:r>
      <w:r w:rsidR="00EE3843" w:rsidRPr="00E50FD2">
        <w:rPr>
          <w:rFonts w:asciiTheme="majorHAnsi" w:hAnsiTheme="majorHAnsi"/>
          <w:sz w:val="24"/>
          <w:szCs w:val="24"/>
          <w:lang w:val="en-US"/>
        </w:rPr>
        <w:t xml:space="preserve"> is trying to reduce emissions, is not yet meaningful without elaborating on how and how much has been accomplished. </w:t>
      </w:r>
      <w:r w:rsidR="000B7181" w:rsidRPr="00E50FD2">
        <w:rPr>
          <w:rFonts w:asciiTheme="majorHAnsi" w:hAnsiTheme="majorHAnsi"/>
          <w:sz w:val="24"/>
          <w:szCs w:val="24"/>
          <w:lang w:val="en-US"/>
        </w:rPr>
        <w:t xml:space="preserve">Furthermore, there is still the question if CSR disclosures </w:t>
      </w:r>
      <w:r w:rsidR="0069776F" w:rsidRPr="00E50FD2">
        <w:rPr>
          <w:rFonts w:asciiTheme="majorHAnsi" w:hAnsiTheme="majorHAnsi"/>
          <w:sz w:val="24"/>
          <w:szCs w:val="24"/>
          <w:lang w:val="en-US"/>
        </w:rPr>
        <w:t>even contain</w:t>
      </w:r>
      <w:r w:rsidR="000B7181" w:rsidRPr="00E50FD2">
        <w:rPr>
          <w:rFonts w:asciiTheme="majorHAnsi" w:hAnsiTheme="majorHAnsi"/>
          <w:sz w:val="24"/>
          <w:szCs w:val="24"/>
          <w:lang w:val="en-US"/>
        </w:rPr>
        <w:t xml:space="preserve"> </w:t>
      </w:r>
      <w:r w:rsidR="000A4BA3" w:rsidRPr="00E50FD2">
        <w:rPr>
          <w:rFonts w:asciiTheme="majorHAnsi" w:hAnsiTheme="majorHAnsi"/>
          <w:sz w:val="24"/>
          <w:szCs w:val="24"/>
          <w:lang w:val="en-US"/>
        </w:rPr>
        <w:t>value that</w:t>
      </w:r>
      <w:r w:rsidR="0069776F" w:rsidRPr="00E50FD2">
        <w:rPr>
          <w:rFonts w:asciiTheme="majorHAnsi" w:hAnsiTheme="majorHAnsi"/>
          <w:sz w:val="24"/>
          <w:szCs w:val="24"/>
          <w:lang w:val="en-US"/>
        </w:rPr>
        <w:t xml:space="preserve"> is considered relevant for the market</w:t>
      </w:r>
      <w:r w:rsidR="000B7181" w:rsidRPr="00E50FD2">
        <w:rPr>
          <w:rFonts w:asciiTheme="majorHAnsi" w:hAnsiTheme="majorHAnsi"/>
          <w:sz w:val="24"/>
          <w:szCs w:val="24"/>
          <w:lang w:val="en-US"/>
        </w:rPr>
        <w:t>. If this is not the case, then this would most likely not interact with the financial performance of the company. Prior research</w:t>
      </w:r>
      <w:r w:rsidR="007373D2" w:rsidRPr="00E50FD2">
        <w:rPr>
          <w:rFonts w:asciiTheme="majorHAnsi" w:hAnsiTheme="majorHAnsi"/>
          <w:sz w:val="24"/>
          <w:szCs w:val="24"/>
          <w:lang w:val="en-US"/>
        </w:rPr>
        <w:t xml:space="preserve"> however,</w:t>
      </w:r>
      <w:r w:rsidR="000B7181" w:rsidRPr="00E50FD2">
        <w:rPr>
          <w:rFonts w:asciiTheme="majorHAnsi" w:hAnsiTheme="majorHAnsi"/>
          <w:sz w:val="24"/>
          <w:szCs w:val="24"/>
          <w:lang w:val="en-US"/>
        </w:rPr>
        <w:t xml:space="preserve"> has shown that CSR disclosures can be considered to </w:t>
      </w:r>
      <w:r w:rsidR="0081512B" w:rsidRPr="00E50FD2">
        <w:rPr>
          <w:rFonts w:asciiTheme="majorHAnsi" w:hAnsiTheme="majorHAnsi"/>
          <w:sz w:val="24"/>
          <w:szCs w:val="24"/>
          <w:lang w:val="en-US"/>
        </w:rPr>
        <w:t xml:space="preserve">hold value </w:t>
      </w:r>
      <w:r w:rsidR="002A25C4" w:rsidRPr="00E50FD2">
        <w:rPr>
          <w:rFonts w:asciiTheme="majorHAnsi" w:hAnsiTheme="majorHAnsi"/>
          <w:sz w:val="24"/>
          <w:szCs w:val="24"/>
          <w:lang w:val="en-US"/>
        </w:rPr>
        <w:t>(</w:t>
      </w:r>
      <w:proofErr w:type="spellStart"/>
      <w:r w:rsidR="000B7181" w:rsidRPr="00E50FD2">
        <w:rPr>
          <w:rFonts w:asciiTheme="majorHAnsi" w:hAnsiTheme="majorHAnsi"/>
          <w:sz w:val="24"/>
          <w:szCs w:val="24"/>
          <w:lang w:val="en-US"/>
        </w:rPr>
        <w:t>Plumlee</w:t>
      </w:r>
      <w:proofErr w:type="spellEnd"/>
      <w:r w:rsidR="000B7181" w:rsidRPr="00E50FD2">
        <w:rPr>
          <w:rFonts w:asciiTheme="majorHAnsi" w:hAnsiTheme="majorHAnsi"/>
          <w:sz w:val="24"/>
          <w:szCs w:val="24"/>
          <w:lang w:val="en-US"/>
        </w:rPr>
        <w:t xml:space="preserve"> et al.</w:t>
      </w:r>
      <w:r w:rsidR="002A25C4" w:rsidRPr="00E50FD2">
        <w:rPr>
          <w:rFonts w:asciiTheme="majorHAnsi" w:hAnsiTheme="majorHAnsi"/>
          <w:sz w:val="24"/>
          <w:szCs w:val="24"/>
          <w:lang w:val="en-US"/>
        </w:rPr>
        <w:t xml:space="preserve"> [</w:t>
      </w:r>
      <w:r w:rsidR="000B7181" w:rsidRPr="00E50FD2">
        <w:rPr>
          <w:rFonts w:asciiTheme="majorHAnsi" w:hAnsiTheme="majorHAnsi"/>
          <w:sz w:val="24"/>
          <w:szCs w:val="24"/>
          <w:lang w:val="en-US"/>
        </w:rPr>
        <w:t>2010</w:t>
      </w:r>
      <w:r w:rsidR="002A25C4" w:rsidRPr="00E50FD2">
        <w:rPr>
          <w:rFonts w:asciiTheme="majorHAnsi" w:hAnsiTheme="majorHAnsi"/>
          <w:sz w:val="24"/>
          <w:szCs w:val="24"/>
          <w:lang w:val="en-US"/>
        </w:rPr>
        <w:t>] and Clarkson et al. [2010]</w:t>
      </w:r>
      <w:r w:rsidR="000B7181" w:rsidRPr="00E50FD2">
        <w:rPr>
          <w:rFonts w:asciiTheme="majorHAnsi" w:hAnsiTheme="majorHAnsi"/>
          <w:sz w:val="24"/>
          <w:szCs w:val="24"/>
          <w:lang w:val="en-US"/>
        </w:rPr>
        <w:t>) and that the financial performance and CSP relation is also established and f</w:t>
      </w:r>
      <w:r w:rsidR="002A25C4" w:rsidRPr="00E50FD2">
        <w:rPr>
          <w:rFonts w:asciiTheme="majorHAnsi" w:hAnsiTheme="majorHAnsi"/>
          <w:sz w:val="24"/>
          <w:szCs w:val="24"/>
          <w:lang w:val="en-US"/>
        </w:rPr>
        <w:t>ound positive (</w:t>
      </w:r>
      <w:proofErr w:type="spellStart"/>
      <w:r w:rsidR="002A25C4" w:rsidRPr="00E50FD2">
        <w:rPr>
          <w:rFonts w:asciiTheme="majorHAnsi" w:hAnsiTheme="majorHAnsi"/>
          <w:sz w:val="24"/>
          <w:szCs w:val="24"/>
          <w:lang w:val="en-US"/>
        </w:rPr>
        <w:t>Orlitzky</w:t>
      </w:r>
      <w:proofErr w:type="spellEnd"/>
      <w:r w:rsidR="002A25C4" w:rsidRPr="00E50FD2">
        <w:rPr>
          <w:rFonts w:asciiTheme="majorHAnsi" w:hAnsiTheme="majorHAnsi"/>
          <w:sz w:val="24"/>
          <w:szCs w:val="24"/>
          <w:lang w:val="en-US"/>
        </w:rPr>
        <w:t xml:space="preserve"> et al. [</w:t>
      </w:r>
      <w:r w:rsidR="000B7181" w:rsidRPr="00E50FD2">
        <w:rPr>
          <w:rFonts w:asciiTheme="majorHAnsi" w:hAnsiTheme="majorHAnsi"/>
          <w:sz w:val="24"/>
          <w:szCs w:val="24"/>
          <w:lang w:val="en-US"/>
        </w:rPr>
        <w:t>2003</w:t>
      </w:r>
      <w:r w:rsidR="002A25C4" w:rsidRPr="00E50FD2">
        <w:rPr>
          <w:rFonts w:asciiTheme="majorHAnsi" w:hAnsiTheme="majorHAnsi"/>
          <w:sz w:val="24"/>
          <w:szCs w:val="24"/>
          <w:lang w:val="en-US"/>
        </w:rPr>
        <w:t>]</w:t>
      </w:r>
      <w:r w:rsidR="007461E9" w:rsidRPr="00E50FD2">
        <w:rPr>
          <w:rFonts w:asciiTheme="majorHAnsi" w:hAnsiTheme="majorHAnsi"/>
          <w:sz w:val="24"/>
          <w:szCs w:val="24"/>
          <w:lang w:val="en-US"/>
        </w:rPr>
        <w:t>,</w:t>
      </w:r>
      <w:r w:rsidR="000F4A64" w:rsidRPr="00E50FD2">
        <w:rPr>
          <w:rFonts w:asciiTheme="majorHAnsi" w:hAnsiTheme="majorHAnsi"/>
          <w:sz w:val="24"/>
          <w:szCs w:val="24"/>
          <w:lang w:val="en-US"/>
        </w:rPr>
        <w:t xml:space="preserve"> Brown</w:t>
      </w:r>
      <w:r w:rsidR="0037210E" w:rsidRPr="00E50FD2">
        <w:rPr>
          <w:rFonts w:asciiTheme="majorHAnsi" w:hAnsiTheme="majorHAnsi"/>
          <w:sz w:val="24"/>
          <w:szCs w:val="24"/>
          <w:lang w:val="en-US"/>
        </w:rPr>
        <w:t xml:space="preserve"> et al. </w:t>
      </w:r>
      <w:r w:rsidR="002A25C4" w:rsidRPr="00E50FD2">
        <w:rPr>
          <w:rFonts w:asciiTheme="majorHAnsi" w:hAnsiTheme="majorHAnsi"/>
          <w:sz w:val="24"/>
          <w:szCs w:val="24"/>
          <w:lang w:val="en-US"/>
        </w:rPr>
        <w:t>[2006]</w:t>
      </w:r>
      <w:r w:rsidR="000F4A64" w:rsidRPr="00E50FD2">
        <w:rPr>
          <w:rFonts w:asciiTheme="majorHAnsi" w:hAnsiTheme="majorHAnsi"/>
          <w:sz w:val="24"/>
          <w:szCs w:val="24"/>
          <w:lang w:val="en-US"/>
        </w:rPr>
        <w:t xml:space="preserve">, Lev </w:t>
      </w:r>
      <w:r w:rsidR="0037210E" w:rsidRPr="00E50FD2">
        <w:rPr>
          <w:rFonts w:asciiTheme="majorHAnsi" w:hAnsiTheme="majorHAnsi"/>
          <w:sz w:val="24"/>
          <w:szCs w:val="24"/>
          <w:lang w:val="en-US"/>
        </w:rPr>
        <w:t>et al.</w:t>
      </w:r>
      <w:r w:rsidR="000F4A64" w:rsidRPr="00E50FD2">
        <w:rPr>
          <w:rFonts w:asciiTheme="majorHAnsi" w:hAnsiTheme="majorHAnsi"/>
          <w:sz w:val="24"/>
          <w:szCs w:val="24"/>
          <w:lang w:val="en-US"/>
        </w:rPr>
        <w:t xml:space="preserve"> </w:t>
      </w:r>
      <w:r w:rsidR="002A25C4" w:rsidRPr="00E50FD2">
        <w:rPr>
          <w:rFonts w:asciiTheme="majorHAnsi" w:hAnsiTheme="majorHAnsi"/>
          <w:sz w:val="24"/>
          <w:szCs w:val="24"/>
          <w:lang w:val="en-US"/>
        </w:rPr>
        <w:t>[</w:t>
      </w:r>
      <w:r w:rsidR="000F4A64" w:rsidRPr="00E50FD2">
        <w:rPr>
          <w:rFonts w:asciiTheme="majorHAnsi" w:hAnsiTheme="majorHAnsi"/>
          <w:sz w:val="24"/>
          <w:szCs w:val="24"/>
          <w:lang w:val="en-US"/>
        </w:rPr>
        <w:t>2010</w:t>
      </w:r>
      <w:r w:rsidR="002A25C4" w:rsidRPr="00E50FD2">
        <w:rPr>
          <w:rFonts w:asciiTheme="majorHAnsi" w:hAnsiTheme="majorHAnsi"/>
          <w:sz w:val="24"/>
          <w:szCs w:val="24"/>
          <w:lang w:val="en-US"/>
        </w:rPr>
        <w:t>]</w:t>
      </w:r>
      <w:r w:rsidR="000F4A64" w:rsidRPr="00E50FD2">
        <w:rPr>
          <w:rFonts w:asciiTheme="majorHAnsi" w:hAnsiTheme="majorHAnsi"/>
          <w:sz w:val="24"/>
          <w:szCs w:val="24"/>
          <w:lang w:val="en-US"/>
        </w:rPr>
        <w:t xml:space="preserve"> and Wood </w:t>
      </w:r>
      <w:r w:rsidR="002A25C4" w:rsidRPr="00E50FD2">
        <w:rPr>
          <w:rFonts w:asciiTheme="majorHAnsi" w:hAnsiTheme="majorHAnsi"/>
          <w:sz w:val="24"/>
          <w:szCs w:val="24"/>
          <w:lang w:val="en-US"/>
        </w:rPr>
        <w:t>[</w:t>
      </w:r>
      <w:r w:rsidR="000F4A64" w:rsidRPr="00E50FD2">
        <w:rPr>
          <w:rFonts w:asciiTheme="majorHAnsi" w:hAnsiTheme="majorHAnsi"/>
          <w:sz w:val="24"/>
          <w:szCs w:val="24"/>
          <w:lang w:val="en-US"/>
        </w:rPr>
        <w:t>2010</w:t>
      </w:r>
      <w:r w:rsidR="002A25C4" w:rsidRPr="00E50FD2">
        <w:rPr>
          <w:rFonts w:asciiTheme="majorHAnsi" w:hAnsiTheme="majorHAnsi"/>
          <w:sz w:val="24"/>
          <w:szCs w:val="24"/>
          <w:lang w:val="en-US"/>
        </w:rPr>
        <w:t>]</w:t>
      </w:r>
      <w:r w:rsidR="000F4A64" w:rsidRPr="00E50FD2">
        <w:rPr>
          <w:rFonts w:asciiTheme="majorHAnsi" w:hAnsiTheme="majorHAnsi"/>
          <w:sz w:val="24"/>
          <w:szCs w:val="24"/>
          <w:lang w:val="en-US"/>
        </w:rPr>
        <w:t>).</w:t>
      </w:r>
      <w:r w:rsidR="007F59E1" w:rsidRPr="00E50FD2">
        <w:rPr>
          <w:rFonts w:asciiTheme="majorHAnsi" w:hAnsiTheme="majorHAnsi"/>
          <w:sz w:val="24"/>
          <w:szCs w:val="24"/>
          <w:lang w:val="en-US"/>
        </w:rPr>
        <w:t xml:space="preserve"> The assumption that is t</w:t>
      </w:r>
      <w:r w:rsidR="00171E7A" w:rsidRPr="00E50FD2">
        <w:rPr>
          <w:rFonts w:asciiTheme="majorHAnsi" w:hAnsiTheme="majorHAnsi"/>
          <w:sz w:val="24"/>
          <w:szCs w:val="24"/>
          <w:lang w:val="en-US"/>
        </w:rPr>
        <w:t xml:space="preserve">hen made is crucial in what follows for future research. Researchers assume that the </w:t>
      </w:r>
      <w:r w:rsidR="000014DF" w:rsidRPr="00E50FD2">
        <w:rPr>
          <w:rFonts w:asciiTheme="majorHAnsi" w:hAnsiTheme="majorHAnsi"/>
          <w:sz w:val="24"/>
          <w:szCs w:val="24"/>
          <w:lang w:val="en-US"/>
        </w:rPr>
        <w:t xml:space="preserve">best </w:t>
      </w:r>
      <w:r w:rsidR="00171E7A" w:rsidRPr="00E50FD2">
        <w:rPr>
          <w:rFonts w:asciiTheme="majorHAnsi" w:hAnsiTheme="majorHAnsi"/>
          <w:sz w:val="24"/>
          <w:szCs w:val="24"/>
          <w:lang w:val="en-US"/>
        </w:rPr>
        <w:t>way to assess a firm’s social performance</w:t>
      </w:r>
      <w:r w:rsidR="0081512B" w:rsidRPr="00E50FD2">
        <w:rPr>
          <w:rFonts w:asciiTheme="majorHAnsi" w:hAnsiTheme="majorHAnsi"/>
          <w:sz w:val="24"/>
          <w:szCs w:val="24"/>
          <w:lang w:val="en-US"/>
        </w:rPr>
        <w:t xml:space="preserve"> (i.e. the CSP of a firm)</w:t>
      </w:r>
      <w:r w:rsidR="00171E7A" w:rsidRPr="00E50FD2">
        <w:rPr>
          <w:rFonts w:asciiTheme="majorHAnsi" w:hAnsiTheme="majorHAnsi"/>
          <w:sz w:val="24"/>
          <w:szCs w:val="24"/>
          <w:lang w:val="en-US"/>
        </w:rPr>
        <w:t xml:space="preserve"> is through its CSR disclosures</w:t>
      </w:r>
      <w:r w:rsidR="00E937FC" w:rsidRPr="00E50FD2">
        <w:rPr>
          <w:rFonts w:asciiTheme="majorHAnsi" w:hAnsiTheme="majorHAnsi"/>
          <w:sz w:val="24"/>
          <w:szCs w:val="24"/>
          <w:lang w:val="en-US"/>
        </w:rPr>
        <w:t xml:space="preserve"> (Wood</w:t>
      </w:r>
      <w:r w:rsidR="008327AE" w:rsidRPr="00E50FD2">
        <w:rPr>
          <w:rFonts w:asciiTheme="majorHAnsi" w:hAnsiTheme="majorHAnsi"/>
          <w:sz w:val="24"/>
          <w:szCs w:val="24"/>
          <w:lang w:val="en-US"/>
        </w:rPr>
        <w:t>,</w:t>
      </w:r>
      <w:r w:rsidR="00E937FC" w:rsidRPr="00E50FD2">
        <w:rPr>
          <w:rFonts w:asciiTheme="majorHAnsi" w:hAnsiTheme="majorHAnsi"/>
          <w:sz w:val="24"/>
          <w:szCs w:val="24"/>
          <w:lang w:val="en-US"/>
        </w:rPr>
        <w:t xml:space="preserve"> 2010)</w:t>
      </w:r>
      <w:r w:rsidR="00171E7A" w:rsidRPr="00E50FD2">
        <w:rPr>
          <w:rFonts w:asciiTheme="majorHAnsi" w:hAnsiTheme="majorHAnsi"/>
          <w:sz w:val="24"/>
          <w:szCs w:val="24"/>
          <w:lang w:val="en-US"/>
        </w:rPr>
        <w:t xml:space="preserve">. </w:t>
      </w:r>
      <w:r w:rsidR="00BA5328" w:rsidRPr="00E50FD2">
        <w:rPr>
          <w:rFonts w:asciiTheme="majorHAnsi" w:hAnsiTheme="majorHAnsi"/>
          <w:sz w:val="24"/>
          <w:szCs w:val="24"/>
          <w:lang w:val="en-US"/>
        </w:rPr>
        <w:t>The q</w:t>
      </w:r>
      <w:r w:rsidR="00171E7A" w:rsidRPr="00E50FD2">
        <w:rPr>
          <w:rFonts w:asciiTheme="majorHAnsi" w:hAnsiTheme="majorHAnsi"/>
          <w:sz w:val="24"/>
          <w:szCs w:val="24"/>
          <w:lang w:val="en-US"/>
        </w:rPr>
        <w:t>uant</w:t>
      </w:r>
      <w:r w:rsidR="00BA5328" w:rsidRPr="00E50FD2">
        <w:rPr>
          <w:rFonts w:asciiTheme="majorHAnsi" w:hAnsiTheme="majorHAnsi"/>
          <w:sz w:val="24"/>
          <w:szCs w:val="24"/>
          <w:lang w:val="en-US"/>
        </w:rPr>
        <w:t>ity and quality of disclosures determine</w:t>
      </w:r>
      <w:r w:rsidR="00171E7A" w:rsidRPr="00E50FD2">
        <w:rPr>
          <w:rFonts w:asciiTheme="majorHAnsi" w:hAnsiTheme="majorHAnsi"/>
          <w:sz w:val="24"/>
          <w:szCs w:val="24"/>
          <w:lang w:val="en-US"/>
        </w:rPr>
        <w:t xml:space="preserve"> t</w:t>
      </w:r>
      <w:r w:rsidR="00BA5328" w:rsidRPr="00E50FD2">
        <w:rPr>
          <w:rFonts w:asciiTheme="majorHAnsi" w:hAnsiTheme="majorHAnsi"/>
          <w:sz w:val="24"/>
          <w:szCs w:val="24"/>
          <w:lang w:val="en-US"/>
        </w:rPr>
        <w:t>he</w:t>
      </w:r>
      <w:r w:rsidR="00171E7A" w:rsidRPr="00E50FD2">
        <w:rPr>
          <w:rFonts w:asciiTheme="majorHAnsi" w:hAnsiTheme="majorHAnsi"/>
          <w:sz w:val="24"/>
          <w:szCs w:val="24"/>
          <w:lang w:val="en-US"/>
        </w:rPr>
        <w:t xml:space="preserve"> understanding of </w:t>
      </w:r>
      <w:r w:rsidR="00BA5328" w:rsidRPr="00E50FD2">
        <w:rPr>
          <w:rFonts w:asciiTheme="majorHAnsi" w:hAnsiTheme="majorHAnsi"/>
          <w:sz w:val="24"/>
          <w:szCs w:val="24"/>
          <w:lang w:val="en-US"/>
        </w:rPr>
        <w:t>a</w:t>
      </w:r>
      <w:r w:rsidR="00171E7A" w:rsidRPr="00E50FD2">
        <w:rPr>
          <w:rFonts w:asciiTheme="majorHAnsi" w:hAnsiTheme="majorHAnsi"/>
          <w:sz w:val="24"/>
          <w:szCs w:val="24"/>
          <w:lang w:val="en-US"/>
        </w:rPr>
        <w:t xml:space="preserve"> firm’s social performance. </w:t>
      </w:r>
      <w:r w:rsidR="00B27808" w:rsidRPr="00E50FD2">
        <w:rPr>
          <w:rFonts w:asciiTheme="majorHAnsi" w:hAnsiTheme="majorHAnsi"/>
          <w:sz w:val="24"/>
          <w:szCs w:val="24"/>
          <w:lang w:val="en-US"/>
        </w:rPr>
        <w:t xml:space="preserve">As companies </w:t>
      </w:r>
      <w:r w:rsidR="00543B68" w:rsidRPr="00E50FD2">
        <w:rPr>
          <w:rFonts w:asciiTheme="majorHAnsi" w:hAnsiTheme="majorHAnsi"/>
          <w:sz w:val="24"/>
          <w:szCs w:val="24"/>
          <w:lang w:val="en-US"/>
        </w:rPr>
        <w:t>provide more insight on social- and environmental responsibilities</w:t>
      </w:r>
      <w:r w:rsidR="00B27808" w:rsidRPr="00E50FD2">
        <w:rPr>
          <w:rFonts w:asciiTheme="majorHAnsi" w:hAnsiTheme="majorHAnsi"/>
          <w:sz w:val="24"/>
          <w:szCs w:val="24"/>
          <w:lang w:val="en-US"/>
        </w:rPr>
        <w:t xml:space="preserve">, which reflects the understanding of their stakeholders, this </w:t>
      </w:r>
      <w:r w:rsidR="00543B68" w:rsidRPr="00E50FD2">
        <w:rPr>
          <w:rFonts w:asciiTheme="majorHAnsi" w:hAnsiTheme="majorHAnsi"/>
          <w:sz w:val="24"/>
          <w:szCs w:val="24"/>
          <w:lang w:val="en-US"/>
        </w:rPr>
        <w:t>allow</w:t>
      </w:r>
      <w:r w:rsidR="00B27808" w:rsidRPr="00E50FD2">
        <w:rPr>
          <w:rFonts w:asciiTheme="majorHAnsi" w:hAnsiTheme="majorHAnsi"/>
          <w:sz w:val="24"/>
          <w:szCs w:val="24"/>
          <w:lang w:val="en-US"/>
        </w:rPr>
        <w:t>s</w:t>
      </w:r>
      <w:r w:rsidR="00543B68" w:rsidRPr="00E50FD2">
        <w:rPr>
          <w:rFonts w:asciiTheme="majorHAnsi" w:hAnsiTheme="majorHAnsi"/>
          <w:sz w:val="24"/>
          <w:szCs w:val="24"/>
          <w:lang w:val="en-US"/>
        </w:rPr>
        <w:t xml:space="preserve"> analysts to assess the financial performance better</w:t>
      </w:r>
      <w:r w:rsidR="00B27808" w:rsidRPr="00E50FD2">
        <w:rPr>
          <w:rFonts w:asciiTheme="majorHAnsi" w:hAnsiTheme="majorHAnsi"/>
          <w:sz w:val="24"/>
          <w:szCs w:val="24"/>
          <w:lang w:val="en-US"/>
        </w:rPr>
        <w:t xml:space="preserve"> (</w:t>
      </w:r>
      <w:proofErr w:type="spellStart"/>
      <w:r w:rsidR="00B27808" w:rsidRPr="00E50FD2">
        <w:rPr>
          <w:rFonts w:asciiTheme="majorHAnsi" w:hAnsiTheme="majorHAnsi"/>
          <w:sz w:val="24"/>
          <w:szCs w:val="24"/>
          <w:lang w:val="en-US"/>
        </w:rPr>
        <w:t>Dhaliwal</w:t>
      </w:r>
      <w:proofErr w:type="spellEnd"/>
      <w:r w:rsidR="00B27808" w:rsidRPr="00E50FD2">
        <w:rPr>
          <w:rFonts w:asciiTheme="majorHAnsi" w:hAnsiTheme="majorHAnsi"/>
          <w:sz w:val="24"/>
          <w:szCs w:val="24"/>
          <w:lang w:val="en-US"/>
        </w:rPr>
        <w:t xml:space="preserve"> et al. [2012] and de Villiers &amp; Marques [2013]). </w:t>
      </w:r>
      <w:r w:rsidR="00BA5328" w:rsidRPr="00E50FD2">
        <w:rPr>
          <w:rFonts w:asciiTheme="majorHAnsi" w:hAnsiTheme="majorHAnsi"/>
          <w:sz w:val="24"/>
          <w:szCs w:val="24"/>
          <w:lang w:val="en-US"/>
        </w:rPr>
        <w:t xml:space="preserve"> </w:t>
      </w:r>
      <w:r w:rsidR="00171E7A" w:rsidRPr="00E50FD2">
        <w:rPr>
          <w:rFonts w:asciiTheme="majorHAnsi" w:hAnsiTheme="majorHAnsi"/>
          <w:sz w:val="24"/>
          <w:szCs w:val="24"/>
          <w:lang w:val="en-US"/>
        </w:rPr>
        <w:t xml:space="preserve">This assumption is further based on the notion that firms who actually have results to show will want to disclose this. Due to this mechanism, companies are ‘naturally’ selected in good and bad social performers. </w:t>
      </w:r>
      <w:r w:rsidR="00791573" w:rsidRPr="00E50FD2">
        <w:rPr>
          <w:rFonts w:asciiTheme="majorHAnsi" w:hAnsiTheme="majorHAnsi"/>
          <w:sz w:val="24"/>
          <w:szCs w:val="24"/>
          <w:lang w:val="en-US"/>
        </w:rPr>
        <w:t xml:space="preserve">The reason for this is that companies, who have little to no results achieved with respect to CSR, can also disclose less than those that do have results. Consequently, a difference in degree of disclosures will arise that distinguishes firms between those that are on the right track of becoming more sustainable, and those that are not. </w:t>
      </w:r>
      <w:r w:rsidR="007F59E1" w:rsidRPr="00E50FD2">
        <w:rPr>
          <w:rFonts w:asciiTheme="majorHAnsi" w:hAnsiTheme="majorHAnsi"/>
          <w:sz w:val="24"/>
          <w:szCs w:val="24"/>
          <w:lang w:val="en-US"/>
        </w:rPr>
        <w:t>Based on that assumptio</w:t>
      </w:r>
      <w:r w:rsidR="002B4AEF" w:rsidRPr="00E50FD2">
        <w:rPr>
          <w:rFonts w:asciiTheme="majorHAnsi" w:hAnsiTheme="majorHAnsi"/>
          <w:sz w:val="24"/>
          <w:szCs w:val="24"/>
          <w:lang w:val="en-US"/>
        </w:rPr>
        <w:t xml:space="preserve">n, </w:t>
      </w:r>
      <w:proofErr w:type="spellStart"/>
      <w:r w:rsidR="002B4AEF" w:rsidRPr="00E50FD2">
        <w:rPr>
          <w:rFonts w:asciiTheme="majorHAnsi" w:hAnsiTheme="majorHAnsi"/>
          <w:sz w:val="24"/>
          <w:szCs w:val="24"/>
          <w:lang w:val="en-US"/>
        </w:rPr>
        <w:t>Dhaliwal</w:t>
      </w:r>
      <w:proofErr w:type="spellEnd"/>
      <w:r w:rsidR="002B4AEF" w:rsidRPr="00E50FD2">
        <w:rPr>
          <w:rFonts w:asciiTheme="majorHAnsi" w:hAnsiTheme="majorHAnsi"/>
          <w:sz w:val="24"/>
          <w:szCs w:val="24"/>
          <w:lang w:val="en-US"/>
        </w:rPr>
        <w:t xml:space="preserve"> et al. (2012) and </w:t>
      </w:r>
      <w:r w:rsidR="009E7C33" w:rsidRPr="00E50FD2">
        <w:rPr>
          <w:rFonts w:asciiTheme="majorHAnsi" w:hAnsiTheme="majorHAnsi"/>
          <w:sz w:val="24"/>
          <w:szCs w:val="24"/>
          <w:lang w:val="en-US"/>
        </w:rPr>
        <w:t xml:space="preserve">de </w:t>
      </w:r>
      <w:r w:rsidR="002B4AEF" w:rsidRPr="00E50FD2">
        <w:rPr>
          <w:rFonts w:asciiTheme="majorHAnsi" w:hAnsiTheme="majorHAnsi"/>
          <w:sz w:val="24"/>
          <w:szCs w:val="24"/>
          <w:lang w:val="en-US"/>
        </w:rPr>
        <w:t xml:space="preserve">Villiers &amp; Marques </w:t>
      </w:r>
      <w:r w:rsidR="007F59E1" w:rsidRPr="00E50FD2">
        <w:rPr>
          <w:rFonts w:asciiTheme="majorHAnsi" w:hAnsiTheme="majorHAnsi"/>
          <w:sz w:val="24"/>
          <w:szCs w:val="24"/>
          <w:lang w:val="en-US"/>
        </w:rPr>
        <w:t xml:space="preserve">(2013) argue that a positive link can be assumed between a firm’s CSR disclosure and its financial performance. </w:t>
      </w:r>
      <w:r w:rsidR="00F26A3A" w:rsidRPr="00E50FD2">
        <w:rPr>
          <w:rFonts w:asciiTheme="majorHAnsi" w:hAnsiTheme="majorHAnsi"/>
          <w:sz w:val="24"/>
          <w:szCs w:val="24"/>
          <w:lang w:val="en-US"/>
        </w:rPr>
        <w:t>If that is the case,</w:t>
      </w:r>
      <w:r w:rsidR="00D753DA" w:rsidRPr="00E50FD2">
        <w:rPr>
          <w:rFonts w:asciiTheme="majorHAnsi" w:hAnsiTheme="majorHAnsi"/>
          <w:sz w:val="24"/>
          <w:szCs w:val="24"/>
          <w:lang w:val="en-US"/>
        </w:rPr>
        <w:t xml:space="preserve"> </w:t>
      </w:r>
      <w:r w:rsidR="007461E9" w:rsidRPr="00E50FD2">
        <w:rPr>
          <w:rFonts w:asciiTheme="majorHAnsi" w:hAnsiTheme="majorHAnsi"/>
          <w:sz w:val="24"/>
          <w:szCs w:val="24"/>
          <w:lang w:val="en-US"/>
        </w:rPr>
        <w:t>this suggests that</w:t>
      </w:r>
      <w:r w:rsidR="00D753DA" w:rsidRPr="00E50FD2">
        <w:rPr>
          <w:rFonts w:asciiTheme="majorHAnsi" w:hAnsiTheme="majorHAnsi"/>
          <w:sz w:val="24"/>
          <w:szCs w:val="24"/>
          <w:lang w:val="en-US"/>
        </w:rPr>
        <w:t xml:space="preserve"> ‘</w:t>
      </w:r>
      <w:r w:rsidR="00F26A3A" w:rsidRPr="00E50FD2">
        <w:rPr>
          <w:rFonts w:asciiTheme="majorHAnsi" w:hAnsiTheme="majorHAnsi"/>
          <w:i/>
          <w:sz w:val="24"/>
          <w:szCs w:val="24"/>
          <w:lang w:val="en-US"/>
        </w:rPr>
        <w:t>investors infer useful information from nonfinancial disclosures’</w:t>
      </w:r>
      <w:r w:rsidR="00F26A3A" w:rsidRPr="00E50FD2">
        <w:rPr>
          <w:rFonts w:asciiTheme="majorHAnsi" w:hAnsiTheme="majorHAnsi"/>
          <w:sz w:val="24"/>
          <w:szCs w:val="24"/>
          <w:lang w:val="en-US"/>
        </w:rPr>
        <w:t xml:space="preserve"> (</w:t>
      </w:r>
      <w:proofErr w:type="spellStart"/>
      <w:r w:rsidR="00F26A3A" w:rsidRPr="00E50FD2">
        <w:rPr>
          <w:rFonts w:asciiTheme="majorHAnsi" w:hAnsiTheme="majorHAnsi"/>
          <w:sz w:val="24"/>
          <w:szCs w:val="24"/>
          <w:lang w:val="en-US"/>
        </w:rPr>
        <w:t>Dhaliwal</w:t>
      </w:r>
      <w:proofErr w:type="spellEnd"/>
      <w:r w:rsidR="00F26A3A" w:rsidRPr="00E50FD2">
        <w:rPr>
          <w:rFonts w:asciiTheme="majorHAnsi" w:hAnsiTheme="majorHAnsi"/>
          <w:sz w:val="24"/>
          <w:szCs w:val="24"/>
          <w:lang w:val="en-US"/>
        </w:rPr>
        <w:t xml:space="preserve"> et al., </w:t>
      </w:r>
      <w:r w:rsidR="00F26A3A" w:rsidRPr="00E50FD2">
        <w:rPr>
          <w:rFonts w:asciiTheme="majorHAnsi" w:hAnsiTheme="majorHAnsi"/>
          <w:sz w:val="24"/>
          <w:szCs w:val="24"/>
          <w:lang w:val="en-US"/>
        </w:rPr>
        <w:lastRenderedPageBreak/>
        <w:t>2012</w:t>
      </w:r>
      <w:r w:rsidR="00A60BE6" w:rsidRPr="00E50FD2">
        <w:rPr>
          <w:rFonts w:asciiTheme="majorHAnsi" w:hAnsiTheme="majorHAnsi"/>
          <w:sz w:val="24"/>
          <w:szCs w:val="24"/>
          <w:lang w:val="en-US"/>
        </w:rPr>
        <w:t>, pg. 726</w:t>
      </w:r>
      <w:r w:rsidR="00F26A3A" w:rsidRPr="00E50FD2">
        <w:rPr>
          <w:rFonts w:asciiTheme="majorHAnsi" w:hAnsiTheme="majorHAnsi"/>
          <w:sz w:val="24"/>
          <w:szCs w:val="24"/>
          <w:lang w:val="en-US"/>
        </w:rPr>
        <w:t xml:space="preserve">). </w:t>
      </w:r>
      <w:r w:rsidR="00E874C4" w:rsidRPr="00E50FD2">
        <w:rPr>
          <w:rFonts w:asciiTheme="majorHAnsi" w:hAnsiTheme="majorHAnsi"/>
          <w:sz w:val="24"/>
          <w:szCs w:val="24"/>
          <w:lang w:val="en-US"/>
        </w:rPr>
        <w:t>Consequently, under the Efficient Market Hypothesis</w:t>
      </w:r>
      <w:r w:rsidR="00E874C4" w:rsidRPr="00E50FD2">
        <w:rPr>
          <w:rStyle w:val="Voetnootmarkering"/>
          <w:rFonts w:asciiTheme="majorHAnsi" w:hAnsiTheme="majorHAnsi"/>
          <w:sz w:val="24"/>
          <w:szCs w:val="24"/>
          <w:lang w:val="en-US"/>
        </w:rPr>
        <w:footnoteReference w:id="3"/>
      </w:r>
      <w:r w:rsidR="00E874C4" w:rsidRPr="00E50FD2">
        <w:rPr>
          <w:rFonts w:asciiTheme="majorHAnsi" w:hAnsiTheme="majorHAnsi"/>
          <w:sz w:val="24"/>
          <w:szCs w:val="24"/>
          <w:lang w:val="en-US"/>
        </w:rPr>
        <w:t xml:space="preserve"> (EMH), newly provided information is immediately taken up in the s</w:t>
      </w:r>
      <w:r w:rsidR="000A4BA3" w:rsidRPr="00E50FD2">
        <w:rPr>
          <w:rFonts w:asciiTheme="majorHAnsi" w:hAnsiTheme="majorHAnsi"/>
          <w:sz w:val="24"/>
          <w:szCs w:val="24"/>
          <w:lang w:val="en-US"/>
        </w:rPr>
        <w:t xml:space="preserve">hare </w:t>
      </w:r>
      <w:r w:rsidR="00E874C4" w:rsidRPr="00E50FD2">
        <w:rPr>
          <w:rFonts w:asciiTheme="majorHAnsi" w:hAnsiTheme="majorHAnsi"/>
          <w:sz w:val="24"/>
          <w:szCs w:val="24"/>
          <w:lang w:val="en-US"/>
        </w:rPr>
        <w:t>price, leaving no possibilities for arbitrage.</w:t>
      </w:r>
      <w:r w:rsidR="000A4BA3" w:rsidRPr="00E50FD2">
        <w:rPr>
          <w:rFonts w:asciiTheme="majorHAnsi" w:hAnsiTheme="majorHAnsi"/>
          <w:sz w:val="24"/>
          <w:szCs w:val="24"/>
          <w:lang w:val="en-US"/>
        </w:rPr>
        <w:t xml:space="preserve"> The reason to center on share prices is derived from de Villiers &amp; Marques (2013) who state that ‘</w:t>
      </w:r>
      <w:r w:rsidR="000A4BA3" w:rsidRPr="00E50FD2">
        <w:rPr>
          <w:rFonts w:asciiTheme="majorHAnsi" w:hAnsiTheme="majorHAnsi"/>
          <w:i/>
          <w:sz w:val="24"/>
          <w:szCs w:val="24"/>
          <w:lang w:val="en-US"/>
        </w:rPr>
        <w:t xml:space="preserve">share prices provide wide-ranging market information in a single measure, incorporating more information than cost of capital’ </w:t>
      </w:r>
      <w:r w:rsidR="000A4BA3" w:rsidRPr="00E50FD2">
        <w:rPr>
          <w:rFonts w:asciiTheme="majorHAnsi" w:hAnsiTheme="majorHAnsi"/>
          <w:sz w:val="24"/>
          <w:szCs w:val="24"/>
          <w:lang w:val="en-US"/>
        </w:rPr>
        <w:t>(pg. 3).</w:t>
      </w:r>
      <w:r w:rsidR="00E874C4" w:rsidRPr="00E50FD2">
        <w:rPr>
          <w:rFonts w:asciiTheme="majorHAnsi" w:hAnsiTheme="majorHAnsi"/>
          <w:sz w:val="24"/>
          <w:szCs w:val="24"/>
          <w:lang w:val="en-US"/>
        </w:rPr>
        <w:t xml:space="preserve">  </w:t>
      </w:r>
      <w:r w:rsidR="000A4BA3" w:rsidRPr="00E50FD2">
        <w:rPr>
          <w:rFonts w:asciiTheme="majorHAnsi" w:hAnsiTheme="majorHAnsi"/>
          <w:sz w:val="24"/>
          <w:szCs w:val="24"/>
          <w:lang w:val="en-US"/>
        </w:rPr>
        <w:t>In other words, one could thus</w:t>
      </w:r>
      <w:r w:rsidR="004362F9" w:rsidRPr="00E50FD2">
        <w:rPr>
          <w:rFonts w:asciiTheme="majorHAnsi" w:hAnsiTheme="majorHAnsi"/>
          <w:sz w:val="24"/>
          <w:szCs w:val="24"/>
          <w:lang w:val="en-US"/>
        </w:rPr>
        <w:t xml:space="preserve"> argue that if the public considers a company’s CSR disclosures to be relevant, this would be reflected in the s</w:t>
      </w:r>
      <w:r w:rsidR="000A4BA3" w:rsidRPr="00E50FD2">
        <w:rPr>
          <w:rFonts w:asciiTheme="majorHAnsi" w:hAnsiTheme="majorHAnsi"/>
          <w:sz w:val="24"/>
          <w:szCs w:val="24"/>
          <w:lang w:val="en-US"/>
        </w:rPr>
        <w:t>hare</w:t>
      </w:r>
      <w:r w:rsidR="004362F9" w:rsidRPr="00E50FD2">
        <w:rPr>
          <w:rFonts w:asciiTheme="majorHAnsi" w:hAnsiTheme="majorHAnsi"/>
          <w:sz w:val="24"/>
          <w:szCs w:val="24"/>
          <w:lang w:val="en-US"/>
        </w:rPr>
        <w:t xml:space="preserve"> price of a company</w:t>
      </w:r>
      <w:r w:rsidR="0019365F" w:rsidRPr="00E50FD2">
        <w:rPr>
          <w:rFonts w:asciiTheme="majorHAnsi" w:hAnsiTheme="majorHAnsi"/>
          <w:sz w:val="24"/>
          <w:szCs w:val="24"/>
          <w:lang w:val="en-US"/>
        </w:rPr>
        <w:t xml:space="preserve"> immediately</w:t>
      </w:r>
      <w:r w:rsidR="004362F9" w:rsidRPr="00E50FD2">
        <w:rPr>
          <w:rFonts w:asciiTheme="majorHAnsi" w:hAnsiTheme="majorHAnsi"/>
          <w:sz w:val="24"/>
          <w:szCs w:val="24"/>
          <w:lang w:val="en-US"/>
        </w:rPr>
        <w:t xml:space="preserve">. More specifically, </w:t>
      </w:r>
      <w:r w:rsidR="00D74FAD" w:rsidRPr="00E50FD2">
        <w:rPr>
          <w:rFonts w:asciiTheme="majorHAnsi" w:hAnsiTheme="majorHAnsi"/>
          <w:sz w:val="24"/>
          <w:szCs w:val="24"/>
          <w:lang w:val="en-US"/>
        </w:rPr>
        <w:t xml:space="preserve">assuming </w:t>
      </w:r>
      <w:r w:rsidR="000A4BA3" w:rsidRPr="00E50FD2">
        <w:rPr>
          <w:rFonts w:asciiTheme="majorHAnsi" w:hAnsiTheme="majorHAnsi"/>
          <w:sz w:val="24"/>
          <w:szCs w:val="24"/>
          <w:lang w:val="en-US"/>
        </w:rPr>
        <w:t>CSR disclosures reflect CSP</w:t>
      </w:r>
      <w:r w:rsidR="00D74FAD" w:rsidRPr="00E50FD2">
        <w:rPr>
          <w:rFonts w:asciiTheme="majorHAnsi" w:hAnsiTheme="majorHAnsi"/>
          <w:sz w:val="24"/>
          <w:szCs w:val="24"/>
          <w:lang w:val="en-US"/>
        </w:rPr>
        <w:t xml:space="preserve">, measuring the quality of these disclosures should </w:t>
      </w:r>
      <w:r w:rsidR="008370BD" w:rsidRPr="00E50FD2">
        <w:rPr>
          <w:rFonts w:asciiTheme="majorHAnsi" w:hAnsiTheme="majorHAnsi"/>
          <w:sz w:val="24"/>
          <w:szCs w:val="24"/>
          <w:lang w:val="en-US"/>
        </w:rPr>
        <w:t>provide t</w:t>
      </w:r>
      <w:r w:rsidR="00D74FAD" w:rsidRPr="00E50FD2">
        <w:rPr>
          <w:rFonts w:asciiTheme="majorHAnsi" w:hAnsiTheme="majorHAnsi"/>
          <w:sz w:val="24"/>
          <w:szCs w:val="24"/>
          <w:lang w:val="en-US"/>
        </w:rPr>
        <w:t xml:space="preserve">he market </w:t>
      </w:r>
      <w:r w:rsidR="008370BD" w:rsidRPr="00E50FD2">
        <w:rPr>
          <w:rFonts w:asciiTheme="majorHAnsi" w:hAnsiTheme="majorHAnsi"/>
          <w:sz w:val="24"/>
          <w:szCs w:val="24"/>
          <w:lang w:val="en-US"/>
        </w:rPr>
        <w:t xml:space="preserve">with new information. </w:t>
      </w:r>
      <w:r w:rsidR="00D74FAD" w:rsidRPr="00E50FD2">
        <w:rPr>
          <w:rFonts w:asciiTheme="majorHAnsi" w:hAnsiTheme="majorHAnsi"/>
          <w:sz w:val="24"/>
          <w:szCs w:val="24"/>
          <w:lang w:val="en-US"/>
        </w:rPr>
        <w:t xml:space="preserve">Hence, the market is expected to immediately </w:t>
      </w:r>
      <w:r w:rsidR="008370BD" w:rsidRPr="00E50FD2">
        <w:rPr>
          <w:rFonts w:asciiTheme="majorHAnsi" w:hAnsiTheme="majorHAnsi"/>
          <w:sz w:val="24"/>
          <w:szCs w:val="24"/>
          <w:lang w:val="en-US"/>
        </w:rPr>
        <w:t>adjust share prices when such a measure</w:t>
      </w:r>
      <w:r w:rsidR="008641DD" w:rsidRPr="00E50FD2">
        <w:rPr>
          <w:rFonts w:asciiTheme="majorHAnsi" w:hAnsiTheme="majorHAnsi"/>
          <w:sz w:val="24"/>
          <w:szCs w:val="24"/>
          <w:lang w:val="en-US"/>
        </w:rPr>
        <w:t>,</w:t>
      </w:r>
      <w:r w:rsidR="008370BD" w:rsidRPr="00E50FD2">
        <w:rPr>
          <w:rFonts w:asciiTheme="majorHAnsi" w:hAnsiTheme="majorHAnsi"/>
          <w:sz w:val="24"/>
          <w:szCs w:val="24"/>
          <w:lang w:val="en-US"/>
        </w:rPr>
        <w:t xml:space="preserve"> on the quality of CSR disclosure, is made public</w:t>
      </w:r>
      <w:r w:rsidR="004362F9" w:rsidRPr="00E50FD2">
        <w:rPr>
          <w:rFonts w:asciiTheme="majorHAnsi" w:hAnsiTheme="majorHAnsi"/>
          <w:sz w:val="24"/>
          <w:szCs w:val="24"/>
          <w:lang w:val="en-US"/>
        </w:rPr>
        <w:t xml:space="preserve">. </w:t>
      </w:r>
      <w:r w:rsidR="008370BD" w:rsidRPr="00E50FD2">
        <w:rPr>
          <w:rFonts w:asciiTheme="majorHAnsi" w:hAnsiTheme="majorHAnsi"/>
          <w:sz w:val="24"/>
          <w:szCs w:val="24"/>
          <w:lang w:val="en-US"/>
        </w:rPr>
        <w:t>In the Netherlands</w:t>
      </w:r>
      <w:r w:rsidR="008E230F" w:rsidRPr="00E50FD2">
        <w:rPr>
          <w:rFonts w:asciiTheme="majorHAnsi" w:hAnsiTheme="majorHAnsi"/>
          <w:sz w:val="24"/>
          <w:szCs w:val="24"/>
          <w:lang w:val="en-US"/>
        </w:rPr>
        <w:t xml:space="preserve"> a measure exists in the form of the ‘</w:t>
      </w:r>
      <w:r w:rsidR="008E230F" w:rsidRPr="00E50FD2">
        <w:rPr>
          <w:rFonts w:asciiTheme="majorHAnsi" w:hAnsiTheme="majorHAnsi"/>
          <w:i/>
          <w:sz w:val="24"/>
          <w:szCs w:val="24"/>
          <w:lang w:val="en-US"/>
        </w:rPr>
        <w:t>Transparency Benchmark’</w:t>
      </w:r>
      <w:r w:rsidR="008E230F" w:rsidRPr="00E50FD2">
        <w:rPr>
          <w:rFonts w:asciiTheme="majorHAnsi" w:hAnsiTheme="majorHAnsi"/>
          <w:sz w:val="24"/>
          <w:szCs w:val="24"/>
          <w:lang w:val="en-US"/>
        </w:rPr>
        <w:t xml:space="preserve"> (T</w:t>
      </w:r>
      <w:r w:rsidR="00C4446C" w:rsidRPr="00E50FD2">
        <w:rPr>
          <w:rFonts w:asciiTheme="majorHAnsi" w:hAnsiTheme="majorHAnsi"/>
          <w:sz w:val="24"/>
          <w:szCs w:val="24"/>
          <w:lang w:val="en-US"/>
        </w:rPr>
        <w:t>B). This benchmark provides a</w:t>
      </w:r>
      <w:r w:rsidR="008E230F" w:rsidRPr="00E50FD2">
        <w:rPr>
          <w:rFonts w:asciiTheme="majorHAnsi" w:hAnsiTheme="majorHAnsi"/>
          <w:sz w:val="24"/>
          <w:szCs w:val="24"/>
          <w:lang w:val="en-US"/>
        </w:rPr>
        <w:t xml:space="preserve"> score per company based on different economic, so</w:t>
      </w:r>
      <w:r w:rsidR="008370BD" w:rsidRPr="00E50FD2">
        <w:rPr>
          <w:rFonts w:asciiTheme="majorHAnsi" w:hAnsiTheme="majorHAnsi"/>
          <w:sz w:val="24"/>
          <w:szCs w:val="24"/>
          <w:lang w:val="en-US"/>
        </w:rPr>
        <w:t xml:space="preserve">cial and environmental aspects that are partly in line with the GRI </w:t>
      </w:r>
      <w:r w:rsidR="008E230F" w:rsidRPr="00E50FD2">
        <w:rPr>
          <w:rFonts w:asciiTheme="majorHAnsi" w:hAnsiTheme="majorHAnsi"/>
          <w:sz w:val="24"/>
          <w:szCs w:val="24"/>
          <w:lang w:val="en-US"/>
        </w:rPr>
        <w:t>guidelines.</w:t>
      </w:r>
      <w:r w:rsidR="00FF4993" w:rsidRPr="00E50FD2">
        <w:rPr>
          <w:rFonts w:asciiTheme="majorHAnsi" w:hAnsiTheme="majorHAnsi"/>
          <w:sz w:val="24"/>
          <w:szCs w:val="24"/>
          <w:lang w:val="en-US"/>
        </w:rPr>
        <w:t xml:space="preserve"> Du</w:t>
      </w:r>
      <w:r w:rsidR="00C4446C" w:rsidRPr="00E50FD2">
        <w:rPr>
          <w:rFonts w:asciiTheme="majorHAnsi" w:hAnsiTheme="majorHAnsi"/>
          <w:sz w:val="24"/>
          <w:szCs w:val="24"/>
          <w:lang w:val="en-US"/>
        </w:rPr>
        <w:t>tch stock listed companies are obliged</w:t>
      </w:r>
      <w:r w:rsidR="008641DD" w:rsidRPr="00E50FD2">
        <w:rPr>
          <w:rFonts w:asciiTheme="majorHAnsi" w:hAnsiTheme="majorHAnsi"/>
          <w:sz w:val="24"/>
          <w:szCs w:val="24"/>
          <w:lang w:val="en-US"/>
        </w:rPr>
        <w:t xml:space="preserve"> to participate in this</w:t>
      </w:r>
      <w:r w:rsidR="008370BD" w:rsidRPr="00E50FD2">
        <w:rPr>
          <w:rFonts w:asciiTheme="majorHAnsi" w:hAnsiTheme="majorHAnsi"/>
          <w:sz w:val="24"/>
          <w:szCs w:val="24"/>
          <w:lang w:val="en-US"/>
        </w:rPr>
        <w:t xml:space="preserve"> yearly </w:t>
      </w:r>
      <w:r w:rsidR="00FF4993" w:rsidRPr="00E50FD2">
        <w:rPr>
          <w:rFonts w:asciiTheme="majorHAnsi" w:hAnsiTheme="majorHAnsi"/>
          <w:sz w:val="24"/>
          <w:szCs w:val="24"/>
          <w:lang w:val="en-US"/>
        </w:rPr>
        <w:t>revie</w:t>
      </w:r>
      <w:r w:rsidR="008370BD" w:rsidRPr="00E50FD2">
        <w:rPr>
          <w:rFonts w:asciiTheme="majorHAnsi" w:hAnsiTheme="majorHAnsi"/>
          <w:sz w:val="24"/>
          <w:szCs w:val="24"/>
          <w:lang w:val="en-US"/>
        </w:rPr>
        <w:t>w of their sustainability report</w:t>
      </w:r>
      <w:r w:rsidR="008641DD" w:rsidRPr="00E50FD2">
        <w:rPr>
          <w:rFonts w:asciiTheme="majorHAnsi" w:hAnsiTheme="majorHAnsi"/>
          <w:sz w:val="24"/>
          <w:szCs w:val="24"/>
          <w:lang w:val="en-US"/>
        </w:rPr>
        <w:t xml:space="preserve"> and the goal is to determine the</w:t>
      </w:r>
      <w:r w:rsidR="008370BD" w:rsidRPr="00E50FD2">
        <w:rPr>
          <w:rFonts w:asciiTheme="majorHAnsi" w:hAnsiTheme="majorHAnsi"/>
          <w:sz w:val="24"/>
          <w:szCs w:val="24"/>
          <w:lang w:val="en-US"/>
        </w:rPr>
        <w:t xml:space="preserve"> level of transparency, with regard to disclosures on</w:t>
      </w:r>
      <w:r w:rsidR="00FF4993" w:rsidRPr="00E50FD2">
        <w:rPr>
          <w:rFonts w:asciiTheme="majorHAnsi" w:hAnsiTheme="majorHAnsi"/>
          <w:sz w:val="24"/>
          <w:szCs w:val="24"/>
          <w:lang w:val="en-US"/>
        </w:rPr>
        <w:t xml:space="preserve"> corporate social responsibility. </w:t>
      </w:r>
      <w:r w:rsidR="00F55C91" w:rsidRPr="00E50FD2">
        <w:rPr>
          <w:rFonts w:asciiTheme="majorHAnsi" w:hAnsiTheme="majorHAnsi"/>
          <w:sz w:val="24"/>
          <w:szCs w:val="24"/>
          <w:lang w:val="en-US"/>
        </w:rPr>
        <w:t>The higher the total score on the benchmark, the higher the quality of disclosures is considered. In turn, this ca</w:t>
      </w:r>
      <w:r w:rsidR="008641DD" w:rsidRPr="00E50FD2">
        <w:rPr>
          <w:rFonts w:asciiTheme="majorHAnsi" w:hAnsiTheme="majorHAnsi"/>
          <w:sz w:val="24"/>
          <w:szCs w:val="24"/>
          <w:lang w:val="en-US"/>
        </w:rPr>
        <w:t xml:space="preserve">n then be interpreted as having achieved greater CSP. </w:t>
      </w:r>
      <w:r w:rsidR="002173CC" w:rsidRPr="00E50FD2">
        <w:rPr>
          <w:rFonts w:asciiTheme="majorHAnsi" w:hAnsiTheme="majorHAnsi"/>
          <w:sz w:val="24"/>
          <w:szCs w:val="24"/>
          <w:lang w:val="en-US"/>
        </w:rPr>
        <w:t>The benchmark-</w:t>
      </w:r>
      <w:r w:rsidR="008641DD" w:rsidRPr="00E50FD2">
        <w:rPr>
          <w:rFonts w:asciiTheme="majorHAnsi" w:hAnsiTheme="majorHAnsi"/>
          <w:sz w:val="24"/>
          <w:szCs w:val="24"/>
          <w:lang w:val="en-US"/>
        </w:rPr>
        <w:t xml:space="preserve">scores, which follow from the yearly assessment, are </w:t>
      </w:r>
      <w:r w:rsidR="002173CC" w:rsidRPr="00E50FD2">
        <w:rPr>
          <w:rFonts w:asciiTheme="majorHAnsi" w:hAnsiTheme="majorHAnsi"/>
          <w:sz w:val="24"/>
          <w:szCs w:val="24"/>
          <w:lang w:val="en-US"/>
        </w:rPr>
        <w:t>made public at a predetermined date</w:t>
      </w:r>
      <w:r w:rsidR="008641DD" w:rsidRPr="00E50FD2">
        <w:rPr>
          <w:rFonts w:asciiTheme="majorHAnsi" w:hAnsiTheme="majorHAnsi"/>
          <w:sz w:val="24"/>
          <w:szCs w:val="24"/>
          <w:lang w:val="en-US"/>
        </w:rPr>
        <w:t>. The line of reasoning then followed is that</w:t>
      </w:r>
      <w:r w:rsidR="002173CC" w:rsidRPr="00E50FD2">
        <w:rPr>
          <w:rFonts w:asciiTheme="majorHAnsi" w:hAnsiTheme="majorHAnsi"/>
          <w:sz w:val="24"/>
          <w:szCs w:val="24"/>
          <w:lang w:val="en-US"/>
        </w:rPr>
        <w:t>, assuming the</w:t>
      </w:r>
      <w:r w:rsidR="008641DD" w:rsidRPr="00E50FD2">
        <w:rPr>
          <w:rFonts w:asciiTheme="majorHAnsi" w:hAnsiTheme="majorHAnsi"/>
          <w:sz w:val="24"/>
          <w:szCs w:val="24"/>
          <w:lang w:val="en-US"/>
        </w:rPr>
        <w:t xml:space="preserve"> public</w:t>
      </w:r>
      <w:r w:rsidR="002173CC" w:rsidRPr="00E50FD2">
        <w:rPr>
          <w:rFonts w:asciiTheme="majorHAnsi" w:hAnsiTheme="majorHAnsi"/>
          <w:sz w:val="24"/>
          <w:szCs w:val="24"/>
          <w:lang w:val="en-US"/>
        </w:rPr>
        <w:t xml:space="preserve"> values this information as </w:t>
      </w:r>
      <w:r w:rsidR="008641DD" w:rsidRPr="00E50FD2">
        <w:rPr>
          <w:rFonts w:asciiTheme="majorHAnsi" w:hAnsiTheme="majorHAnsi"/>
          <w:sz w:val="24"/>
          <w:szCs w:val="24"/>
          <w:lang w:val="en-US"/>
        </w:rPr>
        <w:t>relevant;</w:t>
      </w:r>
      <w:r w:rsidR="002173CC" w:rsidRPr="00E50FD2">
        <w:rPr>
          <w:rFonts w:asciiTheme="majorHAnsi" w:hAnsiTheme="majorHAnsi"/>
          <w:sz w:val="24"/>
          <w:szCs w:val="24"/>
          <w:lang w:val="en-US"/>
        </w:rPr>
        <w:t xml:space="preserve"> </w:t>
      </w:r>
      <w:r w:rsidR="008641DD" w:rsidRPr="00E50FD2">
        <w:rPr>
          <w:rFonts w:asciiTheme="majorHAnsi" w:hAnsiTheme="majorHAnsi"/>
          <w:sz w:val="24"/>
          <w:szCs w:val="24"/>
          <w:lang w:val="en-US"/>
        </w:rPr>
        <w:t>the market will immediately adjust share prices after the publication of the ‘</w:t>
      </w:r>
      <w:r w:rsidR="008641DD" w:rsidRPr="00E50FD2">
        <w:rPr>
          <w:rFonts w:asciiTheme="majorHAnsi" w:hAnsiTheme="majorHAnsi"/>
          <w:i/>
          <w:sz w:val="24"/>
          <w:szCs w:val="24"/>
          <w:lang w:val="en-US"/>
        </w:rPr>
        <w:t xml:space="preserve">Transparency Benchmark’. </w:t>
      </w:r>
    </w:p>
    <w:p w:rsidR="008641DD" w:rsidRPr="00E50FD2" w:rsidRDefault="008641DD" w:rsidP="008641DD">
      <w:pPr>
        <w:autoSpaceDE w:val="0"/>
        <w:autoSpaceDN w:val="0"/>
        <w:adjustRightInd w:val="0"/>
        <w:spacing w:after="0" w:line="360" w:lineRule="auto"/>
        <w:jc w:val="both"/>
        <w:rPr>
          <w:rFonts w:asciiTheme="majorHAnsi" w:hAnsiTheme="majorHAnsi"/>
          <w:i/>
          <w:sz w:val="24"/>
          <w:szCs w:val="24"/>
          <w:lang w:val="en-US"/>
        </w:rPr>
      </w:pPr>
    </w:p>
    <w:p w:rsidR="003A26FC" w:rsidRDefault="00AC70E8" w:rsidP="008641DD">
      <w:pPr>
        <w:autoSpaceDE w:val="0"/>
        <w:autoSpaceDN w:val="0"/>
        <w:adjustRightInd w:val="0"/>
        <w:spacing w:after="0" w:line="360" w:lineRule="auto"/>
        <w:jc w:val="both"/>
        <w:rPr>
          <w:rFonts w:asciiTheme="majorHAnsi" w:hAnsiTheme="majorHAnsi"/>
          <w:sz w:val="24"/>
          <w:szCs w:val="24"/>
          <w:lang w:val="en-US"/>
        </w:rPr>
      </w:pPr>
      <w:r w:rsidRPr="00E50FD2">
        <w:rPr>
          <w:rFonts w:asciiTheme="majorHAnsi" w:hAnsiTheme="majorHAnsi"/>
          <w:sz w:val="24"/>
          <w:szCs w:val="24"/>
          <w:lang w:val="en-US"/>
        </w:rPr>
        <w:t xml:space="preserve">The main research question </w:t>
      </w:r>
      <w:r w:rsidR="003A26FC" w:rsidRPr="00E50FD2">
        <w:rPr>
          <w:rFonts w:asciiTheme="majorHAnsi" w:hAnsiTheme="majorHAnsi"/>
          <w:sz w:val="24"/>
          <w:szCs w:val="24"/>
          <w:lang w:val="en-US"/>
        </w:rPr>
        <w:t>that will be addressed in this thesis</w:t>
      </w:r>
      <w:r w:rsidRPr="00E50FD2">
        <w:rPr>
          <w:rFonts w:asciiTheme="majorHAnsi" w:hAnsiTheme="majorHAnsi"/>
          <w:sz w:val="24"/>
          <w:szCs w:val="24"/>
          <w:lang w:val="en-US"/>
        </w:rPr>
        <w:t xml:space="preserve"> can be formulated as follows:</w:t>
      </w:r>
    </w:p>
    <w:p w:rsidR="003B3A29" w:rsidRPr="00E50FD2" w:rsidRDefault="003B3A29" w:rsidP="008641DD">
      <w:pPr>
        <w:autoSpaceDE w:val="0"/>
        <w:autoSpaceDN w:val="0"/>
        <w:adjustRightInd w:val="0"/>
        <w:spacing w:after="0" w:line="360" w:lineRule="auto"/>
        <w:jc w:val="both"/>
        <w:rPr>
          <w:rFonts w:asciiTheme="majorHAnsi" w:hAnsiTheme="majorHAnsi"/>
          <w:sz w:val="24"/>
          <w:szCs w:val="24"/>
          <w:lang w:val="en-US"/>
        </w:rPr>
      </w:pPr>
    </w:p>
    <w:p w:rsidR="00AC70E8" w:rsidRPr="00E50FD2" w:rsidRDefault="001234E8" w:rsidP="005630EB">
      <w:pPr>
        <w:pStyle w:val="Plattetekst"/>
        <w:spacing w:line="360" w:lineRule="auto"/>
        <w:jc w:val="both"/>
        <w:rPr>
          <w:rFonts w:asciiTheme="majorHAnsi" w:hAnsiTheme="majorHAnsi"/>
          <w:i/>
          <w:sz w:val="24"/>
          <w:szCs w:val="24"/>
          <w:lang w:val="en-US"/>
        </w:rPr>
      </w:pPr>
      <w:r w:rsidRPr="00E50FD2">
        <w:rPr>
          <w:rFonts w:asciiTheme="majorHAnsi" w:hAnsiTheme="majorHAnsi"/>
          <w:i/>
          <w:sz w:val="24"/>
          <w:szCs w:val="24"/>
          <w:lang w:val="en-US"/>
        </w:rPr>
        <w:t>“</w:t>
      </w:r>
      <w:r w:rsidR="00AC70E8" w:rsidRPr="00E50FD2">
        <w:rPr>
          <w:rFonts w:asciiTheme="majorHAnsi" w:hAnsiTheme="majorHAnsi"/>
          <w:i/>
          <w:sz w:val="24"/>
          <w:szCs w:val="24"/>
          <w:lang w:val="en-US"/>
        </w:rPr>
        <w:t>Is th</w:t>
      </w:r>
      <w:r w:rsidR="00E94B69" w:rsidRPr="00E50FD2">
        <w:rPr>
          <w:rFonts w:asciiTheme="majorHAnsi" w:hAnsiTheme="majorHAnsi"/>
          <w:i/>
          <w:sz w:val="24"/>
          <w:szCs w:val="24"/>
          <w:lang w:val="en-US"/>
        </w:rPr>
        <w:t>er</w:t>
      </w:r>
      <w:r w:rsidR="00AC70E8" w:rsidRPr="00E50FD2">
        <w:rPr>
          <w:rFonts w:asciiTheme="majorHAnsi" w:hAnsiTheme="majorHAnsi"/>
          <w:i/>
          <w:sz w:val="24"/>
          <w:szCs w:val="24"/>
          <w:lang w:val="en-US"/>
        </w:rPr>
        <w:t xml:space="preserve">e </w:t>
      </w:r>
      <w:r w:rsidR="00E94B69" w:rsidRPr="00E50FD2">
        <w:rPr>
          <w:rFonts w:asciiTheme="majorHAnsi" w:hAnsiTheme="majorHAnsi"/>
          <w:i/>
          <w:sz w:val="24"/>
          <w:szCs w:val="24"/>
          <w:lang w:val="en-US"/>
        </w:rPr>
        <w:t xml:space="preserve">an </w:t>
      </w:r>
      <w:r w:rsidR="003A26FC" w:rsidRPr="00E50FD2">
        <w:rPr>
          <w:rFonts w:asciiTheme="majorHAnsi" w:hAnsiTheme="majorHAnsi"/>
          <w:i/>
          <w:sz w:val="24"/>
          <w:szCs w:val="24"/>
          <w:lang w:val="en-US"/>
        </w:rPr>
        <w:t>(</w:t>
      </w:r>
      <w:r w:rsidR="00E94B69" w:rsidRPr="00E50FD2">
        <w:rPr>
          <w:rFonts w:asciiTheme="majorHAnsi" w:hAnsiTheme="majorHAnsi"/>
          <w:i/>
          <w:sz w:val="24"/>
          <w:szCs w:val="24"/>
          <w:lang w:val="en-US"/>
        </w:rPr>
        <w:t>abnormal</w:t>
      </w:r>
      <w:r w:rsidR="003A26FC" w:rsidRPr="00E50FD2">
        <w:rPr>
          <w:rFonts w:asciiTheme="majorHAnsi" w:hAnsiTheme="majorHAnsi"/>
          <w:i/>
          <w:sz w:val="24"/>
          <w:szCs w:val="24"/>
          <w:lang w:val="en-US"/>
        </w:rPr>
        <w:t>)</w:t>
      </w:r>
      <w:r w:rsidR="00E94B69" w:rsidRPr="00E50FD2">
        <w:rPr>
          <w:rFonts w:asciiTheme="majorHAnsi" w:hAnsiTheme="majorHAnsi"/>
          <w:i/>
          <w:sz w:val="24"/>
          <w:szCs w:val="24"/>
          <w:lang w:val="en-US"/>
        </w:rPr>
        <w:t xml:space="preserve"> </w:t>
      </w:r>
      <w:r w:rsidR="003A26FC" w:rsidRPr="00E50FD2">
        <w:rPr>
          <w:rFonts w:asciiTheme="majorHAnsi" w:hAnsiTheme="majorHAnsi"/>
          <w:i/>
          <w:sz w:val="24"/>
          <w:szCs w:val="24"/>
          <w:lang w:val="en-US"/>
        </w:rPr>
        <w:t>share</w:t>
      </w:r>
      <w:r w:rsidR="00E94B69" w:rsidRPr="00E50FD2">
        <w:rPr>
          <w:rFonts w:asciiTheme="majorHAnsi" w:hAnsiTheme="majorHAnsi"/>
          <w:i/>
          <w:sz w:val="24"/>
          <w:szCs w:val="24"/>
          <w:lang w:val="en-US"/>
        </w:rPr>
        <w:t xml:space="preserve"> price reaction</w:t>
      </w:r>
      <w:r w:rsidR="003A26FC" w:rsidRPr="00E50FD2">
        <w:rPr>
          <w:rFonts w:asciiTheme="majorHAnsi" w:hAnsiTheme="majorHAnsi"/>
          <w:i/>
          <w:sz w:val="24"/>
          <w:szCs w:val="24"/>
          <w:lang w:val="en-US"/>
        </w:rPr>
        <w:t>, for Dutch stock listed companies in the years 2011 and 2012, after</w:t>
      </w:r>
      <w:r w:rsidR="00E94B69" w:rsidRPr="00E50FD2">
        <w:rPr>
          <w:rFonts w:asciiTheme="majorHAnsi" w:hAnsiTheme="majorHAnsi"/>
          <w:i/>
          <w:sz w:val="24"/>
          <w:szCs w:val="24"/>
          <w:lang w:val="en-US"/>
        </w:rPr>
        <w:t xml:space="preserve"> the announcement of the </w:t>
      </w:r>
      <w:r w:rsidRPr="00E50FD2">
        <w:rPr>
          <w:rFonts w:asciiTheme="majorHAnsi" w:hAnsiTheme="majorHAnsi"/>
          <w:i/>
          <w:sz w:val="24"/>
          <w:szCs w:val="24"/>
          <w:lang w:val="en-US"/>
        </w:rPr>
        <w:t>‘</w:t>
      </w:r>
      <w:r w:rsidR="00E94B69" w:rsidRPr="00E50FD2">
        <w:rPr>
          <w:rFonts w:asciiTheme="majorHAnsi" w:hAnsiTheme="majorHAnsi"/>
          <w:i/>
          <w:sz w:val="24"/>
          <w:szCs w:val="24"/>
          <w:lang w:val="en-US"/>
        </w:rPr>
        <w:t>Transparency Benchmark</w:t>
      </w:r>
      <w:r w:rsidRPr="00E50FD2">
        <w:rPr>
          <w:rFonts w:asciiTheme="majorHAnsi" w:hAnsiTheme="majorHAnsi"/>
          <w:i/>
          <w:sz w:val="24"/>
          <w:szCs w:val="24"/>
          <w:lang w:val="en-US"/>
        </w:rPr>
        <w:t xml:space="preserve">’ </w:t>
      </w:r>
      <w:r w:rsidR="00E94B69" w:rsidRPr="00E50FD2">
        <w:rPr>
          <w:rFonts w:asciiTheme="majorHAnsi" w:hAnsiTheme="majorHAnsi"/>
          <w:i/>
          <w:sz w:val="24"/>
          <w:szCs w:val="24"/>
          <w:lang w:val="en-US"/>
        </w:rPr>
        <w:t>scores</w:t>
      </w:r>
      <w:r w:rsidRPr="00E50FD2">
        <w:rPr>
          <w:rFonts w:asciiTheme="majorHAnsi" w:hAnsiTheme="majorHAnsi"/>
          <w:i/>
          <w:sz w:val="24"/>
          <w:szCs w:val="24"/>
          <w:lang w:val="en-US"/>
        </w:rPr>
        <w:t xml:space="preserve">?” </w:t>
      </w:r>
    </w:p>
    <w:p w:rsidR="00AC70E8" w:rsidRPr="00E50FD2" w:rsidRDefault="00AC70E8" w:rsidP="005630EB">
      <w:pPr>
        <w:pStyle w:val="Plattetekst"/>
        <w:spacing w:line="360" w:lineRule="auto"/>
        <w:jc w:val="both"/>
        <w:rPr>
          <w:rFonts w:asciiTheme="majorHAnsi" w:hAnsiTheme="majorHAnsi"/>
          <w:sz w:val="24"/>
          <w:szCs w:val="24"/>
          <w:lang w:val="en-US"/>
        </w:rPr>
      </w:pPr>
      <w:r w:rsidRPr="00E50FD2">
        <w:rPr>
          <w:rFonts w:asciiTheme="majorHAnsi" w:hAnsiTheme="majorHAnsi"/>
          <w:sz w:val="24"/>
          <w:szCs w:val="24"/>
          <w:lang w:val="en-US"/>
        </w:rPr>
        <w:lastRenderedPageBreak/>
        <w:t xml:space="preserve">In order to address the main research question stated above, a number of </w:t>
      </w:r>
      <w:r w:rsidR="003A26FC" w:rsidRPr="00E50FD2">
        <w:rPr>
          <w:rFonts w:asciiTheme="majorHAnsi" w:hAnsiTheme="majorHAnsi"/>
          <w:sz w:val="24"/>
          <w:szCs w:val="24"/>
          <w:lang w:val="en-US"/>
        </w:rPr>
        <w:t>sub-questions</w:t>
      </w:r>
      <w:r w:rsidRPr="00E50FD2">
        <w:rPr>
          <w:rFonts w:asciiTheme="majorHAnsi" w:hAnsiTheme="majorHAnsi"/>
          <w:sz w:val="24"/>
          <w:szCs w:val="24"/>
          <w:lang w:val="en-US"/>
        </w:rPr>
        <w:t xml:space="preserve"> will be answered throughout this thesis in order to further support the results. These </w:t>
      </w:r>
      <w:r w:rsidR="003A26FC" w:rsidRPr="00E50FD2">
        <w:rPr>
          <w:rFonts w:asciiTheme="majorHAnsi" w:hAnsiTheme="majorHAnsi"/>
          <w:sz w:val="24"/>
          <w:szCs w:val="24"/>
          <w:lang w:val="en-US"/>
        </w:rPr>
        <w:t>sub-</w:t>
      </w:r>
      <w:r w:rsidRPr="00E50FD2">
        <w:rPr>
          <w:rFonts w:asciiTheme="majorHAnsi" w:hAnsiTheme="majorHAnsi"/>
          <w:sz w:val="24"/>
          <w:szCs w:val="24"/>
          <w:lang w:val="en-US"/>
        </w:rPr>
        <w:t>questions are:</w:t>
      </w:r>
    </w:p>
    <w:p w:rsidR="00AC70E8" w:rsidRPr="00E50FD2" w:rsidRDefault="008E0810" w:rsidP="005630EB">
      <w:pPr>
        <w:pStyle w:val="Plattetekst"/>
        <w:numPr>
          <w:ilvl w:val="0"/>
          <w:numId w:val="18"/>
        </w:numPr>
        <w:spacing w:line="360" w:lineRule="auto"/>
        <w:jc w:val="both"/>
        <w:rPr>
          <w:rFonts w:asciiTheme="majorHAnsi" w:hAnsiTheme="majorHAnsi"/>
          <w:sz w:val="24"/>
          <w:szCs w:val="24"/>
          <w:lang w:val="en-US"/>
        </w:rPr>
      </w:pPr>
      <w:r w:rsidRPr="00E50FD2">
        <w:rPr>
          <w:rFonts w:asciiTheme="majorHAnsi" w:hAnsiTheme="majorHAnsi"/>
          <w:i/>
          <w:sz w:val="24"/>
          <w:szCs w:val="24"/>
          <w:lang w:val="en-US"/>
        </w:rPr>
        <w:t>How do</w:t>
      </w:r>
      <w:r w:rsidR="00AC70E8" w:rsidRPr="00E50FD2">
        <w:rPr>
          <w:rFonts w:asciiTheme="majorHAnsi" w:hAnsiTheme="majorHAnsi"/>
          <w:i/>
          <w:sz w:val="24"/>
          <w:szCs w:val="24"/>
          <w:lang w:val="en-US"/>
        </w:rPr>
        <w:t xml:space="preserve"> corporate social performance </w:t>
      </w:r>
      <w:r w:rsidRPr="00E50FD2">
        <w:rPr>
          <w:rFonts w:asciiTheme="majorHAnsi" w:hAnsiTheme="majorHAnsi"/>
          <w:i/>
          <w:sz w:val="24"/>
          <w:szCs w:val="24"/>
          <w:lang w:val="en-US"/>
        </w:rPr>
        <w:t>and</w:t>
      </w:r>
      <w:r w:rsidR="00AC70E8" w:rsidRPr="00E50FD2">
        <w:rPr>
          <w:rFonts w:asciiTheme="majorHAnsi" w:hAnsiTheme="majorHAnsi"/>
          <w:i/>
          <w:sz w:val="24"/>
          <w:szCs w:val="24"/>
          <w:lang w:val="en-US"/>
        </w:rPr>
        <w:t xml:space="preserve"> CSR disclosure</w:t>
      </w:r>
      <w:r w:rsidRPr="00E50FD2">
        <w:rPr>
          <w:rFonts w:asciiTheme="majorHAnsi" w:hAnsiTheme="majorHAnsi"/>
          <w:i/>
          <w:sz w:val="24"/>
          <w:szCs w:val="24"/>
          <w:lang w:val="en-US"/>
        </w:rPr>
        <w:t xml:space="preserve"> relate</w:t>
      </w:r>
      <w:r w:rsidR="00AC70E8" w:rsidRPr="00E50FD2">
        <w:rPr>
          <w:rFonts w:asciiTheme="majorHAnsi" w:hAnsiTheme="majorHAnsi"/>
          <w:i/>
          <w:sz w:val="24"/>
          <w:szCs w:val="24"/>
          <w:lang w:val="en-US"/>
        </w:rPr>
        <w:t>?</w:t>
      </w:r>
    </w:p>
    <w:p w:rsidR="00AC70E8" w:rsidRPr="00E50FD2" w:rsidRDefault="00AC70E8" w:rsidP="005630EB">
      <w:pPr>
        <w:pStyle w:val="Plattetekst"/>
        <w:numPr>
          <w:ilvl w:val="0"/>
          <w:numId w:val="18"/>
        </w:numPr>
        <w:spacing w:line="360" w:lineRule="auto"/>
        <w:jc w:val="both"/>
        <w:rPr>
          <w:rFonts w:asciiTheme="majorHAnsi" w:hAnsiTheme="majorHAnsi"/>
          <w:sz w:val="24"/>
          <w:szCs w:val="24"/>
          <w:lang w:val="en-US"/>
        </w:rPr>
      </w:pPr>
      <w:r w:rsidRPr="00E50FD2">
        <w:rPr>
          <w:rFonts w:asciiTheme="majorHAnsi" w:hAnsiTheme="majorHAnsi"/>
          <w:i/>
          <w:sz w:val="24"/>
          <w:szCs w:val="24"/>
          <w:lang w:val="en-US"/>
        </w:rPr>
        <w:t xml:space="preserve">How </w:t>
      </w:r>
      <w:r w:rsidR="008E0810" w:rsidRPr="00E50FD2">
        <w:rPr>
          <w:rFonts w:asciiTheme="majorHAnsi" w:hAnsiTheme="majorHAnsi"/>
          <w:i/>
          <w:sz w:val="24"/>
          <w:szCs w:val="24"/>
          <w:lang w:val="en-US"/>
        </w:rPr>
        <w:t xml:space="preserve">do CSR disclosures and </w:t>
      </w:r>
      <w:r w:rsidRPr="00E50FD2">
        <w:rPr>
          <w:rFonts w:asciiTheme="majorHAnsi" w:hAnsiTheme="majorHAnsi"/>
          <w:i/>
          <w:sz w:val="24"/>
          <w:szCs w:val="24"/>
          <w:lang w:val="en-US"/>
        </w:rPr>
        <w:t>financial performance</w:t>
      </w:r>
      <w:r w:rsidR="008E0810" w:rsidRPr="00E50FD2">
        <w:rPr>
          <w:rFonts w:asciiTheme="majorHAnsi" w:hAnsiTheme="majorHAnsi"/>
          <w:i/>
          <w:sz w:val="24"/>
          <w:szCs w:val="24"/>
          <w:lang w:val="en-US"/>
        </w:rPr>
        <w:t xml:space="preserve"> relate</w:t>
      </w:r>
      <w:r w:rsidRPr="00E50FD2">
        <w:rPr>
          <w:rFonts w:asciiTheme="majorHAnsi" w:hAnsiTheme="majorHAnsi"/>
          <w:i/>
          <w:sz w:val="24"/>
          <w:szCs w:val="24"/>
          <w:lang w:val="en-US"/>
        </w:rPr>
        <w:t>?</w:t>
      </w:r>
    </w:p>
    <w:p w:rsidR="00DB42CA" w:rsidRPr="00E50FD2" w:rsidRDefault="00DB42CA" w:rsidP="005630EB">
      <w:pPr>
        <w:pStyle w:val="Plattetekst"/>
        <w:numPr>
          <w:ilvl w:val="0"/>
          <w:numId w:val="18"/>
        </w:numPr>
        <w:spacing w:line="360" w:lineRule="auto"/>
        <w:jc w:val="both"/>
        <w:rPr>
          <w:rFonts w:asciiTheme="majorHAnsi" w:hAnsiTheme="majorHAnsi"/>
          <w:sz w:val="24"/>
          <w:szCs w:val="24"/>
          <w:lang w:val="en-US"/>
        </w:rPr>
      </w:pPr>
      <w:r w:rsidRPr="00E50FD2">
        <w:rPr>
          <w:rFonts w:asciiTheme="majorHAnsi" w:hAnsiTheme="majorHAnsi"/>
          <w:i/>
          <w:sz w:val="24"/>
          <w:szCs w:val="24"/>
          <w:lang w:val="en-US"/>
        </w:rPr>
        <w:t xml:space="preserve">What is the </w:t>
      </w:r>
      <w:r w:rsidR="00DE24A5" w:rsidRPr="00E50FD2">
        <w:rPr>
          <w:rFonts w:asciiTheme="majorHAnsi" w:hAnsiTheme="majorHAnsi"/>
          <w:i/>
          <w:sz w:val="24"/>
          <w:szCs w:val="24"/>
          <w:lang w:val="en-US"/>
        </w:rPr>
        <w:t>‘</w:t>
      </w:r>
      <w:r w:rsidRPr="00E50FD2">
        <w:rPr>
          <w:rFonts w:asciiTheme="majorHAnsi" w:hAnsiTheme="majorHAnsi"/>
          <w:i/>
          <w:sz w:val="24"/>
          <w:szCs w:val="24"/>
          <w:lang w:val="en-US"/>
        </w:rPr>
        <w:t>Transparency Benchmark</w:t>
      </w:r>
      <w:r w:rsidR="00DE24A5" w:rsidRPr="00E50FD2">
        <w:rPr>
          <w:rFonts w:asciiTheme="majorHAnsi" w:hAnsiTheme="majorHAnsi"/>
          <w:i/>
          <w:sz w:val="24"/>
          <w:szCs w:val="24"/>
          <w:lang w:val="en-US"/>
        </w:rPr>
        <w:t>’</w:t>
      </w:r>
      <w:r w:rsidRPr="00E50FD2">
        <w:rPr>
          <w:rFonts w:asciiTheme="majorHAnsi" w:hAnsiTheme="majorHAnsi"/>
          <w:i/>
          <w:sz w:val="24"/>
          <w:szCs w:val="24"/>
          <w:lang w:val="en-US"/>
        </w:rPr>
        <w:t xml:space="preserve"> and why </w:t>
      </w:r>
      <w:r w:rsidR="008E0810" w:rsidRPr="00E50FD2">
        <w:rPr>
          <w:rFonts w:asciiTheme="majorHAnsi" w:hAnsiTheme="majorHAnsi"/>
          <w:i/>
          <w:sz w:val="24"/>
          <w:szCs w:val="24"/>
          <w:lang w:val="en-US"/>
        </w:rPr>
        <w:t xml:space="preserve">is it a good </w:t>
      </w:r>
      <w:r w:rsidRPr="00E50FD2">
        <w:rPr>
          <w:rFonts w:asciiTheme="majorHAnsi" w:hAnsiTheme="majorHAnsi"/>
          <w:i/>
          <w:sz w:val="24"/>
          <w:szCs w:val="24"/>
          <w:lang w:val="en-US"/>
        </w:rPr>
        <w:t>proxy for CSR disclosure?</w:t>
      </w:r>
    </w:p>
    <w:p w:rsidR="007373D2" w:rsidRPr="00E50FD2" w:rsidRDefault="00C4446C" w:rsidP="005630EB">
      <w:pPr>
        <w:pStyle w:val="Plattetekst"/>
        <w:spacing w:line="360" w:lineRule="auto"/>
        <w:jc w:val="both"/>
        <w:rPr>
          <w:rFonts w:asciiTheme="majorHAnsi" w:hAnsiTheme="majorHAnsi"/>
          <w:sz w:val="24"/>
          <w:szCs w:val="24"/>
          <w:lang w:val="en-US"/>
        </w:rPr>
      </w:pPr>
      <w:r w:rsidRPr="00E50FD2">
        <w:rPr>
          <w:rFonts w:asciiTheme="majorHAnsi" w:hAnsiTheme="majorHAnsi"/>
          <w:sz w:val="24"/>
          <w:szCs w:val="24"/>
          <w:lang w:val="en-US"/>
        </w:rPr>
        <w:t>N</w:t>
      </w:r>
      <w:r w:rsidR="00C07BD8" w:rsidRPr="00E50FD2">
        <w:rPr>
          <w:rFonts w:asciiTheme="majorHAnsi" w:hAnsiTheme="majorHAnsi"/>
          <w:sz w:val="24"/>
          <w:szCs w:val="24"/>
          <w:lang w:val="en-US"/>
        </w:rPr>
        <w:t>ext to the abovementioned sub-</w:t>
      </w:r>
      <w:r w:rsidR="009B76FA" w:rsidRPr="00E50FD2">
        <w:rPr>
          <w:rFonts w:asciiTheme="majorHAnsi" w:hAnsiTheme="majorHAnsi"/>
          <w:sz w:val="24"/>
          <w:szCs w:val="24"/>
          <w:lang w:val="en-US"/>
        </w:rPr>
        <w:t xml:space="preserve">questions, this thesis will also </w:t>
      </w:r>
      <w:r w:rsidR="00C07BD8" w:rsidRPr="00E50FD2">
        <w:rPr>
          <w:rFonts w:asciiTheme="majorHAnsi" w:hAnsiTheme="majorHAnsi"/>
          <w:sz w:val="24"/>
          <w:szCs w:val="24"/>
          <w:lang w:val="en-US"/>
        </w:rPr>
        <w:t>elaborate on</w:t>
      </w:r>
      <w:r w:rsidR="009B76FA" w:rsidRPr="00E50FD2">
        <w:rPr>
          <w:rFonts w:asciiTheme="majorHAnsi" w:hAnsiTheme="majorHAnsi"/>
          <w:sz w:val="24"/>
          <w:szCs w:val="24"/>
          <w:lang w:val="en-US"/>
        </w:rPr>
        <w:t xml:space="preserve"> relevant theories</w:t>
      </w:r>
      <w:r w:rsidR="00C07BD8" w:rsidRPr="00E50FD2">
        <w:rPr>
          <w:rFonts w:asciiTheme="majorHAnsi" w:hAnsiTheme="majorHAnsi"/>
          <w:sz w:val="24"/>
          <w:szCs w:val="24"/>
          <w:lang w:val="en-US"/>
        </w:rPr>
        <w:t xml:space="preserve"> in the field of CSR. Prior literature on CSR has distinguished</w:t>
      </w:r>
      <w:r w:rsidR="007373D2" w:rsidRPr="00E50FD2">
        <w:rPr>
          <w:rFonts w:asciiTheme="majorHAnsi" w:hAnsiTheme="majorHAnsi"/>
          <w:sz w:val="24"/>
          <w:szCs w:val="24"/>
          <w:lang w:val="en-US"/>
        </w:rPr>
        <w:t xml:space="preserve"> three</w:t>
      </w:r>
      <w:r w:rsidR="009B76FA" w:rsidRPr="00E50FD2">
        <w:rPr>
          <w:rFonts w:asciiTheme="majorHAnsi" w:hAnsiTheme="majorHAnsi"/>
          <w:sz w:val="24"/>
          <w:szCs w:val="24"/>
          <w:lang w:val="en-US"/>
        </w:rPr>
        <w:t xml:space="preserve"> main </w:t>
      </w:r>
      <w:r w:rsidR="007373D2" w:rsidRPr="00E50FD2">
        <w:rPr>
          <w:rFonts w:asciiTheme="majorHAnsi" w:hAnsiTheme="majorHAnsi"/>
          <w:sz w:val="24"/>
          <w:szCs w:val="24"/>
          <w:lang w:val="en-US"/>
        </w:rPr>
        <w:t xml:space="preserve">theories that are applicable to this setting and are </w:t>
      </w:r>
      <w:r w:rsidR="00C07BD8" w:rsidRPr="00E50FD2">
        <w:rPr>
          <w:rFonts w:asciiTheme="majorHAnsi" w:hAnsiTheme="majorHAnsi"/>
          <w:sz w:val="24"/>
          <w:szCs w:val="24"/>
          <w:lang w:val="en-US"/>
        </w:rPr>
        <w:t>therefore t</w:t>
      </w:r>
      <w:r w:rsidR="007373D2" w:rsidRPr="00E50FD2">
        <w:rPr>
          <w:rFonts w:asciiTheme="majorHAnsi" w:hAnsiTheme="majorHAnsi"/>
          <w:sz w:val="24"/>
          <w:szCs w:val="24"/>
          <w:lang w:val="en-US"/>
        </w:rPr>
        <w:t xml:space="preserve">aken </w:t>
      </w:r>
      <w:r w:rsidR="00C07BD8" w:rsidRPr="00E50FD2">
        <w:rPr>
          <w:rFonts w:asciiTheme="majorHAnsi" w:hAnsiTheme="majorHAnsi"/>
          <w:sz w:val="24"/>
          <w:szCs w:val="24"/>
          <w:lang w:val="en-US"/>
        </w:rPr>
        <w:t xml:space="preserve">up in </w:t>
      </w:r>
      <w:r w:rsidR="00A37DE0" w:rsidRPr="00E50FD2">
        <w:rPr>
          <w:rFonts w:asciiTheme="majorHAnsi" w:hAnsiTheme="majorHAnsi"/>
          <w:sz w:val="24"/>
          <w:szCs w:val="24"/>
          <w:lang w:val="en-US"/>
        </w:rPr>
        <w:t>this thesis</w:t>
      </w:r>
      <w:r w:rsidR="00C07BD8" w:rsidRPr="00E50FD2">
        <w:rPr>
          <w:rFonts w:asciiTheme="majorHAnsi" w:hAnsiTheme="majorHAnsi"/>
          <w:sz w:val="24"/>
          <w:szCs w:val="24"/>
          <w:lang w:val="en-US"/>
        </w:rPr>
        <w:t xml:space="preserve"> as well</w:t>
      </w:r>
      <w:r w:rsidR="007373D2" w:rsidRPr="00E50FD2">
        <w:rPr>
          <w:rFonts w:asciiTheme="majorHAnsi" w:hAnsiTheme="majorHAnsi"/>
          <w:sz w:val="24"/>
          <w:szCs w:val="24"/>
          <w:lang w:val="en-US"/>
        </w:rPr>
        <w:t>. In short, this concerns the ‘</w:t>
      </w:r>
      <w:r w:rsidR="007373D2" w:rsidRPr="00E50FD2">
        <w:rPr>
          <w:rFonts w:asciiTheme="majorHAnsi" w:hAnsiTheme="majorHAnsi"/>
          <w:i/>
          <w:sz w:val="24"/>
          <w:szCs w:val="24"/>
          <w:lang w:val="en-US"/>
        </w:rPr>
        <w:t>legitimacy theory’</w:t>
      </w:r>
      <w:r w:rsidR="007373D2" w:rsidRPr="00E50FD2">
        <w:rPr>
          <w:rFonts w:asciiTheme="majorHAnsi" w:hAnsiTheme="majorHAnsi"/>
          <w:sz w:val="24"/>
          <w:szCs w:val="24"/>
          <w:lang w:val="en-US"/>
        </w:rPr>
        <w:t>, ‘</w:t>
      </w:r>
      <w:r w:rsidR="007373D2" w:rsidRPr="00E50FD2">
        <w:rPr>
          <w:rFonts w:asciiTheme="majorHAnsi" w:hAnsiTheme="majorHAnsi"/>
          <w:i/>
          <w:sz w:val="24"/>
          <w:szCs w:val="24"/>
          <w:lang w:val="en-US"/>
        </w:rPr>
        <w:t>stakeholder theory’</w:t>
      </w:r>
      <w:r w:rsidR="007373D2" w:rsidRPr="00E50FD2">
        <w:rPr>
          <w:rFonts w:asciiTheme="majorHAnsi" w:hAnsiTheme="majorHAnsi"/>
          <w:sz w:val="24"/>
          <w:szCs w:val="24"/>
          <w:lang w:val="en-US"/>
        </w:rPr>
        <w:t xml:space="preserve"> and </w:t>
      </w:r>
      <w:r w:rsidR="007373D2" w:rsidRPr="00E50FD2">
        <w:rPr>
          <w:rFonts w:asciiTheme="majorHAnsi" w:hAnsiTheme="majorHAnsi"/>
          <w:i/>
          <w:sz w:val="24"/>
          <w:szCs w:val="24"/>
          <w:lang w:val="en-US"/>
        </w:rPr>
        <w:t>‘agency theory</w:t>
      </w:r>
      <w:r w:rsidR="009B76FA" w:rsidRPr="00E50FD2">
        <w:rPr>
          <w:rFonts w:asciiTheme="majorHAnsi" w:hAnsiTheme="majorHAnsi"/>
          <w:i/>
          <w:sz w:val="24"/>
          <w:szCs w:val="24"/>
          <w:lang w:val="en-US"/>
        </w:rPr>
        <w:t>’</w:t>
      </w:r>
      <w:r w:rsidR="00C07BD8" w:rsidRPr="00E50FD2">
        <w:rPr>
          <w:rFonts w:asciiTheme="majorHAnsi" w:hAnsiTheme="majorHAnsi"/>
          <w:sz w:val="24"/>
          <w:szCs w:val="24"/>
          <w:lang w:val="en-US"/>
        </w:rPr>
        <w:t xml:space="preserve"> and will be discussed in</w:t>
      </w:r>
      <w:r w:rsidR="009B76FA" w:rsidRPr="00E50FD2">
        <w:rPr>
          <w:rFonts w:asciiTheme="majorHAnsi" w:hAnsiTheme="majorHAnsi"/>
          <w:sz w:val="24"/>
          <w:szCs w:val="24"/>
          <w:lang w:val="en-US"/>
        </w:rPr>
        <w:t xml:space="preserve"> </w:t>
      </w:r>
      <w:r w:rsidR="00C07BD8" w:rsidRPr="00E50FD2">
        <w:rPr>
          <w:rFonts w:asciiTheme="majorHAnsi" w:hAnsiTheme="majorHAnsi"/>
          <w:sz w:val="24"/>
          <w:szCs w:val="24"/>
          <w:lang w:val="en-US"/>
        </w:rPr>
        <w:t>Chapter III.</w:t>
      </w:r>
      <w:r w:rsidR="009B76FA" w:rsidRPr="00E50FD2">
        <w:rPr>
          <w:rFonts w:asciiTheme="majorHAnsi" w:hAnsiTheme="majorHAnsi"/>
          <w:sz w:val="24"/>
          <w:szCs w:val="24"/>
          <w:lang w:val="en-US"/>
        </w:rPr>
        <w:t xml:space="preserve"> </w:t>
      </w:r>
    </w:p>
    <w:p w:rsidR="00DB42CA" w:rsidRPr="005630EB" w:rsidRDefault="00DB42CA" w:rsidP="00DB42CA">
      <w:pPr>
        <w:pStyle w:val="Kop2"/>
        <w:spacing w:line="360" w:lineRule="auto"/>
        <w:rPr>
          <w:lang w:val="en-US"/>
        </w:rPr>
      </w:pPr>
      <w:bookmarkStart w:id="2" w:name="_Toc360439508"/>
      <w:r w:rsidRPr="005630EB">
        <w:rPr>
          <w:lang w:val="en-US"/>
        </w:rPr>
        <w:t>Relevance</w:t>
      </w:r>
      <w:bookmarkEnd w:id="2"/>
    </w:p>
    <w:p w:rsidR="00A644BF" w:rsidRPr="00E50FD2" w:rsidRDefault="00EA0543" w:rsidP="00A644BF">
      <w:pPr>
        <w:pStyle w:val="Plattetekst"/>
        <w:spacing w:line="360" w:lineRule="auto"/>
        <w:jc w:val="both"/>
        <w:rPr>
          <w:rFonts w:asciiTheme="majorHAnsi" w:hAnsiTheme="majorHAnsi"/>
          <w:i/>
          <w:sz w:val="24"/>
          <w:szCs w:val="24"/>
          <w:lang w:val="en-US"/>
        </w:rPr>
      </w:pPr>
      <w:r w:rsidRPr="00E50FD2">
        <w:rPr>
          <w:rFonts w:asciiTheme="majorHAnsi" w:hAnsiTheme="majorHAnsi"/>
          <w:sz w:val="24"/>
          <w:szCs w:val="24"/>
          <w:lang w:val="en-US"/>
        </w:rPr>
        <w:t>Corporate</w:t>
      </w:r>
      <w:r w:rsidR="009B76FA" w:rsidRPr="00E50FD2">
        <w:rPr>
          <w:rFonts w:asciiTheme="majorHAnsi" w:hAnsiTheme="majorHAnsi"/>
          <w:sz w:val="24"/>
          <w:szCs w:val="24"/>
          <w:lang w:val="en-US"/>
        </w:rPr>
        <w:t xml:space="preserve"> social responsibility is </w:t>
      </w:r>
      <w:r w:rsidRPr="00E50FD2">
        <w:rPr>
          <w:rFonts w:asciiTheme="majorHAnsi" w:hAnsiTheme="majorHAnsi"/>
          <w:sz w:val="24"/>
          <w:szCs w:val="24"/>
          <w:lang w:val="en-US"/>
        </w:rPr>
        <w:t xml:space="preserve">yet to have one definition and the relation with CSP and financial performance is still disputed, let alone the direction. </w:t>
      </w:r>
      <w:r w:rsidR="00A37DE0" w:rsidRPr="00E50FD2">
        <w:rPr>
          <w:rFonts w:asciiTheme="majorHAnsi" w:hAnsiTheme="majorHAnsi"/>
          <w:sz w:val="24"/>
          <w:szCs w:val="24"/>
          <w:lang w:val="en-US"/>
        </w:rPr>
        <w:t>This thesis</w:t>
      </w:r>
      <w:r w:rsidR="0098085A" w:rsidRPr="00E50FD2">
        <w:rPr>
          <w:rFonts w:asciiTheme="majorHAnsi" w:hAnsiTheme="majorHAnsi"/>
          <w:sz w:val="24"/>
          <w:szCs w:val="24"/>
          <w:lang w:val="en-US"/>
        </w:rPr>
        <w:t xml:space="preserve"> </w:t>
      </w:r>
      <w:r w:rsidRPr="00E50FD2">
        <w:rPr>
          <w:rFonts w:asciiTheme="majorHAnsi" w:hAnsiTheme="majorHAnsi"/>
          <w:sz w:val="24"/>
          <w:szCs w:val="24"/>
          <w:lang w:val="en-US"/>
        </w:rPr>
        <w:t xml:space="preserve">therefore </w:t>
      </w:r>
      <w:r w:rsidR="0098085A" w:rsidRPr="00E50FD2">
        <w:rPr>
          <w:rFonts w:asciiTheme="majorHAnsi" w:hAnsiTheme="majorHAnsi"/>
          <w:sz w:val="24"/>
          <w:szCs w:val="24"/>
          <w:lang w:val="en-US"/>
        </w:rPr>
        <w:t>adds to prior literature by focusing on the relation between CSR d</w:t>
      </w:r>
      <w:r w:rsidR="003B58B3" w:rsidRPr="00E50FD2">
        <w:rPr>
          <w:rFonts w:asciiTheme="majorHAnsi" w:hAnsiTheme="majorHAnsi"/>
          <w:sz w:val="24"/>
          <w:szCs w:val="24"/>
          <w:lang w:val="en-US"/>
        </w:rPr>
        <w:t>isclosures and firm performance</w:t>
      </w:r>
      <w:r w:rsidRPr="00E50FD2">
        <w:rPr>
          <w:rFonts w:asciiTheme="majorHAnsi" w:hAnsiTheme="majorHAnsi"/>
          <w:sz w:val="24"/>
          <w:szCs w:val="24"/>
          <w:lang w:val="en-US"/>
        </w:rPr>
        <w:t>, and to some extent the relation between CSP and CSR disclosure</w:t>
      </w:r>
      <w:r w:rsidR="003B58B3" w:rsidRPr="00E50FD2">
        <w:rPr>
          <w:rFonts w:asciiTheme="majorHAnsi" w:hAnsiTheme="majorHAnsi"/>
          <w:sz w:val="24"/>
          <w:szCs w:val="24"/>
          <w:lang w:val="en-US"/>
        </w:rPr>
        <w:t xml:space="preserve">. </w:t>
      </w:r>
      <w:r w:rsidRPr="00E50FD2">
        <w:rPr>
          <w:rFonts w:asciiTheme="majorHAnsi" w:hAnsiTheme="majorHAnsi"/>
          <w:sz w:val="24"/>
          <w:szCs w:val="24"/>
          <w:lang w:val="en-US"/>
        </w:rPr>
        <w:t>Furthermore</w:t>
      </w:r>
      <w:r w:rsidR="0098085A" w:rsidRPr="00E50FD2">
        <w:rPr>
          <w:rFonts w:asciiTheme="majorHAnsi" w:hAnsiTheme="majorHAnsi"/>
          <w:sz w:val="24"/>
          <w:szCs w:val="24"/>
          <w:lang w:val="en-US"/>
        </w:rPr>
        <w:t xml:space="preserve">, </w:t>
      </w:r>
      <w:r w:rsidR="00A37DE0" w:rsidRPr="00E50FD2">
        <w:rPr>
          <w:rFonts w:asciiTheme="majorHAnsi" w:hAnsiTheme="majorHAnsi"/>
          <w:sz w:val="24"/>
          <w:szCs w:val="24"/>
          <w:lang w:val="en-US"/>
        </w:rPr>
        <w:t>this thesis</w:t>
      </w:r>
      <w:r w:rsidR="0098085A" w:rsidRPr="00E50FD2">
        <w:rPr>
          <w:rFonts w:asciiTheme="majorHAnsi" w:hAnsiTheme="majorHAnsi"/>
          <w:sz w:val="24"/>
          <w:szCs w:val="24"/>
          <w:lang w:val="en-US"/>
        </w:rPr>
        <w:t xml:space="preserve"> uses the content-analysis</w:t>
      </w:r>
      <w:r w:rsidR="00D33041" w:rsidRPr="00E50FD2">
        <w:rPr>
          <w:rFonts w:asciiTheme="majorHAnsi" w:hAnsiTheme="majorHAnsi"/>
          <w:sz w:val="24"/>
          <w:szCs w:val="24"/>
          <w:lang w:val="en-US"/>
        </w:rPr>
        <w:t xml:space="preserve"> approach by making use of the ‘</w:t>
      </w:r>
      <w:r w:rsidR="00D33041" w:rsidRPr="00E50FD2">
        <w:rPr>
          <w:rFonts w:asciiTheme="majorHAnsi" w:hAnsiTheme="majorHAnsi"/>
          <w:i/>
          <w:sz w:val="24"/>
          <w:szCs w:val="24"/>
          <w:lang w:val="en-US"/>
        </w:rPr>
        <w:t>Transparency B</w:t>
      </w:r>
      <w:r w:rsidR="0098085A" w:rsidRPr="00E50FD2">
        <w:rPr>
          <w:rFonts w:asciiTheme="majorHAnsi" w:hAnsiTheme="majorHAnsi"/>
          <w:i/>
          <w:sz w:val="24"/>
          <w:szCs w:val="24"/>
          <w:lang w:val="en-US"/>
        </w:rPr>
        <w:t>enchmark</w:t>
      </w:r>
      <w:r w:rsidR="00D33041" w:rsidRPr="00E50FD2">
        <w:rPr>
          <w:rFonts w:asciiTheme="majorHAnsi" w:hAnsiTheme="majorHAnsi"/>
          <w:i/>
          <w:sz w:val="24"/>
          <w:szCs w:val="24"/>
          <w:lang w:val="en-US"/>
        </w:rPr>
        <w:t>’</w:t>
      </w:r>
      <w:r w:rsidR="0098085A" w:rsidRPr="00E50FD2">
        <w:rPr>
          <w:rFonts w:asciiTheme="majorHAnsi" w:hAnsiTheme="majorHAnsi"/>
          <w:sz w:val="24"/>
          <w:szCs w:val="24"/>
          <w:lang w:val="en-US"/>
        </w:rPr>
        <w:t xml:space="preserve"> as a proxy for CSR disclosures. Previous studies on CSR and financial performance focus more on measuring the social performance and often used the KLD</w:t>
      </w:r>
      <w:r w:rsidRPr="00E50FD2">
        <w:rPr>
          <w:rStyle w:val="Voetnootmarkering"/>
          <w:rFonts w:asciiTheme="majorHAnsi" w:hAnsiTheme="majorHAnsi"/>
          <w:sz w:val="24"/>
          <w:szCs w:val="24"/>
          <w:lang w:val="en-US"/>
        </w:rPr>
        <w:footnoteReference w:id="4"/>
      </w:r>
      <w:r w:rsidR="0098085A" w:rsidRPr="00E50FD2">
        <w:rPr>
          <w:rFonts w:asciiTheme="majorHAnsi" w:hAnsiTheme="majorHAnsi"/>
          <w:sz w:val="24"/>
          <w:szCs w:val="24"/>
          <w:lang w:val="en-US"/>
        </w:rPr>
        <w:t xml:space="preserve"> database. However, </w:t>
      </w:r>
      <w:proofErr w:type="spellStart"/>
      <w:r w:rsidR="0098085A" w:rsidRPr="00E50FD2">
        <w:rPr>
          <w:rFonts w:asciiTheme="majorHAnsi" w:hAnsiTheme="majorHAnsi"/>
          <w:sz w:val="24"/>
          <w:szCs w:val="24"/>
          <w:lang w:val="en-US"/>
        </w:rPr>
        <w:t>Turker</w:t>
      </w:r>
      <w:proofErr w:type="spellEnd"/>
      <w:r w:rsidR="0098085A" w:rsidRPr="00E50FD2">
        <w:rPr>
          <w:rFonts w:asciiTheme="majorHAnsi" w:hAnsiTheme="majorHAnsi"/>
          <w:sz w:val="24"/>
          <w:szCs w:val="24"/>
          <w:lang w:val="en-US"/>
        </w:rPr>
        <w:t xml:space="preserve"> (2009) mentioned that the content-analysis of CSR reports is gaining in pow</w:t>
      </w:r>
      <w:r w:rsidR="00F92207" w:rsidRPr="00E50FD2">
        <w:rPr>
          <w:rFonts w:asciiTheme="majorHAnsi" w:hAnsiTheme="majorHAnsi"/>
          <w:sz w:val="24"/>
          <w:szCs w:val="24"/>
          <w:lang w:val="en-US"/>
        </w:rPr>
        <w:t xml:space="preserve">er as more firms issue reports on sustainability. </w:t>
      </w:r>
      <w:r w:rsidR="00A644BF" w:rsidRPr="00E50FD2">
        <w:rPr>
          <w:rFonts w:asciiTheme="majorHAnsi" w:hAnsiTheme="majorHAnsi"/>
          <w:sz w:val="24"/>
          <w:szCs w:val="24"/>
          <w:lang w:val="en-US"/>
        </w:rPr>
        <w:t xml:space="preserve">Hence, a measure that assesses the quality of the content in CSR reports is useful. </w:t>
      </w:r>
      <w:r w:rsidR="00AC788C" w:rsidRPr="00E50FD2">
        <w:rPr>
          <w:rFonts w:asciiTheme="majorHAnsi" w:hAnsiTheme="majorHAnsi"/>
          <w:sz w:val="24"/>
          <w:szCs w:val="24"/>
          <w:lang w:val="en-US"/>
        </w:rPr>
        <w:t xml:space="preserve">The TB </w:t>
      </w:r>
      <w:r w:rsidR="00A644BF" w:rsidRPr="00E50FD2">
        <w:rPr>
          <w:rFonts w:asciiTheme="majorHAnsi" w:hAnsiTheme="majorHAnsi"/>
          <w:sz w:val="24"/>
          <w:szCs w:val="24"/>
          <w:lang w:val="en-US"/>
        </w:rPr>
        <w:t>is aimed at doing exactly that by analyzing the content of disclosures and provides a measure (i.e. the benchmark-score) to represent the quality. Through the use of the TB, this thesis also helps explain whether the TB is considered by the market</w:t>
      </w:r>
      <w:r w:rsidR="00077FEC" w:rsidRPr="00E50FD2">
        <w:rPr>
          <w:rFonts w:asciiTheme="majorHAnsi" w:hAnsiTheme="majorHAnsi"/>
          <w:sz w:val="24"/>
          <w:szCs w:val="24"/>
          <w:lang w:val="en-US"/>
        </w:rPr>
        <w:t xml:space="preserve"> and why (not). </w:t>
      </w:r>
    </w:p>
    <w:p w:rsidR="00245AEA" w:rsidRPr="00245AEA" w:rsidRDefault="00245AEA" w:rsidP="00245AEA">
      <w:pPr>
        <w:pStyle w:val="Kop2"/>
        <w:spacing w:line="360" w:lineRule="auto"/>
        <w:rPr>
          <w:lang w:val="en-US"/>
        </w:rPr>
      </w:pPr>
      <w:bookmarkStart w:id="3" w:name="_Toc360439509"/>
      <w:r w:rsidRPr="00245AEA">
        <w:rPr>
          <w:lang w:val="en-US"/>
        </w:rPr>
        <w:lastRenderedPageBreak/>
        <w:t>Structure</w:t>
      </w:r>
      <w:bookmarkEnd w:id="3"/>
    </w:p>
    <w:p w:rsidR="00F504D2" w:rsidRPr="00E50FD2" w:rsidRDefault="00245AEA" w:rsidP="00245AEA">
      <w:pPr>
        <w:pStyle w:val="Plattetekst"/>
        <w:spacing w:line="360" w:lineRule="auto"/>
        <w:jc w:val="both"/>
        <w:rPr>
          <w:rFonts w:asciiTheme="majorHAnsi" w:hAnsiTheme="majorHAnsi"/>
          <w:sz w:val="24"/>
          <w:szCs w:val="24"/>
          <w:lang w:val="en-US"/>
        </w:rPr>
      </w:pPr>
      <w:r w:rsidRPr="00E50FD2">
        <w:rPr>
          <w:rFonts w:asciiTheme="majorHAnsi" w:hAnsiTheme="majorHAnsi"/>
          <w:sz w:val="24"/>
          <w:szCs w:val="24"/>
          <w:lang w:val="en-US"/>
        </w:rPr>
        <w:t xml:space="preserve">In order to properly address the main research question stated, this thesis will be structured as follows. In Chapter III, the background of CSR and the </w:t>
      </w:r>
      <w:r w:rsidRPr="00E50FD2">
        <w:rPr>
          <w:rFonts w:asciiTheme="majorHAnsi" w:hAnsiTheme="majorHAnsi"/>
          <w:i/>
          <w:sz w:val="24"/>
          <w:szCs w:val="24"/>
          <w:lang w:val="en-US"/>
        </w:rPr>
        <w:t>‘Transparency Benchmark’</w:t>
      </w:r>
      <w:r w:rsidRPr="00E50FD2">
        <w:rPr>
          <w:rFonts w:asciiTheme="majorHAnsi" w:hAnsiTheme="majorHAnsi"/>
          <w:sz w:val="24"/>
          <w:szCs w:val="24"/>
          <w:lang w:val="en-US"/>
        </w:rPr>
        <w:t xml:space="preserve"> will be presented and subsequently the previous literature</w:t>
      </w:r>
      <w:r w:rsidR="00F77FBA" w:rsidRPr="00E50FD2">
        <w:rPr>
          <w:rFonts w:asciiTheme="majorHAnsi" w:hAnsiTheme="majorHAnsi"/>
          <w:sz w:val="24"/>
          <w:szCs w:val="24"/>
          <w:lang w:val="en-US"/>
        </w:rPr>
        <w:t xml:space="preserve"> and theories</w:t>
      </w:r>
      <w:r w:rsidRPr="00E50FD2">
        <w:rPr>
          <w:rFonts w:asciiTheme="majorHAnsi" w:hAnsiTheme="majorHAnsi"/>
          <w:sz w:val="24"/>
          <w:szCs w:val="24"/>
          <w:lang w:val="en-US"/>
        </w:rPr>
        <w:t xml:space="preserve"> will be discussed. Chapter </w:t>
      </w:r>
      <w:r w:rsidR="00F77FBA" w:rsidRPr="00E50FD2">
        <w:rPr>
          <w:rFonts w:asciiTheme="majorHAnsi" w:hAnsiTheme="majorHAnsi"/>
          <w:sz w:val="24"/>
          <w:szCs w:val="24"/>
          <w:lang w:val="en-US"/>
        </w:rPr>
        <w:t>I</w:t>
      </w:r>
      <w:r w:rsidRPr="00E50FD2">
        <w:rPr>
          <w:rFonts w:asciiTheme="majorHAnsi" w:hAnsiTheme="majorHAnsi"/>
          <w:sz w:val="24"/>
          <w:szCs w:val="24"/>
          <w:lang w:val="en-US"/>
        </w:rPr>
        <w:t>V</w:t>
      </w:r>
      <w:r w:rsidR="007E0EB6" w:rsidRPr="00E50FD2">
        <w:rPr>
          <w:rFonts w:asciiTheme="majorHAnsi" w:hAnsiTheme="majorHAnsi"/>
          <w:sz w:val="24"/>
          <w:szCs w:val="24"/>
          <w:lang w:val="en-US"/>
        </w:rPr>
        <w:t xml:space="preserve"> will present the hypotheses that will have to support the answer to the main</w:t>
      </w:r>
      <w:r w:rsidRPr="00E50FD2">
        <w:rPr>
          <w:rFonts w:asciiTheme="majorHAnsi" w:hAnsiTheme="majorHAnsi"/>
          <w:sz w:val="24"/>
          <w:szCs w:val="24"/>
          <w:lang w:val="en-US"/>
        </w:rPr>
        <w:t xml:space="preserve"> research </w:t>
      </w:r>
      <w:r w:rsidR="007E0EB6" w:rsidRPr="00E50FD2">
        <w:rPr>
          <w:rFonts w:asciiTheme="majorHAnsi" w:hAnsiTheme="majorHAnsi"/>
          <w:sz w:val="24"/>
          <w:szCs w:val="24"/>
          <w:lang w:val="en-US"/>
        </w:rPr>
        <w:t xml:space="preserve">question. Then, in </w:t>
      </w:r>
      <w:r w:rsidRPr="00E50FD2">
        <w:rPr>
          <w:rFonts w:asciiTheme="majorHAnsi" w:hAnsiTheme="majorHAnsi"/>
          <w:sz w:val="24"/>
          <w:szCs w:val="24"/>
          <w:lang w:val="en-US"/>
        </w:rPr>
        <w:t xml:space="preserve">Chapter V </w:t>
      </w:r>
      <w:r w:rsidR="007E0EB6" w:rsidRPr="00E50FD2">
        <w:rPr>
          <w:rFonts w:asciiTheme="majorHAnsi" w:hAnsiTheme="majorHAnsi"/>
          <w:sz w:val="24"/>
          <w:szCs w:val="24"/>
          <w:lang w:val="en-US"/>
        </w:rPr>
        <w:t xml:space="preserve">the methodology is discussed, Chapter VI presents the </w:t>
      </w:r>
      <w:r w:rsidRPr="00E50FD2">
        <w:rPr>
          <w:rFonts w:asciiTheme="majorHAnsi" w:hAnsiTheme="majorHAnsi"/>
          <w:sz w:val="24"/>
          <w:szCs w:val="24"/>
          <w:lang w:val="en-US"/>
        </w:rPr>
        <w:t xml:space="preserve">results </w:t>
      </w:r>
      <w:r w:rsidR="007E0EB6" w:rsidRPr="00E50FD2">
        <w:rPr>
          <w:rFonts w:asciiTheme="majorHAnsi" w:hAnsiTheme="majorHAnsi"/>
          <w:sz w:val="24"/>
          <w:szCs w:val="24"/>
          <w:lang w:val="en-US"/>
        </w:rPr>
        <w:t xml:space="preserve">and Chapter VII is used to discuss and interpret the results. Finally, Chapter VIII </w:t>
      </w:r>
      <w:r w:rsidR="00B16408">
        <w:rPr>
          <w:rFonts w:asciiTheme="majorHAnsi" w:hAnsiTheme="majorHAnsi"/>
          <w:sz w:val="24"/>
          <w:szCs w:val="24"/>
          <w:lang w:val="en-US"/>
        </w:rPr>
        <w:t xml:space="preserve">is </w:t>
      </w:r>
      <w:r w:rsidR="005736C4" w:rsidRPr="00E50FD2">
        <w:rPr>
          <w:rFonts w:asciiTheme="majorHAnsi" w:hAnsiTheme="majorHAnsi"/>
          <w:sz w:val="24"/>
          <w:szCs w:val="24"/>
          <w:lang w:val="en-US"/>
        </w:rPr>
        <w:t>used for conclusion</w:t>
      </w:r>
      <w:r w:rsidR="007E0EB6" w:rsidRPr="00E50FD2">
        <w:rPr>
          <w:rFonts w:asciiTheme="majorHAnsi" w:hAnsiTheme="majorHAnsi"/>
          <w:sz w:val="24"/>
          <w:szCs w:val="24"/>
          <w:lang w:val="en-US"/>
        </w:rPr>
        <w:t xml:space="preserve"> and limitations. </w:t>
      </w:r>
    </w:p>
    <w:p w:rsidR="002142D8" w:rsidRDefault="002142D8">
      <w:pPr>
        <w:rPr>
          <w:rFonts w:asciiTheme="majorHAnsi" w:eastAsiaTheme="majorEastAsia" w:hAnsiTheme="majorHAnsi" w:cstheme="majorBidi"/>
          <w:b/>
          <w:bCs/>
          <w:i/>
          <w:sz w:val="36"/>
          <w:szCs w:val="28"/>
          <w:lang w:val="en-US"/>
        </w:rPr>
      </w:pPr>
      <w:r>
        <w:rPr>
          <w:lang w:val="en-US"/>
        </w:rPr>
        <w:br w:type="page"/>
      </w:r>
    </w:p>
    <w:p w:rsidR="00F504D2" w:rsidRDefault="00F504D2" w:rsidP="00904E45">
      <w:pPr>
        <w:pStyle w:val="Kop1"/>
        <w:spacing w:line="360" w:lineRule="auto"/>
        <w:rPr>
          <w:lang w:val="en-US"/>
        </w:rPr>
      </w:pPr>
      <w:bookmarkStart w:id="4" w:name="_Toc360439510"/>
      <w:r>
        <w:rPr>
          <w:lang w:val="en-US"/>
        </w:rPr>
        <w:lastRenderedPageBreak/>
        <w:t>Background and Literature Review</w:t>
      </w:r>
      <w:bookmarkEnd w:id="4"/>
    </w:p>
    <w:p w:rsidR="000E7262" w:rsidRDefault="000E7262" w:rsidP="000E7262">
      <w:pPr>
        <w:pStyle w:val="Kop2"/>
        <w:spacing w:line="360" w:lineRule="auto"/>
        <w:rPr>
          <w:lang w:val="en-US"/>
        </w:rPr>
      </w:pPr>
      <w:bookmarkStart w:id="5" w:name="_Toc360439511"/>
      <w:r>
        <w:rPr>
          <w:lang w:val="en-US"/>
        </w:rPr>
        <w:t>Corporate Social Responsibility</w:t>
      </w:r>
      <w:bookmarkEnd w:id="5"/>
    </w:p>
    <w:p w:rsidR="007D3A25" w:rsidRPr="00E50FD2" w:rsidRDefault="008363AA" w:rsidP="001578E1">
      <w:pPr>
        <w:pStyle w:val="Plattetekst"/>
        <w:spacing w:line="360" w:lineRule="auto"/>
        <w:jc w:val="both"/>
        <w:rPr>
          <w:rStyle w:val="Nadruk"/>
          <w:rFonts w:asciiTheme="majorHAnsi" w:hAnsiTheme="majorHAnsi" w:cs="Arial"/>
          <w:i w:val="0"/>
          <w:sz w:val="24"/>
          <w:szCs w:val="24"/>
        </w:rPr>
      </w:pPr>
      <w:r w:rsidRPr="00E50FD2">
        <w:rPr>
          <w:sz w:val="24"/>
          <w:szCs w:val="24"/>
          <w:lang w:val="en-US"/>
        </w:rPr>
        <w:t>One of the first peo</w:t>
      </w:r>
      <w:r w:rsidR="008D29C0" w:rsidRPr="00E50FD2">
        <w:rPr>
          <w:sz w:val="24"/>
          <w:szCs w:val="24"/>
          <w:lang w:val="en-US"/>
        </w:rPr>
        <w:t xml:space="preserve">ple to write about the concept </w:t>
      </w:r>
      <w:r w:rsidRPr="00E50FD2">
        <w:rPr>
          <w:sz w:val="24"/>
          <w:szCs w:val="24"/>
          <w:lang w:val="en-US"/>
        </w:rPr>
        <w:t xml:space="preserve">of social </w:t>
      </w:r>
      <w:r w:rsidR="008D29C0" w:rsidRPr="00E50FD2">
        <w:rPr>
          <w:sz w:val="24"/>
          <w:szCs w:val="24"/>
          <w:lang w:val="en-US"/>
        </w:rPr>
        <w:t>responsibility, which can be expected of firms,</w:t>
      </w:r>
      <w:r w:rsidRPr="00E50FD2">
        <w:rPr>
          <w:sz w:val="24"/>
          <w:szCs w:val="24"/>
          <w:lang w:val="en-US"/>
        </w:rPr>
        <w:t xml:space="preserve"> is Bowen. In 1953, Bowen asked a simple question about what can be reasonably expected of businessmen when it comes to their responsibilities towards society.</w:t>
      </w:r>
      <w:r w:rsidR="00C65AD6" w:rsidRPr="00E50FD2">
        <w:rPr>
          <w:sz w:val="24"/>
          <w:szCs w:val="24"/>
          <w:lang w:val="en-US"/>
        </w:rPr>
        <w:t xml:space="preserve"> Throughout the years that followed, many authors have tried to </w:t>
      </w:r>
      <w:r w:rsidR="000A594F" w:rsidRPr="00E50FD2">
        <w:rPr>
          <w:sz w:val="24"/>
          <w:szCs w:val="24"/>
          <w:lang w:val="en-US"/>
        </w:rPr>
        <w:t>grasp</w:t>
      </w:r>
      <w:r w:rsidR="00C65AD6" w:rsidRPr="00E50FD2">
        <w:rPr>
          <w:sz w:val="24"/>
          <w:szCs w:val="24"/>
          <w:lang w:val="en-US"/>
        </w:rPr>
        <w:t xml:space="preserve"> what it exactly entails for a firm to be corporate socially responsible. The definitions changed</w:t>
      </w:r>
      <w:r w:rsidR="007D3A25" w:rsidRPr="00E50FD2">
        <w:rPr>
          <w:sz w:val="24"/>
          <w:szCs w:val="24"/>
          <w:lang w:val="en-US"/>
        </w:rPr>
        <w:t xml:space="preserve"> from incorporating only firm and society to be in </w:t>
      </w:r>
      <w:r w:rsidR="007D3A25" w:rsidRPr="00E50FD2">
        <w:rPr>
          <w:rFonts w:asciiTheme="majorHAnsi" w:hAnsiTheme="majorHAnsi"/>
          <w:sz w:val="24"/>
          <w:szCs w:val="24"/>
          <w:lang w:val="en-US"/>
        </w:rPr>
        <w:t xml:space="preserve">balance, towards a more specific incorporation of the economic, social and environmental factors relating to the firm’s business. As </w:t>
      </w:r>
      <w:r w:rsidR="000A594F" w:rsidRPr="00E50FD2">
        <w:rPr>
          <w:rFonts w:asciiTheme="majorHAnsi" w:hAnsiTheme="majorHAnsi"/>
          <w:sz w:val="24"/>
          <w:szCs w:val="24"/>
          <w:lang w:val="en-US"/>
        </w:rPr>
        <w:t>there was, and still is, no consensus on the definition of CSR, companies formulate</w:t>
      </w:r>
      <w:r w:rsidR="00C46C4A" w:rsidRPr="00E50FD2">
        <w:rPr>
          <w:rFonts w:asciiTheme="majorHAnsi" w:hAnsiTheme="majorHAnsi"/>
          <w:sz w:val="24"/>
          <w:szCs w:val="24"/>
          <w:lang w:val="en-US"/>
        </w:rPr>
        <w:t>d</w:t>
      </w:r>
      <w:r w:rsidR="000A594F" w:rsidRPr="00E50FD2">
        <w:rPr>
          <w:rFonts w:asciiTheme="majorHAnsi" w:hAnsiTheme="majorHAnsi"/>
          <w:sz w:val="24"/>
          <w:szCs w:val="24"/>
          <w:lang w:val="en-US"/>
        </w:rPr>
        <w:t xml:space="preserve"> thei</w:t>
      </w:r>
      <w:r w:rsidR="00C46C4A" w:rsidRPr="00E50FD2">
        <w:rPr>
          <w:rFonts w:asciiTheme="majorHAnsi" w:hAnsiTheme="majorHAnsi"/>
          <w:sz w:val="24"/>
          <w:szCs w:val="24"/>
          <w:lang w:val="en-US"/>
        </w:rPr>
        <w:t>r own thoughts on what CSR meant</w:t>
      </w:r>
      <w:r w:rsidR="000A594F" w:rsidRPr="00E50FD2">
        <w:rPr>
          <w:rFonts w:asciiTheme="majorHAnsi" w:hAnsiTheme="majorHAnsi"/>
          <w:sz w:val="24"/>
          <w:szCs w:val="24"/>
          <w:lang w:val="en-US"/>
        </w:rPr>
        <w:t xml:space="preserve"> to them</w:t>
      </w:r>
      <w:r w:rsidR="007D3A25" w:rsidRPr="00E50FD2">
        <w:rPr>
          <w:rFonts w:asciiTheme="majorHAnsi" w:hAnsiTheme="majorHAnsi"/>
          <w:sz w:val="24"/>
          <w:szCs w:val="24"/>
          <w:lang w:val="en-US"/>
        </w:rPr>
        <w:t xml:space="preserve">. Sustainability, long-term vision and value creation are just a few terms companies started using when expressing their social responsibility to society. </w:t>
      </w:r>
      <w:r w:rsidR="00650148" w:rsidRPr="00E50FD2">
        <w:rPr>
          <w:rFonts w:asciiTheme="majorHAnsi" w:hAnsiTheme="majorHAnsi"/>
          <w:sz w:val="24"/>
          <w:szCs w:val="24"/>
          <w:lang w:val="en-US"/>
        </w:rPr>
        <w:t>However, when you look at more recent research, follow the GRI guidelines an</w:t>
      </w:r>
      <w:r w:rsidR="007D11BA" w:rsidRPr="00E50FD2">
        <w:rPr>
          <w:rFonts w:asciiTheme="majorHAnsi" w:hAnsiTheme="majorHAnsi"/>
          <w:sz w:val="24"/>
          <w:szCs w:val="24"/>
          <w:lang w:val="en-US"/>
        </w:rPr>
        <w:t>d view sustainability reports of</w:t>
      </w:r>
      <w:r w:rsidR="00650148" w:rsidRPr="00E50FD2">
        <w:rPr>
          <w:rFonts w:asciiTheme="majorHAnsi" w:hAnsiTheme="majorHAnsi"/>
          <w:sz w:val="24"/>
          <w:szCs w:val="24"/>
          <w:lang w:val="en-US"/>
        </w:rPr>
        <w:t xml:space="preserve"> the last couple of years, there seems to be a consensus that the three major fields every company </w:t>
      </w:r>
      <w:r w:rsidR="00A82280" w:rsidRPr="00E50FD2">
        <w:rPr>
          <w:rFonts w:asciiTheme="majorHAnsi" w:hAnsiTheme="majorHAnsi"/>
          <w:sz w:val="24"/>
          <w:szCs w:val="24"/>
          <w:lang w:val="en-US"/>
        </w:rPr>
        <w:t>needs</w:t>
      </w:r>
      <w:r w:rsidR="00650148" w:rsidRPr="00E50FD2">
        <w:rPr>
          <w:rFonts w:asciiTheme="majorHAnsi" w:hAnsiTheme="majorHAnsi"/>
          <w:sz w:val="24"/>
          <w:szCs w:val="24"/>
          <w:lang w:val="en-US"/>
        </w:rPr>
        <w:t xml:space="preserve"> to ad</w:t>
      </w:r>
      <w:r w:rsidR="00172783" w:rsidRPr="00E50FD2">
        <w:rPr>
          <w:rFonts w:asciiTheme="majorHAnsi" w:hAnsiTheme="majorHAnsi"/>
          <w:sz w:val="24"/>
          <w:szCs w:val="24"/>
          <w:lang w:val="en-US"/>
        </w:rPr>
        <w:t xml:space="preserve">dress are economic, social and </w:t>
      </w:r>
      <w:r w:rsidR="00650148" w:rsidRPr="00E50FD2">
        <w:rPr>
          <w:rFonts w:asciiTheme="majorHAnsi" w:hAnsiTheme="majorHAnsi"/>
          <w:sz w:val="24"/>
          <w:szCs w:val="24"/>
          <w:lang w:val="en-US"/>
        </w:rPr>
        <w:t xml:space="preserve">environment. The </w:t>
      </w:r>
      <w:r w:rsidR="00C46C4A" w:rsidRPr="00E50FD2">
        <w:rPr>
          <w:rFonts w:asciiTheme="majorHAnsi" w:hAnsiTheme="majorHAnsi"/>
          <w:sz w:val="24"/>
          <w:szCs w:val="24"/>
          <w:lang w:val="en-US"/>
        </w:rPr>
        <w:t>World Business Council for Sustainable Development (WBCSD)</w:t>
      </w:r>
      <w:r w:rsidR="00D51D2B" w:rsidRPr="00E50FD2">
        <w:rPr>
          <w:rStyle w:val="Voetnootmarkering"/>
          <w:rFonts w:asciiTheme="majorHAnsi" w:hAnsiTheme="majorHAnsi"/>
          <w:sz w:val="24"/>
          <w:szCs w:val="24"/>
          <w:lang w:val="en-US"/>
        </w:rPr>
        <w:footnoteReference w:id="5"/>
      </w:r>
      <w:r w:rsidR="00650148" w:rsidRPr="00E50FD2">
        <w:rPr>
          <w:rFonts w:asciiTheme="majorHAnsi" w:hAnsiTheme="majorHAnsi"/>
          <w:sz w:val="24"/>
          <w:szCs w:val="24"/>
          <w:lang w:val="en-US"/>
        </w:rPr>
        <w:t xml:space="preserve"> </w:t>
      </w:r>
      <w:r w:rsidR="00172783" w:rsidRPr="00E50FD2">
        <w:rPr>
          <w:rFonts w:asciiTheme="majorHAnsi" w:hAnsiTheme="majorHAnsi"/>
          <w:sz w:val="24"/>
          <w:szCs w:val="24"/>
          <w:lang w:val="en-US"/>
        </w:rPr>
        <w:t>states this as working towards</w:t>
      </w:r>
      <w:r w:rsidR="00650148" w:rsidRPr="00E50FD2">
        <w:rPr>
          <w:rFonts w:asciiTheme="majorHAnsi" w:hAnsiTheme="majorHAnsi"/>
          <w:sz w:val="24"/>
          <w:szCs w:val="24"/>
          <w:lang w:val="en-US"/>
        </w:rPr>
        <w:t xml:space="preserve"> ‘</w:t>
      </w:r>
      <w:r w:rsidR="00650148" w:rsidRPr="00E50FD2">
        <w:rPr>
          <w:rFonts w:asciiTheme="majorHAnsi" w:hAnsiTheme="majorHAnsi"/>
          <w:i/>
          <w:sz w:val="24"/>
          <w:szCs w:val="24"/>
          <w:lang w:val="en-US"/>
        </w:rPr>
        <w:t>a sustainable future for business, society and the environment</w:t>
      </w:r>
      <w:r w:rsidR="00650148" w:rsidRPr="00E50FD2">
        <w:rPr>
          <w:rFonts w:asciiTheme="majorHAnsi" w:hAnsiTheme="majorHAnsi"/>
          <w:sz w:val="24"/>
          <w:szCs w:val="24"/>
          <w:lang w:val="en-US"/>
        </w:rPr>
        <w:t xml:space="preserve">’. </w:t>
      </w:r>
      <w:r w:rsidR="00172783" w:rsidRPr="00E50FD2">
        <w:rPr>
          <w:rFonts w:asciiTheme="majorHAnsi" w:hAnsiTheme="majorHAnsi"/>
          <w:sz w:val="24"/>
          <w:szCs w:val="24"/>
          <w:lang w:val="en-US"/>
        </w:rPr>
        <w:t>The definition they provide is that ‘</w:t>
      </w:r>
      <w:r w:rsidR="00650148" w:rsidRPr="00E50FD2">
        <w:rPr>
          <w:rFonts w:asciiTheme="majorHAnsi" w:hAnsiTheme="majorHAnsi" w:cs="Arial"/>
          <w:i/>
          <w:sz w:val="24"/>
          <w:szCs w:val="24"/>
        </w:rPr>
        <w:t>Corporate Social Responsibility is the continuing commitment by business to contribute to economic development while improving the quality of life of the workforce and their families as well as of the community and society at large</w:t>
      </w:r>
      <w:r w:rsidR="00172783" w:rsidRPr="00E50FD2">
        <w:rPr>
          <w:rFonts w:asciiTheme="majorHAnsi" w:hAnsiTheme="majorHAnsi" w:cs="Arial"/>
          <w:sz w:val="24"/>
          <w:szCs w:val="24"/>
        </w:rPr>
        <w:t>’</w:t>
      </w:r>
      <w:r w:rsidR="00C46C4A" w:rsidRPr="00E50FD2">
        <w:rPr>
          <w:rStyle w:val="Voetnootmarkering"/>
          <w:rFonts w:asciiTheme="majorHAnsi" w:hAnsiTheme="majorHAnsi" w:cs="Arial"/>
          <w:sz w:val="24"/>
          <w:szCs w:val="24"/>
        </w:rPr>
        <w:footnoteReference w:id="6"/>
      </w:r>
      <w:r w:rsidR="00172783" w:rsidRPr="00E50FD2">
        <w:rPr>
          <w:rFonts w:asciiTheme="majorHAnsi" w:hAnsiTheme="majorHAnsi" w:cs="Arial"/>
          <w:sz w:val="24"/>
          <w:szCs w:val="24"/>
        </w:rPr>
        <w:t xml:space="preserve">. Even though this definition does not </w:t>
      </w:r>
      <w:r w:rsidR="00B22752" w:rsidRPr="00E50FD2">
        <w:rPr>
          <w:rFonts w:asciiTheme="majorHAnsi" w:hAnsiTheme="majorHAnsi" w:cs="Arial"/>
          <w:sz w:val="24"/>
          <w:szCs w:val="24"/>
        </w:rPr>
        <w:t xml:space="preserve">clearly state exactly the words economic, social and environment, one can easily depict </w:t>
      </w:r>
      <w:r w:rsidR="009E5C73" w:rsidRPr="00E50FD2">
        <w:rPr>
          <w:rFonts w:asciiTheme="majorHAnsi" w:hAnsiTheme="majorHAnsi" w:cs="Arial"/>
          <w:sz w:val="24"/>
          <w:szCs w:val="24"/>
        </w:rPr>
        <w:t>this based on the</w:t>
      </w:r>
      <w:r w:rsidR="00B22752" w:rsidRPr="00E50FD2">
        <w:rPr>
          <w:rFonts w:asciiTheme="majorHAnsi" w:hAnsiTheme="majorHAnsi" w:cs="Arial"/>
          <w:sz w:val="24"/>
          <w:szCs w:val="24"/>
        </w:rPr>
        <w:t xml:space="preserve"> usage of words. The European Commission provides a definition that is somewhat similar as they state that CSR is ‘</w:t>
      </w:r>
      <w:r w:rsidR="00B22752" w:rsidRPr="00E50FD2">
        <w:rPr>
          <w:rStyle w:val="Nadruk"/>
          <w:rFonts w:asciiTheme="majorHAnsi" w:hAnsiTheme="majorHAnsi" w:cs="Arial"/>
          <w:sz w:val="24"/>
          <w:szCs w:val="24"/>
        </w:rPr>
        <w:t>a process to integrate social, environmental, ethical human rights and consumer concerns into their business operations and core strategy’</w:t>
      </w:r>
      <w:r w:rsidR="00C46C4A" w:rsidRPr="00E50FD2">
        <w:rPr>
          <w:rStyle w:val="Voetnootmarkering"/>
          <w:rFonts w:asciiTheme="majorHAnsi" w:hAnsiTheme="majorHAnsi" w:cs="Arial"/>
          <w:i/>
          <w:iCs/>
          <w:sz w:val="24"/>
          <w:szCs w:val="24"/>
        </w:rPr>
        <w:footnoteReference w:id="7"/>
      </w:r>
      <w:r w:rsidR="00B22752" w:rsidRPr="00E50FD2">
        <w:rPr>
          <w:rStyle w:val="Nadruk"/>
          <w:rFonts w:asciiTheme="majorHAnsi" w:hAnsiTheme="majorHAnsi" w:cs="Arial"/>
          <w:sz w:val="24"/>
          <w:szCs w:val="24"/>
        </w:rPr>
        <w:t xml:space="preserve">. </w:t>
      </w:r>
      <w:r w:rsidR="00C9427C" w:rsidRPr="00E50FD2">
        <w:rPr>
          <w:rStyle w:val="Nadruk"/>
          <w:rFonts w:asciiTheme="majorHAnsi" w:hAnsiTheme="majorHAnsi" w:cs="Arial"/>
          <w:i w:val="0"/>
          <w:sz w:val="24"/>
          <w:szCs w:val="24"/>
        </w:rPr>
        <w:t xml:space="preserve">Nevertheless, </w:t>
      </w:r>
      <w:r w:rsidR="009F416A" w:rsidRPr="00E50FD2">
        <w:rPr>
          <w:rStyle w:val="Nadruk"/>
          <w:rFonts w:asciiTheme="majorHAnsi" w:hAnsiTheme="majorHAnsi" w:cs="Arial"/>
          <w:i w:val="0"/>
          <w:sz w:val="24"/>
          <w:szCs w:val="24"/>
        </w:rPr>
        <w:t xml:space="preserve">even when a </w:t>
      </w:r>
      <w:r w:rsidR="00C9427C" w:rsidRPr="00E50FD2">
        <w:rPr>
          <w:rStyle w:val="Nadruk"/>
          <w:rFonts w:asciiTheme="majorHAnsi" w:hAnsiTheme="majorHAnsi" w:cs="Arial"/>
          <w:i w:val="0"/>
          <w:sz w:val="24"/>
          <w:szCs w:val="24"/>
        </w:rPr>
        <w:t>clear definition on CSR</w:t>
      </w:r>
      <w:r w:rsidR="009F416A" w:rsidRPr="00E50FD2">
        <w:rPr>
          <w:rStyle w:val="Nadruk"/>
          <w:rFonts w:asciiTheme="majorHAnsi" w:hAnsiTheme="majorHAnsi" w:cs="Arial"/>
          <w:i w:val="0"/>
          <w:sz w:val="24"/>
          <w:szCs w:val="24"/>
        </w:rPr>
        <w:t xml:space="preserve"> would be in place, this would still</w:t>
      </w:r>
      <w:r w:rsidR="00C9427C" w:rsidRPr="00E50FD2">
        <w:rPr>
          <w:rStyle w:val="Nadruk"/>
          <w:rFonts w:asciiTheme="majorHAnsi" w:hAnsiTheme="majorHAnsi" w:cs="Arial"/>
          <w:i w:val="0"/>
          <w:sz w:val="24"/>
          <w:szCs w:val="24"/>
        </w:rPr>
        <w:t xml:space="preserve"> not prevent firms from interpreting it in its own way</w:t>
      </w:r>
      <w:r w:rsidR="009F416A" w:rsidRPr="00E50FD2">
        <w:rPr>
          <w:rStyle w:val="Nadruk"/>
          <w:rFonts w:asciiTheme="majorHAnsi" w:hAnsiTheme="majorHAnsi" w:cs="Arial"/>
          <w:i w:val="0"/>
          <w:sz w:val="24"/>
          <w:szCs w:val="24"/>
        </w:rPr>
        <w:t>. Gray (2006</w:t>
      </w:r>
      <w:r w:rsidR="00505A76" w:rsidRPr="00E50FD2">
        <w:rPr>
          <w:rStyle w:val="Nadruk"/>
          <w:rFonts w:asciiTheme="majorHAnsi" w:hAnsiTheme="majorHAnsi" w:cs="Arial"/>
          <w:i w:val="0"/>
          <w:sz w:val="24"/>
          <w:szCs w:val="24"/>
        </w:rPr>
        <w:t>, pg. 75</w:t>
      </w:r>
      <w:r w:rsidR="009F416A" w:rsidRPr="00E50FD2">
        <w:rPr>
          <w:rStyle w:val="Nadruk"/>
          <w:rFonts w:asciiTheme="majorHAnsi" w:hAnsiTheme="majorHAnsi" w:cs="Arial"/>
          <w:i w:val="0"/>
          <w:sz w:val="24"/>
          <w:szCs w:val="24"/>
        </w:rPr>
        <w:t>) notes that phrases such as ‘</w:t>
      </w:r>
      <w:r w:rsidR="009F416A" w:rsidRPr="00E50FD2">
        <w:rPr>
          <w:rStyle w:val="Nadruk"/>
          <w:rFonts w:asciiTheme="majorHAnsi" w:hAnsiTheme="majorHAnsi" w:cs="Arial"/>
          <w:sz w:val="24"/>
          <w:szCs w:val="24"/>
        </w:rPr>
        <w:t>sustainable business success’</w:t>
      </w:r>
      <w:r w:rsidR="00505A76" w:rsidRPr="00E50FD2">
        <w:rPr>
          <w:rStyle w:val="Nadruk"/>
          <w:rFonts w:asciiTheme="majorHAnsi" w:hAnsiTheme="majorHAnsi" w:cs="Arial"/>
          <w:sz w:val="24"/>
          <w:szCs w:val="24"/>
        </w:rPr>
        <w:t xml:space="preserve"> </w:t>
      </w:r>
      <w:r w:rsidR="009F416A" w:rsidRPr="00E50FD2">
        <w:rPr>
          <w:rStyle w:val="Nadruk"/>
          <w:rFonts w:asciiTheme="majorHAnsi" w:hAnsiTheme="majorHAnsi" w:cs="Arial"/>
          <w:i w:val="0"/>
          <w:sz w:val="24"/>
          <w:szCs w:val="24"/>
        </w:rPr>
        <w:t xml:space="preserve">and </w:t>
      </w:r>
      <w:r w:rsidR="009F416A" w:rsidRPr="00E50FD2">
        <w:rPr>
          <w:rStyle w:val="Nadruk"/>
          <w:rFonts w:asciiTheme="majorHAnsi" w:hAnsiTheme="majorHAnsi" w:cs="Arial"/>
          <w:sz w:val="24"/>
          <w:szCs w:val="24"/>
        </w:rPr>
        <w:t xml:space="preserve">‘only profits generated with a clear sense of responsibility are truly sustainable’ </w:t>
      </w:r>
      <w:r w:rsidR="009F416A" w:rsidRPr="00E50FD2">
        <w:rPr>
          <w:rStyle w:val="Nadruk"/>
          <w:rFonts w:asciiTheme="majorHAnsi" w:hAnsiTheme="majorHAnsi" w:cs="Arial"/>
          <w:i w:val="0"/>
          <w:sz w:val="24"/>
          <w:szCs w:val="24"/>
        </w:rPr>
        <w:lastRenderedPageBreak/>
        <w:t xml:space="preserve">have become the norm, rather than the exception. </w:t>
      </w:r>
      <w:r w:rsidR="00ED6240" w:rsidRPr="00E50FD2">
        <w:rPr>
          <w:rStyle w:val="Nadruk"/>
          <w:rFonts w:asciiTheme="majorHAnsi" w:hAnsiTheme="majorHAnsi" w:cs="Arial"/>
          <w:i w:val="0"/>
          <w:sz w:val="24"/>
          <w:szCs w:val="24"/>
        </w:rPr>
        <w:t>In other words, a definition is useless without a clear guideline on how to implement</w:t>
      </w:r>
      <w:r w:rsidR="000A0D2F" w:rsidRPr="00E50FD2">
        <w:rPr>
          <w:rStyle w:val="Nadruk"/>
          <w:rFonts w:asciiTheme="majorHAnsi" w:hAnsiTheme="majorHAnsi" w:cs="Arial"/>
          <w:i w:val="0"/>
          <w:sz w:val="24"/>
          <w:szCs w:val="24"/>
        </w:rPr>
        <w:t xml:space="preserve"> and disclose about a firm’s sustainability plans. This concern was also recognized by the Global Reporting Initiative and </w:t>
      </w:r>
      <w:r w:rsidR="00B0211E" w:rsidRPr="00E50FD2">
        <w:rPr>
          <w:rStyle w:val="Nadruk"/>
          <w:rFonts w:asciiTheme="majorHAnsi" w:hAnsiTheme="majorHAnsi" w:cs="Arial"/>
          <w:i w:val="0"/>
          <w:sz w:val="24"/>
          <w:szCs w:val="24"/>
        </w:rPr>
        <w:t xml:space="preserve">it </w:t>
      </w:r>
      <w:r w:rsidR="000A0D2F" w:rsidRPr="00E50FD2">
        <w:rPr>
          <w:rStyle w:val="Nadruk"/>
          <w:rFonts w:asciiTheme="majorHAnsi" w:hAnsiTheme="majorHAnsi" w:cs="Arial"/>
          <w:i w:val="0"/>
          <w:sz w:val="24"/>
          <w:szCs w:val="24"/>
        </w:rPr>
        <w:t xml:space="preserve">has the ambition to </w:t>
      </w:r>
      <w:r w:rsidR="000A0D2F" w:rsidRPr="00E50FD2">
        <w:rPr>
          <w:rStyle w:val="Nadruk"/>
          <w:rFonts w:asciiTheme="majorHAnsi" w:hAnsiTheme="majorHAnsi" w:cs="Arial"/>
          <w:sz w:val="24"/>
          <w:szCs w:val="24"/>
        </w:rPr>
        <w:t>‘provide all companies and organizations with a comprehensive sustainability reporting framework’</w:t>
      </w:r>
      <w:r w:rsidR="00C46C4A" w:rsidRPr="00E50FD2">
        <w:rPr>
          <w:rStyle w:val="Voetnootmarkering"/>
          <w:rFonts w:asciiTheme="majorHAnsi" w:hAnsiTheme="majorHAnsi" w:cs="Arial"/>
          <w:i/>
          <w:iCs/>
          <w:sz w:val="24"/>
          <w:szCs w:val="24"/>
        </w:rPr>
        <w:footnoteReference w:id="8"/>
      </w:r>
      <w:r w:rsidR="000A0D2F" w:rsidRPr="00E50FD2">
        <w:rPr>
          <w:rStyle w:val="Nadruk"/>
          <w:rFonts w:asciiTheme="majorHAnsi" w:hAnsiTheme="majorHAnsi" w:cs="Arial"/>
          <w:sz w:val="24"/>
          <w:szCs w:val="24"/>
        </w:rPr>
        <w:t xml:space="preserve">. </w:t>
      </w:r>
      <w:r w:rsidR="00D40981" w:rsidRPr="00E50FD2">
        <w:rPr>
          <w:rStyle w:val="Nadruk"/>
          <w:rFonts w:asciiTheme="majorHAnsi" w:hAnsiTheme="majorHAnsi" w:cs="Arial"/>
          <w:i w:val="0"/>
          <w:sz w:val="24"/>
          <w:szCs w:val="24"/>
        </w:rPr>
        <w:t xml:space="preserve">The </w:t>
      </w:r>
      <w:r w:rsidR="002F1081" w:rsidRPr="00E50FD2">
        <w:rPr>
          <w:rStyle w:val="Nadruk"/>
          <w:rFonts w:asciiTheme="majorHAnsi" w:hAnsiTheme="majorHAnsi" w:cs="Arial"/>
          <w:i w:val="0"/>
          <w:sz w:val="24"/>
          <w:szCs w:val="24"/>
        </w:rPr>
        <w:t>International Organization for Standardization (ISO)</w:t>
      </w:r>
      <w:r w:rsidR="00D51D2B" w:rsidRPr="00E50FD2">
        <w:rPr>
          <w:rStyle w:val="Voetnootmarkering"/>
          <w:rFonts w:asciiTheme="majorHAnsi" w:hAnsiTheme="majorHAnsi" w:cs="Arial"/>
          <w:iCs/>
          <w:sz w:val="24"/>
          <w:szCs w:val="24"/>
        </w:rPr>
        <w:footnoteReference w:id="9"/>
      </w:r>
      <w:r w:rsidR="002F1081" w:rsidRPr="00E50FD2">
        <w:rPr>
          <w:rStyle w:val="Nadruk"/>
          <w:rFonts w:asciiTheme="majorHAnsi" w:hAnsiTheme="majorHAnsi" w:cs="Arial"/>
          <w:i w:val="0"/>
          <w:sz w:val="24"/>
          <w:szCs w:val="24"/>
        </w:rPr>
        <w:t xml:space="preserve"> recognized the </w:t>
      </w:r>
      <w:r w:rsidR="00D40981" w:rsidRPr="00E50FD2">
        <w:rPr>
          <w:rStyle w:val="Nadruk"/>
          <w:rFonts w:asciiTheme="majorHAnsi" w:hAnsiTheme="majorHAnsi" w:cs="Arial"/>
          <w:i w:val="0"/>
          <w:sz w:val="24"/>
          <w:szCs w:val="24"/>
        </w:rPr>
        <w:t>importance of guidelines</w:t>
      </w:r>
      <w:r w:rsidR="002F1081" w:rsidRPr="00E50FD2">
        <w:rPr>
          <w:rStyle w:val="Nadruk"/>
          <w:rFonts w:asciiTheme="majorHAnsi" w:hAnsiTheme="majorHAnsi" w:cs="Arial"/>
          <w:i w:val="0"/>
          <w:sz w:val="24"/>
          <w:szCs w:val="24"/>
        </w:rPr>
        <w:t xml:space="preserve"> for sustainability reporting</w:t>
      </w:r>
      <w:r w:rsidR="00D40981" w:rsidRPr="00E50FD2">
        <w:rPr>
          <w:rStyle w:val="Nadruk"/>
          <w:rFonts w:asciiTheme="majorHAnsi" w:hAnsiTheme="majorHAnsi" w:cs="Arial"/>
          <w:i w:val="0"/>
          <w:sz w:val="24"/>
          <w:szCs w:val="24"/>
        </w:rPr>
        <w:t>,</w:t>
      </w:r>
      <w:r w:rsidR="002F1081" w:rsidRPr="00E50FD2">
        <w:rPr>
          <w:rStyle w:val="Nadruk"/>
          <w:rFonts w:asciiTheme="majorHAnsi" w:hAnsiTheme="majorHAnsi" w:cs="Arial"/>
          <w:i w:val="0"/>
          <w:sz w:val="24"/>
          <w:szCs w:val="24"/>
        </w:rPr>
        <w:t xml:space="preserve"> and agree</w:t>
      </w:r>
      <w:r w:rsidR="00D40981" w:rsidRPr="00E50FD2">
        <w:rPr>
          <w:rStyle w:val="Nadruk"/>
          <w:rFonts w:asciiTheme="majorHAnsi" w:hAnsiTheme="majorHAnsi" w:cs="Arial"/>
          <w:i w:val="0"/>
          <w:sz w:val="24"/>
          <w:szCs w:val="24"/>
        </w:rPr>
        <w:t xml:space="preserve">d </w:t>
      </w:r>
      <w:r w:rsidR="002F1081" w:rsidRPr="00E50FD2">
        <w:rPr>
          <w:rStyle w:val="Nadruk"/>
          <w:rFonts w:asciiTheme="majorHAnsi" w:hAnsiTheme="majorHAnsi" w:cs="Arial"/>
          <w:i w:val="0"/>
          <w:sz w:val="24"/>
          <w:szCs w:val="24"/>
        </w:rPr>
        <w:t xml:space="preserve">to </w:t>
      </w:r>
      <w:r w:rsidR="00D40981" w:rsidRPr="00E50FD2">
        <w:rPr>
          <w:rStyle w:val="Nadruk"/>
          <w:rFonts w:asciiTheme="majorHAnsi" w:hAnsiTheme="majorHAnsi" w:cs="Arial"/>
          <w:i w:val="0"/>
          <w:sz w:val="24"/>
          <w:szCs w:val="24"/>
        </w:rPr>
        <w:t xml:space="preserve">cooperate with the GRI on sustainable development. </w:t>
      </w:r>
      <w:r w:rsidR="001578E1" w:rsidRPr="00E50FD2">
        <w:rPr>
          <w:rStyle w:val="Nadruk"/>
          <w:rFonts w:asciiTheme="majorHAnsi" w:hAnsiTheme="majorHAnsi" w:cs="Arial"/>
          <w:i w:val="0"/>
          <w:sz w:val="24"/>
          <w:szCs w:val="24"/>
        </w:rPr>
        <w:t>However, even with the GRI continuously trying to improve its guidelines</w:t>
      </w:r>
      <w:r w:rsidR="00A82280" w:rsidRPr="00E50FD2">
        <w:rPr>
          <w:rStyle w:val="Nadruk"/>
          <w:rFonts w:asciiTheme="majorHAnsi" w:hAnsiTheme="majorHAnsi" w:cs="Arial"/>
          <w:i w:val="0"/>
          <w:sz w:val="24"/>
          <w:szCs w:val="24"/>
        </w:rPr>
        <w:t>, and with the presence of other indices</w:t>
      </w:r>
      <w:r w:rsidR="001578E1" w:rsidRPr="00E50FD2">
        <w:rPr>
          <w:rStyle w:val="Nadruk"/>
          <w:rFonts w:asciiTheme="majorHAnsi" w:hAnsiTheme="majorHAnsi" w:cs="Arial"/>
          <w:i w:val="0"/>
          <w:sz w:val="24"/>
          <w:szCs w:val="24"/>
        </w:rPr>
        <w:t xml:space="preserve"> such as the Dow Jones Sustainability Index (DJSI)</w:t>
      </w:r>
      <w:r w:rsidR="00A82280" w:rsidRPr="00E50FD2">
        <w:rPr>
          <w:rStyle w:val="Voetnootmarkering"/>
          <w:rFonts w:asciiTheme="majorHAnsi" w:hAnsiTheme="majorHAnsi" w:cs="Arial"/>
          <w:iCs/>
          <w:sz w:val="24"/>
          <w:szCs w:val="24"/>
        </w:rPr>
        <w:footnoteReference w:id="10"/>
      </w:r>
      <w:r w:rsidR="001578E1" w:rsidRPr="00E50FD2">
        <w:rPr>
          <w:rStyle w:val="Nadruk"/>
          <w:rFonts w:asciiTheme="majorHAnsi" w:hAnsiTheme="majorHAnsi" w:cs="Arial"/>
          <w:i w:val="0"/>
          <w:sz w:val="24"/>
          <w:szCs w:val="24"/>
        </w:rPr>
        <w:t xml:space="preserve">, researchers cannot seem to agree on the effects of CSR. </w:t>
      </w:r>
    </w:p>
    <w:p w:rsidR="000C4198" w:rsidRDefault="000C4198" w:rsidP="000C4198">
      <w:pPr>
        <w:pStyle w:val="Kop3"/>
        <w:spacing w:line="360" w:lineRule="auto"/>
        <w:rPr>
          <w:lang w:val="en-US"/>
        </w:rPr>
      </w:pPr>
      <w:bookmarkStart w:id="6" w:name="_Toc360439512"/>
      <w:r>
        <w:rPr>
          <w:lang w:val="en-US"/>
        </w:rPr>
        <w:t>Reason of corporate social reporting</w:t>
      </w:r>
      <w:bookmarkEnd w:id="6"/>
    </w:p>
    <w:p w:rsidR="00E0410D" w:rsidRPr="00E50FD2" w:rsidRDefault="00204B7B" w:rsidP="000C4198">
      <w:pPr>
        <w:pStyle w:val="Plattetekst"/>
        <w:spacing w:line="360" w:lineRule="auto"/>
        <w:jc w:val="both"/>
        <w:rPr>
          <w:rFonts w:asciiTheme="majorHAnsi" w:hAnsiTheme="majorHAnsi"/>
          <w:sz w:val="24"/>
          <w:szCs w:val="24"/>
          <w:lang w:val="en-US"/>
        </w:rPr>
      </w:pPr>
      <w:r w:rsidRPr="00E50FD2">
        <w:rPr>
          <w:rFonts w:asciiTheme="majorHAnsi" w:hAnsiTheme="majorHAnsi"/>
          <w:sz w:val="24"/>
          <w:szCs w:val="24"/>
          <w:lang w:val="en-US"/>
        </w:rPr>
        <w:t xml:space="preserve">In order to address the effects and relations connected to corporate social </w:t>
      </w:r>
      <w:r w:rsidR="00464A78" w:rsidRPr="00E50FD2">
        <w:rPr>
          <w:rFonts w:asciiTheme="majorHAnsi" w:hAnsiTheme="majorHAnsi"/>
          <w:sz w:val="24"/>
          <w:szCs w:val="24"/>
          <w:lang w:val="en-US"/>
        </w:rPr>
        <w:t>responsibility;</w:t>
      </w:r>
      <w:r w:rsidRPr="00E50FD2">
        <w:rPr>
          <w:rFonts w:asciiTheme="majorHAnsi" w:hAnsiTheme="majorHAnsi"/>
          <w:sz w:val="24"/>
          <w:szCs w:val="24"/>
          <w:lang w:val="en-US"/>
        </w:rPr>
        <w:t xml:space="preserve"> it is first good to understand the reasons </w:t>
      </w:r>
      <w:r w:rsidR="002F1081" w:rsidRPr="00E50FD2">
        <w:rPr>
          <w:rFonts w:asciiTheme="majorHAnsi" w:hAnsiTheme="majorHAnsi"/>
          <w:sz w:val="24"/>
          <w:szCs w:val="24"/>
          <w:lang w:val="en-US"/>
        </w:rPr>
        <w:t>why companies</w:t>
      </w:r>
      <w:r w:rsidR="007C4D06" w:rsidRPr="00E50FD2">
        <w:rPr>
          <w:rFonts w:asciiTheme="majorHAnsi" w:hAnsiTheme="majorHAnsi"/>
          <w:sz w:val="24"/>
          <w:szCs w:val="24"/>
          <w:lang w:val="en-US"/>
        </w:rPr>
        <w:t xml:space="preserve"> report on their corporate responsibility</w:t>
      </w:r>
      <w:r w:rsidR="002F1081" w:rsidRPr="00E50FD2">
        <w:rPr>
          <w:rFonts w:asciiTheme="majorHAnsi" w:hAnsiTheme="majorHAnsi"/>
          <w:sz w:val="24"/>
          <w:szCs w:val="24"/>
          <w:lang w:val="en-US"/>
        </w:rPr>
        <w:t>. C</w:t>
      </w:r>
      <w:r w:rsidR="002821D9" w:rsidRPr="00E50FD2">
        <w:rPr>
          <w:rFonts w:asciiTheme="majorHAnsi" w:hAnsiTheme="majorHAnsi"/>
          <w:sz w:val="24"/>
          <w:szCs w:val="24"/>
          <w:lang w:val="en-US"/>
        </w:rPr>
        <w:t xml:space="preserve">ompanies </w:t>
      </w:r>
      <w:r w:rsidR="002F1081" w:rsidRPr="00E50FD2">
        <w:rPr>
          <w:rFonts w:asciiTheme="majorHAnsi" w:hAnsiTheme="majorHAnsi"/>
          <w:sz w:val="24"/>
          <w:szCs w:val="24"/>
          <w:lang w:val="en-US"/>
        </w:rPr>
        <w:t xml:space="preserve">feel </w:t>
      </w:r>
      <w:r w:rsidR="002821D9" w:rsidRPr="00E50FD2">
        <w:rPr>
          <w:rFonts w:asciiTheme="majorHAnsi" w:hAnsiTheme="majorHAnsi"/>
          <w:sz w:val="24"/>
          <w:szCs w:val="24"/>
          <w:lang w:val="en-US"/>
        </w:rPr>
        <w:t>increasing pressure from society to be more transparent on all the activities a company is involved in, especially the non</w:t>
      </w:r>
      <w:r w:rsidR="00585BDD" w:rsidRPr="00E50FD2">
        <w:rPr>
          <w:rFonts w:asciiTheme="majorHAnsi" w:hAnsiTheme="majorHAnsi"/>
          <w:sz w:val="24"/>
          <w:szCs w:val="24"/>
          <w:lang w:val="en-US"/>
        </w:rPr>
        <w:t>-</w:t>
      </w:r>
      <w:r w:rsidR="002821D9" w:rsidRPr="00E50FD2">
        <w:rPr>
          <w:rFonts w:asciiTheme="majorHAnsi" w:hAnsiTheme="majorHAnsi"/>
          <w:sz w:val="24"/>
          <w:szCs w:val="24"/>
          <w:lang w:val="en-US"/>
        </w:rPr>
        <w:t xml:space="preserve">financial side. Gray (2006) </w:t>
      </w:r>
      <w:r w:rsidR="00C43D1C" w:rsidRPr="00E50FD2">
        <w:rPr>
          <w:rFonts w:asciiTheme="majorHAnsi" w:hAnsiTheme="majorHAnsi"/>
          <w:sz w:val="24"/>
          <w:szCs w:val="24"/>
          <w:lang w:val="en-US"/>
        </w:rPr>
        <w:t>formulates this as that a company should provide a report that includes complete, objective information that enables stak</w:t>
      </w:r>
      <w:r w:rsidR="00AA5549" w:rsidRPr="00E50FD2">
        <w:rPr>
          <w:rFonts w:asciiTheme="majorHAnsi" w:hAnsiTheme="majorHAnsi"/>
          <w:sz w:val="24"/>
          <w:szCs w:val="24"/>
          <w:lang w:val="en-US"/>
        </w:rPr>
        <w:t xml:space="preserve">eholders to estimate reliably </w:t>
      </w:r>
      <w:r w:rsidR="00C43D1C" w:rsidRPr="00E50FD2">
        <w:rPr>
          <w:rFonts w:asciiTheme="majorHAnsi" w:hAnsiTheme="majorHAnsi"/>
          <w:sz w:val="24"/>
          <w:szCs w:val="24"/>
          <w:lang w:val="en-US"/>
        </w:rPr>
        <w:t xml:space="preserve">the company’s social and environmental performance. </w:t>
      </w:r>
      <w:r w:rsidR="00AA5549" w:rsidRPr="00E50FD2">
        <w:rPr>
          <w:rFonts w:asciiTheme="majorHAnsi" w:hAnsiTheme="majorHAnsi"/>
          <w:sz w:val="24"/>
          <w:szCs w:val="24"/>
          <w:lang w:val="en-US"/>
        </w:rPr>
        <w:t>From the perspective of firms, their interest in corporate social reporting also grew. In order to address the concern of the public, disclosures on firm’s social responsibilities would allow the firm to position themselves more competitively</w:t>
      </w:r>
      <w:r w:rsidR="00585BDD" w:rsidRPr="00E50FD2">
        <w:rPr>
          <w:rFonts w:asciiTheme="majorHAnsi" w:hAnsiTheme="majorHAnsi"/>
          <w:sz w:val="24"/>
          <w:szCs w:val="24"/>
          <w:lang w:val="en-US"/>
        </w:rPr>
        <w:t xml:space="preserve"> (Islam &amp; </w:t>
      </w:r>
      <w:proofErr w:type="spellStart"/>
      <w:r w:rsidR="00585BDD" w:rsidRPr="00E50FD2">
        <w:rPr>
          <w:rFonts w:asciiTheme="majorHAnsi" w:hAnsiTheme="majorHAnsi"/>
          <w:sz w:val="24"/>
          <w:szCs w:val="24"/>
          <w:lang w:val="en-US"/>
        </w:rPr>
        <w:t>Deegan</w:t>
      </w:r>
      <w:proofErr w:type="spellEnd"/>
      <w:r w:rsidR="008327AE" w:rsidRPr="00E50FD2">
        <w:rPr>
          <w:rFonts w:asciiTheme="majorHAnsi" w:hAnsiTheme="majorHAnsi"/>
          <w:sz w:val="24"/>
          <w:szCs w:val="24"/>
          <w:lang w:val="en-US"/>
        </w:rPr>
        <w:t>,</w:t>
      </w:r>
      <w:r w:rsidR="00585BDD" w:rsidRPr="00E50FD2">
        <w:rPr>
          <w:rFonts w:asciiTheme="majorHAnsi" w:hAnsiTheme="majorHAnsi"/>
          <w:sz w:val="24"/>
          <w:szCs w:val="24"/>
          <w:lang w:val="en-US"/>
        </w:rPr>
        <w:t xml:space="preserve"> 2010)</w:t>
      </w:r>
      <w:r w:rsidR="00AA5549" w:rsidRPr="00E50FD2">
        <w:rPr>
          <w:rFonts w:asciiTheme="majorHAnsi" w:hAnsiTheme="majorHAnsi"/>
          <w:sz w:val="24"/>
          <w:szCs w:val="24"/>
          <w:lang w:val="en-US"/>
        </w:rPr>
        <w:t>. Other reasons can be as simple as having to comply with legal requirements, or industry specific requirements</w:t>
      </w:r>
      <w:r w:rsidR="00585BDD" w:rsidRPr="00E50FD2">
        <w:rPr>
          <w:rFonts w:asciiTheme="majorHAnsi" w:hAnsiTheme="majorHAnsi"/>
          <w:sz w:val="24"/>
          <w:szCs w:val="24"/>
          <w:lang w:val="en-US"/>
        </w:rPr>
        <w:t xml:space="preserve"> (</w:t>
      </w:r>
      <w:proofErr w:type="spellStart"/>
      <w:r w:rsidR="00585BDD" w:rsidRPr="00E50FD2">
        <w:rPr>
          <w:rFonts w:asciiTheme="majorHAnsi" w:hAnsiTheme="majorHAnsi"/>
          <w:sz w:val="24"/>
          <w:szCs w:val="24"/>
          <w:lang w:val="en-US"/>
        </w:rPr>
        <w:t>Iouannou</w:t>
      </w:r>
      <w:proofErr w:type="spellEnd"/>
      <w:r w:rsidR="00585BDD" w:rsidRPr="00E50FD2">
        <w:rPr>
          <w:rFonts w:asciiTheme="majorHAnsi" w:hAnsiTheme="majorHAnsi"/>
          <w:sz w:val="24"/>
          <w:szCs w:val="24"/>
          <w:lang w:val="en-US"/>
        </w:rPr>
        <w:t xml:space="preserve"> &amp; </w:t>
      </w:r>
      <w:proofErr w:type="spellStart"/>
      <w:r w:rsidR="00585BDD" w:rsidRPr="00E50FD2">
        <w:rPr>
          <w:rFonts w:asciiTheme="majorHAnsi" w:hAnsiTheme="majorHAnsi"/>
          <w:sz w:val="24"/>
          <w:szCs w:val="24"/>
          <w:lang w:val="en-US"/>
        </w:rPr>
        <w:t>Serafeim</w:t>
      </w:r>
      <w:proofErr w:type="spellEnd"/>
      <w:r w:rsidR="008327AE" w:rsidRPr="00E50FD2">
        <w:rPr>
          <w:rFonts w:asciiTheme="majorHAnsi" w:hAnsiTheme="majorHAnsi"/>
          <w:sz w:val="24"/>
          <w:szCs w:val="24"/>
          <w:lang w:val="en-US"/>
        </w:rPr>
        <w:t>,</w:t>
      </w:r>
      <w:r w:rsidR="00585BDD" w:rsidRPr="00E50FD2">
        <w:rPr>
          <w:rFonts w:asciiTheme="majorHAnsi" w:hAnsiTheme="majorHAnsi"/>
          <w:sz w:val="24"/>
          <w:szCs w:val="24"/>
          <w:lang w:val="en-US"/>
        </w:rPr>
        <w:t xml:space="preserve"> 2011)</w:t>
      </w:r>
      <w:r w:rsidR="00AA5549" w:rsidRPr="00E50FD2">
        <w:rPr>
          <w:rFonts w:asciiTheme="majorHAnsi" w:hAnsiTheme="majorHAnsi"/>
          <w:sz w:val="24"/>
          <w:szCs w:val="24"/>
          <w:lang w:val="en-US"/>
        </w:rPr>
        <w:t xml:space="preserve">. Firms might also see opportunities to attract new customers, or even employees who value a firm’s social and environmental responsibility highly. Furthermore, banks and investors have also changed some policies </w:t>
      </w:r>
      <w:r w:rsidR="00B0211E" w:rsidRPr="00E50FD2">
        <w:rPr>
          <w:rFonts w:asciiTheme="majorHAnsi" w:hAnsiTheme="majorHAnsi"/>
          <w:sz w:val="24"/>
          <w:szCs w:val="24"/>
          <w:lang w:val="en-US"/>
        </w:rPr>
        <w:t>by</w:t>
      </w:r>
      <w:r w:rsidR="00AA5549" w:rsidRPr="00E50FD2">
        <w:rPr>
          <w:rFonts w:asciiTheme="majorHAnsi" w:hAnsiTheme="majorHAnsi"/>
          <w:sz w:val="24"/>
          <w:szCs w:val="24"/>
          <w:lang w:val="en-US"/>
        </w:rPr>
        <w:t xml:space="preserve"> demanding a certain level of corporate responsibility</w:t>
      </w:r>
      <w:r w:rsidR="00B0211E" w:rsidRPr="00E50FD2">
        <w:rPr>
          <w:rFonts w:asciiTheme="majorHAnsi" w:hAnsiTheme="majorHAnsi"/>
          <w:sz w:val="24"/>
          <w:szCs w:val="24"/>
          <w:lang w:val="en-US"/>
        </w:rPr>
        <w:t>,</w:t>
      </w:r>
      <w:r w:rsidR="00AA5549" w:rsidRPr="00E50FD2">
        <w:rPr>
          <w:rFonts w:asciiTheme="majorHAnsi" w:hAnsiTheme="majorHAnsi"/>
          <w:sz w:val="24"/>
          <w:szCs w:val="24"/>
          <w:lang w:val="en-US"/>
        </w:rPr>
        <w:t xml:space="preserve"> before lending or investing money, and thus resulting in firms trying hard to comply with their standards. </w:t>
      </w:r>
      <w:r w:rsidR="008514ED" w:rsidRPr="00E50FD2">
        <w:rPr>
          <w:rFonts w:asciiTheme="majorHAnsi" w:hAnsiTheme="majorHAnsi"/>
          <w:sz w:val="24"/>
          <w:szCs w:val="24"/>
          <w:lang w:val="en-US"/>
        </w:rPr>
        <w:t>Mackey</w:t>
      </w:r>
      <w:r w:rsidR="00DF5635" w:rsidRPr="00E50FD2">
        <w:rPr>
          <w:rFonts w:asciiTheme="majorHAnsi" w:hAnsiTheme="majorHAnsi"/>
          <w:sz w:val="24"/>
          <w:szCs w:val="24"/>
          <w:lang w:val="en-US"/>
        </w:rPr>
        <w:t xml:space="preserve"> et al.</w:t>
      </w:r>
      <w:r w:rsidR="008514ED" w:rsidRPr="00E50FD2">
        <w:rPr>
          <w:rFonts w:asciiTheme="majorHAnsi" w:hAnsiTheme="majorHAnsi"/>
          <w:sz w:val="24"/>
          <w:szCs w:val="24"/>
          <w:lang w:val="en-US"/>
        </w:rPr>
        <w:t xml:space="preserve"> (2007) argued that social responsible behavior might increase future cash flows and would imply that the theory of Friedman (1962), maximizing present value of future cash flows, would hold. </w:t>
      </w:r>
      <w:r w:rsidR="00AA5549" w:rsidRPr="00E50FD2">
        <w:rPr>
          <w:rFonts w:asciiTheme="majorHAnsi" w:hAnsiTheme="majorHAnsi"/>
          <w:sz w:val="24"/>
          <w:szCs w:val="24"/>
          <w:lang w:val="en-US"/>
        </w:rPr>
        <w:t>Nevertheless, it must be noted that there will always</w:t>
      </w:r>
      <w:r w:rsidR="00990AF4" w:rsidRPr="00E50FD2">
        <w:rPr>
          <w:rFonts w:asciiTheme="majorHAnsi" w:hAnsiTheme="majorHAnsi"/>
          <w:sz w:val="24"/>
          <w:szCs w:val="24"/>
          <w:lang w:val="en-US"/>
        </w:rPr>
        <w:t xml:space="preserve"> be</w:t>
      </w:r>
      <w:r w:rsidR="00AA5549" w:rsidRPr="00E50FD2">
        <w:rPr>
          <w:rFonts w:asciiTheme="majorHAnsi" w:hAnsiTheme="majorHAnsi"/>
          <w:sz w:val="24"/>
          <w:szCs w:val="24"/>
          <w:lang w:val="en-US"/>
        </w:rPr>
        <w:t xml:space="preserve"> companies who are simply involved with CSR because </w:t>
      </w:r>
      <w:r w:rsidR="00AA5549" w:rsidRPr="00E50FD2">
        <w:rPr>
          <w:rFonts w:asciiTheme="majorHAnsi" w:hAnsiTheme="majorHAnsi"/>
          <w:sz w:val="24"/>
          <w:szCs w:val="24"/>
          <w:lang w:val="en-US"/>
        </w:rPr>
        <w:lastRenderedPageBreak/>
        <w:t>the public wants it to be and therefore d</w:t>
      </w:r>
      <w:r w:rsidR="00052F7E" w:rsidRPr="00E50FD2">
        <w:rPr>
          <w:rFonts w:asciiTheme="majorHAnsi" w:hAnsiTheme="majorHAnsi"/>
          <w:sz w:val="24"/>
          <w:szCs w:val="24"/>
          <w:lang w:val="en-US"/>
        </w:rPr>
        <w:t>isclose only what is necessary. On the other hand, there are companies, mainly lar</w:t>
      </w:r>
      <w:r w:rsidR="00B0211E" w:rsidRPr="00E50FD2">
        <w:rPr>
          <w:rFonts w:asciiTheme="majorHAnsi" w:hAnsiTheme="majorHAnsi"/>
          <w:sz w:val="24"/>
          <w:szCs w:val="24"/>
          <w:lang w:val="en-US"/>
        </w:rPr>
        <w:t xml:space="preserve">ge multinationals, who </w:t>
      </w:r>
      <w:r w:rsidR="00052F7E" w:rsidRPr="00E50FD2">
        <w:rPr>
          <w:rFonts w:asciiTheme="majorHAnsi" w:hAnsiTheme="majorHAnsi"/>
          <w:sz w:val="24"/>
          <w:szCs w:val="24"/>
          <w:lang w:val="en-US"/>
        </w:rPr>
        <w:t xml:space="preserve">believe that operating in a sustainable way will improve the quality of their firm and allows being profitable in both the short – and long run. </w:t>
      </w:r>
      <w:r w:rsidR="00526F96" w:rsidRPr="00E50FD2">
        <w:rPr>
          <w:rFonts w:asciiTheme="majorHAnsi" w:hAnsiTheme="majorHAnsi"/>
          <w:sz w:val="24"/>
          <w:szCs w:val="24"/>
          <w:lang w:val="en-US"/>
        </w:rPr>
        <w:t xml:space="preserve">Take for example </w:t>
      </w:r>
      <w:r w:rsidR="00884EC4" w:rsidRPr="00E50FD2">
        <w:rPr>
          <w:rFonts w:asciiTheme="majorHAnsi" w:hAnsiTheme="majorHAnsi"/>
          <w:sz w:val="24"/>
          <w:szCs w:val="24"/>
          <w:lang w:val="en-US"/>
        </w:rPr>
        <w:t xml:space="preserve">DSM, the number one in its sector </w:t>
      </w:r>
      <w:r w:rsidR="008153D4" w:rsidRPr="00E50FD2">
        <w:rPr>
          <w:rFonts w:asciiTheme="majorHAnsi" w:hAnsiTheme="majorHAnsi"/>
          <w:sz w:val="24"/>
          <w:szCs w:val="24"/>
          <w:lang w:val="en-US"/>
        </w:rPr>
        <w:t>on the DJSI</w:t>
      </w:r>
      <w:r w:rsidR="00884EC4" w:rsidRPr="00E50FD2">
        <w:rPr>
          <w:rFonts w:asciiTheme="majorHAnsi" w:hAnsiTheme="majorHAnsi"/>
          <w:sz w:val="24"/>
          <w:szCs w:val="24"/>
          <w:lang w:val="en-US"/>
        </w:rPr>
        <w:t>,</w:t>
      </w:r>
      <w:r w:rsidR="00526F96" w:rsidRPr="00E50FD2">
        <w:rPr>
          <w:rFonts w:asciiTheme="majorHAnsi" w:hAnsiTheme="majorHAnsi"/>
          <w:sz w:val="24"/>
          <w:szCs w:val="24"/>
          <w:lang w:val="en-US"/>
        </w:rPr>
        <w:t xml:space="preserve"> who r</w:t>
      </w:r>
      <w:r w:rsidR="008153D4" w:rsidRPr="00E50FD2">
        <w:rPr>
          <w:rFonts w:asciiTheme="majorHAnsi" w:hAnsiTheme="majorHAnsi"/>
          <w:sz w:val="24"/>
          <w:szCs w:val="24"/>
          <w:lang w:val="en-US"/>
        </w:rPr>
        <w:t xml:space="preserve">eports that it is concerned with </w:t>
      </w:r>
      <w:r w:rsidR="008153D4" w:rsidRPr="00E50FD2">
        <w:rPr>
          <w:rFonts w:asciiTheme="majorHAnsi" w:hAnsiTheme="majorHAnsi"/>
          <w:i/>
          <w:sz w:val="24"/>
          <w:szCs w:val="24"/>
          <w:lang w:val="en-US"/>
        </w:rPr>
        <w:t>‘creating shared value for all stakeholders’</w:t>
      </w:r>
      <w:r w:rsidR="008153D4" w:rsidRPr="00E50FD2">
        <w:rPr>
          <w:rFonts w:asciiTheme="majorHAnsi" w:hAnsiTheme="majorHAnsi"/>
          <w:sz w:val="24"/>
          <w:szCs w:val="24"/>
          <w:lang w:val="en-US"/>
        </w:rPr>
        <w:t xml:space="preserve"> and continues </w:t>
      </w:r>
      <w:r w:rsidR="00EF411A" w:rsidRPr="00E50FD2">
        <w:rPr>
          <w:rFonts w:asciiTheme="majorHAnsi" w:hAnsiTheme="majorHAnsi"/>
          <w:sz w:val="24"/>
          <w:szCs w:val="24"/>
          <w:lang w:val="en-US"/>
        </w:rPr>
        <w:t xml:space="preserve">that </w:t>
      </w:r>
      <w:r w:rsidR="008153D4" w:rsidRPr="00E50FD2">
        <w:rPr>
          <w:rFonts w:asciiTheme="majorHAnsi" w:hAnsiTheme="majorHAnsi"/>
          <w:sz w:val="24"/>
          <w:szCs w:val="24"/>
          <w:lang w:val="en-US"/>
        </w:rPr>
        <w:t xml:space="preserve">DSM is aimed at </w:t>
      </w:r>
      <w:r w:rsidR="008153D4" w:rsidRPr="00E50FD2">
        <w:rPr>
          <w:rFonts w:asciiTheme="majorHAnsi" w:hAnsiTheme="majorHAnsi"/>
          <w:i/>
          <w:sz w:val="24"/>
          <w:szCs w:val="24"/>
          <w:lang w:val="en-US"/>
        </w:rPr>
        <w:t>‘providing solutions to the challenges facing society, the environment and end-users’</w:t>
      </w:r>
      <w:r w:rsidR="008153D4" w:rsidRPr="00E50FD2">
        <w:rPr>
          <w:rStyle w:val="Voetnootmarkering"/>
          <w:rFonts w:asciiTheme="majorHAnsi" w:hAnsiTheme="majorHAnsi"/>
          <w:sz w:val="24"/>
          <w:szCs w:val="24"/>
          <w:lang w:val="en-US"/>
        </w:rPr>
        <w:footnoteReference w:id="11"/>
      </w:r>
      <w:r w:rsidR="00EF411A" w:rsidRPr="00E50FD2">
        <w:rPr>
          <w:rFonts w:asciiTheme="majorHAnsi" w:hAnsiTheme="majorHAnsi"/>
          <w:sz w:val="24"/>
          <w:szCs w:val="24"/>
          <w:lang w:val="en-US"/>
        </w:rPr>
        <w:t>.</w:t>
      </w:r>
      <w:r w:rsidR="00990AF4" w:rsidRPr="00E50FD2">
        <w:rPr>
          <w:rFonts w:asciiTheme="majorHAnsi" w:hAnsiTheme="majorHAnsi"/>
          <w:sz w:val="24"/>
          <w:szCs w:val="24"/>
          <w:lang w:val="en-US"/>
        </w:rPr>
        <w:t xml:space="preserve"> This is of course just one example, but there are many similar reports issued that address sustainability aspects, albeit in simple text and explanation or in full reports presenting goals and results. Nonetheless, it is exactly the large spread</w:t>
      </w:r>
      <w:r w:rsidR="00B17C4D" w:rsidRPr="00E50FD2">
        <w:rPr>
          <w:rFonts w:asciiTheme="majorHAnsi" w:hAnsiTheme="majorHAnsi"/>
          <w:sz w:val="24"/>
          <w:szCs w:val="24"/>
          <w:lang w:val="en-US"/>
        </w:rPr>
        <w:t xml:space="preserve"> in</w:t>
      </w:r>
      <w:r w:rsidR="00990AF4" w:rsidRPr="00E50FD2">
        <w:rPr>
          <w:rFonts w:asciiTheme="majorHAnsi" w:hAnsiTheme="majorHAnsi"/>
          <w:sz w:val="24"/>
          <w:szCs w:val="24"/>
          <w:lang w:val="en-US"/>
        </w:rPr>
        <w:t xml:space="preserve"> different types of disclosures (</w:t>
      </w:r>
      <w:r w:rsidR="00B17C4D" w:rsidRPr="00E50FD2">
        <w:rPr>
          <w:rFonts w:asciiTheme="majorHAnsi" w:hAnsiTheme="majorHAnsi"/>
          <w:sz w:val="24"/>
          <w:szCs w:val="24"/>
          <w:lang w:val="en-US"/>
        </w:rPr>
        <w:t>e.g.</w:t>
      </w:r>
      <w:r w:rsidR="00990AF4" w:rsidRPr="00E50FD2">
        <w:rPr>
          <w:rFonts w:asciiTheme="majorHAnsi" w:hAnsiTheme="majorHAnsi"/>
          <w:sz w:val="24"/>
          <w:szCs w:val="24"/>
          <w:lang w:val="en-US"/>
        </w:rPr>
        <w:t xml:space="preserve"> </w:t>
      </w:r>
      <w:r w:rsidR="00B17C4D" w:rsidRPr="00E50FD2">
        <w:rPr>
          <w:rFonts w:asciiTheme="majorHAnsi" w:hAnsiTheme="majorHAnsi"/>
          <w:sz w:val="24"/>
          <w:szCs w:val="24"/>
          <w:lang w:val="en-US"/>
        </w:rPr>
        <w:t xml:space="preserve">extensive reports on good and bad news vs. simple policies) that drive proponents of CSR to demand full accountability of organizations. </w:t>
      </w:r>
      <w:r w:rsidR="00744863" w:rsidRPr="00E50FD2">
        <w:rPr>
          <w:rFonts w:asciiTheme="majorHAnsi" w:hAnsiTheme="majorHAnsi"/>
          <w:sz w:val="24"/>
          <w:szCs w:val="24"/>
          <w:lang w:val="en-US"/>
        </w:rPr>
        <w:t xml:space="preserve">Gray et al. (1987) already mentioned that organizations must </w:t>
      </w:r>
      <w:r w:rsidR="003E5F33" w:rsidRPr="00E50FD2">
        <w:rPr>
          <w:rFonts w:asciiTheme="majorHAnsi" w:hAnsiTheme="majorHAnsi"/>
          <w:sz w:val="24"/>
          <w:szCs w:val="24"/>
          <w:lang w:val="en-US"/>
        </w:rPr>
        <w:t>‘</w:t>
      </w:r>
      <w:r w:rsidR="00744863" w:rsidRPr="00E50FD2">
        <w:rPr>
          <w:rFonts w:asciiTheme="majorHAnsi" w:hAnsiTheme="majorHAnsi"/>
          <w:i/>
          <w:sz w:val="24"/>
          <w:szCs w:val="24"/>
          <w:lang w:val="en-US"/>
        </w:rPr>
        <w:t>communicate the social and environmental effects of organizations’ economic actions to particular interest groups within society</w:t>
      </w:r>
      <w:r w:rsidR="003E5F33" w:rsidRPr="00E50FD2">
        <w:rPr>
          <w:rFonts w:asciiTheme="majorHAnsi" w:hAnsiTheme="majorHAnsi"/>
          <w:sz w:val="24"/>
          <w:szCs w:val="24"/>
          <w:lang w:val="en-US"/>
        </w:rPr>
        <w:t>’</w:t>
      </w:r>
      <w:r w:rsidR="00762D28" w:rsidRPr="00E50FD2">
        <w:rPr>
          <w:rFonts w:asciiTheme="majorHAnsi" w:hAnsiTheme="majorHAnsi"/>
          <w:sz w:val="24"/>
          <w:szCs w:val="24"/>
          <w:lang w:val="en-US"/>
        </w:rPr>
        <w:t xml:space="preserve"> (pg. ix)</w:t>
      </w:r>
      <w:r w:rsidR="00744863" w:rsidRPr="00E50FD2">
        <w:rPr>
          <w:rFonts w:asciiTheme="majorHAnsi" w:hAnsiTheme="majorHAnsi"/>
          <w:sz w:val="24"/>
          <w:szCs w:val="24"/>
          <w:lang w:val="en-US"/>
        </w:rPr>
        <w:t xml:space="preserve">. </w:t>
      </w:r>
      <w:r w:rsidR="003E5F33" w:rsidRPr="00E50FD2">
        <w:rPr>
          <w:rFonts w:asciiTheme="majorHAnsi" w:hAnsiTheme="majorHAnsi"/>
          <w:sz w:val="24"/>
          <w:szCs w:val="24"/>
          <w:lang w:val="en-US"/>
        </w:rPr>
        <w:t>Firms often tend to disclose mainly positive news and this seems logical from their point of view. Why report on negat</w:t>
      </w:r>
      <w:r w:rsidR="002F1081" w:rsidRPr="00E50FD2">
        <w:rPr>
          <w:rFonts w:asciiTheme="majorHAnsi" w:hAnsiTheme="majorHAnsi"/>
          <w:sz w:val="24"/>
          <w:szCs w:val="24"/>
          <w:lang w:val="en-US"/>
        </w:rPr>
        <w:t>ive information when your competitors do</w:t>
      </w:r>
      <w:r w:rsidR="003E5F33" w:rsidRPr="00E50FD2">
        <w:rPr>
          <w:rFonts w:asciiTheme="majorHAnsi" w:hAnsiTheme="majorHAnsi"/>
          <w:sz w:val="24"/>
          <w:szCs w:val="24"/>
          <w:lang w:val="en-US"/>
        </w:rPr>
        <w:t xml:space="preserve"> not? The resulting loss of customers, suppliers and market share due to negative reputation is not something that is easily restored</w:t>
      </w:r>
      <w:r w:rsidR="00884EC4" w:rsidRPr="00E50FD2">
        <w:rPr>
          <w:rFonts w:asciiTheme="majorHAnsi" w:hAnsiTheme="majorHAnsi"/>
          <w:sz w:val="24"/>
          <w:szCs w:val="24"/>
          <w:lang w:val="en-US"/>
        </w:rPr>
        <w:t xml:space="preserve"> (Islam &amp; </w:t>
      </w:r>
      <w:proofErr w:type="spellStart"/>
      <w:r w:rsidR="00884EC4" w:rsidRPr="00E50FD2">
        <w:rPr>
          <w:rFonts w:asciiTheme="majorHAnsi" w:hAnsiTheme="majorHAnsi"/>
          <w:sz w:val="24"/>
          <w:szCs w:val="24"/>
          <w:lang w:val="en-US"/>
        </w:rPr>
        <w:t>Deegan</w:t>
      </w:r>
      <w:proofErr w:type="spellEnd"/>
      <w:r w:rsidR="008327AE" w:rsidRPr="00E50FD2">
        <w:rPr>
          <w:rFonts w:asciiTheme="majorHAnsi" w:hAnsiTheme="majorHAnsi"/>
          <w:sz w:val="24"/>
          <w:szCs w:val="24"/>
          <w:lang w:val="en-US"/>
        </w:rPr>
        <w:t>,</w:t>
      </w:r>
      <w:r w:rsidR="00884EC4" w:rsidRPr="00E50FD2">
        <w:rPr>
          <w:rFonts w:asciiTheme="majorHAnsi" w:hAnsiTheme="majorHAnsi"/>
          <w:sz w:val="24"/>
          <w:szCs w:val="24"/>
          <w:lang w:val="en-US"/>
        </w:rPr>
        <w:t xml:space="preserve"> 2011)</w:t>
      </w:r>
      <w:r w:rsidR="003E5F33" w:rsidRPr="00E50FD2">
        <w:rPr>
          <w:rFonts w:asciiTheme="majorHAnsi" w:hAnsiTheme="majorHAnsi"/>
          <w:sz w:val="24"/>
          <w:szCs w:val="24"/>
          <w:lang w:val="en-US"/>
        </w:rPr>
        <w:t xml:space="preserve">. </w:t>
      </w:r>
      <w:r w:rsidR="00211992" w:rsidRPr="00E50FD2">
        <w:rPr>
          <w:rFonts w:asciiTheme="majorHAnsi" w:hAnsiTheme="majorHAnsi"/>
          <w:sz w:val="24"/>
          <w:szCs w:val="24"/>
          <w:lang w:val="en-US"/>
        </w:rPr>
        <w:t>However, p</w:t>
      </w:r>
      <w:r w:rsidR="003E5F33" w:rsidRPr="00E50FD2">
        <w:rPr>
          <w:rFonts w:asciiTheme="majorHAnsi" w:hAnsiTheme="majorHAnsi"/>
          <w:sz w:val="24"/>
          <w:szCs w:val="24"/>
          <w:lang w:val="en-US"/>
        </w:rPr>
        <w:t>r</w:t>
      </w:r>
      <w:r w:rsidR="00211992" w:rsidRPr="00E50FD2">
        <w:rPr>
          <w:rFonts w:asciiTheme="majorHAnsi" w:hAnsiTheme="majorHAnsi"/>
          <w:sz w:val="24"/>
          <w:szCs w:val="24"/>
          <w:lang w:val="en-US"/>
        </w:rPr>
        <w:t>oponents of full accountability</w:t>
      </w:r>
      <w:r w:rsidR="003E5F33" w:rsidRPr="00E50FD2">
        <w:rPr>
          <w:rFonts w:asciiTheme="majorHAnsi" w:hAnsiTheme="majorHAnsi"/>
          <w:sz w:val="24"/>
          <w:szCs w:val="24"/>
          <w:lang w:val="en-US"/>
        </w:rPr>
        <w:t xml:space="preserve"> argue that com</w:t>
      </w:r>
      <w:r w:rsidR="00211992" w:rsidRPr="00E50FD2">
        <w:rPr>
          <w:rFonts w:asciiTheme="majorHAnsi" w:hAnsiTheme="majorHAnsi"/>
          <w:sz w:val="24"/>
          <w:szCs w:val="24"/>
          <w:lang w:val="en-US"/>
        </w:rPr>
        <w:t>panies cannot be sustainable if not everything is disclosed.</w:t>
      </w:r>
      <w:r w:rsidR="002F1081" w:rsidRPr="00E50FD2">
        <w:rPr>
          <w:rFonts w:asciiTheme="majorHAnsi" w:hAnsiTheme="majorHAnsi"/>
          <w:sz w:val="24"/>
          <w:szCs w:val="24"/>
          <w:lang w:val="en-US"/>
        </w:rPr>
        <w:t xml:space="preserve"> It</w:t>
      </w:r>
      <w:r w:rsidR="00211992" w:rsidRPr="00E50FD2">
        <w:rPr>
          <w:rFonts w:asciiTheme="majorHAnsi" w:hAnsiTheme="majorHAnsi"/>
          <w:sz w:val="24"/>
          <w:szCs w:val="24"/>
          <w:lang w:val="en-US"/>
        </w:rPr>
        <w:t xml:space="preserve"> ask</w:t>
      </w:r>
      <w:r w:rsidR="002F1081" w:rsidRPr="00E50FD2">
        <w:rPr>
          <w:rFonts w:asciiTheme="majorHAnsi" w:hAnsiTheme="majorHAnsi"/>
          <w:sz w:val="24"/>
          <w:szCs w:val="24"/>
          <w:lang w:val="en-US"/>
        </w:rPr>
        <w:t>s</w:t>
      </w:r>
      <w:r w:rsidR="00211992" w:rsidRPr="00E50FD2">
        <w:rPr>
          <w:rFonts w:asciiTheme="majorHAnsi" w:hAnsiTheme="majorHAnsi"/>
          <w:sz w:val="24"/>
          <w:szCs w:val="24"/>
          <w:lang w:val="en-US"/>
        </w:rPr>
        <w:t xml:space="preserve"> to report on all aspects the company is involved in, </w:t>
      </w:r>
      <w:r w:rsidR="00884EC4" w:rsidRPr="00E50FD2">
        <w:rPr>
          <w:rFonts w:asciiTheme="majorHAnsi" w:hAnsiTheme="majorHAnsi"/>
          <w:sz w:val="24"/>
          <w:szCs w:val="24"/>
          <w:lang w:val="en-US"/>
        </w:rPr>
        <w:t>but</w:t>
      </w:r>
      <w:r w:rsidR="00211992" w:rsidRPr="00E50FD2">
        <w:rPr>
          <w:rFonts w:asciiTheme="majorHAnsi" w:hAnsiTheme="majorHAnsi"/>
          <w:sz w:val="24"/>
          <w:szCs w:val="24"/>
          <w:lang w:val="en-US"/>
        </w:rPr>
        <w:t xml:space="preserve"> maybe even more important, that the company is also able to distinguish the aspects on which it is failing to contribute</w:t>
      </w:r>
      <w:r w:rsidR="008D6C77" w:rsidRPr="00E50FD2">
        <w:rPr>
          <w:rFonts w:asciiTheme="majorHAnsi" w:hAnsiTheme="majorHAnsi"/>
          <w:sz w:val="24"/>
          <w:szCs w:val="24"/>
          <w:lang w:val="en-US"/>
        </w:rPr>
        <w:t xml:space="preserve"> (</w:t>
      </w:r>
      <w:proofErr w:type="spellStart"/>
      <w:r w:rsidR="008D6C77" w:rsidRPr="00E50FD2">
        <w:rPr>
          <w:rFonts w:asciiTheme="majorHAnsi" w:hAnsiTheme="majorHAnsi"/>
          <w:sz w:val="24"/>
          <w:szCs w:val="24"/>
          <w:lang w:val="en-US"/>
        </w:rPr>
        <w:t>Unerman</w:t>
      </w:r>
      <w:proofErr w:type="spellEnd"/>
      <w:r w:rsidR="008D6C77" w:rsidRPr="00E50FD2">
        <w:rPr>
          <w:rFonts w:asciiTheme="majorHAnsi" w:hAnsiTheme="majorHAnsi"/>
          <w:sz w:val="24"/>
          <w:szCs w:val="24"/>
          <w:lang w:val="en-US"/>
        </w:rPr>
        <w:t xml:space="preserve"> &amp; </w:t>
      </w:r>
      <w:proofErr w:type="spellStart"/>
      <w:r w:rsidR="008D6C77" w:rsidRPr="00E50FD2">
        <w:rPr>
          <w:rFonts w:asciiTheme="majorHAnsi" w:hAnsiTheme="majorHAnsi"/>
          <w:sz w:val="24"/>
          <w:szCs w:val="24"/>
          <w:lang w:val="en-US"/>
        </w:rPr>
        <w:t>O’Dwyer</w:t>
      </w:r>
      <w:proofErr w:type="spellEnd"/>
      <w:r w:rsidR="008D6C77" w:rsidRPr="00E50FD2">
        <w:rPr>
          <w:rFonts w:asciiTheme="majorHAnsi" w:hAnsiTheme="majorHAnsi"/>
          <w:sz w:val="24"/>
          <w:szCs w:val="24"/>
          <w:lang w:val="en-US"/>
        </w:rPr>
        <w:t xml:space="preserve"> [2007], </w:t>
      </w:r>
      <w:proofErr w:type="spellStart"/>
      <w:r w:rsidR="008D6C77" w:rsidRPr="00E50FD2">
        <w:rPr>
          <w:rFonts w:asciiTheme="majorHAnsi" w:hAnsiTheme="majorHAnsi"/>
          <w:sz w:val="24"/>
          <w:szCs w:val="24"/>
          <w:lang w:val="en-US"/>
        </w:rPr>
        <w:t>Manetti</w:t>
      </w:r>
      <w:proofErr w:type="spellEnd"/>
      <w:r w:rsidR="008D6C77" w:rsidRPr="00E50FD2">
        <w:rPr>
          <w:rFonts w:asciiTheme="majorHAnsi" w:hAnsiTheme="majorHAnsi"/>
          <w:sz w:val="24"/>
          <w:szCs w:val="24"/>
          <w:lang w:val="en-US"/>
        </w:rPr>
        <w:t xml:space="preserve"> &amp; </w:t>
      </w:r>
      <w:proofErr w:type="spellStart"/>
      <w:r w:rsidR="008D6C77" w:rsidRPr="00E50FD2">
        <w:rPr>
          <w:rFonts w:asciiTheme="majorHAnsi" w:hAnsiTheme="majorHAnsi"/>
          <w:sz w:val="24"/>
          <w:szCs w:val="24"/>
          <w:lang w:val="en-US"/>
        </w:rPr>
        <w:t>Becatti</w:t>
      </w:r>
      <w:proofErr w:type="spellEnd"/>
      <w:r w:rsidR="008D6C77" w:rsidRPr="00E50FD2">
        <w:rPr>
          <w:rFonts w:asciiTheme="majorHAnsi" w:hAnsiTheme="majorHAnsi"/>
          <w:sz w:val="24"/>
          <w:szCs w:val="24"/>
          <w:lang w:val="en-US"/>
        </w:rPr>
        <w:t xml:space="preserve"> [2009])</w:t>
      </w:r>
      <w:r w:rsidR="00211992" w:rsidRPr="00E50FD2">
        <w:rPr>
          <w:rFonts w:asciiTheme="majorHAnsi" w:hAnsiTheme="majorHAnsi"/>
          <w:sz w:val="24"/>
          <w:szCs w:val="24"/>
          <w:lang w:val="en-US"/>
        </w:rPr>
        <w:t xml:space="preserve">. Put differently, reporting on corporate social responsibility </w:t>
      </w:r>
      <w:r w:rsidR="00526F96" w:rsidRPr="00E50FD2">
        <w:rPr>
          <w:rFonts w:asciiTheme="majorHAnsi" w:hAnsiTheme="majorHAnsi"/>
          <w:sz w:val="24"/>
          <w:szCs w:val="24"/>
          <w:lang w:val="en-US"/>
        </w:rPr>
        <w:t>should</w:t>
      </w:r>
      <w:r w:rsidR="00211992" w:rsidRPr="00E50FD2">
        <w:rPr>
          <w:rFonts w:asciiTheme="majorHAnsi" w:hAnsiTheme="majorHAnsi"/>
          <w:sz w:val="24"/>
          <w:szCs w:val="24"/>
          <w:lang w:val="en-US"/>
        </w:rPr>
        <w:t xml:space="preserve"> not only concern what firms have achieved (e.g. waste reduction), but also the things it has not achieved and explain why this is the case. The economic, social and environmental factor</w:t>
      </w:r>
      <w:r w:rsidR="00AA5227" w:rsidRPr="00E50FD2">
        <w:rPr>
          <w:rFonts w:asciiTheme="majorHAnsi" w:hAnsiTheme="majorHAnsi"/>
          <w:sz w:val="24"/>
          <w:szCs w:val="24"/>
          <w:lang w:val="en-US"/>
        </w:rPr>
        <w:t>s</w:t>
      </w:r>
      <w:r w:rsidR="00211992" w:rsidRPr="00E50FD2">
        <w:rPr>
          <w:rFonts w:asciiTheme="majorHAnsi" w:hAnsiTheme="majorHAnsi"/>
          <w:sz w:val="24"/>
          <w:szCs w:val="24"/>
          <w:lang w:val="en-US"/>
        </w:rPr>
        <w:t xml:space="preserve"> remain the three important pillars to which organizations can contribute in various </w:t>
      </w:r>
      <w:r w:rsidR="00E0410D" w:rsidRPr="00E50FD2">
        <w:rPr>
          <w:rFonts w:asciiTheme="majorHAnsi" w:hAnsiTheme="majorHAnsi"/>
          <w:sz w:val="24"/>
          <w:szCs w:val="24"/>
          <w:lang w:val="en-US"/>
        </w:rPr>
        <w:t>ways;</w:t>
      </w:r>
      <w:r w:rsidR="00211992" w:rsidRPr="00E50FD2">
        <w:rPr>
          <w:rFonts w:asciiTheme="majorHAnsi" w:hAnsiTheme="majorHAnsi"/>
          <w:sz w:val="24"/>
          <w:szCs w:val="24"/>
          <w:lang w:val="en-US"/>
        </w:rPr>
        <w:t xml:space="preserve"> it is now up to companies to disclose where it has failed with respect to these three factors. Even so, bear in mind that </w:t>
      </w:r>
      <w:r w:rsidR="003C0146" w:rsidRPr="00E50FD2">
        <w:rPr>
          <w:rFonts w:asciiTheme="majorHAnsi" w:hAnsiTheme="majorHAnsi"/>
          <w:sz w:val="24"/>
          <w:szCs w:val="24"/>
          <w:lang w:val="en-US"/>
        </w:rPr>
        <w:t>reporting on corporate social responsibilities</w:t>
      </w:r>
      <w:r w:rsidR="00211992" w:rsidRPr="00E50FD2">
        <w:rPr>
          <w:rFonts w:asciiTheme="majorHAnsi" w:hAnsiTheme="majorHAnsi"/>
          <w:sz w:val="24"/>
          <w:szCs w:val="24"/>
          <w:lang w:val="en-US"/>
        </w:rPr>
        <w:t xml:space="preserve"> is, for instance in the Netherlands, voluntary. </w:t>
      </w:r>
      <w:r w:rsidR="00AA5227" w:rsidRPr="00E50FD2">
        <w:rPr>
          <w:rFonts w:asciiTheme="majorHAnsi" w:hAnsiTheme="majorHAnsi"/>
          <w:sz w:val="24"/>
          <w:szCs w:val="24"/>
          <w:lang w:val="en-US"/>
        </w:rPr>
        <w:t>Just as the first companies have set a trend by reporting positive social and environmental information, companies must now set the trend for disclosing negative information regarding their responsibilities.</w:t>
      </w:r>
      <w:r w:rsidR="00E0410D" w:rsidRPr="00E50FD2">
        <w:rPr>
          <w:rFonts w:asciiTheme="majorHAnsi" w:hAnsiTheme="majorHAnsi"/>
          <w:sz w:val="24"/>
          <w:szCs w:val="24"/>
          <w:lang w:val="en-US"/>
        </w:rPr>
        <w:t xml:space="preserve"> </w:t>
      </w:r>
    </w:p>
    <w:p w:rsidR="00A00222" w:rsidRDefault="00B36240" w:rsidP="00F8017E">
      <w:pPr>
        <w:pStyle w:val="Kop2"/>
        <w:spacing w:line="360" w:lineRule="auto"/>
        <w:rPr>
          <w:lang w:val="en-US"/>
        </w:rPr>
      </w:pPr>
      <w:bookmarkStart w:id="7" w:name="_Toc360439513"/>
      <w:r>
        <w:rPr>
          <w:lang w:val="en-US"/>
        </w:rPr>
        <w:lastRenderedPageBreak/>
        <w:t>Theory</w:t>
      </w:r>
      <w:bookmarkEnd w:id="7"/>
    </w:p>
    <w:p w:rsidR="00BE0183" w:rsidRDefault="00BE0183" w:rsidP="00F8017E">
      <w:pPr>
        <w:pStyle w:val="Kop3"/>
        <w:spacing w:line="360" w:lineRule="auto"/>
        <w:rPr>
          <w:lang w:val="en-US"/>
        </w:rPr>
      </w:pPr>
      <w:bookmarkStart w:id="8" w:name="_Toc360439514"/>
      <w:r>
        <w:rPr>
          <w:lang w:val="en-US"/>
        </w:rPr>
        <w:t>Legitimacy theory</w:t>
      </w:r>
      <w:bookmarkEnd w:id="8"/>
    </w:p>
    <w:p w:rsidR="005D35FA" w:rsidRPr="00E50FD2" w:rsidRDefault="009A070E" w:rsidP="005D35FA">
      <w:pPr>
        <w:pStyle w:val="Plattetekst"/>
        <w:spacing w:line="360" w:lineRule="auto"/>
        <w:jc w:val="both"/>
        <w:rPr>
          <w:sz w:val="24"/>
          <w:szCs w:val="24"/>
          <w:lang w:val="en-US"/>
        </w:rPr>
      </w:pPr>
      <w:r w:rsidRPr="00E50FD2">
        <w:rPr>
          <w:sz w:val="24"/>
          <w:szCs w:val="24"/>
          <w:lang w:val="en-US"/>
        </w:rPr>
        <w:t xml:space="preserve">There are researchers who consider the existence of </w:t>
      </w:r>
      <w:r w:rsidR="0088157E" w:rsidRPr="00E50FD2">
        <w:rPr>
          <w:sz w:val="24"/>
          <w:szCs w:val="24"/>
          <w:lang w:val="en-US"/>
        </w:rPr>
        <w:t>a ‘</w:t>
      </w:r>
      <w:r w:rsidR="0088157E" w:rsidRPr="00E50FD2">
        <w:rPr>
          <w:i/>
          <w:sz w:val="24"/>
          <w:szCs w:val="24"/>
          <w:lang w:val="en-US"/>
        </w:rPr>
        <w:t>social contract’</w:t>
      </w:r>
      <w:r w:rsidR="0088157E" w:rsidRPr="00E50FD2">
        <w:rPr>
          <w:sz w:val="24"/>
          <w:szCs w:val="24"/>
          <w:lang w:val="en-US"/>
        </w:rPr>
        <w:t xml:space="preserve"> between society and an organization. Within this contract, management must undertake any action that will generate a perception, amongst the public, that the firm’s value system is in line with the value system of the public (Islam &amp; </w:t>
      </w:r>
      <w:proofErr w:type="spellStart"/>
      <w:r w:rsidR="0088157E" w:rsidRPr="00E50FD2">
        <w:rPr>
          <w:sz w:val="24"/>
          <w:szCs w:val="24"/>
          <w:lang w:val="en-US"/>
        </w:rPr>
        <w:t>Deegan</w:t>
      </w:r>
      <w:proofErr w:type="spellEnd"/>
      <w:r w:rsidR="008327AE" w:rsidRPr="00E50FD2">
        <w:rPr>
          <w:sz w:val="24"/>
          <w:szCs w:val="24"/>
          <w:lang w:val="en-US"/>
        </w:rPr>
        <w:t>,</w:t>
      </w:r>
      <w:r w:rsidR="0088157E" w:rsidRPr="00E50FD2">
        <w:rPr>
          <w:sz w:val="24"/>
          <w:szCs w:val="24"/>
          <w:lang w:val="en-US"/>
        </w:rPr>
        <w:t xml:space="preserve"> 2010). In other words, a company must be aware of what society expects t</w:t>
      </w:r>
      <w:r w:rsidR="00CC1A0F" w:rsidRPr="00E50FD2">
        <w:rPr>
          <w:sz w:val="24"/>
          <w:szCs w:val="24"/>
          <w:lang w:val="en-US"/>
        </w:rPr>
        <w:t xml:space="preserve">he company is committed to do and this works only in one direction. </w:t>
      </w:r>
      <w:r w:rsidR="0088157E" w:rsidRPr="00E50FD2">
        <w:rPr>
          <w:sz w:val="24"/>
          <w:szCs w:val="24"/>
          <w:lang w:val="en-US"/>
        </w:rPr>
        <w:t>Consequently, any chang</w:t>
      </w:r>
      <w:r w:rsidR="00CC1A0F" w:rsidRPr="00E50FD2">
        <w:rPr>
          <w:sz w:val="24"/>
          <w:szCs w:val="24"/>
          <w:lang w:val="en-US"/>
        </w:rPr>
        <w:t xml:space="preserve">e </w:t>
      </w:r>
      <w:r w:rsidRPr="00E50FD2">
        <w:rPr>
          <w:sz w:val="24"/>
          <w:szCs w:val="24"/>
          <w:lang w:val="en-US"/>
        </w:rPr>
        <w:t xml:space="preserve">in </w:t>
      </w:r>
      <w:r w:rsidR="00CC1A0F" w:rsidRPr="00E50FD2">
        <w:rPr>
          <w:sz w:val="24"/>
          <w:szCs w:val="24"/>
          <w:lang w:val="en-US"/>
        </w:rPr>
        <w:t>perception the public has</w:t>
      </w:r>
      <w:r w:rsidRPr="00E50FD2">
        <w:rPr>
          <w:sz w:val="24"/>
          <w:szCs w:val="24"/>
          <w:lang w:val="en-US"/>
        </w:rPr>
        <w:t xml:space="preserve"> of</w:t>
      </w:r>
      <w:r w:rsidR="00CC1A0F" w:rsidRPr="00E50FD2">
        <w:rPr>
          <w:sz w:val="24"/>
          <w:szCs w:val="24"/>
          <w:lang w:val="en-US"/>
        </w:rPr>
        <w:t xml:space="preserve"> a company must be noticed by the company in order to adapt and change its behavior. If a company fails to adjust in time, this can have a serious impact on the firm’s future prospects. Corporate social responsibility is one example of a changed perception that the public holds on, mainly large, companies. As mentioned, due the frauds, scandals and the financial crisis, society has put a lot of pressure on firms to change their behavior that focused predominantly on short-term profits. At first, a change in attitude from the public will probably cause an expectations gap, which basically means that the </w:t>
      </w:r>
      <w:r w:rsidR="009B621F" w:rsidRPr="00E50FD2">
        <w:rPr>
          <w:sz w:val="24"/>
          <w:szCs w:val="24"/>
          <w:lang w:val="en-US"/>
        </w:rPr>
        <w:t xml:space="preserve">view from the public is no longer the same as the behavior of the company. </w:t>
      </w:r>
      <w:proofErr w:type="spellStart"/>
      <w:r w:rsidR="00A77D20" w:rsidRPr="00E50FD2">
        <w:rPr>
          <w:sz w:val="24"/>
          <w:szCs w:val="24"/>
          <w:lang w:val="en-US"/>
        </w:rPr>
        <w:t>Sethi</w:t>
      </w:r>
      <w:proofErr w:type="spellEnd"/>
      <w:r w:rsidR="00A77D20" w:rsidRPr="00E50FD2">
        <w:rPr>
          <w:sz w:val="24"/>
          <w:szCs w:val="24"/>
          <w:lang w:val="en-US"/>
        </w:rPr>
        <w:t xml:space="preserve"> (1978) identified two forces that can cause this gap to arise, namely, societal expectations have changed or unknown information from the past has become known. </w:t>
      </w:r>
      <w:r w:rsidR="00877A0B" w:rsidRPr="00E50FD2">
        <w:rPr>
          <w:sz w:val="24"/>
          <w:szCs w:val="24"/>
          <w:lang w:val="en-US"/>
        </w:rPr>
        <w:t xml:space="preserve">The latter is the case we have seen with frauds at Qwest or </w:t>
      </w:r>
      <w:proofErr w:type="spellStart"/>
      <w:r w:rsidR="00877A0B" w:rsidRPr="00E50FD2">
        <w:rPr>
          <w:sz w:val="24"/>
          <w:szCs w:val="24"/>
          <w:lang w:val="en-US"/>
        </w:rPr>
        <w:t>Parmalat</w:t>
      </w:r>
      <w:proofErr w:type="spellEnd"/>
      <w:r w:rsidR="00877A0B" w:rsidRPr="00E50FD2">
        <w:rPr>
          <w:sz w:val="24"/>
          <w:szCs w:val="24"/>
          <w:lang w:val="en-US"/>
        </w:rPr>
        <w:t xml:space="preserve"> for example. With such forces in play, it is important for organizations to either maintain, or regain their legitimacy and continue to operate in a way society expects of them. One way is for organizations to try and educate</w:t>
      </w:r>
      <w:r w:rsidR="00583AFD" w:rsidRPr="00E50FD2">
        <w:rPr>
          <w:sz w:val="24"/>
          <w:szCs w:val="24"/>
          <w:lang w:val="en-US"/>
        </w:rPr>
        <w:t>,</w:t>
      </w:r>
      <w:r w:rsidR="00877A0B" w:rsidRPr="00E50FD2">
        <w:rPr>
          <w:sz w:val="24"/>
          <w:szCs w:val="24"/>
          <w:lang w:val="en-US"/>
        </w:rPr>
        <w:t xml:space="preserve"> </w:t>
      </w:r>
      <w:r w:rsidR="00583AFD" w:rsidRPr="00E50FD2">
        <w:rPr>
          <w:sz w:val="24"/>
          <w:szCs w:val="24"/>
          <w:lang w:val="en-US"/>
        </w:rPr>
        <w:t>or</w:t>
      </w:r>
      <w:r w:rsidR="00877A0B" w:rsidRPr="00E50FD2">
        <w:rPr>
          <w:sz w:val="24"/>
          <w:szCs w:val="24"/>
          <w:lang w:val="en-US"/>
        </w:rPr>
        <w:t xml:space="preserve"> inform the public </w:t>
      </w:r>
      <w:r w:rsidR="00BC35E7" w:rsidRPr="00E50FD2">
        <w:rPr>
          <w:sz w:val="24"/>
          <w:szCs w:val="24"/>
          <w:lang w:val="en-US"/>
        </w:rPr>
        <w:t xml:space="preserve">about the way the organization operates. Regarding their social responsibility, the most obvious tool for companies to use are disclosures. </w:t>
      </w:r>
      <w:r w:rsidR="00583AFD" w:rsidRPr="00E50FD2">
        <w:rPr>
          <w:sz w:val="24"/>
          <w:szCs w:val="24"/>
          <w:lang w:val="en-US"/>
        </w:rPr>
        <w:t xml:space="preserve">Cormier et al. (2005) state that </w:t>
      </w:r>
      <w:r w:rsidR="00666E6F" w:rsidRPr="00E50FD2">
        <w:rPr>
          <w:sz w:val="24"/>
          <w:szCs w:val="24"/>
          <w:lang w:val="en-US"/>
        </w:rPr>
        <w:t xml:space="preserve">a </w:t>
      </w:r>
      <w:r w:rsidR="00583AFD" w:rsidRPr="00E50FD2">
        <w:rPr>
          <w:sz w:val="24"/>
          <w:szCs w:val="24"/>
          <w:lang w:val="en-US"/>
        </w:rPr>
        <w:t>‘</w:t>
      </w:r>
      <w:r w:rsidR="00583AFD" w:rsidRPr="00E50FD2">
        <w:rPr>
          <w:i/>
          <w:sz w:val="24"/>
          <w:szCs w:val="24"/>
          <w:lang w:val="en-US"/>
        </w:rPr>
        <w:t>disclosure</w:t>
      </w:r>
      <w:r w:rsidR="00963EB9" w:rsidRPr="00E50FD2">
        <w:rPr>
          <w:i/>
          <w:sz w:val="24"/>
          <w:szCs w:val="24"/>
          <w:lang w:val="en-US"/>
        </w:rPr>
        <w:t xml:space="preserve"> is</w:t>
      </w:r>
      <w:r w:rsidR="00583AFD" w:rsidRPr="00E50FD2">
        <w:rPr>
          <w:i/>
          <w:sz w:val="24"/>
          <w:szCs w:val="24"/>
          <w:lang w:val="en-US"/>
        </w:rPr>
        <w:t xml:space="preserve"> a way to legitimize a firm’s continued existence or operations to its various stakeholders’</w:t>
      </w:r>
      <w:r w:rsidR="0090624A" w:rsidRPr="00E50FD2">
        <w:rPr>
          <w:i/>
          <w:sz w:val="24"/>
          <w:szCs w:val="24"/>
          <w:lang w:val="en-US"/>
        </w:rPr>
        <w:t xml:space="preserve"> </w:t>
      </w:r>
      <w:r w:rsidR="0090624A" w:rsidRPr="00E50FD2">
        <w:rPr>
          <w:sz w:val="24"/>
          <w:szCs w:val="24"/>
          <w:lang w:val="en-US"/>
        </w:rPr>
        <w:t>(pg. 7)</w:t>
      </w:r>
      <w:r w:rsidR="00583AFD" w:rsidRPr="00E50FD2">
        <w:rPr>
          <w:sz w:val="24"/>
          <w:szCs w:val="24"/>
          <w:lang w:val="en-US"/>
        </w:rPr>
        <w:t>.</w:t>
      </w:r>
      <w:r w:rsidR="008856E9" w:rsidRPr="00E50FD2">
        <w:rPr>
          <w:i/>
          <w:sz w:val="24"/>
          <w:szCs w:val="24"/>
          <w:lang w:val="en-US"/>
        </w:rPr>
        <w:t xml:space="preserve"> </w:t>
      </w:r>
      <w:r w:rsidR="008856E9" w:rsidRPr="00E50FD2">
        <w:rPr>
          <w:sz w:val="24"/>
          <w:szCs w:val="24"/>
          <w:lang w:val="en-US"/>
        </w:rPr>
        <w:t>Thus, t</w:t>
      </w:r>
      <w:r w:rsidR="00BC35E7" w:rsidRPr="00E50FD2">
        <w:rPr>
          <w:sz w:val="24"/>
          <w:szCs w:val="24"/>
          <w:lang w:val="en-US"/>
        </w:rPr>
        <w:t>hrough the use of a CSR report</w:t>
      </w:r>
      <w:r w:rsidR="00AD6033" w:rsidRPr="00E50FD2">
        <w:rPr>
          <w:sz w:val="24"/>
          <w:szCs w:val="24"/>
          <w:lang w:val="en-US"/>
        </w:rPr>
        <w:t>,</w:t>
      </w:r>
      <w:r w:rsidR="00BC35E7" w:rsidRPr="00E50FD2">
        <w:rPr>
          <w:sz w:val="24"/>
          <w:szCs w:val="24"/>
          <w:lang w:val="en-US"/>
        </w:rPr>
        <w:t xml:space="preserve"> the company can elaborate on certain fields the company is active in or explain their policy towards creating a sustainable environment. </w:t>
      </w:r>
      <w:r w:rsidR="00D75780" w:rsidRPr="00E50FD2">
        <w:rPr>
          <w:sz w:val="24"/>
          <w:szCs w:val="24"/>
          <w:lang w:val="en-US"/>
        </w:rPr>
        <w:t xml:space="preserve">An example </w:t>
      </w:r>
      <w:r w:rsidR="00666E6F" w:rsidRPr="00E50FD2">
        <w:rPr>
          <w:sz w:val="24"/>
          <w:szCs w:val="24"/>
          <w:lang w:val="en-US"/>
        </w:rPr>
        <w:t xml:space="preserve">can be </w:t>
      </w:r>
      <w:r w:rsidR="008856E9" w:rsidRPr="00E50FD2">
        <w:rPr>
          <w:sz w:val="24"/>
          <w:szCs w:val="24"/>
          <w:lang w:val="en-US"/>
        </w:rPr>
        <w:t xml:space="preserve">found in </w:t>
      </w:r>
      <w:r w:rsidR="00BC35E7" w:rsidRPr="00E50FD2">
        <w:rPr>
          <w:sz w:val="24"/>
          <w:szCs w:val="24"/>
          <w:lang w:val="en-US"/>
        </w:rPr>
        <w:t xml:space="preserve">Cho </w:t>
      </w:r>
      <w:r w:rsidR="008856E9" w:rsidRPr="00E50FD2">
        <w:rPr>
          <w:sz w:val="24"/>
          <w:szCs w:val="24"/>
          <w:lang w:val="en-US"/>
        </w:rPr>
        <w:t xml:space="preserve">&amp; </w:t>
      </w:r>
      <w:r w:rsidR="00BC35E7" w:rsidRPr="00E50FD2">
        <w:rPr>
          <w:sz w:val="24"/>
          <w:szCs w:val="24"/>
          <w:lang w:val="en-US"/>
        </w:rPr>
        <w:t>Patten (2007)</w:t>
      </w:r>
      <w:r w:rsidR="00666E6F" w:rsidRPr="00E50FD2">
        <w:rPr>
          <w:sz w:val="24"/>
          <w:szCs w:val="24"/>
          <w:lang w:val="en-US"/>
        </w:rPr>
        <w:t xml:space="preserve"> </w:t>
      </w:r>
      <w:r w:rsidR="008856E9" w:rsidRPr="00E50FD2">
        <w:rPr>
          <w:sz w:val="24"/>
          <w:szCs w:val="24"/>
          <w:lang w:val="en-US"/>
        </w:rPr>
        <w:t>in which they provide e</w:t>
      </w:r>
      <w:r w:rsidR="00AD6033" w:rsidRPr="00E50FD2">
        <w:rPr>
          <w:sz w:val="24"/>
          <w:szCs w:val="24"/>
          <w:lang w:val="en-US"/>
        </w:rPr>
        <w:t>vidence for c</w:t>
      </w:r>
      <w:r w:rsidR="00BC35E7" w:rsidRPr="00E50FD2">
        <w:rPr>
          <w:sz w:val="24"/>
          <w:szCs w:val="24"/>
          <w:lang w:val="en-US"/>
        </w:rPr>
        <w:t xml:space="preserve">ompanies </w:t>
      </w:r>
      <w:r w:rsidR="00AD6033" w:rsidRPr="00E50FD2">
        <w:rPr>
          <w:sz w:val="24"/>
          <w:szCs w:val="24"/>
          <w:lang w:val="en-US"/>
        </w:rPr>
        <w:t>with poor</w:t>
      </w:r>
      <w:r w:rsidR="00BC35E7" w:rsidRPr="00E50FD2">
        <w:rPr>
          <w:sz w:val="24"/>
          <w:szCs w:val="24"/>
          <w:lang w:val="en-US"/>
        </w:rPr>
        <w:t xml:space="preserve"> environmental performance</w:t>
      </w:r>
      <w:r w:rsidR="00AD6033" w:rsidRPr="00E50FD2">
        <w:rPr>
          <w:sz w:val="24"/>
          <w:szCs w:val="24"/>
          <w:lang w:val="en-US"/>
        </w:rPr>
        <w:t xml:space="preserve"> </w:t>
      </w:r>
      <w:r w:rsidR="00D75780" w:rsidRPr="00E50FD2">
        <w:rPr>
          <w:sz w:val="24"/>
          <w:szCs w:val="24"/>
          <w:lang w:val="en-US"/>
        </w:rPr>
        <w:t>to</w:t>
      </w:r>
      <w:r w:rsidR="00BC35E7" w:rsidRPr="00E50FD2">
        <w:rPr>
          <w:sz w:val="24"/>
          <w:szCs w:val="24"/>
          <w:lang w:val="en-US"/>
        </w:rPr>
        <w:t xml:space="preserve"> </w:t>
      </w:r>
      <w:r w:rsidR="00AD6033" w:rsidRPr="00E50FD2">
        <w:rPr>
          <w:sz w:val="24"/>
          <w:szCs w:val="24"/>
          <w:lang w:val="en-US"/>
        </w:rPr>
        <w:t>exhibit more extensive, positive environmental disclosures</w:t>
      </w:r>
      <w:r w:rsidR="00D75780" w:rsidRPr="00E50FD2">
        <w:rPr>
          <w:sz w:val="24"/>
          <w:szCs w:val="24"/>
          <w:lang w:val="en-US"/>
        </w:rPr>
        <w:t xml:space="preserve">. Put differently, this can be seen as an attempt for companies to maintain their legitimacy by increasing disclosures and try to inform the public, thereby trying to prevent an expectations gap from arising. </w:t>
      </w:r>
      <w:r w:rsidR="00D80C19" w:rsidRPr="00E50FD2">
        <w:rPr>
          <w:sz w:val="24"/>
          <w:szCs w:val="24"/>
          <w:lang w:val="en-US"/>
        </w:rPr>
        <w:t xml:space="preserve">A second </w:t>
      </w:r>
      <w:r w:rsidR="006826ED" w:rsidRPr="00E50FD2">
        <w:rPr>
          <w:sz w:val="24"/>
          <w:szCs w:val="24"/>
          <w:lang w:val="en-US"/>
        </w:rPr>
        <w:t xml:space="preserve">possibility to maintain legitimacy is for companies to actively change the </w:t>
      </w:r>
      <w:r w:rsidR="006826ED" w:rsidRPr="00E50FD2">
        <w:rPr>
          <w:sz w:val="24"/>
          <w:szCs w:val="24"/>
          <w:lang w:val="en-US"/>
        </w:rPr>
        <w:lastRenderedPageBreak/>
        <w:t>perception of the public. This can also include disclosures, for instance on sustainability, but is different from educating the public</w:t>
      </w:r>
      <w:r w:rsidR="008856E9" w:rsidRPr="00E50FD2">
        <w:rPr>
          <w:sz w:val="24"/>
          <w:szCs w:val="24"/>
          <w:lang w:val="en-US"/>
        </w:rPr>
        <w:t xml:space="preserve">. </w:t>
      </w:r>
      <w:r w:rsidR="00D80C19" w:rsidRPr="00E50FD2">
        <w:rPr>
          <w:sz w:val="24"/>
          <w:szCs w:val="24"/>
          <w:lang w:val="en-US"/>
        </w:rPr>
        <w:t>T</w:t>
      </w:r>
      <w:r w:rsidR="009756A6" w:rsidRPr="00E50FD2">
        <w:rPr>
          <w:sz w:val="24"/>
          <w:szCs w:val="24"/>
          <w:lang w:val="en-US"/>
        </w:rPr>
        <w:t xml:space="preserve">he difference lies in </w:t>
      </w:r>
      <w:r w:rsidR="00D80C19" w:rsidRPr="00E50FD2">
        <w:rPr>
          <w:sz w:val="24"/>
          <w:szCs w:val="24"/>
          <w:lang w:val="en-US"/>
        </w:rPr>
        <w:t xml:space="preserve">the fact that the second possibility does not wait for the public </w:t>
      </w:r>
      <w:r w:rsidR="009756A6" w:rsidRPr="00E50FD2">
        <w:rPr>
          <w:sz w:val="24"/>
          <w:szCs w:val="24"/>
          <w:lang w:val="en-US"/>
        </w:rPr>
        <w:t>to change its view on a company. Instead, the company will take</w:t>
      </w:r>
      <w:r w:rsidR="00D80C19" w:rsidRPr="00E50FD2">
        <w:rPr>
          <w:sz w:val="24"/>
          <w:szCs w:val="24"/>
          <w:lang w:val="en-US"/>
        </w:rPr>
        <w:t xml:space="preserve"> the initiative </w:t>
      </w:r>
      <w:r w:rsidR="009756A6" w:rsidRPr="00E50FD2">
        <w:rPr>
          <w:sz w:val="24"/>
          <w:szCs w:val="24"/>
          <w:lang w:val="en-US"/>
        </w:rPr>
        <w:t xml:space="preserve">and try </w:t>
      </w:r>
      <w:r w:rsidR="00D80C19" w:rsidRPr="00E50FD2">
        <w:rPr>
          <w:sz w:val="24"/>
          <w:szCs w:val="24"/>
          <w:lang w:val="en-US"/>
        </w:rPr>
        <w:t>to change the way society thinks.</w:t>
      </w:r>
      <w:r w:rsidR="005D35FA" w:rsidRPr="00E50FD2">
        <w:rPr>
          <w:sz w:val="24"/>
          <w:szCs w:val="24"/>
          <w:lang w:val="en-US"/>
        </w:rPr>
        <w:t xml:space="preserve"> Both forces</w:t>
      </w:r>
      <w:r w:rsidR="009756A6" w:rsidRPr="00E50FD2">
        <w:rPr>
          <w:sz w:val="24"/>
          <w:szCs w:val="24"/>
          <w:lang w:val="en-US"/>
        </w:rPr>
        <w:t xml:space="preserve"> are</w:t>
      </w:r>
      <w:r w:rsidR="005D35FA" w:rsidRPr="00E50FD2">
        <w:rPr>
          <w:sz w:val="24"/>
          <w:szCs w:val="24"/>
          <w:lang w:val="en-US"/>
        </w:rPr>
        <w:t xml:space="preserve"> thus tackled by disclosures and are based on the notion that the long-term existence of a firm depends on the ability to legitimize its activi</w:t>
      </w:r>
      <w:r w:rsidR="00B74A41" w:rsidRPr="00E50FD2">
        <w:rPr>
          <w:sz w:val="24"/>
          <w:szCs w:val="24"/>
          <w:lang w:val="en-US"/>
        </w:rPr>
        <w:t>ties to society (Cormier et al.</w:t>
      </w:r>
      <w:r w:rsidR="008327AE" w:rsidRPr="00E50FD2">
        <w:rPr>
          <w:sz w:val="24"/>
          <w:szCs w:val="24"/>
          <w:lang w:val="en-US"/>
        </w:rPr>
        <w:t>,</w:t>
      </w:r>
      <w:r w:rsidR="005D35FA" w:rsidRPr="00E50FD2">
        <w:rPr>
          <w:sz w:val="24"/>
          <w:szCs w:val="24"/>
          <w:lang w:val="en-US"/>
        </w:rPr>
        <w:t xml:space="preserve"> 2005). </w:t>
      </w:r>
    </w:p>
    <w:p w:rsidR="00BE0183" w:rsidRPr="00E50FD2" w:rsidRDefault="005D35FA" w:rsidP="003A6CED">
      <w:pPr>
        <w:pStyle w:val="Plattetekst"/>
        <w:spacing w:line="360" w:lineRule="auto"/>
        <w:jc w:val="both"/>
        <w:rPr>
          <w:sz w:val="24"/>
          <w:szCs w:val="24"/>
          <w:lang w:val="en-US"/>
        </w:rPr>
      </w:pPr>
      <w:r w:rsidRPr="00E50FD2">
        <w:rPr>
          <w:sz w:val="24"/>
          <w:szCs w:val="24"/>
          <w:lang w:val="en-US"/>
        </w:rPr>
        <w:t>Regarding legitimizing actions in the field of corporate social responsibility, some researchers have indicated that disclosures have increase</w:t>
      </w:r>
      <w:r w:rsidR="00147083" w:rsidRPr="00E50FD2">
        <w:rPr>
          <w:sz w:val="24"/>
          <w:szCs w:val="24"/>
          <w:lang w:val="en-US"/>
        </w:rPr>
        <w:t>d i</w:t>
      </w:r>
      <w:r w:rsidR="00B74A41" w:rsidRPr="00E50FD2">
        <w:rPr>
          <w:sz w:val="24"/>
          <w:szCs w:val="24"/>
          <w:lang w:val="en-US"/>
        </w:rPr>
        <w:t>n reaction to bad news (</w:t>
      </w:r>
      <w:proofErr w:type="spellStart"/>
      <w:r w:rsidR="00B74A41" w:rsidRPr="00E50FD2">
        <w:rPr>
          <w:sz w:val="24"/>
          <w:szCs w:val="24"/>
          <w:lang w:val="en-US"/>
        </w:rPr>
        <w:t>Hogner</w:t>
      </w:r>
      <w:proofErr w:type="spellEnd"/>
      <w:r w:rsidR="00B74A41" w:rsidRPr="00E50FD2">
        <w:rPr>
          <w:sz w:val="24"/>
          <w:szCs w:val="24"/>
          <w:lang w:val="en-US"/>
        </w:rPr>
        <w:t xml:space="preserve"> [</w:t>
      </w:r>
      <w:r w:rsidR="00147083" w:rsidRPr="00E50FD2">
        <w:rPr>
          <w:sz w:val="24"/>
          <w:szCs w:val="24"/>
          <w:lang w:val="en-US"/>
        </w:rPr>
        <w:t>1982</w:t>
      </w:r>
      <w:r w:rsidR="00B74A41" w:rsidRPr="00E50FD2">
        <w:rPr>
          <w:sz w:val="24"/>
          <w:szCs w:val="24"/>
          <w:lang w:val="en-US"/>
        </w:rPr>
        <w:t>]</w:t>
      </w:r>
      <w:r w:rsidR="00147083" w:rsidRPr="00E50FD2">
        <w:rPr>
          <w:sz w:val="24"/>
          <w:szCs w:val="24"/>
          <w:lang w:val="en-US"/>
        </w:rPr>
        <w:t xml:space="preserve">, Patten </w:t>
      </w:r>
      <w:r w:rsidR="00B74A41" w:rsidRPr="00E50FD2">
        <w:rPr>
          <w:sz w:val="24"/>
          <w:szCs w:val="24"/>
          <w:lang w:val="en-US"/>
        </w:rPr>
        <w:t>[</w:t>
      </w:r>
      <w:r w:rsidR="00147083" w:rsidRPr="00E50FD2">
        <w:rPr>
          <w:sz w:val="24"/>
          <w:szCs w:val="24"/>
          <w:lang w:val="en-US"/>
        </w:rPr>
        <w:t>1992</w:t>
      </w:r>
      <w:r w:rsidR="00B74A41" w:rsidRPr="00E50FD2">
        <w:rPr>
          <w:sz w:val="24"/>
          <w:szCs w:val="24"/>
          <w:lang w:val="en-US"/>
        </w:rPr>
        <w:t>]</w:t>
      </w:r>
      <w:r w:rsidR="00147083" w:rsidRPr="00E50FD2">
        <w:rPr>
          <w:sz w:val="24"/>
          <w:szCs w:val="24"/>
          <w:lang w:val="en-US"/>
        </w:rPr>
        <w:t xml:space="preserve"> and </w:t>
      </w:r>
      <w:proofErr w:type="spellStart"/>
      <w:r w:rsidR="00147083" w:rsidRPr="00E50FD2">
        <w:rPr>
          <w:sz w:val="24"/>
          <w:szCs w:val="24"/>
          <w:lang w:val="en-US"/>
        </w:rPr>
        <w:t>Deegan</w:t>
      </w:r>
      <w:proofErr w:type="spellEnd"/>
      <w:r w:rsidR="00147083" w:rsidRPr="00E50FD2">
        <w:rPr>
          <w:sz w:val="24"/>
          <w:szCs w:val="24"/>
          <w:lang w:val="en-US"/>
        </w:rPr>
        <w:t xml:space="preserve"> &amp; Rankin </w:t>
      </w:r>
      <w:r w:rsidR="00B74A41" w:rsidRPr="00E50FD2">
        <w:rPr>
          <w:sz w:val="24"/>
          <w:szCs w:val="24"/>
          <w:lang w:val="en-US"/>
        </w:rPr>
        <w:t>[</w:t>
      </w:r>
      <w:r w:rsidR="00147083" w:rsidRPr="00E50FD2">
        <w:rPr>
          <w:sz w:val="24"/>
          <w:szCs w:val="24"/>
          <w:lang w:val="en-US"/>
        </w:rPr>
        <w:t>1996</w:t>
      </w:r>
      <w:r w:rsidR="00B74A41" w:rsidRPr="00E50FD2">
        <w:rPr>
          <w:sz w:val="24"/>
          <w:szCs w:val="24"/>
          <w:lang w:val="en-US"/>
        </w:rPr>
        <w:t>]</w:t>
      </w:r>
      <w:r w:rsidR="00147083" w:rsidRPr="00E50FD2">
        <w:rPr>
          <w:sz w:val="24"/>
          <w:szCs w:val="24"/>
          <w:lang w:val="en-US"/>
        </w:rPr>
        <w:t xml:space="preserve">). Other similar results show a correlation between </w:t>
      </w:r>
      <w:r w:rsidR="00DB74C4" w:rsidRPr="00E50FD2">
        <w:rPr>
          <w:sz w:val="24"/>
          <w:szCs w:val="24"/>
          <w:lang w:val="en-US"/>
        </w:rPr>
        <w:t xml:space="preserve">the </w:t>
      </w:r>
      <w:r w:rsidR="00147083" w:rsidRPr="00E50FD2">
        <w:rPr>
          <w:sz w:val="24"/>
          <w:szCs w:val="24"/>
          <w:lang w:val="en-US"/>
        </w:rPr>
        <w:t xml:space="preserve">level of disclosures and media attention (Gray et al. </w:t>
      </w:r>
      <w:r w:rsidR="00B74A41" w:rsidRPr="00E50FD2">
        <w:rPr>
          <w:sz w:val="24"/>
          <w:szCs w:val="24"/>
          <w:lang w:val="en-US"/>
        </w:rPr>
        <w:t>[</w:t>
      </w:r>
      <w:r w:rsidR="00147083" w:rsidRPr="00E50FD2">
        <w:rPr>
          <w:sz w:val="24"/>
          <w:szCs w:val="24"/>
          <w:lang w:val="en-US"/>
        </w:rPr>
        <w:t>1995</w:t>
      </w:r>
      <w:r w:rsidR="00B74A41" w:rsidRPr="00E50FD2">
        <w:rPr>
          <w:sz w:val="24"/>
          <w:szCs w:val="24"/>
          <w:lang w:val="en-US"/>
        </w:rPr>
        <w:t>]</w:t>
      </w:r>
      <w:r w:rsidR="00147083" w:rsidRPr="00E50FD2">
        <w:rPr>
          <w:sz w:val="24"/>
          <w:szCs w:val="24"/>
          <w:lang w:val="en-US"/>
        </w:rPr>
        <w:t xml:space="preserve"> and </w:t>
      </w:r>
      <w:proofErr w:type="spellStart"/>
      <w:r w:rsidR="00147083" w:rsidRPr="00E50FD2">
        <w:rPr>
          <w:sz w:val="24"/>
          <w:szCs w:val="24"/>
          <w:lang w:val="en-US"/>
        </w:rPr>
        <w:t>Deegan</w:t>
      </w:r>
      <w:proofErr w:type="spellEnd"/>
      <w:r w:rsidR="00147083" w:rsidRPr="00E50FD2">
        <w:rPr>
          <w:sz w:val="24"/>
          <w:szCs w:val="24"/>
          <w:lang w:val="en-US"/>
        </w:rPr>
        <w:t xml:space="preserve"> et al. </w:t>
      </w:r>
      <w:r w:rsidR="00B74A41" w:rsidRPr="00E50FD2">
        <w:rPr>
          <w:sz w:val="24"/>
          <w:szCs w:val="24"/>
          <w:lang w:val="en-US"/>
        </w:rPr>
        <w:t>[</w:t>
      </w:r>
      <w:r w:rsidR="00147083" w:rsidRPr="00E50FD2">
        <w:rPr>
          <w:sz w:val="24"/>
          <w:szCs w:val="24"/>
          <w:lang w:val="en-US"/>
        </w:rPr>
        <w:t>2002</w:t>
      </w:r>
      <w:r w:rsidR="00B74A41" w:rsidRPr="00E50FD2">
        <w:rPr>
          <w:sz w:val="24"/>
          <w:szCs w:val="24"/>
          <w:lang w:val="en-US"/>
        </w:rPr>
        <w:t>]</w:t>
      </w:r>
      <w:r w:rsidR="00147083" w:rsidRPr="00E50FD2">
        <w:rPr>
          <w:sz w:val="24"/>
          <w:szCs w:val="24"/>
          <w:lang w:val="en-US"/>
        </w:rPr>
        <w:t xml:space="preserve">). </w:t>
      </w:r>
      <w:r w:rsidR="00157269" w:rsidRPr="00E50FD2">
        <w:rPr>
          <w:sz w:val="24"/>
          <w:szCs w:val="24"/>
          <w:lang w:val="en-US"/>
        </w:rPr>
        <w:t xml:space="preserve">More recent research has also provided evidence that disclosures are used by firms as a tool for legitimacy (Cho &amp; Patten </w:t>
      </w:r>
      <w:r w:rsidR="00B74A41" w:rsidRPr="00E50FD2">
        <w:rPr>
          <w:sz w:val="24"/>
          <w:szCs w:val="24"/>
          <w:lang w:val="en-US"/>
        </w:rPr>
        <w:t>[</w:t>
      </w:r>
      <w:r w:rsidR="00157269" w:rsidRPr="00E50FD2">
        <w:rPr>
          <w:sz w:val="24"/>
          <w:szCs w:val="24"/>
          <w:lang w:val="en-US"/>
        </w:rPr>
        <w:t>2007</w:t>
      </w:r>
      <w:r w:rsidR="00B74A41" w:rsidRPr="00E50FD2">
        <w:rPr>
          <w:sz w:val="24"/>
          <w:szCs w:val="24"/>
          <w:lang w:val="en-US"/>
        </w:rPr>
        <w:t>]</w:t>
      </w:r>
      <w:r w:rsidR="00157269" w:rsidRPr="00E50FD2">
        <w:rPr>
          <w:sz w:val="24"/>
          <w:szCs w:val="24"/>
          <w:lang w:val="en-US"/>
        </w:rPr>
        <w:t xml:space="preserve">, Cormier et al. </w:t>
      </w:r>
      <w:r w:rsidR="00B74A41" w:rsidRPr="00E50FD2">
        <w:rPr>
          <w:sz w:val="24"/>
          <w:szCs w:val="24"/>
          <w:lang w:val="en-US"/>
        </w:rPr>
        <w:t>[</w:t>
      </w:r>
      <w:r w:rsidR="00157269" w:rsidRPr="00E50FD2">
        <w:rPr>
          <w:sz w:val="24"/>
          <w:szCs w:val="24"/>
          <w:lang w:val="en-US"/>
        </w:rPr>
        <w:t>2009</w:t>
      </w:r>
      <w:r w:rsidR="00B74A41" w:rsidRPr="00E50FD2">
        <w:rPr>
          <w:sz w:val="24"/>
          <w:szCs w:val="24"/>
          <w:lang w:val="en-US"/>
        </w:rPr>
        <w:t>]</w:t>
      </w:r>
      <w:r w:rsidR="00157269" w:rsidRPr="00E50FD2">
        <w:rPr>
          <w:sz w:val="24"/>
          <w:szCs w:val="24"/>
          <w:lang w:val="en-US"/>
        </w:rPr>
        <w:t xml:space="preserve"> and Cho et al. </w:t>
      </w:r>
      <w:r w:rsidR="00B74A41" w:rsidRPr="00E50FD2">
        <w:rPr>
          <w:sz w:val="24"/>
          <w:szCs w:val="24"/>
          <w:lang w:val="en-US"/>
        </w:rPr>
        <w:t>[</w:t>
      </w:r>
      <w:r w:rsidR="00157269" w:rsidRPr="00E50FD2">
        <w:rPr>
          <w:sz w:val="24"/>
          <w:szCs w:val="24"/>
          <w:lang w:val="en-US"/>
        </w:rPr>
        <w:t>2012</w:t>
      </w:r>
      <w:r w:rsidR="00B74A41" w:rsidRPr="00E50FD2">
        <w:rPr>
          <w:sz w:val="24"/>
          <w:szCs w:val="24"/>
          <w:lang w:val="en-US"/>
        </w:rPr>
        <w:t>]</w:t>
      </w:r>
      <w:r w:rsidR="00157269" w:rsidRPr="00E50FD2">
        <w:rPr>
          <w:sz w:val="24"/>
          <w:szCs w:val="24"/>
          <w:lang w:val="en-US"/>
        </w:rPr>
        <w:t xml:space="preserve">). </w:t>
      </w:r>
      <w:r w:rsidR="005B245E" w:rsidRPr="00E50FD2">
        <w:rPr>
          <w:sz w:val="24"/>
          <w:szCs w:val="24"/>
          <w:lang w:val="en-US"/>
        </w:rPr>
        <w:t>Put another way, allowing an expectations gap to form in which society’s perception is not in line with a firm’s behavior, can seriously disrupt future growth of the firm. Nonetheless, evidence seems to show us that firms realize this all too well</w:t>
      </w:r>
      <w:r w:rsidR="003A6CED" w:rsidRPr="00E50FD2">
        <w:rPr>
          <w:sz w:val="24"/>
          <w:szCs w:val="24"/>
          <w:lang w:val="en-US"/>
        </w:rPr>
        <w:t xml:space="preserve">, and use disclosures (e.g. on CSR) to maintain, or regain legitimacy and securing the firm’s future. </w:t>
      </w:r>
    </w:p>
    <w:p w:rsidR="00A00222" w:rsidRDefault="00A00222" w:rsidP="00E0410D">
      <w:pPr>
        <w:pStyle w:val="Kop3"/>
        <w:spacing w:line="360" w:lineRule="auto"/>
        <w:rPr>
          <w:lang w:val="en-US"/>
        </w:rPr>
      </w:pPr>
      <w:bookmarkStart w:id="9" w:name="_Toc360439515"/>
      <w:r>
        <w:rPr>
          <w:lang w:val="en-US"/>
        </w:rPr>
        <w:t>Stakeholder theory</w:t>
      </w:r>
      <w:bookmarkEnd w:id="9"/>
    </w:p>
    <w:p w:rsidR="00BE1777" w:rsidRPr="00E50FD2" w:rsidRDefault="00BE1777" w:rsidP="007C51F6">
      <w:pPr>
        <w:pStyle w:val="Plattetekst"/>
        <w:spacing w:line="360" w:lineRule="auto"/>
        <w:jc w:val="both"/>
        <w:rPr>
          <w:sz w:val="24"/>
          <w:szCs w:val="24"/>
        </w:rPr>
      </w:pPr>
      <w:r w:rsidRPr="00E50FD2">
        <w:rPr>
          <w:sz w:val="24"/>
          <w:szCs w:val="24"/>
          <w:lang w:val="en-US"/>
        </w:rPr>
        <w:t xml:space="preserve">One of the first people to define stakeholders was Freeman (1984), who states that this concerns </w:t>
      </w:r>
      <w:r w:rsidRPr="00E50FD2">
        <w:rPr>
          <w:i/>
          <w:sz w:val="24"/>
          <w:szCs w:val="24"/>
          <w:lang w:val="en-US"/>
        </w:rPr>
        <w:t xml:space="preserve">‘any group or </w:t>
      </w:r>
      <w:r w:rsidRPr="00E50FD2">
        <w:rPr>
          <w:i/>
          <w:sz w:val="24"/>
          <w:szCs w:val="24"/>
        </w:rPr>
        <w:t>individual who is affected by, or can affect the achievement of an organization’s objectives’</w:t>
      </w:r>
      <w:r w:rsidR="00BB0F12" w:rsidRPr="00E50FD2">
        <w:rPr>
          <w:i/>
          <w:sz w:val="24"/>
          <w:szCs w:val="24"/>
        </w:rPr>
        <w:t xml:space="preserve"> </w:t>
      </w:r>
      <w:r w:rsidR="00BB0F12" w:rsidRPr="00E50FD2">
        <w:rPr>
          <w:sz w:val="24"/>
          <w:szCs w:val="24"/>
        </w:rPr>
        <w:t>(pg. 46)</w:t>
      </w:r>
      <w:r w:rsidRPr="00E50FD2">
        <w:rPr>
          <w:i/>
          <w:sz w:val="24"/>
          <w:szCs w:val="24"/>
        </w:rPr>
        <w:t>.</w:t>
      </w:r>
      <w:r w:rsidRPr="00E50FD2">
        <w:rPr>
          <w:sz w:val="24"/>
          <w:szCs w:val="24"/>
        </w:rPr>
        <w:t xml:space="preserve"> Employees, suppliers, NGOs, customers, governments, finance providers, etc. are all examples of possible stakeholders that have to be considered by a company. </w:t>
      </w:r>
      <w:r w:rsidR="00547046" w:rsidRPr="00E50FD2">
        <w:rPr>
          <w:sz w:val="24"/>
          <w:szCs w:val="24"/>
        </w:rPr>
        <w:t xml:space="preserve"> </w:t>
      </w:r>
      <w:r w:rsidR="00BD0662" w:rsidRPr="00E50FD2">
        <w:rPr>
          <w:sz w:val="24"/>
          <w:szCs w:val="24"/>
        </w:rPr>
        <w:t xml:space="preserve">Due to differences between companies and industries, every company </w:t>
      </w:r>
      <w:r w:rsidRPr="00E50FD2">
        <w:rPr>
          <w:sz w:val="24"/>
          <w:szCs w:val="24"/>
        </w:rPr>
        <w:t xml:space="preserve">will have </w:t>
      </w:r>
      <w:r w:rsidR="00BD0662" w:rsidRPr="00E50FD2">
        <w:rPr>
          <w:sz w:val="24"/>
          <w:szCs w:val="24"/>
        </w:rPr>
        <w:t xml:space="preserve">identified </w:t>
      </w:r>
      <w:r w:rsidRPr="00E50FD2">
        <w:rPr>
          <w:sz w:val="24"/>
          <w:szCs w:val="24"/>
        </w:rPr>
        <w:t>different stakeholders</w:t>
      </w:r>
      <w:r w:rsidR="00BD0662" w:rsidRPr="00E50FD2">
        <w:rPr>
          <w:sz w:val="24"/>
          <w:szCs w:val="24"/>
        </w:rPr>
        <w:t xml:space="preserve"> that </w:t>
      </w:r>
      <w:r w:rsidRPr="00E50FD2">
        <w:rPr>
          <w:sz w:val="24"/>
          <w:szCs w:val="24"/>
        </w:rPr>
        <w:t xml:space="preserve">it is concerned with the most. Notwithstanding, every firm will in some way have to bear in mind its possible influence on certain stakeholders, but, some stakeholders are more important to focus on than others. </w:t>
      </w:r>
      <w:r w:rsidR="00147DF4" w:rsidRPr="00E50FD2">
        <w:rPr>
          <w:sz w:val="24"/>
          <w:szCs w:val="24"/>
        </w:rPr>
        <w:t>This can be explained by considering that</w:t>
      </w:r>
      <w:r w:rsidR="00743079" w:rsidRPr="00E50FD2">
        <w:rPr>
          <w:sz w:val="24"/>
          <w:szCs w:val="24"/>
        </w:rPr>
        <w:t xml:space="preserve"> </w:t>
      </w:r>
      <w:r w:rsidR="00863B2E" w:rsidRPr="00E50FD2">
        <w:rPr>
          <w:sz w:val="24"/>
          <w:szCs w:val="24"/>
        </w:rPr>
        <w:t xml:space="preserve">every company has its own </w:t>
      </w:r>
      <w:r w:rsidR="00743079" w:rsidRPr="00E50FD2">
        <w:rPr>
          <w:sz w:val="24"/>
          <w:szCs w:val="24"/>
        </w:rPr>
        <w:t xml:space="preserve">powerful stakeholders that </w:t>
      </w:r>
      <w:r w:rsidR="00863B2E" w:rsidRPr="00E50FD2">
        <w:rPr>
          <w:sz w:val="24"/>
          <w:szCs w:val="24"/>
        </w:rPr>
        <w:t>have to be dealt with</w:t>
      </w:r>
      <w:r w:rsidR="00743079" w:rsidRPr="00E50FD2">
        <w:rPr>
          <w:sz w:val="24"/>
          <w:szCs w:val="24"/>
        </w:rPr>
        <w:t xml:space="preserve">. Just as a company can affect stakeholders, the most powerful stakeholders are thought of as the ones who can affect a company. Having command over limited resources, access to influential media or the ability to determine the consumption level, such stakeholders can indirectly control a firm. Therefore, </w:t>
      </w:r>
      <w:r w:rsidR="007C51F6" w:rsidRPr="00E50FD2">
        <w:rPr>
          <w:sz w:val="24"/>
          <w:szCs w:val="24"/>
        </w:rPr>
        <w:t xml:space="preserve">if the power of a stakeholder </w:t>
      </w:r>
      <w:r w:rsidR="007C51F6" w:rsidRPr="00E50FD2">
        <w:rPr>
          <w:sz w:val="24"/>
          <w:szCs w:val="24"/>
        </w:rPr>
        <w:lastRenderedPageBreak/>
        <w:t xml:space="preserve">increases, a firm must take major concern in trying to meet that stakeholder’s demands. </w:t>
      </w:r>
    </w:p>
    <w:p w:rsidR="007C51F6" w:rsidRPr="00E50FD2" w:rsidRDefault="007C51F6" w:rsidP="007C51F6">
      <w:pPr>
        <w:pStyle w:val="Plattetekst"/>
        <w:spacing w:line="360" w:lineRule="auto"/>
        <w:jc w:val="both"/>
        <w:rPr>
          <w:sz w:val="24"/>
          <w:szCs w:val="24"/>
        </w:rPr>
      </w:pPr>
      <w:r w:rsidRPr="00E50FD2">
        <w:rPr>
          <w:sz w:val="24"/>
          <w:szCs w:val="24"/>
        </w:rPr>
        <w:t>A possibility for companies to meet the demands of stakeholders is to be more socially responsible. Any other stakeholder apart from shareholders, are assumed to have greater interest in a firm’s sustainability plans and policies, rather than just profits and earnings per share (EPS). For instance, some customers and ethical investors have made very clear that they will not support any company who is not also connected with</w:t>
      </w:r>
      <w:r w:rsidR="003C2DF9" w:rsidRPr="00E50FD2">
        <w:rPr>
          <w:sz w:val="24"/>
          <w:szCs w:val="24"/>
        </w:rPr>
        <w:t xml:space="preserve"> the social and environmental aspects of business. </w:t>
      </w:r>
      <w:r w:rsidR="00E632C3" w:rsidRPr="00E50FD2">
        <w:rPr>
          <w:sz w:val="24"/>
          <w:szCs w:val="24"/>
        </w:rPr>
        <w:t xml:space="preserve">Freeman later noted that the only goal of CSR is to create value for key stakeholders (2005). </w:t>
      </w:r>
      <w:r w:rsidR="005F253C" w:rsidRPr="00E50FD2">
        <w:rPr>
          <w:sz w:val="24"/>
          <w:szCs w:val="24"/>
        </w:rPr>
        <w:t>In fact, disregarding externalities and the impact it can have on stakeholders is critical to a company’s current and future success (</w:t>
      </w:r>
      <w:proofErr w:type="spellStart"/>
      <w:r w:rsidR="005F253C" w:rsidRPr="00E50FD2">
        <w:rPr>
          <w:sz w:val="24"/>
          <w:szCs w:val="24"/>
        </w:rPr>
        <w:t>Falck</w:t>
      </w:r>
      <w:proofErr w:type="spellEnd"/>
      <w:r w:rsidR="005F253C" w:rsidRPr="00E50FD2">
        <w:rPr>
          <w:sz w:val="24"/>
          <w:szCs w:val="24"/>
        </w:rPr>
        <w:t xml:space="preserve"> &amp; </w:t>
      </w:r>
      <w:proofErr w:type="spellStart"/>
      <w:r w:rsidR="005F253C" w:rsidRPr="00E50FD2">
        <w:rPr>
          <w:sz w:val="24"/>
          <w:szCs w:val="24"/>
        </w:rPr>
        <w:t>Heblich</w:t>
      </w:r>
      <w:proofErr w:type="spellEnd"/>
      <w:r w:rsidR="005F253C" w:rsidRPr="00E50FD2">
        <w:rPr>
          <w:sz w:val="24"/>
          <w:szCs w:val="24"/>
        </w:rPr>
        <w:t>, 2007)</w:t>
      </w:r>
      <w:r w:rsidR="00DF2A17" w:rsidRPr="00E50FD2">
        <w:rPr>
          <w:sz w:val="24"/>
          <w:szCs w:val="24"/>
        </w:rPr>
        <w:t xml:space="preserve">. </w:t>
      </w:r>
      <w:r w:rsidR="00547046" w:rsidRPr="00E50FD2">
        <w:rPr>
          <w:sz w:val="24"/>
          <w:szCs w:val="24"/>
        </w:rPr>
        <w:t xml:space="preserve">They </w:t>
      </w:r>
      <w:r w:rsidR="00DF2A17" w:rsidRPr="00E50FD2">
        <w:rPr>
          <w:sz w:val="24"/>
          <w:szCs w:val="24"/>
        </w:rPr>
        <w:t>continue that ‘</w:t>
      </w:r>
      <w:r w:rsidR="00DF2A17" w:rsidRPr="00E50FD2">
        <w:rPr>
          <w:i/>
          <w:sz w:val="24"/>
          <w:szCs w:val="24"/>
        </w:rPr>
        <w:t>CSR can be strategically used to deal with the identified stakeholders’ claims’</w:t>
      </w:r>
      <w:r w:rsidR="00547046" w:rsidRPr="00E50FD2">
        <w:rPr>
          <w:i/>
          <w:sz w:val="24"/>
          <w:szCs w:val="24"/>
        </w:rPr>
        <w:t xml:space="preserve"> </w:t>
      </w:r>
      <w:r w:rsidR="00BB0F12" w:rsidRPr="00E50FD2">
        <w:rPr>
          <w:sz w:val="24"/>
          <w:szCs w:val="24"/>
        </w:rPr>
        <w:t>(</w:t>
      </w:r>
      <w:proofErr w:type="spellStart"/>
      <w:r w:rsidR="00547046" w:rsidRPr="00E50FD2">
        <w:rPr>
          <w:sz w:val="24"/>
          <w:szCs w:val="24"/>
        </w:rPr>
        <w:t>Falck</w:t>
      </w:r>
      <w:proofErr w:type="spellEnd"/>
      <w:r w:rsidR="00547046" w:rsidRPr="00E50FD2">
        <w:rPr>
          <w:sz w:val="24"/>
          <w:szCs w:val="24"/>
        </w:rPr>
        <w:t xml:space="preserve"> &amp; </w:t>
      </w:r>
      <w:proofErr w:type="spellStart"/>
      <w:r w:rsidR="00547046" w:rsidRPr="00E50FD2">
        <w:rPr>
          <w:sz w:val="24"/>
          <w:szCs w:val="24"/>
        </w:rPr>
        <w:t>Heblich</w:t>
      </w:r>
      <w:proofErr w:type="spellEnd"/>
      <w:r w:rsidR="00547046" w:rsidRPr="00E50FD2">
        <w:rPr>
          <w:sz w:val="24"/>
          <w:szCs w:val="24"/>
        </w:rPr>
        <w:t>, 2007, pg. 249)</w:t>
      </w:r>
      <w:r w:rsidR="00DF2A17" w:rsidRPr="00E50FD2">
        <w:rPr>
          <w:i/>
          <w:sz w:val="24"/>
          <w:szCs w:val="24"/>
        </w:rPr>
        <w:t>.</w:t>
      </w:r>
      <w:r w:rsidR="00DF2A17" w:rsidRPr="00E50FD2">
        <w:rPr>
          <w:sz w:val="24"/>
          <w:szCs w:val="24"/>
        </w:rPr>
        <w:t xml:space="preserve"> </w:t>
      </w:r>
      <w:r w:rsidR="0092425C" w:rsidRPr="00E50FD2">
        <w:rPr>
          <w:sz w:val="24"/>
          <w:szCs w:val="24"/>
        </w:rPr>
        <w:t>Put differently, if one would consider the time we live in, this would reveal a society who demands transparency, media who can form the perception of the publ</w:t>
      </w:r>
      <w:r w:rsidR="00863B2E" w:rsidRPr="00E50FD2">
        <w:rPr>
          <w:sz w:val="24"/>
          <w:szCs w:val="24"/>
        </w:rPr>
        <w:t>ic and other stakeholders who hold</w:t>
      </w:r>
      <w:r w:rsidR="0092425C" w:rsidRPr="00E50FD2">
        <w:rPr>
          <w:sz w:val="24"/>
          <w:szCs w:val="24"/>
        </w:rPr>
        <w:t xml:space="preserve"> a certain power over a firm. Due to this, organizations have realized and experienced that it no longer suffices to publish a yearly report on </w:t>
      </w:r>
      <w:r w:rsidR="003C1EE5" w:rsidRPr="00E50FD2">
        <w:rPr>
          <w:sz w:val="24"/>
          <w:szCs w:val="24"/>
        </w:rPr>
        <w:t xml:space="preserve">only </w:t>
      </w:r>
      <w:r w:rsidR="00863B2E" w:rsidRPr="00E50FD2">
        <w:rPr>
          <w:sz w:val="24"/>
          <w:szCs w:val="24"/>
        </w:rPr>
        <w:t>the financial state</w:t>
      </w:r>
      <w:r w:rsidR="003C1EE5" w:rsidRPr="00E50FD2">
        <w:rPr>
          <w:sz w:val="24"/>
          <w:szCs w:val="24"/>
        </w:rPr>
        <w:t>. To reach out to the large</w:t>
      </w:r>
      <w:r w:rsidR="00C74924" w:rsidRPr="00E50FD2">
        <w:rPr>
          <w:sz w:val="24"/>
          <w:szCs w:val="24"/>
        </w:rPr>
        <w:t>r</w:t>
      </w:r>
      <w:r w:rsidR="003C1EE5" w:rsidRPr="00E50FD2">
        <w:rPr>
          <w:sz w:val="24"/>
          <w:szCs w:val="24"/>
        </w:rPr>
        <w:t xml:space="preserve"> stakeholders and the public’s concern, corporate social responsibility has been the path </w:t>
      </w:r>
      <w:r w:rsidR="00C74924" w:rsidRPr="00E50FD2">
        <w:rPr>
          <w:sz w:val="24"/>
          <w:szCs w:val="24"/>
        </w:rPr>
        <w:t xml:space="preserve">that </w:t>
      </w:r>
      <w:r w:rsidR="003C1EE5" w:rsidRPr="00E50FD2">
        <w:rPr>
          <w:sz w:val="24"/>
          <w:szCs w:val="24"/>
        </w:rPr>
        <w:t xml:space="preserve">firms have embarked on. CSR </w:t>
      </w:r>
      <w:r w:rsidR="00C74924" w:rsidRPr="00E50FD2">
        <w:rPr>
          <w:sz w:val="24"/>
          <w:szCs w:val="24"/>
        </w:rPr>
        <w:t xml:space="preserve">can </w:t>
      </w:r>
      <w:r w:rsidR="003C1EE5" w:rsidRPr="00E50FD2">
        <w:rPr>
          <w:sz w:val="24"/>
          <w:szCs w:val="24"/>
        </w:rPr>
        <w:t>thus</w:t>
      </w:r>
      <w:r w:rsidR="00C74924" w:rsidRPr="00E50FD2">
        <w:rPr>
          <w:sz w:val="24"/>
          <w:szCs w:val="24"/>
        </w:rPr>
        <w:t xml:space="preserve"> be</w:t>
      </w:r>
      <w:r w:rsidR="003C1EE5" w:rsidRPr="00E50FD2">
        <w:rPr>
          <w:sz w:val="24"/>
          <w:szCs w:val="24"/>
        </w:rPr>
        <w:t xml:space="preserve"> seen as an enabler for organizations to meet the obligations of their stakeholders</w:t>
      </w:r>
      <w:r w:rsidR="00C74924" w:rsidRPr="00E50FD2">
        <w:rPr>
          <w:sz w:val="24"/>
          <w:szCs w:val="24"/>
        </w:rPr>
        <w:t xml:space="preserve"> and do so by translating the demands into CSR objectives and policies</w:t>
      </w:r>
      <w:r w:rsidR="003C1EE5" w:rsidRPr="00E50FD2">
        <w:rPr>
          <w:sz w:val="24"/>
          <w:szCs w:val="24"/>
        </w:rPr>
        <w:t xml:space="preserve"> (</w:t>
      </w:r>
      <w:proofErr w:type="spellStart"/>
      <w:r w:rsidR="003C1EE5" w:rsidRPr="00E50FD2">
        <w:rPr>
          <w:sz w:val="24"/>
          <w:szCs w:val="24"/>
        </w:rPr>
        <w:t>L</w:t>
      </w:r>
      <w:r w:rsidR="00C74924" w:rsidRPr="00E50FD2">
        <w:rPr>
          <w:sz w:val="24"/>
          <w:szCs w:val="24"/>
        </w:rPr>
        <w:t>indgreen</w:t>
      </w:r>
      <w:proofErr w:type="spellEnd"/>
      <w:r w:rsidR="00C74924" w:rsidRPr="00E50FD2">
        <w:rPr>
          <w:sz w:val="24"/>
          <w:szCs w:val="24"/>
        </w:rPr>
        <w:t xml:space="preserve"> &amp; </w:t>
      </w:r>
      <w:proofErr w:type="spellStart"/>
      <w:r w:rsidR="00C74924" w:rsidRPr="00E50FD2">
        <w:rPr>
          <w:sz w:val="24"/>
          <w:szCs w:val="24"/>
        </w:rPr>
        <w:t>Swaen</w:t>
      </w:r>
      <w:proofErr w:type="spellEnd"/>
      <w:r w:rsidR="00C74924" w:rsidRPr="00E50FD2">
        <w:rPr>
          <w:sz w:val="24"/>
          <w:szCs w:val="24"/>
        </w:rPr>
        <w:t xml:space="preserve">, 2010). </w:t>
      </w:r>
    </w:p>
    <w:p w:rsidR="00B3514F" w:rsidRPr="00E50FD2" w:rsidRDefault="007B4DC6" w:rsidP="00BB0F12">
      <w:pPr>
        <w:pStyle w:val="Plattetekst"/>
        <w:spacing w:line="360" w:lineRule="auto"/>
        <w:jc w:val="both"/>
        <w:rPr>
          <w:sz w:val="24"/>
          <w:szCs w:val="24"/>
        </w:rPr>
      </w:pPr>
      <w:r w:rsidRPr="00E50FD2">
        <w:rPr>
          <w:sz w:val="24"/>
          <w:szCs w:val="24"/>
        </w:rPr>
        <w:t xml:space="preserve">Even though many researchers agree with the stakeholder theory, realising that firms are part of a larger society </w:t>
      </w:r>
      <w:r w:rsidR="005419B6" w:rsidRPr="00E50FD2">
        <w:rPr>
          <w:sz w:val="24"/>
          <w:szCs w:val="24"/>
        </w:rPr>
        <w:t xml:space="preserve">in which they are connected with different stakeholders, Jensen’s thought is worth mentioning. In his paper </w:t>
      </w:r>
      <w:r w:rsidR="00863B2E" w:rsidRPr="00E50FD2">
        <w:rPr>
          <w:sz w:val="24"/>
          <w:szCs w:val="24"/>
        </w:rPr>
        <w:t>of</w:t>
      </w:r>
      <w:r w:rsidR="005419B6" w:rsidRPr="00E50FD2">
        <w:rPr>
          <w:sz w:val="24"/>
          <w:szCs w:val="24"/>
        </w:rPr>
        <w:t xml:space="preserve"> 2002, Jensen works towards a new definition surrounding stakeholder theory. After arguing that </w:t>
      </w:r>
      <w:r w:rsidR="005419B6" w:rsidRPr="00E50FD2">
        <w:rPr>
          <w:i/>
          <w:sz w:val="24"/>
          <w:szCs w:val="24"/>
        </w:rPr>
        <w:t>‘stakeholder theory provides no criteria for what is better or what is worse’</w:t>
      </w:r>
      <w:r w:rsidR="005419B6" w:rsidRPr="00E50FD2">
        <w:rPr>
          <w:sz w:val="24"/>
          <w:szCs w:val="24"/>
        </w:rPr>
        <w:t xml:space="preserve"> he concludes that </w:t>
      </w:r>
      <w:r w:rsidR="005419B6" w:rsidRPr="00E50FD2">
        <w:rPr>
          <w:i/>
          <w:sz w:val="24"/>
          <w:szCs w:val="24"/>
        </w:rPr>
        <w:t>‘stakeholder theory allows self-interested managers to pursue their own interests at the expense of society’</w:t>
      </w:r>
      <w:r w:rsidR="005419B6" w:rsidRPr="00E50FD2">
        <w:rPr>
          <w:sz w:val="24"/>
          <w:szCs w:val="24"/>
        </w:rPr>
        <w:t xml:space="preserve"> (Jensen, 2002</w:t>
      </w:r>
      <w:r w:rsidR="00BB0F12" w:rsidRPr="00E50FD2">
        <w:rPr>
          <w:sz w:val="24"/>
          <w:szCs w:val="24"/>
        </w:rPr>
        <w:t>, pg. 242</w:t>
      </w:r>
      <w:r w:rsidR="005419B6" w:rsidRPr="00E50FD2">
        <w:rPr>
          <w:sz w:val="24"/>
          <w:szCs w:val="24"/>
        </w:rPr>
        <w:t xml:space="preserve">). </w:t>
      </w:r>
      <w:r w:rsidR="00863B2E" w:rsidRPr="00E50FD2">
        <w:rPr>
          <w:sz w:val="24"/>
          <w:szCs w:val="24"/>
        </w:rPr>
        <w:t xml:space="preserve">Without criteria for performance, Jensen </w:t>
      </w:r>
      <w:r w:rsidR="004B1ADC" w:rsidRPr="00E50FD2">
        <w:rPr>
          <w:sz w:val="24"/>
          <w:szCs w:val="24"/>
        </w:rPr>
        <w:t xml:space="preserve">(2002) </w:t>
      </w:r>
      <w:r w:rsidR="00863B2E" w:rsidRPr="00E50FD2">
        <w:rPr>
          <w:sz w:val="24"/>
          <w:szCs w:val="24"/>
        </w:rPr>
        <w:t xml:space="preserve">believes managers will choose to exploit those projects that bring the greatest personal benefit, and do so at the cost of society (e.g. </w:t>
      </w:r>
      <w:r w:rsidR="004B1ADC" w:rsidRPr="00E50FD2">
        <w:rPr>
          <w:sz w:val="24"/>
          <w:szCs w:val="24"/>
        </w:rPr>
        <w:t>destruction of environment, cities, or art). As such, Jensen (2002) proposes the ‘</w:t>
      </w:r>
      <w:r w:rsidR="004B1ADC" w:rsidRPr="00E50FD2">
        <w:rPr>
          <w:i/>
          <w:sz w:val="24"/>
          <w:szCs w:val="24"/>
        </w:rPr>
        <w:t xml:space="preserve">Enlightened Stakeholder Theory’ </w:t>
      </w:r>
      <w:r w:rsidR="004B1ADC" w:rsidRPr="00E50FD2">
        <w:rPr>
          <w:sz w:val="24"/>
          <w:szCs w:val="24"/>
        </w:rPr>
        <w:t xml:space="preserve">that adds merely the objective of the firm to maximize total long-term </w:t>
      </w:r>
      <w:r w:rsidR="00F153C2" w:rsidRPr="00E50FD2">
        <w:rPr>
          <w:sz w:val="24"/>
          <w:szCs w:val="24"/>
        </w:rPr>
        <w:t xml:space="preserve">firm market value. Any </w:t>
      </w:r>
      <w:r w:rsidR="00F55F00" w:rsidRPr="00E50FD2">
        <w:rPr>
          <w:sz w:val="24"/>
          <w:szCs w:val="24"/>
        </w:rPr>
        <w:t xml:space="preserve">change in total long-term market value of the firm </w:t>
      </w:r>
      <w:r w:rsidR="00F55F00" w:rsidRPr="00E50FD2">
        <w:rPr>
          <w:sz w:val="24"/>
          <w:szCs w:val="24"/>
        </w:rPr>
        <w:lastRenderedPageBreak/>
        <w:t>is</w:t>
      </w:r>
      <w:r w:rsidR="00F153C2" w:rsidRPr="00E50FD2">
        <w:rPr>
          <w:sz w:val="24"/>
          <w:szCs w:val="24"/>
        </w:rPr>
        <w:t xml:space="preserve"> ‘</w:t>
      </w:r>
      <w:r w:rsidR="00F153C2" w:rsidRPr="00E50FD2">
        <w:rPr>
          <w:i/>
          <w:sz w:val="24"/>
          <w:szCs w:val="24"/>
        </w:rPr>
        <w:t>the scorecard by which success is measure</w:t>
      </w:r>
      <w:r w:rsidR="00F55F00" w:rsidRPr="00E50FD2">
        <w:rPr>
          <w:i/>
          <w:sz w:val="24"/>
          <w:szCs w:val="24"/>
        </w:rPr>
        <w:t>d</w:t>
      </w:r>
      <w:r w:rsidR="00F153C2" w:rsidRPr="00E50FD2">
        <w:rPr>
          <w:i/>
          <w:sz w:val="24"/>
          <w:szCs w:val="24"/>
        </w:rPr>
        <w:t xml:space="preserve">’ </w:t>
      </w:r>
      <w:r w:rsidR="00F153C2" w:rsidRPr="00E50FD2">
        <w:rPr>
          <w:sz w:val="24"/>
          <w:szCs w:val="24"/>
        </w:rPr>
        <w:t xml:space="preserve">(Jensen, 2002, pg. 246). </w:t>
      </w:r>
      <w:r w:rsidR="00B67978" w:rsidRPr="00E50FD2">
        <w:rPr>
          <w:sz w:val="24"/>
          <w:szCs w:val="24"/>
        </w:rPr>
        <w:t xml:space="preserve">Put another way, when analysts calculate the future market value of a company, an increase in this number can be seen as that the company has achieved to create long-term value. </w:t>
      </w:r>
    </w:p>
    <w:p w:rsidR="00A00222" w:rsidRDefault="00A00222" w:rsidP="00E0410D">
      <w:pPr>
        <w:pStyle w:val="Kop3"/>
        <w:spacing w:line="360" w:lineRule="auto"/>
        <w:rPr>
          <w:lang w:val="en-US"/>
        </w:rPr>
      </w:pPr>
      <w:bookmarkStart w:id="10" w:name="_Toc360439516"/>
      <w:r>
        <w:rPr>
          <w:lang w:val="en-US"/>
        </w:rPr>
        <w:t>Agency theory</w:t>
      </w:r>
      <w:bookmarkEnd w:id="10"/>
    </w:p>
    <w:p w:rsidR="00A00222" w:rsidRPr="00E50FD2" w:rsidRDefault="006E69F0" w:rsidP="000F5E19">
      <w:pPr>
        <w:pStyle w:val="Plattetekst"/>
        <w:spacing w:line="360" w:lineRule="auto"/>
        <w:jc w:val="both"/>
        <w:rPr>
          <w:sz w:val="24"/>
          <w:szCs w:val="24"/>
          <w:lang w:val="en-US"/>
        </w:rPr>
      </w:pPr>
      <w:r w:rsidRPr="00E50FD2">
        <w:rPr>
          <w:sz w:val="24"/>
          <w:szCs w:val="24"/>
          <w:lang w:val="en-US"/>
        </w:rPr>
        <w:t>The agency theory is concerned with a relation that exists between two or more parties in which one is designate</w:t>
      </w:r>
      <w:r w:rsidR="003602C1" w:rsidRPr="00E50FD2">
        <w:rPr>
          <w:sz w:val="24"/>
          <w:szCs w:val="24"/>
          <w:lang w:val="en-US"/>
        </w:rPr>
        <w:t>d</w:t>
      </w:r>
      <w:r w:rsidRPr="00E50FD2">
        <w:rPr>
          <w:sz w:val="24"/>
          <w:szCs w:val="24"/>
          <w:lang w:val="en-US"/>
        </w:rPr>
        <w:t xml:space="preserve"> as the agent and acts on behalf of the principal (Ross, 1973)</w:t>
      </w:r>
      <w:r w:rsidR="003602C1" w:rsidRPr="00E50FD2">
        <w:rPr>
          <w:sz w:val="24"/>
          <w:szCs w:val="24"/>
          <w:lang w:val="en-US"/>
        </w:rPr>
        <w:t xml:space="preserve">. </w:t>
      </w:r>
      <w:r w:rsidR="004D1A77" w:rsidRPr="00E50FD2">
        <w:rPr>
          <w:sz w:val="24"/>
          <w:szCs w:val="24"/>
          <w:lang w:val="en-US"/>
        </w:rPr>
        <w:t xml:space="preserve">As Ross (1973) also made clear, in more general terms, is that the agent might have different information than the principal, also known as information asymmetry problem. Ross (1973) addresses this problem by stating that one could assume the principal to simply tell the agent how to act, however, the problem arising here is in monitoring the actual act the agent has chosen. </w:t>
      </w:r>
      <w:r w:rsidR="00054449" w:rsidRPr="00E50FD2">
        <w:rPr>
          <w:sz w:val="24"/>
          <w:szCs w:val="24"/>
          <w:lang w:val="en-US"/>
        </w:rPr>
        <w:t xml:space="preserve">In general, without measures undertaken by either the agent or the principal, there exists information asymmetry between these two parties. Consequently, a high level of information asymmetry is considered to </w:t>
      </w:r>
      <w:r w:rsidR="00AA47BD" w:rsidRPr="00E50FD2">
        <w:rPr>
          <w:sz w:val="24"/>
          <w:szCs w:val="24"/>
          <w:lang w:val="en-US"/>
        </w:rPr>
        <w:t>‘</w:t>
      </w:r>
      <w:r w:rsidR="00054449" w:rsidRPr="00E50FD2">
        <w:rPr>
          <w:i/>
          <w:sz w:val="24"/>
          <w:szCs w:val="24"/>
          <w:lang w:val="en-US"/>
        </w:rPr>
        <w:t>increase</w:t>
      </w:r>
      <w:r w:rsidR="00054449" w:rsidRPr="00E50FD2">
        <w:rPr>
          <w:sz w:val="24"/>
          <w:szCs w:val="24"/>
          <w:lang w:val="en-US"/>
        </w:rPr>
        <w:t xml:space="preserve"> </w:t>
      </w:r>
      <w:r w:rsidR="00054449" w:rsidRPr="00E50FD2">
        <w:rPr>
          <w:i/>
          <w:sz w:val="24"/>
          <w:szCs w:val="24"/>
          <w:lang w:val="en-US"/>
        </w:rPr>
        <w:t xml:space="preserve">transactions costs and lower liquidity for trading shares of the firm, thus raising the required rate of return and lowering current stock prices’ </w:t>
      </w:r>
      <w:r w:rsidR="00054449" w:rsidRPr="00E50FD2">
        <w:rPr>
          <w:sz w:val="24"/>
          <w:szCs w:val="24"/>
          <w:lang w:val="en-US"/>
        </w:rPr>
        <w:t>(</w:t>
      </w:r>
      <w:proofErr w:type="spellStart"/>
      <w:r w:rsidR="00054449" w:rsidRPr="00E50FD2">
        <w:rPr>
          <w:sz w:val="24"/>
          <w:szCs w:val="24"/>
          <w:lang w:val="en-US"/>
        </w:rPr>
        <w:t>Bartov</w:t>
      </w:r>
      <w:proofErr w:type="spellEnd"/>
      <w:r w:rsidR="00054449" w:rsidRPr="00E50FD2">
        <w:rPr>
          <w:sz w:val="24"/>
          <w:szCs w:val="24"/>
          <w:lang w:val="en-US"/>
        </w:rPr>
        <w:t xml:space="preserve"> &amp; </w:t>
      </w:r>
      <w:proofErr w:type="spellStart"/>
      <w:r w:rsidR="00054449" w:rsidRPr="00E50FD2">
        <w:rPr>
          <w:sz w:val="24"/>
          <w:szCs w:val="24"/>
          <w:lang w:val="en-US"/>
        </w:rPr>
        <w:t>Bodnar</w:t>
      </w:r>
      <w:proofErr w:type="spellEnd"/>
      <w:r w:rsidR="00054449" w:rsidRPr="00E50FD2">
        <w:rPr>
          <w:sz w:val="24"/>
          <w:szCs w:val="24"/>
          <w:lang w:val="en-US"/>
        </w:rPr>
        <w:t>, 1996, pg. 398)</w:t>
      </w:r>
      <w:r w:rsidR="006400CF" w:rsidRPr="00E50FD2">
        <w:rPr>
          <w:sz w:val="24"/>
          <w:szCs w:val="24"/>
          <w:lang w:val="en-US"/>
        </w:rPr>
        <w:t xml:space="preserve">. A common solution assumed to lower the level of information asymmetry is by disclosures, as </w:t>
      </w:r>
      <w:r w:rsidR="00636F12" w:rsidRPr="00E50FD2">
        <w:rPr>
          <w:sz w:val="24"/>
          <w:szCs w:val="24"/>
          <w:lang w:val="en-US"/>
        </w:rPr>
        <w:t>these increases</w:t>
      </w:r>
      <w:r w:rsidR="006400CF" w:rsidRPr="00E50FD2">
        <w:rPr>
          <w:sz w:val="24"/>
          <w:szCs w:val="24"/>
          <w:lang w:val="en-US"/>
        </w:rPr>
        <w:t xml:space="preserve"> the level of confidence amongst</w:t>
      </w:r>
      <w:r w:rsidR="00BB6BEA" w:rsidRPr="00E50FD2">
        <w:rPr>
          <w:sz w:val="24"/>
          <w:szCs w:val="24"/>
          <w:lang w:val="en-US"/>
        </w:rPr>
        <w:t xml:space="preserve"> the principals (Healy &amp; </w:t>
      </w:r>
      <w:proofErr w:type="spellStart"/>
      <w:r w:rsidR="00BB6BEA" w:rsidRPr="00E50FD2">
        <w:rPr>
          <w:sz w:val="24"/>
          <w:szCs w:val="24"/>
          <w:lang w:val="en-US"/>
        </w:rPr>
        <w:t>Palepu</w:t>
      </w:r>
      <w:proofErr w:type="spellEnd"/>
      <w:r w:rsidR="006400CF" w:rsidRPr="00E50FD2">
        <w:rPr>
          <w:sz w:val="24"/>
          <w:szCs w:val="24"/>
          <w:lang w:val="en-US"/>
        </w:rPr>
        <w:t xml:space="preserve"> </w:t>
      </w:r>
      <w:r w:rsidR="00BB6BEA" w:rsidRPr="00E50FD2">
        <w:rPr>
          <w:sz w:val="24"/>
          <w:szCs w:val="24"/>
          <w:lang w:val="en-US"/>
        </w:rPr>
        <w:t>[</w:t>
      </w:r>
      <w:r w:rsidR="006400CF" w:rsidRPr="00E50FD2">
        <w:rPr>
          <w:sz w:val="24"/>
          <w:szCs w:val="24"/>
          <w:lang w:val="en-US"/>
        </w:rPr>
        <w:t>2001</w:t>
      </w:r>
      <w:r w:rsidR="00BB6BEA" w:rsidRPr="00E50FD2">
        <w:rPr>
          <w:sz w:val="24"/>
          <w:szCs w:val="24"/>
          <w:lang w:val="en-US"/>
        </w:rPr>
        <w:t>],</w:t>
      </w:r>
      <w:r w:rsidR="00636F12" w:rsidRPr="00E50FD2">
        <w:rPr>
          <w:sz w:val="24"/>
          <w:szCs w:val="24"/>
          <w:lang w:val="en-US"/>
        </w:rPr>
        <w:t xml:space="preserve"> Francis et al. </w:t>
      </w:r>
      <w:r w:rsidR="00BB6BEA" w:rsidRPr="00E50FD2">
        <w:rPr>
          <w:sz w:val="24"/>
          <w:szCs w:val="24"/>
          <w:lang w:val="en-US"/>
        </w:rPr>
        <w:t>[</w:t>
      </w:r>
      <w:r w:rsidR="00636F12" w:rsidRPr="00E50FD2">
        <w:rPr>
          <w:sz w:val="24"/>
          <w:szCs w:val="24"/>
          <w:lang w:val="en-US"/>
        </w:rPr>
        <w:t>2007</w:t>
      </w:r>
      <w:r w:rsidR="00BB6BEA" w:rsidRPr="00E50FD2">
        <w:rPr>
          <w:sz w:val="24"/>
          <w:szCs w:val="24"/>
          <w:lang w:val="en-US"/>
        </w:rPr>
        <w:t>] and</w:t>
      </w:r>
      <w:r w:rsidR="00636F12" w:rsidRPr="00E50FD2">
        <w:rPr>
          <w:sz w:val="24"/>
          <w:szCs w:val="24"/>
          <w:lang w:val="en-US"/>
        </w:rPr>
        <w:t xml:space="preserve"> </w:t>
      </w:r>
      <w:proofErr w:type="spellStart"/>
      <w:r w:rsidR="00636F12" w:rsidRPr="00E50FD2">
        <w:rPr>
          <w:sz w:val="24"/>
          <w:szCs w:val="24"/>
          <w:lang w:val="en-US"/>
        </w:rPr>
        <w:t>Plumlee</w:t>
      </w:r>
      <w:proofErr w:type="spellEnd"/>
      <w:r w:rsidR="00636F12" w:rsidRPr="00E50FD2">
        <w:rPr>
          <w:sz w:val="24"/>
          <w:szCs w:val="24"/>
          <w:lang w:val="en-US"/>
        </w:rPr>
        <w:t xml:space="preserve"> et al. </w:t>
      </w:r>
      <w:r w:rsidR="00BB6BEA" w:rsidRPr="00E50FD2">
        <w:rPr>
          <w:sz w:val="24"/>
          <w:szCs w:val="24"/>
          <w:lang w:val="en-US"/>
        </w:rPr>
        <w:t>[</w:t>
      </w:r>
      <w:r w:rsidR="00636F12" w:rsidRPr="00E50FD2">
        <w:rPr>
          <w:sz w:val="24"/>
          <w:szCs w:val="24"/>
          <w:lang w:val="en-US"/>
        </w:rPr>
        <w:t>2010</w:t>
      </w:r>
      <w:r w:rsidR="00BB6BEA" w:rsidRPr="00E50FD2">
        <w:rPr>
          <w:sz w:val="24"/>
          <w:szCs w:val="24"/>
          <w:lang w:val="en-US"/>
        </w:rPr>
        <w:t>]</w:t>
      </w:r>
      <w:r w:rsidR="00636F12" w:rsidRPr="00E50FD2">
        <w:rPr>
          <w:sz w:val="24"/>
          <w:szCs w:val="24"/>
          <w:lang w:val="en-US"/>
        </w:rPr>
        <w:t>).</w:t>
      </w:r>
      <w:r w:rsidR="00AA47BD" w:rsidRPr="00E50FD2">
        <w:rPr>
          <w:sz w:val="24"/>
          <w:szCs w:val="24"/>
          <w:lang w:val="en-US"/>
        </w:rPr>
        <w:t xml:space="preserve"> This is also pointed out by </w:t>
      </w:r>
      <w:proofErr w:type="spellStart"/>
      <w:r w:rsidR="00AA47BD" w:rsidRPr="00E50FD2">
        <w:rPr>
          <w:sz w:val="24"/>
          <w:szCs w:val="24"/>
          <w:lang w:val="en-US"/>
        </w:rPr>
        <w:t>Bartov</w:t>
      </w:r>
      <w:proofErr w:type="spellEnd"/>
      <w:r w:rsidR="00AA47BD" w:rsidRPr="00E50FD2">
        <w:rPr>
          <w:sz w:val="24"/>
          <w:szCs w:val="24"/>
          <w:lang w:val="en-US"/>
        </w:rPr>
        <w:t xml:space="preserve"> &amp; </w:t>
      </w:r>
      <w:proofErr w:type="spellStart"/>
      <w:r w:rsidR="00AA47BD" w:rsidRPr="00E50FD2">
        <w:rPr>
          <w:sz w:val="24"/>
          <w:szCs w:val="24"/>
          <w:lang w:val="en-US"/>
        </w:rPr>
        <w:t>Bodnar</w:t>
      </w:r>
      <w:proofErr w:type="spellEnd"/>
      <w:r w:rsidR="00AA47BD" w:rsidRPr="00E50FD2">
        <w:rPr>
          <w:sz w:val="24"/>
          <w:szCs w:val="24"/>
          <w:lang w:val="en-US"/>
        </w:rPr>
        <w:t xml:space="preserve"> (1996) as they </w:t>
      </w:r>
      <w:r w:rsidR="00CF7D43" w:rsidRPr="00E50FD2">
        <w:rPr>
          <w:sz w:val="24"/>
          <w:szCs w:val="24"/>
          <w:lang w:val="en-US"/>
        </w:rPr>
        <w:t xml:space="preserve">claim that if managers want to maximize the market value of their firm, disclosures are the tool to use in order to reduce the information asymmetry. </w:t>
      </w:r>
      <w:proofErr w:type="spellStart"/>
      <w:r w:rsidR="00CF7D43" w:rsidRPr="00E50FD2">
        <w:rPr>
          <w:sz w:val="24"/>
          <w:szCs w:val="24"/>
          <w:lang w:val="en-US"/>
        </w:rPr>
        <w:t>Bartov</w:t>
      </w:r>
      <w:proofErr w:type="spellEnd"/>
      <w:r w:rsidR="00CF7D43" w:rsidRPr="00E50FD2">
        <w:rPr>
          <w:sz w:val="24"/>
          <w:szCs w:val="24"/>
          <w:lang w:val="en-US"/>
        </w:rPr>
        <w:t xml:space="preserve"> &amp; </w:t>
      </w:r>
      <w:proofErr w:type="spellStart"/>
      <w:r w:rsidR="00CF7D43" w:rsidRPr="00E50FD2">
        <w:rPr>
          <w:sz w:val="24"/>
          <w:szCs w:val="24"/>
          <w:lang w:val="en-US"/>
        </w:rPr>
        <w:t>Bodnar</w:t>
      </w:r>
      <w:proofErr w:type="spellEnd"/>
      <w:r w:rsidR="00CF7D43" w:rsidRPr="00E50FD2">
        <w:rPr>
          <w:sz w:val="24"/>
          <w:szCs w:val="24"/>
          <w:lang w:val="en-US"/>
        </w:rPr>
        <w:t xml:space="preserve"> (1996) continue by stressing out an important factor in order to effectively reduce the information asymmetry through disclosures,</w:t>
      </w:r>
      <w:r w:rsidR="00CC4309" w:rsidRPr="00E50FD2">
        <w:rPr>
          <w:sz w:val="24"/>
          <w:szCs w:val="24"/>
          <w:lang w:val="en-US"/>
        </w:rPr>
        <w:t xml:space="preserve"> namely, </w:t>
      </w:r>
      <w:r w:rsidR="00CF7D43" w:rsidRPr="00E50FD2">
        <w:rPr>
          <w:sz w:val="24"/>
          <w:szCs w:val="24"/>
          <w:lang w:val="en-US"/>
        </w:rPr>
        <w:t>there must be a ‘</w:t>
      </w:r>
      <w:r w:rsidR="00CF7D43" w:rsidRPr="00E50FD2">
        <w:rPr>
          <w:i/>
          <w:sz w:val="24"/>
          <w:szCs w:val="24"/>
          <w:lang w:val="en-US"/>
        </w:rPr>
        <w:t xml:space="preserve">credible commitment to maintaining the level of disclosure in the future’ </w:t>
      </w:r>
      <w:r w:rsidR="00CF7D43" w:rsidRPr="00E50FD2">
        <w:rPr>
          <w:sz w:val="24"/>
          <w:szCs w:val="24"/>
          <w:lang w:val="en-US"/>
        </w:rPr>
        <w:t>(pg. 400).</w:t>
      </w:r>
    </w:p>
    <w:p w:rsidR="000276A5" w:rsidRPr="00E50FD2" w:rsidRDefault="00FE7DA2" w:rsidP="005B7591">
      <w:pPr>
        <w:pStyle w:val="Plattetekst"/>
        <w:spacing w:line="360" w:lineRule="auto"/>
        <w:jc w:val="both"/>
        <w:rPr>
          <w:sz w:val="24"/>
          <w:szCs w:val="24"/>
        </w:rPr>
      </w:pPr>
      <w:r w:rsidRPr="00E50FD2">
        <w:rPr>
          <w:sz w:val="24"/>
          <w:szCs w:val="24"/>
          <w:lang w:val="en-US"/>
        </w:rPr>
        <w:t xml:space="preserve">When placing the above in the context of corporate social responsibility, the agents can be considered to be senior management or board of directors of firms who seek sustainability. The principal in this scenario would be any stakeholder, or as in line with stakeholder theory, those stakeholders that have the power to affect the company. One must look at this problem </w:t>
      </w:r>
      <w:proofErr w:type="spellStart"/>
      <w:r w:rsidRPr="00E50FD2">
        <w:rPr>
          <w:sz w:val="24"/>
          <w:szCs w:val="24"/>
          <w:lang w:val="en-US"/>
        </w:rPr>
        <w:t>as</w:t>
      </w:r>
      <w:proofErr w:type="spellEnd"/>
      <w:r w:rsidRPr="00E50FD2">
        <w:rPr>
          <w:sz w:val="24"/>
          <w:szCs w:val="24"/>
          <w:lang w:val="en-US"/>
        </w:rPr>
        <w:t xml:space="preserve"> that the principal wants the agent to act or behave to their liking. For example, social responsible investors (i.e. the principal) will want managers (i.e. the agent) to be able to show them how the company has improved its activities towards a more sustainable approach. </w:t>
      </w:r>
      <w:r w:rsidR="004D6943" w:rsidRPr="00E50FD2">
        <w:rPr>
          <w:sz w:val="24"/>
          <w:szCs w:val="24"/>
          <w:lang w:val="en-US"/>
        </w:rPr>
        <w:t xml:space="preserve">Consumers, suppliers, and other stakeholders have difficulty in determining whether or not a firm’s internal </w:t>
      </w:r>
      <w:r w:rsidR="004D6943" w:rsidRPr="00E50FD2">
        <w:rPr>
          <w:sz w:val="24"/>
          <w:szCs w:val="24"/>
          <w:lang w:val="en-US"/>
        </w:rPr>
        <w:lastRenderedPageBreak/>
        <w:t>operations actually meet their social responsibility standards (Rodriguez et al., 2006). The information asymmetry arising in this situation is of importance, both to the agent and the principal. To reduce this, similarly as described above, companies can decide to disclose information on their social and environmental activities, for instance through the issue of a CSR rep</w:t>
      </w:r>
      <w:r w:rsidR="005B7591" w:rsidRPr="00E50FD2">
        <w:rPr>
          <w:sz w:val="24"/>
          <w:szCs w:val="24"/>
          <w:lang w:val="en-US"/>
        </w:rPr>
        <w:t xml:space="preserve">ort. Jenkins &amp; </w:t>
      </w:r>
      <w:proofErr w:type="spellStart"/>
      <w:r w:rsidR="005B7591" w:rsidRPr="00E50FD2">
        <w:rPr>
          <w:sz w:val="24"/>
          <w:szCs w:val="24"/>
          <w:lang w:val="en-US"/>
        </w:rPr>
        <w:t>Yakovleva</w:t>
      </w:r>
      <w:proofErr w:type="spellEnd"/>
      <w:r w:rsidR="005B7591" w:rsidRPr="00E50FD2">
        <w:rPr>
          <w:sz w:val="24"/>
          <w:szCs w:val="24"/>
          <w:lang w:val="en-US"/>
        </w:rPr>
        <w:t xml:space="preserve"> (2004) consider this a crucial aspect in helping to close the information gap. </w:t>
      </w:r>
      <w:r w:rsidR="005B7591" w:rsidRPr="00E50FD2">
        <w:rPr>
          <w:sz w:val="24"/>
          <w:szCs w:val="24"/>
        </w:rPr>
        <w:t>Nevert</w:t>
      </w:r>
      <w:r w:rsidR="00616DDC" w:rsidRPr="00E50FD2">
        <w:rPr>
          <w:sz w:val="24"/>
          <w:szCs w:val="24"/>
        </w:rPr>
        <w:t xml:space="preserve">heless, these disclosures must be considered credible in order for stakeholders to deem them helpful, and Rodriguez et al. (2006) push this notion further by suggesting that firms can increase their trustworthiness by employing independent third parties. Moreover, disclosures on social and environmental aspects are only considered to be helpful if a company can motivate or explain their actions in that field. </w:t>
      </w:r>
      <w:r w:rsidR="00C60264" w:rsidRPr="00E50FD2">
        <w:rPr>
          <w:sz w:val="24"/>
          <w:szCs w:val="24"/>
        </w:rPr>
        <w:t xml:space="preserve">This basically means that it is not sufficient for firms to simply state </w:t>
      </w:r>
      <w:r w:rsidR="00C60264" w:rsidRPr="00E50FD2">
        <w:rPr>
          <w:i/>
          <w:sz w:val="24"/>
          <w:szCs w:val="24"/>
        </w:rPr>
        <w:t>what</w:t>
      </w:r>
      <w:r w:rsidR="00C60264" w:rsidRPr="00E50FD2">
        <w:rPr>
          <w:sz w:val="24"/>
          <w:szCs w:val="24"/>
        </w:rPr>
        <w:t xml:space="preserve"> they are doing, but more important is that firms disclose </w:t>
      </w:r>
      <w:r w:rsidR="00C60264" w:rsidRPr="00E50FD2">
        <w:rPr>
          <w:i/>
          <w:sz w:val="24"/>
          <w:szCs w:val="24"/>
        </w:rPr>
        <w:t>how</w:t>
      </w:r>
      <w:r w:rsidR="00C60264" w:rsidRPr="00E50FD2">
        <w:rPr>
          <w:sz w:val="24"/>
          <w:szCs w:val="24"/>
        </w:rPr>
        <w:t xml:space="preserve"> they achieve this. </w:t>
      </w:r>
    </w:p>
    <w:p w:rsidR="00F33977" w:rsidRPr="00E50FD2" w:rsidRDefault="00D11E9C" w:rsidP="005B7591">
      <w:pPr>
        <w:pStyle w:val="Plattetekst"/>
        <w:spacing w:line="360" w:lineRule="auto"/>
        <w:jc w:val="both"/>
        <w:rPr>
          <w:sz w:val="24"/>
          <w:szCs w:val="24"/>
        </w:rPr>
      </w:pPr>
      <w:r w:rsidRPr="00E50FD2">
        <w:rPr>
          <w:sz w:val="24"/>
          <w:szCs w:val="24"/>
        </w:rPr>
        <w:t>Nevertheless, some researche</w:t>
      </w:r>
      <w:r w:rsidR="00C60264" w:rsidRPr="00E50FD2">
        <w:rPr>
          <w:sz w:val="24"/>
          <w:szCs w:val="24"/>
        </w:rPr>
        <w:t>r</w:t>
      </w:r>
      <w:r w:rsidRPr="00E50FD2">
        <w:rPr>
          <w:sz w:val="24"/>
          <w:szCs w:val="24"/>
        </w:rPr>
        <w:t xml:space="preserve">s question the above, but do so under the assumption that managers seek shareholder value maximization. </w:t>
      </w:r>
      <w:r w:rsidR="00F33977" w:rsidRPr="00E50FD2">
        <w:rPr>
          <w:sz w:val="24"/>
          <w:szCs w:val="24"/>
        </w:rPr>
        <w:t>In the case of when managers’ only concern is that of its shareholders, than their ‘</w:t>
      </w:r>
      <w:r w:rsidR="00F33977" w:rsidRPr="00E50FD2">
        <w:rPr>
          <w:i/>
          <w:sz w:val="24"/>
          <w:szCs w:val="24"/>
        </w:rPr>
        <w:t xml:space="preserve">corporate pursuit of social and environmental objective will hurt shareholders through lower profits’ </w:t>
      </w:r>
      <w:r w:rsidR="00F33977" w:rsidRPr="00E50FD2">
        <w:rPr>
          <w:sz w:val="24"/>
          <w:szCs w:val="24"/>
        </w:rPr>
        <w:t>(</w:t>
      </w:r>
      <w:proofErr w:type="spellStart"/>
      <w:r w:rsidR="00F33977" w:rsidRPr="00E50FD2">
        <w:rPr>
          <w:sz w:val="24"/>
          <w:szCs w:val="24"/>
        </w:rPr>
        <w:t>Frynas</w:t>
      </w:r>
      <w:proofErr w:type="spellEnd"/>
      <w:r w:rsidR="00F33977" w:rsidRPr="00E50FD2">
        <w:rPr>
          <w:sz w:val="24"/>
          <w:szCs w:val="24"/>
        </w:rPr>
        <w:t xml:space="preserve">, 2008, pg. 278). </w:t>
      </w:r>
      <w:r w:rsidR="005657CF" w:rsidRPr="00E50FD2">
        <w:rPr>
          <w:sz w:val="24"/>
          <w:szCs w:val="24"/>
        </w:rPr>
        <w:t xml:space="preserve">Eccles et al. (2011) also support </w:t>
      </w:r>
      <w:r w:rsidR="00521558" w:rsidRPr="00E50FD2">
        <w:rPr>
          <w:sz w:val="24"/>
          <w:szCs w:val="24"/>
        </w:rPr>
        <w:t>this notion by commenting that managers that receive private benefits for embedding environmental and social policies, in order to achieve sustainability for the company, will</w:t>
      </w:r>
      <w:r w:rsidR="00177639" w:rsidRPr="00E50FD2">
        <w:rPr>
          <w:sz w:val="24"/>
          <w:szCs w:val="24"/>
        </w:rPr>
        <w:t xml:space="preserve"> ultimately</w:t>
      </w:r>
      <w:r w:rsidR="00521558" w:rsidRPr="00E50FD2">
        <w:rPr>
          <w:sz w:val="24"/>
          <w:szCs w:val="24"/>
        </w:rPr>
        <w:t xml:space="preserve"> result in n</w:t>
      </w:r>
      <w:r w:rsidR="00177639" w:rsidRPr="00E50FD2">
        <w:rPr>
          <w:sz w:val="24"/>
          <w:szCs w:val="24"/>
        </w:rPr>
        <w:t xml:space="preserve">egative financial implications for the company. </w:t>
      </w:r>
      <w:r w:rsidR="000E7B1B" w:rsidRPr="00E50FD2">
        <w:rPr>
          <w:sz w:val="24"/>
          <w:szCs w:val="24"/>
        </w:rPr>
        <w:t>Furthermore, if stakeholders hold the same view of managers pursuing only the interests of shareholders, then to them there is little interest in CSR reports. If this bias of stakeholders</w:t>
      </w:r>
      <w:r w:rsidR="002F5D0E" w:rsidRPr="00E50FD2">
        <w:rPr>
          <w:sz w:val="24"/>
          <w:szCs w:val="24"/>
        </w:rPr>
        <w:t>,</w:t>
      </w:r>
      <w:r w:rsidR="000E7B1B" w:rsidRPr="00E50FD2">
        <w:rPr>
          <w:sz w:val="24"/>
          <w:szCs w:val="24"/>
        </w:rPr>
        <w:t xml:space="preserve"> towards sustainability disclosures</w:t>
      </w:r>
      <w:r w:rsidR="002F5D0E" w:rsidRPr="00E50FD2">
        <w:rPr>
          <w:sz w:val="24"/>
          <w:szCs w:val="24"/>
        </w:rPr>
        <w:t>,</w:t>
      </w:r>
      <w:r w:rsidR="000E7B1B" w:rsidRPr="00E50FD2">
        <w:rPr>
          <w:sz w:val="24"/>
          <w:szCs w:val="24"/>
        </w:rPr>
        <w:t xml:space="preserve"> </w:t>
      </w:r>
      <w:r w:rsidR="00A26C4A" w:rsidRPr="00E50FD2">
        <w:rPr>
          <w:sz w:val="24"/>
          <w:szCs w:val="24"/>
        </w:rPr>
        <w:t xml:space="preserve">is </w:t>
      </w:r>
      <w:r w:rsidR="000E7B1B" w:rsidRPr="00E50FD2">
        <w:rPr>
          <w:sz w:val="24"/>
          <w:szCs w:val="24"/>
        </w:rPr>
        <w:t xml:space="preserve">to be reduced and taken more seriously, then it must be complemented by other regulatory mechanisms that </w:t>
      </w:r>
      <w:r w:rsidR="002F5D0E" w:rsidRPr="00E50FD2">
        <w:rPr>
          <w:sz w:val="24"/>
          <w:szCs w:val="24"/>
        </w:rPr>
        <w:t>takes into account the concerns expressed by the</w:t>
      </w:r>
      <w:r w:rsidR="00C23BD8" w:rsidRPr="00E50FD2">
        <w:rPr>
          <w:sz w:val="24"/>
          <w:szCs w:val="24"/>
        </w:rPr>
        <w:t xml:space="preserve"> </w:t>
      </w:r>
      <w:r w:rsidR="000E7B1B" w:rsidRPr="00E50FD2">
        <w:rPr>
          <w:sz w:val="24"/>
          <w:szCs w:val="24"/>
        </w:rPr>
        <w:t>stakeholders (</w:t>
      </w:r>
      <w:r w:rsidR="00C23BD8" w:rsidRPr="00E50FD2">
        <w:rPr>
          <w:sz w:val="24"/>
          <w:szCs w:val="24"/>
        </w:rPr>
        <w:t xml:space="preserve">Rodriguez et al. </w:t>
      </w:r>
      <w:r w:rsidR="00BB6BEA" w:rsidRPr="00E50FD2">
        <w:rPr>
          <w:sz w:val="24"/>
          <w:szCs w:val="24"/>
        </w:rPr>
        <w:t>[</w:t>
      </w:r>
      <w:r w:rsidR="00C23BD8" w:rsidRPr="00E50FD2">
        <w:rPr>
          <w:sz w:val="24"/>
          <w:szCs w:val="24"/>
        </w:rPr>
        <w:t>2006</w:t>
      </w:r>
      <w:r w:rsidR="00BB6BEA" w:rsidRPr="00E50FD2">
        <w:rPr>
          <w:sz w:val="24"/>
          <w:szCs w:val="24"/>
        </w:rPr>
        <w:t>] and</w:t>
      </w:r>
      <w:r w:rsidR="00C23BD8" w:rsidRPr="00E50FD2">
        <w:rPr>
          <w:sz w:val="24"/>
          <w:szCs w:val="24"/>
        </w:rPr>
        <w:t xml:space="preserve"> </w:t>
      </w:r>
      <w:proofErr w:type="spellStart"/>
      <w:r w:rsidR="00C23BD8" w:rsidRPr="00E50FD2">
        <w:rPr>
          <w:sz w:val="24"/>
          <w:szCs w:val="24"/>
        </w:rPr>
        <w:t>Bon</w:t>
      </w:r>
      <w:r w:rsidR="00BB6BEA" w:rsidRPr="00E50FD2">
        <w:rPr>
          <w:sz w:val="24"/>
          <w:szCs w:val="24"/>
        </w:rPr>
        <w:t>vin</w:t>
      </w:r>
      <w:proofErr w:type="spellEnd"/>
      <w:r w:rsidR="00C23BD8" w:rsidRPr="00E50FD2">
        <w:rPr>
          <w:sz w:val="24"/>
          <w:szCs w:val="24"/>
        </w:rPr>
        <w:t xml:space="preserve"> </w:t>
      </w:r>
      <w:r w:rsidR="00BB6BEA" w:rsidRPr="00E50FD2">
        <w:rPr>
          <w:sz w:val="24"/>
          <w:szCs w:val="24"/>
        </w:rPr>
        <w:t>[</w:t>
      </w:r>
      <w:r w:rsidR="00C23BD8" w:rsidRPr="00E50FD2">
        <w:rPr>
          <w:sz w:val="24"/>
          <w:szCs w:val="24"/>
        </w:rPr>
        <w:t>2007</w:t>
      </w:r>
      <w:r w:rsidR="00BB6BEA" w:rsidRPr="00E50FD2">
        <w:rPr>
          <w:sz w:val="24"/>
          <w:szCs w:val="24"/>
        </w:rPr>
        <w:t>]</w:t>
      </w:r>
      <w:r w:rsidR="00C23BD8" w:rsidRPr="00E50FD2">
        <w:rPr>
          <w:sz w:val="24"/>
          <w:szCs w:val="24"/>
        </w:rPr>
        <w:t xml:space="preserve">). </w:t>
      </w:r>
    </w:p>
    <w:p w:rsidR="00B74A78" w:rsidRDefault="00B74A78" w:rsidP="00B74A78">
      <w:pPr>
        <w:pStyle w:val="Kop2"/>
        <w:spacing w:line="360" w:lineRule="auto"/>
        <w:rPr>
          <w:lang w:val="en-US"/>
        </w:rPr>
      </w:pPr>
      <w:bookmarkStart w:id="11" w:name="_Toc360439517"/>
      <w:r>
        <w:rPr>
          <w:lang w:val="en-US"/>
        </w:rPr>
        <w:t>Transparency Benchmark</w:t>
      </w:r>
      <w:r>
        <w:rPr>
          <w:rStyle w:val="Voetnootmarkering"/>
          <w:lang w:val="en-US"/>
        </w:rPr>
        <w:footnoteReference w:id="12"/>
      </w:r>
      <w:bookmarkEnd w:id="11"/>
    </w:p>
    <w:p w:rsidR="00E853CA" w:rsidRPr="00E50FD2" w:rsidRDefault="00B74A78" w:rsidP="00B74A78">
      <w:pPr>
        <w:pStyle w:val="Plattetekst"/>
        <w:spacing w:line="360" w:lineRule="auto"/>
        <w:jc w:val="both"/>
        <w:rPr>
          <w:sz w:val="24"/>
          <w:szCs w:val="24"/>
          <w:lang w:val="en-US"/>
        </w:rPr>
      </w:pPr>
      <w:r w:rsidRPr="00E50FD2">
        <w:rPr>
          <w:sz w:val="24"/>
          <w:szCs w:val="24"/>
          <w:lang w:val="en-US"/>
        </w:rPr>
        <w:t>The ministry of Economic Affairs decided in 2004 to have, at least, all Dutch stock listed companies benchmarked based on their disclosures related to corporate social responsibility. The goal is to provide the public with a yearly quantification of the content and determine the quality of a firm’s social report</w:t>
      </w:r>
      <w:r w:rsidRPr="00E50FD2">
        <w:rPr>
          <w:rStyle w:val="Voetnootmarkering"/>
          <w:sz w:val="24"/>
          <w:szCs w:val="24"/>
          <w:lang w:val="en-US"/>
        </w:rPr>
        <w:footnoteReference w:id="13"/>
      </w:r>
      <w:r w:rsidRPr="00E50FD2">
        <w:rPr>
          <w:sz w:val="24"/>
          <w:szCs w:val="24"/>
          <w:lang w:val="en-US"/>
        </w:rPr>
        <w:t xml:space="preserve">. According to the </w:t>
      </w:r>
      <w:r w:rsidRPr="00E50FD2">
        <w:rPr>
          <w:sz w:val="24"/>
          <w:szCs w:val="24"/>
          <w:lang w:val="en-US"/>
        </w:rPr>
        <w:lastRenderedPageBreak/>
        <w:t xml:space="preserve">ministry of Economic Affairs, stakeholders are increasingly interested in the transparency of a firm’s social performance. The benchmark will allow stakeholders to view how companies’ score compare to previous years and to other companies. </w:t>
      </w:r>
      <w:r w:rsidR="001A4132" w:rsidRPr="00E50FD2">
        <w:rPr>
          <w:sz w:val="24"/>
          <w:szCs w:val="24"/>
          <w:lang w:val="en-US"/>
        </w:rPr>
        <w:t>By providing this, the Ministry hopes to enable a dialogue between firms and its stakeholders that will allow both parties to understand each other’s objectives and capabilities. Also, by issuing a yearly award, ‘</w:t>
      </w:r>
      <w:r w:rsidR="0080260D" w:rsidRPr="002745A8">
        <w:rPr>
          <w:sz w:val="24"/>
          <w:szCs w:val="24"/>
          <w:lang w:val="en-US"/>
        </w:rPr>
        <w:t xml:space="preserve">De Kristal </w:t>
      </w:r>
      <w:proofErr w:type="spellStart"/>
      <w:r w:rsidR="0080260D" w:rsidRPr="002745A8">
        <w:rPr>
          <w:sz w:val="24"/>
          <w:szCs w:val="24"/>
          <w:lang w:val="en-US"/>
        </w:rPr>
        <w:t>Prijs</w:t>
      </w:r>
      <w:proofErr w:type="spellEnd"/>
      <w:r w:rsidR="0080260D" w:rsidRPr="002745A8">
        <w:rPr>
          <w:sz w:val="24"/>
          <w:szCs w:val="24"/>
          <w:lang w:val="en-US"/>
        </w:rPr>
        <w:t>’</w:t>
      </w:r>
      <w:r w:rsidR="001A4132" w:rsidRPr="00E50FD2">
        <w:rPr>
          <w:sz w:val="24"/>
          <w:szCs w:val="24"/>
          <w:lang w:val="en-US"/>
        </w:rPr>
        <w:t>, to the highest scoring firm, the ambition is to present ‘</w:t>
      </w:r>
      <w:r w:rsidR="001A4132" w:rsidRPr="00E50FD2">
        <w:rPr>
          <w:i/>
          <w:sz w:val="24"/>
          <w:szCs w:val="24"/>
          <w:lang w:val="en-US"/>
        </w:rPr>
        <w:t xml:space="preserve">best practices’ </w:t>
      </w:r>
      <w:r w:rsidR="001A4132" w:rsidRPr="00E50FD2">
        <w:rPr>
          <w:sz w:val="24"/>
          <w:szCs w:val="24"/>
          <w:lang w:val="en-US"/>
        </w:rPr>
        <w:t xml:space="preserve">that other firms can follow to improve their disclosure, and thus their score. Ultimately, the goal is that the </w:t>
      </w:r>
      <w:r w:rsidR="00E853CA" w:rsidRPr="00E50FD2">
        <w:rPr>
          <w:sz w:val="24"/>
          <w:szCs w:val="24"/>
          <w:lang w:val="en-US"/>
        </w:rPr>
        <w:t>‘</w:t>
      </w:r>
      <w:r w:rsidR="00E853CA" w:rsidRPr="00E50FD2">
        <w:rPr>
          <w:i/>
          <w:sz w:val="24"/>
          <w:szCs w:val="24"/>
          <w:lang w:val="en-US"/>
        </w:rPr>
        <w:t xml:space="preserve">Transparency Benchmark’ </w:t>
      </w:r>
      <w:r w:rsidR="00E853CA" w:rsidRPr="00E50FD2">
        <w:rPr>
          <w:sz w:val="24"/>
          <w:szCs w:val="24"/>
          <w:lang w:val="en-US"/>
        </w:rPr>
        <w:t xml:space="preserve">(TB) is seen as the national benchmark for sustainability in Dutch business. </w:t>
      </w:r>
    </w:p>
    <w:p w:rsidR="00B74A78" w:rsidRPr="00E50FD2" w:rsidRDefault="00B74A78" w:rsidP="00B74A78">
      <w:pPr>
        <w:pStyle w:val="Plattetekst"/>
        <w:spacing w:line="360" w:lineRule="auto"/>
        <w:jc w:val="both"/>
        <w:rPr>
          <w:sz w:val="24"/>
          <w:szCs w:val="24"/>
          <w:lang w:val="en-US"/>
        </w:rPr>
      </w:pPr>
      <w:r w:rsidRPr="00E50FD2">
        <w:rPr>
          <w:sz w:val="24"/>
          <w:szCs w:val="24"/>
          <w:lang w:val="en-US"/>
        </w:rPr>
        <w:t xml:space="preserve">However, an important remark must be made; the TB measures purely how transparent a company is, with respect to its social responsibilities, based on its disclosures. This means that one cannot deduct from a benchmark score if the company has actually achieved its social responsibilities, for example, if the results provided on waste reduction have actually occurred. </w:t>
      </w:r>
      <w:r w:rsidR="0005574A" w:rsidRPr="00E50FD2">
        <w:rPr>
          <w:sz w:val="24"/>
          <w:szCs w:val="24"/>
          <w:lang w:val="en-US"/>
        </w:rPr>
        <w:t xml:space="preserve">Nonetheless, as previously stated, this is assumed in here based on prior literature. </w:t>
      </w:r>
      <w:r w:rsidRPr="00E50FD2">
        <w:rPr>
          <w:sz w:val="24"/>
          <w:szCs w:val="24"/>
          <w:lang w:val="en-US"/>
        </w:rPr>
        <w:t xml:space="preserve">Bearing this in mind, the TB is also not only concerned with providing scores per organization, it also believes that these scores can be used to analyze specific sectors, for trends, etc. Furthermore, it is the intention of Economic Affairs for the scores to be used as a mean of comparison both between years as well as between companies. </w:t>
      </w:r>
    </w:p>
    <w:p w:rsidR="00B74A78" w:rsidRPr="00E50FD2" w:rsidRDefault="00B74A78" w:rsidP="00B74A78">
      <w:pPr>
        <w:pStyle w:val="Plattetekst"/>
        <w:spacing w:line="360" w:lineRule="auto"/>
        <w:jc w:val="both"/>
        <w:rPr>
          <w:sz w:val="24"/>
          <w:szCs w:val="24"/>
          <w:lang w:val="en-US"/>
        </w:rPr>
      </w:pPr>
      <w:r w:rsidRPr="00E50FD2">
        <w:rPr>
          <w:sz w:val="24"/>
          <w:szCs w:val="24"/>
          <w:lang w:val="en-US"/>
        </w:rPr>
        <w:t>Before explaining how the TB measures and scores an organization’s CSR report, it is first good to understand that organizations are obliged to participate in the research if they meet two of the following three criteria:</w:t>
      </w:r>
    </w:p>
    <w:p w:rsidR="0005574A" w:rsidRPr="00E50FD2" w:rsidRDefault="00B74A78" w:rsidP="00B74A78">
      <w:pPr>
        <w:pStyle w:val="Plattetekst"/>
        <w:numPr>
          <w:ilvl w:val="0"/>
          <w:numId w:val="18"/>
        </w:numPr>
        <w:spacing w:line="360" w:lineRule="auto"/>
        <w:jc w:val="both"/>
        <w:rPr>
          <w:sz w:val="24"/>
          <w:szCs w:val="24"/>
          <w:lang w:val="en-US"/>
        </w:rPr>
      </w:pPr>
      <w:r w:rsidRPr="00E50FD2">
        <w:rPr>
          <w:sz w:val="24"/>
          <w:szCs w:val="24"/>
          <w:lang w:val="en-US"/>
        </w:rPr>
        <w:t>Assets are worth more than 17,5 million euro</w:t>
      </w:r>
    </w:p>
    <w:p w:rsidR="00B74A78" w:rsidRPr="00E50FD2" w:rsidRDefault="00B74A78" w:rsidP="00B74A78">
      <w:pPr>
        <w:pStyle w:val="Plattetekst"/>
        <w:numPr>
          <w:ilvl w:val="0"/>
          <w:numId w:val="18"/>
        </w:numPr>
        <w:spacing w:line="360" w:lineRule="auto"/>
        <w:jc w:val="both"/>
        <w:rPr>
          <w:sz w:val="24"/>
          <w:szCs w:val="24"/>
          <w:lang w:val="en-US"/>
        </w:rPr>
      </w:pPr>
      <w:r w:rsidRPr="00E50FD2">
        <w:rPr>
          <w:sz w:val="24"/>
          <w:szCs w:val="24"/>
          <w:lang w:val="en-US"/>
        </w:rPr>
        <w:t>Commercial net profit is more than 35 million euro</w:t>
      </w:r>
    </w:p>
    <w:p w:rsidR="00B74A78" w:rsidRPr="00E50FD2" w:rsidRDefault="00B74A78" w:rsidP="00B74A78">
      <w:pPr>
        <w:pStyle w:val="Plattetekst"/>
        <w:numPr>
          <w:ilvl w:val="0"/>
          <w:numId w:val="18"/>
        </w:numPr>
        <w:spacing w:line="360" w:lineRule="auto"/>
        <w:jc w:val="both"/>
        <w:rPr>
          <w:sz w:val="24"/>
          <w:szCs w:val="24"/>
          <w:lang w:val="en-US"/>
        </w:rPr>
      </w:pPr>
      <w:r w:rsidRPr="00E50FD2">
        <w:rPr>
          <w:sz w:val="24"/>
          <w:szCs w:val="24"/>
          <w:lang w:val="en-US"/>
        </w:rPr>
        <w:t>Throughout the year, on average, more than 250 people were employed</w:t>
      </w:r>
    </w:p>
    <w:p w:rsidR="00BB6BEA" w:rsidRPr="00E50FD2" w:rsidRDefault="00B74A78" w:rsidP="00B74A78">
      <w:pPr>
        <w:pStyle w:val="Plattetekst"/>
        <w:spacing w:line="360" w:lineRule="auto"/>
        <w:jc w:val="both"/>
        <w:rPr>
          <w:sz w:val="24"/>
          <w:szCs w:val="24"/>
          <w:lang w:val="en-US"/>
        </w:rPr>
      </w:pPr>
      <w:r w:rsidRPr="00E50FD2">
        <w:rPr>
          <w:sz w:val="24"/>
          <w:szCs w:val="24"/>
          <w:lang w:val="en-US"/>
        </w:rPr>
        <w:t xml:space="preserve">These criteria hold for companies who follow </w:t>
      </w:r>
      <w:r w:rsidRPr="00E50FD2">
        <w:rPr>
          <w:i/>
          <w:sz w:val="24"/>
          <w:szCs w:val="24"/>
          <w:lang w:val="en-US"/>
        </w:rPr>
        <w:t>‘</w:t>
      </w:r>
      <w:proofErr w:type="spellStart"/>
      <w:r w:rsidRPr="00E50FD2">
        <w:rPr>
          <w:i/>
          <w:sz w:val="24"/>
          <w:szCs w:val="24"/>
          <w:lang w:val="en-US"/>
        </w:rPr>
        <w:t>Richtlijn</w:t>
      </w:r>
      <w:proofErr w:type="spellEnd"/>
      <w:r w:rsidRPr="00E50FD2">
        <w:rPr>
          <w:i/>
          <w:sz w:val="24"/>
          <w:szCs w:val="24"/>
          <w:lang w:val="en-US"/>
        </w:rPr>
        <w:t xml:space="preserve"> 400’</w:t>
      </w:r>
      <w:r w:rsidRPr="00E50FD2">
        <w:rPr>
          <w:rStyle w:val="Voetnootmarkering"/>
          <w:i/>
          <w:sz w:val="24"/>
          <w:szCs w:val="24"/>
          <w:lang w:val="en-US"/>
        </w:rPr>
        <w:footnoteReference w:id="14"/>
      </w:r>
      <w:r w:rsidRPr="00E50FD2">
        <w:rPr>
          <w:sz w:val="24"/>
          <w:szCs w:val="24"/>
          <w:lang w:val="en-US"/>
        </w:rPr>
        <w:t xml:space="preserve">. Furthermore, all companies, listed on either the Amsterdam Exchange Index (AEX) or Amsterdam </w:t>
      </w:r>
      <w:proofErr w:type="spellStart"/>
      <w:r w:rsidRPr="00E50FD2">
        <w:rPr>
          <w:sz w:val="24"/>
          <w:szCs w:val="24"/>
          <w:lang w:val="en-US"/>
        </w:rPr>
        <w:t>Midkap</w:t>
      </w:r>
      <w:proofErr w:type="spellEnd"/>
      <w:r w:rsidRPr="00E50FD2">
        <w:rPr>
          <w:sz w:val="24"/>
          <w:szCs w:val="24"/>
          <w:lang w:val="en-US"/>
        </w:rPr>
        <w:t xml:space="preserve"> Index (AMX), are also mandatory to participate. Lastly, any university or </w:t>
      </w:r>
      <w:r w:rsidRPr="00E50FD2">
        <w:rPr>
          <w:sz w:val="24"/>
          <w:szCs w:val="24"/>
          <w:lang w:val="en-US"/>
        </w:rPr>
        <w:lastRenderedPageBreak/>
        <w:t>company of whom the government is the major shareholder is also compulsory to participate in the TB. Nevertheless, in the case a company does not publish a report on sustainability, but is mandatory to report to the ministry of Economic affairs, it will be benchmarked based on the information provided. Most likely in that case, the firm will end up with a low benchmark score.</w:t>
      </w:r>
      <w:r w:rsidR="00BB6BEA" w:rsidRPr="00E50FD2">
        <w:rPr>
          <w:sz w:val="24"/>
          <w:szCs w:val="24"/>
          <w:lang w:val="en-US"/>
        </w:rPr>
        <w:t xml:space="preserve"> </w:t>
      </w:r>
    </w:p>
    <w:p w:rsidR="00B74A78" w:rsidRPr="00E50FD2" w:rsidRDefault="00B74A78" w:rsidP="00B74A78">
      <w:pPr>
        <w:pStyle w:val="Plattetekst"/>
        <w:spacing w:line="360" w:lineRule="auto"/>
        <w:jc w:val="both"/>
        <w:rPr>
          <w:sz w:val="24"/>
          <w:szCs w:val="24"/>
          <w:lang w:val="en-US"/>
        </w:rPr>
      </w:pPr>
      <w:r w:rsidRPr="00E50FD2">
        <w:rPr>
          <w:sz w:val="24"/>
          <w:szCs w:val="24"/>
          <w:lang w:val="en-US"/>
        </w:rPr>
        <w:t>The system that the Ministry maintains, to score disclosures, was by first benchmarking companies for the year 2004. This created the baseline for future scores to be measured on. The criteria that are then used can be divided in two groups, namely ‘content’ and ‘quality’</w:t>
      </w:r>
      <w:r w:rsidR="00866B60" w:rsidRPr="00E50FD2">
        <w:rPr>
          <w:rStyle w:val="Voetnootmarkering"/>
          <w:sz w:val="24"/>
          <w:szCs w:val="24"/>
          <w:lang w:val="en-US"/>
        </w:rPr>
        <w:footnoteReference w:id="15"/>
      </w:r>
      <w:r w:rsidRPr="00E50FD2">
        <w:rPr>
          <w:sz w:val="24"/>
          <w:szCs w:val="24"/>
          <w:lang w:val="en-US"/>
        </w:rPr>
        <w:t xml:space="preserve">. However, over the years, the Ministry of Economic Affairs has changed the criteria by which it measures companies. In 2007, it revised its criteria in order to keep up with present developments in the field of sustainability reporting. One important aspect is that it aimed to be more in line with GRI guidelines. Even though there were no significant changes to the criteria in the years 2008 and 2009, there was the introduction of an individual benchmark report to be published that contained a comparison with a peer group. In 2010, a somewhat larger revision of the criteria was introduced and is more based on the </w:t>
      </w:r>
      <w:r w:rsidRPr="00E50FD2">
        <w:rPr>
          <w:i/>
          <w:sz w:val="24"/>
          <w:szCs w:val="24"/>
          <w:lang w:val="en-US"/>
        </w:rPr>
        <w:t>‘</w:t>
      </w:r>
      <w:proofErr w:type="spellStart"/>
      <w:r w:rsidRPr="00E50FD2">
        <w:rPr>
          <w:i/>
          <w:sz w:val="24"/>
          <w:szCs w:val="24"/>
          <w:lang w:val="en-US"/>
        </w:rPr>
        <w:t>Richtlijn</w:t>
      </w:r>
      <w:proofErr w:type="spellEnd"/>
      <w:r w:rsidRPr="00E50FD2">
        <w:rPr>
          <w:i/>
          <w:sz w:val="24"/>
          <w:szCs w:val="24"/>
          <w:lang w:val="en-US"/>
        </w:rPr>
        <w:t xml:space="preserve"> 400’</w:t>
      </w:r>
      <w:r w:rsidRPr="00E50FD2">
        <w:rPr>
          <w:sz w:val="24"/>
          <w:szCs w:val="24"/>
          <w:lang w:val="en-US"/>
        </w:rPr>
        <w:t xml:space="preserve"> and it explicitly sought a further connection with the GRI guidelines. In addition, relevant topics covered in ISO 26000</w:t>
      </w:r>
      <w:r w:rsidRPr="00E50FD2">
        <w:rPr>
          <w:rStyle w:val="Voetnootmarkering"/>
          <w:sz w:val="24"/>
          <w:szCs w:val="24"/>
          <w:lang w:val="en-US"/>
        </w:rPr>
        <w:footnoteReference w:id="16"/>
      </w:r>
      <w:r w:rsidRPr="00E50FD2">
        <w:rPr>
          <w:sz w:val="24"/>
          <w:szCs w:val="24"/>
          <w:lang w:val="en-US"/>
        </w:rPr>
        <w:t xml:space="preserve"> have also been taken in to account. </w:t>
      </w:r>
    </w:p>
    <w:p w:rsidR="00B74A78" w:rsidRPr="00E50FD2" w:rsidRDefault="00B74A78" w:rsidP="00B74A78">
      <w:pPr>
        <w:pStyle w:val="Plattetekst"/>
        <w:spacing w:line="360" w:lineRule="auto"/>
        <w:jc w:val="both"/>
        <w:rPr>
          <w:sz w:val="24"/>
          <w:szCs w:val="24"/>
          <w:lang w:val="en-US"/>
        </w:rPr>
      </w:pPr>
      <w:r w:rsidRPr="00E50FD2">
        <w:rPr>
          <w:sz w:val="24"/>
          <w:szCs w:val="24"/>
          <w:lang w:val="en-US"/>
        </w:rPr>
        <w:t>Finally, some other related remarks are worth mentioning, relevant to the ‘</w:t>
      </w:r>
      <w:r w:rsidRPr="00E50FD2">
        <w:rPr>
          <w:i/>
          <w:sz w:val="24"/>
          <w:szCs w:val="24"/>
          <w:lang w:val="en-US"/>
        </w:rPr>
        <w:t>Transparency Benchmark’</w:t>
      </w:r>
      <w:r w:rsidRPr="00E50FD2">
        <w:rPr>
          <w:sz w:val="24"/>
          <w:szCs w:val="24"/>
          <w:lang w:val="en-US"/>
        </w:rPr>
        <w:t xml:space="preserve">. The companies that have to participate do so by filling in an online self-assessment. Only publicly available information can be taken in to account. This means that it must be free of charge and available on demand at any time. The self-assessment is then analyzed by an independent third party and they determine the final score. Next to that, it is important to know that, for example, the TB-score of 2012 is based on disclosures related to the year 2011. The final scores are then all published simultaneously in the third week of November each year. </w:t>
      </w:r>
    </w:p>
    <w:p w:rsidR="00BB6BEA" w:rsidRDefault="00BB6BEA" w:rsidP="00EF605E">
      <w:pPr>
        <w:pStyle w:val="Plattetekst"/>
        <w:spacing w:line="360" w:lineRule="auto"/>
        <w:jc w:val="both"/>
        <w:rPr>
          <w:sz w:val="22"/>
          <w:szCs w:val="22"/>
        </w:rPr>
      </w:pPr>
    </w:p>
    <w:p w:rsidR="000858DF" w:rsidRDefault="000858DF" w:rsidP="00EF605E">
      <w:pPr>
        <w:pStyle w:val="Plattetekst"/>
        <w:spacing w:line="360" w:lineRule="auto"/>
        <w:jc w:val="both"/>
        <w:rPr>
          <w:sz w:val="22"/>
          <w:szCs w:val="22"/>
        </w:rPr>
      </w:pPr>
    </w:p>
    <w:p w:rsidR="004C066F" w:rsidRDefault="00882B7E" w:rsidP="00E50FD2">
      <w:pPr>
        <w:pStyle w:val="Kop1"/>
        <w:spacing w:line="360" w:lineRule="auto"/>
      </w:pPr>
      <w:r>
        <w:br w:type="page"/>
      </w:r>
      <w:bookmarkStart w:id="12" w:name="_Toc360439518"/>
      <w:r w:rsidR="004C066F">
        <w:lastRenderedPageBreak/>
        <w:t>Hypotheses Development</w:t>
      </w:r>
      <w:bookmarkEnd w:id="12"/>
    </w:p>
    <w:p w:rsidR="001D55D0" w:rsidRPr="00E50FD2" w:rsidRDefault="00D647A4" w:rsidP="00E50FD2">
      <w:pPr>
        <w:spacing w:line="360" w:lineRule="auto"/>
        <w:jc w:val="both"/>
        <w:rPr>
          <w:rFonts w:asciiTheme="majorHAnsi" w:hAnsiTheme="majorHAnsi"/>
          <w:sz w:val="24"/>
          <w:szCs w:val="24"/>
          <w:lang w:val="en-US"/>
        </w:rPr>
      </w:pPr>
      <w:r w:rsidRPr="00E50FD2">
        <w:rPr>
          <w:sz w:val="24"/>
          <w:szCs w:val="24"/>
          <w:lang w:val="en-US"/>
        </w:rPr>
        <w:t xml:space="preserve">Some firms have waited too long as the </w:t>
      </w:r>
      <w:r w:rsidR="00634131" w:rsidRPr="00E50FD2">
        <w:rPr>
          <w:sz w:val="24"/>
          <w:szCs w:val="24"/>
          <w:lang w:val="en-US"/>
        </w:rPr>
        <w:t>world around them change</w:t>
      </w:r>
      <w:r w:rsidRPr="00E50FD2">
        <w:rPr>
          <w:sz w:val="24"/>
          <w:szCs w:val="24"/>
          <w:lang w:val="en-US"/>
        </w:rPr>
        <w:t>d</w:t>
      </w:r>
      <w:r w:rsidR="00634131" w:rsidRPr="00E50FD2">
        <w:rPr>
          <w:sz w:val="24"/>
          <w:szCs w:val="24"/>
          <w:lang w:val="en-US"/>
        </w:rPr>
        <w:t xml:space="preserve">, </w:t>
      </w:r>
      <w:r w:rsidRPr="00E50FD2">
        <w:rPr>
          <w:sz w:val="24"/>
          <w:szCs w:val="24"/>
          <w:lang w:val="en-US"/>
        </w:rPr>
        <w:t>while</w:t>
      </w:r>
      <w:r w:rsidR="00634131" w:rsidRPr="00E50FD2">
        <w:rPr>
          <w:sz w:val="24"/>
          <w:szCs w:val="24"/>
          <w:lang w:val="en-US"/>
        </w:rPr>
        <w:t xml:space="preserve"> others have quickly followed to start operating in a sustainable manner. Corporate Social Responsibility is something that cannot be evaded any more, especially for stock listed companies who are owned by a wide variety of shareholders. These firms can be affected by its largest stakeholders</w:t>
      </w:r>
      <w:r w:rsidR="00A25BBC" w:rsidRPr="00E50FD2">
        <w:rPr>
          <w:sz w:val="24"/>
          <w:szCs w:val="24"/>
          <w:lang w:val="en-US"/>
        </w:rPr>
        <w:t xml:space="preserve"> and consumers</w:t>
      </w:r>
      <w:r w:rsidR="00634131" w:rsidRPr="00E50FD2">
        <w:rPr>
          <w:sz w:val="24"/>
          <w:szCs w:val="24"/>
          <w:lang w:val="en-US"/>
        </w:rPr>
        <w:t>, with or without the use of media exposure. Companies have embarked on a mission, maybe guided by the GRI, to show the broad public they are</w:t>
      </w:r>
      <w:r w:rsidR="0018190D" w:rsidRPr="00E50FD2">
        <w:rPr>
          <w:sz w:val="24"/>
          <w:szCs w:val="24"/>
          <w:lang w:val="en-US"/>
        </w:rPr>
        <w:t xml:space="preserve"> not only concerned with the single bottom line number, but that they want to change and care for the social – and environmental aspects their company faces. However, companies still have </w:t>
      </w:r>
      <w:r w:rsidR="00563B5E" w:rsidRPr="00E50FD2">
        <w:rPr>
          <w:sz w:val="24"/>
          <w:szCs w:val="24"/>
          <w:lang w:val="en-US"/>
        </w:rPr>
        <w:t xml:space="preserve">to </w:t>
      </w:r>
      <w:r w:rsidR="0018190D" w:rsidRPr="00E50FD2">
        <w:rPr>
          <w:sz w:val="24"/>
          <w:szCs w:val="24"/>
          <w:lang w:val="en-US"/>
        </w:rPr>
        <w:t>earn money to grow, safeguard their existence and invest in sustainable approaches for reducing energy – and water consumption. Even their social approach to better working conditions, reducing injuries, stopping child labor, are all forms of corporate social performance (CSP). Some of these activities are noted by the public through media coverage, be it good - or bad news, others are recognized via awards.</w:t>
      </w:r>
      <w:r w:rsidR="00C60473" w:rsidRPr="00E50FD2">
        <w:rPr>
          <w:sz w:val="24"/>
          <w:szCs w:val="24"/>
          <w:lang w:val="en-US"/>
        </w:rPr>
        <w:t xml:space="preserve"> A logical consequence for companies would then be to report their achievements and show society its performance on social responsibility. This is similar to companies who make use of quarter – and annual reports to disclose, to their shareholders and investors, what the present – and future state of the company is. By providing disclosures on the firm’s social responsibility, the firm can legitimize its position in society and comply with the wishes of its stakeholders. Nonetheless, an interesting que</w:t>
      </w:r>
      <w:r w:rsidR="00A25BBC" w:rsidRPr="00E50FD2">
        <w:rPr>
          <w:sz w:val="24"/>
          <w:szCs w:val="24"/>
          <w:lang w:val="en-US"/>
        </w:rPr>
        <w:t xml:space="preserve">stion remains whether or not </w:t>
      </w:r>
      <w:r w:rsidR="00CF1A0C" w:rsidRPr="00E50FD2">
        <w:rPr>
          <w:sz w:val="24"/>
          <w:szCs w:val="24"/>
          <w:lang w:val="en-US"/>
        </w:rPr>
        <w:t xml:space="preserve">a relation </w:t>
      </w:r>
      <w:r w:rsidR="00A25BBC" w:rsidRPr="00E50FD2">
        <w:rPr>
          <w:sz w:val="24"/>
          <w:szCs w:val="24"/>
          <w:lang w:val="en-US"/>
        </w:rPr>
        <w:t xml:space="preserve">exists </w:t>
      </w:r>
      <w:r w:rsidR="00CF1A0C" w:rsidRPr="00E50FD2">
        <w:rPr>
          <w:sz w:val="24"/>
          <w:szCs w:val="24"/>
          <w:lang w:val="en-US"/>
        </w:rPr>
        <w:t xml:space="preserve">between CSP and financial performance. </w:t>
      </w:r>
      <w:r w:rsidR="00A25BBC" w:rsidRPr="00E50FD2">
        <w:rPr>
          <w:sz w:val="24"/>
          <w:szCs w:val="24"/>
          <w:lang w:val="en-US"/>
        </w:rPr>
        <w:t>To</w:t>
      </w:r>
      <w:r w:rsidR="00CF1A0C" w:rsidRPr="00E50FD2">
        <w:rPr>
          <w:sz w:val="24"/>
          <w:szCs w:val="24"/>
          <w:lang w:val="en-US"/>
        </w:rPr>
        <w:t xml:space="preserve"> investigate this, </w:t>
      </w:r>
      <w:r w:rsidR="00A37DE0" w:rsidRPr="00E50FD2">
        <w:rPr>
          <w:sz w:val="24"/>
          <w:szCs w:val="24"/>
          <w:lang w:val="en-US"/>
        </w:rPr>
        <w:t>an assumption is drawn of prior literature</w:t>
      </w:r>
      <w:r w:rsidR="009D30DF" w:rsidRPr="00E50FD2">
        <w:rPr>
          <w:sz w:val="24"/>
          <w:szCs w:val="24"/>
          <w:lang w:val="en-US"/>
        </w:rPr>
        <w:t xml:space="preserve">, </w:t>
      </w:r>
      <w:r w:rsidR="00A37DE0" w:rsidRPr="00E50FD2">
        <w:rPr>
          <w:sz w:val="24"/>
          <w:szCs w:val="24"/>
          <w:lang w:val="en-US"/>
        </w:rPr>
        <w:t xml:space="preserve">as stated previously, </w:t>
      </w:r>
      <w:r w:rsidR="009D30DF" w:rsidRPr="00E50FD2">
        <w:rPr>
          <w:sz w:val="24"/>
          <w:szCs w:val="24"/>
          <w:lang w:val="en-US"/>
        </w:rPr>
        <w:t>namely that</w:t>
      </w:r>
      <w:r w:rsidR="00CF1A0C" w:rsidRPr="00E50FD2">
        <w:rPr>
          <w:sz w:val="24"/>
          <w:szCs w:val="24"/>
          <w:lang w:val="en-US"/>
        </w:rPr>
        <w:t xml:space="preserve"> CSR disclosures capture the</w:t>
      </w:r>
      <w:r w:rsidR="009D30DF" w:rsidRPr="00E50FD2">
        <w:rPr>
          <w:sz w:val="24"/>
          <w:szCs w:val="24"/>
          <w:lang w:val="en-US"/>
        </w:rPr>
        <w:t xml:space="preserve"> corporate social performance</w:t>
      </w:r>
      <w:r w:rsidR="00CF1A0C" w:rsidRPr="00E50FD2">
        <w:rPr>
          <w:sz w:val="24"/>
          <w:szCs w:val="24"/>
          <w:lang w:val="en-US"/>
        </w:rPr>
        <w:t xml:space="preserve"> of a company. </w:t>
      </w:r>
      <w:r w:rsidR="00CD46ED" w:rsidRPr="00E50FD2">
        <w:rPr>
          <w:rFonts w:asciiTheme="majorHAnsi" w:hAnsiTheme="majorHAnsi"/>
          <w:sz w:val="24"/>
          <w:szCs w:val="24"/>
          <w:lang w:val="en-US"/>
        </w:rPr>
        <w:t xml:space="preserve">Gray (2006) describes a number of reasons why the financial performance of a company might be influenced by social disclosures. For starters, </w:t>
      </w:r>
      <w:r w:rsidR="00FB1A0C" w:rsidRPr="00E50FD2">
        <w:rPr>
          <w:rFonts w:asciiTheme="majorHAnsi" w:hAnsiTheme="majorHAnsi"/>
          <w:sz w:val="24"/>
          <w:szCs w:val="24"/>
          <w:lang w:val="en-US"/>
        </w:rPr>
        <w:t xml:space="preserve">he </w:t>
      </w:r>
      <w:r w:rsidR="00CD46ED" w:rsidRPr="00E50FD2">
        <w:rPr>
          <w:rFonts w:asciiTheme="majorHAnsi" w:hAnsiTheme="majorHAnsi"/>
          <w:sz w:val="24"/>
          <w:szCs w:val="24"/>
          <w:lang w:val="en-US"/>
        </w:rPr>
        <w:t xml:space="preserve">states that </w:t>
      </w:r>
      <w:r w:rsidR="00CD46ED" w:rsidRPr="00E50FD2">
        <w:rPr>
          <w:rFonts w:asciiTheme="majorHAnsi" w:hAnsiTheme="majorHAnsi"/>
          <w:i/>
          <w:sz w:val="24"/>
          <w:szCs w:val="24"/>
          <w:lang w:val="en-US"/>
        </w:rPr>
        <w:t>‘such disclosure might be responded to in a positive manner by socially responsible investors’</w:t>
      </w:r>
      <w:r w:rsidR="00CD46ED" w:rsidRPr="00E50FD2">
        <w:rPr>
          <w:rFonts w:asciiTheme="majorHAnsi" w:hAnsiTheme="majorHAnsi"/>
          <w:sz w:val="24"/>
          <w:szCs w:val="24"/>
          <w:lang w:val="en-US"/>
        </w:rPr>
        <w:t xml:space="preserve"> and secondly, ‘</w:t>
      </w:r>
      <w:r w:rsidR="00CD46ED" w:rsidRPr="00E50FD2">
        <w:rPr>
          <w:rFonts w:asciiTheme="majorHAnsi" w:hAnsiTheme="majorHAnsi"/>
          <w:i/>
          <w:sz w:val="24"/>
          <w:szCs w:val="24"/>
          <w:lang w:val="en-US"/>
        </w:rPr>
        <w:t>market participants might perceive a value-relevance in a disclosure’</w:t>
      </w:r>
      <w:r w:rsidR="00CD46ED" w:rsidRPr="00E50FD2">
        <w:rPr>
          <w:rFonts w:asciiTheme="majorHAnsi" w:hAnsiTheme="majorHAnsi"/>
          <w:sz w:val="24"/>
          <w:szCs w:val="24"/>
          <w:lang w:val="en-US"/>
        </w:rPr>
        <w:t xml:space="preserve"> (</w:t>
      </w:r>
      <w:r w:rsidR="00FB1A0C" w:rsidRPr="00E50FD2">
        <w:rPr>
          <w:rFonts w:asciiTheme="majorHAnsi" w:hAnsiTheme="majorHAnsi"/>
          <w:sz w:val="24"/>
          <w:szCs w:val="24"/>
          <w:lang w:val="en-US"/>
        </w:rPr>
        <w:t xml:space="preserve">Gray, 2006, </w:t>
      </w:r>
      <w:r w:rsidR="00CD46ED" w:rsidRPr="00E50FD2">
        <w:rPr>
          <w:rFonts w:asciiTheme="majorHAnsi" w:hAnsiTheme="majorHAnsi"/>
          <w:sz w:val="24"/>
          <w:szCs w:val="24"/>
          <w:lang w:val="en-US"/>
        </w:rPr>
        <w:t>pg. 78).</w:t>
      </w:r>
      <w:r w:rsidR="00CF1A0C" w:rsidRPr="00E50FD2">
        <w:rPr>
          <w:rFonts w:asciiTheme="majorHAnsi" w:hAnsiTheme="majorHAnsi"/>
          <w:sz w:val="24"/>
          <w:szCs w:val="24"/>
          <w:lang w:val="en-US"/>
        </w:rPr>
        <w:t xml:space="preserve"> A survey held by </w:t>
      </w:r>
      <w:proofErr w:type="spellStart"/>
      <w:r w:rsidR="00CF1A0C" w:rsidRPr="00E50FD2">
        <w:rPr>
          <w:rFonts w:asciiTheme="majorHAnsi" w:hAnsiTheme="majorHAnsi"/>
          <w:sz w:val="24"/>
          <w:szCs w:val="24"/>
          <w:lang w:val="en-US"/>
        </w:rPr>
        <w:t>Radley</w:t>
      </w:r>
      <w:proofErr w:type="spellEnd"/>
      <w:r w:rsidR="00CF1A0C" w:rsidRPr="00E50FD2">
        <w:rPr>
          <w:rFonts w:asciiTheme="majorHAnsi" w:hAnsiTheme="majorHAnsi"/>
          <w:sz w:val="24"/>
          <w:szCs w:val="24"/>
          <w:lang w:val="en-US"/>
        </w:rPr>
        <w:t xml:space="preserve"> </w:t>
      </w:r>
      <w:proofErr w:type="spellStart"/>
      <w:r w:rsidR="00CF1A0C" w:rsidRPr="00E50FD2">
        <w:rPr>
          <w:rFonts w:asciiTheme="majorHAnsi" w:hAnsiTheme="majorHAnsi"/>
          <w:sz w:val="24"/>
          <w:szCs w:val="24"/>
          <w:lang w:val="en-US"/>
        </w:rPr>
        <w:t>Yeldar</w:t>
      </w:r>
      <w:proofErr w:type="spellEnd"/>
      <w:r w:rsidR="00CF1A0C" w:rsidRPr="00E50FD2">
        <w:rPr>
          <w:rFonts w:asciiTheme="majorHAnsi" w:hAnsiTheme="majorHAnsi"/>
          <w:sz w:val="24"/>
          <w:szCs w:val="24"/>
          <w:lang w:val="en-US"/>
        </w:rPr>
        <w:t xml:space="preserve"> (2012) showed that investors use information on CSR, if provided through disclosures. In 2013, de Villiers &amp; Marques also provided evidence on this relation by showing that higher levels of disclosures on CSR resulted in higher stock prices. Furthermore, even though evidence is not provided, </w:t>
      </w:r>
      <w:proofErr w:type="spellStart"/>
      <w:r w:rsidR="00CF1A0C" w:rsidRPr="00E50FD2">
        <w:rPr>
          <w:rFonts w:asciiTheme="majorHAnsi" w:hAnsiTheme="majorHAnsi"/>
          <w:sz w:val="24"/>
          <w:szCs w:val="24"/>
          <w:lang w:val="en-US"/>
        </w:rPr>
        <w:t>Dhaliwal</w:t>
      </w:r>
      <w:proofErr w:type="spellEnd"/>
      <w:r w:rsidR="00CF1A0C" w:rsidRPr="00E50FD2">
        <w:rPr>
          <w:rFonts w:asciiTheme="majorHAnsi" w:hAnsiTheme="majorHAnsi"/>
          <w:sz w:val="24"/>
          <w:szCs w:val="24"/>
          <w:lang w:val="en-US"/>
        </w:rPr>
        <w:t xml:space="preserve"> et al. (2011) reason that if financial </w:t>
      </w:r>
      <w:r w:rsidR="00CF1A0C" w:rsidRPr="00E50FD2">
        <w:rPr>
          <w:rFonts w:asciiTheme="majorHAnsi" w:hAnsiTheme="majorHAnsi"/>
          <w:sz w:val="24"/>
          <w:szCs w:val="24"/>
          <w:lang w:val="en-US"/>
        </w:rPr>
        <w:lastRenderedPageBreak/>
        <w:t>disclosures reduce the costs of capital, then the same would have to hold if a company were to provide better disclosures on its sustainability practices. Older research from 1998 also came to a similar</w:t>
      </w:r>
      <w:r w:rsidR="00A02DD6" w:rsidRPr="00E50FD2">
        <w:rPr>
          <w:rFonts w:asciiTheme="majorHAnsi" w:hAnsiTheme="majorHAnsi"/>
          <w:sz w:val="24"/>
          <w:szCs w:val="24"/>
          <w:lang w:val="en-US"/>
        </w:rPr>
        <w:t xml:space="preserve"> conclusion that firms will experience a negative impact on shares and profitability if it fails to meet the expectations related to CSR (McIntosh et al.). However, apart from the direction this relation might have, it</w:t>
      </w:r>
      <w:r w:rsidR="00A37DE0" w:rsidRPr="00E50FD2">
        <w:rPr>
          <w:rFonts w:asciiTheme="majorHAnsi" w:hAnsiTheme="majorHAnsi"/>
          <w:sz w:val="24"/>
          <w:szCs w:val="24"/>
          <w:lang w:val="en-US"/>
        </w:rPr>
        <w:t xml:space="preserve"> is exactly this relation this thesis </w:t>
      </w:r>
      <w:r w:rsidR="00A02DD6" w:rsidRPr="00E50FD2">
        <w:rPr>
          <w:rFonts w:asciiTheme="majorHAnsi" w:hAnsiTheme="majorHAnsi"/>
          <w:sz w:val="24"/>
          <w:szCs w:val="24"/>
          <w:lang w:val="en-US"/>
        </w:rPr>
        <w:t>is interested in. In order to prove this, an event study has been chosen to is</w:t>
      </w:r>
      <w:r w:rsidR="004E1BD5" w:rsidRPr="00E50FD2">
        <w:rPr>
          <w:rFonts w:asciiTheme="majorHAnsi" w:hAnsiTheme="majorHAnsi"/>
          <w:sz w:val="24"/>
          <w:szCs w:val="24"/>
          <w:lang w:val="en-US"/>
        </w:rPr>
        <w:t>olate this possible effect. E</w:t>
      </w:r>
      <w:r w:rsidR="00A02DD6" w:rsidRPr="00E50FD2">
        <w:rPr>
          <w:rFonts w:asciiTheme="majorHAnsi" w:hAnsiTheme="majorHAnsi"/>
          <w:sz w:val="24"/>
          <w:szCs w:val="24"/>
          <w:lang w:val="en-US"/>
        </w:rPr>
        <w:t xml:space="preserve">xamining a single </w:t>
      </w:r>
      <w:r w:rsidR="004E1BD5" w:rsidRPr="00E50FD2">
        <w:rPr>
          <w:rFonts w:asciiTheme="majorHAnsi" w:hAnsiTheme="majorHAnsi"/>
          <w:sz w:val="24"/>
          <w:szCs w:val="24"/>
          <w:lang w:val="en-US"/>
        </w:rPr>
        <w:t xml:space="preserve">event </w:t>
      </w:r>
      <w:r w:rsidR="00A02DD6" w:rsidRPr="00E50FD2">
        <w:rPr>
          <w:rFonts w:asciiTheme="majorHAnsi" w:hAnsiTheme="majorHAnsi"/>
          <w:sz w:val="24"/>
          <w:szCs w:val="24"/>
          <w:lang w:val="en-US"/>
        </w:rPr>
        <w:t xml:space="preserve">at a specified date, </w:t>
      </w:r>
      <w:r w:rsidR="00A37DE0" w:rsidRPr="00E50FD2">
        <w:rPr>
          <w:rFonts w:asciiTheme="majorHAnsi" w:hAnsiTheme="majorHAnsi"/>
          <w:sz w:val="24"/>
          <w:szCs w:val="24"/>
          <w:lang w:val="en-US"/>
        </w:rPr>
        <w:t>this thesis</w:t>
      </w:r>
      <w:r w:rsidR="00A02DD6" w:rsidRPr="00E50FD2">
        <w:rPr>
          <w:rFonts w:asciiTheme="majorHAnsi" w:hAnsiTheme="majorHAnsi"/>
          <w:sz w:val="24"/>
          <w:szCs w:val="24"/>
          <w:lang w:val="en-US"/>
        </w:rPr>
        <w:t xml:space="preserve"> hopes to find if better disclosures</w:t>
      </w:r>
      <w:r w:rsidR="004E1BD5" w:rsidRPr="00E50FD2">
        <w:rPr>
          <w:rFonts w:asciiTheme="majorHAnsi" w:hAnsiTheme="majorHAnsi"/>
          <w:sz w:val="24"/>
          <w:szCs w:val="24"/>
          <w:lang w:val="en-US"/>
        </w:rPr>
        <w:t xml:space="preserve"> are reflected in a better share</w:t>
      </w:r>
      <w:r w:rsidR="00A02DD6" w:rsidRPr="00E50FD2">
        <w:rPr>
          <w:rFonts w:asciiTheme="majorHAnsi" w:hAnsiTheme="majorHAnsi"/>
          <w:sz w:val="24"/>
          <w:szCs w:val="24"/>
          <w:lang w:val="en-US"/>
        </w:rPr>
        <w:t xml:space="preserve"> price. The underlying assumption here is that the benchmark-score, presented by ‘</w:t>
      </w:r>
      <w:r w:rsidR="00A02DD6" w:rsidRPr="00E50FD2">
        <w:rPr>
          <w:rFonts w:asciiTheme="majorHAnsi" w:hAnsiTheme="majorHAnsi"/>
          <w:i/>
          <w:sz w:val="24"/>
          <w:szCs w:val="24"/>
          <w:lang w:val="en-US"/>
        </w:rPr>
        <w:t xml:space="preserve">Transparency Benchmark’, </w:t>
      </w:r>
      <w:r w:rsidR="00A02DD6" w:rsidRPr="00E50FD2">
        <w:rPr>
          <w:rFonts w:asciiTheme="majorHAnsi" w:hAnsiTheme="majorHAnsi"/>
          <w:sz w:val="24"/>
          <w:szCs w:val="24"/>
          <w:lang w:val="en-US"/>
        </w:rPr>
        <w:t xml:space="preserve">reflects how well a firm’s CSP is. A higher score is assumed to mean better involvement of the company in its plans and strategies towards a sustainable future. Consequently, investors are assumed to find this new information relevant and, according to the </w:t>
      </w:r>
      <w:r w:rsidR="004E1BD5" w:rsidRPr="00E50FD2">
        <w:rPr>
          <w:rFonts w:asciiTheme="majorHAnsi" w:hAnsiTheme="majorHAnsi"/>
          <w:sz w:val="24"/>
          <w:szCs w:val="24"/>
          <w:lang w:val="en-US"/>
        </w:rPr>
        <w:t>EMH</w:t>
      </w:r>
      <w:r w:rsidR="00A02DD6" w:rsidRPr="00E50FD2">
        <w:rPr>
          <w:rFonts w:asciiTheme="majorHAnsi" w:hAnsiTheme="majorHAnsi"/>
          <w:sz w:val="24"/>
          <w:szCs w:val="24"/>
          <w:lang w:val="en-US"/>
        </w:rPr>
        <w:t xml:space="preserve">, this will be immediately reflected in the </w:t>
      </w:r>
      <w:r w:rsidR="004E1BD5" w:rsidRPr="00E50FD2">
        <w:rPr>
          <w:rFonts w:asciiTheme="majorHAnsi" w:hAnsiTheme="majorHAnsi"/>
          <w:sz w:val="24"/>
          <w:szCs w:val="24"/>
          <w:lang w:val="en-US"/>
        </w:rPr>
        <w:t>share p</w:t>
      </w:r>
      <w:r w:rsidR="00A02DD6" w:rsidRPr="00E50FD2">
        <w:rPr>
          <w:rFonts w:asciiTheme="majorHAnsi" w:hAnsiTheme="majorHAnsi"/>
          <w:sz w:val="24"/>
          <w:szCs w:val="24"/>
          <w:lang w:val="en-US"/>
        </w:rPr>
        <w:t xml:space="preserve">rice of the company. This notion is also recognized by </w:t>
      </w:r>
      <w:proofErr w:type="spellStart"/>
      <w:r w:rsidR="00A02DD6" w:rsidRPr="00E50FD2">
        <w:rPr>
          <w:rFonts w:asciiTheme="majorHAnsi" w:hAnsiTheme="majorHAnsi"/>
          <w:sz w:val="24"/>
          <w:szCs w:val="24"/>
          <w:lang w:val="en-US"/>
        </w:rPr>
        <w:t>Graafland</w:t>
      </w:r>
      <w:proofErr w:type="spellEnd"/>
      <w:r w:rsidR="00A02DD6" w:rsidRPr="00E50FD2">
        <w:rPr>
          <w:rFonts w:asciiTheme="majorHAnsi" w:hAnsiTheme="majorHAnsi"/>
          <w:sz w:val="24"/>
          <w:szCs w:val="24"/>
          <w:lang w:val="en-US"/>
        </w:rPr>
        <w:t xml:space="preserve"> &amp; </w:t>
      </w:r>
      <w:proofErr w:type="spellStart"/>
      <w:r w:rsidR="00A02DD6" w:rsidRPr="00E50FD2">
        <w:rPr>
          <w:rFonts w:asciiTheme="majorHAnsi" w:hAnsiTheme="majorHAnsi"/>
          <w:sz w:val="24"/>
          <w:szCs w:val="24"/>
          <w:lang w:val="en-US"/>
        </w:rPr>
        <w:t>Eijffinger</w:t>
      </w:r>
      <w:proofErr w:type="spellEnd"/>
      <w:r w:rsidR="00A02DD6" w:rsidRPr="00E50FD2">
        <w:rPr>
          <w:rFonts w:asciiTheme="majorHAnsi" w:hAnsiTheme="majorHAnsi"/>
          <w:sz w:val="24"/>
          <w:szCs w:val="24"/>
          <w:lang w:val="en-US"/>
        </w:rPr>
        <w:t xml:space="preserve"> (2004) who state that the public will only correctly perceive a firm’s CSR if its social – and environmental value creation is transparent. Moreover, they promote the use </w:t>
      </w:r>
      <w:r w:rsidR="001D55D0" w:rsidRPr="00E50FD2">
        <w:rPr>
          <w:rFonts w:asciiTheme="majorHAnsi" w:hAnsiTheme="majorHAnsi"/>
          <w:sz w:val="24"/>
          <w:szCs w:val="24"/>
          <w:lang w:val="en-US"/>
        </w:rPr>
        <w:t xml:space="preserve">of benchmarking as this saves valuable time for collecting all relevant information concerning a company’s sustainability activities. With the use of a benchmark score, investors can quickly spot the leaders and laggards, as well as identifying if a company has improved over the years. More important even, </w:t>
      </w:r>
      <w:proofErr w:type="spellStart"/>
      <w:r w:rsidR="001D55D0" w:rsidRPr="00E50FD2">
        <w:rPr>
          <w:rFonts w:asciiTheme="majorHAnsi" w:hAnsiTheme="majorHAnsi"/>
          <w:sz w:val="24"/>
          <w:szCs w:val="24"/>
          <w:lang w:val="en-US"/>
        </w:rPr>
        <w:t>Graafland</w:t>
      </w:r>
      <w:proofErr w:type="spellEnd"/>
      <w:r w:rsidR="001D55D0" w:rsidRPr="00E50FD2">
        <w:rPr>
          <w:rFonts w:asciiTheme="majorHAnsi" w:hAnsiTheme="majorHAnsi"/>
          <w:sz w:val="24"/>
          <w:szCs w:val="24"/>
          <w:lang w:val="en-US"/>
        </w:rPr>
        <w:t xml:space="preserve"> &amp; </w:t>
      </w:r>
      <w:proofErr w:type="spellStart"/>
      <w:r w:rsidR="001D55D0" w:rsidRPr="00E50FD2">
        <w:rPr>
          <w:rFonts w:asciiTheme="majorHAnsi" w:hAnsiTheme="majorHAnsi"/>
          <w:sz w:val="24"/>
          <w:szCs w:val="24"/>
          <w:lang w:val="en-US"/>
        </w:rPr>
        <w:t>Eijffinger</w:t>
      </w:r>
      <w:proofErr w:type="spellEnd"/>
      <w:r w:rsidR="001D55D0" w:rsidRPr="00E50FD2">
        <w:rPr>
          <w:rFonts w:asciiTheme="majorHAnsi" w:hAnsiTheme="majorHAnsi"/>
          <w:sz w:val="24"/>
          <w:szCs w:val="24"/>
          <w:lang w:val="en-US"/>
        </w:rPr>
        <w:t xml:space="preserve"> (2004) argue that in order to benchmark a company, it must deliver information. In other words, if a firm fails to deliver information concerning its CSR </w:t>
      </w:r>
      <w:r w:rsidR="004E1BD5" w:rsidRPr="00E50FD2">
        <w:rPr>
          <w:rFonts w:asciiTheme="majorHAnsi" w:hAnsiTheme="majorHAnsi"/>
          <w:sz w:val="24"/>
          <w:szCs w:val="24"/>
          <w:lang w:val="en-US"/>
        </w:rPr>
        <w:t>practices;</w:t>
      </w:r>
      <w:r w:rsidR="001D55D0" w:rsidRPr="00E50FD2">
        <w:rPr>
          <w:rFonts w:asciiTheme="majorHAnsi" w:hAnsiTheme="majorHAnsi"/>
          <w:sz w:val="24"/>
          <w:szCs w:val="24"/>
          <w:lang w:val="en-US"/>
        </w:rPr>
        <w:t xml:space="preserve"> it will fail to achieve a high score. Next to that, one can assume that if a firm is not able to present information, then it is most likely that a firm has not much accomplished in the field of sustainability and is rightfully awarded with a lower benchmark score. </w:t>
      </w:r>
    </w:p>
    <w:p w:rsidR="00AD2132" w:rsidRPr="00E50FD2" w:rsidRDefault="001D55D0" w:rsidP="0018190D">
      <w:pPr>
        <w:spacing w:line="360" w:lineRule="auto"/>
        <w:jc w:val="both"/>
        <w:rPr>
          <w:rFonts w:asciiTheme="majorHAnsi" w:hAnsiTheme="majorHAnsi"/>
          <w:sz w:val="24"/>
          <w:szCs w:val="24"/>
          <w:lang w:val="en-US"/>
        </w:rPr>
      </w:pPr>
      <w:r w:rsidRPr="00E50FD2">
        <w:rPr>
          <w:rFonts w:asciiTheme="majorHAnsi" w:hAnsiTheme="majorHAnsi"/>
          <w:sz w:val="24"/>
          <w:szCs w:val="24"/>
          <w:lang w:val="en-US"/>
        </w:rPr>
        <w:t xml:space="preserve">Regarding the effect, of the release of the TB-scores, </w:t>
      </w:r>
      <w:r w:rsidR="00A37DE0" w:rsidRPr="00E50FD2">
        <w:rPr>
          <w:rFonts w:asciiTheme="majorHAnsi" w:hAnsiTheme="majorHAnsi"/>
          <w:sz w:val="24"/>
          <w:szCs w:val="24"/>
          <w:lang w:val="en-US"/>
        </w:rPr>
        <w:t>this thesis</w:t>
      </w:r>
      <w:r w:rsidR="00AD2132" w:rsidRPr="00E50FD2">
        <w:rPr>
          <w:rFonts w:asciiTheme="majorHAnsi" w:hAnsiTheme="majorHAnsi"/>
          <w:sz w:val="24"/>
          <w:szCs w:val="24"/>
          <w:lang w:val="en-US"/>
        </w:rPr>
        <w:t xml:space="preserve"> assumes</w:t>
      </w:r>
      <w:r w:rsidRPr="00E50FD2">
        <w:rPr>
          <w:rFonts w:asciiTheme="majorHAnsi" w:hAnsiTheme="majorHAnsi"/>
          <w:sz w:val="24"/>
          <w:szCs w:val="24"/>
          <w:lang w:val="en-US"/>
        </w:rPr>
        <w:t xml:space="preserve"> that the market will react to this new information. And</w:t>
      </w:r>
      <w:r w:rsidR="00F47F28" w:rsidRPr="00E50FD2">
        <w:rPr>
          <w:rFonts w:asciiTheme="majorHAnsi" w:hAnsiTheme="majorHAnsi"/>
          <w:sz w:val="24"/>
          <w:szCs w:val="24"/>
          <w:lang w:val="en-US"/>
        </w:rPr>
        <w:t xml:space="preserve"> </w:t>
      </w:r>
      <w:r w:rsidRPr="00E50FD2">
        <w:rPr>
          <w:rFonts w:asciiTheme="majorHAnsi" w:hAnsiTheme="majorHAnsi"/>
          <w:sz w:val="24"/>
          <w:szCs w:val="24"/>
          <w:lang w:val="en-US"/>
        </w:rPr>
        <w:t xml:space="preserve">if this information is </w:t>
      </w:r>
      <w:r w:rsidR="00AD2132" w:rsidRPr="00E50FD2">
        <w:rPr>
          <w:rFonts w:asciiTheme="majorHAnsi" w:hAnsiTheme="majorHAnsi"/>
          <w:sz w:val="24"/>
          <w:szCs w:val="24"/>
          <w:lang w:val="en-US"/>
        </w:rPr>
        <w:t>relevant for value</w:t>
      </w:r>
      <w:r w:rsidRPr="00E50FD2">
        <w:rPr>
          <w:rFonts w:asciiTheme="majorHAnsi" w:hAnsiTheme="majorHAnsi"/>
          <w:sz w:val="24"/>
          <w:szCs w:val="24"/>
          <w:lang w:val="en-US"/>
        </w:rPr>
        <w:t xml:space="preserve"> then</w:t>
      </w:r>
      <w:r w:rsidR="00B370BE" w:rsidRPr="00E50FD2">
        <w:rPr>
          <w:rFonts w:asciiTheme="majorHAnsi" w:hAnsiTheme="majorHAnsi"/>
          <w:sz w:val="24"/>
          <w:szCs w:val="24"/>
          <w:lang w:val="en-US"/>
        </w:rPr>
        <w:t>, through a s</w:t>
      </w:r>
      <w:r w:rsidR="00AD2132" w:rsidRPr="00E50FD2">
        <w:rPr>
          <w:rFonts w:asciiTheme="majorHAnsi" w:hAnsiTheme="majorHAnsi"/>
          <w:sz w:val="24"/>
          <w:szCs w:val="24"/>
          <w:lang w:val="en-US"/>
        </w:rPr>
        <w:t>hare</w:t>
      </w:r>
      <w:r w:rsidR="00B370BE" w:rsidRPr="00E50FD2">
        <w:rPr>
          <w:rFonts w:asciiTheme="majorHAnsi" w:hAnsiTheme="majorHAnsi"/>
          <w:sz w:val="24"/>
          <w:szCs w:val="24"/>
          <w:lang w:val="en-US"/>
        </w:rPr>
        <w:t xml:space="preserve"> price change, </w:t>
      </w:r>
      <w:r w:rsidRPr="00E50FD2">
        <w:rPr>
          <w:rFonts w:asciiTheme="majorHAnsi" w:hAnsiTheme="majorHAnsi"/>
          <w:sz w:val="24"/>
          <w:szCs w:val="24"/>
          <w:lang w:val="en-US"/>
        </w:rPr>
        <w:t xml:space="preserve">would have to result in an abnormal return. </w:t>
      </w:r>
      <w:r w:rsidR="00A37DE0" w:rsidRPr="00E50FD2">
        <w:rPr>
          <w:rFonts w:asciiTheme="majorHAnsi" w:hAnsiTheme="majorHAnsi"/>
          <w:sz w:val="24"/>
          <w:szCs w:val="24"/>
          <w:lang w:val="en-US"/>
        </w:rPr>
        <w:t>This thesis</w:t>
      </w:r>
      <w:r w:rsidR="00EC1172" w:rsidRPr="00E50FD2">
        <w:rPr>
          <w:rFonts w:asciiTheme="majorHAnsi" w:hAnsiTheme="majorHAnsi"/>
          <w:sz w:val="24"/>
          <w:szCs w:val="24"/>
          <w:lang w:val="en-US"/>
        </w:rPr>
        <w:t xml:space="preserve"> thus tries to answer the following research question:</w:t>
      </w:r>
    </w:p>
    <w:p w:rsidR="00EC1172" w:rsidRPr="00E50FD2" w:rsidRDefault="00AD2132" w:rsidP="0018190D">
      <w:pPr>
        <w:spacing w:line="360" w:lineRule="auto"/>
        <w:jc w:val="both"/>
        <w:rPr>
          <w:rFonts w:asciiTheme="majorHAnsi" w:hAnsiTheme="majorHAnsi"/>
          <w:sz w:val="24"/>
          <w:szCs w:val="24"/>
          <w:lang w:val="en-US"/>
        </w:rPr>
      </w:pPr>
      <w:r w:rsidRPr="00E50FD2">
        <w:rPr>
          <w:rFonts w:asciiTheme="majorHAnsi" w:hAnsiTheme="majorHAnsi"/>
          <w:i/>
          <w:sz w:val="24"/>
          <w:szCs w:val="24"/>
          <w:lang w:val="en-US"/>
        </w:rPr>
        <w:t>“Is there an (abnormal) share price reaction, for Dutch stock listed companies in the years 2011 and 2012, after the announcement of the ‘Transparency Benchmark’ scores?”</w:t>
      </w:r>
    </w:p>
    <w:p w:rsidR="008D5012" w:rsidRPr="00E50FD2" w:rsidRDefault="008D5012" w:rsidP="0018190D">
      <w:pPr>
        <w:spacing w:line="360" w:lineRule="auto"/>
        <w:jc w:val="both"/>
        <w:rPr>
          <w:sz w:val="24"/>
          <w:szCs w:val="24"/>
          <w:lang w:val="en-US"/>
        </w:rPr>
      </w:pPr>
      <w:r w:rsidRPr="00E50FD2">
        <w:rPr>
          <w:sz w:val="24"/>
          <w:szCs w:val="24"/>
          <w:lang w:val="en-US"/>
        </w:rPr>
        <w:lastRenderedPageBreak/>
        <w:t xml:space="preserve">In order to address this problem, </w:t>
      </w:r>
      <w:r w:rsidR="00A37DE0" w:rsidRPr="00E50FD2">
        <w:rPr>
          <w:sz w:val="24"/>
          <w:szCs w:val="24"/>
          <w:lang w:val="en-US"/>
        </w:rPr>
        <w:t>this thesis</w:t>
      </w:r>
      <w:r w:rsidRPr="00E50FD2">
        <w:rPr>
          <w:sz w:val="24"/>
          <w:szCs w:val="24"/>
          <w:lang w:val="en-US"/>
        </w:rPr>
        <w:t xml:space="preserve"> will first seek out an answer to some hypotheses. The outcome of testing these hypotheses will have to support the answer to the central problem in this thesis. </w:t>
      </w:r>
    </w:p>
    <w:p w:rsidR="00E50FD2" w:rsidRDefault="00E50FD2" w:rsidP="00E50FD2">
      <w:pPr>
        <w:pStyle w:val="Kop2"/>
        <w:spacing w:line="360" w:lineRule="auto"/>
        <w:rPr>
          <w:lang w:val="en-US"/>
        </w:rPr>
      </w:pPr>
      <w:bookmarkStart w:id="13" w:name="_Toc360439519"/>
      <w:r>
        <w:rPr>
          <w:lang w:val="en-US"/>
        </w:rPr>
        <w:t>Hypotheses 1 &amp; 2</w:t>
      </w:r>
      <w:bookmarkEnd w:id="13"/>
    </w:p>
    <w:p w:rsidR="008D5012" w:rsidRPr="00E50FD2" w:rsidRDefault="008D5012" w:rsidP="00E50FD2">
      <w:pPr>
        <w:spacing w:line="360" w:lineRule="auto"/>
        <w:jc w:val="both"/>
        <w:rPr>
          <w:sz w:val="24"/>
          <w:szCs w:val="24"/>
          <w:lang w:val="en-US"/>
        </w:rPr>
      </w:pPr>
      <w:r w:rsidRPr="00E50FD2">
        <w:rPr>
          <w:sz w:val="24"/>
          <w:szCs w:val="24"/>
          <w:lang w:val="en-US"/>
        </w:rPr>
        <w:t xml:space="preserve">The first hypothesis is derived from the three theories mentioned in the previous chapter. Consistent with legitimacy theory, firms will disclose information on social – and environmental aspects to maintain their license to operate. According to prior research, these disclosures will define </w:t>
      </w:r>
      <w:r w:rsidR="003E1847" w:rsidRPr="00E50FD2">
        <w:rPr>
          <w:sz w:val="24"/>
          <w:szCs w:val="24"/>
          <w:lang w:val="en-US"/>
        </w:rPr>
        <w:t xml:space="preserve">companies to be either </w:t>
      </w:r>
      <w:r w:rsidRPr="00E50FD2">
        <w:rPr>
          <w:sz w:val="24"/>
          <w:szCs w:val="24"/>
          <w:lang w:val="en-US"/>
        </w:rPr>
        <w:t xml:space="preserve">good – </w:t>
      </w:r>
      <w:r w:rsidR="003E1847" w:rsidRPr="00E50FD2">
        <w:rPr>
          <w:sz w:val="24"/>
          <w:szCs w:val="24"/>
          <w:lang w:val="en-US"/>
        </w:rPr>
        <w:t>or</w:t>
      </w:r>
      <w:r w:rsidRPr="00E50FD2">
        <w:rPr>
          <w:sz w:val="24"/>
          <w:szCs w:val="24"/>
          <w:lang w:val="en-US"/>
        </w:rPr>
        <w:t xml:space="preserve"> bad social responsibility performers and are</w:t>
      </w:r>
      <w:r w:rsidR="0069041F" w:rsidRPr="00E50FD2">
        <w:rPr>
          <w:sz w:val="24"/>
          <w:szCs w:val="24"/>
          <w:lang w:val="en-US"/>
        </w:rPr>
        <w:t>,</w:t>
      </w:r>
      <w:r w:rsidRPr="00E50FD2">
        <w:rPr>
          <w:sz w:val="24"/>
          <w:szCs w:val="24"/>
          <w:lang w:val="en-US"/>
        </w:rPr>
        <w:t xml:space="preserve"> respectively, rewarded or punished by the market (Cormier et al. </w:t>
      </w:r>
      <w:r w:rsidR="00782255" w:rsidRPr="00E50FD2">
        <w:rPr>
          <w:sz w:val="24"/>
          <w:szCs w:val="24"/>
          <w:lang w:val="en-US"/>
        </w:rPr>
        <w:t>[</w:t>
      </w:r>
      <w:r w:rsidRPr="00E50FD2">
        <w:rPr>
          <w:sz w:val="24"/>
          <w:szCs w:val="24"/>
          <w:lang w:val="en-US"/>
        </w:rPr>
        <w:t>1993</w:t>
      </w:r>
      <w:r w:rsidR="00782255" w:rsidRPr="00E50FD2">
        <w:rPr>
          <w:sz w:val="24"/>
          <w:szCs w:val="24"/>
          <w:lang w:val="en-US"/>
        </w:rPr>
        <w:t>]</w:t>
      </w:r>
      <w:r w:rsidRPr="00E50FD2">
        <w:rPr>
          <w:sz w:val="24"/>
          <w:szCs w:val="24"/>
          <w:lang w:val="en-US"/>
        </w:rPr>
        <w:t xml:space="preserve"> Cormier &amp; </w:t>
      </w:r>
      <w:proofErr w:type="spellStart"/>
      <w:r w:rsidRPr="00E50FD2">
        <w:rPr>
          <w:sz w:val="24"/>
          <w:szCs w:val="24"/>
          <w:lang w:val="en-US"/>
        </w:rPr>
        <w:t>Magnan</w:t>
      </w:r>
      <w:proofErr w:type="spellEnd"/>
      <w:r w:rsidRPr="00E50FD2">
        <w:rPr>
          <w:sz w:val="24"/>
          <w:szCs w:val="24"/>
          <w:lang w:val="en-US"/>
        </w:rPr>
        <w:t xml:space="preserve"> </w:t>
      </w:r>
      <w:r w:rsidR="00782255" w:rsidRPr="00E50FD2">
        <w:rPr>
          <w:sz w:val="24"/>
          <w:szCs w:val="24"/>
          <w:lang w:val="en-US"/>
        </w:rPr>
        <w:t>[</w:t>
      </w:r>
      <w:r w:rsidRPr="00E50FD2">
        <w:rPr>
          <w:sz w:val="24"/>
          <w:szCs w:val="24"/>
          <w:lang w:val="en-US"/>
        </w:rPr>
        <w:t>1997</w:t>
      </w:r>
      <w:r w:rsidR="00782255" w:rsidRPr="00E50FD2">
        <w:rPr>
          <w:sz w:val="24"/>
          <w:szCs w:val="24"/>
          <w:lang w:val="en-US"/>
        </w:rPr>
        <w:t>], Hughes [2000]</w:t>
      </w:r>
      <w:r w:rsidRPr="00E50FD2">
        <w:rPr>
          <w:sz w:val="24"/>
          <w:szCs w:val="24"/>
          <w:lang w:val="en-US"/>
        </w:rPr>
        <w:t xml:space="preserve"> </w:t>
      </w:r>
      <w:r w:rsidR="00782255" w:rsidRPr="00E50FD2">
        <w:rPr>
          <w:sz w:val="24"/>
          <w:szCs w:val="24"/>
          <w:lang w:val="en-US"/>
        </w:rPr>
        <w:t xml:space="preserve">and </w:t>
      </w:r>
      <w:r w:rsidRPr="00E50FD2">
        <w:rPr>
          <w:sz w:val="24"/>
          <w:szCs w:val="24"/>
          <w:lang w:val="en-US"/>
        </w:rPr>
        <w:t xml:space="preserve">Clarkson et al. </w:t>
      </w:r>
      <w:r w:rsidR="00782255" w:rsidRPr="00E50FD2">
        <w:rPr>
          <w:sz w:val="24"/>
          <w:szCs w:val="24"/>
          <w:lang w:val="en-US"/>
        </w:rPr>
        <w:t>[</w:t>
      </w:r>
      <w:r w:rsidRPr="00E50FD2">
        <w:rPr>
          <w:sz w:val="24"/>
          <w:szCs w:val="24"/>
          <w:lang w:val="en-US"/>
        </w:rPr>
        <w:t>2004</w:t>
      </w:r>
      <w:r w:rsidR="00782255" w:rsidRPr="00E50FD2">
        <w:rPr>
          <w:sz w:val="24"/>
          <w:szCs w:val="24"/>
          <w:lang w:val="en-US"/>
        </w:rPr>
        <w:t>]</w:t>
      </w:r>
      <w:r w:rsidRPr="00E50FD2">
        <w:rPr>
          <w:sz w:val="24"/>
          <w:szCs w:val="24"/>
          <w:lang w:val="en-US"/>
        </w:rPr>
        <w:t>).</w:t>
      </w:r>
      <w:r w:rsidR="003E1847" w:rsidRPr="00E50FD2">
        <w:rPr>
          <w:sz w:val="24"/>
          <w:szCs w:val="24"/>
          <w:lang w:val="en-US"/>
        </w:rPr>
        <w:t xml:space="preserve"> The underlying thought is that the market will </w:t>
      </w:r>
      <w:r w:rsidR="005625F2" w:rsidRPr="00E50FD2">
        <w:rPr>
          <w:sz w:val="24"/>
          <w:szCs w:val="24"/>
          <w:lang w:val="en-US"/>
        </w:rPr>
        <w:t>respond to</w:t>
      </w:r>
      <w:r w:rsidR="003E1847" w:rsidRPr="00E50FD2">
        <w:rPr>
          <w:sz w:val="24"/>
          <w:szCs w:val="24"/>
          <w:lang w:val="en-US"/>
        </w:rPr>
        <w:t xml:space="preserve"> good CSR performance with lower cost of capital, advantages compared to competitors and goodwill with the public. Exactly the opposite is perceived for firms who are considered to have bad CSP, </w:t>
      </w:r>
      <w:r w:rsidR="002E3812" w:rsidRPr="00E50FD2">
        <w:rPr>
          <w:sz w:val="24"/>
          <w:szCs w:val="24"/>
          <w:lang w:val="en-US"/>
        </w:rPr>
        <w:t xml:space="preserve">which </w:t>
      </w:r>
      <w:r w:rsidR="003E1847" w:rsidRPr="00E50FD2">
        <w:rPr>
          <w:sz w:val="24"/>
          <w:szCs w:val="24"/>
          <w:lang w:val="en-US"/>
        </w:rPr>
        <w:t>result</w:t>
      </w:r>
      <w:r w:rsidR="002E3812" w:rsidRPr="00E50FD2">
        <w:rPr>
          <w:sz w:val="24"/>
          <w:szCs w:val="24"/>
          <w:lang w:val="en-US"/>
        </w:rPr>
        <w:t>s</w:t>
      </w:r>
      <w:r w:rsidR="003E1847" w:rsidRPr="00E50FD2">
        <w:rPr>
          <w:sz w:val="24"/>
          <w:szCs w:val="24"/>
          <w:lang w:val="en-US"/>
        </w:rPr>
        <w:t xml:space="preserve"> in incurring future costs for non-compliance and </w:t>
      </w:r>
      <w:r w:rsidR="002E3812" w:rsidRPr="00E50FD2">
        <w:rPr>
          <w:sz w:val="24"/>
          <w:szCs w:val="24"/>
          <w:lang w:val="en-US"/>
        </w:rPr>
        <w:t>bad will</w:t>
      </w:r>
      <w:r w:rsidR="003E1847" w:rsidRPr="00E50FD2">
        <w:rPr>
          <w:sz w:val="24"/>
          <w:szCs w:val="24"/>
          <w:lang w:val="en-US"/>
        </w:rPr>
        <w:t xml:space="preserve"> with society or government.</w:t>
      </w:r>
      <w:r w:rsidRPr="00E50FD2">
        <w:rPr>
          <w:sz w:val="24"/>
          <w:szCs w:val="24"/>
          <w:lang w:val="en-US"/>
        </w:rPr>
        <w:t xml:space="preserve"> </w:t>
      </w:r>
      <w:r w:rsidR="0088552A" w:rsidRPr="00E50FD2">
        <w:rPr>
          <w:sz w:val="24"/>
          <w:szCs w:val="24"/>
          <w:lang w:val="en-US"/>
        </w:rPr>
        <w:t xml:space="preserve">For that reason, if the above holds, then the market should reward companies </w:t>
      </w:r>
      <w:r w:rsidR="00AE590E" w:rsidRPr="00E50FD2">
        <w:rPr>
          <w:sz w:val="24"/>
          <w:szCs w:val="24"/>
          <w:lang w:val="en-US"/>
        </w:rPr>
        <w:t>that</w:t>
      </w:r>
      <w:r w:rsidR="0088552A" w:rsidRPr="00E50FD2">
        <w:rPr>
          <w:sz w:val="24"/>
          <w:szCs w:val="24"/>
          <w:lang w:val="en-US"/>
        </w:rPr>
        <w:t xml:space="preserve"> score high on the ‘</w:t>
      </w:r>
      <w:r w:rsidR="0088552A" w:rsidRPr="00E50FD2">
        <w:rPr>
          <w:i/>
          <w:sz w:val="24"/>
          <w:szCs w:val="24"/>
          <w:lang w:val="en-US"/>
        </w:rPr>
        <w:t xml:space="preserve">Transparency Benchmark’ </w:t>
      </w:r>
      <w:r w:rsidR="0064295F" w:rsidRPr="00E50FD2">
        <w:rPr>
          <w:sz w:val="24"/>
          <w:szCs w:val="24"/>
          <w:lang w:val="en-US"/>
        </w:rPr>
        <w:t>and sh</w:t>
      </w:r>
      <w:r w:rsidR="0088552A" w:rsidRPr="00E50FD2">
        <w:rPr>
          <w:sz w:val="24"/>
          <w:szCs w:val="24"/>
          <w:lang w:val="en-US"/>
        </w:rPr>
        <w:t xml:space="preserve">ould thus </w:t>
      </w:r>
      <w:r w:rsidR="00AE590E" w:rsidRPr="00E50FD2">
        <w:rPr>
          <w:sz w:val="24"/>
          <w:szCs w:val="24"/>
          <w:lang w:val="en-US"/>
        </w:rPr>
        <w:t xml:space="preserve">experience </w:t>
      </w:r>
      <w:r w:rsidR="0088552A" w:rsidRPr="00E50FD2">
        <w:rPr>
          <w:sz w:val="24"/>
          <w:szCs w:val="24"/>
          <w:lang w:val="en-US"/>
        </w:rPr>
        <w:t xml:space="preserve">a positive </w:t>
      </w:r>
      <w:r w:rsidR="00AE590E" w:rsidRPr="00E50FD2">
        <w:rPr>
          <w:sz w:val="24"/>
          <w:szCs w:val="24"/>
          <w:lang w:val="en-US"/>
        </w:rPr>
        <w:t>share</w:t>
      </w:r>
      <w:r w:rsidR="0088552A" w:rsidRPr="00E50FD2">
        <w:rPr>
          <w:sz w:val="24"/>
          <w:szCs w:val="24"/>
          <w:lang w:val="en-US"/>
        </w:rPr>
        <w:t xml:space="preserve"> </w:t>
      </w:r>
      <w:r w:rsidR="00F36E67" w:rsidRPr="00E50FD2">
        <w:rPr>
          <w:sz w:val="24"/>
          <w:szCs w:val="24"/>
          <w:lang w:val="en-US"/>
        </w:rPr>
        <w:t>return.</w:t>
      </w:r>
      <w:r w:rsidR="0088552A" w:rsidRPr="00E50FD2">
        <w:rPr>
          <w:sz w:val="24"/>
          <w:szCs w:val="24"/>
          <w:lang w:val="en-US"/>
        </w:rPr>
        <w:t xml:space="preserve"> Similarly, if a company scores low on the TB, then the market is assumed to punish, resulting in a lower s</w:t>
      </w:r>
      <w:r w:rsidR="00046C2F" w:rsidRPr="00E50FD2">
        <w:rPr>
          <w:sz w:val="24"/>
          <w:szCs w:val="24"/>
          <w:lang w:val="en-US"/>
        </w:rPr>
        <w:t>hare</w:t>
      </w:r>
      <w:r w:rsidR="0088552A" w:rsidRPr="00E50FD2">
        <w:rPr>
          <w:sz w:val="24"/>
          <w:szCs w:val="24"/>
          <w:lang w:val="en-US"/>
        </w:rPr>
        <w:t xml:space="preserve"> price and hence a negative </w:t>
      </w:r>
      <w:r w:rsidR="00046C2F" w:rsidRPr="00E50FD2">
        <w:rPr>
          <w:sz w:val="24"/>
          <w:szCs w:val="24"/>
          <w:lang w:val="en-US"/>
        </w:rPr>
        <w:t>share</w:t>
      </w:r>
      <w:r w:rsidR="0088552A" w:rsidRPr="00E50FD2">
        <w:rPr>
          <w:sz w:val="24"/>
          <w:szCs w:val="24"/>
          <w:lang w:val="en-US"/>
        </w:rPr>
        <w:t xml:space="preserve"> return. However, a further distinction must be made before arriving at the first hypothesis. This distinction concerns that corporations </w:t>
      </w:r>
      <w:r w:rsidR="00B70DA4" w:rsidRPr="00E50FD2">
        <w:rPr>
          <w:sz w:val="24"/>
          <w:szCs w:val="24"/>
          <w:lang w:val="en-US"/>
        </w:rPr>
        <w:t>are</w:t>
      </w:r>
      <w:r w:rsidR="0088552A" w:rsidRPr="00E50FD2">
        <w:rPr>
          <w:sz w:val="24"/>
          <w:szCs w:val="24"/>
          <w:lang w:val="en-US"/>
        </w:rPr>
        <w:t xml:space="preserve"> viewed per sector. The explanation can be found from two perspectives, namely, </w:t>
      </w:r>
      <w:r w:rsidR="00B70DA4" w:rsidRPr="00E50FD2">
        <w:rPr>
          <w:sz w:val="24"/>
          <w:szCs w:val="24"/>
          <w:lang w:val="en-US"/>
        </w:rPr>
        <w:t xml:space="preserve">a) </w:t>
      </w:r>
      <w:r w:rsidR="0088552A" w:rsidRPr="00E50FD2">
        <w:rPr>
          <w:sz w:val="24"/>
          <w:szCs w:val="24"/>
          <w:lang w:val="en-US"/>
        </w:rPr>
        <w:t xml:space="preserve">disclosures on CSP and </w:t>
      </w:r>
      <w:r w:rsidR="00B70DA4" w:rsidRPr="00E50FD2">
        <w:rPr>
          <w:sz w:val="24"/>
          <w:szCs w:val="24"/>
          <w:lang w:val="en-US"/>
        </w:rPr>
        <w:t xml:space="preserve">b) </w:t>
      </w:r>
      <w:r w:rsidR="0088552A" w:rsidRPr="00E50FD2">
        <w:rPr>
          <w:sz w:val="24"/>
          <w:szCs w:val="24"/>
          <w:lang w:val="en-US"/>
        </w:rPr>
        <w:t xml:space="preserve">the use of benchmarking. Regarding the former, one must realize that disclosures on CSR often contain information specific to a certain industry. </w:t>
      </w:r>
      <w:r w:rsidR="00774300" w:rsidRPr="00E50FD2">
        <w:rPr>
          <w:sz w:val="24"/>
          <w:szCs w:val="24"/>
          <w:lang w:val="en-US"/>
        </w:rPr>
        <w:t xml:space="preserve">Companies in the energy sector are more likely to be concerned with environmental policies than an insurance company. Hence, it would seem illogical to compare, for instance, a </w:t>
      </w:r>
      <w:r w:rsidR="00807B59" w:rsidRPr="00E50FD2">
        <w:rPr>
          <w:sz w:val="24"/>
          <w:szCs w:val="24"/>
          <w:lang w:val="en-US"/>
        </w:rPr>
        <w:t xml:space="preserve">bank </w:t>
      </w:r>
      <w:r w:rsidR="00B70DA4" w:rsidRPr="00E50FD2">
        <w:rPr>
          <w:sz w:val="24"/>
          <w:szCs w:val="24"/>
          <w:lang w:val="en-US"/>
        </w:rPr>
        <w:t xml:space="preserve">(i.e. more socially oriented) </w:t>
      </w:r>
      <w:r w:rsidR="00807B59" w:rsidRPr="00E50FD2">
        <w:rPr>
          <w:sz w:val="24"/>
          <w:szCs w:val="24"/>
          <w:lang w:val="en-US"/>
        </w:rPr>
        <w:t xml:space="preserve">with </w:t>
      </w:r>
      <w:r w:rsidR="00B70DA4" w:rsidRPr="00E50FD2">
        <w:rPr>
          <w:sz w:val="24"/>
          <w:szCs w:val="24"/>
          <w:lang w:val="en-US"/>
        </w:rPr>
        <w:t xml:space="preserve">an </w:t>
      </w:r>
      <w:r w:rsidR="00807B59" w:rsidRPr="00E50FD2">
        <w:rPr>
          <w:sz w:val="24"/>
          <w:szCs w:val="24"/>
          <w:lang w:val="en-US"/>
        </w:rPr>
        <w:t>oil company</w:t>
      </w:r>
      <w:r w:rsidR="00B70DA4" w:rsidRPr="00E50FD2">
        <w:rPr>
          <w:sz w:val="24"/>
          <w:szCs w:val="24"/>
          <w:lang w:val="en-US"/>
        </w:rPr>
        <w:t xml:space="preserve"> (i.e. more environmentally oriented)</w:t>
      </w:r>
      <w:r w:rsidR="00807B59" w:rsidRPr="00E50FD2">
        <w:rPr>
          <w:sz w:val="24"/>
          <w:szCs w:val="24"/>
          <w:lang w:val="en-US"/>
        </w:rPr>
        <w:t xml:space="preserve">. </w:t>
      </w:r>
      <w:r w:rsidR="00774300" w:rsidRPr="00E50FD2">
        <w:rPr>
          <w:sz w:val="24"/>
          <w:szCs w:val="24"/>
          <w:lang w:val="en-US"/>
        </w:rPr>
        <w:t xml:space="preserve">Investors and shareholders will therefore compare companies within sectors and identify how their performance is with respect </w:t>
      </w:r>
      <w:r w:rsidR="00807B59" w:rsidRPr="00E50FD2">
        <w:rPr>
          <w:sz w:val="24"/>
          <w:szCs w:val="24"/>
          <w:lang w:val="en-US"/>
        </w:rPr>
        <w:t xml:space="preserve">to CSR. Subsequently, the market is assumed to discipline those corporations who show a relatively low CSP compared to their peers in the same sector. The reason for this can be partly explained by the agency theory. Due to the presence of different </w:t>
      </w:r>
      <w:r w:rsidR="0069041F" w:rsidRPr="00E50FD2">
        <w:rPr>
          <w:sz w:val="24"/>
          <w:szCs w:val="24"/>
          <w:lang w:val="en-US"/>
        </w:rPr>
        <w:t xml:space="preserve">levels of </w:t>
      </w:r>
      <w:r w:rsidR="00807B59" w:rsidRPr="00E50FD2">
        <w:rPr>
          <w:sz w:val="24"/>
          <w:szCs w:val="24"/>
          <w:lang w:val="en-US"/>
        </w:rPr>
        <w:t>CSP amongst companies</w:t>
      </w:r>
      <w:r w:rsidR="00216E19" w:rsidRPr="00E50FD2">
        <w:rPr>
          <w:sz w:val="24"/>
          <w:szCs w:val="24"/>
          <w:lang w:val="en-US"/>
        </w:rPr>
        <w:t>,</w:t>
      </w:r>
      <w:r w:rsidR="00807B59" w:rsidRPr="00E50FD2">
        <w:rPr>
          <w:sz w:val="24"/>
          <w:szCs w:val="24"/>
          <w:lang w:val="en-US"/>
        </w:rPr>
        <w:t xml:space="preserve"> that are considered to be similar as they operate in the same sector, the market recognizes</w:t>
      </w:r>
      <w:r w:rsidR="00216E19" w:rsidRPr="00E50FD2">
        <w:rPr>
          <w:sz w:val="24"/>
          <w:szCs w:val="24"/>
          <w:lang w:val="en-US"/>
        </w:rPr>
        <w:t xml:space="preserve"> </w:t>
      </w:r>
      <w:r w:rsidR="00216E19" w:rsidRPr="00E50FD2">
        <w:rPr>
          <w:sz w:val="24"/>
          <w:szCs w:val="24"/>
          <w:lang w:val="en-US"/>
        </w:rPr>
        <w:lastRenderedPageBreak/>
        <w:t>this as the existence of information asymmetry. Firms who have something to show regarding their CSP will do so through better or more disclosures and will reduce the information gap. Consequently, the market is able to disting</w:t>
      </w:r>
      <w:r w:rsidR="00142FDE" w:rsidRPr="00E50FD2">
        <w:rPr>
          <w:sz w:val="24"/>
          <w:szCs w:val="24"/>
          <w:lang w:val="en-US"/>
        </w:rPr>
        <w:t>uish between firms with bad CSP (i.e. companies that</w:t>
      </w:r>
      <w:r w:rsidR="00216E19" w:rsidRPr="00E50FD2">
        <w:rPr>
          <w:sz w:val="24"/>
          <w:szCs w:val="24"/>
          <w:lang w:val="en-US"/>
        </w:rPr>
        <w:t xml:space="preserve"> experience a larger information gap</w:t>
      </w:r>
      <w:r w:rsidR="00142FDE" w:rsidRPr="00E50FD2">
        <w:rPr>
          <w:sz w:val="24"/>
          <w:szCs w:val="24"/>
          <w:lang w:val="en-US"/>
        </w:rPr>
        <w:t>)</w:t>
      </w:r>
      <w:r w:rsidR="00216E19" w:rsidRPr="00E50FD2">
        <w:rPr>
          <w:sz w:val="24"/>
          <w:szCs w:val="24"/>
          <w:lang w:val="en-US"/>
        </w:rPr>
        <w:t xml:space="preserve"> and companies with good CSP. What follows is that</w:t>
      </w:r>
      <w:r w:rsidR="001D3A8C" w:rsidRPr="00E50FD2">
        <w:rPr>
          <w:sz w:val="24"/>
          <w:szCs w:val="24"/>
          <w:lang w:val="en-US"/>
        </w:rPr>
        <w:t>,</w:t>
      </w:r>
      <w:r w:rsidR="00216E19" w:rsidRPr="00E50FD2">
        <w:rPr>
          <w:sz w:val="24"/>
          <w:szCs w:val="24"/>
          <w:lang w:val="en-US"/>
        </w:rPr>
        <w:t xml:space="preserve"> </w:t>
      </w:r>
      <w:r w:rsidR="001D3A8C" w:rsidRPr="00E50FD2">
        <w:rPr>
          <w:sz w:val="24"/>
          <w:szCs w:val="24"/>
          <w:lang w:val="en-US"/>
        </w:rPr>
        <w:t xml:space="preserve">due to </w:t>
      </w:r>
      <w:r w:rsidR="00142FDE" w:rsidRPr="00E50FD2">
        <w:rPr>
          <w:sz w:val="24"/>
          <w:szCs w:val="24"/>
          <w:lang w:val="en-US"/>
        </w:rPr>
        <w:t xml:space="preserve">the difference in information </w:t>
      </w:r>
      <w:r w:rsidR="00216E19" w:rsidRPr="00E50FD2">
        <w:rPr>
          <w:sz w:val="24"/>
          <w:szCs w:val="24"/>
          <w:lang w:val="en-US"/>
        </w:rPr>
        <w:t xml:space="preserve">gaps between companies in </w:t>
      </w:r>
      <w:r w:rsidR="001D3A8C" w:rsidRPr="00E50FD2">
        <w:rPr>
          <w:sz w:val="24"/>
          <w:szCs w:val="24"/>
          <w:lang w:val="en-US"/>
        </w:rPr>
        <w:t>the same sector, there will also be a difference in the level of transactions costs experienced and the liquidity of trading share</w:t>
      </w:r>
      <w:r w:rsidR="00EE1C15" w:rsidRPr="00E50FD2">
        <w:rPr>
          <w:sz w:val="24"/>
          <w:szCs w:val="24"/>
          <w:lang w:val="en-US"/>
        </w:rPr>
        <w:t>s</w:t>
      </w:r>
      <w:r w:rsidR="001D3A8C" w:rsidRPr="00E50FD2">
        <w:rPr>
          <w:sz w:val="24"/>
          <w:szCs w:val="24"/>
          <w:lang w:val="en-US"/>
        </w:rPr>
        <w:t xml:space="preserve"> </w:t>
      </w:r>
      <w:r w:rsidR="00E928A2" w:rsidRPr="00E50FD2">
        <w:rPr>
          <w:sz w:val="24"/>
          <w:szCs w:val="24"/>
          <w:lang w:val="en-US"/>
        </w:rPr>
        <w:t>(</w:t>
      </w:r>
      <w:proofErr w:type="spellStart"/>
      <w:r w:rsidR="00E928A2" w:rsidRPr="00E50FD2">
        <w:rPr>
          <w:sz w:val="24"/>
          <w:szCs w:val="24"/>
          <w:lang w:val="en-US"/>
        </w:rPr>
        <w:t>Dhaliwal</w:t>
      </w:r>
      <w:proofErr w:type="spellEnd"/>
      <w:r w:rsidR="00E928A2" w:rsidRPr="00E50FD2">
        <w:rPr>
          <w:sz w:val="24"/>
          <w:szCs w:val="24"/>
          <w:lang w:val="en-US"/>
        </w:rPr>
        <w:t xml:space="preserve"> et al. 2011</w:t>
      </w:r>
      <w:r w:rsidR="001D3A8C" w:rsidRPr="00E50FD2">
        <w:rPr>
          <w:sz w:val="24"/>
          <w:szCs w:val="24"/>
          <w:lang w:val="en-US"/>
        </w:rPr>
        <w:t xml:space="preserve">).  </w:t>
      </w:r>
      <w:r w:rsidR="005E4221" w:rsidRPr="00E50FD2">
        <w:rPr>
          <w:sz w:val="24"/>
          <w:szCs w:val="24"/>
          <w:lang w:val="en-US"/>
        </w:rPr>
        <w:t xml:space="preserve">Put differently, </w:t>
      </w:r>
      <w:r w:rsidR="00142FDE" w:rsidRPr="00E50FD2">
        <w:rPr>
          <w:sz w:val="24"/>
          <w:szCs w:val="24"/>
          <w:lang w:val="en-US"/>
        </w:rPr>
        <w:t xml:space="preserve">based on disclosures on CSP, </w:t>
      </w:r>
      <w:r w:rsidR="005E4221" w:rsidRPr="00E50FD2">
        <w:rPr>
          <w:sz w:val="24"/>
          <w:szCs w:val="24"/>
          <w:lang w:val="en-US"/>
        </w:rPr>
        <w:t>the market will</w:t>
      </w:r>
      <w:r w:rsidR="00142FDE" w:rsidRPr="00E50FD2">
        <w:rPr>
          <w:sz w:val="24"/>
          <w:szCs w:val="24"/>
          <w:lang w:val="en-US"/>
        </w:rPr>
        <w:t xml:space="preserve"> discipline or reward companies</w:t>
      </w:r>
      <w:r w:rsidR="005E4221" w:rsidRPr="00E50FD2">
        <w:rPr>
          <w:sz w:val="24"/>
          <w:szCs w:val="24"/>
          <w:lang w:val="en-US"/>
        </w:rPr>
        <w:t xml:space="preserve"> relative to other companies in the</w:t>
      </w:r>
      <w:r w:rsidR="00142FDE" w:rsidRPr="00E50FD2">
        <w:rPr>
          <w:sz w:val="24"/>
          <w:szCs w:val="24"/>
          <w:lang w:val="en-US"/>
        </w:rPr>
        <w:t xml:space="preserve"> same</w:t>
      </w:r>
      <w:r w:rsidR="005E4221" w:rsidRPr="00E50FD2">
        <w:rPr>
          <w:sz w:val="24"/>
          <w:szCs w:val="24"/>
          <w:lang w:val="en-US"/>
        </w:rPr>
        <w:t xml:space="preserve"> sector. </w:t>
      </w:r>
    </w:p>
    <w:p w:rsidR="004B3F09" w:rsidRPr="00E50FD2" w:rsidRDefault="00A42E61" w:rsidP="0018190D">
      <w:pPr>
        <w:spacing w:line="360" w:lineRule="auto"/>
        <w:jc w:val="both"/>
        <w:rPr>
          <w:sz w:val="24"/>
          <w:szCs w:val="24"/>
          <w:lang w:val="en-US"/>
        </w:rPr>
      </w:pPr>
      <w:r w:rsidRPr="00E50FD2">
        <w:rPr>
          <w:sz w:val="24"/>
          <w:szCs w:val="24"/>
          <w:lang w:val="en-US"/>
        </w:rPr>
        <w:t>Based on the second perspective (i.e.</w:t>
      </w:r>
      <w:r w:rsidR="004B3F09" w:rsidRPr="00E50FD2">
        <w:rPr>
          <w:sz w:val="24"/>
          <w:szCs w:val="24"/>
          <w:lang w:val="en-US"/>
        </w:rPr>
        <w:t xml:space="preserve"> the use of benchmarking</w:t>
      </w:r>
      <w:r w:rsidRPr="00E50FD2">
        <w:rPr>
          <w:sz w:val="24"/>
          <w:szCs w:val="24"/>
          <w:lang w:val="en-US"/>
        </w:rPr>
        <w:t>)</w:t>
      </w:r>
      <w:r w:rsidR="004B3F09" w:rsidRPr="00E50FD2">
        <w:rPr>
          <w:sz w:val="24"/>
          <w:szCs w:val="24"/>
          <w:lang w:val="en-US"/>
        </w:rPr>
        <w:t xml:space="preserve"> on why a distinction must be made between sectors, this can be explained as follows. Benchmarking of CSR disclosures allows for more stakeholder involvement and opens a dialogue between a firm and its stakeholders, as is also the goal of the Ministry of Economic Affairs issuing the TB. A higher benchmark-score implies that a corporation has made an attempt to understand the needs and</w:t>
      </w:r>
      <w:r w:rsidR="00A931FC" w:rsidRPr="00E50FD2">
        <w:rPr>
          <w:sz w:val="24"/>
          <w:szCs w:val="24"/>
          <w:lang w:val="en-US"/>
        </w:rPr>
        <w:t xml:space="preserve"> wishes of its stakeholders and, </w:t>
      </w:r>
      <w:r w:rsidR="004B3F09" w:rsidRPr="00E50FD2">
        <w:rPr>
          <w:sz w:val="24"/>
          <w:szCs w:val="24"/>
          <w:lang w:val="en-US"/>
        </w:rPr>
        <w:t>subsequently</w:t>
      </w:r>
      <w:r w:rsidR="00A931FC" w:rsidRPr="00E50FD2">
        <w:rPr>
          <w:sz w:val="24"/>
          <w:szCs w:val="24"/>
          <w:lang w:val="en-US"/>
        </w:rPr>
        <w:t xml:space="preserve">, </w:t>
      </w:r>
      <w:r w:rsidR="004B3F09" w:rsidRPr="00E50FD2">
        <w:rPr>
          <w:sz w:val="24"/>
          <w:szCs w:val="24"/>
          <w:lang w:val="en-US"/>
        </w:rPr>
        <w:t xml:space="preserve">implemented this in their sustainability plans (Eccles et al., 2011). </w:t>
      </w:r>
      <w:r w:rsidR="00A931FC" w:rsidRPr="00E50FD2">
        <w:rPr>
          <w:sz w:val="24"/>
          <w:szCs w:val="24"/>
          <w:lang w:val="en-US"/>
        </w:rPr>
        <w:t>Due to the simplicity of expressing the CSP in a score, stakeholders can engage with firms and demand action to be undertaken if the scores are considered too low compared to its competitors. The same can be demanded if the firm has failed to improve</w:t>
      </w:r>
      <w:r w:rsidR="00D63ED4" w:rsidRPr="00E50FD2">
        <w:rPr>
          <w:sz w:val="24"/>
          <w:szCs w:val="24"/>
          <w:lang w:val="en-US"/>
        </w:rPr>
        <w:t xml:space="preserve"> when</w:t>
      </w:r>
      <w:r w:rsidR="00A931FC" w:rsidRPr="00E50FD2">
        <w:rPr>
          <w:sz w:val="24"/>
          <w:szCs w:val="24"/>
          <w:lang w:val="en-US"/>
        </w:rPr>
        <w:t xml:space="preserve"> compared to the</w:t>
      </w:r>
      <w:r w:rsidR="00D63ED4" w:rsidRPr="00E50FD2">
        <w:rPr>
          <w:sz w:val="24"/>
          <w:szCs w:val="24"/>
          <w:lang w:val="en-US"/>
        </w:rPr>
        <w:t xml:space="preserve"> benchmark-score of the</w:t>
      </w:r>
      <w:r w:rsidR="00A931FC" w:rsidRPr="00E50FD2">
        <w:rPr>
          <w:sz w:val="24"/>
          <w:szCs w:val="24"/>
          <w:lang w:val="en-US"/>
        </w:rPr>
        <w:t xml:space="preserve"> previous year. Next to that</w:t>
      </w:r>
      <w:r w:rsidR="00786DE5" w:rsidRPr="00E50FD2">
        <w:rPr>
          <w:sz w:val="24"/>
          <w:szCs w:val="24"/>
          <w:lang w:val="en-US"/>
        </w:rPr>
        <w:t xml:space="preserve">, as the TB-score is established by independent third parties, this </w:t>
      </w:r>
      <w:r w:rsidR="00B103A9" w:rsidRPr="00E50FD2">
        <w:rPr>
          <w:sz w:val="24"/>
          <w:szCs w:val="24"/>
          <w:lang w:val="en-US"/>
        </w:rPr>
        <w:t xml:space="preserve">also </w:t>
      </w:r>
      <w:r w:rsidR="00786DE5" w:rsidRPr="00E50FD2">
        <w:rPr>
          <w:sz w:val="24"/>
          <w:szCs w:val="24"/>
          <w:lang w:val="en-US"/>
        </w:rPr>
        <w:t>brings along more credibility for stakeholders (</w:t>
      </w:r>
      <w:proofErr w:type="spellStart"/>
      <w:r w:rsidR="00786DE5" w:rsidRPr="00E50FD2">
        <w:rPr>
          <w:sz w:val="24"/>
          <w:szCs w:val="24"/>
          <w:lang w:val="en-US"/>
        </w:rPr>
        <w:t>Graafland</w:t>
      </w:r>
      <w:proofErr w:type="spellEnd"/>
      <w:r w:rsidR="00786DE5" w:rsidRPr="00E50FD2">
        <w:rPr>
          <w:sz w:val="24"/>
          <w:szCs w:val="24"/>
          <w:lang w:val="en-US"/>
        </w:rPr>
        <w:t xml:space="preserve"> et al., 2004)</w:t>
      </w:r>
      <w:r w:rsidR="00B103A9" w:rsidRPr="00E50FD2">
        <w:rPr>
          <w:sz w:val="24"/>
          <w:szCs w:val="24"/>
          <w:lang w:val="en-US"/>
        </w:rPr>
        <w:t>. And credibility is also considered an important aspect in agency theory in which managers apply disclosures to reduce information asymmetry.</w:t>
      </w:r>
      <w:r w:rsidR="00502D89" w:rsidRPr="00E50FD2">
        <w:rPr>
          <w:sz w:val="24"/>
          <w:szCs w:val="24"/>
          <w:lang w:val="en-US"/>
        </w:rPr>
        <w:t xml:space="preserve"> </w:t>
      </w:r>
      <w:r w:rsidR="003F1604" w:rsidRPr="00E50FD2">
        <w:rPr>
          <w:sz w:val="24"/>
          <w:szCs w:val="24"/>
          <w:lang w:val="en-US"/>
        </w:rPr>
        <w:t>Even more, firms that f</w:t>
      </w:r>
      <w:r w:rsidR="00502D89" w:rsidRPr="00E50FD2">
        <w:rPr>
          <w:sz w:val="24"/>
          <w:szCs w:val="24"/>
          <w:lang w:val="en-US"/>
        </w:rPr>
        <w:t xml:space="preserve">ail to communicate </w:t>
      </w:r>
      <w:r w:rsidR="003F1604" w:rsidRPr="00E50FD2">
        <w:rPr>
          <w:sz w:val="24"/>
          <w:szCs w:val="24"/>
          <w:lang w:val="en-US"/>
        </w:rPr>
        <w:t>their</w:t>
      </w:r>
      <w:r w:rsidR="00502D89" w:rsidRPr="00E50FD2">
        <w:rPr>
          <w:sz w:val="24"/>
          <w:szCs w:val="24"/>
          <w:lang w:val="en-US"/>
        </w:rPr>
        <w:t xml:space="preserve"> poor </w:t>
      </w:r>
      <w:r w:rsidR="003F1604" w:rsidRPr="00E50FD2">
        <w:rPr>
          <w:sz w:val="24"/>
          <w:szCs w:val="24"/>
          <w:lang w:val="en-US"/>
        </w:rPr>
        <w:t>CSP</w:t>
      </w:r>
      <w:r w:rsidR="00502D89" w:rsidRPr="00E50FD2">
        <w:rPr>
          <w:sz w:val="24"/>
          <w:szCs w:val="24"/>
          <w:lang w:val="en-US"/>
        </w:rPr>
        <w:t xml:space="preserve"> </w:t>
      </w:r>
      <w:r w:rsidR="003F1604" w:rsidRPr="00E50FD2">
        <w:rPr>
          <w:sz w:val="24"/>
          <w:szCs w:val="24"/>
          <w:lang w:val="en-US"/>
        </w:rPr>
        <w:t xml:space="preserve">will </w:t>
      </w:r>
      <w:r w:rsidR="00502D89" w:rsidRPr="00E50FD2">
        <w:rPr>
          <w:sz w:val="24"/>
          <w:szCs w:val="24"/>
          <w:lang w:val="en-US"/>
        </w:rPr>
        <w:t>experience a negative market response</w:t>
      </w:r>
      <w:r w:rsidR="003F1604" w:rsidRPr="00E50FD2">
        <w:rPr>
          <w:sz w:val="24"/>
          <w:szCs w:val="24"/>
          <w:lang w:val="en-US"/>
        </w:rPr>
        <w:t xml:space="preserve"> (Cho et al., 2012)</w:t>
      </w:r>
      <w:r w:rsidR="00502D89" w:rsidRPr="00E50FD2">
        <w:rPr>
          <w:sz w:val="24"/>
          <w:szCs w:val="24"/>
          <w:lang w:val="en-US"/>
        </w:rPr>
        <w:t xml:space="preserve">. </w:t>
      </w:r>
      <w:r w:rsidR="00B103A9" w:rsidRPr="00E50FD2">
        <w:rPr>
          <w:sz w:val="24"/>
          <w:szCs w:val="24"/>
          <w:lang w:val="en-US"/>
        </w:rPr>
        <w:t xml:space="preserve">Nevertheless, the above is assumed for companies within the same sector. The reason for this is, according to </w:t>
      </w:r>
      <w:proofErr w:type="spellStart"/>
      <w:r w:rsidR="00B103A9" w:rsidRPr="00E50FD2">
        <w:rPr>
          <w:sz w:val="24"/>
          <w:szCs w:val="24"/>
          <w:lang w:val="en-US"/>
        </w:rPr>
        <w:t>Graafland</w:t>
      </w:r>
      <w:proofErr w:type="spellEnd"/>
      <w:r w:rsidR="00B103A9" w:rsidRPr="00E50FD2">
        <w:rPr>
          <w:sz w:val="24"/>
          <w:szCs w:val="24"/>
          <w:lang w:val="en-US"/>
        </w:rPr>
        <w:t xml:space="preserve"> et al. (2004), that benchmarking allows for cross-company comparisons, and not cross-sector analysis. </w:t>
      </w:r>
      <w:r w:rsidR="00825E65" w:rsidRPr="00E50FD2">
        <w:rPr>
          <w:sz w:val="24"/>
          <w:szCs w:val="24"/>
          <w:lang w:val="en-US"/>
        </w:rPr>
        <w:t>This is further reasoned by stating that one cannot determine whether social sustainability is more important than environmental sustainability (</w:t>
      </w:r>
      <w:proofErr w:type="spellStart"/>
      <w:r w:rsidR="00825E65" w:rsidRPr="00E50FD2">
        <w:rPr>
          <w:sz w:val="24"/>
          <w:szCs w:val="24"/>
          <w:lang w:val="en-US"/>
        </w:rPr>
        <w:t>Graafland</w:t>
      </w:r>
      <w:proofErr w:type="spellEnd"/>
      <w:r w:rsidR="00825E65" w:rsidRPr="00E50FD2">
        <w:rPr>
          <w:sz w:val="24"/>
          <w:szCs w:val="24"/>
          <w:lang w:val="en-US"/>
        </w:rPr>
        <w:t xml:space="preserve"> et al., 2004). Hence, the market will compare corporations within sectors and judge them based on their score relative to the others. </w:t>
      </w:r>
    </w:p>
    <w:p w:rsidR="008C686C" w:rsidRPr="00E50FD2" w:rsidRDefault="008C686C" w:rsidP="0018190D">
      <w:pPr>
        <w:spacing w:line="360" w:lineRule="auto"/>
        <w:jc w:val="both"/>
        <w:rPr>
          <w:sz w:val="24"/>
          <w:szCs w:val="24"/>
          <w:lang w:val="en-US"/>
        </w:rPr>
      </w:pPr>
      <w:r w:rsidRPr="00E50FD2">
        <w:rPr>
          <w:sz w:val="24"/>
          <w:szCs w:val="24"/>
          <w:lang w:val="en-US"/>
        </w:rPr>
        <w:t xml:space="preserve">The first </w:t>
      </w:r>
      <w:r w:rsidR="00E33D1E" w:rsidRPr="00E50FD2">
        <w:rPr>
          <w:sz w:val="24"/>
          <w:szCs w:val="24"/>
          <w:lang w:val="en-US"/>
        </w:rPr>
        <w:t xml:space="preserve">and second </w:t>
      </w:r>
      <w:r w:rsidRPr="00E50FD2">
        <w:rPr>
          <w:sz w:val="24"/>
          <w:szCs w:val="24"/>
          <w:lang w:val="en-US"/>
        </w:rPr>
        <w:t xml:space="preserve">hypothesis </w:t>
      </w:r>
      <w:r w:rsidR="00A37DE0" w:rsidRPr="00E50FD2">
        <w:rPr>
          <w:sz w:val="24"/>
          <w:szCs w:val="24"/>
          <w:lang w:val="en-US"/>
        </w:rPr>
        <w:t>this thesis</w:t>
      </w:r>
      <w:r w:rsidRPr="00E50FD2">
        <w:rPr>
          <w:sz w:val="24"/>
          <w:szCs w:val="24"/>
          <w:lang w:val="en-US"/>
        </w:rPr>
        <w:t xml:space="preserve"> will address can be stated, in alternative form, as follows: </w:t>
      </w:r>
    </w:p>
    <w:p w:rsidR="002355D3" w:rsidRDefault="008C686C">
      <w:pPr>
        <w:spacing w:after="0" w:line="360" w:lineRule="auto"/>
        <w:jc w:val="both"/>
        <w:rPr>
          <w:i/>
          <w:sz w:val="24"/>
          <w:szCs w:val="24"/>
          <w:lang w:val="en-US"/>
        </w:rPr>
      </w:pPr>
      <w:r w:rsidRPr="00E50FD2">
        <w:rPr>
          <w:i/>
          <w:sz w:val="24"/>
          <w:szCs w:val="24"/>
          <w:lang w:val="en-US"/>
        </w:rPr>
        <w:lastRenderedPageBreak/>
        <w:t>Ha</w:t>
      </w:r>
      <w:r w:rsidR="00CD260C" w:rsidRPr="00E50FD2">
        <w:rPr>
          <w:i/>
          <w:sz w:val="24"/>
          <w:szCs w:val="24"/>
          <w:lang w:val="en-US"/>
        </w:rPr>
        <w:t>(1)</w:t>
      </w:r>
    </w:p>
    <w:p w:rsidR="008C686C" w:rsidRPr="00E50FD2" w:rsidRDefault="00190066" w:rsidP="0018190D">
      <w:pPr>
        <w:spacing w:line="360" w:lineRule="auto"/>
        <w:jc w:val="both"/>
        <w:rPr>
          <w:i/>
          <w:sz w:val="24"/>
          <w:szCs w:val="24"/>
          <w:lang w:val="en-US"/>
        </w:rPr>
      </w:pPr>
      <w:r w:rsidRPr="00E50FD2">
        <w:rPr>
          <w:i/>
          <w:sz w:val="24"/>
          <w:szCs w:val="24"/>
          <w:lang w:val="en-US"/>
        </w:rPr>
        <w:t>The</w:t>
      </w:r>
      <w:r w:rsidR="008C686C" w:rsidRPr="00E50FD2">
        <w:rPr>
          <w:i/>
          <w:sz w:val="24"/>
          <w:szCs w:val="24"/>
          <w:lang w:val="en-US"/>
        </w:rPr>
        <w:t xml:space="preserve"> best </w:t>
      </w:r>
      <w:r w:rsidR="00E33D1E" w:rsidRPr="00E50FD2">
        <w:rPr>
          <w:i/>
          <w:sz w:val="24"/>
          <w:szCs w:val="24"/>
          <w:lang w:val="en-US"/>
        </w:rPr>
        <w:t>scoring</w:t>
      </w:r>
      <w:r w:rsidR="008C686C" w:rsidRPr="00E50FD2">
        <w:rPr>
          <w:i/>
          <w:sz w:val="24"/>
          <w:szCs w:val="24"/>
          <w:lang w:val="en-US"/>
        </w:rPr>
        <w:t xml:space="preserve"> companies </w:t>
      </w:r>
      <w:r w:rsidRPr="00E50FD2">
        <w:rPr>
          <w:i/>
          <w:sz w:val="24"/>
          <w:szCs w:val="24"/>
          <w:lang w:val="en-US"/>
        </w:rPr>
        <w:t xml:space="preserve">per sector </w:t>
      </w:r>
      <w:r w:rsidR="008C686C" w:rsidRPr="00E50FD2">
        <w:rPr>
          <w:i/>
          <w:sz w:val="24"/>
          <w:szCs w:val="24"/>
          <w:lang w:val="en-US"/>
        </w:rPr>
        <w:t>will experience a positive</w:t>
      </w:r>
      <w:r w:rsidR="00E33D1E" w:rsidRPr="00E50FD2">
        <w:rPr>
          <w:i/>
          <w:sz w:val="24"/>
          <w:szCs w:val="24"/>
          <w:lang w:val="en-US"/>
        </w:rPr>
        <w:t xml:space="preserve"> </w:t>
      </w:r>
      <w:r w:rsidR="005E08BC" w:rsidRPr="00E50FD2">
        <w:rPr>
          <w:i/>
          <w:sz w:val="24"/>
          <w:szCs w:val="24"/>
          <w:lang w:val="en-US"/>
        </w:rPr>
        <w:t>s</w:t>
      </w:r>
      <w:r w:rsidRPr="00E50FD2">
        <w:rPr>
          <w:i/>
          <w:sz w:val="24"/>
          <w:szCs w:val="24"/>
          <w:lang w:val="en-US"/>
        </w:rPr>
        <w:t>hare</w:t>
      </w:r>
      <w:r w:rsidR="005E08BC" w:rsidRPr="00E50FD2">
        <w:rPr>
          <w:i/>
          <w:sz w:val="24"/>
          <w:szCs w:val="24"/>
          <w:lang w:val="en-US"/>
        </w:rPr>
        <w:t xml:space="preserve"> price </w:t>
      </w:r>
      <w:r w:rsidR="008C686C" w:rsidRPr="00E50FD2">
        <w:rPr>
          <w:i/>
          <w:sz w:val="24"/>
          <w:szCs w:val="24"/>
          <w:lang w:val="en-US"/>
        </w:rPr>
        <w:t>return in reaction to the publication of the benchmark-scores.</w:t>
      </w:r>
    </w:p>
    <w:p w:rsidR="002355D3" w:rsidRDefault="00E33D1E">
      <w:pPr>
        <w:spacing w:after="0" w:line="360" w:lineRule="auto"/>
        <w:jc w:val="both"/>
        <w:rPr>
          <w:i/>
          <w:sz w:val="24"/>
          <w:szCs w:val="24"/>
          <w:lang w:val="en-US"/>
        </w:rPr>
      </w:pPr>
      <w:r w:rsidRPr="00E50FD2">
        <w:rPr>
          <w:i/>
          <w:sz w:val="24"/>
          <w:szCs w:val="24"/>
          <w:lang w:val="en-US"/>
        </w:rPr>
        <w:t>Ha</w:t>
      </w:r>
      <w:r w:rsidR="00CD260C" w:rsidRPr="00E50FD2">
        <w:rPr>
          <w:i/>
          <w:sz w:val="24"/>
          <w:szCs w:val="24"/>
          <w:lang w:val="en-US"/>
        </w:rPr>
        <w:t>(2)</w:t>
      </w:r>
    </w:p>
    <w:p w:rsidR="00E33D1E" w:rsidRPr="00E50FD2" w:rsidRDefault="00190066" w:rsidP="00E33D1E">
      <w:pPr>
        <w:spacing w:line="360" w:lineRule="auto"/>
        <w:jc w:val="both"/>
        <w:rPr>
          <w:i/>
          <w:sz w:val="24"/>
          <w:szCs w:val="24"/>
          <w:lang w:val="en-US"/>
        </w:rPr>
      </w:pPr>
      <w:r w:rsidRPr="00E50FD2">
        <w:rPr>
          <w:i/>
          <w:sz w:val="24"/>
          <w:szCs w:val="24"/>
          <w:lang w:val="en-US"/>
        </w:rPr>
        <w:t>The</w:t>
      </w:r>
      <w:r w:rsidR="00E33D1E" w:rsidRPr="00E50FD2">
        <w:rPr>
          <w:i/>
          <w:sz w:val="24"/>
          <w:szCs w:val="24"/>
          <w:lang w:val="en-US"/>
        </w:rPr>
        <w:t xml:space="preserve"> worst scoring companies</w:t>
      </w:r>
      <w:r w:rsidRPr="00E50FD2">
        <w:rPr>
          <w:i/>
          <w:sz w:val="24"/>
          <w:szCs w:val="24"/>
          <w:lang w:val="en-US"/>
        </w:rPr>
        <w:t xml:space="preserve"> per sector</w:t>
      </w:r>
      <w:r w:rsidR="00E33D1E" w:rsidRPr="00E50FD2">
        <w:rPr>
          <w:i/>
          <w:sz w:val="24"/>
          <w:szCs w:val="24"/>
          <w:lang w:val="en-US"/>
        </w:rPr>
        <w:t xml:space="preserve"> will experience a negative s</w:t>
      </w:r>
      <w:r w:rsidRPr="00E50FD2">
        <w:rPr>
          <w:i/>
          <w:sz w:val="24"/>
          <w:szCs w:val="24"/>
          <w:lang w:val="en-US"/>
        </w:rPr>
        <w:t>hare</w:t>
      </w:r>
      <w:r w:rsidR="00E33D1E" w:rsidRPr="00E50FD2">
        <w:rPr>
          <w:i/>
          <w:sz w:val="24"/>
          <w:szCs w:val="24"/>
          <w:lang w:val="en-US"/>
        </w:rPr>
        <w:t xml:space="preserve"> price return in reaction to the publication of the benchmark-scores.</w:t>
      </w:r>
    </w:p>
    <w:p w:rsidR="008C686C" w:rsidRPr="00E50FD2" w:rsidRDefault="00E41DFD" w:rsidP="0018190D">
      <w:pPr>
        <w:spacing w:line="360" w:lineRule="auto"/>
        <w:jc w:val="both"/>
        <w:rPr>
          <w:sz w:val="24"/>
          <w:szCs w:val="24"/>
          <w:lang w:val="en-US"/>
        </w:rPr>
      </w:pPr>
      <w:r w:rsidRPr="00E50FD2">
        <w:rPr>
          <w:sz w:val="24"/>
          <w:szCs w:val="24"/>
          <w:lang w:val="en-US"/>
        </w:rPr>
        <w:t>These hypotheses therefore also imply</w:t>
      </w:r>
      <w:r w:rsidR="008C686C" w:rsidRPr="00E50FD2">
        <w:rPr>
          <w:sz w:val="24"/>
          <w:szCs w:val="24"/>
          <w:lang w:val="en-US"/>
        </w:rPr>
        <w:t xml:space="preserve"> that </w:t>
      </w:r>
      <w:r w:rsidR="00A37DE0" w:rsidRPr="00E50FD2">
        <w:rPr>
          <w:sz w:val="24"/>
          <w:szCs w:val="24"/>
          <w:lang w:val="en-US"/>
        </w:rPr>
        <w:t>this thesis</w:t>
      </w:r>
      <w:r w:rsidR="008C686C" w:rsidRPr="00E50FD2">
        <w:rPr>
          <w:sz w:val="24"/>
          <w:szCs w:val="24"/>
          <w:lang w:val="en-US"/>
        </w:rPr>
        <w:t xml:space="preserve"> expects that the firm with the worst score in sector X will show a negative </w:t>
      </w:r>
      <w:r w:rsidRPr="00E50FD2">
        <w:rPr>
          <w:sz w:val="24"/>
          <w:szCs w:val="24"/>
          <w:lang w:val="en-US"/>
        </w:rPr>
        <w:t>s</w:t>
      </w:r>
      <w:r w:rsidR="00502D89" w:rsidRPr="00E50FD2">
        <w:rPr>
          <w:sz w:val="24"/>
          <w:szCs w:val="24"/>
          <w:lang w:val="en-US"/>
        </w:rPr>
        <w:t>hare</w:t>
      </w:r>
      <w:r w:rsidRPr="00E50FD2">
        <w:rPr>
          <w:sz w:val="24"/>
          <w:szCs w:val="24"/>
          <w:lang w:val="en-US"/>
        </w:rPr>
        <w:t xml:space="preserve"> price </w:t>
      </w:r>
      <w:r w:rsidR="008C686C" w:rsidRPr="00E50FD2">
        <w:rPr>
          <w:sz w:val="24"/>
          <w:szCs w:val="24"/>
          <w:lang w:val="en-US"/>
        </w:rPr>
        <w:t xml:space="preserve">return, even if its score is higher than the top score in sector Y. </w:t>
      </w:r>
    </w:p>
    <w:p w:rsidR="00E50FD2" w:rsidRDefault="00E50FD2" w:rsidP="00E50FD2">
      <w:pPr>
        <w:pStyle w:val="Kop2"/>
        <w:spacing w:line="360" w:lineRule="auto"/>
        <w:rPr>
          <w:lang w:val="en-US"/>
        </w:rPr>
      </w:pPr>
      <w:bookmarkStart w:id="14" w:name="_Toc360439520"/>
      <w:r>
        <w:rPr>
          <w:lang w:val="en-US"/>
        </w:rPr>
        <w:t>Hypotheses 3 &amp; 4</w:t>
      </w:r>
      <w:bookmarkEnd w:id="14"/>
    </w:p>
    <w:p w:rsidR="0036300F" w:rsidRPr="00E50FD2" w:rsidRDefault="0036300F" w:rsidP="00E50FD2">
      <w:pPr>
        <w:spacing w:line="360" w:lineRule="auto"/>
        <w:jc w:val="both"/>
        <w:rPr>
          <w:sz w:val="24"/>
          <w:szCs w:val="24"/>
          <w:lang w:val="en-US"/>
        </w:rPr>
      </w:pPr>
      <w:r w:rsidRPr="00E50FD2">
        <w:rPr>
          <w:sz w:val="24"/>
          <w:szCs w:val="24"/>
          <w:lang w:val="en-US"/>
        </w:rPr>
        <w:t>For the second hypothesis, the previous line of reasoning is followed regarding that the market distinguishes between different sectors. However, prior to continuing this line, the assumption is made that the firm size determines to great extent</w:t>
      </w:r>
      <w:r w:rsidR="00C006BB" w:rsidRPr="00E50FD2">
        <w:rPr>
          <w:sz w:val="24"/>
          <w:szCs w:val="24"/>
          <w:lang w:val="en-US"/>
        </w:rPr>
        <w:t xml:space="preserve"> the CSR efforts</w:t>
      </w:r>
      <w:r w:rsidR="00EC6353" w:rsidRPr="00E50FD2">
        <w:rPr>
          <w:sz w:val="24"/>
          <w:szCs w:val="24"/>
          <w:lang w:val="en-US"/>
        </w:rPr>
        <w:t xml:space="preserve"> (</w:t>
      </w:r>
      <w:proofErr w:type="spellStart"/>
      <w:r w:rsidR="00EC6353" w:rsidRPr="00E50FD2">
        <w:rPr>
          <w:sz w:val="24"/>
          <w:szCs w:val="24"/>
          <w:lang w:val="en-US"/>
        </w:rPr>
        <w:t>Graafland</w:t>
      </w:r>
      <w:proofErr w:type="spellEnd"/>
      <w:r w:rsidR="00EC6353" w:rsidRPr="00E50FD2">
        <w:rPr>
          <w:sz w:val="24"/>
          <w:szCs w:val="24"/>
          <w:lang w:val="en-US"/>
        </w:rPr>
        <w:t xml:space="preserve"> &amp; </w:t>
      </w:r>
      <w:proofErr w:type="spellStart"/>
      <w:r w:rsidR="00EC6353" w:rsidRPr="00E50FD2">
        <w:rPr>
          <w:sz w:val="24"/>
          <w:szCs w:val="24"/>
          <w:lang w:val="en-US"/>
        </w:rPr>
        <w:t>Eijffinger</w:t>
      </w:r>
      <w:proofErr w:type="spellEnd"/>
      <w:r w:rsidR="00613224" w:rsidRPr="00E50FD2">
        <w:rPr>
          <w:sz w:val="24"/>
          <w:szCs w:val="24"/>
          <w:lang w:val="en-US"/>
        </w:rPr>
        <w:t xml:space="preserve"> </w:t>
      </w:r>
      <w:r w:rsidR="00EC6353" w:rsidRPr="00E50FD2">
        <w:rPr>
          <w:sz w:val="24"/>
          <w:szCs w:val="24"/>
          <w:lang w:val="en-US"/>
        </w:rPr>
        <w:t>[2004]</w:t>
      </w:r>
      <w:r w:rsidR="00613224" w:rsidRPr="00E50FD2">
        <w:rPr>
          <w:sz w:val="24"/>
          <w:szCs w:val="24"/>
          <w:lang w:val="en-US"/>
        </w:rPr>
        <w:t xml:space="preserve"> </w:t>
      </w:r>
      <w:r w:rsidR="00EC6353" w:rsidRPr="00E50FD2">
        <w:rPr>
          <w:sz w:val="24"/>
          <w:szCs w:val="24"/>
          <w:lang w:val="en-US"/>
        </w:rPr>
        <w:t>and de Villiers &amp; Marques</w:t>
      </w:r>
      <w:r w:rsidR="00613224" w:rsidRPr="00E50FD2">
        <w:rPr>
          <w:sz w:val="24"/>
          <w:szCs w:val="24"/>
          <w:lang w:val="en-US"/>
        </w:rPr>
        <w:t xml:space="preserve"> </w:t>
      </w:r>
      <w:r w:rsidR="00EC6353" w:rsidRPr="00E50FD2">
        <w:rPr>
          <w:sz w:val="24"/>
          <w:szCs w:val="24"/>
          <w:lang w:val="en-US"/>
        </w:rPr>
        <w:t>[</w:t>
      </w:r>
      <w:r w:rsidR="00613224" w:rsidRPr="00E50FD2">
        <w:rPr>
          <w:sz w:val="24"/>
          <w:szCs w:val="24"/>
          <w:lang w:val="en-US"/>
        </w:rPr>
        <w:t>2013</w:t>
      </w:r>
      <w:r w:rsidR="00EC6353" w:rsidRPr="00E50FD2">
        <w:rPr>
          <w:sz w:val="24"/>
          <w:szCs w:val="24"/>
          <w:lang w:val="en-US"/>
        </w:rPr>
        <w:t>]</w:t>
      </w:r>
      <w:r w:rsidR="00613224" w:rsidRPr="00E50FD2">
        <w:rPr>
          <w:sz w:val="24"/>
          <w:szCs w:val="24"/>
          <w:lang w:val="en-US"/>
        </w:rPr>
        <w:t>)</w:t>
      </w:r>
      <w:r w:rsidR="00C006BB" w:rsidRPr="00E50FD2">
        <w:rPr>
          <w:sz w:val="24"/>
          <w:szCs w:val="24"/>
          <w:lang w:val="en-US"/>
        </w:rPr>
        <w:t>. L</w:t>
      </w:r>
      <w:r w:rsidRPr="00E50FD2">
        <w:rPr>
          <w:sz w:val="24"/>
          <w:szCs w:val="24"/>
          <w:lang w:val="en-US"/>
        </w:rPr>
        <w:t xml:space="preserve">arge companies are able to attract more capital, have larger profits and are therefore </w:t>
      </w:r>
      <w:r w:rsidR="00C006BB" w:rsidRPr="00E50FD2">
        <w:rPr>
          <w:sz w:val="24"/>
          <w:szCs w:val="24"/>
          <w:lang w:val="en-US"/>
        </w:rPr>
        <w:t>able to invest more money in the long term sustainability of t</w:t>
      </w:r>
      <w:r w:rsidR="00EC6353" w:rsidRPr="00E50FD2">
        <w:rPr>
          <w:sz w:val="24"/>
          <w:szCs w:val="24"/>
          <w:lang w:val="en-US"/>
        </w:rPr>
        <w:t>he firm (</w:t>
      </w:r>
      <w:proofErr w:type="spellStart"/>
      <w:r w:rsidR="00EC6353" w:rsidRPr="00E50FD2">
        <w:rPr>
          <w:sz w:val="24"/>
          <w:szCs w:val="24"/>
          <w:lang w:val="en-US"/>
        </w:rPr>
        <w:t>Graafland</w:t>
      </w:r>
      <w:proofErr w:type="spellEnd"/>
      <w:r w:rsidR="00EC6353" w:rsidRPr="00E50FD2">
        <w:rPr>
          <w:sz w:val="24"/>
          <w:szCs w:val="24"/>
          <w:lang w:val="en-US"/>
        </w:rPr>
        <w:t xml:space="preserve"> &amp; </w:t>
      </w:r>
      <w:proofErr w:type="spellStart"/>
      <w:r w:rsidR="00EC6353" w:rsidRPr="00E50FD2">
        <w:rPr>
          <w:sz w:val="24"/>
          <w:szCs w:val="24"/>
          <w:lang w:val="en-US"/>
        </w:rPr>
        <w:t>Eijffinger</w:t>
      </w:r>
      <w:proofErr w:type="spellEnd"/>
      <w:r w:rsidR="00C006BB" w:rsidRPr="00E50FD2">
        <w:rPr>
          <w:sz w:val="24"/>
          <w:szCs w:val="24"/>
          <w:lang w:val="en-US"/>
        </w:rPr>
        <w:t xml:space="preserve"> </w:t>
      </w:r>
      <w:r w:rsidR="00EC6353" w:rsidRPr="00E50FD2">
        <w:rPr>
          <w:sz w:val="24"/>
          <w:szCs w:val="24"/>
          <w:lang w:val="en-US"/>
        </w:rPr>
        <w:t>[</w:t>
      </w:r>
      <w:r w:rsidR="00C006BB" w:rsidRPr="00E50FD2">
        <w:rPr>
          <w:sz w:val="24"/>
          <w:szCs w:val="24"/>
          <w:lang w:val="en-US"/>
        </w:rPr>
        <w:t>200</w:t>
      </w:r>
      <w:r w:rsidR="00EC6353" w:rsidRPr="00E50FD2">
        <w:rPr>
          <w:sz w:val="24"/>
          <w:szCs w:val="24"/>
          <w:lang w:val="en-US"/>
        </w:rPr>
        <w:t xml:space="preserve">4] and </w:t>
      </w:r>
      <w:r w:rsidR="00F0252F" w:rsidRPr="00E50FD2">
        <w:rPr>
          <w:sz w:val="24"/>
          <w:szCs w:val="24"/>
          <w:lang w:val="en-US"/>
        </w:rPr>
        <w:t xml:space="preserve">de Villiers &amp; Marques </w:t>
      </w:r>
      <w:r w:rsidR="00EC6353" w:rsidRPr="00E50FD2">
        <w:rPr>
          <w:sz w:val="24"/>
          <w:szCs w:val="24"/>
          <w:lang w:val="en-US"/>
        </w:rPr>
        <w:t>[</w:t>
      </w:r>
      <w:r w:rsidR="00F0252F" w:rsidRPr="00E50FD2">
        <w:rPr>
          <w:sz w:val="24"/>
          <w:szCs w:val="24"/>
          <w:lang w:val="en-US"/>
        </w:rPr>
        <w:t>2013</w:t>
      </w:r>
      <w:r w:rsidR="00EC6353" w:rsidRPr="00E50FD2">
        <w:rPr>
          <w:sz w:val="24"/>
          <w:szCs w:val="24"/>
          <w:lang w:val="en-US"/>
        </w:rPr>
        <w:t>]</w:t>
      </w:r>
      <w:r w:rsidR="00F0252F" w:rsidRPr="00E50FD2">
        <w:rPr>
          <w:sz w:val="24"/>
          <w:szCs w:val="24"/>
          <w:lang w:val="en-US"/>
        </w:rPr>
        <w:t xml:space="preserve">). In turn, this would result in better corporate social performance and, as companies want to disclose this, will lead to higher levels of disclosure. In other words, when placing this in the context of </w:t>
      </w:r>
      <w:r w:rsidR="00A37DE0" w:rsidRPr="00E50FD2">
        <w:rPr>
          <w:sz w:val="24"/>
          <w:szCs w:val="24"/>
          <w:lang w:val="en-US"/>
        </w:rPr>
        <w:t>this thesis</w:t>
      </w:r>
      <w:r w:rsidR="00F0252F" w:rsidRPr="00E50FD2">
        <w:rPr>
          <w:sz w:val="24"/>
          <w:szCs w:val="24"/>
          <w:lang w:val="en-US"/>
        </w:rPr>
        <w:t>, the AEX corporations are assumed to have higher levels of CSP than the corporations liste</w:t>
      </w:r>
      <w:r w:rsidR="00613224" w:rsidRPr="00E50FD2">
        <w:rPr>
          <w:sz w:val="24"/>
          <w:szCs w:val="24"/>
          <w:lang w:val="en-US"/>
        </w:rPr>
        <w:t xml:space="preserve">d on the AMX. Therefore, the AEX listed companies are assumed to have invested more money in order to bring their company in line with stakeholders’ expectations on social – and environmental aspects. The companies listed on the AMX are thus expected to have lower levels of CSP and this would result in less disclosures. Bearing the previous in mind, the line of reasoning can continue. If the market judges </w:t>
      </w:r>
      <w:r w:rsidR="00D452E1" w:rsidRPr="00E50FD2">
        <w:rPr>
          <w:sz w:val="24"/>
          <w:szCs w:val="24"/>
          <w:lang w:val="en-US"/>
        </w:rPr>
        <w:t>firms</w:t>
      </w:r>
      <w:r w:rsidR="00613224" w:rsidRPr="00E50FD2">
        <w:rPr>
          <w:sz w:val="24"/>
          <w:szCs w:val="24"/>
          <w:lang w:val="en-US"/>
        </w:rPr>
        <w:t xml:space="preserve"> </w:t>
      </w:r>
      <w:r w:rsidR="00D452E1" w:rsidRPr="00E50FD2">
        <w:rPr>
          <w:sz w:val="24"/>
          <w:szCs w:val="24"/>
          <w:lang w:val="en-US"/>
        </w:rPr>
        <w:t>per</w:t>
      </w:r>
      <w:r w:rsidR="004B2F61" w:rsidRPr="00E50FD2">
        <w:rPr>
          <w:sz w:val="24"/>
          <w:szCs w:val="24"/>
          <w:lang w:val="en-US"/>
        </w:rPr>
        <w:t xml:space="preserve"> sector and </w:t>
      </w:r>
      <w:r w:rsidR="00613224" w:rsidRPr="00E50FD2">
        <w:rPr>
          <w:sz w:val="24"/>
          <w:szCs w:val="24"/>
          <w:lang w:val="en-US"/>
        </w:rPr>
        <w:t xml:space="preserve">the AEX </w:t>
      </w:r>
      <w:r w:rsidR="00D452E1" w:rsidRPr="00E50FD2">
        <w:rPr>
          <w:sz w:val="24"/>
          <w:szCs w:val="24"/>
          <w:lang w:val="en-US"/>
        </w:rPr>
        <w:t>firms</w:t>
      </w:r>
      <w:r w:rsidR="00613224" w:rsidRPr="00E50FD2">
        <w:rPr>
          <w:sz w:val="24"/>
          <w:szCs w:val="24"/>
          <w:lang w:val="en-US"/>
        </w:rPr>
        <w:t xml:space="preserve"> are assumed to have better CSP</w:t>
      </w:r>
      <w:r w:rsidR="00D452E1" w:rsidRPr="00E50FD2">
        <w:rPr>
          <w:sz w:val="24"/>
          <w:szCs w:val="24"/>
          <w:lang w:val="en-US"/>
        </w:rPr>
        <w:t xml:space="preserve"> than the AMX firms</w:t>
      </w:r>
      <w:r w:rsidR="004B2F61" w:rsidRPr="00E50FD2">
        <w:rPr>
          <w:sz w:val="24"/>
          <w:szCs w:val="24"/>
          <w:lang w:val="en-US"/>
        </w:rPr>
        <w:t>, the</w:t>
      </w:r>
      <w:r w:rsidR="00613224" w:rsidRPr="00E50FD2">
        <w:rPr>
          <w:sz w:val="24"/>
          <w:szCs w:val="24"/>
          <w:lang w:val="en-US"/>
        </w:rPr>
        <w:t xml:space="preserve">n in every sector the AEX listed </w:t>
      </w:r>
      <w:r w:rsidR="00D452E1" w:rsidRPr="00E50FD2">
        <w:rPr>
          <w:sz w:val="24"/>
          <w:szCs w:val="24"/>
          <w:lang w:val="en-US"/>
        </w:rPr>
        <w:t>firms</w:t>
      </w:r>
      <w:r w:rsidR="00613224" w:rsidRPr="00E50FD2">
        <w:rPr>
          <w:sz w:val="24"/>
          <w:szCs w:val="24"/>
          <w:lang w:val="en-US"/>
        </w:rPr>
        <w:t xml:space="preserve"> are </w:t>
      </w:r>
      <w:r w:rsidR="00EC6353" w:rsidRPr="00E50FD2">
        <w:rPr>
          <w:sz w:val="24"/>
          <w:szCs w:val="24"/>
          <w:lang w:val="en-US"/>
        </w:rPr>
        <w:t>expected</w:t>
      </w:r>
      <w:r w:rsidR="00613224" w:rsidRPr="00E50FD2">
        <w:rPr>
          <w:sz w:val="24"/>
          <w:szCs w:val="24"/>
          <w:lang w:val="en-US"/>
        </w:rPr>
        <w:t xml:space="preserve"> to hold the top positions regarding their benchmark score. </w:t>
      </w:r>
      <w:r w:rsidR="004B2F61" w:rsidRPr="00E50FD2">
        <w:rPr>
          <w:sz w:val="24"/>
          <w:szCs w:val="24"/>
          <w:lang w:val="en-US"/>
        </w:rPr>
        <w:t>Consequently, the top scoring firms per sector are rewarded and the lowest are punishe</w:t>
      </w:r>
      <w:r w:rsidR="005E08BC" w:rsidRPr="00E50FD2">
        <w:rPr>
          <w:sz w:val="24"/>
          <w:szCs w:val="24"/>
          <w:lang w:val="en-US"/>
        </w:rPr>
        <w:t xml:space="preserve">d, as described above concerning hypothesis one. If this is all taken into account together, then one can assume that overall, in general, the AEX listed firms will be rewarded by the market, leading to positive </w:t>
      </w:r>
      <w:r w:rsidR="00E41DFD" w:rsidRPr="00E50FD2">
        <w:rPr>
          <w:sz w:val="24"/>
          <w:szCs w:val="24"/>
          <w:lang w:val="en-US"/>
        </w:rPr>
        <w:t>stock price</w:t>
      </w:r>
      <w:r w:rsidR="005E08BC" w:rsidRPr="00E50FD2">
        <w:rPr>
          <w:sz w:val="24"/>
          <w:szCs w:val="24"/>
          <w:lang w:val="en-US"/>
        </w:rPr>
        <w:t xml:space="preserve"> returns, and the AMX listed firms will be disciplined. </w:t>
      </w:r>
      <w:r w:rsidR="005E08BC" w:rsidRPr="00E50FD2">
        <w:rPr>
          <w:sz w:val="24"/>
          <w:szCs w:val="24"/>
          <w:lang w:val="en-US"/>
        </w:rPr>
        <w:lastRenderedPageBreak/>
        <w:t xml:space="preserve">Hence, the </w:t>
      </w:r>
      <w:r w:rsidR="00E33D1E" w:rsidRPr="00E50FD2">
        <w:rPr>
          <w:sz w:val="24"/>
          <w:szCs w:val="24"/>
          <w:lang w:val="en-US"/>
        </w:rPr>
        <w:t>third and fourth</w:t>
      </w:r>
      <w:r w:rsidR="005E08BC" w:rsidRPr="00E50FD2">
        <w:rPr>
          <w:sz w:val="24"/>
          <w:szCs w:val="24"/>
          <w:lang w:val="en-US"/>
        </w:rPr>
        <w:t xml:space="preserve"> hypoth</w:t>
      </w:r>
      <w:r w:rsidR="00E33D1E" w:rsidRPr="00E50FD2">
        <w:rPr>
          <w:sz w:val="24"/>
          <w:szCs w:val="24"/>
          <w:lang w:val="en-US"/>
        </w:rPr>
        <w:t>ese</w:t>
      </w:r>
      <w:r w:rsidR="005E08BC" w:rsidRPr="00E50FD2">
        <w:rPr>
          <w:sz w:val="24"/>
          <w:szCs w:val="24"/>
          <w:lang w:val="en-US"/>
        </w:rPr>
        <w:t xml:space="preserve">s </w:t>
      </w:r>
      <w:r w:rsidR="00A37DE0" w:rsidRPr="00E50FD2">
        <w:rPr>
          <w:sz w:val="24"/>
          <w:szCs w:val="24"/>
          <w:lang w:val="en-US"/>
        </w:rPr>
        <w:t>this thesis</w:t>
      </w:r>
      <w:r w:rsidR="005E08BC" w:rsidRPr="00E50FD2">
        <w:rPr>
          <w:sz w:val="24"/>
          <w:szCs w:val="24"/>
          <w:lang w:val="en-US"/>
        </w:rPr>
        <w:t xml:space="preserve"> will investigate can be stated, in alternative form, as follows: </w:t>
      </w:r>
    </w:p>
    <w:p w:rsidR="002355D3" w:rsidRDefault="00E33D1E">
      <w:pPr>
        <w:spacing w:after="0" w:line="360" w:lineRule="auto"/>
        <w:jc w:val="both"/>
        <w:rPr>
          <w:i/>
          <w:sz w:val="24"/>
          <w:szCs w:val="24"/>
          <w:lang w:val="en-US"/>
        </w:rPr>
      </w:pPr>
      <w:r w:rsidRPr="00E50FD2">
        <w:rPr>
          <w:i/>
          <w:sz w:val="24"/>
          <w:szCs w:val="24"/>
          <w:lang w:val="en-US"/>
        </w:rPr>
        <w:t>Ha</w:t>
      </w:r>
      <w:r w:rsidR="00CD260C" w:rsidRPr="00E50FD2">
        <w:rPr>
          <w:i/>
          <w:sz w:val="24"/>
          <w:szCs w:val="24"/>
          <w:lang w:val="en-US"/>
        </w:rPr>
        <w:t>(3)</w:t>
      </w:r>
    </w:p>
    <w:p w:rsidR="00882B7E" w:rsidRPr="00E50FD2" w:rsidRDefault="00E33D1E" w:rsidP="00D452E1">
      <w:pPr>
        <w:spacing w:line="360" w:lineRule="auto"/>
        <w:jc w:val="both"/>
        <w:rPr>
          <w:i/>
          <w:sz w:val="24"/>
          <w:szCs w:val="24"/>
          <w:lang w:val="en-US"/>
        </w:rPr>
      </w:pPr>
      <w:r w:rsidRPr="00E50FD2">
        <w:rPr>
          <w:i/>
          <w:sz w:val="24"/>
          <w:szCs w:val="24"/>
          <w:lang w:val="en-US"/>
        </w:rPr>
        <w:t>AEX</w:t>
      </w:r>
      <w:r w:rsidR="005E08BC" w:rsidRPr="00E50FD2">
        <w:rPr>
          <w:i/>
          <w:sz w:val="24"/>
          <w:szCs w:val="24"/>
          <w:lang w:val="en-US"/>
        </w:rPr>
        <w:t xml:space="preserve"> listed companies will experience a positive</w:t>
      </w:r>
      <w:r w:rsidRPr="00E50FD2">
        <w:rPr>
          <w:i/>
          <w:sz w:val="24"/>
          <w:szCs w:val="24"/>
          <w:lang w:val="en-US"/>
        </w:rPr>
        <w:t xml:space="preserve"> s</w:t>
      </w:r>
      <w:r w:rsidR="00190066" w:rsidRPr="00E50FD2">
        <w:rPr>
          <w:i/>
          <w:sz w:val="24"/>
          <w:szCs w:val="24"/>
          <w:lang w:val="en-US"/>
        </w:rPr>
        <w:t>hare</w:t>
      </w:r>
      <w:r w:rsidRPr="00E50FD2">
        <w:rPr>
          <w:i/>
          <w:sz w:val="24"/>
          <w:szCs w:val="24"/>
          <w:lang w:val="en-US"/>
        </w:rPr>
        <w:t xml:space="preserve"> </w:t>
      </w:r>
      <w:r w:rsidR="005E08BC" w:rsidRPr="00E50FD2">
        <w:rPr>
          <w:i/>
          <w:sz w:val="24"/>
          <w:szCs w:val="24"/>
          <w:lang w:val="en-US"/>
        </w:rPr>
        <w:t>price return in reaction to the publication of the benchmark-scores.</w:t>
      </w:r>
    </w:p>
    <w:p w:rsidR="002355D3" w:rsidRDefault="00E33D1E">
      <w:pPr>
        <w:spacing w:after="0" w:line="360" w:lineRule="auto"/>
        <w:jc w:val="both"/>
        <w:rPr>
          <w:i/>
          <w:sz w:val="24"/>
          <w:szCs w:val="24"/>
          <w:lang w:val="en-US"/>
        </w:rPr>
      </w:pPr>
      <w:r w:rsidRPr="00E50FD2">
        <w:rPr>
          <w:i/>
          <w:sz w:val="24"/>
          <w:szCs w:val="24"/>
          <w:lang w:val="en-US"/>
        </w:rPr>
        <w:t>Ha</w:t>
      </w:r>
      <w:r w:rsidR="00F17738" w:rsidRPr="00E50FD2">
        <w:rPr>
          <w:i/>
          <w:sz w:val="24"/>
          <w:szCs w:val="24"/>
          <w:lang w:val="en-US"/>
        </w:rPr>
        <w:t>(4)</w:t>
      </w:r>
    </w:p>
    <w:p w:rsidR="00E33D1E" w:rsidRPr="00E50FD2" w:rsidRDefault="00E33D1E" w:rsidP="00E33D1E">
      <w:pPr>
        <w:spacing w:line="360" w:lineRule="auto"/>
        <w:jc w:val="both"/>
        <w:rPr>
          <w:i/>
          <w:sz w:val="24"/>
          <w:szCs w:val="24"/>
          <w:lang w:val="en-US"/>
        </w:rPr>
      </w:pPr>
      <w:r w:rsidRPr="00E50FD2">
        <w:rPr>
          <w:i/>
          <w:sz w:val="24"/>
          <w:szCs w:val="24"/>
          <w:lang w:val="en-US"/>
        </w:rPr>
        <w:t>AMX listed companies will experience a negative s</w:t>
      </w:r>
      <w:r w:rsidR="00190066" w:rsidRPr="00E50FD2">
        <w:rPr>
          <w:i/>
          <w:sz w:val="24"/>
          <w:szCs w:val="24"/>
          <w:lang w:val="en-US"/>
        </w:rPr>
        <w:t xml:space="preserve">hare </w:t>
      </w:r>
      <w:r w:rsidRPr="00E50FD2">
        <w:rPr>
          <w:i/>
          <w:sz w:val="24"/>
          <w:szCs w:val="24"/>
          <w:lang w:val="en-US"/>
        </w:rPr>
        <w:t>price return in reaction to the publication of the benchmark-scores.</w:t>
      </w:r>
    </w:p>
    <w:p w:rsidR="005E08BC" w:rsidRPr="00E50FD2" w:rsidRDefault="009861A2" w:rsidP="00D452E1">
      <w:pPr>
        <w:spacing w:line="360" w:lineRule="auto"/>
        <w:jc w:val="both"/>
        <w:rPr>
          <w:sz w:val="24"/>
          <w:szCs w:val="24"/>
          <w:lang w:val="en-US"/>
        </w:rPr>
      </w:pPr>
      <w:r w:rsidRPr="00E50FD2">
        <w:rPr>
          <w:sz w:val="24"/>
          <w:szCs w:val="24"/>
          <w:lang w:val="en-US"/>
        </w:rPr>
        <w:t>Befor</w:t>
      </w:r>
      <w:r w:rsidR="00E41DFD" w:rsidRPr="00E50FD2">
        <w:rPr>
          <w:sz w:val="24"/>
          <w:szCs w:val="24"/>
          <w:lang w:val="en-US"/>
        </w:rPr>
        <w:t>e actually investigating the four</w:t>
      </w:r>
      <w:r w:rsidRPr="00E50FD2">
        <w:rPr>
          <w:sz w:val="24"/>
          <w:szCs w:val="24"/>
          <w:lang w:val="en-US"/>
        </w:rPr>
        <w:t xml:space="preserve"> hypotheses stated above, </w:t>
      </w:r>
      <w:r w:rsidR="00A37DE0" w:rsidRPr="00E50FD2">
        <w:rPr>
          <w:sz w:val="24"/>
          <w:szCs w:val="24"/>
          <w:lang w:val="en-US"/>
        </w:rPr>
        <w:t>this thesis</w:t>
      </w:r>
      <w:r w:rsidRPr="00E50FD2">
        <w:rPr>
          <w:sz w:val="24"/>
          <w:szCs w:val="24"/>
          <w:lang w:val="en-US"/>
        </w:rPr>
        <w:t xml:space="preserve"> will first provide the method chosen </w:t>
      </w:r>
      <w:r w:rsidR="00D9451C" w:rsidRPr="00E50FD2">
        <w:rPr>
          <w:sz w:val="24"/>
          <w:szCs w:val="24"/>
          <w:lang w:val="en-US"/>
        </w:rPr>
        <w:t>to accomplish this and will presented in the next chapter. Chapter</w:t>
      </w:r>
      <w:r w:rsidR="009306E4" w:rsidRPr="00E50FD2">
        <w:rPr>
          <w:b/>
          <w:sz w:val="24"/>
          <w:szCs w:val="24"/>
          <w:lang w:val="en-US"/>
        </w:rPr>
        <w:t xml:space="preserve"> </w:t>
      </w:r>
      <w:r w:rsidR="009306E4" w:rsidRPr="00E50FD2">
        <w:rPr>
          <w:sz w:val="24"/>
          <w:szCs w:val="24"/>
          <w:lang w:val="en-US"/>
        </w:rPr>
        <w:t>VI</w:t>
      </w:r>
      <w:r w:rsidR="00D9451C" w:rsidRPr="00E50FD2">
        <w:rPr>
          <w:b/>
          <w:sz w:val="24"/>
          <w:szCs w:val="24"/>
          <w:lang w:val="en-US"/>
        </w:rPr>
        <w:t xml:space="preserve"> </w:t>
      </w:r>
      <w:r w:rsidR="00D9451C" w:rsidRPr="00E50FD2">
        <w:rPr>
          <w:sz w:val="24"/>
          <w:szCs w:val="24"/>
          <w:lang w:val="en-US"/>
        </w:rPr>
        <w:t>will then provide statistical results</w:t>
      </w:r>
      <w:r w:rsidR="009306E4" w:rsidRPr="00E50FD2">
        <w:rPr>
          <w:sz w:val="24"/>
          <w:szCs w:val="24"/>
          <w:lang w:val="en-US"/>
        </w:rPr>
        <w:t>.</w:t>
      </w:r>
      <w:r w:rsidR="00D9451C" w:rsidRPr="00E50FD2">
        <w:rPr>
          <w:sz w:val="24"/>
          <w:szCs w:val="24"/>
          <w:lang w:val="en-US"/>
        </w:rPr>
        <w:t xml:space="preserve"> </w:t>
      </w:r>
    </w:p>
    <w:p w:rsidR="00D9451C" w:rsidRDefault="00D9451C" w:rsidP="00D452E1">
      <w:pPr>
        <w:spacing w:line="360" w:lineRule="auto"/>
        <w:jc w:val="both"/>
        <w:rPr>
          <w:sz w:val="22"/>
          <w:szCs w:val="22"/>
          <w:lang w:val="en-US"/>
        </w:rPr>
      </w:pPr>
    </w:p>
    <w:p w:rsidR="0086279D" w:rsidRDefault="0086279D">
      <w:pPr>
        <w:rPr>
          <w:rFonts w:asciiTheme="majorHAnsi" w:eastAsiaTheme="majorEastAsia" w:hAnsiTheme="majorHAnsi" w:cstheme="majorBidi"/>
          <w:b/>
          <w:bCs/>
          <w:i/>
          <w:sz w:val="36"/>
          <w:szCs w:val="28"/>
          <w:lang w:val="en-US"/>
        </w:rPr>
      </w:pPr>
      <w:r>
        <w:rPr>
          <w:lang w:val="en-US"/>
        </w:rPr>
        <w:br w:type="page"/>
      </w:r>
    </w:p>
    <w:p w:rsidR="00D9451C" w:rsidRPr="00D9451C" w:rsidRDefault="00D9451C" w:rsidP="0008399F">
      <w:pPr>
        <w:pStyle w:val="Kop1"/>
        <w:spacing w:line="360" w:lineRule="auto"/>
        <w:rPr>
          <w:lang w:val="en-US"/>
        </w:rPr>
      </w:pPr>
      <w:bookmarkStart w:id="15" w:name="_Toc360439521"/>
      <w:r>
        <w:rPr>
          <w:lang w:val="en-US"/>
        </w:rPr>
        <w:lastRenderedPageBreak/>
        <w:t>Methodology</w:t>
      </w:r>
      <w:bookmarkEnd w:id="15"/>
      <w:r>
        <w:rPr>
          <w:lang w:val="en-US"/>
        </w:rPr>
        <w:t xml:space="preserve"> </w:t>
      </w:r>
    </w:p>
    <w:p w:rsidR="0008399F" w:rsidRDefault="0008399F" w:rsidP="00D02C2C">
      <w:pPr>
        <w:pStyle w:val="Kop2"/>
        <w:spacing w:line="360" w:lineRule="auto"/>
      </w:pPr>
      <w:bookmarkStart w:id="16" w:name="_Toc360439522"/>
      <w:r>
        <w:t>Data</w:t>
      </w:r>
      <w:bookmarkEnd w:id="16"/>
    </w:p>
    <w:p w:rsidR="00D02C2C" w:rsidRPr="00E50FD2" w:rsidRDefault="00D02C2C" w:rsidP="007F6234">
      <w:pPr>
        <w:pStyle w:val="Plattetekst"/>
        <w:spacing w:line="360" w:lineRule="auto"/>
        <w:jc w:val="both"/>
        <w:rPr>
          <w:sz w:val="24"/>
          <w:szCs w:val="24"/>
        </w:rPr>
      </w:pPr>
      <w:r w:rsidRPr="00E50FD2">
        <w:rPr>
          <w:sz w:val="24"/>
          <w:szCs w:val="24"/>
        </w:rPr>
        <w:t>If the main research question is to b</w:t>
      </w:r>
      <w:r w:rsidR="00116FA6" w:rsidRPr="00E50FD2">
        <w:rPr>
          <w:sz w:val="24"/>
          <w:szCs w:val="24"/>
        </w:rPr>
        <w:t>e broken down and presented in a Predictive Validity Framework</w:t>
      </w:r>
      <w:r w:rsidR="007B4A65" w:rsidRPr="00E50FD2">
        <w:rPr>
          <w:rStyle w:val="Voetnootmarkering"/>
          <w:sz w:val="24"/>
          <w:szCs w:val="24"/>
        </w:rPr>
        <w:footnoteReference w:id="17"/>
      </w:r>
      <w:r w:rsidR="00116FA6" w:rsidRPr="00E50FD2">
        <w:rPr>
          <w:sz w:val="24"/>
          <w:szCs w:val="24"/>
        </w:rPr>
        <w:t>, designed by Robert</w:t>
      </w:r>
      <w:r w:rsidRPr="00E50FD2">
        <w:rPr>
          <w:sz w:val="24"/>
          <w:szCs w:val="24"/>
        </w:rPr>
        <w:t xml:space="preserve"> Libby, this would result in the following figure. </w:t>
      </w:r>
    </w:p>
    <w:p w:rsidR="00D02C2C" w:rsidRPr="00AE31CA" w:rsidRDefault="00D02C2C" w:rsidP="00D02C2C">
      <w:pPr>
        <w:pStyle w:val="Bijschrift"/>
        <w:keepNext/>
      </w:pPr>
      <w:r w:rsidRPr="00AE31CA">
        <w:t xml:space="preserve">Figure </w:t>
      </w:r>
      <w:r w:rsidR="00A82394">
        <w:fldChar w:fldCharType="begin"/>
      </w:r>
      <w:r w:rsidR="00304174">
        <w:instrText xml:space="preserve"> SEQ Figure \* ARABIC </w:instrText>
      </w:r>
      <w:r w:rsidR="00A82394">
        <w:fldChar w:fldCharType="separate"/>
      </w:r>
      <w:r w:rsidR="007D2DC7">
        <w:rPr>
          <w:noProof/>
        </w:rPr>
        <w:t>1</w:t>
      </w:r>
      <w:r w:rsidR="00A82394">
        <w:rPr>
          <w:noProof/>
        </w:rPr>
        <w:fldChar w:fldCharType="end"/>
      </w:r>
      <w:r w:rsidR="00AD405C" w:rsidRPr="00AE31CA">
        <w:t xml:space="preserve"> – Predictive Validity Framework</w:t>
      </w:r>
    </w:p>
    <w:p w:rsidR="00D02C2C" w:rsidRPr="00D02C2C" w:rsidRDefault="00DB51BB" w:rsidP="00D02C2C">
      <w:pPr>
        <w:pStyle w:val="Plattetekst"/>
        <w:jc w:val="center"/>
      </w:pPr>
      <w:r>
        <w:rPr>
          <w:noProof/>
          <w:lang w:val="nl-NL" w:eastAsia="nl-NL"/>
        </w:rPr>
        <w:drawing>
          <wp:anchor distT="0" distB="0" distL="114300" distR="114300" simplePos="0" relativeHeight="251700224" behindDoc="1" locked="0" layoutInCell="1" allowOverlap="1">
            <wp:simplePos x="0" y="0"/>
            <wp:positionH relativeFrom="margin">
              <wp:align>center</wp:align>
            </wp:positionH>
            <wp:positionV relativeFrom="paragraph">
              <wp:posOffset>-4445</wp:posOffset>
            </wp:positionV>
            <wp:extent cx="5629275" cy="3667125"/>
            <wp:effectExtent l="0" t="0" r="9525" b="9525"/>
            <wp:wrapTight wrapText="bothSides">
              <wp:wrapPolygon edited="0">
                <wp:start x="0" y="0"/>
                <wp:lineTo x="0" y="21544"/>
                <wp:lineTo x="21563" y="21544"/>
                <wp:lineTo x="21563"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29275" cy="3667125"/>
                    </a:xfrm>
                    <a:prstGeom prst="rect">
                      <a:avLst/>
                    </a:prstGeom>
                    <a:noFill/>
                    <a:ln>
                      <a:noFill/>
                    </a:ln>
                  </pic:spPr>
                </pic:pic>
              </a:graphicData>
            </a:graphic>
          </wp:anchor>
        </w:drawing>
      </w:r>
    </w:p>
    <w:p w:rsidR="0008399F" w:rsidRPr="00E50FD2" w:rsidRDefault="00574B01" w:rsidP="007F6234">
      <w:pPr>
        <w:pStyle w:val="Plattetekst"/>
        <w:spacing w:line="360" w:lineRule="auto"/>
        <w:jc w:val="both"/>
        <w:rPr>
          <w:sz w:val="24"/>
          <w:szCs w:val="24"/>
        </w:rPr>
      </w:pPr>
      <w:r w:rsidRPr="00E50FD2">
        <w:rPr>
          <w:sz w:val="24"/>
          <w:szCs w:val="24"/>
        </w:rPr>
        <w:t xml:space="preserve">From the </w:t>
      </w:r>
      <w:r w:rsidR="003D6950" w:rsidRPr="00E50FD2">
        <w:rPr>
          <w:sz w:val="24"/>
          <w:szCs w:val="24"/>
        </w:rPr>
        <w:t>figure</w:t>
      </w:r>
      <w:r w:rsidRPr="00E50FD2">
        <w:rPr>
          <w:sz w:val="24"/>
          <w:szCs w:val="24"/>
        </w:rPr>
        <w:t xml:space="preserve"> above</w:t>
      </w:r>
      <w:r w:rsidR="003D6950" w:rsidRPr="00E50FD2">
        <w:rPr>
          <w:sz w:val="24"/>
          <w:szCs w:val="24"/>
        </w:rPr>
        <w:t>, the following items must then be gathered.</w:t>
      </w:r>
      <w:r w:rsidR="009C78BA" w:rsidRPr="00E50FD2">
        <w:rPr>
          <w:sz w:val="24"/>
          <w:szCs w:val="24"/>
        </w:rPr>
        <w:t xml:space="preserve"> The first</w:t>
      </w:r>
      <w:r w:rsidR="00F05CDB" w:rsidRPr="00E50FD2">
        <w:rPr>
          <w:sz w:val="24"/>
          <w:szCs w:val="24"/>
        </w:rPr>
        <w:t xml:space="preserve"> operational measure, both the announcement date and the actual scores,</w:t>
      </w:r>
      <w:r w:rsidR="009C78BA" w:rsidRPr="00E50FD2">
        <w:rPr>
          <w:sz w:val="24"/>
          <w:szCs w:val="24"/>
        </w:rPr>
        <w:t xml:space="preserve"> can be collected from </w:t>
      </w:r>
      <w:r w:rsidR="00793BD3" w:rsidRPr="00E50FD2">
        <w:rPr>
          <w:sz w:val="24"/>
          <w:szCs w:val="24"/>
        </w:rPr>
        <w:t>the ‘</w:t>
      </w:r>
      <w:r w:rsidR="00793BD3" w:rsidRPr="00E50FD2">
        <w:rPr>
          <w:i/>
          <w:sz w:val="24"/>
          <w:szCs w:val="24"/>
        </w:rPr>
        <w:t xml:space="preserve">Transparency </w:t>
      </w:r>
      <w:r w:rsidR="00793BD3" w:rsidRPr="00E50FD2">
        <w:rPr>
          <w:sz w:val="24"/>
          <w:szCs w:val="24"/>
        </w:rPr>
        <w:t>Benchmark’, and</w:t>
      </w:r>
      <w:r w:rsidR="00F05CDB" w:rsidRPr="00E50FD2">
        <w:rPr>
          <w:sz w:val="24"/>
          <w:szCs w:val="24"/>
        </w:rPr>
        <w:t xml:space="preserve"> it</w:t>
      </w:r>
      <w:r w:rsidR="009C78BA" w:rsidRPr="00E50FD2">
        <w:rPr>
          <w:sz w:val="24"/>
          <w:szCs w:val="24"/>
        </w:rPr>
        <w:t xml:space="preserve"> con</w:t>
      </w:r>
      <w:r w:rsidR="00793BD3" w:rsidRPr="00E50FD2">
        <w:rPr>
          <w:sz w:val="24"/>
          <w:szCs w:val="24"/>
        </w:rPr>
        <w:t>tains</w:t>
      </w:r>
      <w:r w:rsidR="009C78BA" w:rsidRPr="00E50FD2">
        <w:rPr>
          <w:sz w:val="24"/>
          <w:szCs w:val="24"/>
        </w:rPr>
        <w:t xml:space="preserve"> the benchmark-scores per company, per year. In this list, the scores are further divided per category for which each company could score points based on their disclosures. The second </w:t>
      </w:r>
      <w:r w:rsidR="00F05CDB" w:rsidRPr="00E50FD2">
        <w:rPr>
          <w:sz w:val="24"/>
          <w:szCs w:val="24"/>
        </w:rPr>
        <w:t xml:space="preserve">operational measure </w:t>
      </w:r>
      <w:r w:rsidR="009C78BA" w:rsidRPr="00E50FD2">
        <w:rPr>
          <w:sz w:val="24"/>
          <w:szCs w:val="24"/>
        </w:rPr>
        <w:t>is the daily stock return per company, per year.</w:t>
      </w:r>
      <w:r w:rsidR="003D6950" w:rsidRPr="00E50FD2">
        <w:rPr>
          <w:sz w:val="24"/>
          <w:szCs w:val="24"/>
        </w:rPr>
        <w:t xml:space="preserve"> The </w:t>
      </w:r>
      <w:r w:rsidR="004F2149" w:rsidRPr="00E50FD2">
        <w:rPr>
          <w:sz w:val="24"/>
          <w:szCs w:val="24"/>
        </w:rPr>
        <w:t>DataStream</w:t>
      </w:r>
      <w:r w:rsidR="002962D1" w:rsidRPr="00E50FD2">
        <w:rPr>
          <w:rStyle w:val="Voetnootmarkering"/>
          <w:sz w:val="24"/>
          <w:szCs w:val="24"/>
        </w:rPr>
        <w:footnoteReference w:id="18"/>
      </w:r>
      <w:r w:rsidR="003D6950" w:rsidRPr="00E50FD2">
        <w:rPr>
          <w:sz w:val="24"/>
          <w:szCs w:val="24"/>
        </w:rPr>
        <w:t xml:space="preserve"> database will be used to collect all stock price relevant information for </w:t>
      </w:r>
      <w:r w:rsidR="003D6950" w:rsidRPr="00E50FD2">
        <w:rPr>
          <w:sz w:val="24"/>
          <w:szCs w:val="24"/>
        </w:rPr>
        <w:lastRenderedPageBreak/>
        <w:t xml:space="preserve">all the AEX- and AMX listed companies. </w:t>
      </w:r>
      <w:r w:rsidR="0051360C" w:rsidRPr="00E50FD2">
        <w:rPr>
          <w:sz w:val="24"/>
          <w:szCs w:val="24"/>
        </w:rPr>
        <w:t xml:space="preserve">The relevant timeframe, for which </w:t>
      </w:r>
      <w:r w:rsidR="00A37DE0" w:rsidRPr="00E50FD2">
        <w:rPr>
          <w:sz w:val="24"/>
          <w:szCs w:val="24"/>
        </w:rPr>
        <w:t>this thesis</w:t>
      </w:r>
      <w:r w:rsidR="0051360C" w:rsidRPr="00E50FD2">
        <w:rPr>
          <w:sz w:val="24"/>
          <w:szCs w:val="24"/>
        </w:rPr>
        <w:t xml:space="preserve"> will acquire the data, are the years 2007-2012. </w:t>
      </w:r>
    </w:p>
    <w:p w:rsidR="00096C52" w:rsidRPr="00E50FD2" w:rsidRDefault="00644A12" w:rsidP="007F6234">
      <w:pPr>
        <w:pStyle w:val="Plattetekst"/>
        <w:spacing w:line="360" w:lineRule="auto"/>
        <w:jc w:val="both"/>
        <w:rPr>
          <w:sz w:val="24"/>
          <w:szCs w:val="24"/>
        </w:rPr>
      </w:pPr>
      <w:r w:rsidRPr="00E50FD2">
        <w:rPr>
          <w:sz w:val="24"/>
          <w:szCs w:val="24"/>
        </w:rPr>
        <w:t xml:space="preserve">Regarding the first measure of the independent variable, </w:t>
      </w:r>
      <w:r w:rsidR="00A37DE0" w:rsidRPr="00E50FD2">
        <w:rPr>
          <w:sz w:val="24"/>
          <w:szCs w:val="24"/>
        </w:rPr>
        <w:t>this thesis</w:t>
      </w:r>
      <w:r w:rsidR="00BD1C3E" w:rsidRPr="00E50FD2">
        <w:rPr>
          <w:sz w:val="24"/>
          <w:szCs w:val="24"/>
        </w:rPr>
        <w:t xml:space="preserve"> will work with the ‘</w:t>
      </w:r>
      <w:r w:rsidR="00BD1C3E" w:rsidRPr="00E50FD2">
        <w:rPr>
          <w:i/>
          <w:sz w:val="24"/>
          <w:szCs w:val="24"/>
        </w:rPr>
        <w:t>Transparency Benchmark</w:t>
      </w:r>
      <w:r w:rsidR="00BD1C3E" w:rsidRPr="00E50FD2">
        <w:rPr>
          <w:sz w:val="24"/>
          <w:szCs w:val="24"/>
        </w:rPr>
        <w:t>’</w:t>
      </w:r>
      <w:r w:rsidR="00574B01" w:rsidRPr="00E50FD2">
        <w:rPr>
          <w:sz w:val="24"/>
          <w:szCs w:val="24"/>
        </w:rPr>
        <w:t xml:space="preserve">, issued yearly by the Ministry of Economic Affairs. </w:t>
      </w:r>
      <w:r w:rsidR="00BD1C3E" w:rsidRPr="00E50FD2">
        <w:rPr>
          <w:sz w:val="24"/>
          <w:szCs w:val="24"/>
        </w:rPr>
        <w:t xml:space="preserve">The reason </w:t>
      </w:r>
      <w:r w:rsidR="009240D1" w:rsidRPr="00E50FD2">
        <w:rPr>
          <w:sz w:val="24"/>
          <w:szCs w:val="24"/>
        </w:rPr>
        <w:t xml:space="preserve">why the TB is used has </w:t>
      </w:r>
      <w:r w:rsidR="00BD1C3E" w:rsidRPr="00E50FD2">
        <w:rPr>
          <w:sz w:val="24"/>
          <w:szCs w:val="24"/>
        </w:rPr>
        <w:t>been explained in the previous chapters</w:t>
      </w:r>
      <w:r w:rsidR="009240D1" w:rsidRPr="00E50FD2">
        <w:rPr>
          <w:sz w:val="24"/>
          <w:szCs w:val="24"/>
        </w:rPr>
        <w:t xml:space="preserve">. Briefly summarized, </w:t>
      </w:r>
      <w:r w:rsidR="0059270D" w:rsidRPr="00E50FD2">
        <w:rPr>
          <w:sz w:val="24"/>
          <w:szCs w:val="24"/>
        </w:rPr>
        <w:t>CSR disclosure reflects</w:t>
      </w:r>
      <w:r w:rsidR="00BD1C3E" w:rsidRPr="00E50FD2">
        <w:rPr>
          <w:sz w:val="24"/>
          <w:szCs w:val="24"/>
        </w:rPr>
        <w:t xml:space="preserve"> a firm’s corporate social performance, and the TB is a measure th</w:t>
      </w:r>
      <w:r w:rsidR="009240D1" w:rsidRPr="00E50FD2">
        <w:rPr>
          <w:sz w:val="24"/>
          <w:szCs w:val="24"/>
        </w:rPr>
        <w:t xml:space="preserve">at quantifies these disclosures by providing a benchmark-score. </w:t>
      </w:r>
      <w:r w:rsidR="007D6B5A" w:rsidRPr="00E50FD2">
        <w:rPr>
          <w:sz w:val="24"/>
          <w:szCs w:val="24"/>
        </w:rPr>
        <w:t xml:space="preserve">It is thus necessary to collect </w:t>
      </w:r>
      <w:r w:rsidR="00482C12" w:rsidRPr="00E50FD2">
        <w:rPr>
          <w:sz w:val="24"/>
          <w:szCs w:val="24"/>
        </w:rPr>
        <w:t>the be</w:t>
      </w:r>
      <w:r w:rsidR="009240D1" w:rsidRPr="00E50FD2">
        <w:rPr>
          <w:sz w:val="24"/>
          <w:szCs w:val="24"/>
        </w:rPr>
        <w:t xml:space="preserve">nchmark-scores per firm, per year, and this is </w:t>
      </w:r>
      <w:r w:rsidR="00482C12" w:rsidRPr="00E50FD2">
        <w:rPr>
          <w:sz w:val="24"/>
          <w:szCs w:val="24"/>
        </w:rPr>
        <w:t xml:space="preserve">publicly available. </w:t>
      </w:r>
      <w:r w:rsidR="009240D1" w:rsidRPr="00E50FD2">
        <w:rPr>
          <w:sz w:val="24"/>
          <w:szCs w:val="24"/>
        </w:rPr>
        <w:t xml:space="preserve">Furthermore, as </w:t>
      </w:r>
      <w:r w:rsidR="00A37DE0" w:rsidRPr="00E50FD2">
        <w:rPr>
          <w:sz w:val="24"/>
          <w:szCs w:val="24"/>
        </w:rPr>
        <w:t>this thesis</w:t>
      </w:r>
      <w:r w:rsidR="009240D1" w:rsidRPr="00E50FD2">
        <w:rPr>
          <w:sz w:val="24"/>
          <w:szCs w:val="24"/>
        </w:rPr>
        <w:t xml:space="preserve"> is concerned with a s</w:t>
      </w:r>
      <w:r w:rsidR="000123CC" w:rsidRPr="00E50FD2">
        <w:rPr>
          <w:sz w:val="24"/>
          <w:szCs w:val="24"/>
        </w:rPr>
        <w:t>hare</w:t>
      </w:r>
      <w:r w:rsidR="009240D1" w:rsidRPr="00E50FD2">
        <w:rPr>
          <w:sz w:val="24"/>
          <w:szCs w:val="24"/>
        </w:rPr>
        <w:t xml:space="preserve"> price reaction, </w:t>
      </w:r>
      <w:r w:rsidR="0031630D" w:rsidRPr="00E50FD2">
        <w:rPr>
          <w:sz w:val="24"/>
          <w:szCs w:val="24"/>
        </w:rPr>
        <w:t>only the companies listed on the AEX or AMX are relevant. In other words, the 25 companies listed on the AEX</w:t>
      </w:r>
      <w:r w:rsidR="009240D1" w:rsidRPr="00E50FD2">
        <w:rPr>
          <w:sz w:val="24"/>
          <w:szCs w:val="24"/>
        </w:rPr>
        <w:t>,</w:t>
      </w:r>
      <w:r w:rsidR="0031630D" w:rsidRPr="00E50FD2">
        <w:rPr>
          <w:sz w:val="24"/>
          <w:szCs w:val="24"/>
        </w:rPr>
        <w:t xml:space="preserve"> and the 25 companies listed on the AMX</w:t>
      </w:r>
      <w:r w:rsidR="009240D1" w:rsidRPr="00E50FD2">
        <w:rPr>
          <w:sz w:val="24"/>
          <w:szCs w:val="24"/>
        </w:rPr>
        <w:t>,</w:t>
      </w:r>
      <w:r w:rsidR="0031630D" w:rsidRPr="00E50FD2">
        <w:rPr>
          <w:sz w:val="24"/>
          <w:szCs w:val="24"/>
        </w:rPr>
        <w:t xml:space="preserve"> are taken into account when analysing whether the announcement of the benchmark-scores leads to a reaction in the </w:t>
      </w:r>
      <w:r w:rsidR="000123CC" w:rsidRPr="00E50FD2">
        <w:rPr>
          <w:sz w:val="24"/>
          <w:szCs w:val="24"/>
        </w:rPr>
        <w:t xml:space="preserve">share </w:t>
      </w:r>
      <w:r w:rsidR="0031630D" w:rsidRPr="00E50FD2">
        <w:rPr>
          <w:sz w:val="24"/>
          <w:szCs w:val="24"/>
        </w:rPr>
        <w:t xml:space="preserve">price. </w:t>
      </w:r>
      <w:r w:rsidR="009240D1" w:rsidRPr="00E50FD2">
        <w:rPr>
          <w:sz w:val="24"/>
          <w:szCs w:val="24"/>
        </w:rPr>
        <w:t>In addition, w</w:t>
      </w:r>
      <w:r w:rsidR="00482C12" w:rsidRPr="00E50FD2">
        <w:rPr>
          <w:sz w:val="24"/>
          <w:szCs w:val="24"/>
        </w:rPr>
        <w:t>ithin the</w:t>
      </w:r>
      <w:r w:rsidR="00425E92" w:rsidRPr="00E50FD2">
        <w:rPr>
          <w:sz w:val="24"/>
          <w:szCs w:val="24"/>
        </w:rPr>
        <w:t xml:space="preserve"> list</w:t>
      </w:r>
      <w:r w:rsidR="00482C12" w:rsidRPr="00E50FD2">
        <w:rPr>
          <w:sz w:val="24"/>
          <w:szCs w:val="24"/>
        </w:rPr>
        <w:t xml:space="preserve"> of benchmark-scores</w:t>
      </w:r>
      <w:r w:rsidR="00425E92" w:rsidRPr="00E50FD2">
        <w:rPr>
          <w:sz w:val="24"/>
          <w:szCs w:val="24"/>
        </w:rPr>
        <w:t xml:space="preserve">, the years, sectors and every </w:t>
      </w:r>
      <w:r w:rsidR="009240D1" w:rsidRPr="00E50FD2">
        <w:rPr>
          <w:sz w:val="24"/>
          <w:szCs w:val="24"/>
        </w:rPr>
        <w:t xml:space="preserve">disclosure </w:t>
      </w:r>
      <w:r w:rsidR="00425E92" w:rsidRPr="00E50FD2">
        <w:rPr>
          <w:sz w:val="24"/>
          <w:szCs w:val="24"/>
        </w:rPr>
        <w:t>item a company could score on is taken up. This</w:t>
      </w:r>
      <w:r w:rsidR="00096C52" w:rsidRPr="00E50FD2">
        <w:rPr>
          <w:sz w:val="24"/>
          <w:szCs w:val="24"/>
        </w:rPr>
        <w:t xml:space="preserve"> is</w:t>
      </w:r>
      <w:r w:rsidR="00425E92" w:rsidRPr="00E50FD2">
        <w:rPr>
          <w:sz w:val="24"/>
          <w:szCs w:val="24"/>
        </w:rPr>
        <w:t xml:space="preserve"> </w:t>
      </w:r>
      <w:r w:rsidR="009240D1" w:rsidRPr="00E50FD2">
        <w:rPr>
          <w:sz w:val="24"/>
          <w:szCs w:val="24"/>
        </w:rPr>
        <w:t xml:space="preserve">useful as it </w:t>
      </w:r>
      <w:r w:rsidR="00425E92" w:rsidRPr="00E50FD2">
        <w:rPr>
          <w:sz w:val="24"/>
          <w:szCs w:val="24"/>
        </w:rPr>
        <w:t>allows for some descriptive statistics on the difference between years, between sectors and, for example, if a certain</w:t>
      </w:r>
      <w:r w:rsidR="009240D1" w:rsidRPr="00E50FD2">
        <w:rPr>
          <w:sz w:val="24"/>
          <w:szCs w:val="24"/>
        </w:rPr>
        <w:t xml:space="preserve"> disclosure</w:t>
      </w:r>
      <w:r w:rsidR="00425E92" w:rsidRPr="00E50FD2">
        <w:rPr>
          <w:sz w:val="24"/>
          <w:szCs w:val="24"/>
        </w:rPr>
        <w:t xml:space="preserve"> item is associated with the final benchmark-score.</w:t>
      </w:r>
      <w:r w:rsidR="00096C52" w:rsidRPr="00E50FD2">
        <w:rPr>
          <w:sz w:val="24"/>
          <w:szCs w:val="24"/>
        </w:rPr>
        <w:t xml:space="preserve"> Lastly, besides having to acquire the final benchmarks-scores per company, the exact date of announcement is needed in order to accomplish an event study. Nonetheless, the announcement date will only have to be known for the years 2011 and 2012 as the event study will focus only on the period surrounding these two events. Next to that, it is worth mentioning that the actual date, on which the final scores will be published, is known to the public beforehand, but not the actual final scores. Considering this, it might have implications for the event study as, even though the TB-score is unknown, investors might speculate on the outcome based on previous years. </w:t>
      </w:r>
      <w:r w:rsidR="00544D9C" w:rsidRPr="00E50FD2">
        <w:rPr>
          <w:sz w:val="24"/>
          <w:szCs w:val="24"/>
        </w:rPr>
        <w:t xml:space="preserve">Nevertheless, based on the EMH, this is not of any concern to the event study performed here. </w:t>
      </w:r>
    </w:p>
    <w:p w:rsidR="002962D1" w:rsidRPr="00E50FD2" w:rsidRDefault="002962D1" w:rsidP="007F6234">
      <w:pPr>
        <w:pStyle w:val="Plattetekst"/>
        <w:spacing w:line="360" w:lineRule="auto"/>
        <w:jc w:val="both"/>
        <w:rPr>
          <w:sz w:val="24"/>
          <w:szCs w:val="24"/>
        </w:rPr>
      </w:pPr>
      <w:r w:rsidRPr="00E50FD2">
        <w:rPr>
          <w:sz w:val="24"/>
          <w:szCs w:val="24"/>
        </w:rPr>
        <w:t xml:space="preserve">With respect to the </w:t>
      </w:r>
      <w:proofErr w:type="spellStart"/>
      <w:r w:rsidRPr="00E50FD2">
        <w:rPr>
          <w:sz w:val="24"/>
          <w:szCs w:val="24"/>
        </w:rPr>
        <w:t>operationalization</w:t>
      </w:r>
      <w:proofErr w:type="spellEnd"/>
      <w:r w:rsidRPr="00E50FD2">
        <w:rPr>
          <w:sz w:val="24"/>
          <w:szCs w:val="24"/>
        </w:rPr>
        <w:t xml:space="preserve"> of the dependent variable, the daily return per stock-listed corporation is needed, as well as the daily market return. </w:t>
      </w:r>
      <w:r w:rsidR="002F5DCA" w:rsidRPr="00E50FD2">
        <w:rPr>
          <w:sz w:val="24"/>
          <w:szCs w:val="24"/>
        </w:rPr>
        <w:t>Both are needed for</w:t>
      </w:r>
      <w:r w:rsidR="005F22C6" w:rsidRPr="00E50FD2">
        <w:rPr>
          <w:sz w:val="24"/>
          <w:szCs w:val="24"/>
        </w:rPr>
        <w:t xml:space="preserve"> estimation and can consequently be compared to </w:t>
      </w:r>
      <w:r w:rsidR="002F5DCA" w:rsidRPr="00E50FD2">
        <w:rPr>
          <w:sz w:val="24"/>
          <w:szCs w:val="24"/>
        </w:rPr>
        <w:t>the actual daily stock return</w:t>
      </w:r>
      <w:r w:rsidR="005F22C6" w:rsidRPr="00E50FD2">
        <w:rPr>
          <w:sz w:val="24"/>
          <w:szCs w:val="24"/>
        </w:rPr>
        <w:t xml:space="preserve"> in order to arrive at the abnormal return. Further details of this method will be explained in the next section. </w:t>
      </w:r>
      <w:r w:rsidR="004F2149" w:rsidRPr="00E50FD2">
        <w:rPr>
          <w:sz w:val="24"/>
          <w:szCs w:val="24"/>
        </w:rPr>
        <w:t xml:space="preserve">However, to </w:t>
      </w:r>
      <w:r w:rsidRPr="00E50FD2">
        <w:rPr>
          <w:sz w:val="24"/>
          <w:szCs w:val="24"/>
        </w:rPr>
        <w:t xml:space="preserve">achieve this, </w:t>
      </w:r>
      <w:r w:rsidR="004F2149" w:rsidRPr="00E50FD2">
        <w:rPr>
          <w:sz w:val="24"/>
          <w:szCs w:val="24"/>
        </w:rPr>
        <w:t>DataStream</w:t>
      </w:r>
      <w:r w:rsidRPr="00E50FD2">
        <w:rPr>
          <w:sz w:val="24"/>
          <w:szCs w:val="24"/>
        </w:rPr>
        <w:t xml:space="preserve"> Navigator will first </w:t>
      </w:r>
      <w:r w:rsidR="004F2149" w:rsidRPr="00E50FD2">
        <w:rPr>
          <w:sz w:val="24"/>
          <w:szCs w:val="24"/>
        </w:rPr>
        <w:t xml:space="preserve">have to </w:t>
      </w:r>
      <w:r w:rsidRPr="00E50FD2">
        <w:rPr>
          <w:sz w:val="24"/>
          <w:szCs w:val="24"/>
        </w:rPr>
        <w:t>be explored to gather the company</w:t>
      </w:r>
      <w:r w:rsidR="004F2149" w:rsidRPr="00E50FD2">
        <w:rPr>
          <w:sz w:val="24"/>
          <w:szCs w:val="24"/>
        </w:rPr>
        <w:t xml:space="preserve"> identifiers. Subsequently, these</w:t>
      </w:r>
      <w:r w:rsidRPr="00E50FD2">
        <w:rPr>
          <w:sz w:val="24"/>
          <w:szCs w:val="24"/>
        </w:rPr>
        <w:t xml:space="preserve"> </w:t>
      </w:r>
      <w:r w:rsidRPr="00E50FD2">
        <w:rPr>
          <w:sz w:val="24"/>
          <w:szCs w:val="24"/>
        </w:rPr>
        <w:lastRenderedPageBreak/>
        <w:t xml:space="preserve">unique company codes </w:t>
      </w:r>
      <w:r w:rsidR="004F2149" w:rsidRPr="00E50FD2">
        <w:rPr>
          <w:sz w:val="24"/>
          <w:szCs w:val="24"/>
        </w:rPr>
        <w:t>can be used in DataStream</w:t>
      </w:r>
      <w:r w:rsidRPr="00E50FD2">
        <w:rPr>
          <w:sz w:val="24"/>
          <w:szCs w:val="24"/>
        </w:rPr>
        <w:t xml:space="preserve"> and hence, the daily – and market return of the AEX- and AMX listed firms can be </w:t>
      </w:r>
      <w:r w:rsidR="0051360C" w:rsidRPr="00E50FD2">
        <w:rPr>
          <w:sz w:val="24"/>
          <w:szCs w:val="24"/>
        </w:rPr>
        <w:t xml:space="preserve">collected. </w:t>
      </w:r>
    </w:p>
    <w:p w:rsidR="00F05CDB" w:rsidRPr="00E50FD2" w:rsidRDefault="002048ED" w:rsidP="002048ED">
      <w:pPr>
        <w:pStyle w:val="Plattetekst"/>
        <w:spacing w:line="360" w:lineRule="auto"/>
        <w:jc w:val="both"/>
        <w:rPr>
          <w:sz w:val="24"/>
          <w:szCs w:val="24"/>
        </w:rPr>
      </w:pPr>
      <w:r w:rsidRPr="00E50FD2">
        <w:rPr>
          <w:sz w:val="24"/>
          <w:szCs w:val="24"/>
        </w:rPr>
        <w:t xml:space="preserve">In short, to perform the event study, </w:t>
      </w:r>
      <w:r w:rsidR="00A37DE0" w:rsidRPr="00E50FD2">
        <w:rPr>
          <w:sz w:val="24"/>
          <w:szCs w:val="24"/>
        </w:rPr>
        <w:t>this thesis</w:t>
      </w:r>
      <w:r w:rsidRPr="00E50FD2">
        <w:rPr>
          <w:sz w:val="24"/>
          <w:szCs w:val="24"/>
        </w:rPr>
        <w:t xml:space="preserve"> will require information, which is publicly available, from the ‘</w:t>
      </w:r>
      <w:r w:rsidRPr="00E50FD2">
        <w:rPr>
          <w:i/>
          <w:sz w:val="24"/>
          <w:szCs w:val="24"/>
        </w:rPr>
        <w:t>Transparency Benchmark’</w:t>
      </w:r>
      <w:r w:rsidRPr="00E50FD2">
        <w:rPr>
          <w:sz w:val="24"/>
          <w:szCs w:val="24"/>
        </w:rPr>
        <w:t xml:space="preserve"> and the stock price information of AEX/AMX firms, available through DataStream. </w:t>
      </w:r>
    </w:p>
    <w:p w:rsidR="002048ED" w:rsidRDefault="002048ED" w:rsidP="007D141F">
      <w:pPr>
        <w:pStyle w:val="Kop2"/>
        <w:spacing w:line="360" w:lineRule="auto"/>
      </w:pPr>
      <w:bookmarkStart w:id="17" w:name="_Toc360439523"/>
      <w:r>
        <w:t>Method</w:t>
      </w:r>
      <w:bookmarkEnd w:id="17"/>
    </w:p>
    <w:p w:rsidR="008D261B" w:rsidRDefault="008D261B" w:rsidP="008D261B">
      <w:pPr>
        <w:pStyle w:val="Kop3"/>
        <w:spacing w:line="360" w:lineRule="auto"/>
      </w:pPr>
      <w:bookmarkStart w:id="18" w:name="_Toc360439524"/>
      <w:r>
        <w:t>Event Study</w:t>
      </w:r>
      <w:bookmarkEnd w:id="18"/>
    </w:p>
    <w:p w:rsidR="007F6234" w:rsidRPr="00E50FD2" w:rsidRDefault="008745D1" w:rsidP="00E628A8">
      <w:pPr>
        <w:pStyle w:val="Plattetekst"/>
        <w:spacing w:line="360" w:lineRule="auto"/>
        <w:jc w:val="both"/>
        <w:rPr>
          <w:sz w:val="24"/>
          <w:szCs w:val="24"/>
        </w:rPr>
      </w:pPr>
      <w:r w:rsidRPr="00E50FD2">
        <w:rPr>
          <w:sz w:val="24"/>
          <w:szCs w:val="24"/>
        </w:rPr>
        <w:t>In consideration of whether the benchmark-scores hold any value, relevant</w:t>
      </w:r>
      <w:r w:rsidR="002F5DCA" w:rsidRPr="00E50FD2">
        <w:rPr>
          <w:sz w:val="24"/>
          <w:szCs w:val="24"/>
        </w:rPr>
        <w:t xml:space="preserve"> for</w:t>
      </w:r>
      <w:r w:rsidRPr="00E50FD2">
        <w:rPr>
          <w:sz w:val="24"/>
          <w:szCs w:val="24"/>
        </w:rPr>
        <w:t xml:space="preserve"> investors and other parties interested in the shares of a firm, an event study is a way to test for this. </w:t>
      </w:r>
      <w:r w:rsidR="006E001F" w:rsidRPr="00E50FD2">
        <w:rPr>
          <w:sz w:val="24"/>
          <w:szCs w:val="24"/>
        </w:rPr>
        <w:t>Some recent researches have used this method to investigate the relation between CSR and firm performance (</w:t>
      </w:r>
      <w:proofErr w:type="spellStart"/>
      <w:r w:rsidR="006E001F" w:rsidRPr="00E50FD2">
        <w:rPr>
          <w:sz w:val="24"/>
          <w:szCs w:val="24"/>
        </w:rPr>
        <w:t>Bechetti</w:t>
      </w:r>
      <w:proofErr w:type="spellEnd"/>
      <w:r w:rsidR="006E001F" w:rsidRPr="00E50FD2">
        <w:rPr>
          <w:sz w:val="24"/>
          <w:szCs w:val="24"/>
        </w:rPr>
        <w:t xml:space="preserve"> et al, 2009; Godfrey et al., 2009; Cheung, 2011)</w:t>
      </w:r>
      <w:r w:rsidR="00A048DC" w:rsidRPr="00E50FD2">
        <w:rPr>
          <w:sz w:val="24"/>
          <w:szCs w:val="24"/>
        </w:rPr>
        <w:t xml:space="preserve">, </w:t>
      </w:r>
      <w:r w:rsidR="006E001F" w:rsidRPr="00E50FD2">
        <w:rPr>
          <w:sz w:val="24"/>
          <w:szCs w:val="24"/>
        </w:rPr>
        <w:t xml:space="preserve">for one because it </w:t>
      </w:r>
      <w:r w:rsidR="00A048DC" w:rsidRPr="00E50FD2">
        <w:rPr>
          <w:sz w:val="24"/>
          <w:szCs w:val="24"/>
        </w:rPr>
        <w:t>allows to be more specific on the direction of the relation.</w:t>
      </w:r>
      <w:r w:rsidR="000429B5" w:rsidRPr="00E50FD2">
        <w:rPr>
          <w:sz w:val="24"/>
          <w:szCs w:val="24"/>
        </w:rPr>
        <w:t xml:space="preserve"> Next to that, an event study also allows to better capture the perceived effect of one concept on the other. </w:t>
      </w:r>
      <w:r w:rsidR="006E001F" w:rsidRPr="00E50FD2">
        <w:rPr>
          <w:sz w:val="24"/>
          <w:szCs w:val="24"/>
        </w:rPr>
        <w:t xml:space="preserve">The </w:t>
      </w:r>
      <w:r w:rsidR="00A048DC" w:rsidRPr="00E50FD2">
        <w:rPr>
          <w:sz w:val="24"/>
          <w:szCs w:val="24"/>
        </w:rPr>
        <w:t xml:space="preserve">overall purpose of </w:t>
      </w:r>
      <w:r w:rsidR="000429B5" w:rsidRPr="00E50FD2">
        <w:rPr>
          <w:sz w:val="24"/>
          <w:szCs w:val="24"/>
        </w:rPr>
        <w:t>this</w:t>
      </w:r>
      <w:r w:rsidR="00A048DC" w:rsidRPr="00E50FD2">
        <w:rPr>
          <w:sz w:val="24"/>
          <w:szCs w:val="24"/>
        </w:rPr>
        <w:t xml:space="preserve"> event study </w:t>
      </w:r>
      <w:r w:rsidR="006E001F" w:rsidRPr="00E50FD2">
        <w:rPr>
          <w:sz w:val="24"/>
          <w:szCs w:val="24"/>
        </w:rPr>
        <w:t xml:space="preserve">is to explore whether, in reaction to the announcement of the benchmark-scores, a stock price reaction is visible. More important, is the market’s reaction to the arrival of new information significant? </w:t>
      </w:r>
      <w:proofErr w:type="spellStart"/>
      <w:r w:rsidRPr="00E50FD2">
        <w:rPr>
          <w:sz w:val="24"/>
          <w:szCs w:val="24"/>
        </w:rPr>
        <w:t>Bechetti</w:t>
      </w:r>
      <w:proofErr w:type="spellEnd"/>
      <w:r w:rsidRPr="00E50FD2">
        <w:rPr>
          <w:sz w:val="24"/>
          <w:szCs w:val="24"/>
        </w:rPr>
        <w:t xml:space="preserve"> et al. (2009) </w:t>
      </w:r>
      <w:r w:rsidR="00A048DC" w:rsidRPr="00E50FD2">
        <w:rPr>
          <w:sz w:val="24"/>
          <w:szCs w:val="24"/>
        </w:rPr>
        <w:t>formulate the previous by assuming that</w:t>
      </w:r>
      <w:r w:rsidRPr="00E50FD2">
        <w:rPr>
          <w:sz w:val="24"/>
          <w:szCs w:val="24"/>
        </w:rPr>
        <w:t xml:space="preserve"> investors are rational and fully informed (as is also considered under the</w:t>
      </w:r>
      <w:r w:rsidR="00A048DC" w:rsidRPr="00E50FD2">
        <w:rPr>
          <w:sz w:val="24"/>
          <w:szCs w:val="24"/>
        </w:rPr>
        <w:t xml:space="preserve"> EMH) and that</w:t>
      </w:r>
      <w:r w:rsidRPr="00E50FD2">
        <w:rPr>
          <w:sz w:val="24"/>
          <w:szCs w:val="24"/>
        </w:rPr>
        <w:t xml:space="preserve"> the arrival of news is expected to immediately revise the value of a firm’s stock. </w:t>
      </w:r>
      <w:r w:rsidR="000429B5" w:rsidRPr="00E50FD2">
        <w:rPr>
          <w:sz w:val="24"/>
          <w:szCs w:val="24"/>
        </w:rPr>
        <w:t xml:space="preserve">Correspondingly, to measure if the news has led to a significant market reaction, two issues must be considered before executing the event study. The first issue relates to determining if the stock reaction is significant and will be tested by looking at the abnormal return. The second issue relates to the timeframe used, or the event window. </w:t>
      </w:r>
    </w:p>
    <w:p w:rsidR="00905BFB" w:rsidRDefault="00905BFB" w:rsidP="00905BFB">
      <w:pPr>
        <w:pStyle w:val="Kop3"/>
        <w:spacing w:line="360" w:lineRule="auto"/>
        <w:rPr>
          <w:rFonts w:eastAsiaTheme="minorHAnsi"/>
        </w:rPr>
      </w:pPr>
      <w:bookmarkStart w:id="19" w:name="_Toc360439525"/>
      <w:r>
        <w:rPr>
          <w:rFonts w:eastAsiaTheme="minorHAnsi"/>
        </w:rPr>
        <w:t>Abnormal Return</w:t>
      </w:r>
      <w:bookmarkEnd w:id="19"/>
    </w:p>
    <w:p w:rsidR="00905BFB" w:rsidRPr="00E50FD2" w:rsidRDefault="00905BFB" w:rsidP="00346BBC">
      <w:pPr>
        <w:pStyle w:val="Plattetekst"/>
        <w:spacing w:line="360" w:lineRule="auto"/>
        <w:jc w:val="both"/>
        <w:rPr>
          <w:sz w:val="24"/>
          <w:szCs w:val="24"/>
        </w:rPr>
      </w:pPr>
      <w:r w:rsidRPr="00E50FD2">
        <w:rPr>
          <w:sz w:val="24"/>
          <w:szCs w:val="24"/>
        </w:rPr>
        <w:t xml:space="preserve">In determining if the market reacts to the announcement of the benchmark-scores, </w:t>
      </w:r>
      <w:r w:rsidR="00A37DE0" w:rsidRPr="00E50FD2">
        <w:rPr>
          <w:sz w:val="24"/>
          <w:szCs w:val="24"/>
        </w:rPr>
        <w:t>this thesis</w:t>
      </w:r>
      <w:r w:rsidRPr="00E50FD2">
        <w:rPr>
          <w:sz w:val="24"/>
          <w:szCs w:val="24"/>
        </w:rPr>
        <w:t xml:space="preserve"> will have to obtain the abnormal returns per company. Consequently, the abnormal returns must deviate significantly from zero in order to even try and draw any conclusions from the test results.</w:t>
      </w:r>
      <w:r w:rsidR="00F9507B" w:rsidRPr="00E50FD2">
        <w:rPr>
          <w:sz w:val="24"/>
          <w:szCs w:val="24"/>
        </w:rPr>
        <w:t xml:space="preserve"> </w:t>
      </w:r>
      <w:r w:rsidR="00520D25" w:rsidRPr="00E50FD2">
        <w:rPr>
          <w:sz w:val="24"/>
          <w:szCs w:val="24"/>
        </w:rPr>
        <w:t>Broadly speaking, this means that the following must be done. First the</w:t>
      </w:r>
      <w:r w:rsidR="00F9507B" w:rsidRPr="00E50FD2">
        <w:rPr>
          <w:sz w:val="24"/>
          <w:szCs w:val="24"/>
        </w:rPr>
        <w:t xml:space="preserve"> data on daily stock – and </w:t>
      </w:r>
      <w:r w:rsidR="00520D25" w:rsidRPr="00E50FD2">
        <w:rPr>
          <w:sz w:val="24"/>
          <w:szCs w:val="24"/>
        </w:rPr>
        <w:t xml:space="preserve">market returns, </w:t>
      </w:r>
      <w:r w:rsidR="00F9507B" w:rsidRPr="00E50FD2">
        <w:rPr>
          <w:sz w:val="24"/>
          <w:szCs w:val="24"/>
        </w:rPr>
        <w:t xml:space="preserve">estimate the daily returns </w:t>
      </w:r>
      <w:r w:rsidR="00520D25" w:rsidRPr="00E50FD2">
        <w:rPr>
          <w:sz w:val="24"/>
          <w:szCs w:val="24"/>
        </w:rPr>
        <w:t xml:space="preserve">for next year. The abnormal return can then be calculated by subtracting the estimated daily return from the real return observed at that time. </w:t>
      </w:r>
      <w:r w:rsidR="00527B18" w:rsidRPr="00E50FD2">
        <w:rPr>
          <w:sz w:val="24"/>
          <w:szCs w:val="24"/>
        </w:rPr>
        <w:t xml:space="preserve">For now, it is </w:t>
      </w:r>
      <w:r w:rsidR="00527B18" w:rsidRPr="00E50FD2">
        <w:rPr>
          <w:sz w:val="24"/>
          <w:szCs w:val="24"/>
        </w:rPr>
        <w:lastRenderedPageBreak/>
        <w:t xml:space="preserve">important to understand how </w:t>
      </w:r>
      <w:r w:rsidR="00A37DE0" w:rsidRPr="00E50FD2">
        <w:rPr>
          <w:sz w:val="24"/>
          <w:szCs w:val="24"/>
        </w:rPr>
        <w:t>this thesis</w:t>
      </w:r>
      <w:r w:rsidR="00527B18" w:rsidRPr="00E50FD2">
        <w:rPr>
          <w:sz w:val="24"/>
          <w:szCs w:val="24"/>
        </w:rPr>
        <w:t xml:space="preserve"> will calculate the </w:t>
      </w:r>
      <w:r w:rsidR="00520D25" w:rsidRPr="00E50FD2">
        <w:rPr>
          <w:sz w:val="24"/>
          <w:szCs w:val="24"/>
        </w:rPr>
        <w:t xml:space="preserve">estimated daily returns for a company at a certain point in time. </w:t>
      </w:r>
      <w:r w:rsidR="00527B18" w:rsidRPr="00E50FD2">
        <w:rPr>
          <w:sz w:val="24"/>
          <w:szCs w:val="24"/>
        </w:rPr>
        <w:t xml:space="preserve"> </w:t>
      </w:r>
    </w:p>
    <w:p w:rsidR="00527B18" w:rsidRPr="00E50FD2" w:rsidRDefault="00527B18" w:rsidP="00346BBC">
      <w:pPr>
        <w:pStyle w:val="Plattetekst"/>
        <w:spacing w:line="360" w:lineRule="auto"/>
        <w:jc w:val="both"/>
        <w:rPr>
          <w:sz w:val="24"/>
          <w:szCs w:val="24"/>
        </w:rPr>
      </w:pPr>
      <w:r w:rsidRPr="00E50FD2">
        <w:rPr>
          <w:sz w:val="24"/>
          <w:szCs w:val="24"/>
        </w:rPr>
        <w:t xml:space="preserve">As </w:t>
      </w:r>
      <w:r w:rsidR="00CD3DBD" w:rsidRPr="00E50FD2">
        <w:rPr>
          <w:sz w:val="24"/>
          <w:szCs w:val="24"/>
        </w:rPr>
        <w:t>also d</w:t>
      </w:r>
      <w:r w:rsidRPr="00E50FD2">
        <w:rPr>
          <w:sz w:val="24"/>
          <w:szCs w:val="24"/>
        </w:rPr>
        <w:t>escribed previously in the ‘</w:t>
      </w:r>
      <w:r w:rsidRPr="00E50FD2">
        <w:rPr>
          <w:i/>
          <w:sz w:val="24"/>
          <w:szCs w:val="24"/>
        </w:rPr>
        <w:t>Data</w:t>
      </w:r>
      <w:r w:rsidRPr="00E50FD2">
        <w:rPr>
          <w:sz w:val="24"/>
          <w:szCs w:val="24"/>
        </w:rPr>
        <w:t xml:space="preserve">’ section, the daily stock price returns are needed, as well as the daily market returns. </w:t>
      </w:r>
      <w:r w:rsidR="002F5DCA" w:rsidRPr="00E50FD2">
        <w:rPr>
          <w:sz w:val="24"/>
          <w:szCs w:val="24"/>
        </w:rPr>
        <w:t>Employing these</w:t>
      </w:r>
      <w:r w:rsidR="00387849" w:rsidRPr="00E50FD2">
        <w:rPr>
          <w:sz w:val="24"/>
          <w:szCs w:val="24"/>
        </w:rPr>
        <w:t xml:space="preserve"> two variables</w:t>
      </w:r>
      <w:r w:rsidR="003B0251" w:rsidRPr="00E50FD2">
        <w:rPr>
          <w:sz w:val="24"/>
          <w:szCs w:val="24"/>
        </w:rPr>
        <w:t>, the</w:t>
      </w:r>
      <w:r w:rsidRPr="00E50FD2">
        <w:rPr>
          <w:sz w:val="24"/>
          <w:szCs w:val="24"/>
        </w:rPr>
        <w:t xml:space="preserve"> market return model can be </w:t>
      </w:r>
      <w:r w:rsidR="003B0251" w:rsidRPr="00E50FD2">
        <w:rPr>
          <w:sz w:val="24"/>
          <w:szCs w:val="24"/>
        </w:rPr>
        <w:t xml:space="preserve">estimated using the </w:t>
      </w:r>
      <w:r w:rsidRPr="00E50FD2">
        <w:rPr>
          <w:sz w:val="24"/>
          <w:szCs w:val="24"/>
        </w:rPr>
        <w:t>following formula:</w:t>
      </w:r>
    </w:p>
    <w:p w:rsidR="00346BBC" w:rsidRPr="00E50FD2" w:rsidRDefault="004F72D8" w:rsidP="00E35E2D">
      <w:pPr>
        <w:pStyle w:val="Plattetekst"/>
        <w:spacing w:line="360" w:lineRule="auto"/>
        <w:jc w:val="center"/>
        <w:rPr>
          <w:sz w:val="24"/>
          <w:szCs w:val="24"/>
        </w:rPr>
      </w:pPr>
      <m:oMath>
        <m:r>
          <w:rPr>
            <w:rFonts w:ascii="Cambria Math" w:hAnsi="Cambria Math"/>
            <w:sz w:val="24"/>
            <w:szCs w:val="24"/>
          </w:rPr>
          <m:t>E</m:t>
        </m:r>
        <m:d>
          <m:dPr>
            <m:begChr m:val="["/>
            <m:endChr m:val="]"/>
            <m:ctrlPr>
              <w:rPr>
                <w:rFonts w:ascii="Cambria Math" w:hAnsi="Cambria Math"/>
                <w:i/>
                <w:sz w:val="24"/>
                <w:szCs w:val="24"/>
              </w:rPr>
            </m:ctrlPr>
          </m:dPr>
          <m:e>
            <m:sSub>
              <m:sSubPr>
                <m:ctrlPr>
                  <w:rPr>
                    <w:rFonts w:ascii="Cambria Math" w:hAnsi="Cambria Math"/>
                    <w:sz w:val="24"/>
                    <w:szCs w:val="24"/>
                  </w:rPr>
                </m:ctrlPr>
              </m:sSubPr>
              <m:e>
                <m:r>
                  <w:rPr>
                    <w:rFonts w:ascii="Cambria Math" w:hAnsi="Cambria Math"/>
                    <w:sz w:val="24"/>
                    <w:szCs w:val="24"/>
                  </w:rPr>
                  <m:t>R</m:t>
                </m:r>
              </m:e>
              <m:sub>
                <m:r>
                  <w:rPr>
                    <w:rFonts w:ascii="Cambria Math" w:eastAsia="Cambria Math" w:hAnsi="Cambria Math" w:cs="Cambria Math"/>
                    <w:sz w:val="24"/>
                    <w:szCs w:val="24"/>
                  </w:rPr>
                  <m:t>i,t</m:t>
                </m:r>
              </m:sub>
            </m:sSub>
          </m:e>
        </m:d>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α</m:t>
            </m:r>
          </m:e>
          <m:sub>
            <m:r>
              <w:rPr>
                <w:rFonts w:ascii="Cambria Math" w:eastAsia="Cambria Math" w:hAnsi="Cambria Math" w:cs="Cambria Math"/>
                <w:sz w:val="24"/>
                <w:szCs w:val="24"/>
              </w:rPr>
              <m:t>i</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eastAsia="Cambria Math" w:hAnsi="Cambria Math" w:cs="Cambria Math"/>
                <w:sz w:val="24"/>
                <w:szCs w:val="24"/>
              </w:rPr>
              <m:t xml:space="preserve">i </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w:rPr>
                <w:rFonts w:ascii="Cambria Math" w:eastAsia="Cambria Math" w:hAnsi="Cambria Math" w:cs="Cambria Math"/>
                <w:sz w:val="24"/>
                <w:szCs w:val="24"/>
              </w:rPr>
              <m:t>m, t</m:t>
            </m:r>
          </m:sub>
        </m:sSub>
        <m:r>
          <w:rPr>
            <w:rFonts w:ascii="Cambria Math" w:hAnsi="Cambria Math"/>
            <w:sz w:val="24"/>
            <w:szCs w:val="24"/>
          </w:rPr>
          <m:t xml:space="preserve"> + </m:t>
        </m:r>
        <m:sSub>
          <m:sSubPr>
            <m:ctrlPr>
              <w:rPr>
                <w:rFonts w:ascii="Cambria Math" w:hAnsi="Cambria Math"/>
                <w:sz w:val="24"/>
                <w:szCs w:val="24"/>
              </w:rPr>
            </m:ctrlPr>
          </m:sSubPr>
          <m:e>
            <m:r>
              <w:rPr>
                <w:rFonts w:ascii="Cambria Math" w:hAnsi="Cambria Math"/>
                <w:sz w:val="24"/>
                <w:szCs w:val="24"/>
              </w:rPr>
              <m:t>ε</m:t>
            </m:r>
          </m:e>
          <m:sub>
            <m:r>
              <w:rPr>
                <w:rFonts w:ascii="Cambria Math" w:eastAsia="Cambria Math" w:hAnsi="Cambria Math" w:cs="Cambria Math"/>
                <w:sz w:val="24"/>
                <w:szCs w:val="24"/>
              </w:rPr>
              <m:t>i, t</m:t>
            </m:r>
          </m:sub>
        </m:sSub>
      </m:oMath>
      <w:r w:rsidR="00E35E2D" w:rsidRPr="00E50FD2">
        <w:rPr>
          <w:rFonts w:eastAsiaTheme="minorEastAsia"/>
          <w:sz w:val="24"/>
          <w:szCs w:val="24"/>
        </w:rPr>
        <w:tab/>
      </w:r>
      <w:r w:rsidR="00E35E2D" w:rsidRPr="00E50FD2">
        <w:rPr>
          <w:rFonts w:eastAsiaTheme="minorEastAsia"/>
          <w:sz w:val="24"/>
          <w:szCs w:val="24"/>
        </w:rPr>
        <w:tab/>
        <w:t>(1)</w:t>
      </w:r>
    </w:p>
    <w:p w:rsidR="00527B18" w:rsidRPr="00E50FD2" w:rsidRDefault="003B0251" w:rsidP="001B074A">
      <w:pPr>
        <w:pStyle w:val="Plattetekst"/>
        <w:spacing w:line="360" w:lineRule="auto"/>
        <w:jc w:val="both"/>
        <w:rPr>
          <w:rFonts w:asciiTheme="majorHAnsi" w:eastAsiaTheme="minorEastAsia" w:hAnsiTheme="majorHAnsi"/>
          <w:sz w:val="24"/>
          <w:szCs w:val="24"/>
        </w:rPr>
      </w:pPr>
      <w:r w:rsidRPr="00E50FD2">
        <w:rPr>
          <w:rFonts w:asciiTheme="majorHAnsi" w:hAnsiTheme="majorHAnsi"/>
          <w:sz w:val="24"/>
          <w:szCs w:val="24"/>
        </w:rPr>
        <w:t xml:space="preserve">Here, </w:t>
      </w:r>
      <m:oMath>
        <m:sSub>
          <m:sSubPr>
            <m:ctrlPr>
              <w:rPr>
                <w:rFonts w:ascii="Cambria Math" w:hAnsi="Cambria Math"/>
                <w:sz w:val="24"/>
                <w:szCs w:val="24"/>
              </w:rPr>
            </m:ctrlPr>
          </m:sSubPr>
          <m:e>
            <m:r>
              <w:rPr>
                <w:rFonts w:ascii="Cambria Math" w:hAnsi="Cambria Math"/>
                <w:sz w:val="24"/>
                <w:szCs w:val="24"/>
              </w:rPr>
              <m:t>R</m:t>
            </m:r>
          </m:e>
          <m:sub>
            <m:r>
              <w:rPr>
                <w:rFonts w:ascii="Cambria Math" w:eastAsia="Cambria Math" w:hAnsi="Cambria Math" w:cs="Cambria Math"/>
                <w:sz w:val="24"/>
                <w:szCs w:val="24"/>
              </w:rPr>
              <m:t>i,t</m:t>
            </m:r>
          </m:sub>
        </m:sSub>
      </m:oMath>
      <w:r w:rsidRPr="00E50FD2">
        <w:rPr>
          <w:rFonts w:asciiTheme="majorHAnsi" w:eastAsiaTheme="minorEastAsia" w:hAnsiTheme="majorHAnsi"/>
          <w:sz w:val="24"/>
          <w:szCs w:val="24"/>
        </w:rPr>
        <w:t xml:space="preserve"> is the return of company </w:t>
      </w:r>
      <w:proofErr w:type="spellStart"/>
      <w:r w:rsidRPr="00E50FD2">
        <w:rPr>
          <w:rFonts w:asciiTheme="majorHAnsi" w:eastAsiaTheme="minorEastAsia" w:hAnsiTheme="majorHAnsi"/>
          <w:i/>
          <w:sz w:val="24"/>
          <w:szCs w:val="24"/>
        </w:rPr>
        <w:t>i</w:t>
      </w:r>
      <w:proofErr w:type="spellEnd"/>
      <w:r w:rsidRPr="00E50FD2">
        <w:rPr>
          <w:rFonts w:asciiTheme="majorHAnsi" w:eastAsiaTheme="minorEastAsia" w:hAnsiTheme="majorHAnsi"/>
          <w:i/>
          <w:sz w:val="24"/>
          <w:szCs w:val="24"/>
        </w:rPr>
        <w:t xml:space="preserve"> </w:t>
      </w:r>
      <w:r w:rsidRPr="00E50FD2">
        <w:rPr>
          <w:rFonts w:asciiTheme="majorHAnsi" w:eastAsiaTheme="minorEastAsia" w:hAnsiTheme="majorHAnsi"/>
          <w:sz w:val="24"/>
          <w:szCs w:val="24"/>
        </w:rPr>
        <w:t xml:space="preserve">at time </w:t>
      </w:r>
      <w:r w:rsidRPr="00E50FD2">
        <w:rPr>
          <w:rFonts w:asciiTheme="majorHAnsi" w:eastAsiaTheme="minorEastAsia" w:hAnsiTheme="majorHAnsi"/>
          <w:i/>
          <w:sz w:val="24"/>
          <w:szCs w:val="24"/>
        </w:rPr>
        <w:t xml:space="preserve">t and </w:t>
      </w:r>
      <m:oMath>
        <m:sSub>
          <m:sSubPr>
            <m:ctrlPr>
              <w:rPr>
                <w:rFonts w:ascii="Cambria Math" w:hAnsi="Cambria Math"/>
                <w:sz w:val="24"/>
                <w:szCs w:val="24"/>
              </w:rPr>
            </m:ctrlPr>
          </m:sSubPr>
          <m:e>
            <m:r>
              <w:rPr>
                <w:rFonts w:ascii="Cambria Math" w:hAnsi="Cambria Math"/>
                <w:sz w:val="24"/>
                <w:szCs w:val="24"/>
              </w:rPr>
              <m:t>r</m:t>
            </m:r>
          </m:e>
          <m:sub>
            <m:r>
              <w:rPr>
                <w:rFonts w:ascii="Cambria Math" w:eastAsia="Cambria Math" w:hAnsi="Cambria Math" w:cs="Cambria Math"/>
                <w:sz w:val="24"/>
                <w:szCs w:val="24"/>
              </w:rPr>
              <m:t>m, t</m:t>
            </m:r>
          </m:sub>
        </m:sSub>
      </m:oMath>
      <w:r w:rsidRPr="00E50FD2">
        <w:rPr>
          <w:rFonts w:asciiTheme="majorHAnsi" w:eastAsiaTheme="minorEastAsia" w:hAnsiTheme="majorHAnsi"/>
          <w:i/>
          <w:sz w:val="24"/>
          <w:szCs w:val="24"/>
        </w:rPr>
        <w:t xml:space="preserve"> </w:t>
      </w:r>
      <w:r w:rsidRPr="00E50FD2">
        <w:rPr>
          <w:rFonts w:asciiTheme="majorHAnsi" w:eastAsiaTheme="minorEastAsia" w:hAnsiTheme="majorHAnsi"/>
          <w:sz w:val="24"/>
          <w:szCs w:val="24"/>
        </w:rPr>
        <w:t xml:space="preserve">is the market return at time </w:t>
      </w:r>
      <w:r w:rsidRPr="00E50FD2">
        <w:rPr>
          <w:rFonts w:asciiTheme="majorHAnsi" w:eastAsiaTheme="minorEastAsia" w:hAnsiTheme="majorHAnsi"/>
          <w:i/>
          <w:sz w:val="24"/>
          <w:szCs w:val="24"/>
        </w:rPr>
        <w:t xml:space="preserve">t. </w:t>
      </w:r>
      <w:r w:rsidR="00F9507B" w:rsidRPr="00E50FD2">
        <w:rPr>
          <w:rFonts w:asciiTheme="majorHAnsi" w:eastAsiaTheme="minorEastAsia" w:hAnsiTheme="majorHAnsi"/>
          <w:sz w:val="24"/>
          <w:szCs w:val="24"/>
        </w:rPr>
        <w:t xml:space="preserve">The </w:t>
      </w:r>
      <w:r w:rsidR="00F9507B" w:rsidRPr="00E50FD2">
        <w:rPr>
          <w:rFonts w:asciiTheme="majorHAnsi" w:eastAsiaTheme="minorEastAsia" w:hAnsiTheme="majorHAnsi"/>
          <w:i/>
          <w:sz w:val="24"/>
          <w:szCs w:val="24"/>
        </w:rPr>
        <w:t>α</w:t>
      </w:r>
      <w:r w:rsidR="00F9507B" w:rsidRPr="00E50FD2">
        <w:rPr>
          <w:rFonts w:asciiTheme="majorHAnsi" w:eastAsiaTheme="minorEastAsia" w:hAnsiTheme="majorHAnsi"/>
          <w:sz w:val="24"/>
          <w:szCs w:val="24"/>
        </w:rPr>
        <w:t xml:space="preserve"> and </w:t>
      </w:r>
      <w:r w:rsidR="00F9507B" w:rsidRPr="00E50FD2">
        <w:rPr>
          <w:rFonts w:asciiTheme="majorHAnsi" w:eastAsiaTheme="minorEastAsia" w:hAnsiTheme="majorHAnsi"/>
          <w:i/>
          <w:sz w:val="24"/>
          <w:szCs w:val="24"/>
        </w:rPr>
        <w:t xml:space="preserve">β </w:t>
      </w:r>
      <w:r w:rsidR="00F9507B" w:rsidRPr="00E50FD2">
        <w:rPr>
          <w:rFonts w:asciiTheme="majorHAnsi" w:eastAsiaTheme="minorEastAsia" w:hAnsiTheme="majorHAnsi"/>
          <w:sz w:val="24"/>
          <w:szCs w:val="24"/>
        </w:rPr>
        <w:t xml:space="preserve">are parameters </w:t>
      </w:r>
      <w:r w:rsidR="00CD3DBD" w:rsidRPr="00E50FD2">
        <w:rPr>
          <w:rFonts w:asciiTheme="majorHAnsi" w:eastAsiaTheme="minorEastAsia" w:hAnsiTheme="majorHAnsi"/>
          <w:sz w:val="24"/>
          <w:szCs w:val="24"/>
        </w:rPr>
        <w:t>that will need to be calculated and are different for every firm.</w:t>
      </w:r>
      <w:r w:rsidR="00F9507B" w:rsidRPr="00E50FD2">
        <w:rPr>
          <w:rFonts w:asciiTheme="majorHAnsi" w:eastAsiaTheme="minorEastAsia" w:hAnsiTheme="majorHAnsi"/>
          <w:sz w:val="24"/>
          <w:szCs w:val="24"/>
        </w:rPr>
        <w:t xml:space="preserve"> The first parameter is also known as the intercept and the second parameter </w:t>
      </w:r>
      <w:r w:rsidR="001B074A" w:rsidRPr="00E50FD2">
        <w:rPr>
          <w:rFonts w:asciiTheme="majorHAnsi" w:eastAsiaTheme="minorEastAsia" w:hAnsiTheme="majorHAnsi"/>
          <w:sz w:val="24"/>
          <w:szCs w:val="24"/>
        </w:rPr>
        <w:t xml:space="preserve">is better known as describing the systematic risk a firm faces. </w:t>
      </w:r>
      <w:r w:rsidR="00F5573C" w:rsidRPr="00E50FD2">
        <w:rPr>
          <w:rFonts w:asciiTheme="majorHAnsi" w:eastAsiaTheme="minorEastAsia" w:hAnsiTheme="majorHAnsi"/>
          <w:sz w:val="24"/>
          <w:szCs w:val="24"/>
        </w:rPr>
        <w:t xml:space="preserve">The last term, </w:t>
      </w:r>
      <m:oMath>
        <m:sSub>
          <m:sSubPr>
            <m:ctrlPr>
              <w:rPr>
                <w:rFonts w:ascii="Cambria Math" w:hAnsi="Cambria Math"/>
                <w:sz w:val="24"/>
                <w:szCs w:val="24"/>
              </w:rPr>
            </m:ctrlPr>
          </m:sSubPr>
          <m:e>
            <m:r>
              <w:rPr>
                <w:rFonts w:ascii="Cambria Math" w:hAnsi="Cambria Math"/>
                <w:sz w:val="24"/>
                <w:szCs w:val="24"/>
              </w:rPr>
              <m:t>ε</m:t>
            </m:r>
          </m:e>
          <m:sub>
            <m:r>
              <w:rPr>
                <w:rFonts w:ascii="Cambria Math" w:eastAsia="Cambria Math" w:hAnsi="Cambria Math" w:cs="Cambria Math"/>
                <w:sz w:val="24"/>
                <w:szCs w:val="24"/>
              </w:rPr>
              <m:t>i, t</m:t>
            </m:r>
          </m:sub>
        </m:sSub>
      </m:oMath>
      <w:r w:rsidR="00F5573C" w:rsidRPr="00E50FD2">
        <w:rPr>
          <w:rFonts w:asciiTheme="majorHAnsi" w:eastAsiaTheme="minorEastAsia" w:hAnsiTheme="majorHAnsi"/>
          <w:sz w:val="24"/>
          <w:szCs w:val="24"/>
        </w:rPr>
        <w:t xml:space="preserve">, is the error term. </w:t>
      </w:r>
    </w:p>
    <w:p w:rsidR="00E35E2D" w:rsidRPr="00E50FD2" w:rsidRDefault="00A37DE0" w:rsidP="001B074A">
      <w:pPr>
        <w:pStyle w:val="Plattetekst"/>
        <w:spacing w:line="360" w:lineRule="auto"/>
        <w:jc w:val="both"/>
        <w:rPr>
          <w:rFonts w:asciiTheme="majorHAnsi" w:eastAsiaTheme="minorEastAsia" w:hAnsiTheme="majorHAnsi"/>
          <w:sz w:val="24"/>
          <w:szCs w:val="24"/>
        </w:rPr>
      </w:pPr>
      <w:r w:rsidRPr="00E50FD2">
        <w:rPr>
          <w:rFonts w:asciiTheme="majorHAnsi" w:eastAsiaTheme="minorEastAsia" w:hAnsiTheme="majorHAnsi"/>
          <w:sz w:val="24"/>
          <w:szCs w:val="24"/>
        </w:rPr>
        <w:t>This thesis</w:t>
      </w:r>
      <w:r w:rsidR="009859A1" w:rsidRPr="00E50FD2">
        <w:rPr>
          <w:rFonts w:asciiTheme="majorHAnsi" w:eastAsiaTheme="minorEastAsia" w:hAnsiTheme="majorHAnsi"/>
          <w:sz w:val="24"/>
          <w:szCs w:val="24"/>
        </w:rPr>
        <w:t xml:space="preserve"> then uses formula (1) to estimate </w:t>
      </w:r>
      <w:r w:rsidR="009859A1" w:rsidRPr="00E50FD2">
        <w:rPr>
          <w:rFonts w:asciiTheme="majorHAnsi" w:eastAsiaTheme="minorEastAsia" w:hAnsiTheme="majorHAnsi"/>
          <w:i/>
          <w:sz w:val="24"/>
          <w:szCs w:val="24"/>
        </w:rPr>
        <w:t>α</w:t>
      </w:r>
      <w:r w:rsidR="009859A1" w:rsidRPr="00E50FD2">
        <w:rPr>
          <w:rFonts w:asciiTheme="majorHAnsi" w:eastAsiaTheme="minorEastAsia" w:hAnsiTheme="majorHAnsi"/>
          <w:sz w:val="24"/>
          <w:szCs w:val="24"/>
        </w:rPr>
        <w:t xml:space="preserve"> and </w:t>
      </w:r>
      <w:r w:rsidR="009859A1" w:rsidRPr="00E50FD2">
        <w:rPr>
          <w:rFonts w:asciiTheme="majorHAnsi" w:eastAsiaTheme="minorEastAsia" w:hAnsiTheme="majorHAnsi"/>
          <w:i/>
          <w:sz w:val="24"/>
          <w:szCs w:val="24"/>
        </w:rPr>
        <w:t>β</w:t>
      </w:r>
      <w:r w:rsidR="00EA3911" w:rsidRPr="00E50FD2">
        <w:rPr>
          <w:rFonts w:asciiTheme="majorHAnsi" w:eastAsiaTheme="minorEastAsia" w:hAnsiTheme="majorHAnsi"/>
          <w:i/>
          <w:sz w:val="24"/>
          <w:szCs w:val="24"/>
        </w:rPr>
        <w:t>,</w:t>
      </w:r>
      <w:r w:rsidR="009859A1" w:rsidRPr="00E50FD2">
        <w:rPr>
          <w:rFonts w:asciiTheme="majorHAnsi" w:eastAsiaTheme="minorEastAsia" w:hAnsiTheme="majorHAnsi"/>
          <w:sz w:val="24"/>
          <w:szCs w:val="24"/>
        </w:rPr>
        <w:t xml:space="preserve"> per corporation</w:t>
      </w:r>
      <w:r w:rsidR="00EA3911" w:rsidRPr="00E50FD2">
        <w:rPr>
          <w:rFonts w:asciiTheme="majorHAnsi" w:eastAsiaTheme="minorEastAsia" w:hAnsiTheme="majorHAnsi"/>
          <w:sz w:val="24"/>
          <w:szCs w:val="24"/>
        </w:rPr>
        <w:t>,</w:t>
      </w:r>
      <w:r w:rsidR="009859A1" w:rsidRPr="00E50FD2">
        <w:rPr>
          <w:rFonts w:asciiTheme="majorHAnsi" w:eastAsiaTheme="minorEastAsia" w:hAnsiTheme="majorHAnsi"/>
          <w:sz w:val="24"/>
          <w:szCs w:val="24"/>
        </w:rPr>
        <w:t xml:space="preserve"> by running an Ordinary Least Square</w:t>
      </w:r>
      <w:r w:rsidR="00EA3911" w:rsidRPr="00E50FD2">
        <w:rPr>
          <w:rFonts w:asciiTheme="majorHAnsi" w:eastAsiaTheme="minorEastAsia" w:hAnsiTheme="majorHAnsi"/>
          <w:sz w:val="24"/>
          <w:szCs w:val="24"/>
        </w:rPr>
        <w:t xml:space="preserve"> regression (OLS) using the data, on</w:t>
      </w:r>
      <w:r w:rsidR="001850CE" w:rsidRPr="00E50FD2">
        <w:rPr>
          <w:rFonts w:asciiTheme="majorHAnsi" w:eastAsiaTheme="minorEastAsia" w:hAnsiTheme="majorHAnsi"/>
          <w:sz w:val="24"/>
          <w:szCs w:val="24"/>
        </w:rPr>
        <w:t xml:space="preserve"> both returns, from the previous year. What follows is a method of estimating the daily stock returns</w:t>
      </w:r>
      <w:r w:rsidR="00387849" w:rsidRPr="00E50FD2">
        <w:rPr>
          <w:rFonts w:asciiTheme="majorHAnsi" w:eastAsiaTheme="minorEastAsia" w:hAnsiTheme="majorHAnsi"/>
          <w:sz w:val="24"/>
          <w:szCs w:val="24"/>
        </w:rPr>
        <w:t>,</w:t>
      </w:r>
      <w:r w:rsidR="001850CE" w:rsidRPr="00E50FD2">
        <w:rPr>
          <w:rFonts w:asciiTheme="majorHAnsi" w:eastAsiaTheme="minorEastAsia" w:hAnsiTheme="majorHAnsi"/>
          <w:sz w:val="24"/>
          <w:szCs w:val="24"/>
        </w:rPr>
        <w:t xml:space="preserve"> per corporation</w:t>
      </w:r>
      <w:r w:rsidR="00387849" w:rsidRPr="00E50FD2">
        <w:rPr>
          <w:rFonts w:asciiTheme="majorHAnsi" w:eastAsiaTheme="minorEastAsia" w:hAnsiTheme="majorHAnsi"/>
          <w:sz w:val="24"/>
          <w:szCs w:val="24"/>
        </w:rPr>
        <w:t>,</w:t>
      </w:r>
      <w:r w:rsidR="001850CE" w:rsidRPr="00E50FD2">
        <w:rPr>
          <w:rFonts w:asciiTheme="majorHAnsi" w:eastAsiaTheme="minorEastAsia" w:hAnsiTheme="majorHAnsi"/>
          <w:sz w:val="24"/>
          <w:szCs w:val="24"/>
        </w:rPr>
        <w:t xml:space="preserve"> for the next year. As the </w:t>
      </w:r>
      <w:r w:rsidR="001850CE" w:rsidRPr="00E50FD2">
        <w:rPr>
          <w:rFonts w:asciiTheme="majorHAnsi" w:eastAsiaTheme="minorEastAsia" w:hAnsiTheme="majorHAnsi"/>
          <w:i/>
          <w:sz w:val="24"/>
          <w:szCs w:val="24"/>
        </w:rPr>
        <w:t>α</w:t>
      </w:r>
      <w:r w:rsidR="001850CE" w:rsidRPr="00E50FD2">
        <w:rPr>
          <w:rFonts w:asciiTheme="majorHAnsi" w:eastAsiaTheme="minorEastAsia" w:hAnsiTheme="majorHAnsi"/>
          <w:sz w:val="24"/>
          <w:szCs w:val="24"/>
        </w:rPr>
        <w:t xml:space="preserve"> and </w:t>
      </w:r>
      <w:r w:rsidR="001850CE" w:rsidRPr="00E50FD2">
        <w:rPr>
          <w:rFonts w:asciiTheme="majorHAnsi" w:eastAsiaTheme="minorEastAsia" w:hAnsiTheme="majorHAnsi"/>
          <w:i/>
          <w:sz w:val="24"/>
          <w:szCs w:val="24"/>
        </w:rPr>
        <w:t xml:space="preserve">β </w:t>
      </w:r>
      <w:r w:rsidR="001850CE" w:rsidRPr="00E50FD2">
        <w:rPr>
          <w:rFonts w:asciiTheme="majorHAnsi" w:eastAsiaTheme="minorEastAsia" w:hAnsiTheme="majorHAnsi"/>
          <w:sz w:val="24"/>
          <w:szCs w:val="24"/>
        </w:rPr>
        <w:t xml:space="preserve">are firm specific, inserting the actual market return at day </w:t>
      </w:r>
      <w:r w:rsidR="001850CE" w:rsidRPr="00E50FD2">
        <w:rPr>
          <w:rFonts w:asciiTheme="majorHAnsi" w:eastAsiaTheme="minorEastAsia" w:hAnsiTheme="majorHAnsi"/>
          <w:i/>
          <w:sz w:val="24"/>
          <w:szCs w:val="24"/>
        </w:rPr>
        <w:t>t</w:t>
      </w:r>
      <w:r w:rsidR="001850CE" w:rsidRPr="00E50FD2">
        <w:rPr>
          <w:rFonts w:asciiTheme="majorHAnsi" w:eastAsiaTheme="minorEastAsia" w:hAnsiTheme="majorHAnsi"/>
          <w:sz w:val="24"/>
          <w:szCs w:val="24"/>
        </w:rPr>
        <w:t xml:space="preserve"> next year, this will result in the projected </w:t>
      </w:r>
      <w:r w:rsidR="00387849" w:rsidRPr="00E50FD2">
        <w:rPr>
          <w:rFonts w:asciiTheme="majorHAnsi" w:eastAsiaTheme="minorEastAsia" w:hAnsiTheme="majorHAnsi"/>
          <w:sz w:val="24"/>
          <w:szCs w:val="24"/>
        </w:rPr>
        <w:t xml:space="preserve">stock </w:t>
      </w:r>
      <w:r w:rsidR="001850CE" w:rsidRPr="00E50FD2">
        <w:rPr>
          <w:rFonts w:asciiTheme="majorHAnsi" w:eastAsiaTheme="minorEastAsia" w:hAnsiTheme="majorHAnsi"/>
          <w:sz w:val="24"/>
          <w:szCs w:val="24"/>
        </w:rPr>
        <w:t xml:space="preserve">return on that same day </w:t>
      </w:r>
      <w:r w:rsidR="001850CE" w:rsidRPr="00E50FD2">
        <w:rPr>
          <w:rFonts w:asciiTheme="majorHAnsi" w:eastAsiaTheme="minorEastAsia" w:hAnsiTheme="majorHAnsi"/>
          <w:i/>
          <w:sz w:val="24"/>
          <w:szCs w:val="24"/>
        </w:rPr>
        <w:t xml:space="preserve">t </w:t>
      </w:r>
      <w:r w:rsidR="001850CE" w:rsidRPr="00E50FD2">
        <w:rPr>
          <w:rFonts w:asciiTheme="majorHAnsi" w:eastAsiaTheme="minorEastAsia" w:hAnsiTheme="majorHAnsi"/>
          <w:sz w:val="24"/>
          <w:szCs w:val="24"/>
        </w:rPr>
        <w:t xml:space="preserve">next year. Subsequently, the calculation of the abnormal return at day </w:t>
      </w:r>
      <w:r w:rsidR="001850CE" w:rsidRPr="00E50FD2">
        <w:rPr>
          <w:rFonts w:asciiTheme="majorHAnsi" w:eastAsiaTheme="minorEastAsia" w:hAnsiTheme="majorHAnsi"/>
          <w:i/>
          <w:sz w:val="24"/>
          <w:szCs w:val="24"/>
        </w:rPr>
        <w:t xml:space="preserve">t </w:t>
      </w:r>
      <w:r w:rsidR="001850CE" w:rsidRPr="00E50FD2">
        <w:rPr>
          <w:rFonts w:asciiTheme="majorHAnsi" w:eastAsiaTheme="minorEastAsia" w:hAnsiTheme="majorHAnsi"/>
          <w:sz w:val="24"/>
          <w:szCs w:val="24"/>
        </w:rPr>
        <w:t xml:space="preserve">for firm </w:t>
      </w:r>
      <w:proofErr w:type="spellStart"/>
      <w:r w:rsidR="001850CE" w:rsidRPr="00E50FD2">
        <w:rPr>
          <w:rFonts w:asciiTheme="majorHAnsi" w:eastAsiaTheme="minorEastAsia" w:hAnsiTheme="majorHAnsi"/>
          <w:i/>
          <w:sz w:val="24"/>
          <w:szCs w:val="24"/>
        </w:rPr>
        <w:t>i</w:t>
      </w:r>
      <w:proofErr w:type="spellEnd"/>
      <w:r w:rsidR="001850CE" w:rsidRPr="00E50FD2">
        <w:rPr>
          <w:rFonts w:asciiTheme="majorHAnsi" w:eastAsiaTheme="minorEastAsia" w:hAnsiTheme="majorHAnsi"/>
          <w:i/>
          <w:sz w:val="24"/>
          <w:szCs w:val="24"/>
        </w:rPr>
        <w:t xml:space="preserve"> </w:t>
      </w:r>
      <w:r w:rsidR="001850CE" w:rsidRPr="00E50FD2">
        <w:rPr>
          <w:rFonts w:asciiTheme="majorHAnsi" w:eastAsiaTheme="minorEastAsia" w:hAnsiTheme="majorHAnsi"/>
          <w:sz w:val="24"/>
          <w:szCs w:val="24"/>
        </w:rPr>
        <w:t>is as follows:</w:t>
      </w:r>
    </w:p>
    <w:p w:rsidR="00CC2B7C" w:rsidRPr="00E50FD2" w:rsidRDefault="001850CE" w:rsidP="00CC2B7C">
      <w:pPr>
        <w:spacing w:line="360" w:lineRule="auto"/>
        <w:jc w:val="center"/>
        <w:rPr>
          <w:rFonts w:eastAsiaTheme="minorEastAsia"/>
          <w:sz w:val="24"/>
          <w:szCs w:val="24"/>
        </w:rPr>
      </w:pPr>
      <m:oMath>
        <m:r>
          <w:rPr>
            <w:rFonts w:ascii="Cambria Math" w:hAnsi="Cambria Math"/>
            <w:sz w:val="24"/>
            <w:szCs w:val="24"/>
          </w:rPr>
          <m:t xml:space="preserve">Abnormal Return=Actual </m:t>
        </m:r>
        <m:sSub>
          <m:sSubPr>
            <m:ctrlPr>
              <w:rPr>
                <w:rFonts w:ascii="Cambria Math" w:hAnsi="Cambria Math"/>
                <w:sz w:val="24"/>
                <w:szCs w:val="24"/>
              </w:rPr>
            </m:ctrlPr>
          </m:sSubPr>
          <m:e>
            <m:r>
              <w:rPr>
                <w:rFonts w:ascii="Cambria Math" w:hAnsi="Cambria Math"/>
                <w:sz w:val="24"/>
                <w:szCs w:val="24"/>
              </w:rPr>
              <m:t>R</m:t>
            </m:r>
          </m:e>
          <m:sub>
            <m:r>
              <w:rPr>
                <w:rFonts w:ascii="Cambria Math" w:eastAsia="Cambria Math" w:hAnsi="Cambria Math" w:cs="Cambria Math"/>
                <w:sz w:val="24"/>
                <w:szCs w:val="24"/>
              </w:rPr>
              <m:t>i,t</m:t>
            </m:r>
          </m:sub>
        </m:sSub>
        <m:r>
          <w:rPr>
            <w:rFonts w:ascii="Cambria Math" w:hAnsi="Cambria Math"/>
            <w:sz w:val="24"/>
            <w:szCs w:val="24"/>
          </w:rPr>
          <m:t xml:space="preserve"> -Expected </m:t>
        </m:r>
        <m:sSub>
          <m:sSubPr>
            <m:ctrlPr>
              <w:rPr>
                <w:rFonts w:ascii="Cambria Math" w:hAnsi="Cambria Math"/>
                <w:sz w:val="24"/>
                <w:szCs w:val="24"/>
              </w:rPr>
            </m:ctrlPr>
          </m:sSubPr>
          <m:e>
            <m:r>
              <w:rPr>
                <w:rFonts w:ascii="Cambria Math" w:hAnsi="Cambria Math"/>
                <w:sz w:val="24"/>
                <w:szCs w:val="24"/>
              </w:rPr>
              <m:t>R</m:t>
            </m:r>
          </m:e>
          <m:sub>
            <m:r>
              <w:rPr>
                <w:rFonts w:ascii="Cambria Math" w:eastAsia="Cambria Math" w:hAnsi="Cambria Math" w:cs="Cambria Math"/>
                <w:sz w:val="24"/>
                <w:szCs w:val="24"/>
              </w:rPr>
              <m:t>i,t</m:t>
            </m:r>
          </m:sub>
        </m:sSub>
      </m:oMath>
      <w:r w:rsidR="0061464D" w:rsidRPr="00E50FD2">
        <w:rPr>
          <w:rFonts w:eastAsiaTheme="minorEastAsia"/>
          <w:sz w:val="24"/>
          <w:szCs w:val="24"/>
        </w:rPr>
        <w:tab/>
      </w:r>
      <w:r w:rsidR="00CC2B7C" w:rsidRPr="00E50FD2">
        <w:rPr>
          <w:rFonts w:eastAsiaTheme="minorEastAsia"/>
          <w:sz w:val="24"/>
          <w:szCs w:val="24"/>
        </w:rPr>
        <w:t>(2)</w:t>
      </w:r>
    </w:p>
    <w:p w:rsidR="000429B5" w:rsidRPr="00E50FD2" w:rsidRDefault="003A1064" w:rsidP="00F815E2">
      <w:pPr>
        <w:spacing w:line="360" w:lineRule="auto"/>
        <w:jc w:val="both"/>
        <w:rPr>
          <w:sz w:val="24"/>
          <w:szCs w:val="24"/>
        </w:rPr>
      </w:pPr>
      <w:r w:rsidRPr="00E50FD2">
        <w:rPr>
          <w:sz w:val="24"/>
          <w:szCs w:val="24"/>
        </w:rPr>
        <w:t xml:space="preserve">As the hypotheses posed in </w:t>
      </w:r>
      <w:r w:rsidR="00A37DE0" w:rsidRPr="00E50FD2">
        <w:rPr>
          <w:sz w:val="24"/>
          <w:szCs w:val="24"/>
        </w:rPr>
        <w:t>this thesis</w:t>
      </w:r>
      <w:r w:rsidRPr="00E50FD2">
        <w:rPr>
          <w:sz w:val="24"/>
          <w:szCs w:val="24"/>
        </w:rPr>
        <w:t xml:space="preserve"> look at the stock reaction of individual firms, these two f</w:t>
      </w:r>
      <w:r w:rsidR="00F410BC" w:rsidRPr="00E50FD2">
        <w:rPr>
          <w:sz w:val="24"/>
          <w:szCs w:val="24"/>
        </w:rPr>
        <w:t xml:space="preserve">ormulas will suffice in providing an answer ultimately. </w:t>
      </w:r>
      <w:r w:rsidR="00C364E6" w:rsidRPr="00E50FD2">
        <w:rPr>
          <w:sz w:val="24"/>
          <w:szCs w:val="24"/>
        </w:rPr>
        <w:t xml:space="preserve">Furthermore, with these formulas and the data collected, </w:t>
      </w:r>
      <w:r w:rsidR="00A37DE0" w:rsidRPr="00E50FD2">
        <w:rPr>
          <w:sz w:val="24"/>
          <w:szCs w:val="24"/>
        </w:rPr>
        <w:t>this thesis</w:t>
      </w:r>
      <w:r w:rsidR="00C364E6" w:rsidRPr="00E50FD2">
        <w:rPr>
          <w:sz w:val="24"/>
          <w:szCs w:val="24"/>
        </w:rPr>
        <w:t xml:space="preserve"> allows calculating the expected return of a firm at any point in time. However, </w:t>
      </w:r>
      <w:r w:rsidR="00387849" w:rsidRPr="00E50FD2">
        <w:rPr>
          <w:sz w:val="24"/>
          <w:szCs w:val="24"/>
        </w:rPr>
        <w:t>as it is an event study that aims at capturing</w:t>
      </w:r>
      <w:r w:rsidR="00F815E2" w:rsidRPr="00E50FD2">
        <w:rPr>
          <w:sz w:val="24"/>
          <w:szCs w:val="24"/>
        </w:rPr>
        <w:t xml:space="preserve"> the effect of the publication of all TB-scores, only a small timeframe will be relevant to calculate the abnormal return for. </w:t>
      </w:r>
    </w:p>
    <w:p w:rsidR="00F815E2" w:rsidRDefault="00F815E2" w:rsidP="00F815E2">
      <w:pPr>
        <w:pStyle w:val="Kop3"/>
        <w:spacing w:line="360" w:lineRule="auto"/>
      </w:pPr>
      <w:bookmarkStart w:id="20" w:name="_Toc360439526"/>
      <w:r>
        <w:t>Event Window</w:t>
      </w:r>
      <w:bookmarkEnd w:id="20"/>
    </w:p>
    <w:p w:rsidR="00F815E2" w:rsidRPr="00E50FD2" w:rsidRDefault="006A5E42" w:rsidP="00E92856">
      <w:pPr>
        <w:pStyle w:val="Plattetekst"/>
        <w:spacing w:line="360" w:lineRule="auto"/>
        <w:jc w:val="both"/>
        <w:rPr>
          <w:sz w:val="24"/>
          <w:szCs w:val="24"/>
        </w:rPr>
      </w:pPr>
      <w:r w:rsidRPr="00E50FD2">
        <w:rPr>
          <w:sz w:val="24"/>
          <w:szCs w:val="24"/>
        </w:rPr>
        <w:t>As described above, in order to calculat</w:t>
      </w:r>
      <w:r w:rsidR="005A7804" w:rsidRPr="00E50FD2">
        <w:rPr>
          <w:sz w:val="24"/>
          <w:szCs w:val="24"/>
        </w:rPr>
        <w:t xml:space="preserve">e the abnormal return per company, the data from previous year must be employed in order to estimate the return for next year. Nonetheless, the only period of interest to calculate the abnormal return for, is the </w:t>
      </w:r>
      <w:r w:rsidR="005A7804" w:rsidRPr="00E50FD2">
        <w:rPr>
          <w:sz w:val="24"/>
          <w:szCs w:val="24"/>
        </w:rPr>
        <w:lastRenderedPageBreak/>
        <w:t xml:space="preserve">time surrounding the event of discussion. In deciding on an acceptable event window for calculating the abnormal return, </w:t>
      </w:r>
      <w:r w:rsidR="00530544" w:rsidRPr="00E50FD2">
        <w:rPr>
          <w:sz w:val="24"/>
          <w:szCs w:val="24"/>
        </w:rPr>
        <w:t>one</w:t>
      </w:r>
      <w:r w:rsidR="005A7804" w:rsidRPr="00E50FD2">
        <w:rPr>
          <w:sz w:val="24"/>
          <w:szCs w:val="24"/>
        </w:rPr>
        <w:t xml:space="preserve"> </w:t>
      </w:r>
      <w:r w:rsidR="00530544" w:rsidRPr="00E50FD2">
        <w:rPr>
          <w:sz w:val="24"/>
          <w:szCs w:val="24"/>
        </w:rPr>
        <w:t xml:space="preserve">concern must be taken into account. The window must be long enough to actually capture the possible effect. Even though </w:t>
      </w:r>
      <w:r w:rsidR="00A37DE0" w:rsidRPr="00E50FD2">
        <w:rPr>
          <w:sz w:val="24"/>
          <w:szCs w:val="24"/>
        </w:rPr>
        <w:t>this thesis</w:t>
      </w:r>
      <w:r w:rsidR="00530544" w:rsidRPr="00E50FD2">
        <w:rPr>
          <w:sz w:val="24"/>
          <w:szCs w:val="24"/>
        </w:rPr>
        <w:t xml:space="preserve"> assumes, based on EMH, that any new information will immediately be incorporated into a new stock price, it is important to consider that it might not</w:t>
      </w:r>
      <w:r w:rsidR="00423AEB" w:rsidRPr="00E50FD2">
        <w:rPr>
          <w:sz w:val="24"/>
          <w:szCs w:val="24"/>
        </w:rPr>
        <w:t xml:space="preserve"> be the case</w:t>
      </w:r>
      <w:r w:rsidR="00530544" w:rsidRPr="00E50FD2">
        <w:rPr>
          <w:sz w:val="24"/>
          <w:szCs w:val="24"/>
        </w:rPr>
        <w:t xml:space="preserve">. A second concern relates to event studies in general and is about possible secondary effects that could explain the statistical significance observed. </w:t>
      </w:r>
      <w:r w:rsidR="00B124CD" w:rsidRPr="00E50FD2">
        <w:rPr>
          <w:sz w:val="24"/>
          <w:szCs w:val="24"/>
        </w:rPr>
        <w:t xml:space="preserve">Put differently, if another event happened on the same day the benchmark-scores are published, one must take great </w:t>
      </w:r>
      <w:r w:rsidR="001B02DB" w:rsidRPr="00E50FD2">
        <w:rPr>
          <w:sz w:val="24"/>
          <w:szCs w:val="24"/>
        </w:rPr>
        <w:t xml:space="preserve">care in contributing the event of discussion to the observed effect. Prior to performing the event study, one can thus identify any possible influential events that have occurred on that same day, or just before or after the announcement of the TB-scores. </w:t>
      </w:r>
    </w:p>
    <w:p w:rsidR="001A44E1" w:rsidRPr="00E50FD2" w:rsidRDefault="00431867" w:rsidP="00E92856">
      <w:pPr>
        <w:pStyle w:val="Plattetekst"/>
        <w:spacing w:line="360" w:lineRule="auto"/>
        <w:jc w:val="both"/>
        <w:rPr>
          <w:sz w:val="24"/>
          <w:szCs w:val="24"/>
        </w:rPr>
      </w:pPr>
      <w:r w:rsidRPr="00E50FD2">
        <w:rPr>
          <w:sz w:val="24"/>
          <w:szCs w:val="24"/>
        </w:rPr>
        <w:t xml:space="preserve">To continue, </w:t>
      </w:r>
      <w:r w:rsidR="00A37DE0" w:rsidRPr="00E50FD2">
        <w:rPr>
          <w:sz w:val="24"/>
          <w:szCs w:val="24"/>
        </w:rPr>
        <w:t>this thesis</w:t>
      </w:r>
      <w:r w:rsidRPr="00E50FD2">
        <w:rPr>
          <w:sz w:val="24"/>
          <w:szCs w:val="24"/>
        </w:rPr>
        <w:t xml:space="preserve"> will suggest an event window of ten days prior to the announcement, to ten days after the announcement. The following figure summarizes the above considering the estimation of the abnormal return and the event window.</w:t>
      </w:r>
    </w:p>
    <w:p w:rsidR="003319CC" w:rsidRPr="00AE31CA" w:rsidRDefault="003319CC" w:rsidP="003319CC">
      <w:pPr>
        <w:pStyle w:val="Bijschrift"/>
        <w:keepNext/>
        <w:jc w:val="both"/>
      </w:pPr>
      <w:r w:rsidRPr="00AE31CA">
        <w:t xml:space="preserve">Figure </w:t>
      </w:r>
      <w:r w:rsidR="00A82394">
        <w:fldChar w:fldCharType="begin"/>
      </w:r>
      <w:r w:rsidR="00304174">
        <w:instrText xml:space="preserve"> SEQ Figure \* ARABIC </w:instrText>
      </w:r>
      <w:r w:rsidR="00A82394">
        <w:fldChar w:fldCharType="separate"/>
      </w:r>
      <w:r w:rsidR="007D2DC7">
        <w:rPr>
          <w:noProof/>
        </w:rPr>
        <w:t>2</w:t>
      </w:r>
      <w:r w:rsidR="00A82394">
        <w:rPr>
          <w:noProof/>
        </w:rPr>
        <w:fldChar w:fldCharType="end"/>
      </w:r>
      <w:r w:rsidRPr="00AE31CA">
        <w:t xml:space="preserve"> – Estimation period &amp; Event window</w:t>
      </w:r>
    </w:p>
    <w:p w:rsidR="00431867" w:rsidRPr="001B02DB" w:rsidRDefault="00A82394" w:rsidP="001B02DB">
      <w:pPr>
        <w:pStyle w:val="Plattetekst"/>
        <w:spacing w:line="360" w:lineRule="auto"/>
        <w:jc w:val="both"/>
        <w:rPr>
          <w:sz w:val="22"/>
          <w:szCs w:val="22"/>
        </w:rPr>
      </w:pPr>
      <w:r w:rsidRPr="00A82394">
        <w:rPr>
          <w:noProof/>
          <w:sz w:val="22"/>
          <w:szCs w:val="22"/>
          <w:lang w:val="en-US"/>
        </w:rPr>
      </w:r>
      <w:r w:rsidRPr="00A82394">
        <w:rPr>
          <w:noProof/>
          <w:sz w:val="22"/>
          <w:szCs w:val="22"/>
          <w:lang w:val="en-US"/>
        </w:rPr>
        <w:pict>
          <v:group id="Canvas 10" o:spid="_x0000_s1026" editas="canvas" style="width:6in;height:182.05pt;mso-position-horizontal-relative:char;mso-position-vertical-relative:line" coordsize="54864,2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120;visibility:visible">
              <v:fill o:detectmouseclick="t"/>
              <v:path o:connecttype="none"/>
            </v:shape>
            <v:line id="Straight Connector 11" o:spid="_x0000_s1028" style="position:absolute;visibility:visible" from="1121,14492" to="53311,14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6LsEAAADbAAAADwAAAGRycy9kb3ducmV2LnhtbESPQWsCMRSE70L/Q3iCt5pVcdHVKKW0&#10;KO1JW++PzXN3cfOyJqnGf98IgsdhZr5hlutoWnEh5xvLCkbDDARxaXXDlYLfn8/XGQgfkDW2lknB&#10;jTysVy+9JRbaXnlHl32oRIKwL1BBHUJXSOnLmgz6oe2Ik3e0zmBI0lVSO7wmuGnlOMtyabDhtFBj&#10;R+81laf9n0mU0eFs5OY0x8OX+3YfkzxO41mpQT++LUAEiuEZfrS3WsE4h/uX9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zXouwQAAANsAAAAPAAAAAAAAAAAAAAAA&#10;AKECAABkcnMvZG93bnJldi54bWxQSwUGAAAAAAQABAD5AAAAjwMAAAAA&#10;" strokecolor="black [3040]"/>
            <v:line id="Straight Connector 12" o:spid="_x0000_s1029" style="position:absolute;visibility:visible" from="1035,11386" to="1035,17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mvUcUAAADbAAAADwAAAGRycy9kb3ducmV2LnhtbESP3WrCQBSE7wt9h+UUeqebRupP6ioi&#10;CNL2RtsHOGZPk2D2bLp71Nin7xaEXg4z8w0zX/auVWcKsfFs4GmYgSIuvW24MvD5sRlMQUVBtth6&#10;JgNXirBc3N/NsbD+wjs676VSCcKxQAO1SFdoHcuaHMah74iT9+WDQ0kyVNoGvCS4a3WeZWPtsOG0&#10;UGNH65rK4/7kDHy/vW/j9dDmMn7+eT2G1XQmo2jM40O/egEl1Mt/+NbeWgP5BP6+pB+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XmvUcUAAADbAAAADwAAAAAAAAAA&#10;AAAAAAChAgAAZHJzL2Rvd25yZXYueG1sUEsFBgAAAAAEAAQA+QAAAJMDAAAAAA==&#10;" strokecolor="#8e8467 [3044]"/>
            <v:line id="Straight Connector 13" o:spid="_x0000_s1030" style="position:absolute;visibility:visible" from="16119,11285" to="16119,17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Y7I8EAAADbAAAADwAAAGRycy9kb3ducmV2LnhtbERPzWrCQBC+F3yHZQRvdWNEsamriCCI&#10;7aW2DzDNTpNgdjbujhr79O6h0OPH979c965VVwqx8WxgMs5AEZfeNlwZ+PrcPS9ARUG22HomA3eK&#10;sF4NnpZYWH/jD7oepVIphGOBBmqRrtA6ljU5jGPfESfuxweHkmCotA14S+Gu1XmWzbXDhlNDjR1t&#10;aypPx4szcH5738f7d5vLfPZ7OIXN4kWm0ZjRsN+8ghLq5V/8595bA3kam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5jsjwQAAANsAAAAPAAAAAAAAAAAAAAAA&#10;AKECAABkcnMvZG93bnJldi54bWxQSwUGAAAAAAQABAD5AAAAjwMAAAAA&#10;" strokecolor="#8e8467 [3044]"/>
            <v:line id="Straight Connector 14" o:spid="_x0000_s1031" style="position:absolute;visibility:visible" from="53269,11285" to="53269,17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mh+MAAAADbAAAADwAAAGRycy9kb3ducmV2LnhtbERPzWoCMRC+F3yHMIK3mq1S0a1RRBDE&#10;eqn6ANPNdHdxM1mTUdc+fXMQevz4/ufLzjXqRiHWng28DTNQxIW3NZcGTsfN6xRUFGSLjWcy8KAI&#10;y0XvZY659Xf+ottBSpVCOOZooBJpc61jUZHDOPQtceJ+fHAoCYZS24D3FO4aPcqyiXZYc2qosKV1&#10;RcX5cHUGLp/7bXx8NyOZvP/uzmE1nck4GjPod6sPUEKd/Iuf7q01ME7r05f0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JofjAAAAA2wAAAA8AAAAAAAAAAAAAAAAA&#10;oQIAAGRycy9kb3ducmV2LnhtbFBLBQYAAAAABAAEAPkAAACOAwAAAAA=&#10;" strokecolor="#8e8467 [3044]"/>
            <v:shapetype id="_x0000_t202" coordsize="21600,21600" o:spt="202" path="m,l,21600r21600,l21600,xe">
              <v:stroke joinstyle="miter"/>
              <v:path gradientshapeok="t" o:connecttype="rect"/>
            </v:shapetype>
            <v:shape id="Text Box 15" o:spid="_x0000_s1032" type="#_x0000_t202" style="position:absolute;left:603;top:17770;width:7419;height:29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muscYA&#10;AADbAAAADwAAAGRycy9kb3ducmV2LnhtbESPX0vDQBDE34V+h2MLfbOXWJASey2iFvrgn1pb0Lc1&#10;tybB3F6426bx23tCwcdhZn7DLFaDa1VPITaeDeTTDBRx6W3DlYH92/pyDioKssXWMxn4oQir5ehi&#10;gYX1J36lfieVShCOBRqoRbpC61jW5DBOfUecvC8fHEqSodI24CnBXauvsuxaO2w4LdTY0V1N5ffu&#10;6Ay07zE8fmby0d9XT7J90cfDQ/5szGQ83N6AEhrkP3xub6yBWQ5/X9IP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muscYAAADbAAAADwAAAAAAAAAAAAAAAACYAgAAZHJz&#10;L2Rvd25yZXYueG1sUEsFBgAAAAAEAAQA9QAAAIsDAAAAAA==&#10;" filled="f" stroked="f" strokeweight=".5pt">
              <v:textbox inset="0,0,0,0">
                <w:txbxContent>
                  <w:p w:rsidR="00445812" w:rsidRDefault="00445812">
                    <w:r>
                      <w:t>1/1 2010</w:t>
                    </w:r>
                  </w:p>
                </w:txbxContent>
              </v:textbox>
            </v:shape>
            <v:shape id="Text Box 16" o:spid="_x0000_s1033" type="#_x0000_t202" style="position:absolute;left:13629;top:17770;width:8540;height:29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swxsUA&#10;AADbAAAADwAAAGRycy9kb3ducmV2LnhtbESPX2vCQBDE3wt+h2MF3+pFhVJSTxHbQh/6T22hvq25&#10;NQnm9sLdGtNv3ysU+jjMzG+Y+bJ3jeooxNqzgck4A0VceFtzaeBj93h9CyoKssXGMxn4pgjLxeBq&#10;jrn1F95Qt5VSJQjHHA1UIm2udSwqchjHviVO3tEHh5JkKLUNeElw1+hplt1ohzWnhQpbWldUnLZn&#10;Z6D5iuH5kMm+uy9f5P1Nnz8fJq/GjIb96g6UUC//4b/2kzUwm8L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uzDGxQAAANsAAAAPAAAAAAAAAAAAAAAAAJgCAABkcnMv&#10;ZG93bnJldi54bWxQSwUGAAAAAAQABAD1AAAAigMAAAAA&#10;" filled="f" stroked="f" strokeweight=".5pt">
              <v:textbox inset="0,0,0,0">
                <w:txbxContent>
                  <w:p w:rsidR="00445812" w:rsidRDefault="00445812">
                    <w:r>
                      <w:t>1/1 2011</w:t>
                    </w:r>
                  </w:p>
                </w:txbxContent>
              </v:textbox>
            </v:shape>
            <v:shape id="Text Box 17" o:spid="_x0000_s1034" type="#_x0000_t202" style="position:absolute;left:48998;top:17770;width:5779;height:29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VXcUA&#10;AADbAAAADwAAAGRycy9kb3ducmV2LnhtbESPX2vCQBDE3wt+h2MF3+rFCqWkniK2BR/6T22hvq25&#10;NQnm9sLdGtNv3ysU+jjMzG+Y2aJ3jeooxNqzgck4A0VceFtzaeBj93R9ByoKssXGMxn4pgiL+eBq&#10;hrn1F95Qt5VSJQjHHA1UIm2udSwqchjHviVO3tEHh5JkKLUNeElw1+ibLLvVDmtOCxW2tKqoOG3P&#10;zkDzFcPzIZN991C+yPubPn8+Tl6NGQ375T0ooV7+w3/ttTUwncLvl/QD9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95VdxQAAANsAAAAPAAAAAAAAAAAAAAAAAJgCAABkcnMv&#10;ZG93bnJldi54bWxQSwUGAAAAAAQABAD1AAAAigMAAAAA&#10;" filled="f" stroked="f" strokeweight=".5pt">
              <v:textbox inset="0,0,0,0">
                <w:txbxContent>
                  <w:p w:rsidR="00445812" w:rsidRDefault="00445812">
                    <w:r>
                      <w:t>1/1 2012</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35" type="#_x0000_t88" style="position:absolute;left:6290;top:955;width:4659;height:14998;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nCcQA&#10;AADbAAAADwAAAGRycy9kb3ducmV2LnhtbESPW2sCMRSE3wv+h3CEvtWsV3Q1igpqoSB4QfDtsDnu&#10;Lm5OliTV9d83hUIfh5n5hpktGlOJBzlfWlbQ7SQgiDOrS84VnE+bjzEIH5A1VpZJwYs8LOattxmm&#10;2j75QI9jyEWEsE9RQRFCnUrps4IM+o6tiaN3s85giNLlUjt8RripZC9JRtJgyXGhwJrWBWX347dR&#10;MLzar/12YnGzGnkaHsrecucuSr23m+UURKAm/If/2p9aQX8Av1/iD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CJwnEAAAA2wAAAA8AAAAAAAAAAAAAAAAAmAIAAGRycy9k&#10;b3ducmV2LnhtbFBLBQYAAAAABAAEAPUAAACJAwAAAAA=&#10;" adj="559" strokecolor="black [3040]"/>
            <v:shape id="Text Box 19" o:spid="_x0000_s1036" type="#_x0000_t202" style="position:absolute;left:2674;top:2760;width:12508;height:44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KossYA&#10;AADbAAAADwAAAGRycy9kb3ducmV2LnhtbESPX0vDQBDE3wv9DscWfGsvVSwl9lrEP9CHWrUq6Nua&#10;W5Ngbi/cbdP47b1CoY/DzPyGWax616iOQqw9G5hOMlDEhbc1lwbe3x7Hc1BRkC02nsnAH0VYLYeD&#10;BebWH/iVup2UKkE45migEmlzrWNRkcM48S1x8n58cChJhlLbgIcEd42+zLKZdlhzWqiwpbuKit/d&#10;3hloPmPYfGfy1d2XT/LyrPcfD9OtMRej/vYGlFAv5/CpvbYGrq7h+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KossYAAADbAAAADwAAAAAAAAAAAAAAAACYAgAAZHJz&#10;L2Rvd25yZXYueG1sUEsFBgAAAAAEAAQA9QAAAIsDAAAAAA==&#10;" filled="f" stroked="f" strokeweight=".5pt">
              <v:textbox inset="0,0,0,0">
                <w:txbxContent>
                  <w:p w:rsidR="00445812" w:rsidRDefault="00445812" w:rsidP="00132518">
                    <w:pPr>
                      <w:jc w:val="center"/>
                    </w:pPr>
                    <w:r>
                      <w:t>Used for estimation period 1/1 -31/12 2011</w:t>
                    </w:r>
                  </w:p>
                </w:txbxContent>
              </v:textbox>
            </v:shape>
            <v:line id="Straight Connector 20" o:spid="_x0000_s1037" style="position:absolute;visibility:visible" from="37956,13370" to="37956,15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Ts88IAAADbAAAADwAAAGRycy9kb3ducmV2LnhtbESPQWsCMRSE70L/Q3hCb5pV6aKrWSnS&#10;0lJP2np/bJ67y25e1iTV9N83hYLHYWa+YTbbaHpxJedbywpm0wwEcWV1y7WCr8/XyRKED8gae8uk&#10;4Ic8bMuH0QYLbW98oOsx1CJB2BeooAlhKKT0VUMG/dQOxMk7W2cwJOlqqR3eEtz0cp5luTTYclpo&#10;cKBdQ1V3/DaJMjtdjHzrVnj6cHv3ssjjU7wo9TiOz2sQgWK4h//b71rBIoe/L+kHy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Ts88IAAADbAAAADwAAAAAAAAAAAAAA&#10;AAChAgAAZHJzL2Rvd25yZXYueG1sUEsFBgAAAAAEAAQA+QAAAJADAAAAAA==&#10;" strokecolor="black [3040]"/>
            <v:line id="Straight Connector 21" o:spid="_x0000_s1038" style="position:absolute;visibility:visible" from="31645,13370" to="31645,15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hJaMIAAADbAAAADwAAAGRycy9kb3ducmV2LnhtbESPT2sCMRTE7wW/Q3hCb5pVqdXVKFIq&#10;Fj3VP/fH5rm7uHlZk1TTb98IQo/DzPyGmS+jacSNnK8tKxj0MxDEhdU1lwqOh3VvAsIHZI2NZVLw&#10;Sx6Wi87LHHNt7/xNt30oRYKwz1FBFUKbS+mLigz6vm2Jk3e2zmBI0pVSO7wnuGnkMMvG0mDNaaHC&#10;lj4qKi77H5Mog9PVyM1liqet27nP0Ti+xatSr924moEIFMN/+Nn+0gpG7/D4kn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hJaMIAAADbAAAADwAAAAAAAAAAAAAA&#10;AAChAgAAZHJzL2Rvd25yZXYueG1sUEsFBgAAAAAEAAQA+QAAAJADAAAAAA==&#10;" strokecolor="black [3040]"/>
            <v:line id="Straight Connector 22" o:spid="_x0000_s1039" style="position:absolute;visibility:visible" from="44297,13373" to="44297,15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dGsIAAADbAAAADwAAAGRycy9kb3ducmV2LnhtbESPwW7CMAyG70h7h8iTuEEKaGgrBDRN&#10;TEzjBBt3qzFtReOUJIPs7efDJI7W7/+zv+U6u05dKcTWs4HJuABFXHnbcm3g++t99AwqJmSLnWcy&#10;8EsR1quHwRJL62+8p+sh1UogHEs00KTUl1rHqiGHcex7YslOPjhMMoZa24A3gbtOT4tirh22LBca&#10;7Omtoep8+HFCmRwvTm/PL3j8DLuwmc3zU74YM3zMrwtQiXK6L/+3P6yBmTwr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fdGsIAAADbAAAADwAAAAAAAAAAAAAA&#10;AAChAgAAZHJzL2Rvd25yZXYueG1sUEsFBgAAAAAEAAQA+QAAAJADAAAAAA==&#10;" strokecolor="black [3040]"/>
            <v:shape id="Text Box 23" o:spid="_x0000_s1040" type="#_x0000_t202" style="position:absolute;left:36834;top:17495;width:3278;height:23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it8YA&#10;AADbAAAADwAAAGRycy9kb3ducmV2LnhtbESPX0vDQBDE3wv9DscWfGsvVZA29lrEP9CHWrUq6Nua&#10;W5Ngbi/cbdP47b1CoY/DzPyGWax616iOQqw9G5hOMlDEhbc1lwbe3x7HM1BRkC02nsnAH0VYLYeD&#10;BebWH/iVup2UKkE45migEmlzrWNRkcM48S1x8n58cChJhlLbgIcEd42+zLJr7bDmtFBhS3cVFb+7&#10;vTPQfMaw+c7kq7svn+TlWe8/HqZbYy5G/e0NKKFezuFTe20NXM3h+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it8YAAADbAAAADwAAAAAAAAAAAAAAAACYAgAAZHJz&#10;L2Rvd25yZXYueG1sUEsFBgAAAAAEAAQA9QAAAIsDAAAAAA==&#10;" filled="f" stroked="f" strokeweight=".5pt">
              <v:textbox inset="0,0,0,0">
                <w:txbxContent>
                  <w:p w:rsidR="00445812" w:rsidRPr="00132518" w:rsidRDefault="00445812">
                    <w:pPr>
                      <w:rPr>
                        <w:i/>
                      </w:rPr>
                    </w:pPr>
                    <w:r>
                      <w:rPr>
                        <w:i/>
                      </w:rPr>
                      <w:t>t=0</w:t>
                    </w:r>
                  </w:p>
                </w:txbxContent>
              </v:textbox>
            </v:shape>
            <v:shape id="_x0000_s1041" type="#_x0000_t202" style="position:absolute;left:29674;top:17495;width:3868;height:1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4V8MA&#10;AADbAAAADwAAAGRycy9kb3ducmV2LnhtbERPTU/CQBC9m/gfNmPiTbYQYkxlIUYl4aAgIAnchu7Y&#10;NnZnm92hlH/PHkw8vrzvyax3jeooxNqzgeEgA0VceFtzaeB7O394AhUF2WLjmQxcKMJsenszwdz6&#10;M6+p20ipUgjHHA1UIm2udSwqchgHviVO3I8PDiXBUGob8JzCXaNHWfaoHdacGips6bWi4ndzcgaa&#10;fQwfx0wO3Vv5KV8rfdq9D5fG3N/1L8+ghHr5F/+5F9bAOK1PX9IP0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4V8MAAADbAAAADwAAAAAAAAAAAAAAAACYAgAAZHJzL2Rv&#10;d25yZXYueG1sUEsFBgAAAAAEAAQA9QAAAIgDAAAAAA==&#10;" filled="f" stroked="f" strokeweight=".5pt">
              <v:textbox inset="0,0,0,0">
                <w:txbxContent>
                  <w:p w:rsidR="00445812" w:rsidRPr="00132518" w:rsidRDefault="00445812">
                    <w:pPr>
                      <w:rPr>
                        <w:i/>
                      </w:rPr>
                    </w:pPr>
                    <w:r>
                      <w:rPr>
                        <w:i/>
                      </w:rPr>
                      <w:t>t = -10</w:t>
                    </w:r>
                  </w:p>
                </w:txbxContent>
              </v:textbox>
            </v:shape>
            <v:shape id="_x0000_s1042" type="#_x0000_t202" style="position:absolute;left:42183;top:17495;width:5089;height:1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zMYA&#10;AADbAAAADwAAAGRycy9kb3ducmV2LnhtbESPX0vDQBDE34V+h2MLfbOXSJESey2iFvrgn1pb0Lc1&#10;tybB3F6426bx23tCwcdhZn7DLFaDa1VPITaeDeTTDBRx6W3DlYH92/pyDioKssXWMxn4oQir5ehi&#10;gYX1J36lfieVShCOBRqoRbpC61jW5DBOfUecvC8fHEqSodI24CnBXauvsuxaO2w4LdTY0V1N5ffu&#10;6Ay07zE8fmby0d9XT7J90cfDQ/5szGQ83N6AEhrkP3xub6yBWQ5/X9IP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dzMYAAADbAAAADwAAAAAAAAAAAAAAAACYAgAAZHJz&#10;L2Rvd25yZXYueG1sUEsFBgAAAAAEAAQA9QAAAIsDAAAAAA==&#10;" filled="f" stroked="f" strokeweight=".5pt">
              <v:textbox inset="0,0,0,0">
                <w:txbxContent>
                  <w:p w:rsidR="00445812" w:rsidRPr="00132518" w:rsidRDefault="00445812">
                    <w:pPr>
                      <w:rPr>
                        <w:i/>
                      </w:rPr>
                    </w:pPr>
                    <w:r>
                      <w:rPr>
                        <w:i/>
                      </w:rPr>
                      <w:t>t = +10</w:t>
                    </w:r>
                  </w:p>
                </w:txbxContent>
              </v:textbox>
            </v:shape>
            <v:shape id="Right Brace 26" o:spid="_x0000_s1043" type="#_x0000_t88" style="position:absolute;left:35376;top:3515;width:5189;height:12652;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3FjsYA&#10;AADbAAAADwAAAGRycy9kb3ducmV2LnhtbESP3WoCMRSE74W+QzhCb4pmK1JlaxQrtBQp4j/17rg5&#10;7i5uTpYk1e3bm0LBy2FmvmFGk8ZU4kLOl5YVPHcTEMSZ1SXnCrab984QhA/IGivLpOCXPEzGD60R&#10;ptpeeUWXdchFhLBPUUERQp1K6bOCDPqurYmjd7LOYIjS5VI7vEa4qWQvSV6kwZLjQoE1zQrKzusf&#10;o+B7thvgx9fT4rDc7GuenufHNzdX6rHdTF9BBGrCPfzf/tQK+j34+xJ/gB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3FjsYAAADbAAAADwAAAAAAAAAAAAAAAACYAgAAZHJz&#10;L2Rvd25yZXYueG1sUEsFBgAAAAAEAAQA9QAAAIsDAAAAAA==&#10;" adj="738" strokecolor="black [3040]"/>
            <v:shape id="Text Box 27" o:spid="_x0000_s1044" type="#_x0000_t202" style="position:absolute;left:34333;top:4313;width:15268;height:33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IMYA&#10;AADbAAAADwAAAGRycy9kb3ducmV2LnhtbESPX0vDQBDE3wv9DscWfGsvVSkl9lrEP9CHWrUq6Nua&#10;W5Ngbi/cbdP47b1CoY/DzPyGWax616iOQqw9G5hOMlDEhbc1lwbe3x7Hc1BRkC02nsnAH0VYLYeD&#10;BebWH/iVup2UKkE45migEmlzrWNRkcM48S1x8n58cChJhlLbgIcEd42+zLKZdlhzWqiwpbuKit/d&#10;3hloPmPYfGfy1d2XT/LyrPcfD9OtMRej/vYGlFAv5/CpvbYGrq/g+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mIMYAAADbAAAADwAAAAAAAAAAAAAAAACYAgAAZHJz&#10;L2Rvd25yZXYueG1sUEsFBgAAAAAEAAQA9QAAAIsDAAAAAA==&#10;" filled="f" stroked="f" strokeweight=".5pt">
              <v:textbox inset="0,0,0,0">
                <w:txbxContent>
                  <w:p w:rsidR="00445812" w:rsidRDefault="00445812">
                    <w:r>
                      <w:t>Event window</w:t>
                    </w:r>
                  </w:p>
                </w:txbxContent>
              </v:textbox>
            </v:shape>
            <w10:wrap type="none"/>
            <w10:anchorlock/>
          </v:group>
        </w:pict>
      </w:r>
    </w:p>
    <w:p w:rsidR="00E50FD2" w:rsidRDefault="00E50FD2">
      <w:pPr>
        <w:rPr>
          <w:rFonts w:asciiTheme="majorHAnsi" w:eastAsiaTheme="majorEastAsia" w:hAnsiTheme="majorHAnsi" w:cstheme="majorBidi"/>
          <w:b/>
          <w:bCs/>
          <w:i/>
          <w:sz w:val="36"/>
          <w:szCs w:val="28"/>
        </w:rPr>
      </w:pPr>
      <w:r>
        <w:br w:type="page"/>
      </w:r>
    </w:p>
    <w:p w:rsidR="00896104" w:rsidRDefault="00CC5284" w:rsidP="00540F3D">
      <w:pPr>
        <w:pStyle w:val="Kop1"/>
        <w:spacing w:line="360" w:lineRule="auto"/>
      </w:pPr>
      <w:bookmarkStart w:id="21" w:name="_Toc360439527"/>
      <w:r>
        <w:lastRenderedPageBreak/>
        <w:t>Results</w:t>
      </w:r>
      <w:bookmarkEnd w:id="21"/>
    </w:p>
    <w:p w:rsidR="00540F3D" w:rsidRDefault="00540F3D" w:rsidP="00F42E3D">
      <w:pPr>
        <w:pStyle w:val="Kop2"/>
        <w:spacing w:line="360" w:lineRule="auto"/>
      </w:pPr>
      <w:bookmarkStart w:id="22" w:name="_Toc360439528"/>
      <w:r>
        <w:t>Descriptive Statistics</w:t>
      </w:r>
      <w:bookmarkEnd w:id="22"/>
    </w:p>
    <w:p w:rsidR="003A4364" w:rsidRPr="00E50FD2" w:rsidRDefault="00B42B5C" w:rsidP="003A4364">
      <w:pPr>
        <w:pStyle w:val="Plattetekst"/>
        <w:spacing w:line="360" w:lineRule="auto"/>
        <w:jc w:val="both"/>
        <w:rPr>
          <w:sz w:val="24"/>
          <w:szCs w:val="24"/>
        </w:rPr>
      </w:pPr>
      <w:r w:rsidRPr="00E50FD2">
        <w:rPr>
          <w:sz w:val="24"/>
          <w:szCs w:val="24"/>
        </w:rPr>
        <w:t>Regarding the first hypothesis to be tested in the next section, it seems logical to begin with describing the total scores on the ‘</w:t>
      </w:r>
      <w:r w:rsidRPr="00E50FD2">
        <w:rPr>
          <w:i/>
          <w:sz w:val="24"/>
          <w:szCs w:val="24"/>
        </w:rPr>
        <w:t>Transparency Benchmark’</w:t>
      </w:r>
      <w:r w:rsidR="003A4364" w:rsidRPr="00E50FD2">
        <w:rPr>
          <w:i/>
          <w:sz w:val="24"/>
          <w:szCs w:val="24"/>
        </w:rPr>
        <w:t xml:space="preserve"> </w:t>
      </w:r>
      <w:r w:rsidR="00E06A77" w:rsidRPr="00E50FD2">
        <w:rPr>
          <w:sz w:val="24"/>
          <w:szCs w:val="24"/>
        </w:rPr>
        <w:t>per industry</w:t>
      </w:r>
      <w:r w:rsidR="003A4364" w:rsidRPr="00E50FD2">
        <w:rPr>
          <w:sz w:val="24"/>
          <w:szCs w:val="24"/>
        </w:rPr>
        <w:t xml:space="preserve"> (see Table </w:t>
      </w:r>
      <w:r w:rsidR="00654CD1" w:rsidRPr="00E50FD2">
        <w:rPr>
          <w:sz w:val="24"/>
          <w:szCs w:val="24"/>
        </w:rPr>
        <w:t>1</w:t>
      </w:r>
      <w:r w:rsidR="007C3F88" w:rsidRPr="00E50FD2">
        <w:rPr>
          <w:sz w:val="24"/>
          <w:szCs w:val="24"/>
        </w:rPr>
        <w:t xml:space="preserve"> on next page</w:t>
      </w:r>
      <w:r w:rsidR="003A4364" w:rsidRPr="00E50FD2">
        <w:rPr>
          <w:sz w:val="24"/>
          <w:szCs w:val="24"/>
        </w:rPr>
        <w:t>).</w:t>
      </w:r>
      <w:r w:rsidRPr="00E50FD2">
        <w:rPr>
          <w:sz w:val="24"/>
          <w:szCs w:val="24"/>
        </w:rPr>
        <w:t xml:space="preserve"> </w:t>
      </w:r>
      <w:r w:rsidR="0017581F" w:rsidRPr="00E50FD2">
        <w:rPr>
          <w:sz w:val="24"/>
          <w:szCs w:val="24"/>
        </w:rPr>
        <w:t>This also helps to j</w:t>
      </w:r>
      <w:r w:rsidRPr="00E50FD2">
        <w:rPr>
          <w:sz w:val="24"/>
          <w:szCs w:val="24"/>
        </w:rPr>
        <w:t xml:space="preserve">ustify the distinction </w:t>
      </w:r>
      <w:r w:rsidR="0017581F" w:rsidRPr="00E50FD2">
        <w:rPr>
          <w:sz w:val="24"/>
          <w:szCs w:val="24"/>
        </w:rPr>
        <w:t xml:space="preserve">that </w:t>
      </w:r>
      <w:r w:rsidR="00A37DE0" w:rsidRPr="00E50FD2">
        <w:rPr>
          <w:sz w:val="24"/>
          <w:szCs w:val="24"/>
        </w:rPr>
        <w:t>this thesis</w:t>
      </w:r>
      <w:r w:rsidR="0017581F" w:rsidRPr="00E50FD2">
        <w:rPr>
          <w:sz w:val="24"/>
          <w:szCs w:val="24"/>
        </w:rPr>
        <w:t xml:space="preserve"> has made, i.e. by assuming that the market will consider firms per industry and reward or punish firms relative to their competitors in the same industry. </w:t>
      </w:r>
      <w:r w:rsidR="00C472ED" w:rsidRPr="00E50FD2">
        <w:rPr>
          <w:sz w:val="24"/>
          <w:szCs w:val="24"/>
        </w:rPr>
        <w:t>The ‘</w:t>
      </w:r>
      <w:r w:rsidR="00C472ED" w:rsidRPr="00E50FD2">
        <w:rPr>
          <w:i/>
          <w:sz w:val="24"/>
          <w:szCs w:val="24"/>
        </w:rPr>
        <w:t>Consumer Goods’</w:t>
      </w:r>
      <w:r w:rsidR="00C472ED" w:rsidRPr="00E50FD2">
        <w:rPr>
          <w:sz w:val="24"/>
          <w:szCs w:val="24"/>
        </w:rPr>
        <w:t xml:space="preserve"> sector is clearly the best performing sector. With a difference of approximately 25 points, the mean in this sector is higher every year than any other sector. Without drawing any conclusions from this, one could argue it is because firms, such as Unilever and Heineken, are more closely connected to the mass public and are more directly influenced </w:t>
      </w:r>
      <w:r w:rsidR="00E33D1E" w:rsidRPr="00E50FD2">
        <w:rPr>
          <w:sz w:val="24"/>
          <w:szCs w:val="24"/>
        </w:rPr>
        <w:t>by the demand of their customers</w:t>
      </w:r>
      <w:r w:rsidR="00E06A77" w:rsidRPr="00E50FD2">
        <w:rPr>
          <w:sz w:val="24"/>
          <w:szCs w:val="24"/>
        </w:rPr>
        <w:t xml:space="preserve">. In turn, </w:t>
      </w:r>
      <w:r w:rsidR="00C472ED" w:rsidRPr="00E50FD2">
        <w:rPr>
          <w:sz w:val="24"/>
          <w:szCs w:val="24"/>
        </w:rPr>
        <w:t>companies in the ‘</w:t>
      </w:r>
      <w:r w:rsidR="00C472ED" w:rsidRPr="00E50FD2">
        <w:rPr>
          <w:i/>
          <w:sz w:val="24"/>
          <w:szCs w:val="24"/>
        </w:rPr>
        <w:t>Consumer Goods’</w:t>
      </w:r>
      <w:r w:rsidR="00C472ED" w:rsidRPr="00E50FD2">
        <w:rPr>
          <w:sz w:val="24"/>
          <w:szCs w:val="24"/>
        </w:rPr>
        <w:t xml:space="preserve"> </w:t>
      </w:r>
      <w:r w:rsidR="00E33D1E" w:rsidRPr="00E50FD2">
        <w:rPr>
          <w:sz w:val="24"/>
          <w:szCs w:val="24"/>
        </w:rPr>
        <w:t xml:space="preserve"> </w:t>
      </w:r>
      <w:r w:rsidR="00C472ED" w:rsidRPr="00E50FD2">
        <w:rPr>
          <w:sz w:val="24"/>
          <w:szCs w:val="24"/>
        </w:rPr>
        <w:t xml:space="preserve">sector </w:t>
      </w:r>
      <w:r w:rsidR="00E33D1E" w:rsidRPr="00E50FD2">
        <w:rPr>
          <w:sz w:val="24"/>
          <w:szCs w:val="24"/>
        </w:rPr>
        <w:t xml:space="preserve">might </w:t>
      </w:r>
      <w:r w:rsidR="00C472ED" w:rsidRPr="00E50FD2">
        <w:rPr>
          <w:sz w:val="24"/>
          <w:szCs w:val="24"/>
        </w:rPr>
        <w:t xml:space="preserve">feel more </w:t>
      </w:r>
      <w:r w:rsidR="005B2C9C" w:rsidRPr="00E50FD2">
        <w:rPr>
          <w:sz w:val="24"/>
          <w:szCs w:val="24"/>
        </w:rPr>
        <w:t xml:space="preserve">obliged to actively play a role in leading the way to a more sustainable future. </w:t>
      </w:r>
      <w:r w:rsidR="00304174" w:rsidRPr="00E50FD2">
        <w:rPr>
          <w:sz w:val="24"/>
          <w:szCs w:val="24"/>
        </w:rPr>
        <w:t xml:space="preserve">The sector </w:t>
      </w:r>
      <w:r w:rsidR="00584584" w:rsidRPr="00E50FD2">
        <w:rPr>
          <w:sz w:val="24"/>
          <w:szCs w:val="24"/>
        </w:rPr>
        <w:t>‘</w:t>
      </w:r>
      <w:r w:rsidR="00584584" w:rsidRPr="00E50FD2">
        <w:rPr>
          <w:i/>
          <w:sz w:val="24"/>
          <w:szCs w:val="24"/>
        </w:rPr>
        <w:t>Industrials’ is</w:t>
      </w:r>
      <w:r w:rsidR="00304174" w:rsidRPr="00E50FD2">
        <w:rPr>
          <w:sz w:val="24"/>
          <w:szCs w:val="24"/>
        </w:rPr>
        <w:t xml:space="preserve"> probably the quickest to pick up t</w:t>
      </w:r>
      <w:r w:rsidR="00584584" w:rsidRPr="00E50FD2">
        <w:rPr>
          <w:sz w:val="24"/>
          <w:szCs w:val="24"/>
        </w:rPr>
        <w:t>he pace in the last three years,</w:t>
      </w:r>
      <w:r w:rsidR="00304174" w:rsidRPr="00E50FD2">
        <w:rPr>
          <w:sz w:val="24"/>
          <w:szCs w:val="24"/>
        </w:rPr>
        <w:t xml:space="preserve"> leading with th</w:t>
      </w:r>
      <w:r w:rsidR="00584584" w:rsidRPr="00E50FD2">
        <w:rPr>
          <w:sz w:val="24"/>
          <w:szCs w:val="24"/>
        </w:rPr>
        <w:t>e highest means from 2010-2012 (i.e. after the ‘</w:t>
      </w:r>
      <w:r w:rsidR="00584584" w:rsidRPr="00E50FD2">
        <w:rPr>
          <w:i/>
          <w:sz w:val="24"/>
          <w:szCs w:val="24"/>
        </w:rPr>
        <w:t xml:space="preserve">Consumer Goods’ </w:t>
      </w:r>
      <w:r w:rsidR="00584584" w:rsidRPr="00E50FD2">
        <w:rPr>
          <w:sz w:val="24"/>
          <w:szCs w:val="24"/>
        </w:rPr>
        <w:t xml:space="preserve">sector). </w:t>
      </w:r>
      <w:r w:rsidR="00304174" w:rsidRPr="00E50FD2">
        <w:rPr>
          <w:sz w:val="24"/>
          <w:szCs w:val="24"/>
        </w:rPr>
        <w:t>Furthermore, the sector ‘</w:t>
      </w:r>
      <w:r w:rsidR="00304174" w:rsidRPr="00E50FD2">
        <w:rPr>
          <w:i/>
          <w:sz w:val="24"/>
          <w:szCs w:val="24"/>
        </w:rPr>
        <w:t xml:space="preserve">Industrials’ </w:t>
      </w:r>
      <w:r w:rsidR="00F42E3D" w:rsidRPr="00E50FD2">
        <w:rPr>
          <w:sz w:val="24"/>
          <w:szCs w:val="24"/>
        </w:rPr>
        <w:t xml:space="preserve">delivers two firms in the top 5, </w:t>
      </w:r>
      <w:r w:rsidR="006B4802" w:rsidRPr="00E50FD2">
        <w:rPr>
          <w:sz w:val="24"/>
          <w:szCs w:val="24"/>
        </w:rPr>
        <w:t xml:space="preserve">even </w:t>
      </w:r>
      <w:r w:rsidR="00F42E3D" w:rsidRPr="00E50FD2">
        <w:rPr>
          <w:sz w:val="24"/>
          <w:szCs w:val="24"/>
        </w:rPr>
        <w:t>taking the number one spot in the last two years</w:t>
      </w:r>
      <w:r w:rsidR="006B4802" w:rsidRPr="00E50FD2">
        <w:rPr>
          <w:sz w:val="24"/>
          <w:szCs w:val="24"/>
        </w:rPr>
        <w:t>.</w:t>
      </w:r>
      <w:r w:rsidR="00F42E3D" w:rsidRPr="00E50FD2">
        <w:rPr>
          <w:sz w:val="24"/>
          <w:szCs w:val="24"/>
        </w:rPr>
        <w:t xml:space="preserve"> </w:t>
      </w:r>
      <w:r w:rsidR="00FE6004" w:rsidRPr="00E50FD2">
        <w:rPr>
          <w:sz w:val="24"/>
          <w:szCs w:val="24"/>
        </w:rPr>
        <w:t>H</w:t>
      </w:r>
      <w:r w:rsidR="006B4802" w:rsidRPr="00E50FD2">
        <w:rPr>
          <w:sz w:val="24"/>
          <w:szCs w:val="24"/>
        </w:rPr>
        <w:t xml:space="preserve">ere could be argued that due to </w:t>
      </w:r>
      <w:r w:rsidR="00FE6004" w:rsidRPr="00E50FD2">
        <w:rPr>
          <w:sz w:val="24"/>
          <w:szCs w:val="24"/>
        </w:rPr>
        <w:t xml:space="preserve">damages to the environment, that are brought to light by the media, the broader public is becoming more aware of the harm specific companies can bring to the environment. However, a similar resemblance is not detected with banks and insurance companies, who have been under constant fire by the media ever since the credit crisis of 2007. </w:t>
      </w:r>
      <w:r w:rsidR="00730FC6" w:rsidRPr="00E50FD2">
        <w:rPr>
          <w:sz w:val="24"/>
          <w:szCs w:val="24"/>
        </w:rPr>
        <w:t xml:space="preserve">The average of the </w:t>
      </w:r>
      <w:r w:rsidR="00730FC6" w:rsidRPr="00E50FD2">
        <w:rPr>
          <w:i/>
          <w:sz w:val="24"/>
          <w:szCs w:val="24"/>
        </w:rPr>
        <w:t xml:space="preserve">‘Financials’ </w:t>
      </w:r>
      <w:r w:rsidR="00730FC6" w:rsidRPr="00E50FD2">
        <w:rPr>
          <w:sz w:val="24"/>
          <w:szCs w:val="24"/>
        </w:rPr>
        <w:t xml:space="preserve">sector is lowest of all for the last two years, and together with the sector </w:t>
      </w:r>
      <w:r w:rsidR="00730FC6" w:rsidRPr="00E50FD2">
        <w:rPr>
          <w:i/>
          <w:sz w:val="24"/>
          <w:szCs w:val="24"/>
        </w:rPr>
        <w:t>‘Consumer Services’</w:t>
      </w:r>
      <w:r w:rsidR="00730FC6" w:rsidRPr="00E50FD2">
        <w:rPr>
          <w:sz w:val="24"/>
          <w:szCs w:val="24"/>
        </w:rPr>
        <w:t xml:space="preserve"> these two sectors report even a decline by their best scoring companies. </w:t>
      </w:r>
    </w:p>
    <w:p w:rsidR="00AB083F" w:rsidRDefault="00AB083F" w:rsidP="003A4364">
      <w:pPr>
        <w:pStyle w:val="Plattetekst"/>
        <w:spacing w:line="360" w:lineRule="auto"/>
        <w:jc w:val="both"/>
        <w:rPr>
          <w:sz w:val="22"/>
          <w:szCs w:val="22"/>
        </w:rPr>
      </w:pPr>
      <w:r w:rsidRPr="00E50FD2">
        <w:rPr>
          <w:sz w:val="24"/>
          <w:szCs w:val="24"/>
        </w:rPr>
        <w:t xml:space="preserve">Considering the second hypothesis, </w:t>
      </w:r>
      <w:r w:rsidR="00A37DE0" w:rsidRPr="00E50FD2">
        <w:rPr>
          <w:sz w:val="24"/>
          <w:szCs w:val="24"/>
        </w:rPr>
        <w:t>this thesis</w:t>
      </w:r>
      <w:r w:rsidRPr="00E50FD2">
        <w:rPr>
          <w:sz w:val="24"/>
          <w:szCs w:val="24"/>
        </w:rPr>
        <w:t xml:space="preserve"> also made a distinction between companies listed on the AEX and AMX (</w:t>
      </w:r>
      <w:r w:rsidR="00654CD1" w:rsidRPr="00E50FD2">
        <w:rPr>
          <w:sz w:val="24"/>
          <w:szCs w:val="24"/>
        </w:rPr>
        <w:t>see Table 2</w:t>
      </w:r>
      <w:r w:rsidR="007C3F88" w:rsidRPr="00E50FD2">
        <w:rPr>
          <w:sz w:val="24"/>
          <w:szCs w:val="24"/>
        </w:rPr>
        <w:t xml:space="preserve"> on next page</w:t>
      </w:r>
      <w:r w:rsidRPr="00E50FD2">
        <w:rPr>
          <w:sz w:val="24"/>
          <w:szCs w:val="24"/>
        </w:rPr>
        <w:t xml:space="preserve">). </w:t>
      </w:r>
      <w:r w:rsidR="00BA1F67" w:rsidRPr="00E50FD2">
        <w:rPr>
          <w:sz w:val="24"/>
          <w:szCs w:val="24"/>
        </w:rPr>
        <w:t>Mainly, the average i</w:t>
      </w:r>
      <w:r w:rsidR="00E33D1E" w:rsidRPr="00E50FD2">
        <w:rPr>
          <w:sz w:val="24"/>
          <w:szCs w:val="24"/>
        </w:rPr>
        <w:t>s in</w:t>
      </w:r>
      <w:r w:rsidR="00BA1F67" w:rsidRPr="00E50FD2">
        <w:rPr>
          <w:sz w:val="24"/>
          <w:szCs w:val="24"/>
        </w:rPr>
        <w:t xml:space="preserve"> every year higher for the group AEX compared to the group of companies in AMX. Even more, the difference between the means is increasing over time showing a mean of 150,3</w:t>
      </w:r>
      <w:r w:rsidR="00654CD1" w:rsidRPr="00E50FD2">
        <w:rPr>
          <w:sz w:val="24"/>
          <w:szCs w:val="24"/>
        </w:rPr>
        <w:t xml:space="preserve"> for AEX</w:t>
      </w:r>
      <w:r w:rsidR="00BA1F67" w:rsidRPr="00E50FD2">
        <w:rPr>
          <w:sz w:val="24"/>
          <w:szCs w:val="24"/>
        </w:rPr>
        <w:t xml:space="preserve"> in 2012 compared to a mean of 95,2</w:t>
      </w:r>
      <w:r w:rsidR="00654CD1" w:rsidRPr="00E50FD2">
        <w:rPr>
          <w:sz w:val="24"/>
          <w:szCs w:val="24"/>
        </w:rPr>
        <w:t xml:space="preserve"> for AMX</w:t>
      </w:r>
      <w:r w:rsidR="00BA1F67" w:rsidRPr="00E50FD2">
        <w:rPr>
          <w:sz w:val="24"/>
          <w:szCs w:val="24"/>
        </w:rPr>
        <w:t xml:space="preserve">. Again, without inferring any conclusions from this, it might suggest that </w:t>
      </w:r>
      <w:r w:rsidR="00225E17" w:rsidRPr="00E50FD2">
        <w:rPr>
          <w:sz w:val="24"/>
          <w:szCs w:val="24"/>
        </w:rPr>
        <w:t xml:space="preserve">the largest companies in the Netherlands also show, on average, higher benchmark-scores than companies listed on the AMX. </w:t>
      </w:r>
      <w:r w:rsidR="00ED5EFA" w:rsidRPr="00E50FD2">
        <w:rPr>
          <w:sz w:val="24"/>
          <w:szCs w:val="24"/>
        </w:rPr>
        <w:t xml:space="preserve">Another noteworthy point is that it seems that firms in group AEX are, as of 2010, trying harder to catch up with their competitors, than </w:t>
      </w:r>
      <w:r w:rsidR="00ED5EFA" w:rsidRPr="00E50FD2">
        <w:rPr>
          <w:sz w:val="24"/>
          <w:szCs w:val="24"/>
        </w:rPr>
        <w:lastRenderedPageBreak/>
        <w:t xml:space="preserve">firms in group AMX. The standard deviation has declined between 2010-2012 from 42,4 to 37,6 for the group AEX, whilst for the group AMX the standard deviation has increased from 40,2 to 52,9. In other words, it might suggest that companies listed on the AMX are putting less effort in </w:t>
      </w:r>
      <w:r w:rsidR="000137FD" w:rsidRPr="00E50FD2">
        <w:rPr>
          <w:sz w:val="24"/>
          <w:szCs w:val="24"/>
        </w:rPr>
        <w:t xml:space="preserve">improving disclosures related to CSR. </w:t>
      </w:r>
    </w:p>
    <w:p w:rsidR="003A4364" w:rsidRDefault="00E50FD2">
      <w:pPr>
        <w:rPr>
          <w:sz w:val="22"/>
          <w:szCs w:val="22"/>
        </w:rPr>
      </w:pPr>
      <w:r>
        <w:rPr>
          <w:noProof/>
          <w:sz w:val="22"/>
          <w:szCs w:val="22"/>
          <w:lang w:val="nl-NL" w:eastAsia="nl-NL"/>
        </w:rPr>
        <w:drawing>
          <wp:anchor distT="0" distB="0" distL="114300" distR="114300" simplePos="0" relativeHeight="251688960" behindDoc="1" locked="0" layoutInCell="1" allowOverlap="1">
            <wp:simplePos x="0" y="0"/>
            <wp:positionH relativeFrom="margin">
              <wp:align>center</wp:align>
            </wp:positionH>
            <wp:positionV relativeFrom="paragraph">
              <wp:posOffset>133350</wp:posOffset>
            </wp:positionV>
            <wp:extent cx="4041775" cy="4975225"/>
            <wp:effectExtent l="0" t="0" r="0" b="0"/>
            <wp:wrapTight wrapText="bothSides">
              <wp:wrapPolygon edited="0">
                <wp:start x="0" y="0"/>
                <wp:lineTo x="0" y="21504"/>
                <wp:lineTo x="21481" y="21504"/>
                <wp:lineTo x="21481" y="0"/>
                <wp:lineTo x="0" y="0"/>
              </wp:wrapPolygon>
            </wp:wrapTight>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tretch>
                      <a:fillRect/>
                    </a:stretch>
                  </pic:blipFill>
                  <pic:spPr bwMode="auto">
                    <a:xfrm>
                      <a:off x="0" y="0"/>
                      <a:ext cx="4041775" cy="4975225"/>
                    </a:xfrm>
                    <a:prstGeom prst="rect">
                      <a:avLst/>
                    </a:prstGeom>
                    <a:noFill/>
                    <a:ln w="9525">
                      <a:noFill/>
                      <a:miter lim="800000"/>
                      <a:headEnd/>
                      <a:tailEnd/>
                    </a:ln>
                  </pic:spPr>
                </pic:pic>
              </a:graphicData>
            </a:graphic>
          </wp:anchor>
        </w:drawing>
      </w:r>
      <w:r w:rsidR="007C3F88">
        <w:rPr>
          <w:noProof/>
          <w:lang w:val="nl-NL" w:eastAsia="nl-NL"/>
        </w:rPr>
        <w:drawing>
          <wp:anchor distT="0" distB="0" distL="114300" distR="114300" simplePos="0" relativeHeight="251691008" behindDoc="1" locked="0" layoutInCell="1" allowOverlap="1">
            <wp:simplePos x="0" y="0"/>
            <wp:positionH relativeFrom="margin">
              <wp:posOffset>900759</wp:posOffset>
            </wp:positionH>
            <wp:positionV relativeFrom="paragraph">
              <wp:posOffset>5294739</wp:posOffset>
            </wp:positionV>
            <wp:extent cx="3890798" cy="2617076"/>
            <wp:effectExtent l="19050" t="0" r="0" b="0"/>
            <wp:wrapNone/>
            <wp:docPr id="1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890798" cy="2617076"/>
                    </a:xfrm>
                    <a:prstGeom prst="rect">
                      <a:avLst/>
                    </a:prstGeom>
                    <a:noFill/>
                    <a:ln w="9525">
                      <a:noFill/>
                      <a:miter lim="800000"/>
                      <a:headEnd/>
                      <a:tailEnd/>
                    </a:ln>
                  </pic:spPr>
                </pic:pic>
              </a:graphicData>
            </a:graphic>
          </wp:anchor>
        </w:drawing>
      </w:r>
      <w:r w:rsidR="00A82394" w:rsidRPr="00A82394">
        <w:rPr>
          <w:noProof/>
          <w:lang w:val="en-US"/>
        </w:rPr>
        <w:pict>
          <v:shape id="Text Box 36" o:spid="_x0000_s1045" type="#_x0000_t202" style="position:absolute;margin-left:-401.55pt;margin-top:418.65pt;width:52.85pt;height:19.2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" stroked="f">
            <v:textbox inset="0,0,0,0">
              <w:txbxContent>
                <w:p w:rsidR="00445812" w:rsidRPr="003A4364" w:rsidRDefault="00445812" w:rsidP="003A4364">
                  <w:pPr>
                    <w:pStyle w:val="Bijschrift"/>
                    <w:rPr>
                      <w:noProof/>
                      <w:sz w:val="20"/>
                      <w:szCs w:val="20"/>
                    </w:rPr>
                  </w:pPr>
                  <w:r>
                    <w:rPr>
                      <w:sz w:val="20"/>
                      <w:szCs w:val="20"/>
                    </w:rPr>
                    <w:t>Tab</w:t>
                  </w:r>
                  <w:r w:rsidRPr="003A4364">
                    <w:rPr>
                      <w:sz w:val="20"/>
                      <w:szCs w:val="20"/>
                    </w:rPr>
                    <w:t>l</w:t>
                  </w:r>
                  <w:r>
                    <w:rPr>
                      <w:sz w:val="20"/>
                      <w:szCs w:val="20"/>
                    </w:rPr>
                    <w:t>e</w:t>
                  </w:r>
                  <w:r w:rsidRPr="003A4364">
                    <w:rPr>
                      <w:sz w:val="20"/>
                      <w:szCs w:val="20"/>
                    </w:rPr>
                    <w:t xml:space="preserve"> </w:t>
                  </w:r>
                  <w:r>
                    <w:rPr>
                      <w:sz w:val="20"/>
                      <w:szCs w:val="20"/>
                    </w:rPr>
                    <w:t>2</w:t>
                  </w:r>
                </w:p>
              </w:txbxContent>
            </v:textbox>
          </v:shape>
        </w:pict>
      </w:r>
      <w:r w:rsidR="00A82394" w:rsidRPr="00A82394">
        <w:rPr>
          <w:noProof/>
          <w:lang w:val="en-US"/>
        </w:rPr>
        <w:pict>
          <v:shape id="Text Box 35" o:spid="_x0000_s1046" type="#_x0000_t202" style="position:absolute;margin-left:1.45pt;margin-top:7.7pt;width:45.5pt;height:18.2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" stroked="f">
            <v:textbox inset="0,0,0,0">
              <w:txbxContent>
                <w:p w:rsidR="00445812" w:rsidRPr="003A4364" w:rsidRDefault="00445812" w:rsidP="003A4364">
                  <w:pPr>
                    <w:pStyle w:val="Bijschrift"/>
                    <w:rPr>
                      <w:noProof/>
                      <w:sz w:val="20"/>
                      <w:szCs w:val="20"/>
                    </w:rPr>
                  </w:pPr>
                  <w:r w:rsidRPr="003A4364">
                    <w:rPr>
                      <w:sz w:val="20"/>
                      <w:szCs w:val="20"/>
                    </w:rPr>
                    <w:t xml:space="preserve">Table </w:t>
                  </w:r>
                  <w:r>
                    <w:rPr>
                      <w:sz w:val="20"/>
                      <w:szCs w:val="20"/>
                    </w:rPr>
                    <w:t>1</w:t>
                  </w:r>
                </w:p>
              </w:txbxContent>
            </v:textbox>
            <w10:wrap type="square"/>
          </v:shape>
        </w:pict>
      </w:r>
      <w:r w:rsidR="003A4364">
        <w:rPr>
          <w:sz w:val="22"/>
          <w:szCs w:val="22"/>
        </w:rPr>
        <w:br w:type="page"/>
      </w:r>
    </w:p>
    <w:p w:rsidR="003A4364" w:rsidRPr="00E50FD2" w:rsidRDefault="000137FD" w:rsidP="003A4364">
      <w:pPr>
        <w:pStyle w:val="Plattetekst"/>
        <w:spacing w:line="360" w:lineRule="auto"/>
        <w:jc w:val="both"/>
        <w:rPr>
          <w:rFonts w:asciiTheme="majorHAnsi" w:eastAsiaTheme="majorEastAsia" w:hAnsiTheme="majorHAnsi" w:cstheme="majorBidi"/>
          <w:b/>
          <w:bCs/>
          <w:sz w:val="24"/>
          <w:szCs w:val="24"/>
        </w:rPr>
      </w:pPr>
      <w:r w:rsidRPr="00E50FD2">
        <w:rPr>
          <w:sz w:val="24"/>
          <w:szCs w:val="24"/>
        </w:rPr>
        <w:lastRenderedPageBreak/>
        <w:t xml:space="preserve">Before continuing to answer the hypotheses </w:t>
      </w:r>
      <w:r w:rsidR="00A37DE0" w:rsidRPr="00E50FD2">
        <w:rPr>
          <w:sz w:val="24"/>
          <w:szCs w:val="24"/>
        </w:rPr>
        <w:t>this thesis</w:t>
      </w:r>
      <w:r w:rsidRPr="00E50FD2">
        <w:rPr>
          <w:sz w:val="24"/>
          <w:szCs w:val="24"/>
        </w:rPr>
        <w:t xml:space="preserve"> has proposed, it is also important to describe the data in more detail relating to the daily return of the companies. As </w:t>
      </w:r>
      <w:r w:rsidR="00A37DE0" w:rsidRPr="00E50FD2">
        <w:rPr>
          <w:sz w:val="24"/>
          <w:szCs w:val="24"/>
        </w:rPr>
        <w:t>this thesis</w:t>
      </w:r>
      <w:r w:rsidRPr="00E50FD2">
        <w:rPr>
          <w:sz w:val="24"/>
          <w:szCs w:val="24"/>
        </w:rPr>
        <w:t xml:space="preserve"> uses an OLS regression on the daily return of the previous year, in order to predict the expected return, a total of three companies had to be eliminated due to insufficient data on returns. </w:t>
      </w:r>
      <w:proofErr w:type="spellStart"/>
      <w:r w:rsidRPr="00E50FD2">
        <w:rPr>
          <w:sz w:val="24"/>
          <w:szCs w:val="24"/>
        </w:rPr>
        <w:t>Aperam</w:t>
      </w:r>
      <w:proofErr w:type="spellEnd"/>
      <w:r w:rsidRPr="00E50FD2">
        <w:rPr>
          <w:sz w:val="24"/>
          <w:szCs w:val="24"/>
        </w:rPr>
        <w:t xml:space="preserve"> and TNT-Express had no available daily s</w:t>
      </w:r>
      <w:r w:rsidR="00654CD1" w:rsidRPr="00E50FD2">
        <w:rPr>
          <w:sz w:val="24"/>
          <w:szCs w:val="24"/>
        </w:rPr>
        <w:t>hare</w:t>
      </w:r>
      <w:r w:rsidRPr="00E50FD2">
        <w:rPr>
          <w:sz w:val="24"/>
          <w:szCs w:val="24"/>
        </w:rPr>
        <w:t xml:space="preserve"> pric</w:t>
      </w:r>
      <w:r w:rsidR="00AD7B2E" w:rsidRPr="00E50FD2">
        <w:rPr>
          <w:sz w:val="24"/>
          <w:szCs w:val="24"/>
        </w:rPr>
        <w:t xml:space="preserve">e information for the year 2010 and thus </w:t>
      </w:r>
      <w:r w:rsidR="00654CD1" w:rsidRPr="00E50FD2">
        <w:rPr>
          <w:sz w:val="24"/>
          <w:szCs w:val="24"/>
        </w:rPr>
        <w:t>did not allow</w:t>
      </w:r>
      <w:r w:rsidR="00AD7B2E" w:rsidRPr="00E50FD2">
        <w:rPr>
          <w:sz w:val="24"/>
          <w:szCs w:val="24"/>
        </w:rPr>
        <w:t xml:space="preserve"> </w:t>
      </w:r>
      <w:r w:rsidR="00654CD1" w:rsidRPr="00E50FD2">
        <w:rPr>
          <w:sz w:val="24"/>
          <w:szCs w:val="24"/>
        </w:rPr>
        <w:t>predicting</w:t>
      </w:r>
      <w:r w:rsidR="00AD7B2E" w:rsidRPr="00E50FD2">
        <w:rPr>
          <w:sz w:val="24"/>
          <w:szCs w:val="24"/>
        </w:rPr>
        <w:t xml:space="preserve"> the expected return for 2011. With regard to 2012, </w:t>
      </w:r>
      <w:proofErr w:type="spellStart"/>
      <w:r w:rsidR="00AD7B2E" w:rsidRPr="00E50FD2">
        <w:rPr>
          <w:sz w:val="24"/>
          <w:szCs w:val="24"/>
        </w:rPr>
        <w:t>Logica</w:t>
      </w:r>
      <w:proofErr w:type="spellEnd"/>
      <w:r w:rsidR="00AD7B2E" w:rsidRPr="00E50FD2">
        <w:rPr>
          <w:sz w:val="24"/>
          <w:szCs w:val="24"/>
        </w:rPr>
        <w:t xml:space="preserve"> has been eliminated from the sample as the daily returns were only available up until august of 2012. As the event takes place in November, this would thus not allow </w:t>
      </w:r>
      <w:r w:rsidR="00654CD1" w:rsidRPr="00E50FD2">
        <w:rPr>
          <w:sz w:val="24"/>
          <w:szCs w:val="24"/>
        </w:rPr>
        <w:t>relating</w:t>
      </w:r>
      <w:r w:rsidR="00AD7B2E" w:rsidRPr="00E50FD2">
        <w:rPr>
          <w:sz w:val="24"/>
          <w:szCs w:val="24"/>
        </w:rPr>
        <w:t xml:space="preserve"> the event to the abnormal return as it cannot be observed. Furthermore, considering the availability of the ‘</w:t>
      </w:r>
      <w:r w:rsidR="00AD7B2E" w:rsidRPr="00E50FD2">
        <w:rPr>
          <w:i/>
          <w:sz w:val="24"/>
          <w:szCs w:val="24"/>
        </w:rPr>
        <w:t xml:space="preserve">Transparency Benchmark’ </w:t>
      </w:r>
      <w:r w:rsidR="00AD7B2E" w:rsidRPr="00E50FD2">
        <w:rPr>
          <w:sz w:val="24"/>
          <w:szCs w:val="24"/>
        </w:rPr>
        <w:t xml:space="preserve">scores, </w:t>
      </w:r>
      <w:proofErr w:type="spellStart"/>
      <w:r w:rsidR="00AD7B2E" w:rsidRPr="00E50FD2">
        <w:rPr>
          <w:sz w:val="24"/>
          <w:szCs w:val="24"/>
        </w:rPr>
        <w:t>Arcelormittal</w:t>
      </w:r>
      <w:proofErr w:type="spellEnd"/>
      <w:r w:rsidR="00AD7B2E" w:rsidRPr="00E50FD2">
        <w:rPr>
          <w:sz w:val="24"/>
          <w:szCs w:val="24"/>
        </w:rPr>
        <w:t xml:space="preserve">, </w:t>
      </w:r>
      <w:proofErr w:type="spellStart"/>
      <w:r w:rsidR="00AD7B2E" w:rsidRPr="00E50FD2">
        <w:rPr>
          <w:sz w:val="24"/>
          <w:szCs w:val="24"/>
        </w:rPr>
        <w:t>Nieuwe</w:t>
      </w:r>
      <w:proofErr w:type="spellEnd"/>
      <w:r w:rsidR="00AD7B2E" w:rsidRPr="00E50FD2">
        <w:rPr>
          <w:sz w:val="24"/>
          <w:szCs w:val="24"/>
        </w:rPr>
        <w:t xml:space="preserve"> Steen and </w:t>
      </w:r>
      <w:proofErr w:type="spellStart"/>
      <w:r w:rsidR="00AD7B2E" w:rsidRPr="00E50FD2">
        <w:rPr>
          <w:sz w:val="24"/>
          <w:szCs w:val="24"/>
        </w:rPr>
        <w:t>Logica</w:t>
      </w:r>
      <w:proofErr w:type="spellEnd"/>
      <w:r w:rsidR="00AD7B2E" w:rsidRPr="00E50FD2">
        <w:rPr>
          <w:sz w:val="24"/>
          <w:szCs w:val="24"/>
        </w:rPr>
        <w:t xml:space="preserve"> had to be removed for the year 2011. No further adjustments in the sample were necessary for 2012. In total, 43 companies were left to be examined for the year 2011 and </w:t>
      </w:r>
      <w:r w:rsidR="00654CD1" w:rsidRPr="00E50FD2">
        <w:rPr>
          <w:sz w:val="24"/>
          <w:szCs w:val="24"/>
        </w:rPr>
        <w:t>47 companies</w:t>
      </w:r>
      <w:r w:rsidR="00AD7B2E" w:rsidRPr="00E50FD2">
        <w:rPr>
          <w:sz w:val="24"/>
          <w:szCs w:val="24"/>
        </w:rPr>
        <w:t xml:space="preserve"> for the year 2012. </w:t>
      </w:r>
    </w:p>
    <w:p w:rsidR="00AD7B2E" w:rsidRDefault="00AD7B2E" w:rsidP="00636893">
      <w:pPr>
        <w:pStyle w:val="Kop2"/>
        <w:spacing w:line="360" w:lineRule="auto"/>
      </w:pPr>
      <w:bookmarkStart w:id="23" w:name="_Toc360439529"/>
      <w:r>
        <w:t xml:space="preserve">Hypotheses </w:t>
      </w:r>
      <w:r w:rsidR="008E4BB4">
        <w:t>Testing</w:t>
      </w:r>
      <w:bookmarkEnd w:id="23"/>
    </w:p>
    <w:p w:rsidR="00CD260C" w:rsidRPr="00AD3138" w:rsidRDefault="009F4EA6" w:rsidP="00636893">
      <w:pPr>
        <w:pStyle w:val="Plattetekst"/>
        <w:spacing w:line="360" w:lineRule="auto"/>
        <w:jc w:val="both"/>
        <w:rPr>
          <w:sz w:val="24"/>
          <w:szCs w:val="24"/>
        </w:rPr>
      </w:pPr>
      <w:r w:rsidRPr="00E50FD2">
        <w:rPr>
          <w:sz w:val="24"/>
          <w:szCs w:val="24"/>
        </w:rPr>
        <w:t>In 2011, the announcement was on the 21</w:t>
      </w:r>
      <w:r w:rsidRPr="00E50FD2">
        <w:rPr>
          <w:sz w:val="24"/>
          <w:szCs w:val="24"/>
          <w:vertAlign w:val="superscript"/>
        </w:rPr>
        <w:t>st</w:t>
      </w:r>
      <w:r w:rsidRPr="00E50FD2">
        <w:rPr>
          <w:sz w:val="24"/>
          <w:szCs w:val="24"/>
        </w:rPr>
        <w:t xml:space="preserve"> of November</w:t>
      </w:r>
      <w:r w:rsidR="00292ACD" w:rsidRPr="00E50FD2">
        <w:rPr>
          <w:sz w:val="24"/>
          <w:szCs w:val="24"/>
        </w:rPr>
        <w:t xml:space="preserve"> after the market had closed</w:t>
      </w:r>
      <w:r w:rsidRPr="00E50FD2">
        <w:rPr>
          <w:sz w:val="24"/>
          <w:szCs w:val="24"/>
        </w:rPr>
        <w:t>, thus requiring the stock price return per company on the 22</w:t>
      </w:r>
      <w:r w:rsidRPr="00E50FD2">
        <w:rPr>
          <w:sz w:val="24"/>
          <w:szCs w:val="24"/>
          <w:vertAlign w:val="superscript"/>
        </w:rPr>
        <w:t>nd</w:t>
      </w:r>
      <w:r w:rsidRPr="00E50FD2">
        <w:rPr>
          <w:sz w:val="24"/>
          <w:szCs w:val="24"/>
        </w:rPr>
        <w:t xml:space="preserve"> of November. For the year 2012, the event took place on the 22</w:t>
      </w:r>
      <w:r w:rsidRPr="00E50FD2">
        <w:rPr>
          <w:sz w:val="24"/>
          <w:szCs w:val="24"/>
          <w:vertAlign w:val="superscript"/>
        </w:rPr>
        <w:t>nd</w:t>
      </w:r>
      <w:r w:rsidRPr="00E50FD2">
        <w:rPr>
          <w:sz w:val="24"/>
          <w:szCs w:val="24"/>
        </w:rPr>
        <w:t xml:space="preserve"> of </w:t>
      </w:r>
      <w:r w:rsidR="00D11D01" w:rsidRPr="00E50FD2">
        <w:rPr>
          <w:sz w:val="24"/>
          <w:szCs w:val="24"/>
        </w:rPr>
        <w:t>November;</w:t>
      </w:r>
      <w:r w:rsidRPr="00E50FD2">
        <w:rPr>
          <w:sz w:val="24"/>
          <w:szCs w:val="24"/>
        </w:rPr>
        <w:t xml:space="preserve"> hence, the stock price return relevant for testing is contained in 23</w:t>
      </w:r>
      <w:r w:rsidRPr="00E50FD2">
        <w:rPr>
          <w:sz w:val="24"/>
          <w:szCs w:val="24"/>
          <w:vertAlign w:val="superscript"/>
        </w:rPr>
        <w:t>rd</w:t>
      </w:r>
      <w:r w:rsidRPr="00E50FD2">
        <w:rPr>
          <w:sz w:val="24"/>
          <w:szCs w:val="24"/>
        </w:rPr>
        <w:t xml:space="preserve"> of November</w:t>
      </w:r>
      <w:r w:rsidRPr="000D6527">
        <w:rPr>
          <w:sz w:val="22"/>
          <w:szCs w:val="22"/>
        </w:rPr>
        <w:t xml:space="preserve">. </w:t>
      </w:r>
      <w:r w:rsidR="00AD3138">
        <w:rPr>
          <w:sz w:val="24"/>
          <w:szCs w:val="24"/>
        </w:rPr>
        <w:t xml:space="preserve">Furthermore, this thesis also tested the </w:t>
      </w:r>
      <w:r w:rsidR="00AD3138" w:rsidRPr="00AD3138">
        <w:rPr>
          <w:sz w:val="24"/>
          <w:szCs w:val="24"/>
        </w:rPr>
        <w:t>hypot</w:t>
      </w:r>
      <w:r w:rsidR="00AD3138">
        <w:rPr>
          <w:sz w:val="24"/>
          <w:szCs w:val="24"/>
        </w:rPr>
        <w:t>heses using the sum of returns of</w:t>
      </w:r>
      <w:r w:rsidR="00AD3138" w:rsidRPr="00AD3138">
        <w:rPr>
          <w:sz w:val="24"/>
          <w:szCs w:val="24"/>
        </w:rPr>
        <w:t xml:space="preserve"> the three days following the announcement. </w:t>
      </w:r>
      <w:r w:rsidR="007C7856">
        <w:rPr>
          <w:sz w:val="24"/>
          <w:szCs w:val="24"/>
        </w:rPr>
        <w:t xml:space="preserve">The results of these tests are taken up in the Appendix in Table </w:t>
      </w:r>
      <w:r w:rsidR="00527017">
        <w:rPr>
          <w:sz w:val="24"/>
          <w:szCs w:val="24"/>
        </w:rPr>
        <w:t>7</w:t>
      </w:r>
      <w:r w:rsidR="007C7856">
        <w:rPr>
          <w:sz w:val="24"/>
          <w:szCs w:val="24"/>
        </w:rPr>
        <w:t xml:space="preserve"> – Table 10.</w:t>
      </w:r>
    </w:p>
    <w:p w:rsidR="00F17738" w:rsidRPr="00F17738" w:rsidRDefault="00F17738" w:rsidP="00F17738">
      <w:pPr>
        <w:pStyle w:val="Kop3"/>
        <w:spacing w:line="360" w:lineRule="auto"/>
        <w:jc w:val="both"/>
        <w:rPr>
          <w:sz w:val="22"/>
          <w:szCs w:val="22"/>
        </w:rPr>
      </w:pPr>
      <w:bookmarkStart w:id="24" w:name="_Toc360439530"/>
      <w:r>
        <w:t>Hypotheses 1 and 2</w:t>
      </w:r>
      <w:bookmarkEnd w:id="24"/>
    </w:p>
    <w:p w:rsidR="009C7B53" w:rsidRPr="00E50FD2" w:rsidRDefault="009F4EA6" w:rsidP="00F17738">
      <w:pPr>
        <w:pStyle w:val="Plattetekst"/>
        <w:spacing w:line="360" w:lineRule="auto"/>
        <w:jc w:val="both"/>
        <w:rPr>
          <w:sz w:val="24"/>
          <w:szCs w:val="24"/>
        </w:rPr>
      </w:pPr>
      <w:r w:rsidRPr="00E50FD2">
        <w:rPr>
          <w:sz w:val="24"/>
          <w:szCs w:val="24"/>
        </w:rPr>
        <w:t>Based on the five sectors in which all companies have been divided, a ranking was possible based on the total score on the ‘</w:t>
      </w:r>
      <w:r w:rsidRPr="00E50FD2">
        <w:rPr>
          <w:i/>
          <w:sz w:val="24"/>
          <w:szCs w:val="24"/>
        </w:rPr>
        <w:t xml:space="preserve">Transparency Benchmark’. </w:t>
      </w:r>
      <w:r w:rsidRPr="00E50FD2">
        <w:rPr>
          <w:sz w:val="24"/>
          <w:szCs w:val="24"/>
        </w:rPr>
        <w:t xml:space="preserve">Next, </w:t>
      </w:r>
      <w:r w:rsidR="00A37DE0" w:rsidRPr="00E50FD2">
        <w:rPr>
          <w:sz w:val="24"/>
          <w:szCs w:val="24"/>
        </w:rPr>
        <w:t>this thesis</w:t>
      </w:r>
      <w:r w:rsidRPr="00E50FD2">
        <w:rPr>
          <w:sz w:val="24"/>
          <w:szCs w:val="24"/>
        </w:rPr>
        <w:t xml:space="preserve"> considered the top half, based on the total scores, to be the best in their sector, and the other half as the worst. As the first two hypotheses state, </w:t>
      </w:r>
      <w:r w:rsidR="00A37DE0" w:rsidRPr="00E50FD2">
        <w:rPr>
          <w:sz w:val="24"/>
          <w:szCs w:val="24"/>
        </w:rPr>
        <w:t>this thesis</w:t>
      </w:r>
      <w:r w:rsidR="00AA7621" w:rsidRPr="00E50FD2">
        <w:rPr>
          <w:sz w:val="24"/>
          <w:szCs w:val="24"/>
        </w:rPr>
        <w:t xml:space="preserve"> assumes that the firms with the best</w:t>
      </w:r>
      <w:r w:rsidR="00E50FD2">
        <w:rPr>
          <w:sz w:val="24"/>
          <w:szCs w:val="24"/>
        </w:rPr>
        <w:t xml:space="preserve"> </w:t>
      </w:r>
      <w:r w:rsidR="00AA7621" w:rsidRPr="00E50FD2">
        <w:rPr>
          <w:sz w:val="24"/>
          <w:szCs w:val="24"/>
        </w:rPr>
        <w:t xml:space="preserve">(worst) scores in their sector will experience a positive(negative) return the day after the publication of the </w:t>
      </w:r>
      <w:r w:rsidR="00AA7621" w:rsidRPr="00E50FD2">
        <w:rPr>
          <w:i/>
          <w:sz w:val="24"/>
          <w:szCs w:val="24"/>
        </w:rPr>
        <w:t xml:space="preserve">‘Transparency Benchmark’. </w:t>
      </w:r>
      <w:r w:rsidR="00AA7621" w:rsidRPr="00E50FD2">
        <w:rPr>
          <w:sz w:val="24"/>
          <w:szCs w:val="24"/>
        </w:rPr>
        <w:t xml:space="preserve">Even more, one could bundle the firms with the highest scores per sector together and execute a binomial probability test, as all these firms are expected to show a positive return. The fact that </w:t>
      </w:r>
      <w:r w:rsidR="00A37DE0" w:rsidRPr="00E50FD2">
        <w:rPr>
          <w:sz w:val="24"/>
          <w:szCs w:val="24"/>
        </w:rPr>
        <w:t>this thesis</w:t>
      </w:r>
      <w:r w:rsidR="00AA7621" w:rsidRPr="00E50FD2">
        <w:rPr>
          <w:sz w:val="24"/>
          <w:szCs w:val="24"/>
        </w:rPr>
        <w:t xml:space="preserve"> has chosen to test these hypotheses using a probability test is due to the fact that after the ranking has been made, the </w:t>
      </w:r>
      <w:r w:rsidR="00AA7621" w:rsidRPr="00E50FD2">
        <w:rPr>
          <w:sz w:val="24"/>
          <w:szCs w:val="24"/>
        </w:rPr>
        <w:lastRenderedPageBreak/>
        <w:t xml:space="preserve">height of the score is of no importance. Secondly, the same holds for the stock price return observed as it not important what number the return is, merely if it is positive or not. </w:t>
      </w:r>
      <w:r w:rsidR="000D6527" w:rsidRPr="00E50FD2">
        <w:rPr>
          <w:sz w:val="24"/>
          <w:szCs w:val="24"/>
        </w:rPr>
        <w:t>Put differently, for the first hypothesis, the best scoring firms per sector combined and awarded a 1</w:t>
      </w:r>
      <w:r w:rsidR="00D11D01" w:rsidRPr="00E50FD2">
        <w:rPr>
          <w:sz w:val="24"/>
          <w:szCs w:val="24"/>
        </w:rPr>
        <w:t xml:space="preserve"> </w:t>
      </w:r>
      <w:r w:rsidR="004375CE" w:rsidRPr="00E50FD2">
        <w:rPr>
          <w:sz w:val="24"/>
          <w:szCs w:val="24"/>
        </w:rPr>
        <w:t>(0)</w:t>
      </w:r>
      <w:r w:rsidR="000D6527" w:rsidRPr="00E50FD2">
        <w:rPr>
          <w:sz w:val="24"/>
          <w:szCs w:val="24"/>
        </w:rPr>
        <w:t xml:space="preserve"> if the return is </w:t>
      </w:r>
      <w:r w:rsidR="00D11D01" w:rsidRPr="00E50FD2">
        <w:rPr>
          <w:sz w:val="24"/>
          <w:szCs w:val="24"/>
        </w:rPr>
        <w:t>larger (</w:t>
      </w:r>
      <w:r w:rsidR="004375CE" w:rsidRPr="00E50FD2">
        <w:rPr>
          <w:sz w:val="24"/>
          <w:szCs w:val="24"/>
        </w:rPr>
        <w:t>smaller)</w:t>
      </w:r>
      <w:r w:rsidR="000D6527" w:rsidRPr="00E50FD2">
        <w:rPr>
          <w:sz w:val="24"/>
          <w:szCs w:val="24"/>
        </w:rPr>
        <w:t xml:space="preserve"> than 0</w:t>
      </w:r>
      <w:r w:rsidR="004375CE" w:rsidRPr="00E50FD2">
        <w:rPr>
          <w:sz w:val="24"/>
          <w:szCs w:val="24"/>
        </w:rPr>
        <w:t xml:space="preserve">. Regarding the second hypothesis, the exact opposite holds when assigning either a 1 or 0 based on their return. In Table </w:t>
      </w:r>
      <w:r w:rsidR="00CC5168">
        <w:rPr>
          <w:sz w:val="24"/>
          <w:szCs w:val="24"/>
        </w:rPr>
        <w:t>3</w:t>
      </w:r>
      <w:r w:rsidR="004375CE" w:rsidRPr="00E50FD2">
        <w:rPr>
          <w:sz w:val="24"/>
          <w:szCs w:val="24"/>
        </w:rPr>
        <w:t xml:space="preserve"> and Table </w:t>
      </w:r>
      <w:r w:rsidR="00CC5168">
        <w:rPr>
          <w:sz w:val="24"/>
          <w:szCs w:val="24"/>
        </w:rPr>
        <w:t>4</w:t>
      </w:r>
      <w:r w:rsidR="004375CE" w:rsidRPr="00E50FD2">
        <w:rPr>
          <w:sz w:val="24"/>
          <w:szCs w:val="24"/>
        </w:rPr>
        <w:t xml:space="preserve"> below, the outcome of the probability tests are shown and have been further divided </w:t>
      </w:r>
      <w:r w:rsidR="00BA38D6" w:rsidRPr="00E50FD2">
        <w:rPr>
          <w:sz w:val="24"/>
          <w:szCs w:val="24"/>
        </w:rPr>
        <w:t>in years</w:t>
      </w:r>
      <w:r w:rsidR="004375CE" w:rsidRPr="00E50FD2">
        <w:rPr>
          <w:sz w:val="24"/>
          <w:szCs w:val="24"/>
        </w:rPr>
        <w:t>.</w:t>
      </w:r>
    </w:p>
    <w:p w:rsidR="008E4BB4" w:rsidRPr="00E50FD2" w:rsidRDefault="00CD260C" w:rsidP="00636893">
      <w:pPr>
        <w:pStyle w:val="Plattetekst"/>
        <w:spacing w:line="360" w:lineRule="auto"/>
        <w:jc w:val="both"/>
        <w:rPr>
          <w:sz w:val="24"/>
          <w:szCs w:val="24"/>
        </w:rPr>
      </w:pPr>
      <w:r w:rsidRPr="00E50FD2">
        <w:rPr>
          <w:sz w:val="24"/>
          <w:szCs w:val="24"/>
        </w:rPr>
        <w:t>Before interpreting these results, it must first become clear what the null hypothesis is. The assumption that is drawn here is that under the null hypothesis, the probability is 0.5. In other words, every company has a 50% chance of showing either a positive – or negative return. Hence, in 2011 for the best scoring firms, the null hypothesis will expect 11.5 firms to experience a positive return</w:t>
      </w:r>
      <w:r w:rsidR="00E50FD2">
        <w:rPr>
          <w:sz w:val="24"/>
          <w:szCs w:val="24"/>
        </w:rPr>
        <w:t xml:space="preserve"> (see Table 3</w:t>
      </w:r>
      <w:r w:rsidR="00CC5168">
        <w:rPr>
          <w:sz w:val="24"/>
          <w:szCs w:val="24"/>
        </w:rPr>
        <w:t xml:space="preserve"> next page</w:t>
      </w:r>
      <w:r w:rsidR="00F17738" w:rsidRPr="00E50FD2">
        <w:rPr>
          <w:sz w:val="24"/>
          <w:szCs w:val="24"/>
        </w:rPr>
        <w:t>)</w:t>
      </w:r>
      <w:r w:rsidRPr="00E50FD2">
        <w:rPr>
          <w:sz w:val="24"/>
          <w:szCs w:val="24"/>
        </w:rPr>
        <w:t>. Next to that, the assumption is that the number of firms experiencing a positive</w:t>
      </w:r>
      <w:r w:rsidR="00002CC8" w:rsidRPr="00E50FD2">
        <w:rPr>
          <w:sz w:val="24"/>
          <w:szCs w:val="24"/>
        </w:rPr>
        <w:t xml:space="preserve"> </w:t>
      </w:r>
      <w:r w:rsidRPr="00E50FD2">
        <w:rPr>
          <w:sz w:val="24"/>
          <w:szCs w:val="24"/>
        </w:rPr>
        <w:t>(negative) return</w:t>
      </w:r>
      <w:r w:rsidR="00F17738" w:rsidRPr="00E50FD2">
        <w:rPr>
          <w:sz w:val="24"/>
          <w:szCs w:val="24"/>
        </w:rPr>
        <w:t xml:space="preserve"> is higher than expected. Therefore, the only results of concern are those stated with the o</w:t>
      </w:r>
      <w:r w:rsidR="003F759B">
        <w:rPr>
          <w:sz w:val="24"/>
          <w:szCs w:val="24"/>
        </w:rPr>
        <w:t>ne-sided test. Table 3</w:t>
      </w:r>
      <w:r w:rsidR="00F17738" w:rsidRPr="00E50FD2">
        <w:rPr>
          <w:sz w:val="24"/>
          <w:szCs w:val="24"/>
        </w:rPr>
        <w:t xml:space="preserve"> provides results for Ha(1) and, only for the year 2012, it is allowed to state that</w:t>
      </w:r>
      <w:r w:rsidR="00806F9D" w:rsidRPr="00E50FD2">
        <w:rPr>
          <w:sz w:val="24"/>
          <w:szCs w:val="24"/>
        </w:rPr>
        <w:t xml:space="preserve"> the null hypothesis can be rejected as the </w:t>
      </w:r>
      <w:r w:rsidR="00F17738" w:rsidRPr="00E50FD2">
        <w:rPr>
          <w:sz w:val="24"/>
          <w:szCs w:val="24"/>
        </w:rPr>
        <w:t xml:space="preserve">value </w:t>
      </w:r>
      <w:r w:rsidR="00806F9D" w:rsidRPr="00E50FD2">
        <w:rPr>
          <w:sz w:val="24"/>
          <w:szCs w:val="24"/>
        </w:rPr>
        <w:t xml:space="preserve">of </w:t>
      </w:r>
      <w:r w:rsidR="00002CC8" w:rsidRPr="00E50FD2">
        <w:rPr>
          <w:sz w:val="24"/>
          <w:szCs w:val="24"/>
        </w:rPr>
        <w:t>0.00</w:t>
      </w:r>
      <w:r w:rsidR="00806F9D" w:rsidRPr="00E50FD2">
        <w:rPr>
          <w:sz w:val="24"/>
          <w:szCs w:val="24"/>
        </w:rPr>
        <w:t xml:space="preserve"> is lower than the critical value of 0.05. Put differently,</w:t>
      </w:r>
      <w:r w:rsidR="00F17738" w:rsidRPr="00E50FD2">
        <w:rPr>
          <w:sz w:val="24"/>
          <w:szCs w:val="24"/>
        </w:rPr>
        <w:t xml:space="preserve"> the number of best scoring firms showing a positive stock price return is significantly higher than </w:t>
      </w:r>
      <w:r w:rsidR="00795C23" w:rsidRPr="00E50FD2">
        <w:rPr>
          <w:sz w:val="24"/>
          <w:szCs w:val="24"/>
        </w:rPr>
        <w:t>expected</w:t>
      </w:r>
      <w:r w:rsidR="00806F9D" w:rsidRPr="00E50FD2">
        <w:rPr>
          <w:sz w:val="24"/>
          <w:szCs w:val="24"/>
        </w:rPr>
        <w:t>. Nonetheless, the null hypothesis for 20</w:t>
      </w:r>
      <w:r w:rsidR="00795C23" w:rsidRPr="00E50FD2">
        <w:rPr>
          <w:sz w:val="24"/>
          <w:szCs w:val="24"/>
        </w:rPr>
        <w:t>11 cannot be rejected</w:t>
      </w:r>
      <w:r w:rsidR="00806F9D" w:rsidRPr="00E50FD2">
        <w:rPr>
          <w:sz w:val="24"/>
          <w:szCs w:val="24"/>
        </w:rPr>
        <w:t xml:space="preserve"> as the number of firms showing a positive return is only 4 on a total of 23. The value of</w:t>
      </w:r>
      <w:r w:rsidR="00795C23" w:rsidRPr="00E50FD2">
        <w:rPr>
          <w:sz w:val="24"/>
          <w:szCs w:val="24"/>
        </w:rPr>
        <w:t xml:space="preserve"> 0.99 is much higher than the critical value of 0.05. In other words, the number of firms showing a positive return is not significantly higher than expe</w:t>
      </w:r>
      <w:r w:rsidR="00002CC8" w:rsidRPr="00E50FD2">
        <w:rPr>
          <w:sz w:val="24"/>
          <w:szCs w:val="24"/>
        </w:rPr>
        <w:t xml:space="preserve">cted. However, the observed four firms in 2011 are </w:t>
      </w:r>
      <w:r w:rsidR="00795C23" w:rsidRPr="00E50FD2">
        <w:rPr>
          <w:sz w:val="24"/>
          <w:szCs w:val="24"/>
        </w:rPr>
        <w:t xml:space="preserve">significantly lower than the expected number of firms. The value of 0.00 is below the critical value of 0.05 and it can thus be stated that a significant number of firms, with the highest benchmark-scores in their industry, </w:t>
      </w:r>
      <w:r w:rsidR="00FA0BBB" w:rsidRPr="00E50FD2">
        <w:rPr>
          <w:sz w:val="24"/>
          <w:szCs w:val="24"/>
        </w:rPr>
        <w:t>have</w:t>
      </w:r>
      <w:r w:rsidR="00795C23" w:rsidRPr="00E50FD2">
        <w:rPr>
          <w:sz w:val="24"/>
          <w:szCs w:val="24"/>
        </w:rPr>
        <w:t xml:space="preserve"> actually experienc</w:t>
      </w:r>
      <w:r w:rsidR="00FA0BBB" w:rsidRPr="00E50FD2">
        <w:rPr>
          <w:sz w:val="24"/>
          <w:szCs w:val="24"/>
        </w:rPr>
        <w:t>ed</w:t>
      </w:r>
      <w:r w:rsidR="00795C23" w:rsidRPr="00E50FD2">
        <w:rPr>
          <w:sz w:val="24"/>
          <w:szCs w:val="24"/>
        </w:rPr>
        <w:t xml:space="preserve"> negative stock price returns. This is obviously against the line of reasoning as suggested previously a</w:t>
      </w:r>
      <w:r w:rsidR="0077212D" w:rsidRPr="00E50FD2">
        <w:rPr>
          <w:sz w:val="24"/>
          <w:szCs w:val="24"/>
        </w:rPr>
        <w:t>nd therefore the null hypothesis related to Ha(1) cannot be rejected.</w:t>
      </w:r>
    </w:p>
    <w:p w:rsidR="00003AC1" w:rsidRPr="0097521B" w:rsidRDefault="00FA0BBB" w:rsidP="00CC5168">
      <w:pPr>
        <w:pStyle w:val="Plattetekst"/>
        <w:spacing w:line="360" w:lineRule="auto"/>
        <w:jc w:val="both"/>
        <w:rPr>
          <w:sz w:val="22"/>
          <w:szCs w:val="22"/>
        </w:rPr>
      </w:pPr>
      <w:r w:rsidRPr="003F759B">
        <w:rPr>
          <w:sz w:val="24"/>
          <w:szCs w:val="24"/>
        </w:rPr>
        <w:t xml:space="preserve">Focusing on Table </w:t>
      </w:r>
      <w:r w:rsidR="003F759B" w:rsidRPr="003F759B">
        <w:rPr>
          <w:sz w:val="24"/>
          <w:szCs w:val="24"/>
        </w:rPr>
        <w:t>4</w:t>
      </w:r>
      <w:r w:rsidR="00CC5168">
        <w:rPr>
          <w:sz w:val="24"/>
          <w:szCs w:val="24"/>
        </w:rPr>
        <w:t xml:space="preserve"> (see next page)</w:t>
      </w:r>
      <w:r w:rsidRPr="003F759B">
        <w:rPr>
          <w:sz w:val="24"/>
          <w:szCs w:val="24"/>
        </w:rPr>
        <w:t xml:space="preserve">, containing the output needed to answer whether or not Ha(2) holds, similar conclusions can be made. Again only one year shows a significant result, this time for 2011. The null hypothesis for 2011 can thus be rejected, assuming a 5% significance level, as the value of 0.00 is far below the critical value. Therefore, for 2011, the number of firms having experienced a negative stock </w:t>
      </w:r>
      <w:r w:rsidRPr="003F759B">
        <w:rPr>
          <w:sz w:val="24"/>
          <w:szCs w:val="24"/>
        </w:rPr>
        <w:lastRenderedPageBreak/>
        <w:t xml:space="preserve">price return is significantly higher than expected. It thus holds to say that the companies with the lowest score on the </w:t>
      </w:r>
      <w:r w:rsidRPr="003F759B">
        <w:rPr>
          <w:i/>
          <w:sz w:val="24"/>
          <w:szCs w:val="24"/>
        </w:rPr>
        <w:t xml:space="preserve">‘Transparency </w:t>
      </w:r>
      <w:r w:rsidR="00002CC8" w:rsidRPr="003F759B">
        <w:rPr>
          <w:i/>
          <w:sz w:val="24"/>
          <w:szCs w:val="24"/>
        </w:rPr>
        <w:t>Benchmark’</w:t>
      </w:r>
      <w:r w:rsidR="00002CC8" w:rsidRPr="003F759B">
        <w:rPr>
          <w:sz w:val="24"/>
          <w:szCs w:val="24"/>
        </w:rPr>
        <w:t xml:space="preserve"> also</w:t>
      </w:r>
      <w:r w:rsidRPr="003F759B">
        <w:rPr>
          <w:sz w:val="24"/>
          <w:szCs w:val="24"/>
        </w:rPr>
        <w:t xml:space="preserve"> have experienced a negative return. </w:t>
      </w:r>
      <w:r w:rsidR="0097521B" w:rsidRPr="003F759B">
        <w:rPr>
          <w:sz w:val="24"/>
          <w:szCs w:val="24"/>
        </w:rPr>
        <w:t>Nonetheless, for 2012 the null hypothesis cannot be rejected as 0.99 is much higher than 0.05, the critical value. Yet aga</w:t>
      </w:r>
      <w:r w:rsidR="003F759B" w:rsidRPr="003F759B">
        <w:rPr>
          <w:sz w:val="24"/>
          <w:szCs w:val="24"/>
        </w:rPr>
        <w:t>in, as seen similarly in Table 3</w:t>
      </w:r>
      <w:r w:rsidR="0097521B" w:rsidRPr="003F759B">
        <w:rPr>
          <w:sz w:val="24"/>
          <w:szCs w:val="24"/>
        </w:rPr>
        <w:t>, the fact that only two firms are observed showing a negative return is significantly lower than expected. This implies that the number of companies</w:t>
      </w:r>
      <w:r w:rsidR="00254583" w:rsidRPr="003F759B">
        <w:rPr>
          <w:sz w:val="24"/>
          <w:szCs w:val="24"/>
        </w:rPr>
        <w:t xml:space="preserve"> </w:t>
      </w:r>
      <w:r w:rsidR="0097521B" w:rsidRPr="003F759B">
        <w:rPr>
          <w:sz w:val="24"/>
          <w:szCs w:val="24"/>
        </w:rPr>
        <w:t>that experienced a positive</w:t>
      </w:r>
      <w:r w:rsidR="0097521B" w:rsidRPr="0097521B">
        <w:rPr>
          <w:sz w:val="22"/>
          <w:szCs w:val="22"/>
        </w:rPr>
        <w:t xml:space="preserve"> </w:t>
      </w:r>
      <w:r w:rsidR="0097521B" w:rsidRPr="003F759B">
        <w:rPr>
          <w:sz w:val="24"/>
          <w:szCs w:val="24"/>
        </w:rPr>
        <w:t>return</w:t>
      </w:r>
      <w:r w:rsidR="00254583" w:rsidRPr="003F759B">
        <w:rPr>
          <w:sz w:val="24"/>
          <w:szCs w:val="24"/>
        </w:rPr>
        <w:t xml:space="preserve">, and also having the lowest benchmark-scores, </w:t>
      </w:r>
      <w:r w:rsidR="0097521B" w:rsidRPr="003F759B">
        <w:rPr>
          <w:sz w:val="24"/>
          <w:szCs w:val="24"/>
        </w:rPr>
        <w:t>is significantly larger than expected.</w:t>
      </w:r>
      <w:r w:rsidR="0097521B" w:rsidRPr="0097521B">
        <w:rPr>
          <w:sz w:val="22"/>
          <w:szCs w:val="22"/>
        </w:rPr>
        <w:t xml:space="preserve"> </w:t>
      </w:r>
    </w:p>
    <w:p w:rsidR="00BE1979" w:rsidRDefault="00CC5168">
      <w:pPr>
        <w:rPr>
          <w:b/>
          <w:bCs/>
          <w:color w:val="968C6D" w:themeColor="accent1"/>
          <w:sz w:val="18"/>
          <w:szCs w:val="18"/>
        </w:rPr>
      </w:pPr>
      <w:r>
        <w:rPr>
          <w:noProof/>
          <w:lang w:val="nl-NL" w:eastAsia="nl-NL"/>
        </w:rPr>
        <w:drawing>
          <wp:anchor distT="0" distB="0" distL="114300" distR="114300" simplePos="0" relativeHeight="251667456" behindDoc="0" locked="0" layoutInCell="1" allowOverlap="1">
            <wp:simplePos x="0" y="0"/>
            <wp:positionH relativeFrom="margin">
              <wp:align>center</wp:align>
            </wp:positionH>
            <wp:positionV relativeFrom="paragraph">
              <wp:posOffset>2813685</wp:posOffset>
            </wp:positionV>
            <wp:extent cx="4233545" cy="2115820"/>
            <wp:effectExtent l="19050" t="0" r="0" b="0"/>
            <wp:wrapNone/>
            <wp:docPr id="1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4233545" cy="2115820"/>
                    </a:xfrm>
                    <a:prstGeom prst="rect">
                      <a:avLst/>
                    </a:prstGeom>
                    <a:noFill/>
                    <a:ln w="9525">
                      <a:noFill/>
                      <a:miter lim="800000"/>
                      <a:headEnd/>
                      <a:tailEnd/>
                    </a:ln>
                  </pic:spPr>
                </pic:pic>
              </a:graphicData>
            </a:graphic>
          </wp:anchor>
        </w:drawing>
      </w:r>
      <w:r w:rsidR="00A82394" w:rsidRPr="00A82394">
        <w:rPr>
          <w:noProof/>
          <w:lang w:val="en-US"/>
        </w:rPr>
        <w:pict>
          <v:shape id="Text Box 37" o:spid="_x0000_s1048" type="#_x0000_t202" style="position:absolute;margin-left:204.25pt;margin-top:201.1pt;width:44.75pt;height:14.6pt;z-index:25169715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" stroked="f">
            <v:textbox style="mso-next-textbox:#Text Box 37" inset="0,0,0,0">
              <w:txbxContent>
                <w:p w:rsidR="00445812" w:rsidRPr="00527017" w:rsidRDefault="00445812" w:rsidP="000D63EA">
                  <w:pPr>
                    <w:pStyle w:val="Bijschrift"/>
                    <w:rPr>
                      <w:noProof/>
                      <w:sz w:val="20"/>
                      <w:szCs w:val="20"/>
                    </w:rPr>
                  </w:pPr>
                  <w:r w:rsidRPr="00527017">
                    <w:rPr>
                      <w:sz w:val="20"/>
                      <w:szCs w:val="20"/>
                    </w:rPr>
                    <w:t>Table 4</w:t>
                  </w:r>
                </w:p>
              </w:txbxContent>
            </v:textbox>
            <w10:wrap anchorx="margin"/>
          </v:shape>
        </w:pict>
      </w:r>
      <w:r>
        <w:rPr>
          <w:noProof/>
          <w:sz w:val="24"/>
          <w:szCs w:val="24"/>
          <w:lang w:val="nl-NL" w:eastAsia="nl-NL"/>
        </w:rPr>
        <w:drawing>
          <wp:anchor distT="0" distB="0" distL="114300" distR="114300" simplePos="0" relativeHeight="251664384" behindDoc="1" locked="0" layoutInCell="1" allowOverlap="1">
            <wp:simplePos x="0" y="0"/>
            <wp:positionH relativeFrom="margin">
              <wp:align>center</wp:align>
            </wp:positionH>
            <wp:positionV relativeFrom="paragraph">
              <wp:posOffset>154940</wp:posOffset>
            </wp:positionV>
            <wp:extent cx="4233545" cy="2115820"/>
            <wp:effectExtent l="19050" t="0" r="0" b="0"/>
            <wp:wrapNone/>
            <wp:docPr id="12"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4233545" cy="2115820"/>
                    </a:xfrm>
                    <a:prstGeom prst="rect">
                      <a:avLst/>
                    </a:prstGeom>
                    <a:noFill/>
                    <a:ln w="9525">
                      <a:noFill/>
                      <a:miter lim="800000"/>
                      <a:headEnd/>
                      <a:tailEnd/>
                    </a:ln>
                  </pic:spPr>
                </pic:pic>
              </a:graphicData>
            </a:graphic>
          </wp:anchor>
        </w:drawing>
      </w:r>
      <w:r w:rsidR="00A82394" w:rsidRPr="00A82394">
        <w:rPr>
          <w:noProof/>
          <w:sz w:val="24"/>
          <w:szCs w:val="24"/>
          <w:lang w:val="en-US"/>
        </w:rPr>
        <w:pict>
          <v:shape id="Text Box 24" o:spid="_x0000_s1047" type="#_x0000_t202" style="position:absolute;margin-left:65.95pt;margin-top:-5pt;width:333.35pt;height:12.9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lCfwIAAAk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" stroked="f">
            <v:textbox style="mso-next-textbox:#Text Box 24" inset="0,0,0,0">
              <w:txbxContent>
                <w:p w:rsidR="00445812" w:rsidRPr="00527017" w:rsidRDefault="00445812" w:rsidP="0077212D">
                  <w:pPr>
                    <w:pStyle w:val="Bijschrift"/>
                    <w:jc w:val="center"/>
                    <w:rPr>
                      <w:noProof/>
                      <w:sz w:val="20"/>
                      <w:szCs w:val="20"/>
                    </w:rPr>
                  </w:pPr>
                  <w:r w:rsidRPr="00527017">
                    <w:rPr>
                      <w:sz w:val="20"/>
                      <w:szCs w:val="20"/>
                    </w:rPr>
                    <w:t>Table 3</w:t>
                  </w:r>
                </w:p>
              </w:txbxContent>
            </v:textbox>
          </v:shape>
        </w:pict>
      </w:r>
    </w:p>
    <w:p w:rsidR="00CC5168" w:rsidRDefault="00CC5168">
      <w:pPr>
        <w:rPr>
          <w:b/>
          <w:bCs/>
          <w:color w:val="968C6D" w:themeColor="accent1"/>
          <w:sz w:val="18"/>
          <w:szCs w:val="18"/>
        </w:rPr>
      </w:pPr>
    </w:p>
    <w:p w:rsidR="00CC5168" w:rsidRDefault="00CC5168">
      <w:pPr>
        <w:rPr>
          <w:b/>
          <w:bCs/>
          <w:color w:val="968C6D" w:themeColor="accent1"/>
          <w:sz w:val="18"/>
          <w:szCs w:val="18"/>
        </w:rPr>
      </w:pPr>
    </w:p>
    <w:p w:rsidR="00CC5168" w:rsidRDefault="00CC5168">
      <w:pPr>
        <w:rPr>
          <w:b/>
          <w:bCs/>
          <w:color w:val="968C6D" w:themeColor="accent1"/>
          <w:sz w:val="18"/>
          <w:szCs w:val="18"/>
        </w:rPr>
      </w:pPr>
    </w:p>
    <w:p w:rsidR="00CC5168" w:rsidRDefault="00CC5168">
      <w:pPr>
        <w:rPr>
          <w:b/>
          <w:bCs/>
          <w:color w:val="968C6D" w:themeColor="accent1"/>
          <w:sz w:val="18"/>
          <w:szCs w:val="18"/>
        </w:rPr>
      </w:pPr>
    </w:p>
    <w:p w:rsidR="00CC5168" w:rsidRDefault="00CC5168">
      <w:pPr>
        <w:rPr>
          <w:b/>
          <w:bCs/>
          <w:color w:val="968C6D" w:themeColor="accent1"/>
          <w:sz w:val="18"/>
          <w:szCs w:val="18"/>
        </w:rPr>
      </w:pPr>
    </w:p>
    <w:p w:rsidR="00CC5168" w:rsidRDefault="00CC5168">
      <w:pPr>
        <w:rPr>
          <w:b/>
          <w:bCs/>
          <w:color w:val="968C6D" w:themeColor="accent1"/>
          <w:sz w:val="18"/>
          <w:szCs w:val="18"/>
        </w:rPr>
      </w:pPr>
    </w:p>
    <w:p w:rsidR="00CC5168" w:rsidRDefault="00CC5168">
      <w:pPr>
        <w:rPr>
          <w:b/>
          <w:bCs/>
          <w:color w:val="968C6D" w:themeColor="accent1"/>
          <w:sz w:val="18"/>
          <w:szCs w:val="18"/>
        </w:rPr>
      </w:pPr>
    </w:p>
    <w:p w:rsidR="00CC5168" w:rsidRDefault="00CC5168">
      <w:pPr>
        <w:rPr>
          <w:b/>
          <w:bCs/>
          <w:color w:val="968C6D" w:themeColor="accent1"/>
          <w:sz w:val="18"/>
          <w:szCs w:val="18"/>
        </w:rPr>
      </w:pPr>
    </w:p>
    <w:p w:rsidR="00CC5168" w:rsidRDefault="00CC5168">
      <w:pPr>
        <w:rPr>
          <w:b/>
          <w:bCs/>
          <w:color w:val="968C6D" w:themeColor="accent1"/>
          <w:sz w:val="18"/>
          <w:szCs w:val="18"/>
        </w:rPr>
      </w:pPr>
    </w:p>
    <w:p w:rsidR="00CC5168" w:rsidRDefault="00CC5168">
      <w:pPr>
        <w:rPr>
          <w:b/>
          <w:bCs/>
          <w:color w:val="968C6D" w:themeColor="accent1"/>
          <w:sz w:val="18"/>
          <w:szCs w:val="18"/>
        </w:rPr>
      </w:pPr>
    </w:p>
    <w:p w:rsidR="00CC5168" w:rsidRDefault="00CC5168">
      <w:pPr>
        <w:rPr>
          <w:b/>
          <w:bCs/>
          <w:color w:val="968C6D" w:themeColor="accent1"/>
          <w:sz w:val="18"/>
          <w:szCs w:val="18"/>
        </w:rPr>
      </w:pPr>
    </w:p>
    <w:p w:rsidR="00CC5168" w:rsidRDefault="00CC5168">
      <w:pPr>
        <w:rPr>
          <w:b/>
          <w:bCs/>
          <w:color w:val="968C6D" w:themeColor="accent1"/>
          <w:sz w:val="18"/>
          <w:szCs w:val="18"/>
        </w:rPr>
      </w:pPr>
    </w:p>
    <w:p w:rsidR="00CC5168" w:rsidRDefault="00CC5168">
      <w:pPr>
        <w:rPr>
          <w:b/>
          <w:bCs/>
          <w:color w:val="968C6D" w:themeColor="accent1"/>
          <w:sz w:val="18"/>
          <w:szCs w:val="18"/>
        </w:rPr>
      </w:pPr>
    </w:p>
    <w:p w:rsidR="00CC5168" w:rsidRDefault="00CC5168">
      <w:pPr>
        <w:rPr>
          <w:b/>
          <w:bCs/>
          <w:color w:val="968C6D" w:themeColor="accent1"/>
          <w:sz w:val="18"/>
          <w:szCs w:val="18"/>
        </w:rPr>
      </w:pPr>
    </w:p>
    <w:p w:rsidR="00CC5168" w:rsidRDefault="00CC5168">
      <w:pPr>
        <w:rPr>
          <w:b/>
          <w:bCs/>
          <w:color w:val="968C6D" w:themeColor="accent1"/>
          <w:sz w:val="18"/>
          <w:szCs w:val="18"/>
        </w:rPr>
      </w:pPr>
    </w:p>
    <w:p w:rsidR="00CC5168" w:rsidRDefault="00CC5168">
      <w:pPr>
        <w:rPr>
          <w:b/>
          <w:bCs/>
          <w:color w:val="968C6D" w:themeColor="accent1"/>
          <w:sz w:val="18"/>
          <w:szCs w:val="18"/>
        </w:rPr>
      </w:pPr>
    </w:p>
    <w:p w:rsidR="00BE1979" w:rsidRPr="00BE1979" w:rsidRDefault="00BE1979" w:rsidP="00BE1979">
      <w:pPr>
        <w:pStyle w:val="Plattetekst"/>
        <w:spacing w:line="360" w:lineRule="auto"/>
        <w:jc w:val="both"/>
      </w:pPr>
      <w:r>
        <w:rPr>
          <w:sz w:val="24"/>
          <w:szCs w:val="24"/>
        </w:rPr>
        <w:t>Considering the sum of returns for a three day period, the results are very similar. Table 7 and Table 9 in the Appendix show further details. The only difference is that for 2012, the worst scoring firms in the industry</w:t>
      </w:r>
      <w:r w:rsidR="00DA1765">
        <w:rPr>
          <w:sz w:val="24"/>
          <w:szCs w:val="24"/>
        </w:rPr>
        <w:t xml:space="preserve"> no</w:t>
      </w:r>
      <w:r>
        <w:rPr>
          <w:sz w:val="24"/>
          <w:szCs w:val="24"/>
        </w:rPr>
        <w:t xml:space="preserve"> show </w:t>
      </w:r>
      <w:r w:rsidR="00DA1765">
        <w:rPr>
          <w:sz w:val="24"/>
          <w:szCs w:val="24"/>
        </w:rPr>
        <w:t>longer a significant result</w:t>
      </w:r>
      <w:r>
        <w:rPr>
          <w:sz w:val="24"/>
          <w:szCs w:val="24"/>
        </w:rPr>
        <w:t xml:space="preserve"> and thus it no longer implies that these firms actually experienced a positive return.</w:t>
      </w:r>
    </w:p>
    <w:p w:rsidR="00CC5168" w:rsidRDefault="00CC5168">
      <w:pPr>
        <w:rPr>
          <w:rFonts w:asciiTheme="majorHAnsi" w:eastAsiaTheme="majorEastAsia" w:hAnsiTheme="majorHAnsi" w:cstheme="majorBidi"/>
          <w:b/>
          <w:bCs/>
          <w:i/>
          <w:sz w:val="24"/>
        </w:rPr>
      </w:pPr>
      <w:r>
        <w:br w:type="page"/>
      </w:r>
    </w:p>
    <w:p w:rsidR="004375CE" w:rsidRDefault="00913DC9" w:rsidP="006E3573">
      <w:pPr>
        <w:pStyle w:val="Kop3"/>
        <w:spacing w:line="360" w:lineRule="auto"/>
      </w:pPr>
      <w:bookmarkStart w:id="25" w:name="_Toc360439531"/>
      <w:r>
        <w:lastRenderedPageBreak/>
        <w:t>Hypotheses 3 and 4</w:t>
      </w:r>
      <w:bookmarkEnd w:id="25"/>
    </w:p>
    <w:p w:rsidR="00913DC9" w:rsidRPr="003F759B" w:rsidRDefault="00A8689D" w:rsidP="006E3573">
      <w:pPr>
        <w:pStyle w:val="Plattetekst"/>
        <w:spacing w:line="360" w:lineRule="auto"/>
        <w:jc w:val="both"/>
        <w:rPr>
          <w:sz w:val="24"/>
          <w:szCs w:val="24"/>
        </w:rPr>
      </w:pPr>
      <w:r w:rsidRPr="003F759B">
        <w:rPr>
          <w:sz w:val="24"/>
          <w:szCs w:val="24"/>
        </w:rPr>
        <w:t xml:space="preserve">Following the hypotheses development, the third and fourth hypotheses are concerned with a distinction between companies listed on the AEX and those listed on the AMX. As stated, larger corporations are assumed to have invested more CSR and therefore show higher levels of corporate social performance. In turn, corporations will want to disclose their CSP which will lead to increasing and more detailed social disclosures and thus a higher benchmark-score. Considering that the previous hypotheses stated that the highest scores per industry are to experience a positive return after the publication, these companies are hypothesized to be listed on </w:t>
      </w:r>
      <w:r w:rsidR="003F759B">
        <w:rPr>
          <w:sz w:val="24"/>
          <w:szCs w:val="24"/>
        </w:rPr>
        <w:t>the AEX. In Table 5</w:t>
      </w:r>
      <w:r w:rsidRPr="003F759B">
        <w:rPr>
          <w:sz w:val="24"/>
          <w:szCs w:val="24"/>
        </w:rPr>
        <w:t xml:space="preserve"> and Table </w:t>
      </w:r>
      <w:r w:rsidR="003F759B">
        <w:rPr>
          <w:sz w:val="24"/>
          <w:szCs w:val="24"/>
        </w:rPr>
        <w:t>6</w:t>
      </w:r>
      <w:r w:rsidRPr="003F759B">
        <w:rPr>
          <w:sz w:val="24"/>
          <w:szCs w:val="24"/>
        </w:rPr>
        <w:t xml:space="preserve"> </w:t>
      </w:r>
      <w:r w:rsidR="00BE1979">
        <w:rPr>
          <w:sz w:val="24"/>
          <w:szCs w:val="24"/>
        </w:rPr>
        <w:t xml:space="preserve">(see next page) </w:t>
      </w:r>
      <w:r w:rsidRPr="003F759B">
        <w:rPr>
          <w:sz w:val="24"/>
          <w:szCs w:val="24"/>
        </w:rPr>
        <w:t xml:space="preserve">the results of a binomial probability test are shown. The results are similar as to those found with Ha(1) and Ha(2). </w:t>
      </w:r>
    </w:p>
    <w:p w:rsidR="00C375D7" w:rsidRPr="003F759B" w:rsidRDefault="006E3573" w:rsidP="006E3573">
      <w:pPr>
        <w:pStyle w:val="Plattetekst"/>
        <w:spacing w:line="360" w:lineRule="auto"/>
        <w:jc w:val="both"/>
        <w:rPr>
          <w:sz w:val="24"/>
          <w:szCs w:val="24"/>
        </w:rPr>
      </w:pPr>
      <w:r w:rsidRPr="003F759B">
        <w:rPr>
          <w:sz w:val="24"/>
          <w:szCs w:val="24"/>
        </w:rPr>
        <w:t xml:space="preserve">With regard to Ha(3), also here the null hypothesis is that half of the AEX listed companies is assumed to have a positive return. The difference between 2011 and 2012 is again large and only for 2012 can the null hypothesis be rejected due to an observed value of 0.00, which is lower than the 5% significant level. Put differently, there is evidence to assume that the number of companies listed on the AEX, and showing a positive return, is significantly higher than expected. Notwithstanding that for 2011 the opposite can be assumed as the two observed firms are significantly lower than expected. </w:t>
      </w:r>
      <w:r w:rsidR="00C375D7" w:rsidRPr="003F759B">
        <w:rPr>
          <w:sz w:val="24"/>
          <w:szCs w:val="24"/>
        </w:rPr>
        <w:t xml:space="preserve">Thus the number of </w:t>
      </w:r>
      <w:r w:rsidRPr="003F759B">
        <w:rPr>
          <w:sz w:val="24"/>
          <w:szCs w:val="24"/>
        </w:rPr>
        <w:t>firms</w:t>
      </w:r>
      <w:r w:rsidR="00C375D7" w:rsidRPr="003F759B">
        <w:rPr>
          <w:sz w:val="24"/>
          <w:szCs w:val="24"/>
        </w:rPr>
        <w:t>,</w:t>
      </w:r>
      <w:r w:rsidRPr="003F759B">
        <w:rPr>
          <w:sz w:val="24"/>
          <w:szCs w:val="24"/>
        </w:rPr>
        <w:t xml:space="preserve"> listed on the AEX in 2011</w:t>
      </w:r>
      <w:r w:rsidR="00C375D7" w:rsidRPr="003F759B">
        <w:rPr>
          <w:sz w:val="24"/>
          <w:szCs w:val="24"/>
        </w:rPr>
        <w:t xml:space="preserve"> and experienced a negative return after the publication of the ‘</w:t>
      </w:r>
      <w:r w:rsidR="00C375D7" w:rsidRPr="003F759B">
        <w:rPr>
          <w:i/>
          <w:sz w:val="24"/>
          <w:szCs w:val="24"/>
        </w:rPr>
        <w:t>Transparency Benchmark’</w:t>
      </w:r>
      <w:r w:rsidR="00C375D7" w:rsidRPr="003F759B">
        <w:rPr>
          <w:sz w:val="24"/>
          <w:szCs w:val="24"/>
        </w:rPr>
        <w:t xml:space="preserve">, is significantly higher than expected. Evidence for the previous can be found in the value of 0.00, which is lower than the critical value of 0.05. </w:t>
      </w:r>
    </w:p>
    <w:p w:rsidR="001D3388" w:rsidRPr="003F759B" w:rsidRDefault="000D4B0B" w:rsidP="00DB5781">
      <w:pPr>
        <w:spacing w:line="360" w:lineRule="auto"/>
        <w:jc w:val="both"/>
        <w:rPr>
          <w:sz w:val="24"/>
          <w:szCs w:val="24"/>
        </w:rPr>
      </w:pPr>
      <w:r w:rsidRPr="003F759B">
        <w:rPr>
          <w:sz w:val="24"/>
          <w:szCs w:val="24"/>
        </w:rPr>
        <w:t>Related to the fourth hypothesis, Ha(4), similar conclusions can b</w:t>
      </w:r>
      <w:r w:rsidR="003F759B">
        <w:rPr>
          <w:sz w:val="24"/>
          <w:szCs w:val="24"/>
        </w:rPr>
        <w:t>e made. As seen below in Table 6</w:t>
      </w:r>
      <w:r w:rsidRPr="003F759B">
        <w:rPr>
          <w:sz w:val="24"/>
          <w:szCs w:val="24"/>
        </w:rPr>
        <w:t xml:space="preserve">, the AMX firms in 2011 show a number significantly higher than expected. The null hypothesis for 2011 can thus be rejected. In 2012, </w:t>
      </w:r>
      <w:r w:rsidR="00DB5781" w:rsidRPr="003F759B">
        <w:rPr>
          <w:sz w:val="24"/>
          <w:szCs w:val="24"/>
        </w:rPr>
        <w:t>the number of firms observed is significantly lower than expected, thus implying that the AMX firms actually experienced a positive return.</w:t>
      </w:r>
      <w:r w:rsidR="003F759B">
        <w:rPr>
          <w:sz w:val="24"/>
          <w:szCs w:val="24"/>
        </w:rPr>
        <w:t xml:space="preserve"> </w:t>
      </w:r>
    </w:p>
    <w:p w:rsidR="00ED0BEB" w:rsidRDefault="00ED0BEB" w:rsidP="00ED0BEB">
      <w:pPr>
        <w:pStyle w:val="Plattetekst"/>
        <w:spacing w:line="360" w:lineRule="auto"/>
        <w:jc w:val="both"/>
        <w:rPr>
          <w:rFonts w:asciiTheme="majorHAnsi" w:eastAsiaTheme="majorEastAsia" w:hAnsiTheme="majorHAnsi" w:cstheme="majorBidi"/>
          <w:b/>
          <w:bCs/>
          <w:sz w:val="28"/>
          <w:szCs w:val="26"/>
        </w:rPr>
      </w:pPr>
      <w:r w:rsidRPr="003F759B">
        <w:rPr>
          <w:sz w:val="24"/>
          <w:szCs w:val="24"/>
        </w:rPr>
        <w:t>Based on the previous results, it is worth noting that in 2011, every group that has been tested showed a significant number of firms that experienced negative returns. The exact opposite holds for 2012 in which the firms experienced positive returns. Hence, all hypotheses are rejected in only one of the two years in consideration.</w:t>
      </w:r>
    </w:p>
    <w:p w:rsidR="001F1A62" w:rsidRDefault="001F1A62" w:rsidP="0057618D"/>
    <w:p w:rsidR="001F1A62" w:rsidRDefault="00A82394" w:rsidP="0057618D">
      <w:r w:rsidRPr="00A82394">
        <w:rPr>
          <w:noProof/>
        </w:rPr>
        <w:lastRenderedPageBreak/>
        <w:pict>
          <v:shape id="_x0000_s1065" type="#_x0000_t202" style="position:absolute;margin-left:60.2pt;margin-top:7.85pt;width:333.35pt;height:13.35pt;z-index:251726848" stroked="f">
            <v:textbox inset="0,0,0,0">
              <w:txbxContent>
                <w:p w:rsidR="00445812" w:rsidRPr="00BE1979" w:rsidRDefault="00445812" w:rsidP="00ED0BEB">
                  <w:pPr>
                    <w:pStyle w:val="Bijschrift"/>
                    <w:jc w:val="center"/>
                    <w:rPr>
                      <w:noProof/>
                      <w:sz w:val="20"/>
                      <w:szCs w:val="20"/>
                    </w:rPr>
                  </w:pPr>
                  <w:r w:rsidRPr="00BE1979">
                    <w:rPr>
                      <w:sz w:val="20"/>
                      <w:szCs w:val="20"/>
                    </w:rPr>
                    <w:t>Table 5</w:t>
                  </w:r>
                </w:p>
              </w:txbxContent>
            </v:textbox>
          </v:shape>
        </w:pict>
      </w:r>
    </w:p>
    <w:p w:rsidR="001F1A62" w:rsidRDefault="00ED0BEB" w:rsidP="0057618D">
      <w:r>
        <w:rPr>
          <w:noProof/>
          <w:lang w:val="nl-NL" w:eastAsia="nl-NL"/>
        </w:rPr>
        <w:drawing>
          <wp:anchor distT="0" distB="0" distL="114300" distR="114300" simplePos="0" relativeHeight="251670528" behindDoc="0" locked="0" layoutInCell="1" allowOverlap="1">
            <wp:simplePos x="0" y="0"/>
            <wp:positionH relativeFrom="margin">
              <wp:align>center</wp:align>
            </wp:positionH>
            <wp:positionV relativeFrom="paragraph">
              <wp:posOffset>60325</wp:posOffset>
            </wp:positionV>
            <wp:extent cx="4233545" cy="2115820"/>
            <wp:effectExtent l="19050" t="0" r="0" b="0"/>
            <wp:wrapNone/>
            <wp:docPr id="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233545" cy="2115820"/>
                    </a:xfrm>
                    <a:prstGeom prst="rect">
                      <a:avLst/>
                    </a:prstGeom>
                    <a:noFill/>
                    <a:ln w="9525">
                      <a:noFill/>
                      <a:miter lim="800000"/>
                      <a:headEnd/>
                      <a:tailEnd/>
                    </a:ln>
                  </pic:spPr>
                </pic:pic>
              </a:graphicData>
            </a:graphic>
          </wp:anchor>
        </w:drawing>
      </w:r>
    </w:p>
    <w:p w:rsidR="003F759B" w:rsidRDefault="003F759B" w:rsidP="00BB5D85">
      <w:pPr>
        <w:pStyle w:val="Plattetekst"/>
        <w:spacing w:line="360" w:lineRule="auto"/>
        <w:jc w:val="both"/>
        <w:rPr>
          <w:sz w:val="22"/>
          <w:szCs w:val="22"/>
        </w:rPr>
      </w:pPr>
    </w:p>
    <w:p w:rsidR="003F759B" w:rsidRDefault="003F759B" w:rsidP="00BB5D85">
      <w:pPr>
        <w:pStyle w:val="Plattetekst"/>
        <w:spacing w:line="360" w:lineRule="auto"/>
        <w:jc w:val="both"/>
        <w:rPr>
          <w:sz w:val="22"/>
          <w:szCs w:val="22"/>
        </w:rPr>
      </w:pPr>
    </w:p>
    <w:p w:rsidR="003F759B" w:rsidRDefault="003F759B" w:rsidP="00BB5D85">
      <w:pPr>
        <w:pStyle w:val="Plattetekst"/>
        <w:spacing w:line="360" w:lineRule="auto"/>
        <w:jc w:val="both"/>
        <w:rPr>
          <w:sz w:val="22"/>
          <w:szCs w:val="22"/>
        </w:rPr>
      </w:pPr>
    </w:p>
    <w:p w:rsidR="003F759B" w:rsidRPr="003F759B" w:rsidRDefault="003F759B" w:rsidP="00BB5D85">
      <w:pPr>
        <w:pStyle w:val="Plattetekst"/>
        <w:spacing w:line="360" w:lineRule="auto"/>
        <w:jc w:val="both"/>
        <w:rPr>
          <w:sz w:val="24"/>
          <w:szCs w:val="24"/>
        </w:rPr>
      </w:pPr>
    </w:p>
    <w:p w:rsidR="00BE1979" w:rsidRDefault="00A82394" w:rsidP="00314AA9">
      <w:pPr>
        <w:pStyle w:val="Plattetekst"/>
        <w:spacing w:line="360" w:lineRule="auto"/>
        <w:jc w:val="both"/>
        <w:rPr>
          <w:sz w:val="24"/>
          <w:szCs w:val="24"/>
        </w:rPr>
      </w:pPr>
      <w:r w:rsidRPr="00A82394">
        <w:rPr>
          <w:noProof/>
        </w:rPr>
        <w:pict>
          <v:shape id="Text Box 46" o:spid="_x0000_s1049" type="#_x0000_t202" style="position:absolute;left:0;text-align:left;margin-left:60.55pt;margin-top:45.3pt;width:333pt;height:11.7pt;z-index:2517022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" stroked="f">
            <v:textbox style="mso-next-textbox:#Text Box 46" inset="0,0,0,0">
              <w:txbxContent>
                <w:p w:rsidR="00445812" w:rsidRPr="003F759B" w:rsidRDefault="00445812" w:rsidP="003F759B">
                  <w:pPr>
                    <w:pStyle w:val="Bijschrift"/>
                    <w:jc w:val="center"/>
                    <w:rPr>
                      <w:noProof/>
                      <w:sz w:val="20"/>
                      <w:szCs w:val="20"/>
                    </w:rPr>
                  </w:pPr>
                  <w:r w:rsidRPr="003F759B">
                    <w:rPr>
                      <w:sz w:val="20"/>
                      <w:szCs w:val="20"/>
                    </w:rPr>
                    <w:t>Table 6</w:t>
                  </w:r>
                </w:p>
              </w:txbxContent>
            </v:textbox>
          </v:shape>
        </w:pict>
      </w:r>
      <w:r w:rsidR="00BE1979">
        <w:rPr>
          <w:sz w:val="24"/>
          <w:szCs w:val="24"/>
        </w:rPr>
        <w:br/>
      </w:r>
    </w:p>
    <w:p w:rsidR="00BE1979" w:rsidRDefault="00ED0BEB" w:rsidP="00314AA9">
      <w:pPr>
        <w:pStyle w:val="Plattetekst"/>
        <w:spacing w:line="360" w:lineRule="auto"/>
        <w:jc w:val="both"/>
        <w:rPr>
          <w:sz w:val="24"/>
          <w:szCs w:val="24"/>
        </w:rPr>
      </w:pPr>
      <w:r>
        <w:rPr>
          <w:noProof/>
          <w:sz w:val="24"/>
          <w:szCs w:val="24"/>
          <w:lang w:val="nl-NL" w:eastAsia="nl-NL"/>
        </w:rPr>
        <w:drawing>
          <wp:anchor distT="0" distB="0" distL="114300" distR="114300" simplePos="0" relativeHeight="251671552" behindDoc="0" locked="0" layoutInCell="1" allowOverlap="1">
            <wp:simplePos x="0" y="0"/>
            <wp:positionH relativeFrom="margin">
              <wp:align>center</wp:align>
            </wp:positionH>
            <wp:positionV relativeFrom="paragraph">
              <wp:posOffset>147320</wp:posOffset>
            </wp:positionV>
            <wp:extent cx="4233545" cy="2115820"/>
            <wp:effectExtent l="19050" t="0" r="0" b="0"/>
            <wp:wrapNone/>
            <wp:docPr id="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4233545" cy="2115820"/>
                    </a:xfrm>
                    <a:prstGeom prst="rect">
                      <a:avLst/>
                    </a:prstGeom>
                    <a:noFill/>
                    <a:ln w="9525">
                      <a:noFill/>
                      <a:miter lim="800000"/>
                      <a:headEnd/>
                      <a:tailEnd/>
                    </a:ln>
                  </pic:spPr>
                </pic:pic>
              </a:graphicData>
            </a:graphic>
          </wp:anchor>
        </w:drawing>
      </w:r>
    </w:p>
    <w:p w:rsidR="00BE1979" w:rsidRDefault="00BE1979" w:rsidP="00314AA9">
      <w:pPr>
        <w:pStyle w:val="Plattetekst"/>
        <w:spacing w:line="360" w:lineRule="auto"/>
        <w:jc w:val="both"/>
        <w:rPr>
          <w:sz w:val="24"/>
          <w:szCs w:val="24"/>
        </w:rPr>
      </w:pPr>
    </w:p>
    <w:p w:rsidR="00BE1979" w:rsidRDefault="00BE1979" w:rsidP="00314AA9">
      <w:pPr>
        <w:pStyle w:val="Plattetekst"/>
        <w:spacing w:line="360" w:lineRule="auto"/>
        <w:jc w:val="both"/>
        <w:rPr>
          <w:sz w:val="24"/>
          <w:szCs w:val="24"/>
        </w:rPr>
      </w:pPr>
    </w:p>
    <w:p w:rsidR="00BE1979" w:rsidRDefault="00BE1979" w:rsidP="00314AA9">
      <w:pPr>
        <w:pStyle w:val="Plattetekst"/>
        <w:spacing w:line="360" w:lineRule="auto"/>
        <w:jc w:val="both"/>
        <w:rPr>
          <w:sz w:val="24"/>
          <w:szCs w:val="24"/>
        </w:rPr>
      </w:pPr>
    </w:p>
    <w:p w:rsidR="00BE1979" w:rsidRDefault="00BE1979" w:rsidP="00314AA9">
      <w:pPr>
        <w:pStyle w:val="Plattetekst"/>
        <w:spacing w:line="360" w:lineRule="auto"/>
        <w:jc w:val="both"/>
        <w:rPr>
          <w:sz w:val="24"/>
          <w:szCs w:val="24"/>
        </w:rPr>
      </w:pPr>
    </w:p>
    <w:p w:rsidR="00ED0BEB" w:rsidRDefault="00ED0BEB" w:rsidP="00314AA9">
      <w:pPr>
        <w:pStyle w:val="Plattetekst"/>
        <w:spacing w:line="360" w:lineRule="auto"/>
        <w:jc w:val="both"/>
        <w:rPr>
          <w:sz w:val="24"/>
          <w:szCs w:val="24"/>
        </w:rPr>
      </w:pPr>
    </w:p>
    <w:p w:rsidR="002F6F04" w:rsidRPr="002F6F04" w:rsidRDefault="002F6F04" w:rsidP="00DA1765">
      <w:pPr>
        <w:pStyle w:val="Plattetekst"/>
        <w:spacing w:line="360" w:lineRule="auto"/>
        <w:jc w:val="both"/>
      </w:pPr>
      <w:r>
        <w:rPr>
          <w:sz w:val="24"/>
          <w:szCs w:val="24"/>
        </w:rPr>
        <w:t xml:space="preserve">Similar to the outcomes above, the tests with a three day return show similar results as can be seen in Table 8 and Table 10 in the Appendix. </w:t>
      </w:r>
      <w:r w:rsidR="00072469">
        <w:rPr>
          <w:sz w:val="24"/>
          <w:szCs w:val="24"/>
        </w:rPr>
        <w:t>Also in this case however, the AMX listed firms in 2012 no longer show a significant result that would imply these firms to actually have experienced a positive return, rather than negative.</w:t>
      </w:r>
    </w:p>
    <w:p w:rsidR="00BB5D85" w:rsidRDefault="00D84E97" w:rsidP="00440E25">
      <w:pPr>
        <w:pStyle w:val="Kop2"/>
        <w:spacing w:line="360" w:lineRule="auto"/>
      </w:pPr>
      <w:bookmarkStart w:id="26" w:name="_Toc360439532"/>
      <w:r>
        <w:t>Abnormal Return</w:t>
      </w:r>
      <w:bookmarkEnd w:id="26"/>
    </w:p>
    <w:p w:rsidR="004B0110" w:rsidRPr="00314AA9" w:rsidRDefault="00A82394" w:rsidP="00440E25">
      <w:pPr>
        <w:pStyle w:val="Plattetekst"/>
        <w:spacing w:line="360" w:lineRule="auto"/>
        <w:jc w:val="both"/>
        <w:rPr>
          <w:sz w:val="24"/>
          <w:szCs w:val="24"/>
        </w:rPr>
      </w:pPr>
      <w:r w:rsidRPr="00A82394">
        <w:rPr>
          <w:noProof/>
          <w:sz w:val="24"/>
          <w:szCs w:val="24"/>
          <w:lang w:val="en-US"/>
        </w:rPr>
        <w:pict>
          <v:shape id="Text Box 25" o:spid="_x0000_s1050" type="#_x0000_t202" style="position:absolute;left:0;text-align:left;margin-left:60.2pt;margin-top:372.25pt;width:333.35pt;height:12.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" stroked="f">
            <v:textbox inset="0,0,0,0">
              <w:txbxContent>
                <w:p w:rsidR="00445812" w:rsidRPr="00655BED" w:rsidRDefault="00445812" w:rsidP="0097521B">
                  <w:pPr>
                    <w:pStyle w:val="Bijschrift"/>
                    <w:jc w:val="center"/>
                  </w:pPr>
                </w:p>
              </w:txbxContent>
            </v:textbox>
          </v:shape>
        </w:pict>
      </w:r>
      <w:r w:rsidR="00882F68" w:rsidRPr="00314AA9">
        <w:rPr>
          <w:sz w:val="24"/>
          <w:szCs w:val="24"/>
        </w:rPr>
        <w:t xml:space="preserve">The main goal of </w:t>
      </w:r>
      <w:r w:rsidR="00A37DE0" w:rsidRPr="00314AA9">
        <w:rPr>
          <w:sz w:val="24"/>
          <w:szCs w:val="24"/>
        </w:rPr>
        <w:t>this thesis</w:t>
      </w:r>
      <w:r w:rsidR="00882F68" w:rsidRPr="00314AA9">
        <w:rPr>
          <w:sz w:val="24"/>
          <w:szCs w:val="24"/>
        </w:rPr>
        <w:t xml:space="preserve"> is still to find an answer to the main research question. By trying to find supporting evidence through the four hypotheses just discussed, here the results on the abnormal returns will be presented. As described, an estimation window was used that contained the daily return per company of the previous year. With the knowledge of previous daily – and market return, an OLS regression was performed using formula (1). </w:t>
      </w:r>
      <w:r w:rsidR="002271DE" w:rsidRPr="00314AA9">
        <w:rPr>
          <w:sz w:val="24"/>
          <w:szCs w:val="24"/>
        </w:rPr>
        <w:t xml:space="preserve">See Figure 3 and Figure 4 in the Appendix for the distribution of daily return in the estimation window. After having removed the top and bottom 1% of the outliers per company, this allowed for a better </w:t>
      </w:r>
      <w:r w:rsidR="002271DE" w:rsidRPr="00314AA9">
        <w:rPr>
          <w:sz w:val="24"/>
          <w:szCs w:val="24"/>
        </w:rPr>
        <w:lastRenderedPageBreak/>
        <w:t xml:space="preserve">a prediction based on normal data. </w:t>
      </w:r>
      <w:r w:rsidR="00440E25" w:rsidRPr="00314AA9">
        <w:rPr>
          <w:sz w:val="24"/>
          <w:szCs w:val="24"/>
        </w:rPr>
        <w:t xml:space="preserve">To </w:t>
      </w:r>
      <w:r w:rsidR="00BB4A7F" w:rsidRPr="00314AA9">
        <w:rPr>
          <w:sz w:val="24"/>
          <w:szCs w:val="24"/>
        </w:rPr>
        <w:t>continue</w:t>
      </w:r>
      <w:r w:rsidR="00440E25" w:rsidRPr="00314AA9">
        <w:rPr>
          <w:sz w:val="24"/>
          <w:szCs w:val="24"/>
        </w:rPr>
        <w:t xml:space="preserve"> based on the OLS regression, </w:t>
      </w:r>
      <w:r w:rsidR="00882F68" w:rsidRPr="00314AA9">
        <w:rPr>
          <w:sz w:val="24"/>
          <w:szCs w:val="24"/>
        </w:rPr>
        <w:t>the expecte</w:t>
      </w:r>
      <w:r w:rsidR="001F3843" w:rsidRPr="00314AA9">
        <w:rPr>
          <w:sz w:val="24"/>
          <w:szCs w:val="24"/>
        </w:rPr>
        <w:t>d return</w:t>
      </w:r>
      <w:r w:rsidR="00440E25" w:rsidRPr="00314AA9">
        <w:rPr>
          <w:sz w:val="24"/>
          <w:szCs w:val="24"/>
        </w:rPr>
        <w:t xml:space="preserve"> was calculated for </w:t>
      </w:r>
      <w:r w:rsidR="001F3843" w:rsidRPr="00314AA9">
        <w:rPr>
          <w:sz w:val="24"/>
          <w:szCs w:val="24"/>
        </w:rPr>
        <w:t xml:space="preserve">the event window per company. </w:t>
      </w:r>
      <w:r w:rsidR="00D84E97" w:rsidRPr="00314AA9">
        <w:rPr>
          <w:sz w:val="24"/>
          <w:szCs w:val="24"/>
        </w:rPr>
        <w:t xml:space="preserve">The </w:t>
      </w:r>
      <w:r w:rsidR="001F3843" w:rsidRPr="00314AA9">
        <w:rPr>
          <w:sz w:val="24"/>
          <w:szCs w:val="24"/>
        </w:rPr>
        <w:t xml:space="preserve">abnormal return was found by subtracting the expected return from the actual return. The reason </w:t>
      </w:r>
      <w:r w:rsidR="00A37DE0" w:rsidRPr="00314AA9">
        <w:rPr>
          <w:sz w:val="24"/>
          <w:szCs w:val="24"/>
        </w:rPr>
        <w:t>this thesis</w:t>
      </w:r>
      <w:r w:rsidR="001F3843" w:rsidRPr="00314AA9">
        <w:rPr>
          <w:sz w:val="24"/>
          <w:szCs w:val="24"/>
        </w:rPr>
        <w:t xml:space="preserve"> has chosen to obtain the abnormal return is because a significant deviation from zero might imply there was new information available. </w:t>
      </w:r>
      <w:r w:rsidR="00BB6592" w:rsidRPr="00314AA9">
        <w:rPr>
          <w:sz w:val="24"/>
          <w:szCs w:val="24"/>
        </w:rPr>
        <w:t>It does, however, also assume that new publicly available information is immediately incorporated in the stock price of a company.</w:t>
      </w:r>
      <w:r w:rsidR="002271DE" w:rsidRPr="00314AA9">
        <w:rPr>
          <w:sz w:val="24"/>
          <w:szCs w:val="24"/>
        </w:rPr>
        <w:t xml:space="preserve"> In other words, the evidence is hoped to be found in the day after the publication of the ‘</w:t>
      </w:r>
      <w:r w:rsidR="002271DE" w:rsidRPr="00314AA9">
        <w:rPr>
          <w:i/>
          <w:sz w:val="24"/>
          <w:szCs w:val="24"/>
        </w:rPr>
        <w:t>Transparency Benchmark’</w:t>
      </w:r>
      <w:r w:rsidR="002271DE" w:rsidRPr="00314AA9">
        <w:rPr>
          <w:sz w:val="24"/>
          <w:szCs w:val="24"/>
        </w:rPr>
        <w:t xml:space="preserve">, as the scores are made public after the market is closed the day before. </w:t>
      </w:r>
    </w:p>
    <w:p w:rsidR="00440E25" w:rsidRPr="00314AA9" w:rsidRDefault="00440E25" w:rsidP="00440E25">
      <w:pPr>
        <w:pStyle w:val="Plattetekst"/>
        <w:spacing w:line="360" w:lineRule="auto"/>
        <w:jc w:val="both"/>
        <w:rPr>
          <w:sz w:val="24"/>
          <w:szCs w:val="24"/>
        </w:rPr>
      </w:pPr>
      <w:r w:rsidRPr="00314AA9">
        <w:rPr>
          <w:sz w:val="24"/>
          <w:szCs w:val="24"/>
        </w:rPr>
        <w:t xml:space="preserve">In Figures 5 -8 in the Appendix, the Cumulative Abnormal Return (CAR) for the event window has been calculated per year and per index. </w:t>
      </w:r>
      <w:r w:rsidR="00D84E97" w:rsidRPr="00314AA9">
        <w:rPr>
          <w:sz w:val="24"/>
          <w:szCs w:val="24"/>
        </w:rPr>
        <w:t>Basically this is the sum of abnormal return per day for all companies, listed on either the AEX or AMX, and divided by the number of companies on that index. T</w:t>
      </w:r>
      <w:r w:rsidRPr="00314AA9">
        <w:rPr>
          <w:sz w:val="24"/>
          <w:szCs w:val="24"/>
        </w:rPr>
        <w:t xml:space="preserve">his is further accompanied with a line showing the market return. </w:t>
      </w:r>
      <w:r w:rsidR="00616646" w:rsidRPr="00314AA9">
        <w:rPr>
          <w:sz w:val="24"/>
          <w:szCs w:val="24"/>
        </w:rPr>
        <w:t xml:space="preserve">From this it can be noted that for 2011, for both indices, the CAR is negative for almost every day in the ten days prior the announcement. Even more, it reaches the lowest point in the whole event window on the day of the announcement. After the announcement at t=0, the trend of both the CAR and market return is rising in the ten days after. Nonetheless, even though the CAR is increasing immediately the day after the announcement, the value is still negative. Moreover, it is only after three days that the CAR is positive again. </w:t>
      </w:r>
      <w:r w:rsidR="000B2D49" w:rsidRPr="00314AA9">
        <w:rPr>
          <w:sz w:val="24"/>
          <w:szCs w:val="24"/>
        </w:rPr>
        <w:t xml:space="preserve">With respect to 2012, the CAR hits its lowest point four days prior to the announcement, in both indices, and seems to restore in the days leading up to the event. Moreover, the day after the benchmark-scores have been made public, the CAR shows a positive return. However, this one day was just a peak as the CAR is dropping towards zero in the days after. </w:t>
      </w:r>
    </w:p>
    <w:p w:rsidR="000B2D49" w:rsidRPr="00314AA9" w:rsidRDefault="000B2D49" w:rsidP="00440E25">
      <w:pPr>
        <w:pStyle w:val="Plattetekst"/>
        <w:spacing w:line="360" w:lineRule="auto"/>
        <w:jc w:val="both"/>
        <w:rPr>
          <w:sz w:val="24"/>
          <w:szCs w:val="24"/>
        </w:rPr>
      </w:pPr>
      <w:r w:rsidRPr="00314AA9">
        <w:rPr>
          <w:sz w:val="24"/>
          <w:szCs w:val="24"/>
        </w:rPr>
        <w:t xml:space="preserve">Looking at Table </w:t>
      </w:r>
      <w:r w:rsidR="00170352">
        <w:rPr>
          <w:sz w:val="24"/>
          <w:szCs w:val="24"/>
        </w:rPr>
        <w:t>11</w:t>
      </w:r>
      <w:r w:rsidRPr="00314AA9">
        <w:rPr>
          <w:sz w:val="24"/>
          <w:szCs w:val="24"/>
        </w:rPr>
        <w:t xml:space="preserve"> and Table </w:t>
      </w:r>
      <w:r w:rsidR="00170352">
        <w:rPr>
          <w:sz w:val="24"/>
          <w:szCs w:val="24"/>
        </w:rPr>
        <w:t>12</w:t>
      </w:r>
      <w:r w:rsidRPr="00314AA9">
        <w:rPr>
          <w:sz w:val="24"/>
          <w:szCs w:val="24"/>
        </w:rPr>
        <w:t xml:space="preserve"> in the Appendix, all companies are listed for both 2011 and 2012 showing the abnormal return and </w:t>
      </w:r>
      <w:r w:rsidR="00B821F2" w:rsidRPr="00314AA9">
        <w:rPr>
          <w:sz w:val="24"/>
          <w:szCs w:val="24"/>
        </w:rPr>
        <w:t>the score of the t-test. The latter is calculated to determine whether the abnormal return deviates significantly from zero. In the last column the companies are starred based on the 1%, 5% or 10% significance level. With regard to 2011, six of the 43 companies show an abnormal return that is significantly different from zero. For 2012, the count is 5 out of 47 companies. In any case it is easily stated this these numbers do not count up to a significant amount of companies exhibiting abnormal returns sig</w:t>
      </w:r>
      <w:r w:rsidR="00211B2E" w:rsidRPr="00314AA9">
        <w:rPr>
          <w:sz w:val="24"/>
          <w:szCs w:val="24"/>
        </w:rPr>
        <w:t xml:space="preserve">nificantly different from zero. Further </w:t>
      </w:r>
      <w:r w:rsidR="00211B2E" w:rsidRPr="00314AA9">
        <w:rPr>
          <w:sz w:val="24"/>
          <w:szCs w:val="24"/>
        </w:rPr>
        <w:lastRenderedPageBreak/>
        <w:t xml:space="preserve">details show that for 2011, the six significant results are probably random. Half is AEX, half show positive return and the companies are distributed over four different industries. The same holds for 2012, except that four out of five show a positive abnormal return, yet the sample is too small to state anything about this finding. </w:t>
      </w:r>
    </w:p>
    <w:p w:rsidR="00314AA9" w:rsidRDefault="00314AA9" w:rsidP="00314AA9">
      <w:pPr>
        <w:pStyle w:val="Kop1"/>
        <w:numPr>
          <w:ilvl w:val="0"/>
          <w:numId w:val="0"/>
        </w:numPr>
        <w:spacing w:line="360" w:lineRule="auto"/>
      </w:pPr>
    </w:p>
    <w:p w:rsidR="00314AA9" w:rsidRDefault="00314AA9">
      <w:pPr>
        <w:rPr>
          <w:rFonts w:asciiTheme="majorHAnsi" w:eastAsiaTheme="majorEastAsia" w:hAnsiTheme="majorHAnsi" w:cstheme="majorBidi"/>
          <w:b/>
          <w:bCs/>
          <w:i/>
          <w:sz w:val="36"/>
          <w:szCs w:val="28"/>
        </w:rPr>
      </w:pPr>
      <w:r>
        <w:br w:type="page"/>
      </w:r>
    </w:p>
    <w:p w:rsidR="00BA3CCD" w:rsidRDefault="00314AA9" w:rsidP="00207BC7">
      <w:pPr>
        <w:pStyle w:val="Kop1"/>
        <w:spacing w:line="360" w:lineRule="auto"/>
      </w:pPr>
      <w:r>
        <w:lastRenderedPageBreak/>
        <w:t xml:space="preserve"> </w:t>
      </w:r>
      <w:bookmarkStart w:id="27" w:name="_Toc360439533"/>
      <w:r w:rsidR="00B20E5C">
        <w:t>Discussion</w:t>
      </w:r>
      <w:bookmarkEnd w:id="27"/>
    </w:p>
    <w:p w:rsidR="00BB0CAF" w:rsidRDefault="00BB0CAF" w:rsidP="00BB0CAF">
      <w:pPr>
        <w:pStyle w:val="Kop2"/>
        <w:spacing w:line="360" w:lineRule="auto"/>
      </w:pPr>
      <w:bookmarkStart w:id="28" w:name="_Toc360439534"/>
      <w:r>
        <w:t>Link with theory</w:t>
      </w:r>
      <w:bookmarkEnd w:id="28"/>
    </w:p>
    <w:p w:rsidR="00D26DF4" w:rsidRPr="00314AA9" w:rsidRDefault="00D26DF4" w:rsidP="00BB0CAF">
      <w:pPr>
        <w:pStyle w:val="Plattetekst"/>
        <w:spacing w:line="360" w:lineRule="auto"/>
        <w:jc w:val="both"/>
        <w:rPr>
          <w:sz w:val="24"/>
          <w:szCs w:val="24"/>
        </w:rPr>
      </w:pPr>
      <w:r w:rsidRPr="00314AA9">
        <w:rPr>
          <w:sz w:val="24"/>
          <w:szCs w:val="24"/>
        </w:rPr>
        <w:t xml:space="preserve">Tracing back to the legitimacy theory, this theory described </w:t>
      </w:r>
      <w:r w:rsidR="00EF782C" w:rsidRPr="00314AA9">
        <w:rPr>
          <w:sz w:val="24"/>
          <w:szCs w:val="24"/>
        </w:rPr>
        <w:t>how firms have</w:t>
      </w:r>
      <w:r w:rsidRPr="00314AA9">
        <w:rPr>
          <w:sz w:val="24"/>
          <w:szCs w:val="24"/>
        </w:rPr>
        <w:t xml:space="preserve"> to meet the expectations of the public. If firms fail to comply with the expectations, this is considered a failure and firms might lose their right to exist. </w:t>
      </w:r>
      <w:r w:rsidR="00207BC7" w:rsidRPr="00314AA9">
        <w:rPr>
          <w:sz w:val="24"/>
          <w:szCs w:val="24"/>
        </w:rPr>
        <w:t xml:space="preserve">A solution for firms to meet the expectations is by disclosing more and better information reflecting their sustainability approach. In a way, this might explain the increasing trend in higher benchmark-scores </w:t>
      </w:r>
      <w:r w:rsidR="00D94490" w:rsidRPr="00314AA9">
        <w:rPr>
          <w:sz w:val="24"/>
          <w:szCs w:val="24"/>
        </w:rPr>
        <w:t xml:space="preserve">seen </w:t>
      </w:r>
      <w:r w:rsidR="00207BC7" w:rsidRPr="00314AA9">
        <w:rPr>
          <w:sz w:val="24"/>
          <w:szCs w:val="24"/>
        </w:rPr>
        <w:t>over the years. Companies might thus see the potential of informing the broad public by disclosures and at the same time aim at legitimizing their existence. Nonetheless, the theory does suggest that the market punishes those firms who fail to meet the expectations. In other words, firms that show lower benchmark-scores, relative to their direct competitors, are considered to have failed in meeting the public’s demand and are expected to be disciplined by the market. The results, however, do not support this theory as the best scoring companies experienced a negative return after the publication of the ‘</w:t>
      </w:r>
      <w:r w:rsidR="00207BC7" w:rsidRPr="00314AA9">
        <w:rPr>
          <w:i/>
          <w:sz w:val="24"/>
          <w:szCs w:val="24"/>
        </w:rPr>
        <w:t xml:space="preserve">Transparency Benchmark’. </w:t>
      </w:r>
      <w:r w:rsidR="00207BC7" w:rsidRPr="00314AA9">
        <w:rPr>
          <w:sz w:val="24"/>
          <w:szCs w:val="24"/>
        </w:rPr>
        <w:t xml:space="preserve">Nevertheless, </w:t>
      </w:r>
      <w:r w:rsidR="00EF782C" w:rsidRPr="00314AA9">
        <w:rPr>
          <w:sz w:val="24"/>
          <w:szCs w:val="24"/>
        </w:rPr>
        <w:t xml:space="preserve">it cannot be stated that the companies are indeed not punished for their low score, as </w:t>
      </w:r>
      <w:r w:rsidR="00A37DE0" w:rsidRPr="00314AA9">
        <w:rPr>
          <w:sz w:val="24"/>
          <w:szCs w:val="24"/>
        </w:rPr>
        <w:t>this thesis</w:t>
      </w:r>
      <w:r w:rsidR="00EF782C" w:rsidRPr="00314AA9">
        <w:rPr>
          <w:sz w:val="24"/>
          <w:szCs w:val="24"/>
        </w:rPr>
        <w:t xml:space="preserve"> only aimed at the announcement. </w:t>
      </w:r>
    </w:p>
    <w:p w:rsidR="00EF782C" w:rsidRPr="00314AA9" w:rsidRDefault="00EF782C" w:rsidP="00207BC7">
      <w:pPr>
        <w:pStyle w:val="Plattetekst"/>
        <w:spacing w:line="360" w:lineRule="auto"/>
        <w:jc w:val="both"/>
        <w:rPr>
          <w:sz w:val="24"/>
          <w:szCs w:val="24"/>
        </w:rPr>
      </w:pPr>
      <w:r w:rsidRPr="00314AA9">
        <w:rPr>
          <w:sz w:val="24"/>
          <w:szCs w:val="24"/>
        </w:rPr>
        <w:t>With respect to the stakeholder theory, it was suggested that the most powerful stakeholders a company faces can have an influence on the future of the company if it fails to listen and act to their demands. As the benchmark-score is made up of several items that relate to stakeholders and how a firm deals with this group, the benchmark-score reflects in part the interest it has in its major stakeholders. Furthermore, t</w:t>
      </w:r>
      <w:r w:rsidR="005D7982">
        <w:rPr>
          <w:sz w:val="24"/>
          <w:szCs w:val="24"/>
        </w:rPr>
        <w:t>he descriptive statistics show</w:t>
      </w:r>
      <w:r w:rsidRPr="00314AA9">
        <w:rPr>
          <w:sz w:val="24"/>
          <w:szCs w:val="24"/>
        </w:rPr>
        <w:t xml:space="preserve"> an upward trend in the benchmark-scores for almost every company. It might</w:t>
      </w:r>
      <w:r w:rsidR="00446C17" w:rsidRPr="00314AA9">
        <w:rPr>
          <w:sz w:val="24"/>
          <w:szCs w:val="24"/>
        </w:rPr>
        <w:t xml:space="preserve"> thus </w:t>
      </w:r>
      <w:r w:rsidRPr="00314AA9">
        <w:rPr>
          <w:sz w:val="24"/>
          <w:szCs w:val="24"/>
        </w:rPr>
        <w:t xml:space="preserve">imply that firms actually start to act more in favour of their </w:t>
      </w:r>
      <w:r w:rsidR="00446C17" w:rsidRPr="00314AA9">
        <w:rPr>
          <w:sz w:val="24"/>
          <w:szCs w:val="24"/>
        </w:rPr>
        <w:t xml:space="preserve">major stakeholders, recognize their importance to the firm’s future and no longer solely focus on shareholders. On the other hand, the results show little evidence to suggest that the stakeholders immediately punish or reward firms based on the benchmark-score. </w:t>
      </w:r>
      <w:r w:rsidR="00A37DE0" w:rsidRPr="00314AA9">
        <w:rPr>
          <w:sz w:val="24"/>
          <w:szCs w:val="24"/>
        </w:rPr>
        <w:t>This thesis</w:t>
      </w:r>
      <w:r w:rsidR="00446C17" w:rsidRPr="00314AA9">
        <w:rPr>
          <w:sz w:val="24"/>
          <w:szCs w:val="24"/>
        </w:rPr>
        <w:t xml:space="preserve"> suggested that the market, consisting of firm stakeholders, would see this score as having either passed or fai</w:t>
      </w:r>
      <w:r w:rsidR="00ED167B" w:rsidRPr="00314AA9">
        <w:rPr>
          <w:sz w:val="24"/>
          <w:szCs w:val="24"/>
        </w:rPr>
        <w:t xml:space="preserve">led to listen to their demands and that the appropriate action would follow immediately. </w:t>
      </w:r>
      <w:r w:rsidR="00355F28" w:rsidRPr="00314AA9">
        <w:rPr>
          <w:sz w:val="24"/>
          <w:szCs w:val="24"/>
        </w:rPr>
        <w:t>Yet again, the results are inconclusive and it</w:t>
      </w:r>
      <w:r w:rsidR="0062300A" w:rsidRPr="00314AA9">
        <w:rPr>
          <w:sz w:val="24"/>
          <w:szCs w:val="24"/>
        </w:rPr>
        <w:t xml:space="preserve"> can</w:t>
      </w:r>
      <w:r w:rsidR="00355F28" w:rsidRPr="00314AA9">
        <w:rPr>
          <w:sz w:val="24"/>
          <w:szCs w:val="24"/>
        </w:rPr>
        <w:t xml:space="preserve"> be stated that the quantification of the disclosures, reflected by the benchmark-score, is considered to hold </w:t>
      </w:r>
      <w:r w:rsidR="0062300A" w:rsidRPr="00314AA9">
        <w:rPr>
          <w:sz w:val="24"/>
          <w:szCs w:val="24"/>
        </w:rPr>
        <w:t xml:space="preserve">no </w:t>
      </w:r>
      <w:r w:rsidR="00355F28" w:rsidRPr="00314AA9">
        <w:rPr>
          <w:sz w:val="24"/>
          <w:szCs w:val="24"/>
        </w:rPr>
        <w:t>immediate value</w:t>
      </w:r>
      <w:r w:rsidR="0062300A" w:rsidRPr="00314AA9">
        <w:rPr>
          <w:sz w:val="24"/>
          <w:szCs w:val="24"/>
        </w:rPr>
        <w:t xml:space="preserve"> that is</w:t>
      </w:r>
      <w:r w:rsidR="005D7982">
        <w:rPr>
          <w:sz w:val="24"/>
          <w:szCs w:val="24"/>
        </w:rPr>
        <w:t xml:space="preserve"> relevant for the market to adjust share prices</w:t>
      </w:r>
      <w:r w:rsidR="00355F28" w:rsidRPr="00314AA9">
        <w:rPr>
          <w:sz w:val="24"/>
          <w:szCs w:val="24"/>
        </w:rPr>
        <w:t xml:space="preserve">. </w:t>
      </w:r>
    </w:p>
    <w:p w:rsidR="00235E05" w:rsidRPr="00314AA9" w:rsidRDefault="00235E05" w:rsidP="00207BC7">
      <w:pPr>
        <w:pStyle w:val="Plattetekst"/>
        <w:spacing w:line="360" w:lineRule="auto"/>
        <w:jc w:val="both"/>
        <w:rPr>
          <w:sz w:val="24"/>
          <w:szCs w:val="24"/>
        </w:rPr>
      </w:pPr>
      <w:r w:rsidRPr="00314AA9">
        <w:rPr>
          <w:sz w:val="24"/>
          <w:szCs w:val="24"/>
        </w:rPr>
        <w:lastRenderedPageBreak/>
        <w:t xml:space="preserve">The last theory upon which </w:t>
      </w:r>
      <w:r w:rsidR="00A37DE0" w:rsidRPr="00314AA9">
        <w:rPr>
          <w:sz w:val="24"/>
          <w:szCs w:val="24"/>
        </w:rPr>
        <w:t>this thesis</w:t>
      </w:r>
      <w:r w:rsidRPr="00314AA9">
        <w:rPr>
          <w:sz w:val="24"/>
          <w:szCs w:val="24"/>
        </w:rPr>
        <w:t xml:space="preserve"> is based, is the agency theory. It is a problem of agents versus principals, or in other words, the boards of directors of corporations versus </w:t>
      </w:r>
      <w:r w:rsidR="005D7982">
        <w:rPr>
          <w:sz w:val="24"/>
          <w:szCs w:val="24"/>
        </w:rPr>
        <w:t>any external party that demand</w:t>
      </w:r>
      <w:r w:rsidRPr="00314AA9">
        <w:rPr>
          <w:sz w:val="24"/>
          <w:szCs w:val="24"/>
        </w:rPr>
        <w:t xml:space="preserve"> certain action</w:t>
      </w:r>
      <w:r w:rsidR="005D7982">
        <w:rPr>
          <w:sz w:val="24"/>
          <w:szCs w:val="24"/>
        </w:rPr>
        <w:t>s</w:t>
      </w:r>
      <w:r w:rsidRPr="00314AA9">
        <w:rPr>
          <w:sz w:val="24"/>
          <w:szCs w:val="24"/>
        </w:rPr>
        <w:t xml:space="preserve"> of the boards. Consumers, producers, the government and the media are examples of external parties that can demand firms to take more action in seeing to it that </w:t>
      </w:r>
      <w:r w:rsidR="00D94490" w:rsidRPr="00314AA9">
        <w:rPr>
          <w:sz w:val="24"/>
          <w:szCs w:val="24"/>
        </w:rPr>
        <w:t xml:space="preserve">a </w:t>
      </w:r>
      <w:r w:rsidRPr="00314AA9">
        <w:rPr>
          <w:sz w:val="24"/>
          <w:szCs w:val="24"/>
        </w:rPr>
        <w:t>firm</w:t>
      </w:r>
      <w:r w:rsidR="00295408" w:rsidRPr="00314AA9">
        <w:rPr>
          <w:sz w:val="24"/>
          <w:szCs w:val="24"/>
        </w:rPr>
        <w:t xml:space="preserve"> starts to operate sustainably. However, due to the asymmetry in information between the agent and principal, firms use disclosures in order to reduce this. By improving company disclosures in both quantity and quality, this allows to elaborate on information that the principal needs. Consequently, more and better disclosures are supposed to translate in higher benchmark-scores. In turn, this can be viewed as a monitoring tool for the principal in determining whether the agent has done a proper job. The fact that, generally speaking, the benchmark-scores are increasing over time could thus be explained by agents trying to better inform the broad public, the government or the media. </w:t>
      </w:r>
      <w:r w:rsidR="00A61B87" w:rsidRPr="00314AA9">
        <w:rPr>
          <w:sz w:val="24"/>
          <w:szCs w:val="24"/>
        </w:rPr>
        <w:t>However, the results of</w:t>
      </w:r>
      <w:r w:rsidR="00295408" w:rsidRPr="00314AA9">
        <w:rPr>
          <w:sz w:val="24"/>
          <w:szCs w:val="24"/>
        </w:rPr>
        <w:t xml:space="preserve"> the hypotheses do not further support the notion that companies failing to address the information asymmetry (i.e. </w:t>
      </w:r>
      <w:r w:rsidR="00A61B87" w:rsidRPr="00314AA9">
        <w:rPr>
          <w:sz w:val="24"/>
          <w:szCs w:val="24"/>
        </w:rPr>
        <w:t xml:space="preserve">firms that </w:t>
      </w:r>
      <w:r w:rsidR="005872D3" w:rsidRPr="00314AA9">
        <w:rPr>
          <w:sz w:val="24"/>
          <w:szCs w:val="24"/>
        </w:rPr>
        <w:t>achieve a low benchmark-score)</w:t>
      </w:r>
      <w:r w:rsidR="00A61B87" w:rsidRPr="00314AA9">
        <w:rPr>
          <w:sz w:val="24"/>
          <w:szCs w:val="24"/>
        </w:rPr>
        <w:t>, are also disciplined by the market. Furthermore,</w:t>
      </w:r>
      <w:r w:rsidR="00295408" w:rsidRPr="00314AA9">
        <w:rPr>
          <w:sz w:val="24"/>
          <w:szCs w:val="24"/>
        </w:rPr>
        <w:t xml:space="preserve"> </w:t>
      </w:r>
      <w:r w:rsidR="00A61B87" w:rsidRPr="00314AA9">
        <w:rPr>
          <w:sz w:val="24"/>
          <w:szCs w:val="24"/>
        </w:rPr>
        <w:t>t</w:t>
      </w:r>
      <w:r w:rsidR="00295408" w:rsidRPr="00314AA9">
        <w:rPr>
          <w:sz w:val="24"/>
          <w:szCs w:val="24"/>
        </w:rPr>
        <w:t>he results on the abnormal return provide little evidence to suggest that the information</w:t>
      </w:r>
      <w:r w:rsidR="00A61B87" w:rsidRPr="00314AA9">
        <w:rPr>
          <w:sz w:val="24"/>
          <w:szCs w:val="24"/>
        </w:rPr>
        <w:t>,</w:t>
      </w:r>
      <w:r w:rsidR="00295408" w:rsidRPr="00314AA9">
        <w:rPr>
          <w:sz w:val="24"/>
          <w:szCs w:val="24"/>
        </w:rPr>
        <w:t xml:space="preserve"> in the publication of the TB</w:t>
      </w:r>
      <w:r w:rsidR="00A61B87" w:rsidRPr="00314AA9">
        <w:rPr>
          <w:sz w:val="24"/>
          <w:szCs w:val="24"/>
        </w:rPr>
        <w:t>,</w:t>
      </w:r>
      <w:r w:rsidR="00295408" w:rsidRPr="00314AA9">
        <w:rPr>
          <w:sz w:val="24"/>
          <w:szCs w:val="24"/>
        </w:rPr>
        <w:t xml:space="preserve"> is of any value</w:t>
      </w:r>
      <w:r w:rsidR="00A61B87" w:rsidRPr="00314AA9">
        <w:rPr>
          <w:sz w:val="24"/>
          <w:szCs w:val="24"/>
        </w:rPr>
        <w:t>. Again, however,</w:t>
      </w:r>
      <w:r w:rsidR="00295408" w:rsidRPr="00314AA9">
        <w:rPr>
          <w:sz w:val="24"/>
          <w:szCs w:val="24"/>
        </w:rPr>
        <w:t xml:space="preserve"> it is not yet determined if the public does nothing</w:t>
      </w:r>
      <w:r w:rsidR="00A61B87" w:rsidRPr="00314AA9">
        <w:rPr>
          <w:sz w:val="24"/>
          <w:szCs w:val="24"/>
        </w:rPr>
        <w:t xml:space="preserve"> with the content of the score at a later stage. </w:t>
      </w:r>
    </w:p>
    <w:p w:rsidR="00CB6EE9" w:rsidRDefault="00CB6EE9" w:rsidP="00987741">
      <w:pPr>
        <w:pStyle w:val="Kop2"/>
        <w:spacing w:line="360" w:lineRule="auto"/>
      </w:pPr>
      <w:bookmarkStart w:id="29" w:name="_Toc360439535"/>
      <w:r>
        <w:t>Other factors of influence</w:t>
      </w:r>
      <w:bookmarkEnd w:id="29"/>
    </w:p>
    <w:p w:rsidR="00BB0CAF" w:rsidRPr="00314AA9" w:rsidRDefault="00AF1440" w:rsidP="00987741">
      <w:pPr>
        <w:pStyle w:val="Plattetekst"/>
        <w:spacing w:line="360" w:lineRule="auto"/>
        <w:jc w:val="both"/>
        <w:rPr>
          <w:sz w:val="24"/>
          <w:szCs w:val="24"/>
        </w:rPr>
      </w:pPr>
      <w:r w:rsidRPr="00314AA9">
        <w:rPr>
          <w:sz w:val="24"/>
          <w:szCs w:val="24"/>
        </w:rPr>
        <w:t xml:space="preserve">As </w:t>
      </w:r>
      <w:r w:rsidR="00A37DE0" w:rsidRPr="00314AA9">
        <w:rPr>
          <w:sz w:val="24"/>
          <w:szCs w:val="24"/>
        </w:rPr>
        <w:t>this thesis</w:t>
      </w:r>
      <w:r w:rsidRPr="00314AA9">
        <w:rPr>
          <w:sz w:val="24"/>
          <w:szCs w:val="24"/>
        </w:rPr>
        <w:t xml:space="preserve"> focuses on a particular event set at one point in time, the results might be influenced by other, more powerful forces. In this case, the study focuses on stock price reactions after the announcement of the benchmark-scores. In general, the market reacts to new information if it holds value. If one would look at the news and events in the period surrounding the announcement date of the TB in 2011, two events can be considered to be of particular importance. The first event relates to news from the United States of America about the ongoing discussion on the solution to their public debt. In the whole of Europe this led to unrest on the stock markets and</w:t>
      </w:r>
      <w:r w:rsidR="00510FEA" w:rsidRPr="00314AA9">
        <w:rPr>
          <w:sz w:val="24"/>
          <w:szCs w:val="24"/>
        </w:rPr>
        <w:t xml:space="preserve"> some</w:t>
      </w:r>
      <w:r w:rsidRPr="00314AA9">
        <w:rPr>
          <w:sz w:val="24"/>
          <w:szCs w:val="24"/>
        </w:rPr>
        <w:t xml:space="preserve"> even closed at its lowest point</w:t>
      </w:r>
      <w:r w:rsidR="00510FEA" w:rsidRPr="00314AA9">
        <w:rPr>
          <w:sz w:val="24"/>
          <w:szCs w:val="24"/>
        </w:rPr>
        <w:t xml:space="preserve"> in seven weeks. The day after the announcement of the TB, European stock markets continued in unrest as the interest on Spanish government bonds rose to its highest point. The market perceived this as an indication that there was still no real solution to the debt crisis. With regard to any events surrounding the announcement of the benchmark-scores in 2012, there is only </w:t>
      </w:r>
      <w:r w:rsidR="00510FEA" w:rsidRPr="00314AA9">
        <w:rPr>
          <w:sz w:val="24"/>
          <w:szCs w:val="24"/>
        </w:rPr>
        <w:lastRenderedPageBreak/>
        <w:t xml:space="preserve">one that might be of particular interest. The </w:t>
      </w:r>
      <w:r w:rsidR="00987741" w:rsidRPr="00314AA9">
        <w:rPr>
          <w:sz w:val="24"/>
          <w:szCs w:val="24"/>
        </w:rPr>
        <w:t>day after the announcement,</w:t>
      </w:r>
      <w:r w:rsidR="00510FEA" w:rsidRPr="00314AA9">
        <w:rPr>
          <w:sz w:val="24"/>
          <w:szCs w:val="24"/>
        </w:rPr>
        <w:t xml:space="preserve"> the stock market</w:t>
      </w:r>
      <w:r w:rsidR="00987741" w:rsidRPr="00314AA9">
        <w:rPr>
          <w:sz w:val="24"/>
          <w:szCs w:val="24"/>
        </w:rPr>
        <w:t xml:space="preserve"> experienced positive returns as the market seems to have found faith again in resolving the crisis in Greece. After one of the worst weeks in months, the week in which the TB was announced, the market anticipated that a new loan would be granted to Greece </w:t>
      </w:r>
      <w:r w:rsidR="00D94490" w:rsidRPr="00314AA9">
        <w:rPr>
          <w:sz w:val="24"/>
          <w:szCs w:val="24"/>
        </w:rPr>
        <w:t>that would not only solve t</w:t>
      </w:r>
      <w:r w:rsidR="00987741" w:rsidRPr="00314AA9">
        <w:rPr>
          <w:sz w:val="24"/>
          <w:szCs w:val="24"/>
        </w:rPr>
        <w:t>heir problem</w:t>
      </w:r>
      <w:r w:rsidR="00D94490" w:rsidRPr="00314AA9">
        <w:rPr>
          <w:sz w:val="24"/>
          <w:szCs w:val="24"/>
        </w:rPr>
        <w:t>,</w:t>
      </w:r>
      <w:r w:rsidR="00987741" w:rsidRPr="00314AA9">
        <w:rPr>
          <w:sz w:val="24"/>
          <w:szCs w:val="24"/>
        </w:rPr>
        <w:t xml:space="preserve"> but prevent a European problem. </w:t>
      </w:r>
      <w:r w:rsidR="0059638B" w:rsidRPr="00314AA9">
        <w:rPr>
          <w:sz w:val="24"/>
          <w:szCs w:val="24"/>
        </w:rPr>
        <w:t>In other words, in both years the stock markets were still worried with the debt crisis and if the problem would be contained. This brought along uncertainty as long as gover</w:t>
      </w:r>
      <w:r w:rsidR="006D0791" w:rsidRPr="00314AA9">
        <w:rPr>
          <w:sz w:val="24"/>
          <w:szCs w:val="24"/>
        </w:rPr>
        <w:t>nments could not agree on how the situation had to be resolved. In essence</w:t>
      </w:r>
      <w:r w:rsidR="00D94490" w:rsidRPr="00314AA9">
        <w:rPr>
          <w:sz w:val="24"/>
          <w:szCs w:val="24"/>
        </w:rPr>
        <w:t>, it is more likely</w:t>
      </w:r>
      <w:r w:rsidR="006D0791" w:rsidRPr="00314AA9">
        <w:rPr>
          <w:sz w:val="24"/>
          <w:szCs w:val="24"/>
        </w:rPr>
        <w:t xml:space="preserve"> the public was at that moment more worried with their financial situation, rather than if companies achieved to score highly on non</w:t>
      </w:r>
      <w:r w:rsidR="00D94490" w:rsidRPr="00314AA9">
        <w:rPr>
          <w:sz w:val="24"/>
          <w:szCs w:val="24"/>
        </w:rPr>
        <w:t>-</w:t>
      </w:r>
      <w:r w:rsidR="006D0791" w:rsidRPr="00314AA9">
        <w:rPr>
          <w:sz w:val="24"/>
          <w:szCs w:val="24"/>
        </w:rPr>
        <w:t>financials. Taken overall, these events might thus explain why the results on the hypotheses and main research question are inconclusive. Even more, if the ‘</w:t>
      </w:r>
      <w:r w:rsidR="006D0791" w:rsidRPr="00314AA9">
        <w:rPr>
          <w:i/>
          <w:sz w:val="24"/>
          <w:szCs w:val="24"/>
        </w:rPr>
        <w:t xml:space="preserve">Transparency Benchmark’ </w:t>
      </w:r>
      <w:r w:rsidR="00905467" w:rsidRPr="00314AA9">
        <w:rPr>
          <w:sz w:val="24"/>
          <w:szCs w:val="24"/>
        </w:rPr>
        <w:t xml:space="preserve">would be valued highly and was anticipated yearly by the public it might have shown significant results. The fact that it does not might explain that the TB is not considered important immediately, or is overshadowed by other events as those just mentioned. </w:t>
      </w:r>
    </w:p>
    <w:p w:rsidR="009C0CAD" w:rsidRDefault="00B64876" w:rsidP="00F3070E">
      <w:pPr>
        <w:pStyle w:val="Kop2"/>
        <w:spacing w:line="360" w:lineRule="auto"/>
      </w:pPr>
      <w:bookmarkStart w:id="30" w:name="_Toc360439536"/>
      <w:r>
        <w:t>Interpretation</w:t>
      </w:r>
      <w:bookmarkEnd w:id="30"/>
    </w:p>
    <w:p w:rsidR="00A61B87" w:rsidRPr="00314AA9" w:rsidRDefault="003E1546" w:rsidP="00F3070E">
      <w:pPr>
        <w:pStyle w:val="Plattetekst"/>
        <w:spacing w:line="360" w:lineRule="auto"/>
        <w:jc w:val="both"/>
        <w:rPr>
          <w:sz w:val="24"/>
          <w:szCs w:val="24"/>
        </w:rPr>
      </w:pPr>
      <w:r w:rsidRPr="00314AA9">
        <w:rPr>
          <w:sz w:val="24"/>
          <w:szCs w:val="24"/>
        </w:rPr>
        <w:t>Generally speaking, the results are inconclusive. Even though theory could help explain the upward trend in the benchmark-scores, the results do not suffice to support both the hypotheses a</w:t>
      </w:r>
      <w:r w:rsidR="00F3070E" w:rsidRPr="00314AA9">
        <w:rPr>
          <w:sz w:val="24"/>
          <w:szCs w:val="24"/>
        </w:rPr>
        <w:t>nd</w:t>
      </w:r>
      <w:r w:rsidRPr="00314AA9">
        <w:rPr>
          <w:sz w:val="24"/>
          <w:szCs w:val="24"/>
        </w:rPr>
        <w:t xml:space="preserve"> the research question. </w:t>
      </w:r>
      <w:r w:rsidR="00A37DE0" w:rsidRPr="00314AA9">
        <w:rPr>
          <w:sz w:val="24"/>
          <w:szCs w:val="24"/>
        </w:rPr>
        <w:t>This thesis</w:t>
      </w:r>
      <w:r w:rsidRPr="00314AA9">
        <w:rPr>
          <w:sz w:val="24"/>
          <w:szCs w:val="24"/>
        </w:rPr>
        <w:t xml:space="preserve"> aimed at finding evidence to the question whether the announcement of the TB led to a significant </w:t>
      </w:r>
      <w:r w:rsidR="005D7982">
        <w:rPr>
          <w:sz w:val="24"/>
          <w:szCs w:val="24"/>
        </w:rPr>
        <w:t>share price</w:t>
      </w:r>
      <w:r w:rsidRPr="00314AA9">
        <w:rPr>
          <w:sz w:val="24"/>
          <w:szCs w:val="24"/>
        </w:rPr>
        <w:t xml:space="preserve"> reaction due to the arrival of new information. The outcome of the tests performed show little to no evidence to suggest that the market considers the benchmark-scores </w:t>
      </w:r>
      <w:r w:rsidR="00FE5843" w:rsidRPr="00314AA9">
        <w:rPr>
          <w:sz w:val="24"/>
          <w:szCs w:val="24"/>
        </w:rPr>
        <w:t xml:space="preserve">as </w:t>
      </w:r>
      <w:r w:rsidRPr="00314AA9">
        <w:rPr>
          <w:sz w:val="24"/>
          <w:szCs w:val="24"/>
        </w:rPr>
        <w:t>value relevant. At least not immediately,</w:t>
      </w:r>
      <w:r w:rsidR="00FE5843" w:rsidRPr="00314AA9">
        <w:rPr>
          <w:sz w:val="24"/>
          <w:szCs w:val="24"/>
        </w:rPr>
        <w:t xml:space="preserve"> for</w:t>
      </w:r>
      <w:r w:rsidRPr="00314AA9">
        <w:rPr>
          <w:sz w:val="24"/>
          <w:szCs w:val="24"/>
        </w:rPr>
        <w:t xml:space="preserve"> it has not been tested whether the market incorporates a company’s score at a later stage. To test this is also probably difficult as the market considers many different aspects in deciding in which firms it will invest. With respect to the results on the abnormal returns calculated, the number of firms is small </w:t>
      </w:r>
      <w:r w:rsidR="00F3070E" w:rsidRPr="00314AA9">
        <w:rPr>
          <w:sz w:val="24"/>
          <w:szCs w:val="24"/>
        </w:rPr>
        <w:t>of those</w:t>
      </w:r>
      <w:r w:rsidRPr="00314AA9">
        <w:rPr>
          <w:sz w:val="24"/>
          <w:szCs w:val="24"/>
        </w:rPr>
        <w:t xml:space="preserve"> that have showed significant deviation from zero</w:t>
      </w:r>
      <w:r w:rsidR="00F3070E" w:rsidRPr="00314AA9">
        <w:rPr>
          <w:sz w:val="24"/>
          <w:szCs w:val="24"/>
        </w:rPr>
        <w:t xml:space="preserve">. Furthermore, these companies are mostly random in sector, index and direction of the return observed. Two companies are worth mentioning. </w:t>
      </w:r>
      <w:r w:rsidRPr="00314AA9">
        <w:rPr>
          <w:sz w:val="24"/>
          <w:szCs w:val="24"/>
        </w:rPr>
        <w:t xml:space="preserve">DSM </w:t>
      </w:r>
      <w:r w:rsidR="00F3070E" w:rsidRPr="00314AA9">
        <w:rPr>
          <w:sz w:val="24"/>
          <w:szCs w:val="24"/>
        </w:rPr>
        <w:t xml:space="preserve">is the only company that </w:t>
      </w:r>
      <w:r w:rsidR="00976C86" w:rsidRPr="00314AA9">
        <w:rPr>
          <w:sz w:val="24"/>
          <w:szCs w:val="24"/>
        </w:rPr>
        <w:t>is</w:t>
      </w:r>
      <w:r w:rsidR="00F3070E" w:rsidRPr="00314AA9">
        <w:rPr>
          <w:sz w:val="24"/>
          <w:szCs w:val="24"/>
        </w:rPr>
        <w:t xml:space="preserve"> in line with </w:t>
      </w:r>
      <w:r w:rsidRPr="00314AA9">
        <w:rPr>
          <w:sz w:val="24"/>
          <w:szCs w:val="24"/>
        </w:rPr>
        <w:t xml:space="preserve">both alternative hypotheses and </w:t>
      </w:r>
      <w:r w:rsidR="00F3070E" w:rsidRPr="00314AA9">
        <w:rPr>
          <w:sz w:val="24"/>
          <w:szCs w:val="24"/>
        </w:rPr>
        <w:t>was found to have a positive abnormal return significantly different from zero</w:t>
      </w:r>
      <w:r w:rsidR="00976C86" w:rsidRPr="00314AA9">
        <w:rPr>
          <w:sz w:val="24"/>
          <w:szCs w:val="24"/>
        </w:rPr>
        <w:t xml:space="preserve">. </w:t>
      </w:r>
      <w:r w:rsidR="00F3070E" w:rsidRPr="00314AA9">
        <w:rPr>
          <w:sz w:val="24"/>
          <w:szCs w:val="24"/>
        </w:rPr>
        <w:t xml:space="preserve">Albeit it only for 2012, DSM fits perfectly in the theory of </w:t>
      </w:r>
      <w:r w:rsidR="00A37DE0" w:rsidRPr="00314AA9">
        <w:rPr>
          <w:sz w:val="24"/>
          <w:szCs w:val="24"/>
        </w:rPr>
        <w:t>this thesis</w:t>
      </w:r>
      <w:r w:rsidR="00F3070E" w:rsidRPr="00314AA9">
        <w:rPr>
          <w:sz w:val="24"/>
          <w:szCs w:val="24"/>
        </w:rPr>
        <w:t xml:space="preserve">, having scored the highest </w:t>
      </w:r>
      <w:r w:rsidR="00F3070E" w:rsidRPr="00314AA9">
        <w:rPr>
          <w:sz w:val="24"/>
          <w:szCs w:val="24"/>
        </w:rPr>
        <w:lastRenderedPageBreak/>
        <w:t xml:space="preserve">of all firms in the past two year, </w:t>
      </w:r>
      <w:r w:rsidR="006C6BD0" w:rsidRPr="00314AA9">
        <w:rPr>
          <w:sz w:val="24"/>
          <w:szCs w:val="24"/>
        </w:rPr>
        <w:t xml:space="preserve"> </w:t>
      </w:r>
      <w:r w:rsidR="00F3070E" w:rsidRPr="00314AA9">
        <w:rPr>
          <w:sz w:val="24"/>
          <w:szCs w:val="24"/>
        </w:rPr>
        <w:t xml:space="preserve">thus making DSM the best in its sector and of the AEX listed companies. </w:t>
      </w:r>
      <w:r w:rsidR="00976C86" w:rsidRPr="00314AA9">
        <w:rPr>
          <w:sz w:val="24"/>
          <w:szCs w:val="24"/>
        </w:rPr>
        <w:t xml:space="preserve">In other words, because the benchmark-score made clear that DSM was best in its sector and listed on the AEX, the expectation was a positive return. The fact that it also showed a positive abnormal return that deviates significantly from zero, might thus imply that the market considered this information as relevant. </w:t>
      </w:r>
      <w:r w:rsidR="00FE5843" w:rsidRPr="00314AA9">
        <w:rPr>
          <w:sz w:val="24"/>
          <w:szCs w:val="24"/>
        </w:rPr>
        <w:t xml:space="preserve">Almost </w:t>
      </w:r>
      <w:r w:rsidR="00976C86" w:rsidRPr="00314AA9">
        <w:rPr>
          <w:sz w:val="24"/>
          <w:szCs w:val="24"/>
        </w:rPr>
        <w:t>exact</w:t>
      </w:r>
      <w:r w:rsidR="00FE5843" w:rsidRPr="00314AA9">
        <w:rPr>
          <w:sz w:val="24"/>
          <w:szCs w:val="24"/>
        </w:rPr>
        <w:t>ly the</w:t>
      </w:r>
      <w:r w:rsidR="00976C86" w:rsidRPr="00314AA9">
        <w:rPr>
          <w:sz w:val="24"/>
          <w:szCs w:val="24"/>
        </w:rPr>
        <w:t xml:space="preserve"> same holds for </w:t>
      </w:r>
      <w:r w:rsidR="00F3070E" w:rsidRPr="00314AA9">
        <w:rPr>
          <w:sz w:val="24"/>
          <w:szCs w:val="24"/>
        </w:rPr>
        <w:t>Delta Lloyd</w:t>
      </w:r>
      <w:r w:rsidR="00976C86" w:rsidRPr="00314AA9">
        <w:rPr>
          <w:sz w:val="24"/>
          <w:szCs w:val="24"/>
        </w:rPr>
        <w:t xml:space="preserve">. Listed on the AMX it showed, in 2012, a negative abnormal return. However, Delta Lloyd is amongst the highest scores in its industry and thus a positive return was expected. </w:t>
      </w:r>
    </w:p>
    <w:p w:rsidR="00976C86" w:rsidRPr="00314AA9" w:rsidRDefault="00A0695F" w:rsidP="00F3070E">
      <w:pPr>
        <w:pStyle w:val="Plattetekst"/>
        <w:spacing w:line="360" w:lineRule="auto"/>
        <w:jc w:val="both"/>
        <w:rPr>
          <w:i/>
          <w:sz w:val="24"/>
          <w:szCs w:val="24"/>
        </w:rPr>
      </w:pPr>
      <w:r w:rsidRPr="00314AA9">
        <w:rPr>
          <w:sz w:val="24"/>
          <w:szCs w:val="24"/>
        </w:rPr>
        <w:t>Besides the previous, the companies with significant results related to the abnormal return are all, except DSM, not the best in their sector. If one would assume that the announcement of the TB does have a strong market reaction, then firms with higher benchmark-scores would also have had to show significant results. In other words, if the number one companies on the TB, per sector, would have shown positive abnormal returns significantly different from zero, then this might have indicated something useful. The fact that the</w:t>
      </w:r>
      <w:r w:rsidR="005D7982">
        <w:rPr>
          <w:sz w:val="24"/>
          <w:szCs w:val="24"/>
        </w:rPr>
        <w:t>y are not would</w:t>
      </w:r>
      <w:r w:rsidRPr="00314AA9">
        <w:rPr>
          <w:sz w:val="24"/>
          <w:szCs w:val="24"/>
        </w:rPr>
        <w:t xml:space="preserve"> suggest that the market did not </w:t>
      </w:r>
      <w:r w:rsidR="004A3A02" w:rsidRPr="00314AA9">
        <w:rPr>
          <w:sz w:val="24"/>
          <w:szCs w:val="24"/>
        </w:rPr>
        <w:t xml:space="preserve">consider this </w:t>
      </w:r>
      <w:r w:rsidR="008653CD" w:rsidRPr="00314AA9">
        <w:rPr>
          <w:sz w:val="24"/>
          <w:szCs w:val="24"/>
        </w:rPr>
        <w:t xml:space="preserve">as </w:t>
      </w:r>
      <w:r w:rsidR="004A3A02" w:rsidRPr="00314AA9">
        <w:rPr>
          <w:sz w:val="24"/>
          <w:szCs w:val="24"/>
        </w:rPr>
        <w:t>new information brought f</w:t>
      </w:r>
      <w:r w:rsidR="008653CD" w:rsidRPr="00314AA9">
        <w:rPr>
          <w:sz w:val="24"/>
          <w:szCs w:val="24"/>
        </w:rPr>
        <w:t>orth by the publication of the ‘</w:t>
      </w:r>
      <w:r w:rsidR="004A3A02" w:rsidRPr="00314AA9">
        <w:rPr>
          <w:i/>
          <w:sz w:val="24"/>
          <w:szCs w:val="24"/>
        </w:rPr>
        <w:t xml:space="preserve">Transparency Benchmark’. </w:t>
      </w:r>
    </w:p>
    <w:p w:rsidR="006C6BD0" w:rsidRDefault="006C6BD0">
      <w:pPr>
        <w:rPr>
          <w:rFonts w:asciiTheme="majorHAnsi" w:eastAsiaTheme="majorEastAsia" w:hAnsiTheme="majorHAnsi" w:cstheme="majorBidi"/>
          <w:b/>
          <w:bCs/>
          <w:i/>
          <w:sz w:val="36"/>
          <w:szCs w:val="28"/>
        </w:rPr>
      </w:pPr>
      <w:r>
        <w:br w:type="page"/>
      </w:r>
    </w:p>
    <w:p w:rsidR="006C6BD0" w:rsidRDefault="006C6BD0" w:rsidP="002F2CA4">
      <w:pPr>
        <w:pStyle w:val="Kop1"/>
        <w:spacing w:line="360" w:lineRule="auto"/>
      </w:pPr>
      <w:bookmarkStart w:id="31" w:name="_Toc360439537"/>
      <w:r>
        <w:lastRenderedPageBreak/>
        <w:t>Conclusion</w:t>
      </w:r>
      <w:bookmarkEnd w:id="31"/>
    </w:p>
    <w:p w:rsidR="006C6BD0" w:rsidRPr="00314AA9" w:rsidRDefault="0059709F" w:rsidP="002F2CA4">
      <w:pPr>
        <w:pStyle w:val="Plattetekst"/>
        <w:spacing w:line="360" w:lineRule="auto"/>
        <w:jc w:val="both"/>
        <w:rPr>
          <w:sz w:val="24"/>
          <w:szCs w:val="24"/>
        </w:rPr>
      </w:pPr>
      <w:r w:rsidRPr="00314AA9">
        <w:rPr>
          <w:sz w:val="24"/>
          <w:szCs w:val="24"/>
        </w:rPr>
        <w:t xml:space="preserve">It was in 2006 that Gray stated that due to the growing concern for Corporate Social Responsibility by the public, it has led firms to start doing business in a more sustainable way. With the increase of sustainability plans involving anything from waste </w:t>
      </w:r>
      <w:r w:rsidR="00FC7CC1" w:rsidRPr="00314AA9">
        <w:rPr>
          <w:sz w:val="24"/>
          <w:szCs w:val="24"/>
        </w:rPr>
        <w:t>reduction to community work,</w:t>
      </w:r>
      <w:r w:rsidRPr="00314AA9">
        <w:rPr>
          <w:sz w:val="24"/>
          <w:szCs w:val="24"/>
        </w:rPr>
        <w:t xml:space="preserve"> Corporate Social Performance of firms improved. The problem that arose is that such actions, with often non-financial consequences, are difficult to measure and the most obvious solution </w:t>
      </w:r>
      <w:r w:rsidR="00FC7CC1" w:rsidRPr="00314AA9">
        <w:rPr>
          <w:sz w:val="24"/>
          <w:szCs w:val="24"/>
        </w:rPr>
        <w:t>is</w:t>
      </w:r>
      <w:r w:rsidRPr="00314AA9">
        <w:rPr>
          <w:sz w:val="24"/>
          <w:szCs w:val="24"/>
        </w:rPr>
        <w:t xml:space="preserve"> to disclose this in special CSR reports. In other words, disclosures are used to tell the public how, and to what extent, a firm is involved with the social – and environmental aspects it touches. As almost every large firm publishes a yearly CSR report, the ‘</w:t>
      </w:r>
      <w:r w:rsidRPr="00314AA9">
        <w:rPr>
          <w:i/>
          <w:sz w:val="24"/>
          <w:szCs w:val="24"/>
        </w:rPr>
        <w:t>Transparency Benchmark’</w:t>
      </w:r>
      <w:r w:rsidRPr="00314AA9">
        <w:rPr>
          <w:sz w:val="24"/>
          <w:szCs w:val="24"/>
        </w:rPr>
        <w:t xml:space="preserve"> decided to quantify these disclosures in order to inform stakeholders and consumers what CSR reports are actually worth. Based on prior lit</w:t>
      </w:r>
      <w:r w:rsidR="002F2CA4" w:rsidRPr="00314AA9">
        <w:rPr>
          <w:sz w:val="24"/>
          <w:szCs w:val="24"/>
        </w:rPr>
        <w:t xml:space="preserve">erature, </w:t>
      </w:r>
      <w:r w:rsidR="00A37DE0" w:rsidRPr="00314AA9">
        <w:rPr>
          <w:sz w:val="24"/>
          <w:szCs w:val="24"/>
        </w:rPr>
        <w:t>this thesis</w:t>
      </w:r>
      <w:r w:rsidR="002F2CA4" w:rsidRPr="00314AA9">
        <w:rPr>
          <w:sz w:val="24"/>
          <w:szCs w:val="24"/>
        </w:rPr>
        <w:t xml:space="preserve"> then tried to find an answer to whether the annual publication of the TB brought along new information that would immediately be incorpo</w:t>
      </w:r>
      <w:r w:rsidR="00DA1A4C">
        <w:rPr>
          <w:sz w:val="24"/>
          <w:szCs w:val="24"/>
        </w:rPr>
        <w:t>rated by the market in new share</w:t>
      </w:r>
      <w:r w:rsidR="002F2CA4" w:rsidRPr="00314AA9">
        <w:rPr>
          <w:sz w:val="24"/>
          <w:szCs w:val="24"/>
        </w:rPr>
        <w:t xml:space="preserve"> prices. Even though the benchmark-scores have risen in the last years, no further evidence was found that supports the notion that the publication is considered as new information</w:t>
      </w:r>
      <w:r w:rsidR="007B0390">
        <w:rPr>
          <w:sz w:val="24"/>
          <w:szCs w:val="24"/>
        </w:rPr>
        <w:t xml:space="preserve">. This is contrary to what </w:t>
      </w:r>
      <w:proofErr w:type="spellStart"/>
      <w:r w:rsidR="007B0390">
        <w:rPr>
          <w:sz w:val="24"/>
          <w:szCs w:val="24"/>
        </w:rPr>
        <w:t>Plumlee</w:t>
      </w:r>
      <w:proofErr w:type="spellEnd"/>
      <w:r w:rsidR="007B0390">
        <w:rPr>
          <w:sz w:val="24"/>
          <w:szCs w:val="24"/>
        </w:rPr>
        <w:t xml:space="preserve"> et al. (2010) and Clarkson et al. (2010) suggest, namely, that CSR disclosures do hold value. Of course this thesis only centred on one point in time, rather than considering the overall value CSR disclosures might have over time. Furthermore, t</w:t>
      </w:r>
      <w:r w:rsidR="002F2CA4" w:rsidRPr="00314AA9">
        <w:rPr>
          <w:sz w:val="24"/>
          <w:szCs w:val="24"/>
        </w:rPr>
        <w:t>he tests of hypotheses show</w:t>
      </w:r>
      <w:r w:rsidR="00DA1A4C">
        <w:rPr>
          <w:sz w:val="24"/>
          <w:szCs w:val="24"/>
        </w:rPr>
        <w:t>ed that almost every company, regardless of the index and height of the</w:t>
      </w:r>
      <w:r w:rsidR="002F2CA4" w:rsidRPr="00314AA9">
        <w:rPr>
          <w:sz w:val="24"/>
          <w:szCs w:val="24"/>
        </w:rPr>
        <w:t xml:space="preserve"> score relative to their competitors, had experienced a negative</w:t>
      </w:r>
      <w:r w:rsidR="008653CD" w:rsidRPr="00314AA9">
        <w:rPr>
          <w:sz w:val="24"/>
          <w:szCs w:val="24"/>
        </w:rPr>
        <w:t xml:space="preserve"> </w:t>
      </w:r>
      <w:r w:rsidR="002F2CA4" w:rsidRPr="00314AA9">
        <w:rPr>
          <w:sz w:val="24"/>
          <w:szCs w:val="24"/>
        </w:rPr>
        <w:t>(positive) return in 2011</w:t>
      </w:r>
      <w:r w:rsidR="008653CD" w:rsidRPr="00314AA9">
        <w:rPr>
          <w:sz w:val="24"/>
          <w:szCs w:val="24"/>
        </w:rPr>
        <w:t xml:space="preserve"> </w:t>
      </w:r>
      <w:r w:rsidR="002F2CA4" w:rsidRPr="00314AA9">
        <w:rPr>
          <w:sz w:val="24"/>
          <w:szCs w:val="24"/>
        </w:rPr>
        <w:t xml:space="preserve">(2012). </w:t>
      </w:r>
      <w:r w:rsidR="00B23752">
        <w:rPr>
          <w:sz w:val="24"/>
          <w:szCs w:val="24"/>
        </w:rPr>
        <w:t>This is different to what prior research suggested, namely, the existence of a positive relation between CSR disclosure and firm performance (</w:t>
      </w:r>
      <w:proofErr w:type="spellStart"/>
      <w:r w:rsidR="00B23752">
        <w:rPr>
          <w:sz w:val="24"/>
          <w:szCs w:val="24"/>
        </w:rPr>
        <w:t>Dhaliwal</w:t>
      </w:r>
      <w:proofErr w:type="spellEnd"/>
      <w:r w:rsidR="00B23752">
        <w:rPr>
          <w:sz w:val="24"/>
          <w:szCs w:val="24"/>
        </w:rPr>
        <w:t xml:space="preserve"> et al. [2012] and de Villiers &amp; Marques [2013]). </w:t>
      </w:r>
      <w:r w:rsidR="007B0390">
        <w:rPr>
          <w:sz w:val="24"/>
          <w:szCs w:val="24"/>
        </w:rPr>
        <w:t>E</w:t>
      </w:r>
      <w:r w:rsidR="002F2CA4" w:rsidRPr="00314AA9">
        <w:rPr>
          <w:sz w:val="24"/>
          <w:szCs w:val="24"/>
        </w:rPr>
        <w:t>ven though the benchmark-scores are increasing over time, it cannot be concluded that</w:t>
      </w:r>
      <w:r w:rsidR="00DA1A4C">
        <w:rPr>
          <w:sz w:val="24"/>
          <w:szCs w:val="24"/>
        </w:rPr>
        <w:t xml:space="preserve"> </w:t>
      </w:r>
      <w:r w:rsidR="002F2CA4" w:rsidRPr="00314AA9">
        <w:rPr>
          <w:sz w:val="24"/>
          <w:szCs w:val="24"/>
        </w:rPr>
        <w:t xml:space="preserve">firms put more effort in </w:t>
      </w:r>
      <w:r w:rsidR="0067174F" w:rsidRPr="00314AA9">
        <w:rPr>
          <w:sz w:val="24"/>
          <w:szCs w:val="24"/>
        </w:rPr>
        <w:t xml:space="preserve">CSR and thus increase their disclosures to account for this. </w:t>
      </w:r>
      <w:r w:rsidR="00FC7CC1" w:rsidRPr="00314AA9">
        <w:rPr>
          <w:sz w:val="24"/>
          <w:szCs w:val="24"/>
        </w:rPr>
        <w:t>Nonetheless</w:t>
      </w:r>
      <w:r w:rsidR="0067174F" w:rsidRPr="00314AA9">
        <w:rPr>
          <w:sz w:val="24"/>
          <w:szCs w:val="24"/>
        </w:rPr>
        <w:t>, it can also not be concluded that the '</w:t>
      </w:r>
      <w:r w:rsidR="0067174F" w:rsidRPr="00314AA9">
        <w:rPr>
          <w:i/>
          <w:sz w:val="24"/>
          <w:szCs w:val="24"/>
        </w:rPr>
        <w:t>Transparency Benchmark´</w:t>
      </w:r>
      <w:r w:rsidR="0067174F" w:rsidRPr="00314AA9">
        <w:rPr>
          <w:sz w:val="24"/>
          <w:szCs w:val="24"/>
        </w:rPr>
        <w:t xml:space="preserve"> is of no use at all. Market participants might actually base their investments partly on what the score is of that company. If one is to assume the measures of the TB are correct and that disclosures perfectly resemble the actual CSP of a company, than the only implication </w:t>
      </w:r>
      <w:r w:rsidR="00A37DE0" w:rsidRPr="00314AA9">
        <w:rPr>
          <w:sz w:val="24"/>
          <w:szCs w:val="24"/>
        </w:rPr>
        <w:t>this thesis</w:t>
      </w:r>
      <w:r w:rsidR="0067174F" w:rsidRPr="00314AA9">
        <w:rPr>
          <w:sz w:val="24"/>
          <w:szCs w:val="24"/>
        </w:rPr>
        <w:t xml:space="preserve"> has supported is that the Dutch listed companies are improving towards a more sustainable approach. </w:t>
      </w:r>
    </w:p>
    <w:p w:rsidR="00D26DF4" w:rsidRPr="00314AA9" w:rsidRDefault="0067174F" w:rsidP="002F2CA4">
      <w:pPr>
        <w:pStyle w:val="Plattetekst"/>
        <w:spacing w:line="360" w:lineRule="auto"/>
        <w:jc w:val="both"/>
        <w:rPr>
          <w:sz w:val="24"/>
          <w:szCs w:val="24"/>
        </w:rPr>
      </w:pPr>
      <w:r w:rsidRPr="00314AA9">
        <w:rPr>
          <w:sz w:val="24"/>
          <w:szCs w:val="24"/>
        </w:rPr>
        <w:lastRenderedPageBreak/>
        <w:t xml:space="preserve">Moreover, in spite of the inconclusive results, </w:t>
      </w:r>
      <w:r w:rsidR="00A37DE0" w:rsidRPr="00314AA9">
        <w:rPr>
          <w:sz w:val="24"/>
          <w:szCs w:val="24"/>
        </w:rPr>
        <w:t>this thesis</w:t>
      </w:r>
      <w:r w:rsidRPr="00314AA9">
        <w:rPr>
          <w:sz w:val="24"/>
          <w:szCs w:val="24"/>
        </w:rPr>
        <w:t xml:space="preserve"> has added value to the practical implications of the ´</w:t>
      </w:r>
      <w:r w:rsidRPr="00314AA9">
        <w:rPr>
          <w:i/>
          <w:sz w:val="24"/>
          <w:szCs w:val="24"/>
        </w:rPr>
        <w:t xml:space="preserve">Transparency Benchmark’. </w:t>
      </w:r>
      <w:r w:rsidR="00AD2015" w:rsidRPr="00314AA9">
        <w:rPr>
          <w:sz w:val="24"/>
          <w:szCs w:val="24"/>
        </w:rPr>
        <w:t xml:space="preserve">First of all, it appears that the market does not consider the </w:t>
      </w:r>
      <w:r w:rsidR="00FC7CC1" w:rsidRPr="00314AA9">
        <w:rPr>
          <w:sz w:val="24"/>
          <w:szCs w:val="24"/>
        </w:rPr>
        <w:t xml:space="preserve">publication as new information. </w:t>
      </w:r>
      <w:r w:rsidR="00AD2015" w:rsidRPr="00314AA9">
        <w:rPr>
          <w:sz w:val="24"/>
          <w:szCs w:val="24"/>
        </w:rPr>
        <w:t xml:space="preserve">Secondly, by examining the listed companies per sector and per index, it became clear </w:t>
      </w:r>
      <w:r w:rsidR="008653CD" w:rsidRPr="00314AA9">
        <w:rPr>
          <w:sz w:val="24"/>
          <w:szCs w:val="24"/>
        </w:rPr>
        <w:t>that t</w:t>
      </w:r>
      <w:r w:rsidR="00AD2015" w:rsidRPr="00314AA9">
        <w:rPr>
          <w:sz w:val="24"/>
          <w:szCs w:val="24"/>
        </w:rPr>
        <w:t xml:space="preserve">here exists quite a large gap between sectors, as well as between indices. This might provide as a starting point for future research as to why, for example, the technology sector seems to fail in addressing issues regarding CSR. Or why AMX listed companies seem less involved in sustainability then firms listed on the AEX. </w:t>
      </w:r>
      <w:r w:rsidR="00215BC3" w:rsidRPr="00314AA9">
        <w:rPr>
          <w:sz w:val="24"/>
          <w:szCs w:val="24"/>
        </w:rPr>
        <w:t xml:space="preserve">Lastly, as </w:t>
      </w:r>
      <w:r w:rsidR="00A37DE0" w:rsidRPr="00314AA9">
        <w:rPr>
          <w:sz w:val="24"/>
          <w:szCs w:val="24"/>
        </w:rPr>
        <w:t>this thesis</w:t>
      </w:r>
      <w:r w:rsidR="00215BC3" w:rsidRPr="00314AA9">
        <w:rPr>
          <w:sz w:val="24"/>
          <w:szCs w:val="24"/>
        </w:rPr>
        <w:t xml:space="preserve"> only focussed on the event itself, it might be worth trying to research if the benchmark-scores are considered at a later stage, for example in the decision making process by green investors. </w:t>
      </w:r>
      <w:r w:rsidR="00AD2015" w:rsidRPr="00314AA9">
        <w:rPr>
          <w:sz w:val="24"/>
          <w:szCs w:val="24"/>
        </w:rPr>
        <w:t xml:space="preserve">  </w:t>
      </w:r>
    </w:p>
    <w:p w:rsidR="00FC7CC1" w:rsidRDefault="00FC7CC1" w:rsidP="00DA1A4C">
      <w:pPr>
        <w:pStyle w:val="Kop2"/>
        <w:spacing w:line="360" w:lineRule="auto"/>
      </w:pPr>
      <w:bookmarkStart w:id="32" w:name="_Toc360439538"/>
      <w:r>
        <w:t>Limitations</w:t>
      </w:r>
      <w:bookmarkEnd w:id="32"/>
    </w:p>
    <w:p w:rsidR="00B23752" w:rsidRDefault="00682239" w:rsidP="00B23752">
      <w:pPr>
        <w:pStyle w:val="Plattetekst"/>
        <w:spacing w:line="360" w:lineRule="auto"/>
        <w:jc w:val="both"/>
        <w:rPr>
          <w:sz w:val="24"/>
          <w:szCs w:val="24"/>
        </w:rPr>
      </w:pPr>
      <w:r w:rsidRPr="00314AA9">
        <w:rPr>
          <w:sz w:val="24"/>
          <w:szCs w:val="24"/>
        </w:rPr>
        <w:t xml:space="preserve">The first relates to the announcement of the TB as the exact date on which the scores are published is known beforehand, except for the actual scores. In other words, market participants might speculate on the outcome of the scores in the days prior to the publication, </w:t>
      </w:r>
      <w:r w:rsidR="00B45E8B" w:rsidRPr="00314AA9">
        <w:rPr>
          <w:sz w:val="24"/>
          <w:szCs w:val="24"/>
        </w:rPr>
        <w:t xml:space="preserve">thus possibly dampening the effect on the day itself. Secondly, </w:t>
      </w:r>
      <w:r w:rsidR="00A37DE0" w:rsidRPr="00314AA9">
        <w:rPr>
          <w:sz w:val="24"/>
          <w:szCs w:val="24"/>
        </w:rPr>
        <w:t>this thesis</w:t>
      </w:r>
      <w:r w:rsidR="00B45E8B" w:rsidRPr="00314AA9">
        <w:rPr>
          <w:sz w:val="24"/>
          <w:szCs w:val="24"/>
        </w:rPr>
        <w:t xml:space="preserve"> assumes stock prices will immediately adjust upon the arrival of new information. This assumption is made to better isolate a possible of effect of the publication, but in reality, new information might influence the market for the next couple of days. </w:t>
      </w:r>
      <w:r w:rsidR="005440E5">
        <w:rPr>
          <w:sz w:val="24"/>
          <w:szCs w:val="24"/>
        </w:rPr>
        <w:t xml:space="preserve">Thirdly, the benchmark-scores of e.g. 2012 relate to CSR disclosures related to the year 2011. In a way one could thus argue how ‘new’ the information is. Fourthly, this thesis builds on the notion that the market will rely on the benchmark-score to determine the quality of CSR reports. However, CSR reports are already made public months before the benchmark-score is published. Consequently, the market might already have adjusted share prices based on their own interpretation of CSR reports. </w:t>
      </w:r>
      <w:r w:rsidR="00B45E8B" w:rsidRPr="00314AA9">
        <w:rPr>
          <w:sz w:val="24"/>
          <w:szCs w:val="24"/>
        </w:rPr>
        <w:t xml:space="preserve">Lastly, </w:t>
      </w:r>
      <w:r w:rsidR="00030794" w:rsidRPr="00314AA9">
        <w:rPr>
          <w:sz w:val="24"/>
          <w:szCs w:val="24"/>
        </w:rPr>
        <w:t xml:space="preserve">McWilliams et al. (2006) suggests that stock price effects are not a proper measure for CSR effects. The explanation for this is that social – and environmental activities are mostly a concern for non-financial stakeholders who have no interest in the financial position of a company. </w:t>
      </w:r>
      <w:r w:rsidR="00D936AC" w:rsidRPr="00314AA9">
        <w:rPr>
          <w:sz w:val="24"/>
          <w:szCs w:val="24"/>
        </w:rPr>
        <w:t xml:space="preserve">Put differently, stakeholders that want firms to improve their CSR </w:t>
      </w:r>
      <w:r w:rsidR="000545DD" w:rsidRPr="00314AA9">
        <w:rPr>
          <w:sz w:val="24"/>
          <w:szCs w:val="24"/>
        </w:rPr>
        <w:t>activities</w:t>
      </w:r>
      <w:r w:rsidR="00D936AC" w:rsidRPr="00314AA9">
        <w:rPr>
          <w:sz w:val="24"/>
          <w:szCs w:val="24"/>
        </w:rPr>
        <w:t xml:space="preserve"> are not active in the buying and selling of shares. The release of the benchmark-scores will thus not </w:t>
      </w:r>
      <w:r w:rsidR="00B23752">
        <w:rPr>
          <w:sz w:val="24"/>
          <w:szCs w:val="24"/>
        </w:rPr>
        <w:t>e</w:t>
      </w:r>
      <w:r w:rsidR="00D936AC" w:rsidRPr="00314AA9">
        <w:rPr>
          <w:sz w:val="24"/>
          <w:szCs w:val="24"/>
        </w:rPr>
        <w:t xml:space="preserve">ntice a stock price reaction by those same stakeholders, </w:t>
      </w:r>
      <w:r w:rsidR="005440E5">
        <w:rPr>
          <w:sz w:val="24"/>
          <w:szCs w:val="24"/>
        </w:rPr>
        <w:t xml:space="preserve">but rather </w:t>
      </w:r>
      <w:r w:rsidR="00D936AC" w:rsidRPr="00314AA9">
        <w:rPr>
          <w:sz w:val="24"/>
          <w:szCs w:val="24"/>
        </w:rPr>
        <w:t>demand for more an</w:t>
      </w:r>
      <w:r w:rsidR="00B23752">
        <w:rPr>
          <w:sz w:val="24"/>
          <w:szCs w:val="24"/>
        </w:rPr>
        <w:t>d better disclosures next year.</w:t>
      </w:r>
    </w:p>
    <w:p w:rsidR="009815DA" w:rsidRPr="005630EB" w:rsidRDefault="00C0555D" w:rsidP="00245AEA">
      <w:pPr>
        <w:pStyle w:val="Kop1"/>
        <w:spacing w:line="360" w:lineRule="auto"/>
      </w:pPr>
      <w:bookmarkStart w:id="33" w:name="_Toc360439539"/>
      <w:r w:rsidRPr="005630EB">
        <w:lastRenderedPageBreak/>
        <w:t>References</w:t>
      </w:r>
      <w:bookmarkEnd w:id="33"/>
    </w:p>
    <w:p w:rsidR="00C0555D" w:rsidRPr="005630EB" w:rsidRDefault="00C0555D" w:rsidP="00245AEA">
      <w:pPr>
        <w:pStyle w:val="Kop2"/>
        <w:spacing w:line="360" w:lineRule="auto"/>
        <w:rPr>
          <w:lang w:val="en-US"/>
        </w:rPr>
      </w:pPr>
      <w:bookmarkStart w:id="34" w:name="_Toc360439540"/>
      <w:r w:rsidRPr="005630EB">
        <w:rPr>
          <w:lang w:val="en-US"/>
        </w:rPr>
        <w:t>Articles</w:t>
      </w:r>
      <w:bookmarkEnd w:id="34"/>
    </w:p>
    <w:p w:rsidR="00CC6A7A" w:rsidRPr="0097734D" w:rsidRDefault="00CC6A7A" w:rsidP="00A76F37">
      <w:pPr>
        <w:pStyle w:val="Plattetekst"/>
        <w:spacing w:line="360" w:lineRule="auto"/>
        <w:jc w:val="both"/>
        <w:rPr>
          <w:rFonts w:asciiTheme="majorHAnsi" w:hAnsiTheme="majorHAnsi"/>
          <w:sz w:val="24"/>
          <w:szCs w:val="24"/>
          <w:lang w:val="en-US"/>
        </w:rPr>
      </w:pPr>
      <w:proofErr w:type="spellStart"/>
      <w:r w:rsidRPr="0097734D">
        <w:rPr>
          <w:rFonts w:asciiTheme="majorHAnsi" w:hAnsiTheme="majorHAnsi"/>
          <w:sz w:val="24"/>
          <w:szCs w:val="24"/>
          <w:lang w:val="en-US"/>
        </w:rPr>
        <w:t>Aerts</w:t>
      </w:r>
      <w:proofErr w:type="spellEnd"/>
      <w:r w:rsidRPr="0097734D">
        <w:rPr>
          <w:rFonts w:asciiTheme="majorHAnsi" w:hAnsiTheme="majorHAnsi"/>
          <w:sz w:val="24"/>
          <w:szCs w:val="24"/>
          <w:lang w:val="en-US"/>
        </w:rPr>
        <w:t xml:space="preserve">, W. &amp; Cormier, D., 2009, </w:t>
      </w:r>
      <w:r w:rsidRPr="0097734D">
        <w:rPr>
          <w:rFonts w:asciiTheme="majorHAnsi" w:hAnsiTheme="majorHAnsi"/>
          <w:i/>
          <w:sz w:val="24"/>
          <w:szCs w:val="24"/>
          <w:lang w:val="en-US"/>
        </w:rPr>
        <w:t xml:space="preserve">‘Media legitimacy and corporate environmental communication’, </w:t>
      </w:r>
      <w:r w:rsidRPr="0097734D">
        <w:rPr>
          <w:rFonts w:asciiTheme="majorHAnsi" w:hAnsiTheme="majorHAnsi"/>
          <w:sz w:val="24"/>
          <w:szCs w:val="24"/>
          <w:lang w:val="en-US"/>
        </w:rPr>
        <w:t>Accounting, Organizations and Society, Vol. 34 No. 1, pg. 1-27</w:t>
      </w:r>
    </w:p>
    <w:p w:rsidR="001B25BD" w:rsidRPr="0097734D" w:rsidRDefault="001B25BD" w:rsidP="00A76F37">
      <w:pPr>
        <w:pStyle w:val="Plattetekst"/>
        <w:spacing w:line="360" w:lineRule="auto"/>
        <w:jc w:val="both"/>
        <w:rPr>
          <w:rFonts w:asciiTheme="majorHAnsi" w:hAnsiTheme="majorHAnsi"/>
          <w:sz w:val="24"/>
          <w:szCs w:val="24"/>
          <w:lang w:val="en-US"/>
        </w:rPr>
      </w:pPr>
      <w:proofErr w:type="spellStart"/>
      <w:r w:rsidRPr="0097734D">
        <w:rPr>
          <w:rFonts w:asciiTheme="majorHAnsi" w:hAnsiTheme="majorHAnsi"/>
          <w:sz w:val="24"/>
          <w:szCs w:val="24"/>
          <w:lang w:val="en-US"/>
        </w:rPr>
        <w:t>Bartov</w:t>
      </w:r>
      <w:proofErr w:type="spellEnd"/>
      <w:r w:rsidRPr="0097734D">
        <w:rPr>
          <w:rFonts w:asciiTheme="majorHAnsi" w:hAnsiTheme="majorHAnsi"/>
          <w:sz w:val="24"/>
          <w:szCs w:val="24"/>
          <w:lang w:val="en-US"/>
        </w:rPr>
        <w:t xml:space="preserve">, E. &amp; </w:t>
      </w:r>
      <w:proofErr w:type="spellStart"/>
      <w:r w:rsidRPr="0097734D">
        <w:rPr>
          <w:rFonts w:asciiTheme="majorHAnsi" w:hAnsiTheme="majorHAnsi"/>
          <w:sz w:val="24"/>
          <w:szCs w:val="24"/>
          <w:lang w:val="en-US"/>
        </w:rPr>
        <w:t>Bodnar</w:t>
      </w:r>
      <w:proofErr w:type="spellEnd"/>
      <w:r w:rsidRPr="0097734D">
        <w:rPr>
          <w:rFonts w:asciiTheme="majorHAnsi" w:hAnsiTheme="majorHAnsi"/>
          <w:sz w:val="24"/>
          <w:szCs w:val="24"/>
          <w:lang w:val="en-US"/>
        </w:rPr>
        <w:t xml:space="preserve">, G.M., 1996, </w:t>
      </w:r>
      <w:r w:rsidR="00F5677D" w:rsidRPr="0097734D">
        <w:rPr>
          <w:rFonts w:asciiTheme="majorHAnsi" w:hAnsiTheme="majorHAnsi"/>
          <w:sz w:val="24"/>
          <w:szCs w:val="24"/>
          <w:lang w:val="en-US"/>
        </w:rPr>
        <w:t>‘</w:t>
      </w:r>
      <w:r w:rsidRPr="0097734D">
        <w:rPr>
          <w:rFonts w:asciiTheme="majorHAnsi" w:hAnsiTheme="majorHAnsi"/>
          <w:i/>
          <w:sz w:val="24"/>
          <w:szCs w:val="24"/>
          <w:lang w:val="en-US"/>
        </w:rPr>
        <w:t xml:space="preserve">Alternative Accounting Methods, Information Asymmetry and Liquidity: Theory and Evidence’, </w:t>
      </w:r>
      <w:r w:rsidRPr="0097734D">
        <w:rPr>
          <w:rFonts w:asciiTheme="majorHAnsi" w:hAnsiTheme="majorHAnsi"/>
          <w:sz w:val="24"/>
          <w:szCs w:val="24"/>
          <w:lang w:val="en-US"/>
        </w:rPr>
        <w:t>The Accounting Review, Vol. 71 No. 3, pg. 397-418</w:t>
      </w:r>
    </w:p>
    <w:p w:rsidR="00DD62B1" w:rsidRPr="0097734D" w:rsidRDefault="00DD62B1" w:rsidP="000E7B1B">
      <w:pPr>
        <w:pStyle w:val="Plattetekst"/>
        <w:spacing w:line="360" w:lineRule="auto"/>
        <w:jc w:val="both"/>
        <w:rPr>
          <w:sz w:val="24"/>
          <w:szCs w:val="24"/>
          <w:lang w:val="en-US"/>
        </w:rPr>
      </w:pPr>
      <w:proofErr w:type="spellStart"/>
      <w:r w:rsidRPr="0097734D">
        <w:rPr>
          <w:sz w:val="24"/>
          <w:szCs w:val="24"/>
          <w:lang w:val="en-US"/>
        </w:rPr>
        <w:t>Bechetti</w:t>
      </w:r>
      <w:proofErr w:type="spellEnd"/>
      <w:r w:rsidRPr="0097734D">
        <w:rPr>
          <w:sz w:val="24"/>
          <w:szCs w:val="24"/>
          <w:lang w:val="en-US"/>
        </w:rPr>
        <w:t xml:space="preserve">, L., </w:t>
      </w:r>
      <w:proofErr w:type="spellStart"/>
      <w:r w:rsidRPr="0097734D">
        <w:rPr>
          <w:sz w:val="24"/>
          <w:szCs w:val="24"/>
          <w:lang w:val="en-US"/>
        </w:rPr>
        <w:t>Ciciretti</w:t>
      </w:r>
      <w:proofErr w:type="spellEnd"/>
      <w:r w:rsidRPr="0097734D">
        <w:rPr>
          <w:sz w:val="24"/>
          <w:szCs w:val="24"/>
          <w:lang w:val="en-US"/>
        </w:rPr>
        <w:t xml:space="preserve">, R. &amp; </w:t>
      </w:r>
      <w:proofErr w:type="spellStart"/>
      <w:r w:rsidRPr="0097734D">
        <w:rPr>
          <w:sz w:val="24"/>
          <w:szCs w:val="24"/>
          <w:lang w:val="en-US"/>
        </w:rPr>
        <w:t>Hasan</w:t>
      </w:r>
      <w:proofErr w:type="spellEnd"/>
      <w:r w:rsidRPr="0097734D">
        <w:rPr>
          <w:sz w:val="24"/>
          <w:szCs w:val="24"/>
          <w:lang w:val="en-US"/>
        </w:rPr>
        <w:t>, I., 2009, ‘</w:t>
      </w:r>
      <w:r w:rsidRPr="0097734D">
        <w:rPr>
          <w:i/>
          <w:sz w:val="24"/>
          <w:szCs w:val="24"/>
          <w:lang w:val="en-US"/>
        </w:rPr>
        <w:t xml:space="preserve">Corporate social responsibility and shareholder’s value: an empirical analysis’, </w:t>
      </w:r>
      <w:r w:rsidRPr="0097734D">
        <w:rPr>
          <w:sz w:val="24"/>
          <w:szCs w:val="24"/>
          <w:lang w:val="en-US"/>
        </w:rPr>
        <w:t xml:space="preserve">Bank of Finland Research Discussion Papers, pg. </w:t>
      </w:r>
      <w:r w:rsidR="00BB058B" w:rsidRPr="0097734D">
        <w:rPr>
          <w:sz w:val="24"/>
          <w:szCs w:val="24"/>
          <w:lang w:val="en-US"/>
        </w:rPr>
        <w:t>3-49</w:t>
      </w:r>
    </w:p>
    <w:p w:rsidR="000E7B1B" w:rsidRPr="0097734D" w:rsidRDefault="000E7B1B" w:rsidP="000E7B1B">
      <w:pPr>
        <w:pStyle w:val="Plattetekst"/>
        <w:spacing w:line="360" w:lineRule="auto"/>
        <w:jc w:val="both"/>
        <w:rPr>
          <w:sz w:val="24"/>
          <w:szCs w:val="24"/>
          <w:lang w:val="en-US"/>
        </w:rPr>
      </w:pPr>
      <w:proofErr w:type="spellStart"/>
      <w:r w:rsidRPr="0097734D">
        <w:rPr>
          <w:sz w:val="24"/>
          <w:szCs w:val="24"/>
          <w:lang w:val="en-US"/>
        </w:rPr>
        <w:t>Bonvin</w:t>
      </w:r>
      <w:proofErr w:type="spellEnd"/>
      <w:r w:rsidRPr="0097734D">
        <w:rPr>
          <w:sz w:val="24"/>
          <w:szCs w:val="24"/>
          <w:lang w:val="en-US"/>
        </w:rPr>
        <w:t>, J.M., 2007, ‘</w:t>
      </w:r>
      <w:r w:rsidRPr="0097734D">
        <w:rPr>
          <w:i/>
          <w:sz w:val="24"/>
          <w:szCs w:val="24"/>
          <w:lang w:val="en-US"/>
        </w:rPr>
        <w:t>Corporate social responsibility in a context of permanent restructuring: A case study from the Swiss metalworking sector</w:t>
      </w:r>
      <w:r w:rsidRPr="0097734D">
        <w:rPr>
          <w:sz w:val="24"/>
          <w:szCs w:val="24"/>
          <w:lang w:val="en-US"/>
        </w:rPr>
        <w:t xml:space="preserve">’, </w:t>
      </w:r>
      <w:r w:rsidRPr="0097734D">
        <w:rPr>
          <w:rFonts w:cs="Palatino1-Italic"/>
          <w:iCs/>
          <w:sz w:val="24"/>
          <w:szCs w:val="24"/>
          <w:lang w:val="en-US"/>
        </w:rPr>
        <w:t>Corporate Governance: An International Review</w:t>
      </w:r>
      <w:r w:rsidRPr="0097734D">
        <w:rPr>
          <w:sz w:val="24"/>
          <w:szCs w:val="24"/>
          <w:lang w:val="en-US"/>
        </w:rPr>
        <w:t>, Vol. 15, pg. 36–44.</w:t>
      </w:r>
    </w:p>
    <w:p w:rsidR="0037210E" w:rsidRPr="0097734D" w:rsidRDefault="0037210E" w:rsidP="00A76F37">
      <w:pPr>
        <w:pStyle w:val="Plattetekst"/>
        <w:spacing w:line="360" w:lineRule="auto"/>
        <w:jc w:val="both"/>
        <w:rPr>
          <w:rFonts w:asciiTheme="majorHAnsi" w:hAnsiTheme="majorHAnsi"/>
          <w:sz w:val="24"/>
          <w:szCs w:val="24"/>
          <w:lang w:val="en-US"/>
        </w:rPr>
      </w:pPr>
      <w:r w:rsidRPr="0097734D">
        <w:rPr>
          <w:rFonts w:asciiTheme="majorHAnsi" w:hAnsiTheme="majorHAnsi"/>
          <w:sz w:val="24"/>
          <w:szCs w:val="24"/>
          <w:lang w:val="en-US"/>
        </w:rPr>
        <w:t xml:space="preserve">Brown, W., </w:t>
      </w:r>
      <w:proofErr w:type="spellStart"/>
      <w:r w:rsidRPr="0097734D">
        <w:rPr>
          <w:rFonts w:asciiTheme="majorHAnsi" w:hAnsiTheme="majorHAnsi"/>
          <w:sz w:val="24"/>
          <w:szCs w:val="24"/>
          <w:lang w:val="en-US"/>
        </w:rPr>
        <w:t>Helland</w:t>
      </w:r>
      <w:proofErr w:type="spellEnd"/>
      <w:r w:rsidRPr="0097734D">
        <w:rPr>
          <w:rFonts w:asciiTheme="majorHAnsi" w:hAnsiTheme="majorHAnsi"/>
          <w:sz w:val="24"/>
          <w:szCs w:val="24"/>
          <w:lang w:val="en-US"/>
        </w:rPr>
        <w:t xml:space="preserve">, E. and Smith, J., 2006, </w:t>
      </w:r>
      <w:r w:rsidRPr="0097734D">
        <w:rPr>
          <w:rFonts w:asciiTheme="majorHAnsi" w:hAnsiTheme="majorHAnsi"/>
          <w:i/>
          <w:sz w:val="24"/>
          <w:szCs w:val="24"/>
          <w:lang w:val="en-US"/>
        </w:rPr>
        <w:t xml:space="preserve">‘Corporate philanthropic practices’, </w:t>
      </w:r>
      <w:r w:rsidRPr="0097734D">
        <w:rPr>
          <w:rFonts w:asciiTheme="majorHAnsi" w:hAnsiTheme="majorHAnsi"/>
          <w:sz w:val="24"/>
          <w:szCs w:val="24"/>
          <w:lang w:val="en-US"/>
        </w:rPr>
        <w:t xml:space="preserve">Journal of Corporate Finance, Vol. 12 No. 5, pg. 855-877 </w:t>
      </w:r>
    </w:p>
    <w:p w:rsidR="006E001F" w:rsidRPr="0097734D" w:rsidRDefault="006E001F" w:rsidP="00A76F37">
      <w:pPr>
        <w:pStyle w:val="Plattetekst"/>
        <w:spacing w:line="360" w:lineRule="auto"/>
        <w:jc w:val="both"/>
        <w:rPr>
          <w:rFonts w:asciiTheme="majorHAnsi" w:hAnsiTheme="majorHAnsi"/>
          <w:sz w:val="24"/>
          <w:szCs w:val="24"/>
          <w:lang w:val="en-US"/>
        </w:rPr>
      </w:pPr>
      <w:r w:rsidRPr="0097734D">
        <w:rPr>
          <w:rFonts w:asciiTheme="majorHAnsi" w:hAnsiTheme="majorHAnsi"/>
          <w:sz w:val="24"/>
          <w:szCs w:val="24"/>
          <w:lang w:val="en-US"/>
        </w:rPr>
        <w:t>Cheung, A.W.K., 2011, ‘</w:t>
      </w:r>
      <w:r w:rsidRPr="0097734D">
        <w:rPr>
          <w:rFonts w:asciiTheme="majorHAnsi" w:hAnsiTheme="majorHAnsi"/>
          <w:i/>
          <w:sz w:val="24"/>
          <w:szCs w:val="24"/>
          <w:lang w:val="en-US"/>
        </w:rPr>
        <w:t xml:space="preserve">Do Stock Investors Value Corporate Sustainability? Evidence from an Event Study’, </w:t>
      </w:r>
      <w:r w:rsidR="00976F9E" w:rsidRPr="0097734D">
        <w:rPr>
          <w:rFonts w:asciiTheme="majorHAnsi" w:hAnsiTheme="majorHAnsi"/>
          <w:sz w:val="24"/>
          <w:szCs w:val="24"/>
          <w:lang w:val="en-US"/>
        </w:rPr>
        <w:t>Journal of Business Ethics, Vol. 99 No. 2, pg. 145-165</w:t>
      </w:r>
    </w:p>
    <w:p w:rsidR="00AD6033" w:rsidRPr="0097734D" w:rsidRDefault="00AD6033" w:rsidP="00A76F37">
      <w:pPr>
        <w:pStyle w:val="Plattetekst"/>
        <w:spacing w:line="360" w:lineRule="auto"/>
        <w:jc w:val="both"/>
        <w:rPr>
          <w:rFonts w:asciiTheme="majorHAnsi" w:hAnsiTheme="majorHAnsi"/>
          <w:sz w:val="24"/>
          <w:szCs w:val="24"/>
          <w:lang w:val="en-US"/>
        </w:rPr>
      </w:pPr>
      <w:r w:rsidRPr="0097734D">
        <w:rPr>
          <w:rFonts w:asciiTheme="majorHAnsi" w:hAnsiTheme="majorHAnsi"/>
          <w:sz w:val="24"/>
          <w:szCs w:val="24"/>
          <w:lang w:val="en-US"/>
        </w:rPr>
        <w:t xml:space="preserve">Cho, C.H. &amp; Patten, D.M., 2007, </w:t>
      </w:r>
      <w:r w:rsidRPr="0097734D">
        <w:rPr>
          <w:rFonts w:asciiTheme="majorHAnsi" w:hAnsiTheme="majorHAnsi"/>
          <w:i/>
          <w:sz w:val="24"/>
          <w:szCs w:val="24"/>
          <w:lang w:val="en-US"/>
        </w:rPr>
        <w:t xml:space="preserve">‘The role of environmental disclosures as tools of legitimacy: A research note’, </w:t>
      </w:r>
      <w:r w:rsidRPr="0097734D">
        <w:rPr>
          <w:rFonts w:asciiTheme="majorHAnsi" w:hAnsiTheme="majorHAnsi"/>
          <w:sz w:val="24"/>
          <w:szCs w:val="24"/>
          <w:lang w:val="en-US"/>
        </w:rPr>
        <w:t>Accounting, Organizations and Society, Vol. 32, pg. 639-647</w:t>
      </w:r>
    </w:p>
    <w:p w:rsidR="00157269" w:rsidRPr="0097734D" w:rsidRDefault="00157269" w:rsidP="00A76F37">
      <w:pPr>
        <w:pStyle w:val="Plattetekst"/>
        <w:spacing w:line="360" w:lineRule="auto"/>
        <w:jc w:val="both"/>
        <w:rPr>
          <w:rFonts w:asciiTheme="majorHAnsi" w:hAnsiTheme="majorHAnsi"/>
          <w:sz w:val="24"/>
          <w:szCs w:val="24"/>
          <w:lang w:val="en-US"/>
        </w:rPr>
      </w:pPr>
      <w:r w:rsidRPr="0097734D">
        <w:rPr>
          <w:rFonts w:asciiTheme="majorHAnsi" w:hAnsiTheme="majorHAnsi"/>
          <w:sz w:val="24"/>
          <w:szCs w:val="24"/>
          <w:lang w:val="en-US"/>
        </w:rPr>
        <w:t>Cho, C.H., Guidry, R.P., Hageman, A.M. and Patten, D.M., 2012, ‘</w:t>
      </w:r>
      <w:r w:rsidRPr="0097734D">
        <w:rPr>
          <w:rFonts w:asciiTheme="majorHAnsi" w:hAnsiTheme="majorHAnsi"/>
          <w:i/>
          <w:sz w:val="24"/>
          <w:szCs w:val="24"/>
          <w:lang w:val="en-US"/>
        </w:rPr>
        <w:t>Do actions speak louder than words? An empirical investigation of corporate environmental reputation’</w:t>
      </w:r>
      <w:r w:rsidRPr="0097734D">
        <w:rPr>
          <w:rFonts w:asciiTheme="majorHAnsi" w:hAnsiTheme="majorHAnsi"/>
          <w:sz w:val="24"/>
          <w:szCs w:val="24"/>
          <w:lang w:val="en-US"/>
        </w:rPr>
        <w:t>, Accounting, Organizations and Society, Vol. 37, pg. 14-25</w:t>
      </w:r>
    </w:p>
    <w:p w:rsidR="008B41A9" w:rsidRPr="0097734D" w:rsidRDefault="008B41A9" w:rsidP="008B41A9">
      <w:pPr>
        <w:autoSpaceDE w:val="0"/>
        <w:autoSpaceDN w:val="0"/>
        <w:adjustRightInd w:val="0"/>
        <w:spacing w:after="0" w:line="360" w:lineRule="auto"/>
        <w:jc w:val="both"/>
        <w:rPr>
          <w:rFonts w:asciiTheme="majorHAnsi" w:hAnsiTheme="majorHAnsi" w:cs="Times New Roman"/>
          <w:i/>
          <w:sz w:val="24"/>
          <w:szCs w:val="24"/>
          <w:lang w:val="en-US"/>
        </w:rPr>
      </w:pPr>
      <w:r w:rsidRPr="0097734D">
        <w:rPr>
          <w:rFonts w:asciiTheme="majorHAnsi" w:hAnsiTheme="majorHAnsi" w:cs="Times New Roman"/>
          <w:sz w:val="24"/>
          <w:szCs w:val="24"/>
          <w:lang w:val="en-US"/>
        </w:rPr>
        <w:t>Clarkson, P., Li, Y., Richardson, G., 2004, ‘</w:t>
      </w:r>
      <w:r w:rsidRPr="0097734D">
        <w:rPr>
          <w:rFonts w:asciiTheme="majorHAnsi" w:hAnsiTheme="majorHAnsi" w:cs="Times New Roman"/>
          <w:i/>
          <w:sz w:val="24"/>
          <w:szCs w:val="24"/>
          <w:lang w:val="en-US"/>
        </w:rPr>
        <w:t>The market valuation of environmental expenditures</w:t>
      </w:r>
    </w:p>
    <w:p w:rsidR="008B41A9" w:rsidRPr="0097734D" w:rsidRDefault="008B41A9" w:rsidP="008B41A9">
      <w:pPr>
        <w:pStyle w:val="Plattetekst"/>
        <w:spacing w:line="360" w:lineRule="auto"/>
        <w:jc w:val="both"/>
        <w:rPr>
          <w:rFonts w:asciiTheme="majorHAnsi" w:hAnsiTheme="majorHAnsi"/>
          <w:sz w:val="24"/>
          <w:szCs w:val="24"/>
          <w:lang w:val="en-US"/>
        </w:rPr>
      </w:pPr>
      <w:r w:rsidRPr="0097734D">
        <w:rPr>
          <w:rFonts w:asciiTheme="majorHAnsi" w:hAnsiTheme="majorHAnsi" w:cs="Times New Roman"/>
          <w:i/>
          <w:sz w:val="24"/>
          <w:szCs w:val="24"/>
          <w:lang w:val="en-US"/>
        </w:rPr>
        <w:t>by pulp and paper companies’,</w:t>
      </w:r>
      <w:r w:rsidRPr="0097734D">
        <w:rPr>
          <w:rFonts w:asciiTheme="majorHAnsi" w:hAnsiTheme="majorHAnsi" w:cs="Times New Roman"/>
          <w:sz w:val="24"/>
          <w:szCs w:val="24"/>
          <w:lang w:val="en-US"/>
        </w:rPr>
        <w:t xml:space="preserve"> </w:t>
      </w:r>
      <w:r w:rsidRPr="0097734D">
        <w:rPr>
          <w:rFonts w:asciiTheme="majorHAnsi" w:hAnsiTheme="majorHAnsi" w:cs="TimesNewRomanPS-ItalicMT"/>
          <w:iCs/>
          <w:sz w:val="24"/>
          <w:szCs w:val="24"/>
          <w:lang w:val="en-US"/>
        </w:rPr>
        <w:t>The Accounting Review, pg.</w:t>
      </w:r>
      <w:r w:rsidRPr="0097734D">
        <w:rPr>
          <w:rFonts w:asciiTheme="majorHAnsi" w:hAnsiTheme="majorHAnsi" w:cs="Times New Roman"/>
          <w:sz w:val="24"/>
          <w:szCs w:val="24"/>
          <w:lang w:val="en-US"/>
        </w:rPr>
        <w:t xml:space="preserve"> 329–353</w:t>
      </w:r>
    </w:p>
    <w:p w:rsidR="0037210E" w:rsidRPr="002F5FE1" w:rsidRDefault="0037210E" w:rsidP="002F5FE1">
      <w:pPr>
        <w:pStyle w:val="Plattetekst"/>
        <w:spacing w:line="360" w:lineRule="auto"/>
        <w:jc w:val="both"/>
        <w:rPr>
          <w:sz w:val="24"/>
          <w:szCs w:val="24"/>
          <w:lang w:val="en-US"/>
        </w:rPr>
      </w:pPr>
      <w:r w:rsidRPr="002F5FE1">
        <w:rPr>
          <w:sz w:val="24"/>
          <w:szCs w:val="24"/>
          <w:lang w:val="en-US"/>
        </w:rPr>
        <w:lastRenderedPageBreak/>
        <w:t xml:space="preserve">Clarkson, P., Fang, X., Li, Y. and Richardson, G.D., 2010, ‘The relevance of environmental disclosures for investors and other stakeholder groups: are such disclosures incrementally informative?’, </w:t>
      </w:r>
      <w:hyperlink r:id="rId16" w:history="1">
        <w:r w:rsidRPr="002F5FE1">
          <w:rPr>
            <w:rStyle w:val="Hyperlink"/>
            <w:rFonts w:asciiTheme="majorHAnsi" w:hAnsiTheme="majorHAnsi"/>
            <w:sz w:val="24"/>
            <w:szCs w:val="24"/>
            <w:lang w:val="en-US"/>
          </w:rPr>
          <w:t>http://ssrn.com/abstract=1687475</w:t>
        </w:r>
      </w:hyperlink>
      <w:r w:rsidRPr="002F5FE1">
        <w:rPr>
          <w:sz w:val="24"/>
          <w:szCs w:val="24"/>
          <w:lang w:val="en-US"/>
        </w:rPr>
        <w:t xml:space="preserve"> </w:t>
      </w:r>
    </w:p>
    <w:p w:rsidR="008B41A9" w:rsidRPr="002F5FE1" w:rsidRDefault="008D5012" w:rsidP="002F5FE1">
      <w:pPr>
        <w:pStyle w:val="Plattetekst"/>
        <w:spacing w:line="360" w:lineRule="auto"/>
        <w:jc w:val="both"/>
        <w:rPr>
          <w:rFonts w:cs="Times New Roman"/>
          <w:sz w:val="24"/>
          <w:szCs w:val="24"/>
          <w:lang w:val="en-US"/>
        </w:rPr>
      </w:pPr>
      <w:r w:rsidRPr="002F5FE1">
        <w:rPr>
          <w:rFonts w:cs="Times New Roman"/>
          <w:sz w:val="24"/>
          <w:szCs w:val="24"/>
          <w:lang w:val="en-US"/>
        </w:rPr>
        <w:t xml:space="preserve">Cormier, D., </w:t>
      </w:r>
      <w:proofErr w:type="spellStart"/>
      <w:r w:rsidRPr="002F5FE1">
        <w:rPr>
          <w:rFonts w:cs="Times New Roman"/>
          <w:sz w:val="24"/>
          <w:szCs w:val="24"/>
          <w:lang w:val="en-US"/>
        </w:rPr>
        <w:t>Magnan</w:t>
      </w:r>
      <w:proofErr w:type="spellEnd"/>
      <w:r w:rsidRPr="002F5FE1">
        <w:rPr>
          <w:rFonts w:cs="Times New Roman"/>
          <w:sz w:val="24"/>
          <w:szCs w:val="24"/>
          <w:lang w:val="en-US"/>
        </w:rPr>
        <w:t xml:space="preserve">, M. and </w:t>
      </w:r>
      <w:proofErr w:type="spellStart"/>
      <w:r w:rsidRPr="002F5FE1">
        <w:rPr>
          <w:rFonts w:cs="Times New Roman"/>
          <w:sz w:val="24"/>
          <w:szCs w:val="24"/>
          <w:lang w:val="en-US"/>
        </w:rPr>
        <w:t>Morard</w:t>
      </w:r>
      <w:proofErr w:type="spellEnd"/>
      <w:r w:rsidRPr="002F5FE1">
        <w:rPr>
          <w:rFonts w:cs="Times New Roman"/>
          <w:sz w:val="24"/>
          <w:szCs w:val="24"/>
          <w:lang w:val="en-US"/>
        </w:rPr>
        <w:t>, B., 1993, ‘The impact of corporate pollution on market Valuation: some empirical evidence’, Ecological Economics, Vol. 8, pg. 135-155</w:t>
      </w:r>
    </w:p>
    <w:p w:rsidR="008D5012" w:rsidRPr="002F5FE1" w:rsidRDefault="008D5012" w:rsidP="002F5FE1">
      <w:pPr>
        <w:pStyle w:val="Plattetekst"/>
        <w:spacing w:line="360" w:lineRule="auto"/>
        <w:jc w:val="both"/>
        <w:rPr>
          <w:rFonts w:cs="Times New Roman"/>
          <w:sz w:val="24"/>
          <w:szCs w:val="24"/>
          <w:lang w:val="en-US"/>
        </w:rPr>
      </w:pPr>
      <w:r w:rsidRPr="002F5FE1">
        <w:rPr>
          <w:rFonts w:cs="Times New Roman"/>
          <w:sz w:val="24"/>
          <w:szCs w:val="24"/>
          <w:lang w:val="en-US"/>
        </w:rPr>
        <w:t xml:space="preserve">Cormier, D. &amp; </w:t>
      </w:r>
      <w:proofErr w:type="spellStart"/>
      <w:r w:rsidRPr="002F5FE1">
        <w:rPr>
          <w:rFonts w:cs="Times New Roman"/>
          <w:sz w:val="24"/>
          <w:szCs w:val="24"/>
          <w:lang w:val="en-US"/>
        </w:rPr>
        <w:t>Magnan</w:t>
      </w:r>
      <w:proofErr w:type="spellEnd"/>
      <w:r w:rsidRPr="002F5FE1">
        <w:rPr>
          <w:rFonts w:cs="Times New Roman"/>
          <w:sz w:val="24"/>
          <w:szCs w:val="24"/>
          <w:lang w:val="en-US"/>
        </w:rPr>
        <w:t>, M., 1997, ‘Investors’ assessment of implicit environmental liabilities:</w:t>
      </w:r>
      <w:r w:rsidR="0097734D" w:rsidRPr="002F5FE1">
        <w:rPr>
          <w:rFonts w:cs="Times New Roman"/>
          <w:sz w:val="24"/>
          <w:szCs w:val="24"/>
          <w:lang w:val="en-US"/>
        </w:rPr>
        <w:t xml:space="preserve"> </w:t>
      </w:r>
      <w:r w:rsidRPr="002F5FE1">
        <w:rPr>
          <w:rFonts w:cs="Times New Roman"/>
          <w:sz w:val="24"/>
          <w:szCs w:val="24"/>
          <w:lang w:val="en-US"/>
        </w:rPr>
        <w:t>an empirical investigation’, Journal of Accounting and Public Policy, Vol. 16, pg. 215-241.</w:t>
      </w:r>
    </w:p>
    <w:p w:rsidR="00963EB9" w:rsidRPr="002F5FE1" w:rsidRDefault="00963EB9" w:rsidP="002F5FE1">
      <w:pPr>
        <w:pStyle w:val="Plattetekst"/>
        <w:spacing w:line="360" w:lineRule="auto"/>
        <w:jc w:val="both"/>
        <w:rPr>
          <w:sz w:val="24"/>
          <w:szCs w:val="24"/>
          <w:lang w:val="en-US"/>
        </w:rPr>
      </w:pPr>
      <w:r w:rsidRPr="002F5FE1">
        <w:rPr>
          <w:sz w:val="24"/>
          <w:szCs w:val="24"/>
          <w:lang w:val="en-US"/>
        </w:rPr>
        <w:t xml:space="preserve">Cormier, D., van </w:t>
      </w:r>
      <w:proofErr w:type="spellStart"/>
      <w:r w:rsidRPr="002F5FE1">
        <w:rPr>
          <w:sz w:val="24"/>
          <w:szCs w:val="24"/>
          <w:lang w:val="en-US"/>
        </w:rPr>
        <w:t>Velthoven</w:t>
      </w:r>
      <w:proofErr w:type="spellEnd"/>
      <w:r w:rsidRPr="002F5FE1">
        <w:rPr>
          <w:sz w:val="24"/>
          <w:szCs w:val="24"/>
          <w:lang w:val="en-US"/>
        </w:rPr>
        <w:t xml:space="preserve">, B. and van </w:t>
      </w:r>
      <w:proofErr w:type="spellStart"/>
      <w:r w:rsidRPr="002F5FE1">
        <w:rPr>
          <w:sz w:val="24"/>
          <w:szCs w:val="24"/>
          <w:lang w:val="en-US"/>
        </w:rPr>
        <w:t>Velthoven</w:t>
      </w:r>
      <w:proofErr w:type="spellEnd"/>
      <w:r w:rsidRPr="002F5FE1">
        <w:rPr>
          <w:sz w:val="24"/>
          <w:szCs w:val="24"/>
          <w:lang w:val="en-US"/>
        </w:rPr>
        <w:t>, M.M., 2005, ‘Environmental disclosure quality in large German companies: Economic incentives, public pressures or institutional conditions’, European Accounting Review, Vol. 14 No.1, pg. 3-39</w:t>
      </w:r>
    </w:p>
    <w:p w:rsidR="00910AA3" w:rsidRPr="0097734D" w:rsidRDefault="00910AA3" w:rsidP="00A76F37">
      <w:pPr>
        <w:pStyle w:val="Plattetekst"/>
        <w:spacing w:line="360" w:lineRule="auto"/>
        <w:jc w:val="both"/>
        <w:rPr>
          <w:rFonts w:asciiTheme="majorHAnsi" w:hAnsiTheme="majorHAnsi"/>
          <w:sz w:val="24"/>
          <w:szCs w:val="24"/>
          <w:lang w:val="en-US"/>
        </w:rPr>
      </w:pPr>
      <w:proofErr w:type="spellStart"/>
      <w:r w:rsidRPr="0097734D">
        <w:rPr>
          <w:rFonts w:asciiTheme="majorHAnsi" w:hAnsiTheme="majorHAnsi"/>
          <w:sz w:val="24"/>
          <w:szCs w:val="24"/>
          <w:lang w:val="en-US"/>
        </w:rPr>
        <w:t>Deegan</w:t>
      </w:r>
      <w:proofErr w:type="spellEnd"/>
      <w:r w:rsidRPr="0097734D">
        <w:rPr>
          <w:rFonts w:asciiTheme="majorHAnsi" w:hAnsiTheme="majorHAnsi"/>
          <w:sz w:val="24"/>
          <w:szCs w:val="24"/>
          <w:lang w:val="en-US"/>
        </w:rPr>
        <w:t>, C. &amp; Rankin, M., 1996,</w:t>
      </w:r>
      <w:r w:rsidRPr="0097734D">
        <w:rPr>
          <w:rFonts w:asciiTheme="majorHAnsi" w:hAnsiTheme="majorHAnsi"/>
          <w:i/>
          <w:sz w:val="24"/>
          <w:szCs w:val="24"/>
          <w:lang w:val="en-US"/>
        </w:rPr>
        <w:t xml:space="preserve"> ‘Do Australian companies report environmental news objectively? An analysis of environmental disclosures by firms prosecutes successfully by the Environmental Protection Authority’, </w:t>
      </w:r>
      <w:r w:rsidRPr="0097734D">
        <w:rPr>
          <w:rFonts w:asciiTheme="majorHAnsi" w:hAnsiTheme="majorHAnsi"/>
          <w:sz w:val="24"/>
          <w:szCs w:val="24"/>
          <w:lang w:val="en-US"/>
        </w:rPr>
        <w:t>Accounting, Auditing &amp; Accountability Journal, Vol. 9 No. 2, pg. 50-67</w:t>
      </w:r>
    </w:p>
    <w:p w:rsidR="00910AA3" w:rsidRPr="0097734D" w:rsidRDefault="00910AA3" w:rsidP="00A76F37">
      <w:pPr>
        <w:pStyle w:val="Plattetekst"/>
        <w:spacing w:line="360" w:lineRule="auto"/>
        <w:jc w:val="both"/>
        <w:rPr>
          <w:rFonts w:asciiTheme="majorHAnsi" w:hAnsiTheme="majorHAnsi"/>
          <w:sz w:val="24"/>
          <w:szCs w:val="24"/>
          <w:lang w:val="en-US"/>
        </w:rPr>
      </w:pPr>
      <w:proofErr w:type="spellStart"/>
      <w:r w:rsidRPr="0097734D">
        <w:rPr>
          <w:rFonts w:asciiTheme="majorHAnsi" w:hAnsiTheme="majorHAnsi"/>
          <w:sz w:val="24"/>
          <w:szCs w:val="24"/>
          <w:lang w:val="en-US"/>
        </w:rPr>
        <w:t>Deegan</w:t>
      </w:r>
      <w:proofErr w:type="spellEnd"/>
      <w:r w:rsidRPr="0097734D">
        <w:rPr>
          <w:rFonts w:asciiTheme="majorHAnsi" w:hAnsiTheme="majorHAnsi"/>
          <w:sz w:val="24"/>
          <w:szCs w:val="24"/>
          <w:lang w:val="en-US"/>
        </w:rPr>
        <w:t>, C., 2002, ‘</w:t>
      </w:r>
      <w:r w:rsidRPr="0097734D">
        <w:rPr>
          <w:rFonts w:asciiTheme="majorHAnsi" w:hAnsiTheme="majorHAnsi"/>
          <w:i/>
          <w:sz w:val="24"/>
          <w:szCs w:val="24"/>
          <w:lang w:val="en-US"/>
        </w:rPr>
        <w:t xml:space="preserve">The legitimizing effect of social and environmental disclosures – A theoretical foundation’, </w:t>
      </w:r>
      <w:r w:rsidR="00996403" w:rsidRPr="0097734D">
        <w:rPr>
          <w:rFonts w:asciiTheme="majorHAnsi" w:hAnsiTheme="majorHAnsi"/>
          <w:sz w:val="24"/>
          <w:szCs w:val="24"/>
          <w:lang w:val="en-US"/>
        </w:rPr>
        <w:t>Accounting, Auditing &amp; Accountability Journal, Vol. 15 No. 3, pg. 282-311</w:t>
      </w:r>
    </w:p>
    <w:p w:rsidR="0088006B" w:rsidRPr="0097734D" w:rsidRDefault="00FD45F6" w:rsidP="00A76F37">
      <w:pPr>
        <w:pStyle w:val="Plattetekst"/>
        <w:spacing w:line="360" w:lineRule="auto"/>
        <w:jc w:val="both"/>
        <w:rPr>
          <w:rFonts w:asciiTheme="majorHAnsi" w:hAnsiTheme="majorHAnsi"/>
          <w:sz w:val="24"/>
          <w:szCs w:val="24"/>
          <w:lang w:val="en-US"/>
        </w:rPr>
      </w:pPr>
      <w:proofErr w:type="spellStart"/>
      <w:r w:rsidRPr="0097734D">
        <w:rPr>
          <w:rFonts w:asciiTheme="majorHAnsi" w:hAnsiTheme="majorHAnsi"/>
          <w:sz w:val="24"/>
          <w:szCs w:val="24"/>
          <w:lang w:val="en-US"/>
        </w:rPr>
        <w:t>Dhali</w:t>
      </w:r>
      <w:r w:rsidR="00A06308" w:rsidRPr="0097734D">
        <w:rPr>
          <w:rFonts w:asciiTheme="majorHAnsi" w:hAnsiTheme="majorHAnsi"/>
          <w:sz w:val="24"/>
          <w:szCs w:val="24"/>
          <w:lang w:val="en-US"/>
        </w:rPr>
        <w:t>wal</w:t>
      </w:r>
      <w:proofErr w:type="spellEnd"/>
      <w:r w:rsidR="00A06308" w:rsidRPr="0097734D">
        <w:rPr>
          <w:rFonts w:asciiTheme="majorHAnsi" w:hAnsiTheme="majorHAnsi"/>
          <w:sz w:val="24"/>
          <w:szCs w:val="24"/>
          <w:lang w:val="en-US"/>
        </w:rPr>
        <w:t xml:space="preserve">, D.S., Li, O.Z., Tsang, A. and </w:t>
      </w:r>
      <w:r w:rsidRPr="0097734D">
        <w:rPr>
          <w:rFonts w:asciiTheme="majorHAnsi" w:hAnsiTheme="majorHAnsi"/>
          <w:sz w:val="24"/>
          <w:szCs w:val="24"/>
          <w:lang w:val="en-US"/>
        </w:rPr>
        <w:t xml:space="preserve">Yang, Y.G., 2011, </w:t>
      </w:r>
      <w:r w:rsidRPr="0097734D">
        <w:rPr>
          <w:rFonts w:asciiTheme="majorHAnsi" w:hAnsiTheme="majorHAnsi"/>
          <w:i/>
          <w:sz w:val="24"/>
          <w:szCs w:val="24"/>
          <w:lang w:val="en-US"/>
        </w:rPr>
        <w:t xml:space="preserve">‘Voluntary Nonfinancial Disclosure and the Cost of Equity Capital: The Initiation of Corporate Social Responsibility Reporting’, </w:t>
      </w:r>
      <w:r w:rsidRPr="0097734D">
        <w:rPr>
          <w:rFonts w:asciiTheme="majorHAnsi" w:hAnsiTheme="majorHAnsi"/>
          <w:sz w:val="24"/>
          <w:szCs w:val="24"/>
          <w:lang w:val="en-US"/>
        </w:rPr>
        <w:t xml:space="preserve">The Accounting Review, Vol. 86 No.1, pg. 59-100 </w:t>
      </w:r>
    </w:p>
    <w:p w:rsidR="002B4AEF" w:rsidRPr="0097734D" w:rsidRDefault="00017F17" w:rsidP="00A76F37">
      <w:pPr>
        <w:pStyle w:val="Plattetekst"/>
        <w:spacing w:line="360" w:lineRule="auto"/>
        <w:jc w:val="both"/>
        <w:rPr>
          <w:rFonts w:asciiTheme="majorHAnsi" w:hAnsiTheme="majorHAnsi"/>
          <w:sz w:val="24"/>
          <w:szCs w:val="24"/>
          <w:lang w:val="en-US"/>
        </w:rPr>
      </w:pPr>
      <w:proofErr w:type="spellStart"/>
      <w:r w:rsidRPr="0097734D">
        <w:rPr>
          <w:rFonts w:asciiTheme="majorHAnsi" w:hAnsiTheme="majorHAnsi"/>
          <w:sz w:val="24"/>
          <w:szCs w:val="24"/>
          <w:lang w:val="en-US"/>
        </w:rPr>
        <w:t>Dhaliwal</w:t>
      </w:r>
      <w:proofErr w:type="spellEnd"/>
      <w:r w:rsidRPr="0097734D">
        <w:rPr>
          <w:rFonts w:asciiTheme="majorHAnsi" w:hAnsiTheme="majorHAnsi"/>
          <w:sz w:val="24"/>
          <w:szCs w:val="24"/>
          <w:lang w:val="en-US"/>
        </w:rPr>
        <w:t xml:space="preserve">, D.S., </w:t>
      </w:r>
      <w:proofErr w:type="spellStart"/>
      <w:r w:rsidRPr="0097734D">
        <w:rPr>
          <w:rFonts w:asciiTheme="majorHAnsi" w:hAnsiTheme="majorHAnsi"/>
          <w:sz w:val="24"/>
          <w:szCs w:val="24"/>
          <w:lang w:val="en-US"/>
        </w:rPr>
        <w:t>Radhakrishnan</w:t>
      </w:r>
      <w:proofErr w:type="spellEnd"/>
      <w:r w:rsidRPr="0097734D">
        <w:rPr>
          <w:rFonts w:asciiTheme="majorHAnsi" w:hAnsiTheme="majorHAnsi"/>
          <w:sz w:val="24"/>
          <w:szCs w:val="24"/>
          <w:lang w:val="en-US"/>
        </w:rPr>
        <w:t>, S., Tsang, A. and Yang, Y.G.,</w:t>
      </w:r>
      <w:r w:rsidR="009E7C33" w:rsidRPr="0097734D">
        <w:rPr>
          <w:rFonts w:asciiTheme="majorHAnsi" w:hAnsiTheme="majorHAnsi"/>
          <w:sz w:val="24"/>
          <w:szCs w:val="24"/>
          <w:lang w:val="en-US"/>
        </w:rPr>
        <w:t xml:space="preserve"> 2012,</w:t>
      </w:r>
      <w:r w:rsidRPr="0097734D">
        <w:rPr>
          <w:rFonts w:asciiTheme="majorHAnsi" w:hAnsiTheme="majorHAnsi"/>
          <w:sz w:val="24"/>
          <w:szCs w:val="24"/>
          <w:lang w:val="en-US"/>
        </w:rPr>
        <w:t xml:space="preserve"> </w:t>
      </w:r>
      <w:r w:rsidRPr="0097734D">
        <w:rPr>
          <w:rFonts w:asciiTheme="majorHAnsi" w:hAnsiTheme="majorHAnsi"/>
          <w:i/>
          <w:sz w:val="24"/>
          <w:szCs w:val="24"/>
          <w:lang w:val="en-US"/>
        </w:rPr>
        <w:t xml:space="preserve">‘Nonfinancial Disclosure and Analyst Forecast Accuracy: International Evidence on Corporate Social Responsibility Disclosure’, </w:t>
      </w:r>
      <w:r w:rsidRPr="0097734D">
        <w:rPr>
          <w:rFonts w:asciiTheme="majorHAnsi" w:hAnsiTheme="majorHAnsi"/>
          <w:sz w:val="24"/>
          <w:szCs w:val="24"/>
          <w:lang w:val="en-US"/>
        </w:rPr>
        <w:t>The Accounting Review, Vol. 87 No. 3, pg. 723-759</w:t>
      </w:r>
    </w:p>
    <w:p w:rsidR="00521558" w:rsidRPr="0097734D" w:rsidRDefault="00521558" w:rsidP="00A76F37">
      <w:pPr>
        <w:pStyle w:val="Plattetekst"/>
        <w:spacing w:line="360" w:lineRule="auto"/>
        <w:jc w:val="both"/>
        <w:rPr>
          <w:rFonts w:asciiTheme="majorHAnsi" w:hAnsiTheme="majorHAnsi"/>
          <w:sz w:val="24"/>
          <w:szCs w:val="24"/>
          <w:lang w:val="en-US"/>
        </w:rPr>
      </w:pPr>
      <w:r w:rsidRPr="0097734D">
        <w:rPr>
          <w:rFonts w:asciiTheme="majorHAnsi" w:hAnsiTheme="majorHAnsi"/>
          <w:sz w:val="24"/>
          <w:szCs w:val="24"/>
          <w:lang w:val="en-US"/>
        </w:rPr>
        <w:t xml:space="preserve">Eccles, R.G., </w:t>
      </w:r>
      <w:proofErr w:type="spellStart"/>
      <w:r w:rsidRPr="0097734D">
        <w:rPr>
          <w:rFonts w:asciiTheme="majorHAnsi" w:hAnsiTheme="majorHAnsi"/>
          <w:sz w:val="24"/>
          <w:szCs w:val="24"/>
          <w:lang w:val="en-US"/>
        </w:rPr>
        <w:t>Ioannou</w:t>
      </w:r>
      <w:proofErr w:type="spellEnd"/>
      <w:r w:rsidRPr="0097734D">
        <w:rPr>
          <w:rFonts w:asciiTheme="majorHAnsi" w:hAnsiTheme="majorHAnsi"/>
          <w:sz w:val="24"/>
          <w:szCs w:val="24"/>
          <w:lang w:val="en-US"/>
        </w:rPr>
        <w:t xml:space="preserve">, I. &amp; </w:t>
      </w:r>
      <w:proofErr w:type="spellStart"/>
      <w:r w:rsidRPr="0097734D">
        <w:rPr>
          <w:rFonts w:asciiTheme="majorHAnsi" w:hAnsiTheme="majorHAnsi"/>
          <w:sz w:val="24"/>
          <w:szCs w:val="24"/>
          <w:lang w:val="en-US"/>
        </w:rPr>
        <w:t>Serafeim</w:t>
      </w:r>
      <w:proofErr w:type="spellEnd"/>
      <w:r w:rsidRPr="0097734D">
        <w:rPr>
          <w:rFonts w:asciiTheme="majorHAnsi" w:hAnsiTheme="majorHAnsi"/>
          <w:sz w:val="24"/>
          <w:szCs w:val="24"/>
          <w:lang w:val="en-US"/>
        </w:rPr>
        <w:t>, G., 2011, ´</w:t>
      </w:r>
      <w:r w:rsidRPr="0097734D">
        <w:rPr>
          <w:rFonts w:asciiTheme="majorHAnsi" w:hAnsiTheme="majorHAnsi"/>
          <w:i/>
          <w:sz w:val="24"/>
          <w:szCs w:val="24"/>
          <w:lang w:val="en-US"/>
        </w:rPr>
        <w:t xml:space="preserve">The Impact of Corporate Culture of Sustainability on Corporate Behavior and Performance’, </w:t>
      </w:r>
      <w:r w:rsidRPr="0097734D">
        <w:rPr>
          <w:rFonts w:asciiTheme="majorHAnsi" w:hAnsiTheme="majorHAnsi"/>
          <w:sz w:val="24"/>
          <w:szCs w:val="24"/>
          <w:lang w:val="en-US"/>
        </w:rPr>
        <w:t>Harvard Business School, working paper, pg. 1-56</w:t>
      </w:r>
    </w:p>
    <w:p w:rsidR="00DF2A17" w:rsidRPr="0097734D" w:rsidRDefault="00DF2A17" w:rsidP="00A76F37">
      <w:pPr>
        <w:pStyle w:val="Plattetekst"/>
        <w:spacing w:line="360" w:lineRule="auto"/>
        <w:jc w:val="both"/>
        <w:rPr>
          <w:rFonts w:asciiTheme="majorHAnsi" w:hAnsiTheme="majorHAnsi"/>
          <w:sz w:val="24"/>
          <w:szCs w:val="24"/>
          <w:lang w:val="en-US"/>
        </w:rPr>
      </w:pPr>
      <w:proofErr w:type="spellStart"/>
      <w:r w:rsidRPr="0097734D">
        <w:rPr>
          <w:rFonts w:asciiTheme="majorHAnsi" w:hAnsiTheme="majorHAnsi"/>
          <w:sz w:val="24"/>
          <w:szCs w:val="24"/>
          <w:lang w:val="en-US"/>
        </w:rPr>
        <w:lastRenderedPageBreak/>
        <w:t>Falck</w:t>
      </w:r>
      <w:proofErr w:type="spellEnd"/>
      <w:r w:rsidRPr="0097734D">
        <w:rPr>
          <w:rFonts w:asciiTheme="majorHAnsi" w:hAnsiTheme="majorHAnsi"/>
          <w:sz w:val="24"/>
          <w:szCs w:val="24"/>
          <w:lang w:val="en-US"/>
        </w:rPr>
        <w:t xml:space="preserve">, O. &amp; </w:t>
      </w:r>
      <w:proofErr w:type="spellStart"/>
      <w:r w:rsidRPr="0097734D">
        <w:rPr>
          <w:rFonts w:asciiTheme="majorHAnsi" w:hAnsiTheme="majorHAnsi"/>
          <w:sz w:val="24"/>
          <w:szCs w:val="24"/>
          <w:lang w:val="en-US"/>
        </w:rPr>
        <w:t>Heblich</w:t>
      </w:r>
      <w:proofErr w:type="spellEnd"/>
      <w:r w:rsidRPr="0097734D">
        <w:rPr>
          <w:rFonts w:asciiTheme="majorHAnsi" w:hAnsiTheme="majorHAnsi"/>
          <w:sz w:val="24"/>
          <w:szCs w:val="24"/>
          <w:lang w:val="en-US"/>
        </w:rPr>
        <w:t xml:space="preserve">, S., 2007, </w:t>
      </w:r>
      <w:r w:rsidRPr="0097734D">
        <w:rPr>
          <w:rFonts w:asciiTheme="majorHAnsi" w:hAnsiTheme="majorHAnsi"/>
          <w:i/>
          <w:sz w:val="24"/>
          <w:szCs w:val="24"/>
          <w:lang w:val="en-US"/>
        </w:rPr>
        <w:t xml:space="preserve">‘Corporate social responsibility: Doing well by doing good’, </w:t>
      </w:r>
      <w:r w:rsidRPr="0097734D">
        <w:rPr>
          <w:rFonts w:asciiTheme="majorHAnsi" w:hAnsiTheme="majorHAnsi"/>
          <w:sz w:val="24"/>
          <w:szCs w:val="24"/>
          <w:lang w:val="en-US"/>
        </w:rPr>
        <w:t>Business Horizons, Vol. 50, pg. 247-254</w:t>
      </w:r>
    </w:p>
    <w:p w:rsidR="00ED2403" w:rsidRPr="0097734D" w:rsidRDefault="00ED2403" w:rsidP="00A76F37">
      <w:pPr>
        <w:pStyle w:val="Plattetekst"/>
        <w:spacing w:line="360" w:lineRule="auto"/>
        <w:jc w:val="both"/>
        <w:rPr>
          <w:rFonts w:asciiTheme="majorHAnsi" w:hAnsiTheme="majorHAnsi"/>
          <w:sz w:val="24"/>
          <w:szCs w:val="24"/>
          <w:lang w:val="en-US"/>
        </w:rPr>
      </w:pPr>
      <w:r w:rsidRPr="0097734D">
        <w:rPr>
          <w:rFonts w:asciiTheme="majorHAnsi" w:hAnsiTheme="majorHAnsi"/>
          <w:sz w:val="24"/>
          <w:szCs w:val="24"/>
          <w:lang w:val="en-US"/>
        </w:rPr>
        <w:t xml:space="preserve">Francis, J., Nanda, D. &amp; Olsson, P., 2007, </w:t>
      </w:r>
      <w:r w:rsidRPr="0097734D">
        <w:rPr>
          <w:rFonts w:asciiTheme="majorHAnsi" w:hAnsiTheme="majorHAnsi"/>
          <w:i/>
          <w:sz w:val="24"/>
          <w:szCs w:val="24"/>
          <w:lang w:val="en-US"/>
        </w:rPr>
        <w:t xml:space="preserve">‘Voluntary Disclosures, Earnings Quality, and Cost of Capital’, </w:t>
      </w:r>
      <w:r w:rsidRPr="0097734D">
        <w:rPr>
          <w:rFonts w:asciiTheme="majorHAnsi" w:hAnsiTheme="majorHAnsi"/>
          <w:sz w:val="24"/>
          <w:szCs w:val="24"/>
          <w:lang w:val="en-US"/>
        </w:rPr>
        <w:t>Journal of Accounting Research, Vol. 46 No. 1, pg. 53-99</w:t>
      </w:r>
    </w:p>
    <w:p w:rsidR="002E010B" w:rsidRPr="0097734D" w:rsidRDefault="002E010B" w:rsidP="00A76F37">
      <w:pPr>
        <w:pStyle w:val="Plattetekst"/>
        <w:spacing w:line="360" w:lineRule="auto"/>
        <w:jc w:val="both"/>
        <w:rPr>
          <w:rFonts w:asciiTheme="majorHAnsi" w:hAnsiTheme="majorHAnsi"/>
          <w:sz w:val="24"/>
          <w:szCs w:val="24"/>
          <w:lang w:val="en-US"/>
        </w:rPr>
      </w:pPr>
      <w:r w:rsidRPr="0097734D">
        <w:rPr>
          <w:rFonts w:asciiTheme="majorHAnsi" w:hAnsiTheme="majorHAnsi"/>
          <w:sz w:val="24"/>
          <w:szCs w:val="24"/>
          <w:lang w:val="en-US"/>
        </w:rPr>
        <w:t xml:space="preserve">Freeman, R.E., 1984, </w:t>
      </w:r>
      <w:r w:rsidRPr="0097734D">
        <w:rPr>
          <w:rFonts w:asciiTheme="majorHAnsi" w:hAnsiTheme="majorHAnsi"/>
          <w:i/>
          <w:sz w:val="24"/>
          <w:szCs w:val="24"/>
          <w:lang w:val="en-US"/>
        </w:rPr>
        <w:t xml:space="preserve">‘Strategic Management: a Stakeholder Approach’, </w:t>
      </w:r>
      <w:r w:rsidRPr="0097734D">
        <w:rPr>
          <w:rFonts w:asciiTheme="majorHAnsi" w:hAnsiTheme="majorHAnsi"/>
          <w:sz w:val="24"/>
          <w:szCs w:val="24"/>
          <w:lang w:val="en-US"/>
        </w:rPr>
        <w:t>Pitman, Boston</w:t>
      </w:r>
    </w:p>
    <w:p w:rsidR="00023C67" w:rsidRPr="0097734D" w:rsidRDefault="00023C67" w:rsidP="00A76F37">
      <w:pPr>
        <w:pStyle w:val="Plattetekst"/>
        <w:spacing w:line="360" w:lineRule="auto"/>
        <w:jc w:val="both"/>
        <w:rPr>
          <w:rFonts w:asciiTheme="majorHAnsi" w:hAnsiTheme="majorHAnsi"/>
          <w:sz w:val="24"/>
          <w:szCs w:val="24"/>
          <w:lang w:val="en-US"/>
        </w:rPr>
      </w:pPr>
      <w:r w:rsidRPr="0097734D">
        <w:rPr>
          <w:rFonts w:asciiTheme="majorHAnsi" w:hAnsiTheme="majorHAnsi"/>
          <w:sz w:val="24"/>
          <w:szCs w:val="24"/>
          <w:lang w:val="en-US"/>
        </w:rPr>
        <w:t xml:space="preserve">Freeman, R.E., 2005, </w:t>
      </w:r>
      <w:r w:rsidRPr="0097734D">
        <w:rPr>
          <w:rFonts w:asciiTheme="majorHAnsi" w:hAnsiTheme="majorHAnsi"/>
          <w:i/>
          <w:sz w:val="24"/>
          <w:szCs w:val="24"/>
          <w:lang w:val="en-US"/>
        </w:rPr>
        <w:t xml:space="preserve">‘A New Approach to CSR: Company Stakeholder Responsibility’, </w:t>
      </w:r>
      <w:hyperlink r:id="rId17" w:history="1">
        <w:r w:rsidRPr="0097734D">
          <w:rPr>
            <w:rStyle w:val="Hyperlink"/>
            <w:sz w:val="24"/>
            <w:szCs w:val="24"/>
          </w:rPr>
          <w:t>http://ssrn.com/abstract=1186223</w:t>
        </w:r>
      </w:hyperlink>
      <w:r w:rsidRPr="0097734D">
        <w:rPr>
          <w:sz w:val="24"/>
          <w:szCs w:val="24"/>
        </w:rPr>
        <w:t xml:space="preserve"> </w:t>
      </w:r>
    </w:p>
    <w:p w:rsidR="00E0196E" w:rsidRPr="0097734D" w:rsidRDefault="00E0196E" w:rsidP="00A76F37">
      <w:pPr>
        <w:pStyle w:val="Plattetekst"/>
        <w:spacing w:line="360" w:lineRule="auto"/>
        <w:jc w:val="both"/>
        <w:rPr>
          <w:rFonts w:asciiTheme="majorHAnsi" w:hAnsiTheme="majorHAnsi"/>
          <w:sz w:val="24"/>
          <w:szCs w:val="24"/>
          <w:lang w:val="en-US"/>
        </w:rPr>
      </w:pPr>
      <w:r w:rsidRPr="0097734D">
        <w:rPr>
          <w:rFonts w:asciiTheme="majorHAnsi" w:hAnsiTheme="majorHAnsi"/>
          <w:sz w:val="24"/>
          <w:szCs w:val="24"/>
          <w:lang w:val="en-US"/>
        </w:rPr>
        <w:t xml:space="preserve">Friedman, M., 1962, </w:t>
      </w:r>
      <w:r w:rsidRPr="0097734D">
        <w:rPr>
          <w:rFonts w:asciiTheme="majorHAnsi" w:hAnsiTheme="majorHAnsi"/>
          <w:i/>
          <w:sz w:val="24"/>
          <w:szCs w:val="24"/>
          <w:lang w:val="en-US"/>
        </w:rPr>
        <w:t xml:space="preserve">‘Capitalism and freedom’, </w:t>
      </w:r>
      <w:r w:rsidRPr="0097734D">
        <w:rPr>
          <w:rFonts w:asciiTheme="majorHAnsi" w:hAnsiTheme="majorHAnsi"/>
          <w:sz w:val="24"/>
          <w:szCs w:val="24"/>
          <w:lang w:val="en-US"/>
        </w:rPr>
        <w:t>University of Chicago Press</w:t>
      </w:r>
    </w:p>
    <w:p w:rsidR="00F33977" w:rsidRPr="002F5FE1" w:rsidRDefault="00F33977" w:rsidP="002F5FE1">
      <w:pPr>
        <w:pStyle w:val="Plattetekst"/>
        <w:spacing w:line="360" w:lineRule="auto"/>
        <w:jc w:val="both"/>
        <w:rPr>
          <w:sz w:val="24"/>
          <w:szCs w:val="24"/>
          <w:lang w:val="en-US"/>
        </w:rPr>
      </w:pPr>
      <w:proofErr w:type="spellStart"/>
      <w:r w:rsidRPr="002F5FE1">
        <w:rPr>
          <w:sz w:val="24"/>
          <w:szCs w:val="24"/>
          <w:lang w:val="en-US"/>
        </w:rPr>
        <w:t>Frynas</w:t>
      </w:r>
      <w:proofErr w:type="spellEnd"/>
      <w:r w:rsidRPr="002F5FE1">
        <w:rPr>
          <w:sz w:val="24"/>
          <w:szCs w:val="24"/>
          <w:lang w:val="en-US"/>
        </w:rPr>
        <w:t xml:space="preserve">, J.G., 2008, </w:t>
      </w:r>
      <w:r w:rsidRPr="002F5FE1">
        <w:rPr>
          <w:i/>
          <w:sz w:val="24"/>
          <w:szCs w:val="24"/>
          <w:lang w:val="en-US"/>
        </w:rPr>
        <w:t xml:space="preserve">‘Corporate Social Responsibility and International Development: Critical Assessment’, </w:t>
      </w:r>
      <w:r w:rsidRPr="002F5FE1">
        <w:rPr>
          <w:sz w:val="24"/>
          <w:szCs w:val="24"/>
          <w:lang w:val="en-US"/>
        </w:rPr>
        <w:t>Corporate Governance</w:t>
      </w:r>
      <w:r w:rsidR="000E7B1B" w:rsidRPr="002F5FE1">
        <w:rPr>
          <w:sz w:val="24"/>
          <w:szCs w:val="24"/>
          <w:lang w:val="en-US"/>
        </w:rPr>
        <w:t>: An International Review</w:t>
      </w:r>
      <w:r w:rsidRPr="002F5FE1">
        <w:rPr>
          <w:sz w:val="24"/>
          <w:szCs w:val="24"/>
          <w:lang w:val="en-US"/>
        </w:rPr>
        <w:t>, Vol. 16 No. 4, pg. 274-281</w:t>
      </w:r>
    </w:p>
    <w:p w:rsidR="002355D3" w:rsidRDefault="00014A4A">
      <w:pPr>
        <w:pStyle w:val="Plattetekst"/>
        <w:spacing w:after="0" w:line="360" w:lineRule="auto"/>
        <w:jc w:val="both"/>
        <w:rPr>
          <w:rFonts w:cs="TimesNewRoman"/>
          <w:sz w:val="24"/>
          <w:szCs w:val="24"/>
          <w:lang w:val="en-US"/>
        </w:rPr>
      </w:pPr>
      <w:proofErr w:type="spellStart"/>
      <w:r w:rsidRPr="002F5FE1">
        <w:rPr>
          <w:rFonts w:cs="TimesNewRoman"/>
          <w:sz w:val="24"/>
          <w:szCs w:val="24"/>
          <w:lang w:val="en-US"/>
        </w:rPr>
        <w:t>Gietls</w:t>
      </w:r>
      <w:proofErr w:type="spellEnd"/>
      <w:r w:rsidRPr="002F5FE1">
        <w:rPr>
          <w:rFonts w:cs="TimesNewRoman"/>
          <w:sz w:val="24"/>
          <w:szCs w:val="24"/>
          <w:lang w:val="en-US"/>
        </w:rPr>
        <w:t xml:space="preserve">, S., </w:t>
      </w:r>
      <w:proofErr w:type="spellStart"/>
      <w:r w:rsidRPr="002F5FE1">
        <w:rPr>
          <w:rFonts w:cs="TimesNewRoman"/>
          <w:sz w:val="24"/>
          <w:szCs w:val="24"/>
          <w:lang w:val="en-US"/>
        </w:rPr>
        <w:t>Göttsche</w:t>
      </w:r>
      <w:proofErr w:type="spellEnd"/>
      <w:r w:rsidRPr="002F5FE1">
        <w:rPr>
          <w:rFonts w:cs="TimesNewRoman"/>
          <w:sz w:val="24"/>
          <w:szCs w:val="24"/>
          <w:lang w:val="en-US"/>
        </w:rPr>
        <w:t xml:space="preserve">, M., </w:t>
      </w:r>
      <w:proofErr w:type="spellStart"/>
      <w:r w:rsidRPr="002F5FE1">
        <w:rPr>
          <w:rFonts w:cs="TimesNewRoman"/>
          <w:sz w:val="24"/>
          <w:szCs w:val="24"/>
          <w:lang w:val="en-US"/>
        </w:rPr>
        <w:t>Habisch</w:t>
      </w:r>
      <w:proofErr w:type="spellEnd"/>
      <w:r w:rsidRPr="002F5FE1">
        <w:rPr>
          <w:rFonts w:cs="TimesNewRoman"/>
          <w:sz w:val="24"/>
          <w:szCs w:val="24"/>
          <w:lang w:val="en-US"/>
        </w:rPr>
        <w:t xml:space="preserve">, A., </w:t>
      </w:r>
      <w:proofErr w:type="spellStart"/>
      <w:r w:rsidRPr="002F5FE1">
        <w:rPr>
          <w:rFonts w:cs="TimesNewRoman"/>
          <w:sz w:val="24"/>
          <w:szCs w:val="24"/>
          <w:lang w:val="en-US"/>
        </w:rPr>
        <w:t>Roloff</w:t>
      </w:r>
      <w:proofErr w:type="spellEnd"/>
      <w:r w:rsidRPr="002F5FE1">
        <w:rPr>
          <w:rFonts w:cs="TimesNewRoman"/>
          <w:sz w:val="24"/>
          <w:szCs w:val="24"/>
          <w:lang w:val="en-US"/>
        </w:rPr>
        <w:t xml:space="preserve">, M. and </w:t>
      </w:r>
      <w:proofErr w:type="spellStart"/>
      <w:r w:rsidRPr="002F5FE1">
        <w:rPr>
          <w:rFonts w:cs="TimesNewRoman"/>
          <w:sz w:val="24"/>
          <w:szCs w:val="24"/>
          <w:lang w:val="en-US"/>
        </w:rPr>
        <w:t>Schauer</w:t>
      </w:r>
      <w:proofErr w:type="spellEnd"/>
      <w:r w:rsidRPr="002F5FE1">
        <w:rPr>
          <w:rFonts w:cs="TimesNewRoman"/>
          <w:sz w:val="24"/>
          <w:szCs w:val="24"/>
          <w:lang w:val="en-US"/>
        </w:rPr>
        <w:t xml:space="preserve">, M, 2012, </w:t>
      </w:r>
      <w:r w:rsidRPr="002F5FE1">
        <w:rPr>
          <w:rFonts w:cs="Calibri"/>
          <w:sz w:val="24"/>
          <w:szCs w:val="24"/>
          <w:lang w:val="en-US"/>
        </w:rPr>
        <w:t>‘</w:t>
      </w:r>
      <w:r w:rsidRPr="002F5FE1">
        <w:rPr>
          <w:rFonts w:cs="TimesNewRoman"/>
          <w:i/>
          <w:sz w:val="24"/>
          <w:szCs w:val="24"/>
          <w:lang w:val="en-US"/>
        </w:rPr>
        <w:t>Does CSR reporting destroy firm value? Empirical evidence on GRI-aligned European firms’,</w:t>
      </w:r>
      <w:r w:rsidRPr="002F5FE1">
        <w:rPr>
          <w:rFonts w:cs="TimesNewRoman"/>
          <w:sz w:val="24"/>
          <w:szCs w:val="24"/>
          <w:lang w:val="en-US"/>
        </w:rPr>
        <w:t xml:space="preserve"> Financial Accounting Journal</w:t>
      </w:r>
      <w:r w:rsidR="00B16408">
        <w:rPr>
          <w:rFonts w:cs="TimesNewRoman"/>
          <w:sz w:val="24"/>
          <w:szCs w:val="24"/>
          <w:lang w:val="en-US"/>
        </w:rPr>
        <w:t>,</w:t>
      </w:r>
    </w:p>
    <w:p w:rsidR="00014A4A" w:rsidRPr="002F5FE1" w:rsidRDefault="00A82394" w:rsidP="002F5FE1">
      <w:pPr>
        <w:pStyle w:val="Plattetekst"/>
        <w:spacing w:line="360" w:lineRule="auto"/>
        <w:jc w:val="both"/>
        <w:rPr>
          <w:rFonts w:cs="CMBX12"/>
          <w:sz w:val="24"/>
          <w:szCs w:val="24"/>
          <w:lang w:val="en-US"/>
        </w:rPr>
      </w:pPr>
      <w:hyperlink r:id="rId18" w:history="1">
        <w:r w:rsidR="00014A4A" w:rsidRPr="002F5FE1">
          <w:rPr>
            <w:rStyle w:val="Hyperlink"/>
            <w:rFonts w:asciiTheme="majorHAnsi" w:hAnsiTheme="majorHAnsi" w:cs="TimesNewRoman"/>
            <w:sz w:val="24"/>
            <w:szCs w:val="24"/>
            <w:lang w:val="en-US"/>
          </w:rPr>
          <w:t>http://papers.ssrn.com/sol3/papers.cfm?abstract_id=2183601</w:t>
        </w:r>
      </w:hyperlink>
      <w:r w:rsidR="00014A4A" w:rsidRPr="002F5FE1">
        <w:rPr>
          <w:rFonts w:cs="TimesNewRoman"/>
          <w:sz w:val="24"/>
          <w:szCs w:val="24"/>
          <w:lang w:val="en-US"/>
        </w:rPr>
        <w:t xml:space="preserve"> </w:t>
      </w:r>
    </w:p>
    <w:p w:rsidR="00B43F05" w:rsidRPr="002F5FE1" w:rsidRDefault="00B43F05" w:rsidP="002F5FE1">
      <w:pPr>
        <w:pStyle w:val="Plattetekst"/>
        <w:spacing w:line="360" w:lineRule="auto"/>
        <w:jc w:val="both"/>
        <w:rPr>
          <w:rFonts w:cs="CMBX12"/>
          <w:sz w:val="24"/>
          <w:szCs w:val="24"/>
          <w:lang w:val="en-US"/>
        </w:rPr>
      </w:pPr>
      <w:r w:rsidRPr="002F5FE1">
        <w:rPr>
          <w:rFonts w:cs="CMBX12"/>
          <w:sz w:val="24"/>
          <w:szCs w:val="24"/>
          <w:lang w:val="en-US"/>
        </w:rPr>
        <w:t>Godfrey, P.C., Merrill, C.B. &amp; Hansen, J.M., 2009, ‘</w:t>
      </w:r>
      <w:r w:rsidRPr="002F5FE1">
        <w:rPr>
          <w:rFonts w:cs="CMBX12"/>
          <w:i/>
          <w:sz w:val="24"/>
          <w:szCs w:val="24"/>
          <w:lang w:val="en-US"/>
        </w:rPr>
        <w:t xml:space="preserve">The relationship between corporate social responsibility and shareholder value: an empirical test of the risk management hypothesis’, </w:t>
      </w:r>
      <w:r w:rsidRPr="002F5FE1">
        <w:rPr>
          <w:rFonts w:cs="CMBX12"/>
          <w:sz w:val="24"/>
          <w:szCs w:val="24"/>
          <w:lang w:val="en-US"/>
        </w:rPr>
        <w:t>Strategic Management Journal, Vol. 30 No. 4, pg. 425-445</w:t>
      </w:r>
    </w:p>
    <w:p w:rsidR="00786DE5" w:rsidRPr="002F5FE1" w:rsidRDefault="00786DE5" w:rsidP="002F5FE1">
      <w:pPr>
        <w:pStyle w:val="Plattetekst"/>
        <w:spacing w:line="360" w:lineRule="auto"/>
        <w:jc w:val="both"/>
        <w:rPr>
          <w:rFonts w:cs="CMBX12"/>
          <w:i/>
          <w:sz w:val="24"/>
          <w:szCs w:val="24"/>
          <w:lang w:val="en-US"/>
        </w:rPr>
      </w:pPr>
      <w:proofErr w:type="spellStart"/>
      <w:r w:rsidRPr="002F5FE1">
        <w:rPr>
          <w:rFonts w:cs="CMBX12"/>
          <w:sz w:val="24"/>
          <w:szCs w:val="24"/>
          <w:lang w:val="en-US"/>
        </w:rPr>
        <w:t>Graafland</w:t>
      </w:r>
      <w:proofErr w:type="spellEnd"/>
      <w:r w:rsidRPr="002F5FE1">
        <w:rPr>
          <w:rFonts w:cs="CMBX12"/>
          <w:sz w:val="24"/>
          <w:szCs w:val="24"/>
          <w:lang w:val="en-US"/>
        </w:rPr>
        <w:t xml:space="preserve">, J.J., </w:t>
      </w:r>
      <w:proofErr w:type="spellStart"/>
      <w:r w:rsidRPr="002F5FE1">
        <w:rPr>
          <w:rFonts w:cs="CMBX12"/>
          <w:sz w:val="24"/>
          <w:szCs w:val="24"/>
          <w:lang w:val="en-US"/>
        </w:rPr>
        <w:t>Eijffinger</w:t>
      </w:r>
      <w:proofErr w:type="spellEnd"/>
      <w:r w:rsidRPr="002F5FE1">
        <w:rPr>
          <w:rFonts w:cs="CMBX12"/>
          <w:sz w:val="24"/>
          <w:szCs w:val="24"/>
          <w:lang w:val="en-US"/>
        </w:rPr>
        <w:t xml:space="preserve">, S.C.W. &amp; </w:t>
      </w:r>
      <w:proofErr w:type="spellStart"/>
      <w:r w:rsidRPr="002F5FE1">
        <w:rPr>
          <w:rFonts w:cs="CMBX12"/>
          <w:sz w:val="24"/>
          <w:szCs w:val="24"/>
          <w:lang w:val="en-US"/>
        </w:rPr>
        <w:t>Smid</w:t>
      </w:r>
      <w:proofErr w:type="spellEnd"/>
      <w:r w:rsidRPr="002F5FE1">
        <w:rPr>
          <w:rFonts w:cs="CMBX12"/>
          <w:sz w:val="24"/>
          <w:szCs w:val="24"/>
          <w:lang w:val="en-US"/>
        </w:rPr>
        <w:t>, H., 2004, ‘</w:t>
      </w:r>
      <w:r w:rsidRPr="002F5FE1">
        <w:rPr>
          <w:rFonts w:cs="CMBX12"/>
          <w:i/>
          <w:sz w:val="24"/>
          <w:szCs w:val="24"/>
          <w:lang w:val="en-US"/>
        </w:rPr>
        <w:t xml:space="preserve">Benchmarking of corporate social responsibility: Methodological problems and robustness’, </w:t>
      </w:r>
      <w:hyperlink r:id="rId19" w:history="1">
        <w:r w:rsidR="00EC7A3D" w:rsidRPr="002F5FE1">
          <w:rPr>
            <w:rStyle w:val="Hyperlink"/>
            <w:rFonts w:asciiTheme="majorHAnsi" w:hAnsiTheme="majorHAnsi" w:cs="CMTT12"/>
            <w:sz w:val="24"/>
            <w:szCs w:val="24"/>
            <w:lang w:val="en-US"/>
          </w:rPr>
          <w:t>http://mpra.ub.uni-muenchen.de/20771/</w:t>
        </w:r>
      </w:hyperlink>
      <w:r w:rsidR="00EC7A3D" w:rsidRPr="002F5FE1">
        <w:rPr>
          <w:rFonts w:cs="CMTT12"/>
          <w:color w:val="003380"/>
          <w:sz w:val="24"/>
          <w:szCs w:val="24"/>
          <w:lang w:val="en-US"/>
        </w:rPr>
        <w:t xml:space="preserve"> </w:t>
      </w:r>
    </w:p>
    <w:p w:rsidR="00B370BE" w:rsidRPr="002F5FE1" w:rsidRDefault="00B370BE" w:rsidP="002F5FE1">
      <w:pPr>
        <w:pStyle w:val="Plattetekst"/>
        <w:spacing w:line="360" w:lineRule="auto"/>
        <w:jc w:val="both"/>
        <w:rPr>
          <w:sz w:val="24"/>
          <w:szCs w:val="24"/>
          <w:lang w:val="en-US"/>
        </w:rPr>
      </w:pPr>
      <w:proofErr w:type="spellStart"/>
      <w:r w:rsidRPr="002F5FE1">
        <w:rPr>
          <w:sz w:val="24"/>
          <w:szCs w:val="24"/>
          <w:lang w:val="en-US"/>
        </w:rPr>
        <w:t>Graafland</w:t>
      </w:r>
      <w:proofErr w:type="spellEnd"/>
      <w:r w:rsidRPr="002F5FE1">
        <w:rPr>
          <w:sz w:val="24"/>
          <w:szCs w:val="24"/>
          <w:lang w:val="en-US"/>
        </w:rPr>
        <w:t xml:space="preserve">, J.J. &amp; </w:t>
      </w:r>
      <w:proofErr w:type="spellStart"/>
      <w:r w:rsidRPr="002F5FE1">
        <w:rPr>
          <w:sz w:val="24"/>
          <w:szCs w:val="24"/>
          <w:lang w:val="en-US"/>
        </w:rPr>
        <w:t>Eijffinger</w:t>
      </w:r>
      <w:proofErr w:type="spellEnd"/>
      <w:r w:rsidRPr="002F5FE1">
        <w:rPr>
          <w:sz w:val="24"/>
          <w:szCs w:val="24"/>
          <w:lang w:val="en-US"/>
        </w:rPr>
        <w:t xml:space="preserve">, S.C.W., 2004, </w:t>
      </w:r>
      <w:r w:rsidRPr="002F5FE1">
        <w:rPr>
          <w:i/>
          <w:sz w:val="24"/>
          <w:szCs w:val="24"/>
          <w:lang w:val="en-US"/>
        </w:rPr>
        <w:t xml:space="preserve">‘Corporate Social Responsibility of Dutch Companies: Benchmarking, Transparency and Robustness’, </w:t>
      </w:r>
      <w:r w:rsidRPr="002F5FE1">
        <w:rPr>
          <w:sz w:val="24"/>
          <w:szCs w:val="24"/>
          <w:lang w:val="en-US"/>
        </w:rPr>
        <w:t>De Economist, Vol. 152 No. 3, pg. 403-426</w:t>
      </w:r>
    </w:p>
    <w:p w:rsidR="00996403" w:rsidRPr="0097734D" w:rsidRDefault="00996403" w:rsidP="00A76F37">
      <w:pPr>
        <w:pStyle w:val="Plattetekst"/>
        <w:spacing w:line="360" w:lineRule="auto"/>
        <w:jc w:val="both"/>
        <w:rPr>
          <w:rFonts w:asciiTheme="majorHAnsi" w:hAnsiTheme="majorHAnsi"/>
          <w:sz w:val="24"/>
          <w:szCs w:val="24"/>
          <w:lang w:val="en-US"/>
        </w:rPr>
      </w:pPr>
      <w:r w:rsidRPr="0097734D">
        <w:rPr>
          <w:rFonts w:asciiTheme="majorHAnsi" w:hAnsiTheme="majorHAnsi"/>
          <w:sz w:val="24"/>
          <w:szCs w:val="24"/>
          <w:lang w:val="en-US"/>
        </w:rPr>
        <w:t xml:space="preserve">Gray, R., </w:t>
      </w:r>
      <w:proofErr w:type="spellStart"/>
      <w:r w:rsidRPr="0097734D">
        <w:rPr>
          <w:rFonts w:asciiTheme="majorHAnsi" w:hAnsiTheme="majorHAnsi"/>
          <w:sz w:val="24"/>
          <w:szCs w:val="24"/>
          <w:lang w:val="en-US"/>
        </w:rPr>
        <w:t>Kouhy</w:t>
      </w:r>
      <w:proofErr w:type="spellEnd"/>
      <w:r w:rsidRPr="0097734D">
        <w:rPr>
          <w:rFonts w:asciiTheme="majorHAnsi" w:hAnsiTheme="majorHAnsi"/>
          <w:sz w:val="24"/>
          <w:szCs w:val="24"/>
          <w:lang w:val="en-US"/>
        </w:rPr>
        <w:t xml:space="preserve">, R. and Lavers, S., 1995, </w:t>
      </w:r>
      <w:r w:rsidRPr="0097734D">
        <w:rPr>
          <w:rFonts w:asciiTheme="majorHAnsi" w:hAnsiTheme="majorHAnsi"/>
          <w:i/>
          <w:sz w:val="24"/>
          <w:szCs w:val="24"/>
          <w:lang w:val="en-US"/>
        </w:rPr>
        <w:t xml:space="preserve">‘Corporate social and environmental reporting: a review of the literature and a longitudinal study of UK disclosure’, </w:t>
      </w:r>
      <w:r w:rsidRPr="0097734D">
        <w:rPr>
          <w:rFonts w:asciiTheme="majorHAnsi" w:hAnsiTheme="majorHAnsi"/>
          <w:sz w:val="24"/>
          <w:szCs w:val="24"/>
          <w:lang w:val="en-US"/>
        </w:rPr>
        <w:t>Accounting, Auditing &amp; Accountability Journal, Vol. 8, pg. 47-77</w:t>
      </w:r>
    </w:p>
    <w:p w:rsidR="009F416A" w:rsidRPr="0097734D" w:rsidRDefault="009F416A" w:rsidP="00A76F37">
      <w:pPr>
        <w:pStyle w:val="Plattetekst"/>
        <w:spacing w:line="360" w:lineRule="auto"/>
        <w:jc w:val="both"/>
        <w:rPr>
          <w:rFonts w:asciiTheme="majorHAnsi" w:hAnsiTheme="majorHAnsi"/>
          <w:sz w:val="24"/>
          <w:szCs w:val="24"/>
          <w:lang w:val="en-US"/>
        </w:rPr>
      </w:pPr>
      <w:r w:rsidRPr="0097734D">
        <w:rPr>
          <w:rFonts w:asciiTheme="majorHAnsi" w:hAnsiTheme="majorHAnsi"/>
          <w:sz w:val="24"/>
          <w:szCs w:val="24"/>
          <w:lang w:val="en-US"/>
        </w:rPr>
        <w:lastRenderedPageBreak/>
        <w:t xml:space="preserve">Gray, R., 2006, </w:t>
      </w:r>
      <w:r w:rsidRPr="0097734D">
        <w:rPr>
          <w:rFonts w:asciiTheme="majorHAnsi" w:hAnsiTheme="majorHAnsi"/>
          <w:i/>
          <w:sz w:val="24"/>
          <w:szCs w:val="24"/>
          <w:lang w:val="en-US"/>
        </w:rPr>
        <w:t>‘Does sustainability reporting improve corporate behavior?: Wrong question? Right time?’</w:t>
      </w:r>
      <w:r w:rsidRPr="0097734D">
        <w:rPr>
          <w:rFonts w:asciiTheme="majorHAnsi" w:hAnsiTheme="majorHAnsi"/>
          <w:sz w:val="24"/>
          <w:szCs w:val="24"/>
          <w:lang w:val="en-US"/>
        </w:rPr>
        <w:t>, Accounting and Business Research, pg. 65-88</w:t>
      </w:r>
    </w:p>
    <w:p w:rsidR="00014A4A" w:rsidRPr="0097734D" w:rsidRDefault="00014A4A" w:rsidP="00014A4A">
      <w:pPr>
        <w:autoSpaceDE w:val="0"/>
        <w:autoSpaceDN w:val="0"/>
        <w:adjustRightInd w:val="0"/>
        <w:spacing w:after="0" w:line="360" w:lineRule="auto"/>
        <w:jc w:val="both"/>
        <w:rPr>
          <w:rFonts w:asciiTheme="majorHAnsi" w:hAnsiTheme="majorHAnsi" w:cs="TimesNewRoman"/>
          <w:i/>
          <w:sz w:val="24"/>
          <w:szCs w:val="24"/>
          <w:lang w:val="en-US"/>
        </w:rPr>
      </w:pPr>
      <w:r w:rsidRPr="0097734D">
        <w:rPr>
          <w:rFonts w:asciiTheme="majorHAnsi" w:hAnsiTheme="majorHAnsi" w:cs="TimesNewRoman"/>
          <w:sz w:val="24"/>
          <w:szCs w:val="24"/>
          <w:lang w:val="en-US"/>
        </w:rPr>
        <w:t xml:space="preserve">Hassel, L., Nilsson, H. and </w:t>
      </w:r>
      <w:proofErr w:type="spellStart"/>
      <w:r w:rsidRPr="0097734D">
        <w:rPr>
          <w:rFonts w:asciiTheme="majorHAnsi" w:hAnsiTheme="majorHAnsi" w:cs="TimesNewRoman"/>
          <w:sz w:val="24"/>
          <w:szCs w:val="24"/>
          <w:lang w:val="en-US"/>
        </w:rPr>
        <w:t>Nyquist</w:t>
      </w:r>
      <w:proofErr w:type="spellEnd"/>
      <w:r w:rsidRPr="0097734D">
        <w:rPr>
          <w:rFonts w:asciiTheme="majorHAnsi" w:hAnsiTheme="majorHAnsi" w:cs="TimesNewRoman"/>
          <w:sz w:val="24"/>
          <w:szCs w:val="24"/>
          <w:lang w:val="en-US"/>
        </w:rPr>
        <w:t>, S, 2005, ‘</w:t>
      </w:r>
      <w:r w:rsidRPr="0097734D">
        <w:rPr>
          <w:rFonts w:asciiTheme="majorHAnsi" w:hAnsiTheme="majorHAnsi" w:cs="TimesNewRoman"/>
          <w:i/>
          <w:sz w:val="24"/>
          <w:szCs w:val="24"/>
          <w:lang w:val="en-US"/>
        </w:rPr>
        <w:t>The value relevance of environmental</w:t>
      </w:r>
    </w:p>
    <w:p w:rsidR="00014A4A" w:rsidRPr="0097734D" w:rsidRDefault="00014A4A" w:rsidP="00014A4A">
      <w:pPr>
        <w:pStyle w:val="Plattetekst"/>
        <w:spacing w:line="360" w:lineRule="auto"/>
        <w:jc w:val="both"/>
        <w:rPr>
          <w:rFonts w:asciiTheme="majorHAnsi" w:hAnsiTheme="majorHAnsi"/>
          <w:sz w:val="24"/>
          <w:szCs w:val="24"/>
          <w:lang w:val="en-US"/>
        </w:rPr>
      </w:pPr>
      <w:r w:rsidRPr="0097734D">
        <w:rPr>
          <w:rFonts w:asciiTheme="majorHAnsi" w:hAnsiTheme="majorHAnsi" w:cs="TimesNewRoman"/>
          <w:i/>
          <w:sz w:val="24"/>
          <w:szCs w:val="24"/>
          <w:lang w:val="en-US"/>
        </w:rPr>
        <w:t>performance</w:t>
      </w:r>
      <w:r w:rsidRPr="0097734D">
        <w:rPr>
          <w:rFonts w:asciiTheme="majorHAnsi" w:hAnsiTheme="majorHAnsi" w:cs="TimesNewRoman"/>
          <w:sz w:val="24"/>
          <w:szCs w:val="24"/>
          <w:lang w:val="en-US"/>
        </w:rPr>
        <w:t>’, European Accounting Review, Vol. 14 No. 1, pg. 41-61</w:t>
      </w:r>
    </w:p>
    <w:p w:rsidR="006400CF" w:rsidRPr="0097734D" w:rsidRDefault="006400CF" w:rsidP="002F5FE1">
      <w:pPr>
        <w:pStyle w:val="Plattetekst"/>
        <w:spacing w:line="360" w:lineRule="auto"/>
        <w:jc w:val="both"/>
        <w:rPr>
          <w:rFonts w:asciiTheme="majorHAnsi" w:hAnsiTheme="majorHAnsi"/>
          <w:sz w:val="24"/>
          <w:szCs w:val="24"/>
          <w:lang w:val="en-US"/>
        </w:rPr>
      </w:pPr>
      <w:r w:rsidRPr="0097734D">
        <w:rPr>
          <w:rFonts w:asciiTheme="majorHAnsi" w:hAnsiTheme="majorHAnsi"/>
          <w:sz w:val="24"/>
          <w:szCs w:val="24"/>
          <w:lang w:val="en-US"/>
        </w:rPr>
        <w:t xml:space="preserve">Healy, P.M. &amp; </w:t>
      </w:r>
      <w:proofErr w:type="spellStart"/>
      <w:r w:rsidRPr="0097734D">
        <w:rPr>
          <w:rFonts w:asciiTheme="majorHAnsi" w:hAnsiTheme="majorHAnsi"/>
          <w:sz w:val="24"/>
          <w:szCs w:val="24"/>
          <w:lang w:val="en-US"/>
        </w:rPr>
        <w:t>Palepu</w:t>
      </w:r>
      <w:proofErr w:type="spellEnd"/>
      <w:r w:rsidRPr="0097734D">
        <w:rPr>
          <w:rFonts w:asciiTheme="majorHAnsi" w:hAnsiTheme="majorHAnsi"/>
          <w:sz w:val="24"/>
          <w:szCs w:val="24"/>
          <w:lang w:val="en-US"/>
        </w:rPr>
        <w:t xml:space="preserve">, K.G., 2001, </w:t>
      </w:r>
      <w:r w:rsidRPr="0097734D">
        <w:rPr>
          <w:rFonts w:asciiTheme="majorHAnsi" w:hAnsiTheme="majorHAnsi"/>
          <w:i/>
          <w:sz w:val="24"/>
          <w:szCs w:val="24"/>
          <w:lang w:val="en-US"/>
        </w:rPr>
        <w:t xml:space="preserve">‘Information asymmetry, corporate disclosure, and the capital markets: A review of the empirical disclosure literature’, </w:t>
      </w:r>
      <w:r w:rsidRPr="0097734D">
        <w:rPr>
          <w:rFonts w:asciiTheme="majorHAnsi" w:hAnsiTheme="majorHAnsi"/>
          <w:sz w:val="24"/>
          <w:szCs w:val="24"/>
          <w:lang w:val="en-US"/>
        </w:rPr>
        <w:t>Journal of Accounting and Economics, Vol. 31, pg. 405-440</w:t>
      </w:r>
    </w:p>
    <w:p w:rsidR="00910AA3" w:rsidRPr="0097734D" w:rsidRDefault="00910AA3" w:rsidP="002F5FE1">
      <w:pPr>
        <w:pStyle w:val="Plattetekst"/>
        <w:spacing w:line="360" w:lineRule="auto"/>
        <w:jc w:val="both"/>
        <w:rPr>
          <w:rFonts w:asciiTheme="majorHAnsi" w:hAnsiTheme="majorHAnsi"/>
          <w:sz w:val="24"/>
          <w:szCs w:val="24"/>
          <w:lang w:val="en-US"/>
        </w:rPr>
      </w:pPr>
      <w:proofErr w:type="spellStart"/>
      <w:r w:rsidRPr="0097734D">
        <w:rPr>
          <w:rFonts w:asciiTheme="majorHAnsi" w:hAnsiTheme="majorHAnsi"/>
          <w:sz w:val="24"/>
          <w:szCs w:val="24"/>
          <w:lang w:val="en-US"/>
        </w:rPr>
        <w:t>Hogner</w:t>
      </w:r>
      <w:proofErr w:type="spellEnd"/>
      <w:r w:rsidRPr="0097734D">
        <w:rPr>
          <w:rFonts w:asciiTheme="majorHAnsi" w:hAnsiTheme="majorHAnsi"/>
          <w:sz w:val="24"/>
          <w:szCs w:val="24"/>
          <w:lang w:val="en-US"/>
        </w:rPr>
        <w:t xml:space="preserve">, R.H., 1982, </w:t>
      </w:r>
      <w:r w:rsidRPr="0097734D">
        <w:rPr>
          <w:rFonts w:asciiTheme="majorHAnsi" w:hAnsiTheme="majorHAnsi"/>
          <w:i/>
          <w:sz w:val="24"/>
          <w:szCs w:val="24"/>
          <w:lang w:val="en-US"/>
        </w:rPr>
        <w:t xml:space="preserve">‘Corporate social reporting: eight decades of developments at US Steel’, </w:t>
      </w:r>
      <w:r w:rsidRPr="0097734D">
        <w:rPr>
          <w:rFonts w:asciiTheme="majorHAnsi" w:hAnsiTheme="majorHAnsi"/>
          <w:sz w:val="24"/>
          <w:szCs w:val="24"/>
          <w:lang w:val="en-US"/>
        </w:rPr>
        <w:t>Research in Corporate Performance and Policy, Vol. 4, pg. 243-250</w:t>
      </w:r>
    </w:p>
    <w:p w:rsidR="002F5FE1" w:rsidRPr="002F5FE1" w:rsidRDefault="008B41A9" w:rsidP="002F5FE1">
      <w:pPr>
        <w:pStyle w:val="Plattetekst"/>
        <w:spacing w:line="360" w:lineRule="auto"/>
        <w:jc w:val="both"/>
        <w:rPr>
          <w:sz w:val="24"/>
          <w:szCs w:val="24"/>
          <w:lang w:val="en-US"/>
        </w:rPr>
      </w:pPr>
      <w:r w:rsidRPr="002F5FE1">
        <w:rPr>
          <w:sz w:val="24"/>
          <w:szCs w:val="24"/>
          <w:lang w:val="en-US"/>
        </w:rPr>
        <w:t>Hughes, K. E., 2000, ‘The value relevance of non-financial measure of air pollution in the electric</w:t>
      </w:r>
      <w:r w:rsidR="00014A4A" w:rsidRPr="002F5FE1">
        <w:rPr>
          <w:sz w:val="24"/>
          <w:szCs w:val="24"/>
          <w:lang w:val="en-US"/>
        </w:rPr>
        <w:t xml:space="preserve"> </w:t>
      </w:r>
      <w:r w:rsidRPr="002F5FE1">
        <w:rPr>
          <w:sz w:val="24"/>
          <w:szCs w:val="24"/>
          <w:lang w:val="en-US"/>
        </w:rPr>
        <w:t>Industry’, The Accounting Review, pg. 209-228.</w:t>
      </w:r>
      <w:r w:rsidR="002F5FE1" w:rsidRPr="002F5FE1">
        <w:rPr>
          <w:sz w:val="24"/>
          <w:szCs w:val="24"/>
          <w:lang w:val="en-US"/>
        </w:rPr>
        <w:t xml:space="preserve"> </w:t>
      </w:r>
    </w:p>
    <w:p w:rsidR="002F5FE1" w:rsidRPr="002F5FE1" w:rsidRDefault="000731D5" w:rsidP="002F5FE1">
      <w:pPr>
        <w:pStyle w:val="Plattetekst"/>
        <w:spacing w:line="360" w:lineRule="auto"/>
        <w:jc w:val="both"/>
        <w:rPr>
          <w:sz w:val="24"/>
          <w:szCs w:val="24"/>
          <w:lang w:val="en-US"/>
        </w:rPr>
      </w:pPr>
      <w:proofErr w:type="spellStart"/>
      <w:r w:rsidRPr="002F5FE1">
        <w:rPr>
          <w:sz w:val="24"/>
          <w:szCs w:val="24"/>
          <w:lang w:val="en-US"/>
        </w:rPr>
        <w:t>Ioannou</w:t>
      </w:r>
      <w:proofErr w:type="spellEnd"/>
      <w:r w:rsidRPr="002F5FE1">
        <w:rPr>
          <w:sz w:val="24"/>
          <w:szCs w:val="24"/>
          <w:lang w:val="en-US"/>
        </w:rPr>
        <w:t xml:space="preserve">, I. &amp; </w:t>
      </w:r>
      <w:proofErr w:type="spellStart"/>
      <w:r w:rsidRPr="002F5FE1">
        <w:rPr>
          <w:sz w:val="24"/>
          <w:szCs w:val="24"/>
          <w:lang w:val="en-US"/>
        </w:rPr>
        <w:t>Serafeim</w:t>
      </w:r>
      <w:proofErr w:type="spellEnd"/>
      <w:r w:rsidRPr="002F5FE1">
        <w:rPr>
          <w:sz w:val="24"/>
          <w:szCs w:val="24"/>
          <w:lang w:val="en-US"/>
        </w:rPr>
        <w:t>, G., 2011, ‘The Consequences of Mandatory Corporate Sustainability Reporting’, Harvard Business School, Working paper</w:t>
      </w:r>
    </w:p>
    <w:p w:rsidR="002F5FE1" w:rsidRPr="002F5FE1" w:rsidRDefault="00C0555D" w:rsidP="002F5FE1">
      <w:pPr>
        <w:pStyle w:val="Plattetekst"/>
        <w:spacing w:line="360" w:lineRule="auto"/>
        <w:jc w:val="both"/>
        <w:rPr>
          <w:sz w:val="24"/>
          <w:szCs w:val="24"/>
          <w:lang w:val="en-US"/>
        </w:rPr>
      </w:pPr>
      <w:r w:rsidRPr="002F5FE1">
        <w:rPr>
          <w:sz w:val="24"/>
          <w:szCs w:val="24"/>
          <w:lang w:val="en-US"/>
        </w:rPr>
        <w:t>Islam</w:t>
      </w:r>
      <w:r w:rsidR="00E0196E" w:rsidRPr="002F5FE1">
        <w:rPr>
          <w:sz w:val="24"/>
          <w:szCs w:val="24"/>
          <w:lang w:val="en-US"/>
        </w:rPr>
        <w:t xml:space="preserve">, M.I. &amp; </w:t>
      </w:r>
      <w:proofErr w:type="spellStart"/>
      <w:r w:rsidRPr="002F5FE1">
        <w:rPr>
          <w:sz w:val="24"/>
          <w:szCs w:val="24"/>
          <w:lang w:val="en-US"/>
        </w:rPr>
        <w:t>Deegan</w:t>
      </w:r>
      <w:proofErr w:type="spellEnd"/>
      <w:r w:rsidR="00E0196E" w:rsidRPr="002F5FE1">
        <w:rPr>
          <w:sz w:val="24"/>
          <w:szCs w:val="24"/>
          <w:lang w:val="en-US"/>
        </w:rPr>
        <w:t>, C.</w:t>
      </w:r>
      <w:r w:rsidRPr="002F5FE1">
        <w:rPr>
          <w:sz w:val="24"/>
          <w:szCs w:val="24"/>
          <w:lang w:val="en-US"/>
        </w:rPr>
        <w:t>, 2010, ‘</w:t>
      </w:r>
      <w:r w:rsidRPr="002F5FE1">
        <w:rPr>
          <w:i/>
          <w:sz w:val="24"/>
          <w:szCs w:val="24"/>
          <w:lang w:val="en-US"/>
        </w:rPr>
        <w:t xml:space="preserve">Media pressures and corporate disclosure of social responsibility performance information: A study of two global clothing and sports retail companies’, </w:t>
      </w:r>
      <w:r w:rsidRPr="002F5FE1">
        <w:rPr>
          <w:sz w:val="24"/>
          <w:szCs w:val="24"/>
          <w:lang w:val="en-US"/>
        </w:rPr>
        <w:t>Accounting and Busi</w:t>
      </w:r>
      <w:r w:rsidR="002E010B" w:rsidRPr="002F5FE1">
        <w:rPr>
          <w:sz w:val="24"/>
          <w:szCs w:val="24"/>
          <w:lang w:val="en-US"/>
        </w:rPr>
        <w:t>ness Research, 40:2, pg. 131-148</w:t>
      </w:r>
    </w:p>
    <w:p w:rsidR="002F5FE1" w:rsidRPr="002F5FE1" w:rsidRDefault="002D0DDD" w:rsidP="002F5FE1">
      <w:pPr>
        <w:pStyle w:val="Plattetekst"/>
        <w:spacing w:line="360" w:lineRule="auto"/>
        <w:jc w:val="both"/>
        <w:rPr>
          <w:sz w:val="24"/>
          <w:szCs w:val="24"/>
          <w:lang w:val="en-US"/>
        </w:rPr>
      </w:pPr>
      <w:r w:rsidRPr="002F5FE1">
        <w:rPr>
          <w:sz w:val="24"/>
          <w:szCs w:val="24"/>
          <w:lang w:val="en-US"/>
        </w:rPr>
        <w:t xml:space="preserve">Jenkins, H. &amp; </w:t>
      </w:r>
      <w:proofErr w:type="spellStart"/>
      <w:r w:rsidRPr="002F5FE1">
        <w:rPr>
          <w:sz w:val="24"/>
          <w:szCs w:val="24"/>
          <w:lang w:val="en-US"/>
        </w:rPr>
        <w:t>Yakovleva</w:t>
      </w:r>
      <w:proofErr w:type="spellEnd"/>
      <w:r w:rsidRPr="002F5FE1">
        <w:rPr>
          <w:sz w:val="24"/>
          <w:szCs w:val="24"/>
          <w:lang w:val="en-US"/>
        </w:rPr>
        <w:t>, N., 2004, ‘</w:t>
      </w:r>
      <w:r w:rsidRPr="002F5FE1">
        <w:rPr>
          <w:i/>
          <w:sz w:val="24"/>
          <w:szCs w:val="24"/>
          <w:lang w:val="en-US"/>
        </w:rPr>
        <w:t>Corporate social responsibility in the mining industry: Exploring trends in social and environmental disclosure’</w:t>
      </w:r>
      <w:r w:rsidRPr="002F5FE1">
        <w:rPr>
          <w:sz w:val="24"/>
          <w:szCs w:val="24"/>
          <w:lang w:val="en-US"/>
        </w:rPr>
        <w:t>, Journal of Cleaner Production, Vol. 14, pg. 271-284</w:t>
      </w:r>
    </w:p>
    <w:p w:rsidR="002F5FE1" w:rsidRPr="002F5FE1" w:rsidRDefault="005419B6" w:rsidP="002F5FE1">
      <w:pPr>
        <w:pStyle w:val="Plattetekst"/>
        <w:spacing w:line="360" w:lineRule="auto"/>
        <w:jc w:val="both"/>
        <w:rPr>
          <w:sz w:val="24"/>
          <w:szCs w:val="24"/>
          <w:lang w:val="en-US"/>
        </w:rPr>
      </w:pPr>
      <w:r w:rsidRPr="002F5FE1">
        <w:rPr>
          <w:sz w:val="24"/>
          <w:szCs w:val="24"/>
          <w:lang w:val="en-US"/>
        </w:rPr>
        <w:t xml:space="preserve">Jensen, M.C., 2002, </w:t>
      </w:r>
      <w:r w:rsidRPr="002F5FE1">
        <w:rPr>
          <w:i/>
          <w:sz w:val="24"/>
          <w:szCs w:val="24"/>
          <w:lang w:val="en-US"/>
        </w:rPr>
        <w:t xml:space="preserve">‘Value Maximization, Stakeholder Theory, and the Corporate Objective Function’, </w:t>
      </w:r>
      <w:r w:rsidRPr="002F5FE1">
        <w:rPr>
          <w:sz w:val="24"/>
          <w:szCs w:val="24"/>
          <w:lang w:val="en-US"/>
        </w:rPr>
        <w:t>Business Ethics Quarterly, Vol. 12 No. 2, pg. 235-256</w:t>
      </w:r>
    </w:p>
    <w:p w:rsidR="002F5FE1" w:rsidRPr="002F5FE1" w:rsidRDefault="0037210E" w:rsidP="002F5FE1">
      <w:pPr>
        <w:pStyle w:val="Plattetekst"/>
        <w:spacing w:line="360" w:lineRule="auto"/>
        <w:jc w:val="both"/>
        <w:rPr>
          <w:sz w:val="24"/>
          <w:szCs w:val="24"/>
          <w:lang w:val="en-US"/>
        </w:rPr>
      </w:pPr>
      <w:r w:rsidRPr="002F5FE1">
        <w:rPr>
          <w:sz w:val="24"/>
          <w:szCs w:val="24"/>
          <w:lang w:val="en-US"/>
        </w:rPr>
        <w:t>Lev, B</w:t>
      </w:r>
      <w:r w:rsidR="00601446" w:rsidRPr="002F5FE1">
        <w:rPr>
          <w:sz w:val="24"/>
          <w:szCs w:val="24"/>
          <w:lang w:val="en-US"/>
        </w:rPr>
        <w:t>.</w:t>
      </w:r>
      <w:r w:rsidRPr="002F5FE1">
        <w:rPr>
          <w:sz w:val="24"/>
          <w:szCs w:val="24"/>
          <w:lang w:val="en-US"/>
        </w:rPr>
        <w:t xml:space="preserve">, </w:t>
      </w:r>
      <w:proofErr w:type="spellStart"/>
      <w:r w:rsidRPr="002F5FE1">
        <w:rPr>
          <w:sz w:val="24"/>
          <w:szCs w:val="24"/>
          <w:lang w:val="en-US"/>
        </w:rPr>
        <w:t>Petrovits</w:t>
      </w:r>
      <w:proofErr w:type="spellEnd"/>
      <w:r w:rsidRPr="002F5FE1">
        <w:rPr>
          <w:sz w:val="24"/>
          <w:szCs w:val="24"/>
          <w:lang w:val="en-US"/>
        </w:rPr>
        <w:t xml:space="preserve">, C. and </w:t>
      </w:r>
      <w:proofErr w:type="spellStart"/>
      <w:r w:rsidRPr="002F5FE1">
        <w:rPr>
          <w:sz w:val="24"/>
          <w:szCs w:val="24"/>
          <w:lang w:val="en-US"/>
        </w:rPr>
        <w:t>Radhakrishnan</w:t>
      </w:r>
      <w:proofErr w:type="spellEnd"/>
      <w:r w:rsidRPr="002F5FE1">
        <w:rPr>
          <w:sz w:val="24"/>
          <w:szCs w:val="24"/>
          <w:lang w:val="en-US"/>
        </w:rPr>
        <w:t xml:space="preserve">, S., 2010, </w:t>
      </w:r>
      <w:r w:rsidRPr="002F5FE1">
        <w:rPr>
          <w:i/>
          <w:sz w:val="24"/>
          <w:szCs w:val="24"/>
          <w:lang w:val="en-US"/>
        </w:rPr>
        <w:t xml:space="preserve">‘Is doing good </w:t>
      </w:r>
      <w:proofErr w:type="spellStart"/>
      <w:r w:rsidRPr="002F5FE1">
        <w:rPr>
          <w:i/>
          <w:sz w:val="24"/>
          <w:szCs w:val="24"/>
          <w:lang w:val="en-US"/>
        </w:rPr>
        <w:t>good</w:t>
      </w:r>
      <w:proofErr w:type="spellEnd"/>
      <w:r w:rsidRPr="002F5FE1">
        <w:rPr>
          <w:i/>
          <w:sz w:val="24"/>
          <w:szCs w:val="24"/>
          <w:lang w:val="en-US"/>
        </w:rPr>
        <w:t xml:space="preserve"> for you? Yes, charitable contributions enhance revenue growth’, </w:t>
      </w:r>
      <w:r w:rsidRPr="002F5FE1">
        <w:rPr>
          <w:sz w:val="24"/>
          <w:szCs w:val="24"/>
          <w:lang w:val="en-US"/>
        </w:rPr>
        <w:t>Strategic Management Journal, Vol. 31 No. 2, pg. 182-200</w:t>
      </w:r>
    </w:p>
    <w:p w:rsidR="002F5FE1" w:rsidRPr="002F5FE1" w:rsidRDefault="00C74924" w:rsidP="002F5FE1">
      <w:pPr>
        <w:pStyle w:val="Plattetekst"/>
        <w:spacing w:line="360" w:lineRule="auto"/>
        <w:jc w:val="both"/>
        <w:rPr>
          <w:sz w:val="24"/>
          <w:szCs w:val="24"/>
          <w:lang w:val="en-US"/>
        </w:rPr>
      </w:pPr>
      <w:proofErr w:type="spellStart"/>
      <w:r w:rsidRPr="002F5FE1">
        <w:rPr>
          <w:sz w:val="24"/>
          <w:szCs w:val="24"/>
          <w:lang w:val="en-US"/>
        </w:rPr>
        <w:t>Lindgreen</w:t>
      </w:r>
      <w:proofErr w:type="spellEnd"/>
      <w:r w:rsidRPr="002F5FE1">
        <w:rPr>
          <w:sz w:val="24"/>
          <w:szCs w:val="24"/>
          <w:lang w:val="en-US"/>
        </w:rPr>
        <w:t xml:space="preserve">, A. &amp; </w:t>
      </w:r>
      <w:proofErr w:type="spellStart"/>
      <w:r w:rsidRPr="002F5FE1">
        <w:rPr>
          <w:sz w:val="24"/>
          <w:szCs w:val="24"/>
          <w:lang w:val="en-US"/>
        </w:rPr>
        <w:t>Swaen</w:t>
      </w:r>
      <w:proofErr w:type="spellEnd"/>
      <w:r w:rsidRPr="002F5FE1">
        <w:rPr>
          <w:sz w:val="24"/>
          <w:szCs w:val="24"/>
          <w:lang w:val="en-US"/>
        </w:rPr>
        <w:t>, V., 2010, ‘</w:t>
      </w:r>
      <w:r w:rsidRPr="002F5FE1">
        <w:rPr>
          <w:i/>
          <w:sz w:val="24"/>
          <w:szCs w:val="24"/>
          <w:lang w:val="en-US"/>
        </w:rPr>
        <w:t>Corporate Social Responsibility’,</w:t>
      </w:r>
      <w:r w:rsidRPr="002F5FE1">
        <w:rPr>
          <w:sz w:val="24"/>
          <w:szCs w:val="24"/>
          <w:lang w:val="en-US"/>
        </w:rPr>
        <w:t xml:space="preserve"> International Journal of Management Reviews, </w:t>
      </w:r>
    </w:p>
    <w:p w:rsidR="002F5FE1" w:rsidRPr="002F5FE1" w:rsidRDefault="00A06308" w:rsidP="002F5FE1">
      <w:pPr>
        <w:pStyle w:val="Plattetekst"/>
        <w:spacing w:line="360" w:lineRule="auto"/>
        <w:jc w:val="both"/>
        <w:rPr>
          <w:sz w:val="24"/>
          <w:szCs w:val="24"/>
          <w:lang w:val="en-US"/>
        </w:rPr>
      </w:pPr>
      <w:r w:rsidRPr="002F5FE1">
        <w:rPr>
          <w:sz w:val="24"/>
          <w:szCs w:val="24"/>
          <w:lang w:val="en-US"/>
        </w:rPr>
        <w:lastRenderedPageBreak/>
        <w:t>Mackey, A., Mackey, T.B. and Barney, J.B.,</w:t>
      </w:r>
      <w:r w:rsidR="008514ED" w:rsidRPr="002F5FE1">
        <w:rPr>
          <w:sz w:val="24"/>
          <w:szCs w:val="24"/>
          <w:lang w:val="en-US"/>
        </w:rPr>
        <w:t xml:space="preserve"> 2007,</w:t>
      </w:r>
      <w:r w:rsidRPr="002F5FE1">
        <w:rPr>
          <w:sz w:val="24"/>
          <w:szCs w:val="24"/>
          <w:lang w:val="en-US"/>
        </w:rPr>
        <w:t xml:space="preserve"> </w:t>
      </w:r>
      <w:r w:rsidRPr="002F5FE1">
        <w:rPr>
          <w:i/>
          <w:sz w:val="24"/>
          <w:szCs w:val="24"/>
          <w:lang w:val="en-US"/>
        </w:rPr>
        <w:t>‘Corporate Social Responsibility and Firm Performance: Investor Preferences and Corporate Strategies’,</w:t>
      </w:r>
      <w:r w:rsidR="008514ED" w:rsidRPr="002F5FE1">
        <w:rPr>
          <w:i/>
          <w:sz w:val="24"/>
          <w:szCs w:val="24"/>
          <w:lang w:val="en-US"/>
        </w:rPr>
        <w:t xml:space="preserve"> </w:t>
      </w:r>
      <w:r w:rsidRPr="002F5FE1">
        <w:rPr>
          <w:sz w:val="24"/>
          <w:szCs w:val="24"/>
          <w:lang w:val="en-US"/>
        </w:rPr>
        <w:t>The Academy of Management Review, Vol. 32 No. 2, pg. 817-835</w:t>
      </w:r>
    </w:p>
    <w:p w:rsidR="002F5FE1" w:rsidRPr="002F5FE1" w:rsidRDefault="002969E6" w:rsidP="002F5FE1">
      <w:pPr>
        <w:pStyle w:val="Plattetekst"/>
        <w:spacing w:line="360" w:lineRule="auto"/>
        <w:jc w:val="both"/>
        <w:rPr>
          <w:rFonts w:cs="Times-Roman"/>
          <w:color w:val="1B1C20"/>
          <w:sz w:val="24"/>
          <w:szCs w:val="24"/>
          <w:lang w:val="en-US"/>
        </w:rPr>
      </w:pPr>
      <w:proofErr w:type="spellStart"/>
      <w:r w:rsidRPr="002F5FE1">
        <w:rPr>
          <w:rFonts w:cs="Times-Roman"/>
          <w:color w:val="1B1C20"/>
          <w:sz w:val="24"/>
          <w:szCs w:val="24"/>
          <w:lang w:val="en-US"/>
        </w:rPr>
        <w:t>Manetti</w:t>
      </w:r>
      <w:proofErr w:type="spellEnd"/>
      <w:r w:rsidRPr="002F5FE1">
        <w:rPr>
          <w:rFonts w:cs="Times-Roman"/>
          <w:color w:val="1B1C20"/>
          <w:sz w:val="24"/>
          <w:szCs w:val="24"/>
          <w:lang w:val="en-US"/>
        </w:rPr>
        <w:t xml:space="preserve">, G. and </w:t>
      </w:r>
      <w:proofErr w:type="spellStart"/>
      <w:r w:rsidRPr="002F5FE1">
        <w:rPr>
          <w:rFonts w:cs="Times-Roman"/>
          <w:color w:val="1B1C20"/>
          <w:sz w:val="24"/>
          <w:szCs w:val="24"/>
          <w:lang w:val="en-US"/>
        </w:rPr>
        <w:t>Becatti</w:t>
      </w:r>
      <w:proofErr w:type="spellEnd"/>
      <w:r w:rsidRPr="002F5FE1">
        <w:rPr>
          <w:rFonts w:cs="Times-Roman"/>
          <w:color w:val="1B1C20"/>
          <w:sz w:val="24"/>
          <w:szCs w:val="24"/>
          <w:lang w:val="en-US"/>
        </w:rPr>
        <w:t>, L, 2009, ‘</w:t>
      </w:r>
      <w:r w:rsidRPr="002F5FE1">
        <w:rPr>
          <w:rFonts w:cs="Times-Roman"/>
          <w:i/>
          <w:color w:val="1B1C20"/>
          <w:sz w:val="24"/>
          <w:szCs w:val="24"/>
          <w:lang w:val="en-US"/>
        </w:rPr>
        <w:t xml:space="preserve">Assurance Services for Sustainability Reports: Standards and Empirical Evidence’, </w:t>
      </w:r>
      <w:r w:rsidRPr="002F5FE1">
        <w:rPr>
          <w:rFonts w:cs="Times-Roman"/>
          <w:color w:val="1B1C20"/>
          <w:sz w:val="24"/>
          <w:szCs w:val="24"/>
          <w:lang w:val="en-US"/>
        </w:rPr>
        <w:t>Journal of Business Ethics, Vol. 87 No. 1, pg. 289-298</w:t>
      </w:r>
    </w:p>
    <w:p w:rsidR="00601446" w:rsidRPr="002F5FE1" w:rsidRDefault="00601446" w:rsidP="002F5FE1">
      <w:pPr>
        <w:pStyle w:val="Plattetekst"/>
        <w:spacing w:line="360" w:lineRule="auto"/>
        <w:jc w:val="both"/>
        <w:rPr>
          <w:rFonts w:cs="Times-Roman"/>
          <w:color w:val="1B1C20"/>
          <w:sz w:val="24"/>
          <w:szCs w:val="24"/>
          <w:lang w:val="en-US"/>
        </w:rPr>
      </w:pPr>
      <w:r w:rsidRPr="002F5FE1">
        <w:rPr>
          <w:rFonts w:cs="Times-Roman"/>
          <w:color w:val="1B1C20"/>
          <w:sz w:val="24"/>
          <w:szCs w:val="24"/>
          <w:lang w:val="en-US"/>
        </w:rPr>
        <w:t xml:space="preserve">McIntosh, M., </w:t>
      </w:r>
      <w:proofErr w:type="spellStart"/>
      <w:r w:rsidRPr="002F5FE1">
        <w:rPr>
          <w:rFonts w:cs="Times-Roman"/>
          <w:color w:val="1B1C20"/>
          <w:sz w:val="24"/>
          <w:szCs w:val="24"/>
          <w:lang w:val="en-US"/>
        </w:rPr>
        <w:t>Leipziger</w:t>
      </w:r>
      <w:proofErr w:type="spellEnd"/>
      <w:r w:rsidRPr="002F5FE1">
        <w:rPr>
          <w:rFonts w:cs="Times-Roman"/>
          <w:color w:val="1B1C20"/>
          <w:sz w:val="24"/>
          <w:szCs w:val="24"/>
          <w:lang w:val="en-US"/>
        </w:rPr>
        <w:t>, D., Jones, K. and Coleman, G., 1998, ‘</w:t>
      </w:r>
      <w:r w:rsidRPr="002F5FE1">
        <w:rPr>
          <w:rFonts w:cs="Times-Roman"/>
          <w:i/>
          <w:color w:val="1B1C20"/>
          <w:sz w:val="24"/>
          <w:szCs w:val="24"/>
          <w:lang w:val="en-US"/>
        </w:rPr>
        <w:t>Corporate Citizenship: Successful Strategies for Responsible Companies’</w:t>
      </w:r>
      <w:r w:rsidRPr="002F5FE1">
        <w:rPr>
          <w:rFonts w:cs="Times-Roman"/>
          <w:color w:val="1B1C20"/>
          <w:sz w:val="24"/>
          <w:szCs w:val="24"/>
          <w:lang w:val="en-US"/>
        </w:rPr>
        <w:t xml:space="preserve">, </w:t>
      </w:r>
      <w:r w:rsidRPr="002F5FE1">
        <w:rPr>
          <w:rFonts w:cs="Times-Italic"/>
          <w:iCs/>
          <w:color w:val="1B1C20"/>
          <w:sz w:val="24"/>
          <w:szCs w:val="24"/>
          <w:lang w:val="en-US"/>
        </w:rPr>
        <w:t>Financial Times Management</w:t>
      </w:r>
      <w:r w:rsidRPr="002F5FE1">
        <w:rPr>
          <w:rFonts w:cs="Times-Roman"/>
          <w:color w:val="1B1C20"/>
          <w:sz w:val="24"/>
          <w:szCs w:val="24"/>
          <w:lang w:val="en-US"/>
        </w:rPr>
        <w:t>, pg. 61-68</w:t>
      </w:r>
    </w:p>
    <w:p w:rsidR="00030794" w:rsidRPr="002F5FE1" w:rsidRDefault="00030794" w:rsidP="002F5FE1">
      <w:pPr>
        <w:pStyle w:val="Plattetekst"/>
        <w:spacing w:line="360" w:lineRule="auto"/>
        <w:jc w:val="both"/>
        <w:rPr>
          <w:rFonts w:cstheme="minorHAnsi"/>
          <w:i/>
          <w:sz w:val="24"/>
          <w:szCs w:val="24"/>
        </w:rPr>
      </w:pPr>
      <w:proofErr w:type="spellStart"/>
      <w:r w:rsidRPr="002F5FE1">
        <w:rPr>
          <w:rFonts w:cstheme="minorHAnsi"/>
          <w:sz w:val="24"/>
          <w:szCs w:val="24"/>
        </w:rPr>
        <w:t>McWiliams</w:t>
      </w:r>
      <w:proofErr w:type="spellEnd"/>
      <w:r w:rsidRPr="002F5FE1">
        <w:rPr>
          <w:rFonts w:cstheme="minorHAnsi"/>
          <w:sz w:val="24"/>
          <w:szCs w:val="24"/>
        </w:rPr>
        <w:t xml:space="preserve">, A. &amp; Siegel, D.S. &amp; Wright, P.M. (2006). Corporate Social Responsibility: Strategic Implications. </w:t>
      </w:r>
      <w:r w:rsidRPr="002F5FE1">
        <w:rPr>
          <w:rFonts w:cstheme="minorHAnsi"/>
          <w:i/>
          <w:sz w:val="24"/>
          <w:szCs w:val="24"/>
        </w:rPr>
        <w:t>Journal of Management Studies, 1-18</w:t>
      </w:r>
    </w:p>
    <w:p w:rsidR="0037210E" w:rsidRPr="002F5FE1" w:rsidRDefault="0037210E" w:rsidP="002F5FE1">
      <w:pPr>
        <w:pStyle w:val="Plattetekst"/>
        <w:spacing w:line="360" w:lineRule="auto"/>
        <w:jc w:val="both"/>
        <w:rPr>
          <w:sz w:val="24"/>
          <w:szCs w:val="24"/>
          <w:lang w:val="en-US"/>
        </w:rPr>
      </w:pPr>
      <w:proofErr w:type="spellStart"/>
      <w:r w:rsidRPr="002F5FE1">
        <w:rPr>
          <w:sz w:val="24"/>
          <w:szCs w:val="24"/>
          <w:lang w:val="en-US"/>
        </w:rPr>
        <w:t>Orlitzky</w:t>
      </w:r>
      <w:proofErr w:type="spellEnd"/>
      <w:r w:rsidRPr="002F5FE1">
        <w:rPr>
          <w:sz w:val="24"/>
          <w:szCs w:val="24"/>
          <w:lang w:val="en-US"/>
        </w:rPr>
        <w:t xml:space="preserve">, M., Schmidt, F.L. and </w:t>
      </w:r>
      <w:proofErr w:type="spellStart"/>
      <w:r w:rsidRPr="002F5FE1">
        <w:rPr>
          <w:sz w:val="24"/>
          <w:szCs w:val="24"/>
          <w:lang w:val="en-US"/>
        </w:rPr>
        <w:t>Rynes</w:t>
      </w:r>
      <w:proofErr w:type="spellEnd"/>
      <w:r w:rsidRPr="002F5FE1">
        <w:rPr>
          <w:sz w:val="24"/>
          <w:szCs w:val="24"/>
          <w:lang w:val="en-US"/>
        </w:rPr>
        <w:t xml:space="preserve">, S.L., 2003, </w:t>
      </w:r>
      <w:r w:rsidRPr="002F5FE1">
        <w:rPr>
          <w:i/>
          <w:sz w:val="24"/>
          <w:szCs w:val="24"/>
          <w:lang w:val="en-US"/>
        </w:rPr>
        <w:t xml:space="preserve">‘Corporate Social and Financial Performance: A Meta-analysis’, </w:t>
      </w:r>
      <w:r w:rsidRPr="002F5FE1">
        <w:rPr>
          <w:sz w:val="24"/>
          <w:szCs w:val="24"/>
          <w:lang w:val="en-US"/>
        </w:rPr>
        <w:t>Organization Studies, Vol. 24 No. 3, pg. 403-441</w:t>
      </w:r>
    </w:p>
    <w:p w:rsidR="00910AA3" w:rsidRPr="002F5FE1" w:rsidRDefault="00910AA3" w:rsidP="002F5FE1">
      <w:pPr>
        <w:pStyle w:val="Plattetekst"/>
        <w:spacing w:line="360" w:lineRule="auto"/>
        <w:jc w:val="both"/>
        <w:rPr>
          <w:sz w:val="24"/>
          <w:szCs w:val="24"/>
          <w:lang w:val="en-US"/>
        </w:rPr>
      </w:pPr>
      <w:r w:rsidRPr="002F5FE1">
        <w:rPr>
          <w:sz w:val="24"/>
          <w:szCs w:val="24"/>
          <w:lang w:val="en-US"/>
        </w:rPr>
        <w:t xml:space="preserve">Patten, D.M., 1992, </w:t>
      </w:r>
      <w:r w:rsidRPr="002F5FE1">
        <w:rPr>
          <w:i/>
          <w:sz w:val="24"/>
          <w:szCs w:val="24"/>
          <w:lang w:val="en-US"/>
        </w:rPr>
        <w:t xml:space="preserve">‘Intra-industry environmental disclosures in response to the Alaskan oil spill: a note on legitimacy theory’, </w:t>
      </w:r>
      <w:r w:rsidRPr="002F5FE1">
        <w:rPr>
          <w:sz w:val="24"/>
          <w:szCs w:val="24"/>
          <w:lang w:val="en-US"/>
        </w:rPr>
        <w:t>Accounting, Organizations and Society, Vol. 17 No. 5, pg. 471-475</w:t>
      </w:r>
    </w:p>
    <w:p w:rsidR="003C35D7" w:rsidRPr="002F5FE1" w:rsidRDefault="00996403" w:rsidP="002F5FE1">
      <w:pPr>
        <w:pStyle w:val="Plattetekst"/>
        <w:spacing w:line="360" w:lineRule="auto"/>
        <w:jc w:val="both"/>
        <w:rPr>
          <w:sz w:val="24"/>
          <w:szCs w:val="24"/>
          <w:lang w:val="en-US"/>
        </w:rPr>
      </w:pPr>
      <w:proofErr w:type="spellStart"/>
      <w:r w:rsidRPr="002F5FE1">
        <w:rPr>
          <w:sz w:val="24"/>
          <w:szCs w:val="24"/>
          <w:lang w:val="en-US"/>
        </w:rPr>
        <w:t>Plumlee</w:t>
      </w:r>
      <w:proofErr w:type="spellEnd"/>
      <w:r w:rsidRPr="002F5FE1">
        <w:rPr>
          <w:sz w:val="24"/>
          <w:szCs w:val="24"/>
          <w:lang w:val="en-US"/>
        </w:rPr>
        <w:t xml:space="preserve">, M., Brown, D., Hayes, R. and Marshall, R.S., 2010, </w:t>
      </w:r>
      <w:r w:rsidRPr="002F5FE1">
        <w:rPr>
          <w:i/>
          <w:sz w:val="24"/>
          <w:szCs w:val="24"/>
          <w:lang w:val="en-US"/>
        </w:rPr>
        <w:t>‘Voluntary environmental disclosure quality and firm value: Further</w:t>
      </w:r>
      <w:r w:rsidR="003C35D7" w:rsidRPr="002F5FE1">
        <w:rPr>
          <w:i/>
          <w:sz w:val="24"/>
          <w:szCs w:val="24"/>
          <w:lang w:val="en-US"/>
        </w:rPr>
        <w:t xml:space="preserve"> </w:t>
      </w:r>
      <w:r w:rsidRPr="002F5FE1">
        <w:rPr>
          <w:i/>
          <w:sz w:val="24"/>
          <w:szCs w:val="24"/>
          <w:lang w:val="en-US"/>
        </w:rPr>
        <w:t>evidence’</w:t>
      </w:r>
      <w:r w:rsidRPr="002F5FE1">
        <w:rPr>
          <w:sz w:val="24"/>
          <w:szCs w:val="24"/>
          <w:lang w:val="en-US"/>
        </w:rPr>
        <w:t>,</w:t>
      </w:r>
      <w:r w:rsidR="00762D28" w:rsidRPr="002F5FE1">
        <w:rPr>
          <w:sz w:val="24"/>
          <w:szCs w:val="24"/>
          <w:lang w:val="en-US"/>
        </w:rPr>
        <w:t xml:space="preserve"> </w:t>
      </w:r>
      <w:hyperlink r:id="rId20" w:history="1">
        <w:r w:rsidR="00762D28" w:rsidRPr="002F5FE1">
          <w:rPr>
            <w:rStyle w:val="Hyperlink"/>
            <w:rFonts w:asciiTheme="majorHAnsi" w:hAnsiTheme="majorHAnsi"/>
            <w:sz w:val="24"/>
            <w:szCs w:val="24"/>
            <w:lang w:val="en-US"/>
          </w:rPr>
          <w:t>http://papers.ssrn.com/sol3/papers.cfm?abstract_id=1744114</w:t>
        </w:r>
      </w:hyperlink>
      <w:r w:rsidR="003C35D7" w:rsidRPr="002F5FE1">
        <w:rPr>
          <w:sz w:val="24"/>
          <w:szCs w:val="24"/>
          <w:lang w:val="en-US"/>
        </w:rPr>
        <w:t xml:space="preserve"> </w:t>
      </w:r>
    </w:p>
    <w:p w:rsidR="00BB20EA" w:rsidRPr="002F5FE1" w:rsidRDefault="00BB20EA" w:rsidP="002F5FE1">
      <w:pPr>
        <w:pStyle w:val="Plattetekst"/>
        <w:spacing w:line="360" w:lineRule="auto"/>
        <w:jc w:val="both"/>
        <w:rPr>
          <w:rFonts w:cs="TimesNewRoman"/>
          <w:sz w:val="24"/>
          <w:szCs w:val="24"/>
          <w:lang w:val="en-US"/>
        </w:rPr>
      </w:pPr>
      <w:proofErr w:type="spellStart"/>
      <w:r w:rsidRPr="002F5FE1">
        <w:rPr>
          <w:rFonts w:cs="TimesNewRoman"/>
          <w:sz w:val="24"/>
          <w:szCs w:val="24"/>
          <w:lang w:val="en-US"/>
        </w:rPr>
        <w:t>Radley</w:t>
      </w:r>
      <w:proofErr w:type="spellEnd"/>
      <w:r w:rsidRPr="002F5FE1">
        <w:rPr>
          <w:rFonts w:cs="TimesNewRoman"/>
          <w:sz w:val="24"/>
          <w:szCs w:val="24"/>
          <w:lang w:val="en-US"/>
        </w:rPr>
        <w:t xml:space="preserve"> </w:t>
      </w:r>
      <w:proofErr w:type="spellStart"/>
      <w:r w:rsidRPr="002F5FE1">
        <w:rPr>
          <w:rFonts w:cs="TimesNewRoman"/>
          <w:sz w:val="24"/>
          <w:szCs w:val="24"/>
          <w:lang w:val="en-US"/>
        </w:rPr>
        <w:t>Yeldar</w:t>
      </w:r>
      <w:proofErr w:type="spellEnd"/>
      <w:r w:rsidRPr="002F5FE1">
        <w:rPr>
          <w:rFonts w:cs="TimesNewRoman"/>
          <w:sz w:val="24"/>
          <w:szCs w:val="24"/>
          <w:lang w:val="en-US"/>
        </w:rPr>
        <w:t xml:space="preserve">, 2012, </w:t>
      </w:r>
      <w:r w:rsidRPr="002F5FE1">
        <w:rPr>
          <w:rFonts w:cs="TimesNewRoman"/>
          <w:i/>
          <w:sz w:val="24"/>
          <w:szCs w:val="24"/>
          <w:lang w:val="en-US"/>
        </w:rPr>
        <w:t xml:space="preserve">‘The value of </w:t>
      </w:r>
      <w:proofErr w:type="spellStart"/>
      <w:r w:rsidRPr="002F5FE1">
        <w:rPr>
          <w:rFonts w:cs="TimesNewRoman"/>
          <w:i/>
          <w:sz w:val="24"/>
          <w:szCs w:val="24"/>
          <w:lang w:val="en-US"/>
        </w:rPr>
        <w:t>extrafinancial</w:t>
      </w:r>
      <w:proofErr w:type="spellEnd"/>
      <w:r w:rsidRPr="002F5FE1">
        <w:rPr>
          <w:rFonts w:cs="TimesNewRoman"/>
          <w:i/>
          <w:sz w:val="24"/>
          <w:szCs w:val="24"/>
          <w:lang w:val="en-US"/>
        </w:rPr>
        <w:t xml:space="preserve"> disclosure: What investors and analysts</w:t>
      </w:r>
      <w:r w:rsidR="0097734D" w:rsidRPr="002F5FE1">
        <w:rPr>
          <w:rFonts w:cs="TimesNewRoman"/>
          <w:i/>
          <w:sz w:val="24"/>
          <w:szCs w:val="24"/>
          <w:lang w:val="en-US"/>
        </w:rPr>
        <w:t xml:space="preserve"> s</w:t>
      </w:r>
      <w:r w:rsidRPr="002F5FE1">
        <w:rPr>
          <w:rFonts w:cs="TimesNewRoman"/>
          <w:i/>
          <w:sz w:val="24"/>
          <w:szCs w:val="24"/>
          <w:lang w:val="en-US"/>
        </w:rPr>
        <w:t>aid’, A</w:t>
      </w:r>
      <w:r w:rsidRPr="002F5FE1">
        <w:rPr>
          <w:rFonts w:cs="TimesNewRoman"/>
          <w:sz w:val="24"/>
          <w:szCs w:val="24"/>
          <w:lang w:val="en-US"/>
        </w:rPr>
        <w:t xml:space="preserve">ccounting for Sustainability and the Global Reporting Initiative, </w:t>
      </w:r>
      <w:hyperlink r:id="rId21" w:history="1">
        <w:r w:rsidRPr="002F5FE1">
          <w:rPr>
            <w:rStyle w:val="Hyperlink"/>
            <w:rFonts w:asciiTheme="majorHAnsi" w:hAnsiTheme="majorHAnsi" w:cs="TimesNewRoman"/>
            <w:sz w:val="24"/>
            <w:szCs w:val="24"/>
            <w:lang w:val="en-US"/>
          </w:rPr>
          <w:t>https://www.globalreporting.org/resourcelibrary/The-value-of-extra-financialdisclosure.pdf</w:t>
        </w:r>
      </w:hyperlink>
      <w:r w:rsidRPr="002F5FE1">
        <w:rPr>
          <w:rFonts w:cs="TimesNewRoman"/>
          <w:sz w:val="24"/>
          <w:szCs w:val="24"/>
          <w:lang w:val="en-US"/>
        </w:rPr>
        <w:t xml:space="preserve"> </w:t>
      </w:r>
    </w:p>
    <w:p w:rsidR="00441558" w:rsidRPr="002F5FE1" w:rsidRDefault="00441558" w:rsidP="002F5FE1">
      <w:pPr>
        <w:pStyle w:val="Plattetekst"/>
        <w:spacing w:line="360" w:lineRule="auto"/>
        <w:jc w:val="both"/>
        <w:rPr>
          <w:sz w:val="24"/>
          <w:szCs w:val="24"/>
          <w:lang w:val="en-US"/>
        </w:rPr>
      </w:pPr>
      <w:r w:rsidRPr="002F5FE1">
        <w:rPr>
          <w:sz w:val="24"/>
          <w:szCs w:val="24"/>
          <w:lang w:val="en-US"/>
        </w:rPr>
        <w:t xml:space="preserve">Rodriguez, P., Siegel, D.S., Hillman, A. &amp; Eden, L., 2006, </w:t>
      </w:r>
      <w:r w:rsidRPr="002F5FE1">
        <w:rPr>
          <w:i/>
          <w:sz w:val="24"/>
          <w:szCs w:val="24"/>
          <w:lang w:val="en-US"/>
        </w:rPr>
        <w:t>‘Three Lenses on the Multinational Enterprise: Politics, Corruption, and Corporate Social Responsibility’</w:t>
      </w:r>
      <w:r w:rsidRPr="002F5FE1">
        <w:rPr>
          <w:sz w:val="24"/>
          <w:szCs w:val="24"/>
          <w:lang w:val="en-US"/>
        </w:rPr>
        <w:t xml:space="preserve">, Journal of International Business Studies, Vol. 37 No.6, pg. 733-746 </w:t>
      </w:r>
    </w:p>
    <w:p w:rsidR="006E69F0" w:rsidRPr="002F5FE1" w:rsidRDefault="006E69F0" w:rsidP="002F5FE1">
      <w:pPr>
        <w:pStyle w:val="Plattetekst"/>
        <w:spacing w:line="360" w:lineRule="auto"/>
        <w:jc w:val="both"/>
        <w:rPr>
          <w:sz w:val="24"/>
          <w:szCs w:val="24"/>
          <w:lang w:val="en-US"/>
        </w:rPr>
      </w:pPr>
      <w:r w:rsidRPr="002F5FE1">
        <w:rPr>
          <w:sz w:val="24"/>
          <w:szCs w:val="24"/>
          <w:lang w:val="en-US"/>
        </w:rPr>
        <w:t xml:space="preserve">Ross, S.A., 1973, </w:t>
      </w:r>
      <w:r w:rsidRPr="002F5FE1">
        <w:rPr>
          <w:i/>
          <w:sz w:val="24"/>
          <w:szCs w:val="24"/>
          <w:lang w:val="en-US"/>
        </w:rPr>
        <w:t>‘The Economic Theory of Agency: The Principal’s Problem’,</w:t>
      </w:r>
      <w:r w:rsidRPr="002F5FE1">
        <w:rPr>
          <w:sz w:val="24"/>
          <w:szCs w:val="24"/>
          <w:lang w:val="en-US"/>
        </w:rPr>
        <w:t xml:space="preserve"> The American Economic Review, Vol. 63 No. 2, pg. 134-139</w:t>
      </w:r>
    </w:p>
    <w:p w:rsidR="00A77D20" w:rsidRPr="002F5FE1" w:rsidRDefault="00A77D20" w:rsidP="002F5FE1">
      <w:pPr>
        <w:pStyle w:val="Plattetekst"/>
        <w:spacing w:line="360" w:lineRule="auto"/>
        <w:jc w:val="both"/>
        <w:rPr>
          <w:sz w:val="24"/>
          <w:szCs w:val="24"/>
          <w:lang w:val="en-US"/>
        </w:rPr>
      </w:pPr>
      <w:proofErr w:type="spellStart"/>
      <w:r w:rsidRPr="002F5FE1">
        <w:rPr>
          <w:sz w:val="24"/>
          <w:szCs w:val="24"/>
          <w:lang w:val="en-US"/>
        </w:rPr>
        <w:lastRenderedPageBreak/>
        <w:t>Sethi</w:t>
      </w:r>
      <w:proofErr w:type="spellEnd"/>
      <w:r w:rsidRPr="002F5FE1">
        <w:rPr>
          <w:sz w:val="24"/>
          <w:szCs w:val="24"/>
          <w:lang w:val="en-US"/>
        </w:rPr>
        <w:t xml:space="preserve">, S.P., 1978, </w:t>
      </w:r>
      <w:r w:rsidRPr="002F5FE1">
        <w:rPr>
          <w:i/>
          <w:sz w:val="24"/>
          <w:szCs w:val="24"/>
          <w:lang w:val="en-US"/>
        </w:rPr>
        <w:t xml:space="preserve">‘Advocacy advertising – the American experience’, </w:t>
      </w:r>
      <w:r w:rsidRPr="002F5FE1">
        <w:rPr>
          <w:sz w:val="24"/>
          <w:szCs w:val="24"/>
          <w:lang w:val="en-US"/>
        </w:rPr>
        <w:t>California Management Review, Vol. 11, pg. 55-67</w:t>
      </w:r>
    </w:p>
    <w:p w:rsidR="002969E6" w:rsidRPr="002F5FE1" w:rsidRDefault="002969E6" w:rsidP="002F5FE1">
      <w:pPr>
        <w:pStyle w:val="Plattetekst"/>
        <w:spacing w:line="360" w:lineRule="auto"/>
        <w:jc w:val="both"/>
        <w:rPr>
          <w:sz w:val="24"/>
          <w:szCs w:val="24"/>
          <w:lang w:val="en-US"/>
        </w:rPr>
      </w:pPr>
      <w:proofErr w:type="spellStart"/>
      <w:r w:rsidRPr="002F5FE1">
        <w:rPr>
          <w:sz w:val="24"/>
          <w:szCs w:val="24"/>
          <w:lang w:val="en-US"/>
        </w:rPr>
        <w:t>Unerman</w:t>
      </w:r>
      <w:proofErr w:type="spellEnd"/>
      <w:r w:rsidRPr="002F5FE1">
        <w:rPr>
          <w:sz w:val="24"/>
          <w:szCs w:val="24"/>
          <w:lang w:val="en-US"/>
        </w:rPr>
        <w:t xml:space="preserve">, J. and </w:t>
      </w:r>
      <w:proofErr w:type="spellStart"/>
      <w:r w:rsidRPr="002F5FE1">
        <w:rPr>
          <w:sz w:val="24"/>
          <w:szCs w:val="24"/>
          <w:lang w:val="en-US"/>
        </w:rPr>
        <w:t>O’Dwyer</w:t>
      </w:r>
      <w:proofErr w:type="spellEnd"/>
      <w:r w:rsidRPr="002F5FE1">
        <w:rPr>
          <w:sz w:val="24"/>
          <w:szCs w:val="24"/>
          <w:lang w:val="en-US"/>
        </w:rPr>
        <w:t>, B., 2007, ‘</w:t>
      </w:r>
      <w:r w:rsidRPr="002F5FE1">
        <w:rPr>
          <w:i/>
          <w:sz w:val="24"/>
          <w:szCs w:val="24"/>
          <w:lang w:val="en-US"/>
        </w:rPr>
        <w:t xml:space="preserve">The business case for regulation of corporate social responsibility and accountability’, </w:t>
      </w:r>
      <w:r w:rsidRPr="002F5FE1">
        <w:rPr>
          <w:sz w:val="24"/>
          <w:szCs w:val="24"/>
          <w:lang w:val="en-US"/>
        </w:rPr>
        <w:t>Accounting Forum, Vol. 31, pg. 332-353</w:t>
      </w:r>
    </w:p>
    <w:p w:rsidR="002B4AEF" w:rsidRPr="002F5FE1" w:rsidRDefault="00BB20EA" w:rsidP="002F5FE1">
      <w:pPr>
        <w:pStyle w:val="Plattetekst"/>
        <w:spacing w:line="360" w:lineRule="auto"/>
        <w:jc w:val="both"/>
        <w:rPr>
          <w:sz w:val="24"/>
          <w:szCs w:val="24"/>
          <w:lang w:val="en-US"/>
        </w:rPr>
      </w:pPr>
      <w:r w:rsidRPr="002F5FE1">
        <w:rPr>
          <w:sz w:val="24"/>
          <w:szCs w:val="24"/>
          <w:lang w:val="en-US"/>
        </w:rPr>
        <w:t xml:space="preserve">Villiers, </w:t>
      </w:r>
      <w:r w:rsidR="002B4AEF" w:rsidRPr="002F5FE1">
        <w:rPr>
          <w:sz w:val="24"/>
          <w:szCs w:val="24"/>
          <w:lang w:val="en-US"/>
        </w:rPr>
        <w:t>C.</w:t>
      </w:r>
      <w:r w:rsidR="007532CB" w:rsidRPr="002F5FE1">
        <w:rPr>
          <w:sz w:val="24"/>
          <w:szCs w:val="24"/>
          <w:lang w:val="en-US"/>
        </w:rPr>
        <w:t xml:space="preserve"> de</w:t>
      </w:r>
      <w:r w:rsidR="002B4AEF" w:rsidRPr="002F5FE1">
        <w:rPr>
          <w:sz w:val="24"/>
          <w:szCs w:val="24"/>
          <w:lang w:val="en-US"/>
        </w:rPr>
        <w:t xml:space="preserve"> and Marques, A., </w:t>
      </w:r>
      <w:r w:rsidR="002B4AEF" w:rsidRPr="002F5FE1">
        <w:rPr>
          <w:i/>
          <w:sz w:val="24"/>
          <w:szCs w:val="24"/>
          <w:lang w:val="en-US"/>
        </w:rPr>
        <w:t xml:space="preserve">‘CSR Disclosures: Predispositions and Consequences’, </w:t>
      </w:r>
      <w:hyperlink r:id="rId22" w:history="1">
        <w:r w:rsidR="003C35D7" w:rsidRPr="002F5FE1">
          <w:rPr>
            <w:rStyle w:val="Hyperlink"/>
            <w:rFonts w:asciiTheme="majorHAnsi" w:hAnsiTheme="majorHAnsi"/>
            <w:sz w:val="24"/>
            <w:szCs w:val="24"/>
            <w:lang w:val="en-US"/>
          </w:rPr>
          <w:t>h</w:t>
        </w:r>
        <w:r w:rsidR="003C35D7" w:rsidRPr="002F5FE1">
          <w:rPr>
            <w:rStyle w:val="Hyperlink"/>
            <w:rFonts w:asciiTheme="majorHAnsi" w:hAnsiTheme="majorHAnsi" w:cs="Arial"/>
            <w:sz w:val="24"/>
            <w:szCs w:val="24"/>
            <w:lang w:val="en-US"/>
          </w:rPr>
          <w:t>ttp://ssrn.com/abstract=2195511</w:t>
        </w:r>
      </w:hyperlink>
    </w:p>
    <w:p w:rsidR="0037210E" w:rsidRPr="002F5FE1" w:rsidRDefault="0037210E" w:rsidP="002F5FE1">
      <w:pPr>
        <w:pStyle w:val="Plattetekst"/>
        <w:spacing w:line="360" w:lineRule="auto"/>
        <w:jc w:val="both"/>
        <w:rPr>
          <w:rStyle w:val="Hyperlink"/>
          <w:rFonts w:asciiTheme="majorHAnsi" w:hAnsiTheme="majorHAnsi" w:cs="Arial"/>
          <w:sz w:val="24"/>
          <w:szCs w:val="24"/>
          <w:lang w:val="en-US"/>
        </w:rPr>
      </w:pPr>
      <w:r w:rsidRPr="002F5FE1">
        <w:rPr>
          <w:sz w:val="24"/>
          <w:szCs w:val="24"/>
          <w:lang w:val="en-US"/>
        </w:rPr>
        <w:t xml:space="preserve">Wood, D.J., 2010, </w:t>
      </w:r>
      <w:r w:rsidRPr="002F5FE1">
        <w:rPr>
          <w:i/>
          <w:sz w:val="24"/>
          <w:szCs w:val="24"/>
          <w:lang w:val="en-US"/>
        </w:rPr>
        <w:t xml:space="preserve">‘Measuring Corporate Social Performance: A Review’, </w:t>
      </w:r>
      <w:r w:rsidR="00876A61" w:rsidRPr="002F5FE1">
        <w:rPr>
          <w:sz w:val="24"/>
          <w:szCs w:val="24"/>
          <w:lang w:val="en-US"/>
        </w:rPr>
        <w:t>International Journal of Management Reviews, pg. 50-84</w:t>
      </w:r>
    </w:p>
    <w:p w:rsidR="008363AA" w:rsidRPr="002F5FE1" w:rsidRDefault="008363AA" w:rsidP="002F5FE1">
      <w:pPr>
        <w:pStyle w:val="Kop2"/>
        <w:spacing w:line="360" w:lineRule="auto"/>
        <w:rPr>
          <w:lang w:val="en-US"/>
        </w:rPr>
      </w:pPr>
      <w:bookmarkStart w:id="35" w:name="_Toc360439541"/>
      <w:r w:rsidRPr="002F5FE1">
        <w:rPr>
          <w:lang w:val="en-US"/>
        </w:rPr>
        <w:t>Books</w:t>
      </w:r>
      <w:bookmarkEnd w:id="35"/>
    </w:p>
    <w:p w:rsidR="008363AA" w:rsidRPr="002F5FE1" w:rsidRDefault="008363AA" w:rsidP="002F5FE1">
      <w:pPr>
        <w:pStyle w:val="Plattetekst"/>
        <w:spacing w:line="360" w:lineRule="auto"/>
        <w:jc w:val="both"/>
        <w:rPr>
          <w:sz w:val="24"/>
          <w:szCs w:val="24"/>
          <w:lang w:val="en-US"/>
        </w:rPr>
      </w:pPr>
      <w:r w:rsidRPr="002F5FE1">
        <w:rPr>
          <w:sz w:val="24"/>
          <w:szCs w:val="24"/>
          <w:lang w:val="en-US"/>
        </w:rPr>
        <w:t xml:space="preserve">Bowen, H.R., 1953, </w:t>
      </w:r>
      <w:r w:rsidRPr="002F5FE1">
        <w:rPr>
          <w:i/>
          <w:sz w:val="24"/>
          <w:szCs w:val="24"/>
          <w:lang w:val="en-US"/>
        </w:rPr>
        <w:t>‘Social responsibilities of the businessman’</w:t>
      </w:r>
      <w:r w:rsidRPr="002F5FE1">
        <w:rPr>
          <w:sz w:val="24"/>
          <w:szCs w:val="24"/>
          <w:lang w:val="en-US"/>
        </w:rPr>
        <w:t>, New York Harper</w:t>
      </w:r>
    </w:p>
    <w:p w:rsidR="00744863" w:rsidRPr="002F5FE1" w:rsidRDefault="00744863" w:rsidP="002F5FE1">
      <w:pPr>
        <w:pStyle w:val="Plattetekst"/>
        <w:spacing w:line="360" w:lineRule="auto"/>
        <w:jc w:val="both"/>
        <w:rPr>
          <w:sz w:val="24"/>
          <w:szCs w:val="24"/>
          <w:lang w:val="en-US"/>
        </w:rPr>
      </w:pPr>
      <w:r w:rsidRPr="002F5FE1">
        <w:rPr>
          <w:rStyle w:val="reference-text"/>
          <w:sz w:val="24"/>
          <w:szCs w:val="24"/>
        </w:rPr>
        <w:t>Gray, R.H., Owen, D.L. and Maunders, K.T., 1987, ‘</w:t>
      </w:r>
      <w:r w:rsidRPr="002F5FE1">
        <w:rPr>
          <w:rStyle w:val="reference-text"/>
          <w:i/>
          <w:iCs/>
          <w:sz w:val="24"/>
          <w:szCs w:val="24"/>
        </w:rPr>
        <w:t xml:space="preserve">Corporate Social Reporting: Accounting and accountability’, </w:t>
      </w:r>
      <w:r w:rsidRPr="002F5FE1">
        <w:rPr>
          <w:rStyle w:val="reference-text"/>
          <w:sz w:val="24"/>
          <w:szCs w:val="24"/>
        </w:rPr>
        <w:t>Hemel Hempstead: Prentice Hall</w:t>
      </w:r>
    </w:p>
    <w:p w:rsidR="00650148" w:rsidRPr="002F5FE1" w:rsidRDefault="00650148" w:rsidP="002F5FE1">
      <w:pPr>
        <w:pStyle w:val="Kop2"/>
        <w:spacing w:line="360" w:lineRule="auto"/>
        <w:rPr>
          <w:lang w:val="en-US"/>
        </w:rPr>
      </w:pPr>
      <w:bookmarkStart w:id="36" w:name="_Toc360439542"/>
      <w:r w:rsidRPr="002F5FE1">
        <w:rPr>
          <w:lang w:val="en-US"/>
        </w:rPr>
        <w:t>Websites</w:t>
      </w:r>
      <w:bookmarkEnd w:id="36"/>
    </w:p>
    <w:p w:rsidR="00B22752" w:rsidRPr="002F5FE1" w:rsidRDefault="0088006B" w:rsidP="002F5FE1">
      <w:pPr>
        <w:pStyle w:val="Plattetekst"/>
        <w:spacing w:line="360" w:lineRule="auto"/>
        <w:rPr>
          <w:sz w:val="24"/>
          <w:szCs w:val="24"/>
          <w:lang w:val="en-US"/>
        </w:rPr>
      </w:pPr>
      <w:r w:rsidRPr="002F5FE1">
        <w:rPr>
          <w:sz w:val="24"/>
          <w:szCs w:val="24"/>
          <w:lang w:val="en-US"/>
        </w:rPr>
        <w:t>European Commission</w:t>
      </w:r>
      <w:r w:rsidR="002F5FE1">
        <w:rPr>
          <w:sz w:val="24"/>
          <w:szCs w:val="24"/>
          <w:lang w:val="en-US"/>
        </w:rPr>
        <w:t>:</w:t>
      </w:r>
      <w:r w:rsidRPr="002F5FE1">
        <w:rPr>
          <w:sz w:val="24"/>
          <w:szCs w:val="24"/>
          <w:lang w:val="en-US"/>
        </w:rPr>
        <w:br/>
      </w:r>
      <w:hyperlink r:id="rId23" w:history="1">
        <w:r w:rsidR="00B22752" w:rsidRPr="002F5FE1">
          <w:rPr>
            <w:rStyle w:val="Hyperlink"/>
            <w:sz w:val="24"/>
            <w:szCs w:val="24"/>
            <w:lang w:val="en-US"/>
          </w:rPr>
          <w:t>http://ec.europa.eu/enterprise/policies/sustainable-business/corporate-social-responsibility/index_en.htm</w:t>
        </w:r>
      </w:hyperlink>
      <w:r w:rsidR="00B22752" w:rsidRPr="002F5FE1">
        <w:rPr>
          <w:sz w:val="24"/>
          <w:szCs w:val="24"/>
          <w:lang w:val="en-US"/>
        </w:rPr>
        <w:t xml:space="preserve">  </w:t>
      </w:r>
    </w:p>
    <w:p w:rsidR="000A0D2F" w:rsidRPr="002F5FE1" w:rsidRDefault="0088006B" w:rsidP="002F5FE1">
      <w:pPr>
        <w:pStyle w:val="Plattetekst"/>
        <w:spacing w:line="360" w:lineRule="auto"/>
        <w:rPr>
          <w:sz w:val="24"/>
          <w:szCs w:val="24"/>
          <w:lang w:val="en-US"/>
        </w:rPr>
      </w:pPr>
      <w:r w:rsidRPr="002F5FE1">
        <w:rPr>
          <w:sz w:val="24"/>
          <w:szCs w:val="24"/>
          <w:lang w:val="en-US"/>
        </w:rPr>
        <w:t>Global Reporting Initiative</w:t>
      </w:r>
      <w:r w:rsidR="002F5FE1">
        <w:rPr>
          <w:sz w:val="24"/>
          <w:szCs w:val="24"/>
          <w:lang w:val="en-US"/>
        </w:rPr>
        <w:t>:</w:t>
      </w:r>
      <w:r w:rsidRPr="002F5FE1">
        <w:rPr>
          <w:sz w:val="24"/>
          <w:szCs w:val="24"/>
          <w:lang w:val="en-US"/>
        </w:rPr>
        <w:br/>
      </w:r>
      <w:hyperlink r:id="rId24" w:history="1">
        <w:r w:rsidR="000A0D2F" w:rsidRPr="002F5FE1">
          <w:rPr>
            <w:rStyle w:val="Hyperlink"/>
            <w:sz w:val="24"/>
            <w:szCs w:val="24"/>
            <w:lang w:val="en-US"/>
          </w:rPr>
          <w:t>https://www.globalreporting.org/information/about-gri/Pages/default.aspx</w:t>
        </w:r>
      </w:hyperlink>
      <w:r w:rsidR="000A0D2F" w:rsidRPr="002F5FE1">
        <w:rPr>
          <w:sz w:val="24"/>
          <w:szCs w:val="24"/>
          <w:lang w:val="en-US"/>
        </w:rPr>
        <w:t xml:space="preserve"> </w:t>
      </w:r>
    </w:p>
    <w:p w:rsidR="000C0FE1" w:rsidRPr="002F5FE1" w:rsidRDefault="000C0FE1" w:rsidP="002F5FE1">
      <w:pPr>
        <w:pStyle w:val="Plattetekst"/>
        <w:spacing w:line="360" w:lineRule="auto"/>
        <w:rPr>
          <w:sz w:val="24"/>
          <w:szCs w:val="24"/>
          <w:lang w:val="en-US"/>
        </w:rPr>
      </w:pPr>
      <w:r w:rsidRPr="002F5FE1">
        <w:rPr>
          <w:sz w:val="24"/>
          <w:szCs w:val="24"/>
          <w:lang w:val="en-US"/>
        </w:rPr>
        <w:t>Transparency Benchmark</w:t>
      </w:r>
      <w:r w:rsidR="002F5FE1">
        <w:rPr>
          <w:sz w:val="24"/>
          <w:szCs w:val="24"/>
          <w:lang w:val="en-US"/>
        </w:rPr>
        <w:t>:</w:t>
      </w:r>
      <w:r w:rsidR="0088006B" w:rsidRPr="002F5FE1">
        <w:rPr>
          <w:sz w:val="24"/>
          <w:szCs w:val="24"/>
          <w:lang w:val="en-US"/>
        </w:rPr>
        <w:br/>
      </w:r>
      <w:hyperlink r:id="rId25" w:history="1">
        <w:r w:rsidRPr="002F5FE1">
          <w:rPr>
            <w:rStyle w:val="Hyperlink"/>
            <w:sz w:val="24"/>
            <w:szCs w:val="24"/>
            <w:lang w:val="en-US"/>
          </w:rPr>
          <w:t>http://www.transparantiebenchmark.nl</w:t>
        </w:r>
      </w:hyperlink>
    </w:p>
    <w:p w:rsidR="00E06A77" w:rsidRPr="002F5FE1" w:rsidRDefault="0088006B" w:rsidP="002F5FE1">
      <w:pPr>
        <w:pStyle w:val="Plattetekst"/>
        <w:spacing w:line="360" w:lineRule="auto"/>
        <w:rPr>
          <w:sz w:val="24"/>
          <w:szCs w:val="24"/>
        </w:rPr>
      </w:pPr>
      <w:r w:rsidRPr="002F5FE1">
        <w:rPr>
          <w:sz w:val="24"/>
          <w:szCs w:val="24"/>
          <w:lang w:val="en-US"/>
        </w:rPr>
        <w:t>WBCSD</w:t>
      </w:r>
      <w:r w:rsidR="002F5FE1">
        <w:rPr>
          <w:sz w:val="24"/>
          <w:szCs w:val="24"/>
          <w:lang w:val="en-US"/>
        </w:rPr>
        <w:t>:</w:t>
      </w:r>
      <w:r w:rsidRPr="002F5FE1">
        <w:rPr>
          <w:sz w:val="24"/>
          <w:szCs w:val="24"/>
          <w:lang w:val="en-US"/>
        </w:rPr>
        <w:br/>
      </w:r>
      <w:hyperlink r:id="rId26" w:history="1">
        <w:r w:rsidR="00650148" w:rsidRPr="002F5FE1">
          <w:rPr>
            <w:rStyle w:val="Hyperlink"/>
            <w:sz w:val="24"/>
            <w:szCs w:val="24"/>
            <w:lang w:val="en-US"/>
          </w:rPr>
          <w:t>http://www.wbcsd.org/about.aspx</w:t>
        </w:r>
      </w:hyperlink>
    </w:p>
    <w:p w:rsidR="00E06A77" w:rsidRDefault="00A82394">
      <w:r w:rsidRPr="00A82394">
        <w:rPr>
          <w:noProof/>
          <w:lang w:val="en-US"/>
        </w:rPr>
        <w:pict>
          <v:shape id="Text Box 22" o:spid="_x0000_s1051" type="#_x0000_t202" style="position:absolute;margin-left:12pt;margin-top:34.65pt;width:348.3pt;height:49.4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" stroked="f">
            <v:textbox inset="0,0,0,0">
              <w:txbxContent>
                <w:p w:rsidR="00445812" w:rsidRPr="00440E25" w:rsidRDefault="00445812" w:rsidP="00440E25"/>
              </w:txbxContent>
            </v:textbox>
          </v:shape>
        </w:pict>
      </w:r>
      <w:r w:rsidR="00E06A77">
        <w:br w:type="page"/>
      </w:r>
    </w:p>
    <w:p w:rsidR="00866B60" w:rsidRDefault="00E06A77" w:rsidP="00C65BFA">
      <w:pPr>
        <w:pStyle w:val="Kop1"/>
        <w:spacing w:line="360" w:lineRule="auto"/>
        <w:rPr>
          <w:lang w:val="en-US"/>
        </w:rPr>
      </w:pPr>
      <w:bookmarkStart w:id="37" w:name="_Toc360439543"/>
      <w:r>
        <w:rPr>
          <w:lang w:val="en-US"/>
        </w:rPr>
        <w:lastRenderedPageBreak/>
        <w:t>Appendix</w:t>
      </w:r>
      <w:bookmarkEnd w:id="37"/>
    </w:p>
    <w:p w:rsidR="00D0215E" w:rsidRPr="00CB1298" w:rsidRDefault="00761E62" w:rsidP="00D0215E">
      <w:pPr>
        <w:pStyle w:val="Bijschrift"/>
        <w:keepNext/>
        <w:rPr>
          <w:sz w:val="20"/>
          <w:szCs w:val="20"/>
        </w:rPr>
      </w:pPr>
      <w:r w:rsidRPr="00CB1298">
        <w:rPr>
          <w:noProof/>
          <w:sz w:val="20"/>
          <w:szCs w:val="20"/>
          <w:lang w:val="nl-NL" w:eastAsia="nl-NL"/>
        </w:rPr>
        <w:drawing>
          <wp:anchor distT="0" distB="0" distL="114300" distR="114300" simplePos="0" relativeHeight="251662336" behindDoc="0" locked="0" layoutInCell="1" allowOverlap="1">
            <wp:simplePos x="0" y="0"/>
            <wp:positionH relativeFrom="margin">
              <wp:align>left</wp:align>
            </wp:positionH>
            <wp:positionV relativeFrom="paragraph">
              <wp:posOffset>195477</wp:posOffset>
            </wp:positionV>
            <wp:extent cx="5114261" cy="3742661"/>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5114261" cy="3742661"/>
                    </a:xfrm>
                    <a:prstGeom prst="rect">
                      <a:avLst/>
                    </a:prstGeom>
                    <a:noFill/>
                    <a:ln w="9525">
                      <a:noFill/>
                      <a:miter lim="800000"/>
                      <a:headEnd/>
                      <a:tailEnd/>
                    </a:ln>
                  </pic:spPr>
                </pic:pic>
              </a:graphicData>
            </a:graphic>
          </wp:anchor>
        </w:drawing>
      </w:r>
      <w:r w:rsidR="00D0215E" w:rsidRPr="00CB1298">
        <w:rPr>
          <w:sz w:val="20"/>
          <w:szCs w:val="20"/>
        </w:rPr>
        <w:t>Figure 3</w:t>
      </w:r>
    </w:p>
    <w:p w:rsidR="00C65BFA" w:rsidRDefault="00C65BFA"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Default="00761E62" w:rsidP="00762D28">
      <w:pPr>
        <w:autoSpaceDE w:val="0"/>
        <w:autoSpaceDN w:val="0"/>
        <w:adjustRightInd w:val="0"/>
        <w:spacing w:after="0" w:line="240" w:lineRule="auto"/>
        <w:rPr>
          <w:sz w:val="22"/>
          <w:szCs w:val="22"/>
          <w:lang w:val="en-US"/>
        </w:rPr>
      </w:pPr>
    </w:p>
    <w:p w:rsidR="00761E62" w:rsidRPr="00CB1298" w:rsidRDefault="00761E62" w:rsidP="00761E62">
      <w:pPr>
        <w:pStyle w:val="Bijschrift"/>
        <w:keepNext/>
        <w:rPr>
          <w:sz w:val="20"/>
          <w:szCs w:val="20"/>
        </w:rPr>
      </w:pPr>
      <w:r w:rsidRPr="00CB1298">
        <w:rPr>
          <w:noProof/>
          <w:sz w:val="20"/>
          <w:szCs w:val="20"/>
          <w:lang w:val="nl-NL" w:eastAsia="nl-NL"/>
        </w:rPr>
        <w:drawing>
          <wp:anchor distT="0" distB="0" distL="114300" distR="114300" simplePos="0" relativeHeight="251663360" behindDoc="0" locked="0" layoutInCell="1" allowOverlap="1">
            <wp:simplePos x="0" y="0"/>
            <wp:positionH relativeFrom="margin">
              <wp:align>left</wp:align>
            </wp:positionH>
            <wp:positionV relativeFrom="paragraph">
              <wp:posOffset>223107</wp:posOffset>
            </wp:positionV>
            <wp:extent cx="5114261" cy="374266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5114261" cy="3742660"/>
                    </a:xfrm>
                    <a:prstGeom prst="rect">
                      <a:avLst/>
                    </a:prstGeom>
                    <a:noFill/>
                    <a:ln w="9525">
                      <a:noFill/>
                      <a:miter lim="800000"/>
                      <a:headEnd/>
                      <a:tailEnd/>
                    </a:ln>
                  </pic:spPr>
                </pic:pic>
              </a:graphicData>
            </a:graphic>
          </wp:anchor>
        </w:drawing>
      </w:r>
      <w:r w:rsidRPr="00CB1298">
        <w:rPr>
          <w:sz w:val="20"/>
          <w:szCs w:val="20"/>
        </w:rPr>
        <w:t>Figure 4</w:t>
      </w:r>
    </w:p>
    <w:p w:rsidR="0017227E" w:rsidRDefault="00C4594F">
      <w:pPr>
        <w:rPr>
          <w:sz w:val="22"/>
          <w:szCs w:val="22"/>
          <w:lang w:val="en-US"/>
        </w:rPr>
      </w:pPr>
      <w:r>
        <w:rPr>
          <w:sz w:val="22"/>
          <w:szCs w:val="22"/>
          <w:lang w:val="en-US"/>
        </w:rPr>
        <w:br w:type="page"/>
      </w:r>
    </w:p>
    <w:p w:rsidR="0017227E" w:rsidRDefault="00A82394">
      <w:pPr>
        <w:rPr>
          <w:sz w:val="22"/>
          <w:szCs w:val="22"/>
          <w:lang w:val="en-US"/>
        </w:rPr>
      </w:pPr>
      <w:r w:rsidRPr="00A82394">
        <w:rPr>
          <w:noProof/>
        </w:rPr>
        <w:lastRenderedPageBreak/>
        <w:pict>
          <v:shape id="_x0000_s1061" type="#_x0000_t202" style="position:absolute;margin-left:-.45pt;margin-top:-1.55pt;width:36.85pt;height:21.55pt;z-index:251714560" wrapcoords="-44 0 -44 21150 21600 21150 21600 0 -44 0" stroked="f">
            <v:textbox inset="0,0,0,0">
              <w:txbxContent>
                <w:p w:rsidR="00445812" w:rsidRPr="0017227E" w:rsidRDefault="00445812" w:rsidP="0017227E">
                  <w:pPr>
                    <w:pStyle w:val="Bijschrift"/>
                    <w:rPr>
                      <w:sz w:val="20"/>
                      <w:szCs w:val="20"/>
                      <w:lang w:val="en-US"/>
                    </w:rPr>
                  </w:pPr>
                  <w:r w:rsidRPr="0017227E">
                    <w:rPr>
                      <w:sz w:val="20"/>
                      <w:szCs w:val="20"/>
                    </w:rPr>
                    <w:t>Table 7</w:t>
                  </w:r>
                </w:p>
              </w:txbxContent>
            </v:textbox>
            <w10:wrap type="tight"/>
          </v:shape>
        </w:pict>
      </w:r>
      <w:r w:rsidR="00FD76B5" w:rsidRPr="00FD76B5">
        <w:rPr>
          <w:noProof/>
          <w:szCs w:val="22"/>
          <w:lang w:val="nl-NL" w:eastAsia="nl-NL"/>
        </w:rPr>
        <w:drawing>
          <wp:anchor distT="0" distB="0" distL="114300" distR="114300" simplePos="0" relativeHeight="251724800" behindDoc="0" locked="0" layoutInCell="1" allowOverlap="1">
            <wp:simplePos x="0" y="0"/>
            <wp:positionH relativeFrom="column">
              <wp:posOffset>78177</wp:posOffset>
            </wp:positionH>
            <wp:positionV relativeFrom="paragraph">
              <wp:posOffset>-2648</wp:posOffset>
            </wp:positionV>
            <wp:extent cx="4722303" cy="8919713"/>
            <wp:effectExtent l="19050" t="0" r="2097" b="0"/>
            <wp:wrapNone/>
            <wp:docPr id="1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4722303" cy="8919713"/>
                    </a:xfrm>
                    <a:prstGeom prst="rect">
                      <a:avLst/>
                    </a:prstGeom>
                    <a:noFill/>
                    <a:ln w="9525">
                      <a:noFill/>
                      <a:miter lim="800000"/>
                      <a:headEnd/>
                      <a:tailEnd/>
                    </a:ln>
                  </pic:spPr>
                </pic:pic>
              </a:graphicData>
            </a:graphic>
          </wp:anchor>
        </w:drawing>
      </w:r>
    </w:p>
    <w:p w:rsidR="0017227E" w:rsidRDefault="0017227E">
      <w:pPr>
        <w:rPr>
          <w:sz w:val="22"/>
          <w:szCs w:val="22"/>
          <w:lang w:val="en-US"/>
        </w:rPr>
      </w:pPr>
    </w:p>
    <w:p w:rsidR="0017227E" w:rsidRDefault="0017227E">
      <w:pPr>
        <w:rPr>
          <w:sz w:val="22"/>
          <w:szCs w:val="22"/>
          <w:lang w:val="en-US"/>
        </w:rPr>
      </w:pPr>
    </w:p>
    <w:p w:rsidR="0017227E" w:rsidRDefault="0017227E">
      <w:pPr>
        <w:rPr>
          <w:sz w:val="22"/>
          <w:szCs w:val="22"/>
          <w:lang w:val="en-US"/>
        </w:rPr>
      </w:pPr>
    </w:p>
    <w:p w:rsidR="0017227E" w:rsidRDefault="0017227E">
      <w:pPr>
        <w:rPr>
          <w:sz w:val="22"/>
          <w:szCs w:val="22"/>
          <w:lang w:val="en-US"/>
        </w:rPr>
      </w:pPr>
    </w:p>
    <w:p w:rsidR="0017227E" w:rsidRDefault="0017227E">
      <w:pPr>
        <w:rPr>
          <w:sz w:val="22"/>
          <w:szCs w:val="22"/>
          <w:lang w:val="en-US"/>
        </w:rPr>
      </w:pPr>
    </w:p>
    <w:p w:rsidR="0017227E" w:rsidRDefault="0017227E">
      <w:pPr>
        <w:rPr>
          <w:sz w:val="22"/>
          <w:szCs w:val="22"/>
          <w:lang w:val="en-US"/>
        </w:rPr>
      </w:pPr>
    </w:p>
    <w:p w:rsidR="0017227E" w:rsidRDefault="00A82394">
      <w:pPr>
        <w:rPr>
          <w:sz w:val="22"/>
          <w:szCs w:val="22"/>
          <w:lang w:val="en-US"/>
        </w:rPr>
      </w:pPr>
      <w:r w:rsidRPr="00A82394">
        <w:rPr>
          <w:noProof/>
        </w:rPr>
        <w:pict>
          <v:shape id="_x0000_s1062" type="#_x0000_t202" style="position:absolute;margin-left:-.45pt;margin-top:4.85pt;width:42.75pt;height:22.4pt;z-index:251719680" stroked="f">
            <v:textbox inset="0,0,0,0">
              <w:txbxContent>
                <w:p w:rsidR="00445812" w:rsidRPr="001D438F" w:rsidRDefault="00445812" w:rsidP="001D438F">
                  <w:pPr>
                    <w:pStyle w:val="Bijschrift"/>
                    <w:rPr>
                      <w:noProof/>
                      <w:sz w:val="20"/>
                      <w:szCs w:val="20"/>
                    </w:rPr>
                  </w:pPr>
                  <w:r w:rsidRPr="001D438F">
                    <w:rPr>
                      <w:sz w:val="20"/>
                      <w:szCs w:val="20"/>
                    </w:rPr>
                    <w:t>Table 8</w:t>
                  </w:r>
                </w:p>
              </w:txbxContent>
            </v:textbox>
          </v:shape>
        </w:pict>
      </w:r>
    </w:p>
    <w:p w:rsidR="0017227E" w:rsidRDefault="0017227E">
      <w:pPr>
        <w:rPr>
          <w:sz w:val="22"/>
          <w:szCs w:val="22"/>
          <w:lang w:val="en-US"/>
        </w:rPr>
      </w:pPr>
    </w:p>
    <w:p w:rsidR="0017227E" w:rsidRDefault="0017227E">
      <w:pPr>
        <w:rPr>
          <w:sz w:val="22"/>
          <w:szCs w:val="22"/>
          <w:lang w:val="en-US"/>
        </w:rPr>
      </w:pPr>
    </w:p>
    <w:p w:rsidR="0017227E" w:rsidRDefault="0017227E">
      <w:pPr>
        <w:rPr>
          <w:sz w:val="22"/>
          <w:szCs w:val="22"/>
          <w:lang w:val="en-US"/>
        </w:rPr>
      </w:pPr>
    </w:p>
    <w:p w:rsidR="0017227E" w:rsidRDefault="0017227E">
      <w:pPr>
        <w:rPr>
          <w:sz w:val="22"/>
          <w:szCs w:val="22"/>
          <w:lang w:val="en-US"/>
        </w:rPr>
      </w:pPr>
    </w:p>
    <w:p w:rsidR="0017227E" w:rsidRDefault="0017227E">
      <w:pPr>
        <w:rPr>
          <w:sz w:val="22"/>
          <w:szCs w:val="22"/>
          <w:lang w:val="en-US"/>
        </w:rPr>
      </w:pPr>
    </w:p>
    <w:p w:rsidR="0017227E" w:rsidRDefault="0017227E">
      <w:pPr>
        <w:rPr>
          <w:sz w:val="22"/>
          <w:szCs w:val="22"/>
          <w:lang w:val="en-US"/>
        </w:rPr>
      </w:pPr>
    </w:p>
    <w:p w:rsidR="0017227E" w:rsidRDefault="00A82394">
      <w:pPr>
        <w:rPr>
          <w:sz w:val="22"/>
          <w:szCs w:val="22"/>
          <w:lang w:val="en-US"/>
        </w:rPr>
      </w:pPr>
      <w:r w:rsidRPr="00A82394">
        <w:rPr>
          <w:noProof/>
        </w:rPr>
        <w:pict>
          <v:shape id="_x0000_s1063" type="#_x0000_t202" style="position:absolute;margin-left:-.45pt;margin-top:12.05pt;width:45pt;height:21.75pt;z-index:251721728" stroked="f">
            <v:textbox inset="0,0,0,0">
              <w:txbxContent>
                <w:p w:rsidR="00445812" w:rsidRPr="001D438F" w:rsidRDefault="00445812" w:rsidP="001D438F">
                  <w:pPr>
                    <w:pStyle w:val="Bijschrift"/>
                    <w:rPr>
                      <w:noProof/>
                      <w:sz w:val="20"/>
                      <w:szCs w:val="20"/>
                    </w:rPr>
                  </w:pPr>
                  <w:r w:rsidRPr="001D438F">
                    <w:rPr>
                      <w:sz w:val="20"/>
                      <w:szCs w:val="20"/>
                    </w:rPr>
                    <w:t>Table 9</w:t>
                  </w:r>
                </w:p>
              </w:txbxContent>
            </v:textbox>
          </v:shape>
        </w:pict>
      </w:r>
    </w:p>
    <w:p w:rsidR="0017227E" w:rsidRDefault="0017227E">
      <w:pPr>
        <w:rPr>
          <w:sz w:val="22"/>
          <w:szCs w:val="22"/>
          <w:lang w:val="en-US"/>
        </w:rPr>
      </w:pPr>
    </w:p>
    <w:p w:rsidR="0017227E" w:rsidRDefault="0017227E">
      <w:pPr>
        <w:rPr>
          <w:sz w:val="22"/>
          <w:szCs w:val="22"/>
          <w:lang w:val="en-US"/>
        </w:rPr>
      </w:pPr>
    </w:p>
    <w:p w:rsidR="005117F5" w:rsidRDefault="00A82394">
      <w:pPr>
        <w:rPr>
          <w:sz w:val="22"/>
          <w:szCs w:val="22"/>
          <w:lang w:val="en-US"/>
        </w:rPr>
      </w:pPr>
      <w:r w:rsidRPr="00A82394">
        <w:rPr>
          <w:noProof/>
        </w:rPr>
        <w:pict>
          <v:shape id="_x0000_s1064" type="#_x0000_t202" style="position:absolute;margin-left:-.45pt;margin-top:117.1pt;width:45pt;height:22.6pt;z-index:251723776" stroked="f">
            <v:textbox style="mso-next-textbox:#_x0000_s1064" inset="0,0,0,0">
              <w:txbxContent>
                <w:p w:rsidR="00445812" w:rsidRPr="001D438F" w:rsidRDefault="00445812" w:rsidP="001D438F">
                  <w:pPr>
                    <w:pStyle w:val="Bijschrift"/>
                    <w:rPr>
                      <w:sz w:val="20"/>
                      <w:szCs w:val="20"/>
                    </w:rPr>
                  </w:pPr>
                  <w:r w:rsidRPr="001D438F">
                    <w:rPr>
                      <w:sz w:val="20"/>
                      <w:szCs w:val="20"/>
                    </w:rPr>
                    <w:t>Table 10</w:t>
                  </w:r>
                </w:p>
              </w:txbxContent>
            </v:textbox>
          </v:shape>
        </w:pict>
      </w:r>
      <w:r w:rsidR="005117F5">
        <w:rPr>
          <w:sz w:val="22"/>
          <w:szCs w:val="22"/>
          <w:lang w:val="en-US"/>
        </w:rPr>
        <w:br w:type="page"/>
      </w:r>
    </w:p>
    <w:p w:rsidR="001F1A62" w:rsidRDefault="001F1A62" w:rsidP="00762D28">
      <w:pPr>
        <w:autoSpaceDE w:val="0"/>
        <w:autoSpaceDN w:val="0"/>
        <w:adjustRightInd w:val="0"/>
        <w:spacing w:after="0" w:line="240" w:lineRule="auto"/>
        <w:rPr>
          <w:sz w:val="22"/>
          <w:szCs w:val="22"/>
          <w:lang w:val="en-US"/>
        </w:rPr>
      </w:pPr>
      <w:r>
        <w:rPr>
          <w:noProof/>
          <w:lang w:val="nl-NL" w:eastAsia="nl-NL"/>
        </w:rPr>
        <w:lastRenderedPageBreak/>
        <w:drawing>
          <wp:anchor distT="0" distB="0" distL="114300" distR="114300" simplePos="0" relativeHeight="251672576" behindDoc="1" locked="0" layoutInCell="1" allowOverlap="1">
            <wp:simplePos x="0" y="0"/>
            <wp:positionH relativeFrom="margin">
              <wp:align>left</wp:align>
            </wp:positionH>
            <wp:positionV relativeFrom="paragraph">
              <wp:posOffset>121920</wp:posOffset>
            </wp:positionV>
            <wp:extent cx="5118100" cy="3740150"/>
            <wp:effectExtent l="0" t="0" r="0" b="0"/>
            <wp:wrapNone/>
            <wp:docPr id="14" name="Afbeelding 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30" cstate="print"/>
                    <a:srcRect/>
                    <a:stretch>
                      <a:fillRect/>
                    </a:stretch>
                  </pic:blipFill>
                  <pic:spPr bwMode="auto">
                    <a:xfrm>
                      <a:off x="0" y="0"/>
                      <a:ext cx="5118100" cy="3740150"/>
                    </a:xfrm>
                    <a:prstGeom prst="rect">
                      <a:avLst/>
                    </a:prstGeom>
                    <a:noFill/>
                  </pic:spPr>
                </pic:pic>
              </a:graphicData>
            </a:graphic>
          </wp:anchor>
        </w:drawing>
      </w:r>
      <w:r w:rsidR="00A82394" w:rsidRPr="00A82394">
        <w:rPr>
          <w:noProof/>
          <w:lang w:val="en-US"/>
        </w:rPr>
        <w:pict>
          <v:shape id="Text Box 28" o:spid="_x0000_s1052" type="#_x0000_t202" style="position:absolute;margin-left:-1.05pt;margin-top:-4.1pt;width:402.75pt;height:11.2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" stroked="f">
            <v:textbox style="mso-next-textbox:#Text Box 28" inset="0,0,0,0">
              <w:txbxContent>
                <w:p w:rsidR="00445812" w:rsidRPr="00CB1298" w:rsidRDefault="00445812" w:rsidP="001F1A62">
                  <w:pPr>
                    <w:pStyle w:val="Bijschrift"/>
                    <w:rPr>
                      <w:noProof/>
                      <w:sz w:val="20"/>
                      <w:szCs w:val="20"/>
                    </w:rPr>
                  </w:pPr>
                  <w:r w:rsidRPr="00CB1298">
                    <w:rPr>
                      <w:sz w:val="20"/>
                      <w:szCs w:val="20"/>
                    </w:rPr>
                    <w:t>Figure 5</w:t>
                  </w:r>
                </w:p>
              </w:txbxContent>
            </v:textbox>
          </v:shape>
        </w:pict>
      </w: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A82394" w:rsidP="00762D28">
      <w:pPr>
        <w:autoSpaceDE w:val="0"/>
        <w:autoSpaceDN w:val="0"/>
        <w:adjustRightInd w:val="0"/>
        <w:spacing w:after="0" w:line="240" w:lineRule="auto"/>
        <w:rPr>
          <w:sz w:val="22"/>
          <w:szCs w:val="22"/>
          <w:lang w:val="en-US"/>
        </w:rPr>
      </w:pPr>
      <w:r w:rsidRPr="00A82394">
        <w:rPr>
          <w:noProof/>
          <w:lang w:val="en-US"/>
        </w:rPr>
        <w:pict>
          <v:shape id="Text Box 29" o:spid="_x0000_s1053" type="#_x0000_t202" style="position:absolute;margin-left:-1.05pt;margin-top:11.95pt;width:402.75pt;height:14.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" stroked="f">
            <v:textbox inset="0,0,0,0">
              <w:txbxContent>
                <w:p w:rsidR="00445812" w:rsidRPr="00CB1298" w:rsidRDefault="00445812" w:rsidP="001F1A62">
                  <w:pPr>
                    <w:pStyle w:val="Bijschrift"/>
                    <w:rPr>
                      <w:sz w:val="20"/>
                      <w:szCs w:val="20"/>
                    </w:rPr>
                  </w:pPr>
                  <w:r w:rsidRPr="00CB1298">
                    <w:rPr>
                      <w:sz w:val="20"/>
                      <w:szCs w:val="20"/>
                    </w:rPr>
                    <w:t>Figure 6</w:t>
                  </w:r>
                </w:p>
              </w:txbxContent>
            </v:textbox>
          </v:shape>
        </w:pict>
      </w: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r>
        <w:rPr>
          <w:noProof/>
          <w:sz w:val="22"/>
          <w:szCs w:val="22"/>
          <w:lang w:val="nl-NL" w:eastAsia="nl-NL"/>
        </w:rPr>
        <w:drawing>
          <wp:anchor distT="0" distB="0" distL="114300" distR="114300" simplePos="0" relativeHeight="251673600" behindDoc="0" locked="0" layoutInCell="1" allowOverlap="1">
            <wp:simplePos x="0" y="0"/>
            <wp:positionH relativeFrom="margin">
              <wp:align>left</wp:align>
            </wp:positionH>
            <wp:positionV relativeFrom="paragraph">
              <wp:posOffset>122555</wp:posOffset>
            </wp:positionV>
            <wp:extent cx="5118100" cy="3740150"/>
            <wp:effectExtent l="0" t="0" r="0" b="0"/>
            <wp:wrapNone/>
            <wp:docPr id="15" name="Afbeelding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31" cstate="print"/>
                    <a:srcRect/>
                    <a:stretch>
                      <a:fillRect/>
                    </a:stretch>
                  </pic:blipFill>
                  <pic:spPr bwMode="auto">
                    <a:xfrm>
                      <a:off x="0" y="0"/>
                      <a:ext cx="5118100" cy="3740150"/>
                    </a:xfrm>
                    <a:prstGeom prst="rect">
                      <a:avLst/>
                    </a:prstGeom>
                    <a:noFill/>
                  </pic:spPr>
                </pic:pic>
              </a:graphicData>
            </a:graphic>
          </wp:anchor>
        </w:drawing>
      </w: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1F1A62" w:rsidRDefault="001F1A62" w:rsidP="00762D28">
      <w:pPr>
        <w:autoSpaceDE w:val="0"/>
        <w:autoSpaceDN w:val="0"/>
        <w:adjustRightInd w:val="0"/>
        <w:spacing w:after="0" w:line="240" w:lineRule="auto"/>
        <w:rPr>
          <w:sz w:val="22"/>
          <w:szCs w:val="22"/>
          <w:lang w:val="en-US"/>
        </w:rPr>
      </w:pPr>
    </w:p>
    <w:p w:rsidR="00652D56" w:rsidRDefault="00A82394">
      <w:pPr>
        <w:rPr>
          <w:sz w:val="22"/>
          <w:szCs w:val="22"/>
          <w:lang w:val="en-US"/>
        </w:rPr>
      </w:pPr>
      <w:r w:rsidRPr="00A82394">
        <w:rPr>
          <w:noProof/>
          <w:lang w:val="en-US"/>
        </w:rPr>
        <w:lastRenderedPageBreak/>
        <w:pict>
          <v:shape id="Text Box 30" o:spid="_x0000_s1055" type="#_x0000_t202" style="position:absolute;margin-left:2.6pt;margin-top:319.05pt;width:403pt;height:25.4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" stroked="f">
            <v:textbox inset="0,0,0,0">
              <w:txbxContent>
                <w:p w:rsidR="00445812" w:rsidRPr="00CB1298" w:rsidRDefault="00445812" w:rsidP="001F1A62">
                  <w:pPr>
                    <w:pStyle w:val="Bijschrift"/>
                    <w:rPr>
                      <w:sz w:val="20"/>
                      <w:szCs w:val="20"/>
                    </w:rPr>
                  </w:pPr>
                  <w:r w:rsidRPr="00CB1298">
                    <w:rPr>
                      <w:sz w:val="20"/>
                      <w:szCs w:val="20"/>
                    </w:rPr>
                    <w:t>Figure 8</w:t>
                  </w:r>
                </w:p>
              </w:txbxContent>
            </v:textbox>
          </v:shape>
        </w:pict>
      </w:r>
      <w:r w:rsidR="00047EE4">
        <w:rPr>
          <w:noProof/>
          <w:sz w:val="22"/>
          <w:szCs w:val="22"/>
          <w:lang w:val="nl-NL" w:eastAsia="nl-NL"/>
        </w:rPr>
        <w:drawing>
          <wp:anchor distT="0" distB="0" distL="114300" distR="114300" simplePos="0" relativeHeight="251699200" behindDoc="1" locked="0" layoutInCell="1" allowOverlap="1">
            <wp:simplePos x="0" y="0"/>
            <wp:positionH relativeFrom="margin">
              <wp:align>left</wp:align>
            </wp:positionH>
            <wp:positionV relativeFrom="paragraph">
              <wp:posOffset>-2648</wp:posOffset>
            </wp:positionV>
            <wp:extent cx="5115464" cy="3743864"/>
            <wp:effectExtent l="0" t="0" r="0" b="0"/>
            <wp:wrapNone/>
            <wp:docPr id="1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srcRect/>
                    <a:stretch>
                      <a:fillRect/>
                    </a:stretch>
                  </pic:blipFill>
                  <pic:spPr bwMode="auto">
                    <a:xfrm>
                      <a:off x="0" y="0"/>
                      <a:ext cx="5115464" cy="3743864"/>
                    </a:xfrm>
                    <a:prstGeom prst="rect">
                      <a:avLst/>
                    </a:prstGeom>
                    <a:noFill/>
                    <a:ln w="9525">
                      <a:noFill/>
                      <a:miter lim="800000"/>
                      <a:headEnd/>
                      <a:tailEnd/>
                    </a:ln>
                  </pic:spPr>
                </pic:pic>
              </a:graphicData>
            </a:graphic>
          </wp:anchor>
        </w:drawing>
      </w:r>
      <w:r w:rsidRPr="00A82394">
        <w:rPr>
          <w:noProof/>
          <w:lang w:val="en-US"/>
        </w:rPr>
        <w:pict>
          <v:shape id="Text Box 31" o:spid="_x0000_s1054" type="#_x0000_t202" style="position:absolute;margin-left:-1.25pt;margin-top:-8.5pt;width:402.75pt;height:14.95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" stroked="f">
            <v:textbox inset="0,0,0,0">
              <w:txbxContent>
                <w:p w:rsidR="00445812" w:rsidRPr="00CB1298" w:rsidRDefault="00445812" w:rsidP="001F1A62">
                  <w:pPr>
                    <w:pStyle w:val="Bijschrift"/>
                    <w:rPr>
                      <w:noProof/>
                      <w:sz w:val="20"/>
                      <w:szCs w:val="20"/>
                    </w:rPr>
                  </w:pPr>
                  <w:r w:rsidRPr="00CB1298">
                    <w:rPr>
                      <w:sz w:val="20"/>
                      <w:szCs w:val="20"/>
                    </w:rPr>
                    <w:t>Figure 7</w:t>
                  </w:r>
                </w:p>
              </w:txbxContent>
            </v:textbox>
          </v:shape>
        </w:pict>
      </w:r>
      <w:r w:rsidR="00047EE4">
        <w:rPr>
          <w:noProof/>
          <w:sz w:val="22"/>
          <w:szCs w:val="22"/>
          <w:lang w:val="nl-NL" w:eastAsia="nl-NL"/>
        </w:rPr>
        <w:drawing>
          <wp:anchor distT="0" distB="0" distL="114300" distR="114300" simplePos="0" relativeHeight="251698176" behindDoc="0" locked="0" layoutInCell="1" allowOverlap="1">
            <wp:simplePos x="0" y="0"/>
            <wp:positionH relativeFrom="margin">
              <wp:align>left</wp:align>
            </wp:positionH>
            <wp:positionV relativeFrom="paragraph">
              <wp:posOffset>4301933</wp:posOffset>
            </wp:positionV>
            <wp:extent cx="5115464" cy="3743864"/>
            <wp:effectExtent l="0" t="0" r="0" b="0"/>
            <wp:wrapNone/>
            <wp:docPr id="1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srcRect/>
                    <a:stretch>
                      <a:fillRect/>
                    </a:stretch>
                  </pic:blipFill>
                  <pic:spPr bwMode="auto">
                    <a:xfrm>
                      <a:off x="0" y="0"/>
                      <a:ext cx="5115464" cy="3743864"/>
                    </a:xfrm>
                    <a:prstGeom prst="rect">
                      <a:avLst/>
                    </a:prstGeom>
                    <a:noFill/>
                    <a:ln w="9525">
                      <a:noFill/>
                      <a:miter lim="800000"/>
                      <a:headEnd/>
                      <a:tailEnd/>
                    </a:ln>
                  </pic:spPr>
                </pic:pic>
              </a:graphicData>
            </a:graphic>
          </wp:anchor>
        </w:drawing>
      </w:r>
      <w:r w:rsidR="00652D56">
        <w:rPr>
          <w:sz w:val="22"/>
          <w:szCs w:val="22"/>
          <w:lang w:val="en-US"/>
        </w:rPr>
        <w:br w:type="page"/>
      </w:r>
    </w:p>
    <w:p w:rsidR="0098275F" w:rsidRPr="00CB1298" w:rsidRDefault="0098275F" w:rsidP="0098275F">
      <w:pPr>
        <w:pStyle w:val="Bijschrift"/>
        <w:keepNext/>
        <w:rPr>
          <w:sz w:val="20"/>
          <w:szCs w:val="20"/>
        </w:rPr>
      </w:pPr>
      <w:r w:rsidRPr="00CB1298">
        <w:rPr>
          <w:sz w:val="20"/>
          <w:szCs w:val="20"/>
        </w:rPr>
        <w:lastRenderedPageBreak/>
        <w:t xml:space="preserve">Table </w:t>
      </w:r>
      <w:r w:rsidR="00D1054D">
        <w:rPr>
          <w:sz w:val="20"/>
          <w:szCs w:val="20"/>
        </w:rPr>
        <w:t>11</w:t>
      </w:r>
      <w:r w:rsidRPr="00CB1298">
        <w:rPr>
          <w:sz w:val="20"/>
          <w:szCs w:val="20"/>
        </w:rPr>
        <w:t xml:space="preserve"> – T-test on significant difference from zero for Abnormal Return 2011</w:t>
      </w:r>
    </w:p>
    <w:tbl>
      <w:tblPr>
        <w:tblW w:w="5000" w:type="pct"/>
        <w:tblCellMar>
          <w:left w:w="70" w:type="dxa"/>
          <w:right w:w="70" w:type="dxa"/>
        </w:tblCellMar>
        <w:tblLook w:val="0000"/>
      </w:tblPr>
      <w:tblGrid>
        <w:gridCol w:w="2395"/>
        <w:gridCol w:w="2194"/>
        <w:gridCol w:w="2100"/>
        <w:gridCol w:w="1198"/>
        <w:gridCol w:w="1325"/>
      </w:tblGrid>
      <w:tr w:rsidR="004C65DD" w:rsidRPr="004C65DD" w:rsidTr="004C65DD">
        <w:trPr>
          <w:trHeight w:val="295"/>
        </w:trPr>
        <w:tc>
          <w:tcPr>
            <w:tcW w:w="1300" w:type="pct"/>
            <w:tcBorders>
              <w:top w:val="single" w:sz="2" w:space="0" w:color="000000"/>
              <w:left w:val="single" w:sz="2" w:space="0" w:color="000000"/>
              <w:bottom w:val="single" w:sz="6" w:space="0" w:color="000000"/>
              <w:right w:val="single" w:sz="2" w:space="0" w:color="000000"/>
            </w:tcBorders>
            <w:shd w:val="solid" w:color="FFFFFF" w:fill="auto"/>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Company</w:t>
            </w:r>
          </w:p>
        </w:tc>
        <w:tc>
          <w:tcPr>
            <w:tcW w:w="1191" w:type="pct"/>
            <w:tcBorders>
              <w:top w:val="single" w:sz="2" w:space="0" w:color="000000"/>
              <w:left w:val="single" w:sz="2" w:space="0" w:color="000000"/>
              <w:bottom w:val="single" w:sz="6" w:space="0" w:color="000000"/>
              <w:right w:val="single" w:sz="2" w:space="0" w:color="000000"/>
            </w:tcBorders>
            <w:shd w:val="solid" w:color="FFFFFF" w:fill="auto"/>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Industry</w:t>
            </w:r>
          </w:p>
        </w:tc>
        <w:tc>
          <w:tcPr>
            <w:tcW w:w="1140" w:type="pct"/>
            <w:tcBorders>
              <w:top w:val="single" w:sz="2" w:space="0" w:color="000000"/>
              <w:left w:val="single" w:sz="2" w:space="0" w:color="000000"/>
              <w:bottom w:val="single" w:sz="6" w:space="0" w:color="000000"/>
              <w:right w:val="single" w:sz="2" w:space="0" w:color="000000"/>
            </w:tcBorders>
            <w:shd w:val="solid" w:color="FFFFFF" w:fill="auto"/>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Abnormal Return</w:t>
            </w:r>
          </w:p>
        </w:tc>
        <w:tc>
          <w:tcPr>
            <w:tcW w:w="650" w:type="pct"/>
            <w:tcBorders>
              <w:top w:val="single" w:sz="2" w:space="0" w:color="000000"/>
              <w:left w:val="single" w:sz="2" w:space="0" w:color="000000"/>
              <w:bottom w:val="single" w:sz="6" w:space="0" w:color="000000"/>
              <w:right w:val="single" w:sz="2" w:space="0" w:color="000000"/>
            </w:tcBorders>
            <w:shd w:val="solid" w:color="FFFFFF" w:fill="auto"/>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T-test</w:t>
            </w:r>
          </w:p>
        </w:tc>
        <w:tc>
          <w:tcPr>
            <w:tcW w:w="719" w:type="pct"/>
            <w:tcBorders>
              <w:top w:val="single" w:sz="2" w:space="0" w:color="000000"/>
              <w:left w:val="single" w:sz="2" w:space="0" w:color="000000"/>
              <w:bottom w:val="single" w:sz="6" w:space="0" w:color="000000"/>
              <w:right w:val="single" w:sz="2" w:space="0" w:color="000000"/>
            </w:tcBorders>
            <w:shd w:val="solid" w:color="FFFFFF" w:fill="auto"/>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Significant</w:t>
            </w:r>
          </w:p>
        </w:tc>
      </w:tr>
      <w:tr w:rsidR="004C65DD" w:rsidRPr="004C65DD" w:rsidTr="004C65DD">
        <w:trPr>
          <w:trHeight w:val="295"/>
        </w:trPr>
        <w:tc>
          <w:tcPr>
            <w:tcW w:w="1300" w:type="pct"/>
            <w:tcBorders>
              <w:top w:val="single" w:sz="6"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AALBERTS</w:t>
            </w:r>
          </w:p>
        </w:tc>
        <w:tc>
          <w:tcPr>
            <w:tcW w:w="1191" w:type="pct"/>
            <w:tcBorders>
              <w:top w:val="single" w:sz="6"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40" w:type="pct"/>
            <w:tcBorders>
              <w:top w:val="single" w:sz="6"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0,028931</w:t>
            </w:r>
          </w:p>
        </w:tc>
        <w:tc>
          <w:tcPr>
            <w:tcW w:w="650" w:type="pct"/>
            <w:tcBorders>
              <w:top w:val="single" w:sz="6"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2,114</w:t>
            </w:r>
          </w:p>
        </w:tc>
        <w:tc>
          <w:tcPr>
            <w:tcW w:w="719" w:type="pct"/>
            <w:tcBorders>
              <w:top w:val="single" w:sz="6"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w:t>
            </w: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AEGON</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-0,016171</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-0,657</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AHOLD</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-0,027837</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-2,114</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w:t>
            </w: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AIRFRANCE-KLM</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-0,051778</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-1,438</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AKZO-NOBEL</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0,010112</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0,508</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AMG</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-0,068871</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-2,337</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w:t>
            </w: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ARCADIS</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-0,020098</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-1,485</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ASM</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Technology</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0,003940</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0,280</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ASML</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Technology</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-0,004993</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-0,582</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BAM</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-0,026423</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-0,899</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BINCKBANK</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0,003878</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0,307</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BOSKALIS</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-0,007833</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-0,568</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BRUNEL</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-0,003678</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-0,233</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CORIO</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-0,011644</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-0,603</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CSM</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Goods</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-0,012108</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-0,398</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DELTA LLOYD</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0,018868</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0,755</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DSM</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-0,005450</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-0,607</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EUROCOMMERCIAL</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0,008022</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0,686</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FUGRO</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-0,008638</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-0,490</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HEIJMANS</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-0,095018</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-2,893</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w:t>
            </w: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HEINEKEN</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Goods</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0,004409</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0,454</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IMTECH</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Technology</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0,011587</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0,756</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ING</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-0,016254</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-0,466</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KPN</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Technology</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-0,007919</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-0,660</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NUTRECO</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Goods</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0,020844</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1,568</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PHILIPS</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Goods</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0,012266</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1,165</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POSTNL</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-0,019037</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-0,391</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RANDSTAD</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0,001209</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0,061</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REED ELSEVIER</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0,001093</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0,112</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SBM OFFSHORE</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0,001574</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0,090</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SHELL</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-0,005311</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-0,602</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TEN CATE</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0,009687</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0,561</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TKH GROUP</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Technology</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-0,021597</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-0,638</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 xml:space="preserve">TOM </w:t>
            </w:r>
            <w:proofErr w:type="spellStart"/>
            <w:r w:rsidRPr="004C65DD">
              <w:rPr>
                <w:rFonts w:ascii="Calibri" w:hAnsi="Calibri" w:cs="Calibri"/>
                <w:color w:val="000000"/>
                <w:sz w:val="22"/>
                <w:szCs w:val="22"/>
              </w:rPr>
              <w:t>TOM</w:t>
            </w:r>
            <w:proofErr w:type="spellEnd"/>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Goods</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-0,037814</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-1,516</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UNIBAIL-RODAMCO</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0,023507</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1,765</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w:t>
            </w: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UNILEVER</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Goods</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0,016858</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1,731</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w:t>
            </w: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UNIT FOUR</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0,002642</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0,124</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USG PEOPLE</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-0,022758</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-0,834</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VASTNED RETAIL</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-0,010870</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-0,650</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VOPAK</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-0,006967</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-0,410</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WERELDHAVE</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-0,008093</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-0,674</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WESSANEN</w:t>
            </w:r>
          </w:p>
        </w:tc>
        <w:tc>
          <w:tcPr>
            <w:tcW w:w="1191"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Goods</w:t>
            </w:r>
          </w:p>
        </w:tc>
        <w:tc>
          <w:tcPr>
            <w:tcW w:w="114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-0,020575</w:t>
            </w:r>
          </w:p>
        </w:tc>
        <w:tc>
          <w:tcPr>
            <w:tcW w:w="65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-0,935</w:t>
            </w:r>
          </w:p>
        </w:tc>
        <w:tc>
          <w:tcPr>
            <w:tcW w:w="719"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130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WOLTERS KLUWER</w:t>
            </w:r>
          </w:p>
        </w:tc>
        <w:tc>
          <w:tcPr>
            <w:tcW w:w="1191"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Goods</w:t>
            </w:r>
          </w:p>
        </w:tc>
        <w:tc>
          <w:tcPr>
            <w:tcW w:w="114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-0,007270</w:t>
            </w:r>
          </w:p>
        </w:tc>
        <w:tc>
          <w:tcPr>
            <w:tcW w:w="65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-0,493</w:t>
            </w:r>
          </w:p>
        </w:tc>
        <w:tc>
          <w:tcPr>
            <w:tcW w:w="719"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5"/>
        </w:trPr>
        <w:tc>
          <w:tcPr>
            <w:tcW w:w="5000" w:type="pct"/>
            <w:gridSpan w:val="5"/>
            <w:tcBorders>
              <w:top w:val="single" w:sz="2" w:space="0" w:color="000000"/>
              <w:left w:val="single" w:sz="2" w:space="0" w:color="000000"/>
              <w:bottom w:val="single" w:sz="6" w:space="0" w:color="auto"/>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 xml:space="preserve">*, **, *** represent respectively the 1%, 5% and 10% </w:t>
            </w:r>
            <w:r w:rsidR="00445812" w:rsidRPr="004C65DD">
              <w:rPr>
                <w:rFonts w:ascii="Calibri" w:hAnsi="Calibri" w:cs="Calibri"/>
                <w:color w:val="000000"/>
                <w:sz w:val="22"/>
                <w:szCs w:val="22"/>
              </w:rPr>
              <w:t>significance</w:t>
            </w:r>
            <w:r w:rsidRPr="004C65DD">
              <w:rPr>
                <w:rFonts w:ascii="Calibri" w:hAnsi="Calibri" w:cs="Calibri"/>
                <w:color w:val="000000"/>
                <w:sz w:val="22"/>
                <w:szCs w:val="22"/>
              </w:rPr>
              <w:t xml:space="preserve"> level</w:t>
            </w:r>
          </w:p>
        </w:tc>
      </w:tr>
    </w:tbl>
    <w:p w:rsidR="00202343" w:rsidRDefault="00A82394" w:rsidP="004C65DD">
      <w:pPr>
        <w:rPr>
          <w:sz w:val="22"/>
          <w:szCs w:val="22"/>
          <w:lang w:val="en-US"/>
        </w:rPr>
      </w:pPr>
      <w:r w:rsidRPr="00A82394">
        <w:rPr>
          <w:noProof/>
          <w:lang w:val="en-US"/>
        </w:rPr>
        <w:lastRenderedPageBreak/>
        <w:pict>
          <v:shape id="Text Box 32" o:spid="_x0000_s1056" type="#_x0000_t202" style="position:absolute;margin-left:1.25pt;margin-top:1.15pt;width:402.85pt;height:13.6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" stroked="f">
            <v:textbox style="mso-next-textbox:#Text Box 32" inset="0,0,0,0">
              <w:txbxContent>
                <w:p w:rsidR="00445812" w:rsidRPr="00CB1298" w:rsidRDefault="00445812" w:rsidP="00202343">
                  <w:pPr>
                    <w:pStyle w:val="Bijschrift"/>
                    <w:rPr>
                      <w:noProof/>
                      <w:sz w:val="20"/>
                      <w:szCs w:val="20"/>
                    </w:rPr>
                  </w:pPr>
                  <w:r>
                    <w:rPr>
                      <w:sz w:val="20"/>
                      <w:szCs w:val="20"/>
                    </w:rPr>
                    <w:t>Table 12</w:t>
                  </w:r>
                  <w:r w:rsidRPr="00CB1298">
                    <w:rPr>
                      <w:sz w:val="20"/>
                      <w:szCs w:val="20"/>
                    </w:rPr>
                    <w:t xml:space="preserve"> - T-test on significant difference from zero for Abnormal Return 2012</w:t>
                  </w:r>
                </w:p>
              </w:txbxContent>
            </v:textbox>
          </v:shape>
        </w:pict>
      </w:r>
      <w:r w:rsidRPr="00A82394">
        <w:rPr>
          <w:noProof/>
        </w:rPr>
        <w:pict>
          <v:shape id="_x0000_s1059" type="#_x0000_t202" style="position:absolute;margin-left:-409.8pt;margin-top:721.7pt;width:450.6pt;height:25.1pt;z-index:251709440;mso-position-horizontal-relative:text;mso-position-vertical-relative:text" wrapcoords="-41 0 -41 21150 21600 21150 21600 0 -41 0" stroked="f">
            <v:textbox style="mso-next-textbox:#_x0000_s1059" inset="0,0,0,0">
              <w:txbxContent>
                <w:p w:rsidR="00445812" w:rsidRPr="001D306B" w:rsidRDefault="00445812" w:rsidP="001D306B">
                  <w:pPr>
                    <w:pStyle w:val="Bijschrift"/>
                    <w:rPr>
                      <w:noProof/>
                      <w:sz w:val="20"/>
                      <w:szCs w:val="20"/>
                    </w:rPr>
                  </w:pPr>
                </w:p>
              </w:txbxContent>
            </v:textbox>
            <w10:wrap type="tight"/>
          </v:shape>
        </w:pict>
      </w:r>
      <w:r w:rsidR="005129A9" w:rsidRPr="005129A9">
        <w:rPr>
          <w:sz w:val="22"/>
          <w:szCs w:val="22"/>
          <w:lang w:val="en-US"/>
        </w:rPr>
        <w:t xml:space="preserve"> </w:t>
      </w:r>
    </w:p>
    <w:tbl>
      <w:tblPr>
        <w:tblW w:w="5000" w:type="pct"/>
        <w:tblCellMar>
          <w:left w:w="70" w:type="dxa"/>
          <w:right w:w="70" w:type="dxa"/>
        </w:tblCellMar>
        <w:tblLook w:val="0000"/>
      </w:tblPr>
      <w:tblGrid>
        <w:gridCol w:w="2326"/>
        <w:gridCol w:w="2130"/>
        <w:gridCol w:w="2038"/>
        <w:gridCol w:w="1161"/>
        <w:gridCol w:w="1557"/>
      </w:tblGrid>
      <w:tr w:rsidR="004C65DD" w:rsidRPr="004C65DD" w:rsidTr="004C65DD">
        <w:trPr>
          <w:trHeight w:val="290"/>
        </w:trPr>
        <w:tc>
          <w:tcPr>
            <w:tcW w:w="1263" w:type="pct"/>
            <w:tcBorders>
              <w:top w:val="single" w:sz="2" w:space="0" w:color="000000"/>
              <w:left w:val="single" w:sz="2" w:space="0" w:color="000000"/>
              <w:bottom w:val="single" w:sz="6" w:space="0" w:color="000000"/>
              <w:right w:val="single" w:sz="2" w:space="0" w:color="000000"/>
            </w:tcBorders>
            <w:shd w:val="solid" w:color="FFFFFF" w:fill="auto"/>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Company</w:t>
            </w:r>
          </w:p>
        </w:tc>
        <w:tc>
          <w:tcPr>
            <w:tcW w:w="1156" w:type="pct"/>
            <w:tcBorders>
              <w:top w:val="single" w:sz="2" w:space="0" w:color="000000"/>
              <w:left w:val="single" w:sz="2" w:space="0" w:color="000000"/>
              <w:bottom w:val="single" w:sz="6" w:space="0" w:color="000000"/>
              <w:right w:val="single" w:sz="2" w:space="0" w:color="000000"/>
            </w:tcBorders>
            <w:shd w:val="solid" w:color="FFFFFF" w:fill="auto"/>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Industry</w:t>
            </w:r>
          </w:p>
        </w:tc>
        <w:tc>
          <w:tcPr>
            <w:tcW w:w="1106" w:type="pct"/>
            <w:tcBorders>
              <w:top w:val="single" w:sz="2" w:space="0" w:color="000000"/>
              <w:left w:val="single" w:sz="2" w:space="0" w:color="000000"/>
              <w:bottom w:val="single" w:sz="6" w:space="0" w:color="000000"/>
              <w:right w:val="single" w:sz="2" w:space="0" w:color="000000"/>
            </w:tcBorders>
            <w:shd w:val="solid" w:color="FFFFFF" w:fill="auto"/>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Abnormal Return</w:t>
            </w:r>
          </w:p>
        </w:tc>
        <w:tc>
          <w:tcPr>
            <w:tcW w:w="630" w:type="pct"/>
            <w:tcBorders>
              <w:top w:val="single" w:sz="2" w:space="0" w:color="000000"/>
              <w:left w:val="single" w:sz="2" w:space="0" w:color="000000"/>
              <w:bottom w:val="single" w:sz="6" w:space="0" w:color="000000"/>
              <w:right w:val="single" w:sz="2" w:space="0" w:color="000000"/>
            </w:tcBorders>
            <w:shd w:val="solid" w:color="FFFFFF" w:fill="auto"/>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T-test</w:t>
            </w:r>
          </w:p>
        </w:tc>
        <w:tc>
          <w:tcPr>
            <w:tcW w:w="845" w:type="pct"/>
            <w:tcBorders>
              <w:top w:val="single" w:sz="2" w:space="0" w:color="000000"/>
              <w:left w:val="single" w:sz="2" w:space="0" w:color="000000"/>
              <w:bottom w:val="single" w:sz="6" w:space="0" w:color="000000"/>
              <w:right w:val="single" w:sz="2" w:space="0" w:color="000000"/>
            </w:tcBorders>
            <w:shd w:val="solid" w:color="FFFFFF" w:fill="auto"/>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Significant</w:t>
            </w:r>
          </w:p>
        </w:tc>
      </w:tr>
      <w:tr w:rsidR="004C65DD" w:rsidRPr="004C65DD" w:rsidTr="004C65DD">
        <w:trPr>
          <w:trHeight w:val="290"/>
        </w:trPr>
        <w:tc>
          <w:tcPr>
            <w:tcW w:w="1263" w:type="pct"/>
            <w:tcBorders>
              <w:top w:val="single" w:sz="6"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AALBERTS</w:t>
            </w:r>
          </w:p>
        </w:tc>
        <w:tc>
          <w:tcPr>
            <w:tcW w:w="1156" w:type="pct"/>
            <w:tcBorders>
              <w:top w:val="single" w:sz="6"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06" w:type="pct"/>
            <w:tcBorders>
              <w:top w:val="single" w:sz="6"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0,011342</w:t>
            </w:r>
          </w:p>
        </w:tc>
        <w:tc>
          <w:tcPr>
            <w:tcW w:w="630" w:type="pct"/>
            <w:tcBorders>
              <w:top w:val="single" w:sz="6"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1,576</w:t>
            </w:r>
          </w:p>
        </w:tc>
        <w:tc>
          <w:tcPr>
            <w:tcW w:w="845" w:type="pct"/>
            <w:tcBorders>
              <w:top w:val="single" w:sz="6"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AEGON</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0,006967</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0,696</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AHOLD</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0,008158</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0,976</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AIRFRANCE-KLM</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0,015345</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0,670</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AKZO-NOBEL</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0,012488</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1,245</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AMG</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0,003555</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0,519</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APERAM</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0,018356</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1,205</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ARCADIS</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0,005048</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0,466</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ARCELORMITTAL</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0,005423</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0,582</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ASM</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Technology</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0,018473</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1,470</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ASML</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Technology</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0,030091</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2,449</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w:t>
            </w: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BAM</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0,003094</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0,220</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BINCKBANK</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-0,011998</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-0,964</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BOSKALIS</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0,001362</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0,182</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BRUNEL</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-0,009849</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-0,903</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CORIO</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0,006606</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0,539</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CSM</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Goods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0,005338</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0,389</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DELTA LLOYD</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-0,017758</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-1,768</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w:t>
            </w: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DSM</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0,023614</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2,455</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w:t>
            </w: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EUROCOMMERCIAL</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0,001427</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0,152</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FUGRO</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0,009647</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0,701</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HEIJMANS</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0,041145</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2,574</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w:t>
            </w: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HEINEKEN</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Goods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0,008904</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1,047</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IMTECH</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Technology</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-0,026051</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-0,933</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ING</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0,004637</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0,438</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KPN</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Technology</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0,011106</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0,347</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NIEUWE STEEN</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0,006612</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0,448</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NUTRECO</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Goods</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0,009661</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1,471</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PHILIPS</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Goods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-0,001563</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-0,175</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POSTNL</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-0,008664</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-0,479</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RANDSTAD</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0,003000</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0,248</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REED ELSEVIER</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0,008891</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1,242</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SBM OFFSHORE</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-0,013124</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-0,644</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SHELL</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-0,000630</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-0,138</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TEN CATE</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0,004388</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0,552</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TKH GROUP</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Technology</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0,000504</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0,071</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TNT-EXPRESS</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-0,002611</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-0,114</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 xml:space="preserve">TOM </w:t>
            </w:r>
            <w:proofErr w:type="spellStart"/>
            <w:r w:rsidRPr="004C65DD">
              <w:rPr>
                <w:rFonts w:ascii="Calibri" w:hAnsi="Calibri" w:cs="Calibri"/>
                <w:color w:val="000000"/>
                <w:sz w:val="22"/>
                <w:szCs w:val="22"/>
              </w:rPr>
              <w:t>TOM</w:t>
            </w:r>
            <w:proofErr w:type="spellEnd"/>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Goods</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0,004466</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0,508</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UNIBAIL-RODAMCO</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0,005491</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0,532</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UNILEVER</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Goods</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0,005911</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1,024</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UNIT FOUR</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0,025734</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2,381</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r w:rsidRPr="004C65DD">
              <w:rPr>
                <w:rFonts w:ascii="Calibri" w:hAnsi="Calibri" w:cs="Calibri"/>
                <w:color w:val="000000"/>
                <w:sz w:val="22"/>
                <w:szCs w:val="22"/>
              </w:rPr>
              <w:t>**</w:t>
            </w: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USG PEOPLE</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Service</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0,004332</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0,433</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VASTNED RETAIL</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0,005350</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0,735</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VOPAK</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Industrials</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0,002987</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0,289</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lastRenderedPageBreak/>
              <w:t>WERELDHAVE</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Financials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0,011398</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1,262</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WESSANEN</w:t>
            </w:r>
          </w:p>
        </w:tc>
        <w:tc>
          <w:tcPr>
            <w:tcW w:w="115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Goods</w:t>
            </w:r>
          </w:p>
        </w:tc>
        <w:tc>
          <w:tcPr>
            <w:tcW w:w="1106"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-0,001448</w:t>
            </w:r>
          </w:p>
        </w:tc>
        <w:tc>
          <w:tcPr>
            <w:tcW w:w="630"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-0,117</w:t>
            </w:r>
          </w:p>
        </w:tc>
        <w:tc>
          <w:tcPr>
            <w:tcW w:w="845" w:type="pct"/>
            <w:tcBorders>
              <w:top w:val="single" w:sz="2" w:space="0" w:color="000000"/>
              <w:left w:val="single" w:sz="2" w:space="0" w:color="000000"/>
              <w:bottom w:val="single" w:sz="2" w:space="0" w:color="000000"/>
              <w:right w:val="single" w:sz="2" w:space="0" w:color="000000"/>
            </w:tcBorders>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C65DD" w:rsidTr="004C65DD">
        <w:trPr>
          <w:trHeight w:val="290"/>
        </w:trPr>
        <w:tc>
          <w:tcPr>
            <w:tcW w:w="1263"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WOLTERS KLUWER</w:t>
            </w:r>
          </w:p>
        </w:tc>
        <w:tc>
          <w:tcPr>
            <w:tcW w:w="115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Consumer Goods</w:t>
            </w:r>
          </w:p>
        </w:tc>
        <w:tc>
          <w:tcPr>
            <w:tcW w:w="1106"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0,007703</w:t>
            </w:r>
          </w:p>
        </w:tc>
        <w:tc>
          <w:tcPr>
            <w:tcW w:w="630"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right"/>
              <w:rPr>
                <w:rFonts w:ascii="Calibri" w:hAnsi="Calibri" w:cs="Calibri"/>
                <w:color w:val="000000"/>
                <w:sz w:val="22"/>
                <w:szCs w:val="22"/>
              </w:rPr>
            </w:pPr>
            <w:r w:rsidRPr="004C65DD">
              <w:rPr>
                <w:rFonts w:ascii="Calibri" w:hAnsi="Calibri" w:cs="Calibri"/>
                <w:color w:val="000000"/>
                <w:sz w:val="22"/>
                <w:szCs w:val="22"/>
              </w:rPr>
              <w:t>0,878</w:t>
            </w:r>
          </w:p>
        </w:tc>
        <w:tc>
          <w:tcPr>
            <w:tcW w:w="845" w:type="pct"/>
            <w:tcBorders>
              <w:top w:val="single" w:sz="2" w:space="0" w:color="000000"/>
              <w:left w:val="single" w:sz="2" w:space="0" w:color="000000"/>
              <w:bottom w:val="single" w:sz="2" w:space="0" w:color="000000"/>
              <w:right w:val="single" w:sz="2" w:space="0" w:color="000000"/>
            </w:tcBorders>
            <w:shd w:val="solid" w:color="C0C0C0" w:fill="C0C0C0"/>
          </w:tcPr>
          <w:p w:rsidR="004C65DD" w:rsidRPr="004C65DD" w:rsidRDefault="004C65DD" w:rsidP="004C65DD">
            <w:pPr>
              <w:autoSpaceDE w:val="0"/>
              <w:autoSpaceDN w:val="0"/>
              <w:adjustRightInd w:val="0"/>
              <w:spacing w:after="0" w:line="240" w:lineRule="auto"/>
              <w:jc w:val="center"/>
              <w:rPr>
                <w:rFonts w:ascii="Calibri" w:hAnsi="Calibri" w:cs="Calibri"/>
                <w:color w:val="000000"/>
                <w:sz w:val="22"/>
                <w:szCs w:val="22"/>
              </w:rPr>
            </w:pPr>
          </w:p>
        </w:tc>
      </w:tr>
      <w:tr w:rsidR="004C65DD" w:rsidRPr="00445812" w:rsidTr="004C65DD">
        <w:trPr>
          <w:trHeight w:val="290"/>
        </w:trPr>
        <w:tc>
          <w:tcPr>
            <w:tcW w:w="5000" w:type="pct"/>
            <w:gridSpan w:val="5"/>
            <w:tcBorders>
              <w:top w:val="single" w:sz="2" w:space="0" w:color="000000"/>
              <w:left w:val="single" w:sz="2" w:space="0" w:color="000000"/>
              <w:bottom w:val="single" w:sz="6" w:space="0" w:color="000000"/>
              <w:right w:val="single" w:sz="2" w:space="0" w:color="000000"/>
            </w:tcBorders>
          </w:tcPr>
          <w:p w:rsidR="004C65DD" w:rsidRPr="004C65DD" w:rsidRDefault="004C65DD" w:rsidP="004C65DD">
            <w:pPr>
              <w:autoSpaceDE w:val="0"/>
              <w:autoSpaceDN w:val="0"/>
              <w:adjustRightInd w:val="0"/>
              <w:spacing w:after="0" w:line="240" w:lineRule="auto"/>
              <w:rPr>
                <w:rFonts w:ascii="Calibri" w:hAnsi="Calibri" w:cs="Calibri"/>
                <w:color w:val="000000"/>
                <w:sz w:val="22"/>
                <w:szCs w:val="22"/>
              </w:rPr>
            </w:pPr>
            <w:r w:rsidRPr="004C65DD">
              <w:rPr>
                <w:rFonts w:ascii="Calibri" w:hAnsi="Calibri" w:cs="Calibri"/>
                <w:color w:val="000000"/>
                <w:sz w:val="22"/>
                <w:szCs w:val="22"/>
              </w:rPr>
              <w:t xml:space="preserve">*, **, *** represent respectively the 1%, 5% and 10% </w:t>
            </w:r>
            <w:r w:rsidR="00445812" w:rsidRPr="004C65DD">
              <w:rPr>
                <w:rFonts w:ascii="Calibri" w:hAnsi="Calibri" w:cs="Calibri"/>
                <w:color w:val="000000"/>
                <w:sz w:val="22"/>
                <w:szCs w:val="22"/>
              </w:rPr>
              <w:t>significance</w:t>
            </w:r>
            <w:r w:rsidRPr="004C65DD">
              <w:rPr>
                <w:rFonts w:ascii="Calibri" w:hAnsi="Calibri" w:cs="Calibri"/>
                <w:color w:val="000000"/>
                <w:sz w:val="22"/>
                <w:szCs w:val="22"/>
              </w:rPr>
              <w:t xml:space="preserve"> level</w:t>
            </w:r>
          </w:p>
        </w:tc>
      </w:tr>
    </w:tbl>
    <w:p w:rsidR="00202343" w:rsidRDefault="00202343" w:rsidP="00762D28">
      <w:pPr>
        <w:autoSpaceDE w:val="0"/>
        <w:autoSpaceDN w:val="0"/>
        <w:adjustRightInd w:val="0"/>
        <w:spacing w:after="0" w:line="240" w:lineRule="auto"/>
        <w:rPr>
          <w:sz w:val="22"/>
          <w:szCs w:val="22"/>
          <w:lang w:val="en-US"/>
        </w:rPr>
      </w:pPr>
    </w:p>
    <w:p w:rsidR="00652D56" w:rsidRDefault="00652D56" w:rsidP="00762D28">
      <w:pPr>
        <w:autoSpaceDE w:val="0"/>
        <w:autoSpaceDN w:val="0"/>
        <w:adjustRightInd w:val="0"/>
        <w:spacing w:after="0" w:line="240" w:lineRule="auto"/>
        <w:rPr>
          <w:sz w:val="22"/>
          <w:szCs w:val="22"/>
          <w:lang w:val="en-US"/>
        </w:rPr>
      </w:pPr>
    </w:p>
    <w:p w:rsidR="00445812" w:rsidRPr="00445812" w:rsidRDefault="00445812" w:rsidP="00445812">
      <w:pPr>
        <w:pStyle w:val="Bijschrift"/>
        <w:keepNext/>
        <w:rPr>
          <w:sz w:val="20"/>
          <w:szCs w:val="20"/>
        </w:rPr>
      </w:pPr>
      <w:r w:rsidRPr="00445812">
        <w:rPr>
          <w:sz w:val="20"/>
          <w:szCs w:val="20"/>
        </w:rPr>
        <w:t>Table 13</w:t>
      </w:r>
      <w:r>
        <w:rPr>
          <w:sz w:val="20"/>
          <w:szCs w:val="20"/>
        </w:rPr>
        <w:t xml:space="preserve"> – Opening- and Closing</w:t>
      </w:r>
      <w:r w:rsidR="0013487C">
        <w:rPr>
          <w:sz w:val="20"/>
          <w:szCs w:val="20"/>
        </w:rPr>
        <w:t xml:space="preserve"> share</w:t>
      </w:r>
      <w:r>
        <w:rPr>
          <w:sz w:val="20"/>
          <w:szCs w:val="20"/>
        </w:rPr>
        <w:t xml:space="preserve"> price and TB score for t=0 – t=3 in 2011</w:t>
      </w:r>
    </w:p>
    <w:tbl>
      <w:tblPr>
        <w:tblW w:w="9300" w:type="dxa"/>
        <w:tblInd w:w="40" w:type="dxa"/>
        <w:tblLayout w:type="fixed"/>
        <w:tblCellMar>
          <w:left w:w="70" w:type="dxa"/>
          <w:right w:w="70" w:type="dxa"/>
        </w:tblCellMar>
        <w:tblLook w:val="0000"/>
      </w:tblPr>
      <w:tblGrid>
        <w:gridCol w:w="2095"/>
        <w:gridCol w:w="677"/>
        <w:gridCol w:w="1548"/>
        <w:gridCol w:w="1097"/>
        <w:gridCol w:w="1531"/>
        <w:gridCol w:w="1385"/>
        <w:gridCol w:w="967"/>
      </w:tblGrid>
      <w:tr w:rsidR="00445812" w:rsidRPr="00445812" w:rsidTr="00445812">
        <w:trPr>
          <w:trHeight w:val="290"/>
        </w:trPr>
        <w:tc>
          <w:tcPr>
            <w:tcW w:w="2095" w:type="dxa"/>
            <w:tcBorders>
              <w:top w:val="single" w:sz="2" w:space="0" w:color="000000"/>
              <w:left w:val="single" w:sz="2" w:space="0" w:color="000000"/>
              <w:bottom w:val="single" w:sz="6" w:space="0" w:color="000000"/>
              <w:right w:val="single" w:sz="2" w:space="0" w:color="000000"/>
            </w:tcBorders>
            <w:shd w:val="solid" w:color="FFFFFF" w:fill="auto"/>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Company</w:t>
            </w:r>
          </w:p>
        </w:tc>
        <w:tc>
          <w:tcPr>
            <w:tcW w:w="677" w:type="dxa"/>
            <w:tcBorders>
              <w:top w:val="single" w:sz="2" w:space="0" w:color="000000"/>
              <w:left w:val="single" w:sz="2" w:space="0" w:color="000000"/>
              <w:bottom w:val="single" w:sz="6" w:space="0" w:color="000000"/>
              <w:right w:val="single" w:sz="2" w:space="0" w:color="000000"/>
            </w:tcBorders>
            <w:shd w:val="solid" w:color="FFFFFF" w:fill="auto"/>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Index</w:t>
            </w:r>
          </w:p>
        </w:tc>
        <w:tc>
          <w:tcPr>
            <w:tcW w:w="1548" w:type="dxa"/>
            <w:tcBorders>
              <w:top w:val="single" w:sz="2" w:space="0" w:color="000000"/>
              <w:left w:val="single" w:sz="2" w:space="0" w:color="000000"/>
              <w:bottom w:val="single" w:sz="6" w:space="0" w:color="000000"/>
              <w:right w:val="single" w:sz="2" w:space="0" w:color="000000"/>
            </w:tcBorders>
            <w:shd w:val="solid" w:color="FFFFFF" w:fill="auto"/>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Industry</w:t>
            </w:r>
          </w:p>
        </w:tc>
        <w:tc>
          <w:tcPr>
            <w:tcW w:w="1097" w:type="dxa"/>
            <w:tcBorders>
              <w:top w:val="single" w:sz="2" w:space="0" w:color="000000"/>
              <w:left w:val="single" w:sz="2" w:space="0" w:color="000000"/>
              <w:bottom w:val="single" w:sz="6" w:space="0" w:color="000000"/>
              <w:right w:val="single" w:sz="2" w:space="0" w:color="000000"/>
            </w:tcBorders>
            <w:shd w:val="solid" w:color="FFFFFF" w:fill="auto"/>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Date</w:t>
            </w:r>
          </w:p>
        </w:tc>
        <w:tc>
          <w:tcPr>
            <w:tcW w:w="1531" w:type="dxa"/>
            <w:tcBorders>
              <w:top w:val="single" w:sz="2" w:space="0" w:color="000000"/>
              <w:left w:val="single" w:sz="2" w:space="0" w:color="000000"/>
              <w:bottom w:val="single" w:sz="6" w:space="0" w:color="000000"/>
              <w:right w:val="single" w:sz="2" w:space="0" w:color="000000"/>
            </w:tcBorders>
            <w:shd w:val="solid" w:color="FFFFFF" w:fill="auto"/>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Opening Price</w:t>
            </w:r>
          </w:p>
        </w:tc>
        <w:tc>
          <w:tcPr>
            <w:tcW w:w="1385" w:type="dxa"/>
            <w:tcBorders>
              <w:top w:val="single" w:sz="2" w:space="0" w:color="000000"/>
              <w:left w:val="single" w:sz="2" w:space="0" w:color="000000"/>
              <w:bottom w:val="single" w:sz="6" w:space="0" w:color="000000"/>
              <w:right w:val="single" w:sz="2" w:space="0" w:color="000000"/>
            </w:tcBorders>
            <w:shd w:val="solid" w:color="FFFFFF" w:fill="auto"/>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Closing Price</w:t>
            </w:r>
          </w:p>
        </w:tc>
        <w:tc>
          <w:tcPr>
            <w:tcW w:w="967" w:type="dxa"/>
            <w:tcBorders>
              <w:top w:val="single" w:sz="2" w:space="0" w:color="000000"/>
              <w:left w:val="single" w:sz="2" w:space="0" w:color="000000"/>
              <w:bottom w:val="single" w:sz="6" w:space="0" w:color="000000"/>
              <w:right w:val="single" w:sz="2" w:space="0" w:color="000000"/>
            </w:tcBorders>
            <w:shd w:val="solid" w:color="FFFFFF" w:fill="auto"/>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TB-score</w:t>
            </w:r>
          </w:p>
        </w:tc>
      </w:tr>
      <w:tr w:rsidR="00445812" w:rsidRPr="00445812" w:rsidTr="00445812">
        <w:trPr>
          <w:trHeight w:val="290"/>
        </w:trPr>
        <w:tc>
          <w:tcPr>
            <w:tcW w:w="2095" w:type="dxa"/>
            <w:tcBorders>
              <w:top w:val="single" w:sz="6"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AALBERTS</w:t>
            </w:r>
          </w:p>
        </w:tc>
        <w:tc>
          <w:tcPr>
            <w:tcW w:w="677" w:type="dxa"/>
            <w:tcBorders>
              <w:top w:val="single" w:sz="6"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6"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6"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6"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10,56</w:t>
            </w:r>
          </w:p>
        </w:tc>
        <w:tc>
          <w:tcPr>
            <w:tcW w:w="1385" w:type="dxa"/>
            <w:tcBorders>
              <w:top w:val="single" w:sz="6"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10,13</w:t>
            </w:r>
          </w:p>
        </w:tc>
        <w:tc>
          <w:tcPr>
            <w:tcW w:w="967" w:type="dxa"/>
            <w:tcBorders>
              <w:top w:val="single" w:sz="6"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81</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AALBERTS</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10,17</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10,29</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81</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AALBERTS</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10,17</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10,01</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81</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AALBERTS</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10,05</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10,15</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81</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AEGON</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2,83</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2,72</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187,7</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AEGON</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2,75</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2,65</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187,7</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AEGON</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2,63</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2,60</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187,7</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AEGON</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2,63</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2,59</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187,7</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AHOLD</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9,35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9,35</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175,4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AHOLD</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9,41</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9,09</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175,4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AHOLD</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9,09</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9,20</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175,4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AHOLD</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9,23</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9,05</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175,4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AIRFRANCE-KLM</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4,08</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3,82</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170</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AIRFRANCE-KLM</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3,85</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3,58</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170</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AIRFRANCE-KLM</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3,56</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3,48</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170</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AIRFRANCE-KLM</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3,64</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3,83</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170</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AKZO-NOBEL</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33,54</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32,44</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192,6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AKZO-NOBEL</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32,83</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32,72</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192,6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AKZO-NOBEL</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32,36</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32,70</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192,6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AKZO-NOBEL</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32,93</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32,68</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192,6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AMG</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8,45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7,85</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AMG</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7,96</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7,29</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AMG</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7,25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7,00</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AMG</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7,06</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7,18</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ARCADIS</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12,54</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12,27</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112</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ARCADIS</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12,29</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11,94</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112</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ARCADIS</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11,75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11,75</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112</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ARCADIS</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11,73</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12,00</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112</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ASM</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20,27</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19,48</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ASM</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19,59</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19,32</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ASM</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19,35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19,22</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ASM</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19,29</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18,93</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ASML</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29,11</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28,62</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143</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ASML</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28,98</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28,40</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143</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ASML</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28,01</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28,22</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143</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ASML</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28,52</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28,31</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143</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BAM</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2,37</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2,21</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185,9</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BAM</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2,23</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2,14</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185,9</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BAM</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2,12</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2,11</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185,9</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lastRenderedPageBreak/>
              <w:t>BAM</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2,13</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2,23</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185,9</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BINCKBANK</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7,61</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7,26</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43,4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BINCKBANK</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7,28</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7,20</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43,4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BINCKBANK</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7,14</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7,09</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43,4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BINCKBANK</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7,10</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7,04</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43,4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BOSKALIS</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21,68</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20,66</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111,4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BOSKALIS</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20,89</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20,40</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111,4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BOSKALIS</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20,22</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20,32</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111,4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BOSKALIS</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20,51</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20,68</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111,4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BRUNEL</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24,68</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23,43</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BRUNEL</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23,52</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23,14</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BRUNEL</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23,02</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22,20</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BRUNEL</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22,38</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22,50</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CORIO</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29,20</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27,92</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CORIO</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28,64</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27,92</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CORIO</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27,74</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26,88</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CORIO</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27,10</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26,78</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CSM</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9,68</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9,31</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CSM</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9,29</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9,07</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CSM</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9,02</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8,71</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CSM</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8,76</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8,64</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DELTA LLOYD</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11,28</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10,99</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DELTA LLOYD</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11,04</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11,12</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DELTA LLOYD</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11,04</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10,68</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DELTA LLOYD</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10,75</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10,63</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DSM</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34,85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33,83</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198,5</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DSM</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34,24</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33,58</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198,5</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DSM</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33,45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33,55</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198,5</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DSM</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33,76</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33,22</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198,5</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EUROCOMMERCIAL</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24,31</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23,37</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35,4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EUROCOMMERCIAL</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23,50</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23,41</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35,4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EUROCOMMERCIAL</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23,41</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22,66</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35,4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EUROCOMMERCIAL</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23,05</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22,77</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35,4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FUGRO</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36,10</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34,51</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FUGRO</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34,98</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34,19</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FUGRO</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33,87</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33,84</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FUGRO</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34,00</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33,73</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HEIJMANS</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7,59</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7,11</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145</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HEIJMANS</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7,25</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6,49</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145</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HEIJMANS</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6,45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6,55</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145</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HEIJMANS</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6,68</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6,59</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145</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HEINEKEN</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33,30</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32,45</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172</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HEINEKEN</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32,84</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32,68</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172</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HEINEKEN</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32,52</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32,22</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172</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HEINEKEN</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32,10</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32,29</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172</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IMTECH</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18,25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17,54</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109</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IMTECH</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17,68</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17,64</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109</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lastRenderedPageBreak/>
              <w:t>IMTECH</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17,54</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17,57</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109</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IMTECH</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17,64</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17,42</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109</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ING</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5,29</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5,03</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178,9</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ING</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5,09</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4,88</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178,9</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ING</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4,76</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4,72</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178,9</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ING</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4,81</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4,87</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178,9</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KPN</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5,56</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5,45</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192</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KPN</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5,40</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5,31</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192</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KPN</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5,26</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5,22</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192</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KPN</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5,24</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5,14</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192</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NUTRECO</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22,91</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22,53</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167</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NUTRECO</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22,70</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23,01</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167</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NUTRECO</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22,95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22,73</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167</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NUTRECO</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22,80</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22,95</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167</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PHILIPS</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12,72</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12,41</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193,9</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PHILIPS</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12,53</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12,45</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193,9</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PHILIPS</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12,31</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12,32</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193,9</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PHILIPS</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12,36</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12,27</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193,9</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POSTNL</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2,16</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2,08</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191,8</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POSTNL</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2,10</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2,02</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191,8</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POSTNL</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2,00</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1,94</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191,8</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POSTNL</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1,93</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1,88</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191,8</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RANDSTAD</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21,77</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20,72</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102</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RANDSTAD</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20,92</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20,55</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102</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RANDSTAD</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20,35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20,23</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102</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RANDSTAD</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20,31</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20,19</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102</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REED ELSEVIER</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8,45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8,35</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124,4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REED ELSEVIER</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8,36</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8,29</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124,4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REED ELSEVIER</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8,19</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8,16</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124,4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REED ELSEVIER</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8,20</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8,16</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124,4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SBM OFFSHORE</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14,43</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13,76</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138,4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SBM OFFSHORE</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13,89</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13,70</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138,4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SBM OFFSHORE</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13,52</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13,64</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138,4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SBM OFFSHORE</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13,73</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13,65</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138,4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SHELL</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25,66</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24,97</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143,4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SHELL</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25,07</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24,67</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143,4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SHELL</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24,53</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24,54</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143,4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SHELL</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24,55</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24,10</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143,4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TEN CATE</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19,32</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18,68</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61,4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TEN CATE</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18,73</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18,67</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61,4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TEN CATE</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18,62</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18,32</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61,4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TEN CATE</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18,41</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18,73</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61,4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TKH GROUP</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14,45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13,60</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68,4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TKH GROUP</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13,86</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13,50</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68,4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TKH GROUP</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13,55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13,24</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68,4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TKH GROUP</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Technology</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13,24</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13,94</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68,4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 xml:space="preserve">TOM </w:t>
            </w:r>
            <w:proofErr w:type="spellStart"/>
            <w:r w:rsidRPr="00445812">
              <w:rPr>
                <w:rFonts w:ascii="Calibri" w:hAnsi="Calibri" w:cs="Calibri"/>
                <w:color w:val="000000"/>
                <w:sz w:val="22"/>
                <w:szCs w:val="22"/>
              </w:rPr>
              <w:t>TOM</w:t>
            </w:r>
            <w:proofErr w:type="spellEnd"/>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2,75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2,67</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45,4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lastRenderedPageBreak/>
              <w:t xml:space="preserve">TOM </w:t>
            </w:r>
            <w:proofErr w:type="spellStart"/>
            <w:r w:rsidRPr="00445812">
              <w:rPr>
                <w:rFonts w:ascii="Calibri" w:hAnsi="Calibri" w:cs="Calibri"/>
                <w:color w:val="000000"/>
                <w:sz w:val="22"/>
                <w:szCs w:val="22"/>
              </w:rPr>
              <w:t>TOM</w:t>
            </w:r>
            <w:proofErr w:type="spellEnd"/>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2,70</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2,56</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45,4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 xml:space="preserve">TOM </w:t>
            </w:r>
            <w:proofErr w:type="spellStart"/>
            <w:r w:rsidRPr="00445812">
              <w:rPr>
                <w:rFonts w:ascii="Calibri" w:hAnsi="Calibri" w:cs="Calibri"/>
                <w:color w:val="000000"/>
                <w:sz w:val="22"/>
                <w:szCs w:val="22"/>
              </w:rPr>
              <w:t>TOM</w:t>
            </w:r>
            <w:proofErr w:type="spellEnd"/>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2,52</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2,49</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45,4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 xml:space="preserve">TOM </w:t>
            </w:r>
            <w:proofErr w:type="spellStart"/>
            <w:r w:rsidRPr="00445812">
              <w:rPr>
                <w:rFonts w:ascii="Calibri" w:hAnsi="Calibri" w:cs="Calibri"/>
                <w:color w:val="000000"/>
                <w:sz w:val="22"/>
                <w:szCs w:val="22"/>
              </w:rPr>
              <w:t>TOM</w:t>
            </w:r>
            <w:proofErr w:type="spellEnd"/>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2,48</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2,55</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45,4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UNIBAIL-RODAMCO</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128,00</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125,50</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UNIBAIL-RODAMCO</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126,65</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127,70</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UNIBAIL-RODAMCO</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126,35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124,40</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UNIBAIL-RODAMCO</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126,40</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125,40</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146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UNILEVER</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24,14</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23,81</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160,6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UNILEVER</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24,04</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24,20</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160,6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UNILEVER</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24,05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23,68</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160,6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UNILEVER</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23,77</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23,32</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160,6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UNIT FOUR</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17,58</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17,15</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UNIT FOUR</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17,16</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17,00</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UNIT FOUR</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16,91</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16,86</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UNIT FOUR</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16,69</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16,94</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56</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USG PEOPLE</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4,93</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4,71</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45,4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USG PEOPLE</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4,74</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4,54</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45,4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USG PEOPLE</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4,51</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4,51</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45,4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USG PEOPLE</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Services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4,44</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4,50</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45,4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VASTNED RETAIL</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31,02</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29,98</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VASTNED RETAIL</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30,07</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29,35</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VASTNED RETAIL</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29,05</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29,44</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VASTNED RETAIL</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29,69</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28,81</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VOPAK</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39,10</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38,04</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VOPAK</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38,74</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37,94</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VOPAK</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37,77</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37,76</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VOPAK</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Industrials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37,97</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37,43</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132,4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WERELDHAVE</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50,50</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48,60</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47</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WERELDHAVE</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49,15</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48,22</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47</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WERELDHAVE</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48,22</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47,20</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47</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WERELDHAVE</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Financials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47,33</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47,24</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47</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WESSANEN</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3,16</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3,11</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98,4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WESSANEN</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2,92</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2,83</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98,4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WESSANEN</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2,84</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2,65</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98,4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WESSANEN</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AMX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2,69</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2,74</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98,4</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WOLTERS KLUWER</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21-nov-11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12,27</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12,01</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133,8</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WOLTERS KLUWER</w:t>
            </w:r>
          </w:p>
        </w:tc>
        <w:tc>
          <w:tcPr>
            <w:tcW w:w="67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22-nov-11</w:t>
            </w:r>
          </w:p>
        </w:tc>
        <w:tc>
          <w:tcPr>
            <w:tcW w:w="1531"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12,06</w:t>
            </w:r>
          </w:p>
        </w:tc>
        <w:tc>
          <w:tcPr>
            <w:tcW w:w="1385"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11,84</w:t>
            </w:r>
          </w:p>
        </w:tc>
        <w:tc>
          <w:tcPr>
            <w:tcW w:w="967" w:type="dxa"/>
            <w:tcBorders>
              <w:top w:val="single" w:sz="2" w:space="0" w:color="000000"/>
              <w:left w:val="single" w:sz="2" w:space="0" w:color="000000"/>
              <w:bottom w:val="single" w:sz="2"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133,8</w:t>
            </w:r>
          </w:p>
        </w:tc>
      </w:tr>
      <w:tr w:rsidR="00445812" w:rsidRPr="00445812" w:rsidTr="00445812">
        <w:trPr>
          <w:trHeight w:val="290"/>
        </w:trPr>
        <w:tc>
          <w:tcPr>
            <w:tcW w:w="209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WOLTERS KLUWER</w:t>
            </w:r>
          </w:p>
        </w:tc>
        <w:tc>
          <w:tcPr>
            <w:tcW w:w="67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23-nov-11</w:t>
            </w:r>
          </w:p>
        </w:tc>
        <w:tc>
          <w:tcPr>
            <w:tcW w:w="1531"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11,73</w:t>
            </w:r>
          </w:p>
        </w:tc>
        <w:tc>
          <w:tcPr>
            <w:tcW w:w="1385"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11,63</w:t>
            </w:r>
          </w:p>
        </w:tc>
        <w:tc>
          <w:tcPr>
            <w:tcW w:w="967" w:type="dxa"/>
            <w:tcBorders>
              <w:top w:val="single" w:sz="2" w:space="0" w:color="000000"/>
              <w:left w:val="single" w:sz="2" w:space="0" w:color="000000"/>
              <w:bottom w:val="single" w:sz="2" w:space="0" w:color="000000"/>
              <w:right w:val="single" w:sz="2" w:space="0" w:color="000000"/>
            </w:tcBorders>
            <w:shd w:val="solid" w:color="C0C0C0" w:fill="C0C0C0"/>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133,8</w:t>
            </w:r>
          </w:p>
        </w:tc>
      </w:tr>
      <w:tr w:rsidR="00445812" w:rsidRPr="00445812" w:rsidTr="00445812">
        <w:trPr>
          <w:trHeight w:val="290"/>
        </w:trPr>
        <w:tc>
          <w:tcPr>
            <w:tcW w:w="2095" w:type="dxa"/>
            <w:tcBorders>
              <w:top w:val="single" w:sz="2" w:space="0" w:color="000000"/>
              <w:left w:val="single" w:sz="2" w:space="0" w:color="000000"/>
              <w:bottom w:val="single" w:sz="6"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WOLTERS KLUWER</w:t>
            </w:r>
          </w:p>
        </w:tc>
        <w:tc>
          <w:tcPr>
            <w:tcW w:w="677" w:type="dxa"/>
            <w:tcBorders>
              <w:top w:val="single" w:sz="2" w:space="0" w:color="000000"/>
              <w:left w:val="single" w:sz="2" w:space="0" w:color="000000"/>
              <w:bottom w:val="single" w:sz="6"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AEX</w:t>
            </w:r>
          </w:p>
        </w:tc>
        <w:tc>
          <w:tcPr>
            <w:tcW w:w="1548" w:type="dxa"/>
            <w:tcBorders>
              <w:top w:val="single" w:sz="2" w:space="0" w:color="000000"/>
              <w:left w:val="single" w:sz="2" w:space="0" w:color="000000"/>
              <w:bottom w:val="single" w:sz="6" w:space="0" w:color="000000"/>
              <w:right w:val="single" w:sz="2" w:space="0" w:color="000000"/>
            </w:tcBorders>
          </w:tcPr>
          <w:p w:rsidR="00445812" w:rsidRPr="00445812" w:rsidRDefault="00445812" w:rsidP="00445812">
            <w:pPr>
              <w:autoSpaceDE w:val="0"/>
              <w:autoSpaceDN w:val="0"/>
              <w:adjustRightInd w:val="0"/>
              <w:spacing w:after="0" w:line="240" w:lineRule="auto"/>
              <w:rPr>
                <w:rFonts w:ascii="Calibri" w:hAnsi="Calibri" w:cs="Calibri"/>
                <w:color w:val="000000"/>
                <w:sz w:val="22"/>
                <w:szCs w:val="22"/>
              </w:rPr>
            </w:pPr>
            <w:r w:rsidRPr="00445812">
              <w:rPr>
                <w:rFonts w:ascii="Calibri" w:hAnsi="Calibri" w:cs="Calibri"/>
                <w:color w:val="000000"/>
                <w:sz w:val="22"/>
                <w:szCs w:val="22"/>
              </w:rPr>
              <w:t>Cons. Goods</w:t>
            </w:r>
          </w:p>
        </w:tc>
        <w:tc>
          <w:tcPr>
            <w:tcW w:w="1097" w:type="dxa"/>
            <w:tcBorders>
              <w:top w:val="single" w:sz="2" w:space="0" w:color="000000"/>
              <w:left w:val="single" w:sz="2" w:space="0" w:color="000000"/>
              <w:bottom w:val="single" w:sz="6" w:space="0" w:color="000000"/>
              <w:right w:val="single" w:sz="2" w:space="0" w:color="000000"/>
            </w:tcBorders>
          </w:tcPr>
          <w:p w:rsidR="00445812" w:rsidRPr="00445812" w:rsidRDefault="00445812" w:rsidP="00445812">
            <w:pPr>
              <w:autoSpaceDE w:val="0"/>
              <w:autoSpaceDN w:val="0"/>
              <w:adjustRightInd w:val="0"/>
              <w:spacing w:after="0" w:line="240" w:lineRule="auto"/>
              <w:jc w:val="right"/>
              <w:rPr>
                <w:rFonts w:ascii="Calibri" w:hAnsi="Calibri" w:cs="Calibri"/>
                <w:color w:val="000000"/>
                <w:sz w:val="22"/>
                <w:szCs w:val="22"/>
              </w:rPr>
            </w:pPr>
            <w:r w:rsidRPr="00445812">
              <w:rPr>
                <w:rFonts w:ascii="Calibri" w:hAnsi="Calibri" w:cs="Calibri"/>
                <w:color w:val="000000"/>
                <w:sz w:val="22"/>
                <w:szCs w:val="22"/>
              </w:rPr>
              <w:t>24-nov-11</w:t>
            </w:r>
          </w:p>
        </w:tc>
        <w:tc>
          <w:tcPr>
            <w:tcW w:w="1531" w:type="dxa"/>
            <w:tcBorders>
              <w:top w:val="single" w:sz="2" w:space="0" w:color="000000"/>
              <w:left w:val="single" w:sz="2" w:space="0" w:color="000000"/>
              <w:bottom w:val="single" w:sz="6"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11,70</w:t>
            </w:r>
          </w:p>
        </w:tc>
        <w:tc>
          <w:tcPr>
            <w:tcW w:w="1385" w:type="dxa"/>
            <w:tcBorders>
              <w:top w:val="single" w:sz="2" w:space="0" w:color="000000"/>
              <w:left w:val="single" w:sz="2" w:space="0" w:color="000000"/>
              <w:bottom w:val="single" w:sz="6"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11,57</w:t>
            </w:r>
          </w:p>
        </w:tc>
        <w:tc>
          <w:tcPr>
            <w:tcW w:w="967" w:type="dxa"/>
            <w:tcBorders>
              <w:top w:val="single" w:sz="2" w:space="0" w:color="000000"/>
              <w:left w:val="single" w:sz="2" w:space="0" w:color="000000"/>
              <w:bottom w:val="single" w:sz="6" w:space="0" w:color="000000"/>
              <w:right w:val="single" w:sz="2" w:space="0" w:color="000000"/>
            </w:tcBorders>
          </w:tcPr>
          <w:p w:rsidR="00445812" w:rsidRPr="00445812" w:rsidRDefault="00445812" w:rsidP="00445812">
            <w:pPr>
              <w:autoSpaceDE w:val="0"/>
              <w:autoSpaceDN w:val="0"/>
              <w:adjustRightInd w:val="0"/>
              <w:spacing w:after="0" w:line="240" w:lineRule="auto"/>
              <w:jc w:val="center"/>
              <w:rPr>
                <w:rFonts w:ascii="Calibri" w:hAnsi="Calibri" w:cs="Calibri"/>
                <w:color w:val="000000"/>
                <w:sz w:val="22"/>
                <w:szCs w:val="22"/>
              </w:rPr>
            </w:pPr>
            <w:r w:rsidRPr="00445812">
              <w:rPr>
                <w:rFonts w:ascii="Calibri" w:hAnsi="Calibri" w:cs="Calibri"/>
                <w:color w:val="000000"/>
                <w:sz w:val="22"/>
                <w:szCs w:val="22"/>
              </w:rPr>
              <w:t>133,8</w:t>
            </w:r>
          </w:p>
        </w:tc>
      </w:tr>
    </w:tbl>
    <w:p w:rsidR="00652D56" w:rsidRDefault="00652D56" w:rsidP="00762D28">
      <w:pPr>
        <w:autoSpaceDE w:val="0"/>
        <w:autoSpaceDN w:val="0"/>
        <w:adjustRightInd w:val="0"/>
        <w:spacing w:after="0" w:line="240" w:lineRule="auto"/>
        <w:rPr>
          <w:sz w:val="22"/>
          <w:szCs w:val="22"/>
          <w:lang w:val="en-US"/>
        </w:rPr>
      </w:pPr>
    </w:p>
    <w:p w:rsidR="00202343" w:rsidRDefault="00202343" w:rsidP="00762D28">
      <w:pPr>
        <w:autoSpaceDE w:val="0"/>
        <w:autoSpaceDN w:val="0"/>
        <w:adjustRightInd w:val="0"/>
        <w:spacing w:after="0" w:line="240" w:lineRule="auto"/>
        <w:rPr>
          <w:sz w:val="22"/>
          <w:szCs w:val="22"/>
          <w:lang w:val="en-US"/>
        </w:rPr>
      </w:pPr>
    </w:p>
    <w:p w:rsidR="00E147FA" w:rsidRDefault="00E147FA" w:rsidP="00E147FA">
      <w:pPr>
        <w:pStyle w:val="Bijschrift"/>
        <w:keepNext/>
      </w:pPr>
      <w:r>
        <w:rPr>
          <w:sz w:val="20"/>
          <w:szCs w:val="20"/>
        </w:rPr>
        <w:t>Tab</w:t>
      </w:r>
      <w:r w:rsidRPr="00E147FA">
        <w:rPr>
          <w:sz w:val="20"/>
          <w:szCs w:val="20"/>
        </w:rPr>
        <w:t>l</w:t>
      </w:r>
      <w:r>
        <w:rPr>
          <w:sz w:val="20"/>
          <w:szCs w:val="20"/>
        </w:rPr>
        <w:t>e</w:t>
      </w:r>
      <w:r w:rsidRPr="00E147FA">
        <w:rPr>
          <w:sz w:val="20"/>
          <w:szCs w:val="20"/>
        </w:rPr>
        <w:t xml:space="preserve"> </w:t>
      </w:r>
      <w:r w:rsidR="00A82394" w:rsidRPr="00E147FA">
        <w:rPr>
          <w:sz w:val="20"/>
          <w:szCs w:val="20"/>
        </w:rPr>
        <w:fldChar w:fldCharType="begin"/>
      </w:r>
      <w:r w:rsidRPr="00E147FA">
        <w:rPr>
          <w:sz w:val="20"/>
          <w:szCs w:val="20"/>
        </w:rPr>
        <w:instrText xml:space="preserve"> SEQ Tabel \* ARABIC </w:instrText>
      </w:r>
      <w:r w:rsidR="00A82394" w:rsidRPr="00E147FA">
        <w:rPr>
          <w:sz w:val="20"/>
          <w:szCs w:val="20"/>
        </w:rPr>
        <w:fldChar w:fldCharType="separate"/>
      </w:r>
      <w:r w:rsidRPr="00E147FA">
        <w:rPr>
          <w:noProof/>
          <w:sz w:val="20"/>
          <w:szCs w:val="20"/>
        </w:rPr>
        <w:t>1</w:t>
      </w:r>
      <w:r w:rsidR="00A82394" w:rsidRPr="00E147FA">
        <w:rPr>
          <w:sz w:val="20"/>
          <w:szCs w:val="20"/>
        </w:rPr>
        <w:fldChar w:fldCharType="end"/>
      </w:r>
      <w:r w:rsidRPr="00E147FA">
        <w:rPr>
          <w:sz w:val="20"/>
          <w:szCs w:val="20"/>
        </w:rPr>
        <w:t>4 -</w:t>
      </w:r>
      <w:r>
        <w:t xml:space="preserve"> </w:t>
      </w:r>
      <w:r>
        <w:rPr>
          <w:sz w:val="20"/>
          <w:szCs w:val="20"/>
        </w:rPr>
        <w:t>Opening- and Closing share price and TB score for t=0 – t=3 in 2012</w:t>
      </w:r>
    </w:p>
    <w:tbl>
      <w:tblPr>
        <w:tblW w:w="5000" w:type="pct"/>
        <w:tblCellMar>
          <w:left w:w="70" w:type="dxa"/>
          <w:right w:w="70" w:type="dxa"/>
        </w:tblCellMar>
        <w:tblLook w:val="0000"/>
      </w:tblPr>
      <w:tblGrid>
        <w:gridCol w:w="2074"/>
        <w:gridCol w:w="671"/>
        <w:gridCol w:w="1533"/>
        <w:gridCol w:w="1087"/>
        <w:gridCol w:w="1516"/>
        <w:gridCol w:w="1373"/>
        <w:gridCol w:w="958"/>
      </w:tblGrid>
      <w:tr w:rsidR="00E147FA" w:rsidRPr="00E147FA" w:rsidTr="00E147FA">
        <w:trPr>
          <w:trHeight w:val="290"/>
        </w:trPr>
        <w:tc>
          <w:tcPr>
            <w:tcW w:w="1126" w:type="pct"/>
            <w:tcBorders>
              <w:top w:val="single" w:sz="2" w:space="0" w:color="000000"/>
              <w:left w:val="single" w:sz="2" w:space="0" w:color="000000"/>
              <w:bottom w:val="single" w:sz="6" w:space="0" w:color="000000"/>
              <w:right w:val="single" w:sz="2" w:space="0" w:color="000000"/>
            </w:tcBorders>
            <w:shd w:val="solid" w:color="FFFFFF" w:fill="auto"/>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Company</w:t>
            </w:r>
          </w:p>
        </w:tc>
        <w:tc>
          <w:tcPr>
            <w:tcW w:w="364" w:type="pct"/>
            <w:tcBorders>
              <w:top w:val="single" w:sz="2" w:space="0" w:color="000000"/>
              <w:left w:val="single" w:sz="2" w:space="0" w:color="000000"/>
              <w:bottom w:val="single" w:sz="6" w:space="0" w:color="000000"/>
              <w:right w:val="single" w:sz="2" w:space="0" w:color="000000"/>
            </w:tcBorders>
            <w:shd w:val="solid" w:color="FFFFFF" w:fill="auto"/>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Index</w:t>
            </w:r>
          </w:p>
        </w:tc>
        <w:tc>
          <w:tcPr>
            <w:tcW w:w="832" w:type="pct"/>
            <w:tcBorders>
              <w:top w:val="single" w:sz="2" w:space="0" w:color="000000"/>
              <w:left w:val="single" w:sz="2" w:space="0" w:color="000000"/>
              <w:bottom w:val="single" w:sz="6" w:space="0" w:color="000000"/>
              <w:right w:val="single" w:sz="2" w:space="0" w:color="000000"/>
            </w:tcBorders>
            <w:shd w:val="solid" w:color="FFFFFF" w:fill="auto"/>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Industry</w:t>
            </w:r>
          </w:p>
        </w:tc>
        <w:tc>
          <w:tcPr>
            <w:tcW w:w="590" w:type="pct"/>
            <w:tcBorders>
              <w:top w:val="single" w:sz="2" w:space="0" w:color="000000"/>
              <w:left w:val="single" w:sz="2" w:space="0" w:color="000000"/>
              <w:bottom w:val="single" w:sz="6" w:space="0" w:color="000000"/>
              <w:right w:val="single" w:sz="2" w:space="0" w:color="000000"/>
            </w:tcBorders>
            <w:shd w:val="solid" w:color="FFFFFF" w:fill="auto"/>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Date</w:t>
            </w:r>
          </w:p>
        </w:tc>
        <w:tc>
          <w:tcPr>
            <w:tcW w:w="823" w:type="pct"/>
            <w:tcBorders>
              <w:top w:val="single" w:sz="2" w:space="0" w:color="000000"/>
              <w:left w:val="single" w:sz="2" w:space="0" w:color="000000"/>
              <w:bottom w:val="single" w:sz="6" w:space="0" w:color="000000"/>
              <w:right w:val="single" w:sz="2" w:space="0" w:color="000000"/>
            </w:tcBorders>
            <w:shd w:val="solid" w:color="FFFFFF" w:fill="auto"/>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Opening Price</w:t>
            </w:r>
          </w:p>
        </w:tc>
        <w:tc>
          <w:tcPr>
            <w:tcW w:w="745" w:type="pct"/>
            <w:tcBorders>
              <w:top w:val="single" w:sz="2" w:space="0" w:color="000000"/>
              <w:left w:val="single" w:sz="2" w:space="0" w:color="000000"/>
              <w:bottom w:val="single" w:sz="6" w:space="0" w:color="000000"/>
              <w:right w:val="single" w:sz="2" w:space="0" w:color="000000"/>
            </w:tcBorders>
            <w:shd w:val="solid" w:color="FFFFFF" w:fill="auto"/>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Closing Price</w:t>
            </w:r>
          </w:p>
        </w:tc>
        <w:tc>
          <w:tcPr>
            <w:tcW w:w="520" w:type="pct"/>
            <w:tcBorders>
              <w:top w:val="single" w:sz="2" w:space="0" w:color="000000"/>
              <w:left w:val="single" w:sz="2" w:space="0" w:color="000000"/>
              <w:bottom w:val="single" w:sz="6" w:space="0" w:color="000000"/>
              <w:right w:val="single" w:sz="2" w:space="0" w:color="000000"/>
            </w:tcBorders>
            <w:shd w:val="solid" w:color="FFFFFF" w:fill="auto"/>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TB-score</w:t>
            </w:r>
          </w:p>
        </w:tc>
      </w:tr>
      <w:tr w:rsidR="00E147FA" w:rsidRPr="00E147FA" w:rsidTr="00E147FA">
        <w:trPr>
          <w:trHeight w:val="290"/>
        </w:trPr>
        <w:tc>
          <w:tcPr>
            <w:tcW w:w="1126" w:type="pct"/>
            <w:tcBorders>
              <w:top w:val="single" w:sz="6"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AALBERTS</w:t>
            </w:r>
          </w:p>
        </w:tc>
        <w:tc>
          <w:tcPr>
            <w:tcW w:w="364" w:type="pct"/>
            <w:tcBorders>
              <w:top w:val="single" w:sz="6"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6"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6"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6"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13,71</w:t>
            </w:r>
          </w:p>
        </w:tc>
        <w:tc>
          <w:tcPr>
            <w:tcW w:w="745" w:type="pct"/>
            <w:tcBorders>
              <w:top w:val="single" w:sz="6"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13,79</w:t>
            </w:r>
          </w:p>
        </w:tc>
        <w:tc>
          <w:tcPr>
            <w:tcW w:w="520" w:type="pct"/>
            <w:tcBorders>
              <w:top w:val="single" w:sz="6"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AALBERTS</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13,75</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13,93</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AALBERTS</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13,90</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13,91</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AALBERTS</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14,01</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14,05</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lastRenderedPageBreak/>
              <w:t>AEGON</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4,18</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4,24</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173</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AEGON</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4,25</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4,29</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173</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AEGON</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4,25</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4,25</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173</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AEGON</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4,28</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4,26</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173</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AHOLD</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9,24</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9,38</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AHOLD</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9,51</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9,61</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AHOLD</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9,58</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9,66</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AHOLD</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9,68</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9,72</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AIRFRANCE-KLM</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6,67</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6,78</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AIRFRANCE-KLM</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6,77</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6,85</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AIRFRANCE-KLM</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6,89</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7,20</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AIRFRANCE-KLM</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7,30</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7,21</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AKZO-NOBEL</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41,86</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41,89</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AKZO-NOBEL</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41,92</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42,54</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AKZO-NOBEL</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41,90</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42,34</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AKZO-NOBEL</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42,85</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43,23</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AMG</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6,04</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6,09</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85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AMG</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6,09</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6,12</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85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AMG</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6,11</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6,11</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85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AMG</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6,17</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6,04</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85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APERAM</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10,85</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10,80</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APERAM</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10,83</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11,03</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APERAM</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10,99</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10,89</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APERAM</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11,00</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11,11</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ARCADIS</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17,35</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17,90</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ARCADIS</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17,71</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17,86</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ARCADIS</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17,74</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17,89</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ARCADIS</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17,71</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17,92</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ARCELORMITTAL</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11,68</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11,59</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ARCELORMITTAL</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11,64</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11,71</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ARCELORMITTAL</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11,66</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11,53</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ARCELORMITTAL</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11,68</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11,48</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ASM</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26,56</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26,77</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ASM</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26,26</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26,82</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ASM</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26,75</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26,45</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ASM</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26,58</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26,38</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ASML</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44,37</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44,55</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150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ASML</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44,50</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46,00</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150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ASML</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45,46</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45,88</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150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ASML</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46,11</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47,27</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150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BAM</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2,66</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2,73</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189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BAM</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2,74</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2,75</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189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BAM</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2,74</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2,80</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189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BAM</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2,82</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2,79</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189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BINCKBANK</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5,73</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5,75</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BINCKBANK</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5,74</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5,68</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BINCKBANK</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5,70</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5,68</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lastRenderedPageBreak/>
              <w:t>BINCKBANK</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5,71</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5,69</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BOSKALIS</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29,49</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29,80</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BOSKALIS</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29,83</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29,95</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BOSKALIS</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29,47</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29,88</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BOSKALIS</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30,02</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30,45</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BRUNEL</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35,90</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35,63</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BRUNEL</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35,75</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35,40</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BRUNEL</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35,35</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35,25</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BRUNEL</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35,26</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35,61</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CORIO</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30,10</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30,28</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157</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CORIO</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30,37</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30,57</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157</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CORIO</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30,44</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30,39</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157</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CORIO</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30,61</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30,81</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157</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CSM</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14,80</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14,87</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143</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CSM</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14,94</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15,00</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143</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CSM</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14,97</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14,79</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143</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CSM</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14,85</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14,86</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143</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DELTA LLOYD</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10,63</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10,73</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146</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DELTA LLOYD</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10,81</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10,63</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146</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DELTA LLOYD</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10,61</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10,59</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146</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DELTA LLOYD</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10,68</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10,56</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146</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DSM</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42,39</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42,17</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DSM</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42,13</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43,23</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DSM</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42,84</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43,10</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DSM</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43,11</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43,50</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EUROCOMMERCIAL</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28,52</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28,23</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EUROCOMMERCIAL</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28,30</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28,33</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EUROCOMMERCIAL</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28,34</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28,30</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EUROCOMMERCIAL</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28,38</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28,56</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FUGRO</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40,14</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40,64</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FUGRO</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40,77</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41,26</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FUGRO</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41,29</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40,92</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FUGRO</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41,20</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41,91</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HEIJMANS</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6,10</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6,18</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HEIJMANS</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6,18</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6,45</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HEIJMANS</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6,45</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6,63</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HEIJMANS</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6,66</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6,45</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HEINEKEN</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48,98</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49,10</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193</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HEINEKEN</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49,16</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49,67</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193</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HEINEKEN</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49,46</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49,58</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193</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HEINEKEN</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49,66</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50,60</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193</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IMTECH</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16,13</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16,98</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IMTECH</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17,20</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16,77</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IMTECH</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16,82</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16,65</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IMTECH</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16,73</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16,46</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ING</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6,88</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6,86</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185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ING</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6,89</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6,94</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185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lastRenderedPageBreak/>
              <w:t>ING</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6,90</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6,87</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185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ING</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6,92</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6,84</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185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KPN</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2,60</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2,57</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KPN</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2,57</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2,60</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KPN</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2,63</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2,71</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KPN</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2,72</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2,56</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NIEUWE STEEN</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6,08</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6,04</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51</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NIEUWE STEEN</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6,02</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6,05</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51</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NIEUWE STEEN</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6,05</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5,95</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51</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NIEUWE STEEN</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6,00</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6,09</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51</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NUTRECO</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30,04</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30,50</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NUTRECO</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30,41</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30,75</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NUTRECO</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30,72</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30,69</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NUTRECO</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30,70</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31,02</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PHILIPS</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19,22</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19,33</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PHILIPS</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19,37</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19,39</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PHILIPS</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19,28</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19,21</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PHILIPS</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19,36</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19,46</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POSTNL</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2,48</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2,49</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POSTNL</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2,51</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2,48</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POSTNL</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2,48</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2,50</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POSTNL</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2,52</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2,47</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RANDSTAD</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24,01</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23,92</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120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RANDSTAD</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23,97</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24,08</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120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RANDSTAD</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23,95</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24,00</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120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RANDSTAD</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24,13</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24,23</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120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REED ELSEVIER</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10,57</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10,65</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126</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REED ELSEVIER</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10,65</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10,77</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126</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REED ELSEVIER</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10,71</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10,79</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126</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REED ELSEVIER</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10,80</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10,86</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126</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SBM OFFSHORE</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8,09</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8,02</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132</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SBM OFFSHORE</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8,07</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7,99</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132</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SBM OFFSHORE</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7,99</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8,06</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132</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SBM OFFSHORE</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8,37</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8,30</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132</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SHELL</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25,83</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25,65</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120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SHELL</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25,71</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25,77</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120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SHELL</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25,65</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25,72</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120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SHELL</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25,79</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25,68</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120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TEN CATE</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17,36</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17,59</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89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TEN CATE</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17,55</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17,62</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89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TEN CATE</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17,71</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17,56</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89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TEN CATE</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17,62</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17,63</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89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TKH GROUP</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16,84</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17,14</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TKH GROUP</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17,00</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17,00</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TKH GROUP</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17,00</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17,20</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TKH GROUP</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Technology</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17,22</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17,00</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49</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TNT-EXPRESS</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7,17</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7,29</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lastRenderedPageBreak/>
              <w:t>TNT-EXPRESS</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7,28</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7,27</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TNT-EXPRESS</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7,21</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7,42</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TNT-EXPRESS</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7,46</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7,56</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 xml:space="preserve">TOM </w:t>
            </w:r>
            <w:proofErr w:type="spellStart"/>
            <w:r w:rsidRPr="00E147FA">
              <w:rPr>
                <w:rFonts w:ascii="Calibri" w:hAnsi="Calibri" w:cs="Calibri"/>
                <w:color w:val="000000"/>
                <w:sz w:val="22"/>
                <w:szCs w:val="22"/>
              </w:rPr>
              <w:t>TOM</w:t>
            </w:r>
            <w:proofErr w:type="spellEnd"/>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3,50</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3,56</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 xml:space="preserve">TOM </w:t>
            </w:r>
            <w:proofErr w:type="spellStart"/>
            <w:r w:rsidRPr="00E147FA">
              <w:rPr>
                <w:rFonts w:ascii="Calibri" w:hAnsi="Calibri" w:cs="Calibri"/>
                <w:color w:val="000000"/>
                <w:sz w:val="22"/>
                <w:szCs w:val="22"/>
              </w:rPr>
              <w:t>TOM</w:t>
            </w:r>
            <w:proofErr w:type="spellEnd"/>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3,56</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3,57</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 xml:space="preserve">TOM </w:t>
            </w:r>
            <w:proofErr w:type="spellStart"/>
            <w:r w:rsidRPr="00E147FA">
              <w:rPr>
                <w:rFonts w:ascii="Calibri" w:hAnsi="Calibri" w:cs="Calibri"/>
                <w:color w:val="000000"/>
                <w:sz w:val="22"/>
                <w:szCs w:val="22"/>
              </w:rPr>
              <w:t>TOM</w:t>
            </w:r>
            <w:proofErr w:type="spellEnd"/>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3,57</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3,57</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 xml:space="preserve">TOM </w:t>
            </w:r>
            <w:proofErr w:type="spellStart"/>
            <w:r w:rsidRPr="00E147FA">
              <w:rPr>
                <w:rFonts w:ascii="Calibri" w:hAnsi="Calibri" w:cs="Calibri"/>
                <w:color w:val="000000"/>
                <w:sz w:val="22"/>
                <w:szCs w:val="22"/>
              </w:rPr>
              <w:t>TOM</w:t>
            </w:r>
            <w:proofErr w:type="spellEnd"/>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3,60</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3,56</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UNIBAIL-RODAMCO</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169,90</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169,80</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131</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UNIBAIL-RODAMCO</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170,10</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171,45</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131</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UNIBAIL-RODAMCO</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170,80</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170,90</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131</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UNIBAIL-RODAMCO</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171,95</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172,35</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131</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UNILEVER</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28,49</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28,48</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147</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UNILEVER</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28,51</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28,74</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147</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UNILEVER</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28,61</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28,74</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147</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UNILEVER</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28,74</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29,02</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147</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UNIT FOUR</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19,56</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19,89</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UNIT FOUR</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19,95</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20,48</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UNIT FOUR</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20,53</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20,57</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UNIT FOUR</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20,32</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20,87</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58</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USG PEOPLE</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5,03</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5,05</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77</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USG PEOPLE</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5,05</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5,08</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77</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USG PEOPLE</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5,07</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5,05</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77</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USG PEOPLE</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Services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5,07</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5,10</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77</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VASTNED RETAIL</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32,11</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32,51</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VASTNED RETAIL</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32,51</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32,67</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VASTNED RETAIL</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32,75</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32,74</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VASTNED RETAIL</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33,01</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33,05</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30</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VOPAK</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55,03</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55,91</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136</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VOPAK</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56,05</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56,34</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136</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VOPAK</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56,30</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56,37</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136</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VOPAK</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Industrials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56,50</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57,54</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136</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WERELDHAVE</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45,16</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44,95</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WERELDHAVE</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44,80</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45,31</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WERELDHAVE</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45,07</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45,14</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WERELDHAVE</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Financials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45,38</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45,34</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54</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WESSANEN</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2,17</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2,19</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WESSANEN</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2,20</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2,20</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WESSANEN</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2,19</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2,22</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WESSANEN</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AMX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2,22</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2,26</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175</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WOLTERS KLUWER</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22-nov-12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14,21</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14,36</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126</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WOLTERS KLUWER</w:t>
            </w:r>
          </w:p>
        </w:tc>
        <w:tc>
          <w:tcPr>
            <w:tcW w:w="364"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23-nov-12</w:t>
            </w:r>
          </w:p>
        </w:tc>
        <w:tc>
          <w:tcPr>
            <w:tcW w:w="823"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14,37</w:t>
            </w:r>
          </w:p>
        </w:tc>
        <w:tc>
          <w:tcPr>
            <w:tcW w:w="745"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14,51</w:t>
            </w:r>
          </w:p>
        </w:tc>
        <w:tc>
          <w:tcPr>
            <w:tcW w:w="520" w:type="pct"/>
            <w:tcBorders>
              <w:top w:val="single" w:sz="2" w:space="0" w:color="000000"/>
              <w:left w:val="single" w:sz="2" w:space="0" w:color="000000"/>
              <w:bottom w:val="single" w:sz="2"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126</w:t>
            </w:r>
          </w:p>
        </w:tc>
      </w:tr>
      <w:tr w:rsidR="00E147FA" w:rsidRPr="00E147FA" w:rsidTr="00E147FA">
        <w:trPr>
          <w:trHeight w:val="290"/>
        </w:trPr>
        <w:tc>
          <w:tcPr>
            <w:tcW w:w="1126"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WOLTERS KLUWER</w:t>
            </w:r>
          </w:p>
        </w:tc>
        <w:tc>
          <w:tcPr>
            <w:tcW w:w="364"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26-nov-12</w:t>
            </w:r>
          </w:p>
        </w:tc>
        <w:tc>
          <w:tcPr>
            <w:tcW w:w="823"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14,38</w:t>
            </w:r>
          </w:p>
        </w:tc>
        <w:tc>
          <w:tcPr>
            <w:tcW w:w="745"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14,54</w:t>
            </w:r>
          </w:p>
        </w:tc>
        <w:tc>
          <w:tcPr>
            <w:tcW w:w="520" w:type="pct"/>
            <w:tcBorders>
              <w:top w:val="single" w:sz="2" w:space="0" w:color="000000"/>
              <w:left w:val="single" w:sz="2" w:space="0" w:color="000000"/>
              <w:bottom w:val="single" w:sz="2" w:space="0" w:color="000000"/>
              <w:right w:val="single" w:sz="2" w:space="0" w:color="000000"/>
            </w:tcBorders>
            <w:shd w:val="solid" w:color="C0C0C0" w:fill="C0C0C0"/>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126</w:t>
            </w:r>
          </w:p>
        </w:tc>
      </w:tr>
      <w:tr w:rsidR="00E147FA" w:rsidRPr="00E147FA" w:rsidTr="00E147FA">
        <w:trPr>
          <w:trHeight w:val="290"/>
        </w:trPr>
        <w:tc>
          <w:tcPr>
            <w:tcW w:w="1126" w:type="pct"/>
            <w:tcBorders>
              <w:top w:val="single" w:sz="2" w:space="0" w:color="000000"/>
              <w:left w:val="single" w:sz="2" w:space="0" w:color="000000"/>
              <w:bottom w:val="single" w:sz="6"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WOLTERS KLUWER</w:t>
            </w:r>
          </w:p>
        </w:tc>
        <w:tc>
          <w:tcPr>
            <w:tcW w:w="364" w:type="pct"/>
            <w:tcBorders>
              <w:top w:val="single" w:sz="2" w:space="0" w:color="000000"/>
              <w:left w:val="single" w:sz="2" w:space="0" w:color="000000"/>
              <w:bottom w:val="single" w:sz="6"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AEX</w:t>
            </w:r>
          </w:p>
        </w:tc>
        <w:tc>
          <w:tcPr>
            <w:tcW w:w="832" w:type="pct"/>
            <w:tcBorders>
              <w:top w:val="single" w:sz="2" w:space="0" w:color="000000"/>
              <w:left w:val="single" w:sz="2" w:space="0" w:color="000000"/>
              <w:bottom w:val="single" w:sz="6" w:space="0" w:color="000000"/>
              <w:right w:val="single" w:sz="2" w:space="0" w:color="000000"/>
            </w:tcBorders>
          </w:tcPr>
          <w:p w:rsidR="00E147FA" w:rsidRPr="00E147FA" w:rsidRDefault="00E147FA" w:rsidP="00E147FA">
            <w:pPr>
              <w:autoSpaceDE w:val="0"/>
              <w:autoSpaceDN w:val="0"/>
              <w:adjustRightInd w:val="0"/>
              <w:spacing w:after="0" w:line="240" w:lineRule="auto"/>
              <w:rPr>
                <w:rFonts w:ascii="Calibri" w:hAnsi="Calibri" w:cs="Calibri"/>
                <w:color w:val="000000"/>
                <w:sz w:val="22"/>
                <w:szCs w:val="22"/>
              </w:rPr>
            </w:pPr>
            <w:r w:rsidRPr="00E147FA">
              <w:rPr>
                <w:rFonts w:ascii="Calibri" w:hAnsi="Calibri" w:cs="Calibri"/>
                <w:color w:val="000000"/>
                <w:sz w:val="22"/>
                <w:szCs w:val="22"/>
              </w:rPr>
              <w:t>Cons. Goods</w:t>
            </w:r>
          </w:p>
        </w:tc>
        <w:tc>
          <w:tcPr>
            <w:tcW w:w="590" w:type="pct"/>
            <w:tcBorders>
              <w:top w:val="single" w:sz="2" w:space="0" w:color="000000"/>
              <w:left w:val="single" w:sz="2" w:space="0" w:color="000000"/>
              <w:bottom w:val="single" w:sz="6" w:space="0" w:color="000000"/>
              <w:right w:val="single" w:sz="2" w:space="0" w:color="000000"/>
            </w:tcBorders>
          </w:tcPr>
          <w:p w:rsidR="00E147FA" w:rsidRPr="00E147FA" w:rsidRDefault="00E147FA" w:rsidP="00E147FA">
            <w:pPr>
              <w:autoSpaceDE w:val="0"/>
              <w:autoSpaceDN w:val="0"/>
              <w:adjustRightInd w:val="0"/>
              <w:spacing w:after="0" w:line="240" w:lineRule="auto"/>
              <w:jc w:val="right"/>
              <w:rPr>
                <w:rFonts w:ascii="Calibri" w:hAnsi="Calibri" w:cs="Calibri"/>
                <w:color w:val="000000"/>
                <w:sz w:val="22"/>
                <w:szCs w:val="22"/>
              </w:rPr>
            </w:pPr>
            <w:r w:rsidRPr="00E147FA">
              <w:rPr>
                <w:rFonts w:ascii="Calibri" w:hAnsi="Calibri" w:cs="Calibri"/>
                <w:color w:val="000000"/>
                <w:sz w:val="22"/>
                <w:szCs w:val="22"/>
              </w:rPr>
              <w:t>27-nov-12</w:t>
            </w:r>
          </w:p>
        </w:tc>
        <w:tc>
          <w:tcPr>
            <w:tcW w:w="823" w:type="pct"/>
            <w:tcBorders>
              <w:top w:val="single" w:sz="2" w:space="0" w:color="000000"/>
              <w:left w:val="single" w:sz="2" w:space="0" w:color="000000"/>
              <w:bottom w:val="single" w:sz="6"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14,57</w:t>
            </w:r>
          </w:p>
        </w:tc>
        <w:tc>
          <w:tcPr>
            <w:tcW w:w="745" w:type="pct"/>
            <w:tcBorders>
              <w:top w:val="single" w:sz="2" w:space="0" w:color="000000"/>
              <w:left w:val="single" w:sz="2" w:space="0" w:color="000000"/>
              <w:bottom w:val="single" w:sz="6"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14,45</w:t>
            </w:r>
          </w:p>
        </w:tc>
        <w:tc>
          <w:tcPr>
            <w:tcW w:w="520" w:type="pct"/>
            <w:tcBorders>
              <w:top w:val="single" w:sz="2" w:space="0" w:color="000000"/>
              <w:left w:val="single" w:sz="2" w:space="0" w:color="000000"/>
              <w:bottom w:val="single" w:sz="6" w:space="0" w:color="000000"/>
              <w:right w:val="single" w:sz="2" w:space="0" w:color="000000"/>
            </w:tcBorders>
          </w:tcPr>
          <w:p w:rsidR="00E147FA" w:rsidRPr="00E147FA" w:rsidRDefault="00E147FA" w:rsidP="00E147FA">
            <w:pPr>
              <w:autoSpaceDE w:val="0"/>
              <w:autoSpaceDN w:val="0"/>
              <w:adjustRightInd w:val="0"/>
              <w:spacing w:after="0" w:line="240" w:lineRule="auto"/>
              <w:jc w:val="center"/>
              <w:rPr>
                <w:rFonts w:ascii="Calibri" w:hAnsi="Calibri" w:cs="Calibri"/>
                <w:color w:val="000000"/>
                <w:sz w:val="22"/>
                <w:szCs w:val="22"/>
              </w:rPr>
            </w:pPr>
            <w:r w:rsidRPr="00E147FA">
              <w:rPr>
                <w:rFonts w:ascii="Calibri" w:hAnsi="Calibri" w:cs="Calibri"/>
                <w:color w:val="000000"/>
                <w:sz w:val="22"/>
                <w:szCs w:val="22"/>
              </w:rPr>
              <w:t>126</w:t>
            </w:r>
          </w:p>
        </w:tc>
      </w:tr>
    </w:tbl>
    <w:p w:rsidR="000C3830" w:rsidRDefault="000C3830">
      <w:pPr>
        <w:rPr>
          <w:sz w:val="22"/>
          <w:szCs w:val="22"/>
          <w:lang w:val="en-US"/>
        </w:rPr>
      </w:pPr>
    </w:p>
    <w:p w:rsidR="001D306B" w:rsidRDefault="00A82394" w:rsidP="005425EC">
      <w:pPr>
        <w:rPr>
          <w:sz w:val="22"/>
          <w:szCs w:val="22"/>
          <w:lang w:val="en-US"/>
        </w:rPr>
      </w:pPr>
      <w:r w:rsidRPr="00A82394">
        <w:rPr>
          <w:noProof/>
        </w:rPr>
        <w:pict>
          <v:shape id="_x0000_s1058" type="#_x0000_t202" style="position:absolute;margin-left:46pt;margin-top:743.35pt;width:60.8pt;height:27.65pt;z-index:251706368" wrapcoords="-40 0 -40 21150 21600 21150 21600 0 -40 0" stroked="f">
            <v:textbox style="mso-next-textbox:#_x0000_s1058" inset="0,0,0,0">
              <w:txbxContent>
                <w:p w:rsidR="00445812" w:rsidRPr="009A617A" w:rsidRDefault="00445812" w:rsidP="001D306B">
                  <w:pPr>
                    <w:pStyle w:val="Bijschrift"/>
                    <w:rPr>
                      <w:sz w:val="20"/>
                    </w:rPr>
                  </w:pPr>
                </w:p>
              </w:txbxContent>
            </v:textbox>
            <w10:wrap type="tight"/>
          </v:shape>
        </w:pict>
      </w:r>
    </w:p>
    <w:sectPr w:rsidR="001D306B" w:rsidSect="00882B7E">
      <w:headerReference w:type="default" r:id="rId34"/>
      <w:footerReference w:type="default" r:id="rId35"/>
      <w:pgSz w:w="11906" w:h="16838" w:code="9"/>
      <w:pgMar w:top="1417" w:right="1417" w:bottom="1417" w:left="1417" w:header="567" w:footer="567"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2D2" w:rsidRDefault="005C32D2">
      <w:pPr>
        <w:spacing w:after="0" w:line="240" w:lineRule="auto"/>
      </w:pPr>
      <w:r>
        <w:separator/>
      </w:r>
    </w:p>
  </w:endnote>
  <w:endnote w:type="continuationSeparator" w:id="0">
    <w:p w:rsidR="005C32D2" w:rsidRDefault="005C32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Palatino1-Italic">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MBX12">
    <w:panose1 w:val="00000000000000000000"/>
    <w:charset w:val="00"/>
    <w:family w:val="auto"/>
    <w:notTrueType/>
    <w:pitch w:val="default"/>
    <w:sig w:usb0="00000003" w:usb1="00000000" w:usb2="00000000" w:usb3="00000000" w:csb0="00000001" w:csb1="00000000"/>
  </w:font>
  <w:font w:name="CMTT12">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812" w:rsidRDefault="00445812">
    <w:pPr>
      <w:pStyle w:val="Voettekst"/>
      <w:pBdr>
        <w:top w:val="thinThickSmallGap" w:sz="24" w:space="1" w:color="766E55" w:themeColor="accent2" w:themeShade="7F"/>
      </w:pBdr>
      <w:rPr>
        <w:rFonts w:asciiTheme="majorHAnsi" w:eastAsiaTheme="majorEastAsia" w:hAnsiTheme="majorHAnsi" w:cstheme="majorBidi"/>
      </w:rPr>
    </w:pPr>
    <w:r>
      <w:rPr>
        <w:rFonts w:asciiTheme="majorHAnsi" w:eastAsiaTheme="majorEastAsia" w:hAnsiTheme="majorHAnsi" w:cstheme="majorBidi"/>
      </w:rPr>
      <w:t>Master Thesis Accounting, Auditing &amp; Control – F.E. Bonke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A82394" w:rsidRPr="00A82394">
      <w:rPr>
        <w:rFonts w:eastAsiaTheme="minorEastAsia"/>
      </w:rPr>
      <w:fldChar w:fldCharType="begin"/>
    </w:r>
    <w:r>
      <w:instrText xml:space="preserve"> PAGE   \* MERGEFORMAT </w:instrText>
    </w:r>
    <w:r w:rsidR="00A82394" w:rsidRPr="00A82394">
      <w:rPr>
        <w:rFonts w:eastAsiaTheme="minorEastAsia"/>
      </w:rPr>
      <w:fldChar w:fldCharType="separate"/>
    </w:r>
    <w:r w:rsidR="00344F38" w:rsidRPr="00344F38">
      <w:rPr>
        <w:rFonts w:asciiTheme="majorHAnsi" w:eastAsiaTheme="majorEastAsia" w:hAnsiTheme="majorHAnsi" w:cstheme="majorBidi"/>
        <w:noProof/>
      </w:rPr>
      <w:t>63</w:t>
    </w:r>
    <w:r w:rsidR="00A82394">
      <w:rPr>
        <w:rFonts w:asciiTheme="majorHAnsi" w:eastAsiaTheme="majorEastAsia" w:hAnsiTheme="majorHAnsi" w:cstheme="majorBidi"/>
        <w:noProof/>
      </w:rPr>
      <w:fldChar w:fldCharType="end"/>
    </w:r>
  </w:p>
  <w:p w:rsidR="00445812" w:rsidRDefault="0044581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2D2" w:rsidRDefault="005C32D2">
      <w:pPr>
        <w:spacing w:after="0" w:line="240" w:lineRule="auto"/>
      </w:pPr>
      <w:r>
        <w:separator/>
      </w:r>
    </w:p>
  </w:footnote>
  <w:footnote w:type="continuationSeparator" w:id="0">
    <w:p w:rsidR="005C32D2" w:rsidRDefault="005C32D2">
      <w:pPr>
        <w:spacing w:after="0" w:line="240" w:lineRule="auto"/>
      </w:pPr>
      <w:r>
        <w:continuationSeparator/>
      </w:r>
    </w:p>
  </w:footnote>
  <w:footnote w:id="1">
    <w:p w:rsidR="00445812" w:rsidRPr="000B2E87" w:rsidRDefault="00445812" w:rsidP="000A4BA3">
      <w:pPr>
        <w:pStyle w:val="Voetnoottekst"/>
        <w:jc w:val="both"/>
        <w:rPr>
          <w:lang w:val="en-US"/>
        </w:rPr>
      </w:pPr>
      <w:r>
        <w:rPr>
          <w:rStyle w:val="Voetnootmarkering"/>
        </w:rPr>
        <w:footnoteRef/>
      </w:r>
      <w:r>
        <w:t xml:space="preserve"> </w:t>
      </w:r>
      <w:r>
        <w:rPr>
          <w:lang w:val="en-US"/>
        </w:rPr>
        <w:t xml:space="preserve">In this thesis the different type of reports are used interchangeably as these reports are all aimed at disclosing non-financial information about the company. </w:t>
      </w:r>
    </w:p>
  </w:footnote>
  <w:footnote w:id="2">
    <w:p w:rsidR="00445812" w:rsidRPr="00D51D2B" w:rsidRDefault="00445812">
      <w:pPr>
        <w:pStyle w:val="Voetnoottekst"/>
      </w:pPr>
      <w:r>
        <w:rPr>
          <w:rStyle w:val="Voetnootmarkering"/>
        </w:rPr>
        <w:footnoteRef/>
      </w:r>
      <w:r>
        <w:t xml:space="preserve"> </w:t>
      </w:r>
      <w:hyperlink r:id="rId1" w:history="1">
        <w:r w:rsidRPr="008A5AF5">
          <w:rPr>
            <w:rStyle w:val="Hyperlink"/>
          </w:rPr>
          <w:t>https://www.globalreporting.org/Pages/default.aspx</w:t>
        </w:r>
      </w:hyperlink>
      <w:r>
        <w:t xml:space="preserve"> </w:t>
      </w:r>
    </w:p>
  </w:footnote>
  <w:footnote w:id="3">
    <w:p w:rsidR="00445812" w:rsidRPr="00E874C4" w:rsidRDefault="00445812" w:rsidP="000A4BA3">
      <w:pPr>
        <w:pStyle w:val="Voetnoottekst"/>
        <w:jc w:val="both"/>
      </w:pPr>
      <w:r>
        <w:rPr>
          <w:rStyle w:val="Voetnootmarkering"/>
        </w:rPr>
        <w:footnoteRef/>
      </w:r>
      <w:r>
        <w:t xml:space="preserve"> ‘</w:t>
      </w:r>
      <w:r w:rsidRPr="00BA1E96">
        <w:rPr>
          <w:i/>
        </w:rPr>
        <w:t>An investment theory that states it is impossible to "beat the market" because stock market efficiency causes existing share prices to always incorporate and reflect all relevant information.</w:t>
      </w:r>
      <w:r>
        <w:rPr>
          <w:i/>
        </w:rPr>
        <w:t>’</w:t>
      </w:r>
      <w:r w:rsidRPr="00BA1E96">
        <w:rPr>
          <w:i/>
        </w:rPr>
        <w:t xml:space="preserve"> </w:t>
      </w:r>
      <w:hyperlink r:id="rId2" w:history="1">
        <w:r w:rsidRPr="00D86884">
          <w:rPr>
            <w:rStyle w:val="Hyperlink"/>
          </w:rPr>
          <w:t>http://www.investopedia.com/terms/e/efficientmarkethypothesis.asp</w:t>
        </w:r>
      </w:hyperlink>
      <w:r>
        <w:t xml:space="preserve"> </w:t>
      </w:r>
    </w:p>
  </w:footnote>
  <w:footnote w:id="4">
    <w:p w:rsidR="00445812" w:rsidRPr="00EA0543" w:rsidRDefault="00445812" w:rsidP="00EA0543">
      <w:pPr>
        <w:pStyle w:val="Voetnoottekst"/>
        <w:jc w:val="both"/>
      </w:pPr>
      <w:r>
        <w:rPr>
          <w:rStyle w:val="Voetnootmarkering"/>
        </w:rPr>
        <w:footnoteRef/>
      </w:r>
      <w:r>
        <w:t xml:space="preserve"> ‘</w:t>
      </w:r>
      <w:r w:rsidRPr="00517CE8">
        <w:rPr>
          <w:rFonts w:asciiTheme="majorHAnsi" w:hAnsiTheme="majorHAnsi" w:cs="Arial"/>
          <w:bCs/>
          <w:i/>
        </w:rPr>
        <w:t>KLD Research &amp; Analytics</w:t>
      </w:r>
      <w:r w:rsidRPr="00517CE8">
        <w:rPr>
          <w:rFonts w:asciiTheme="majorHAnsi" w:hAnsiTheme="majorHAnsi" w:cs="Arial"/>
          <w:i/>
        </w:rPr>
        <w:t>, Inc. (KLD) is the leading authority on social research for institutional investors. To meet the needs of social investors, KLD provides research, benchmarks, compliance, and consulting services analogous to those provided by f</w:t>
      </w:r>
      <w:r>
        <w:rPr>
          <w:rFonts w:asciiTheme="majorHAnsi" w:hAnsiTheme="majorHAnsi" w:cs="Arial"/>
          <w:i/>
        </w:rPr>
        <w:t>inancial research service firms.’</w:t>
      </w:r>
      <w:r w:rsidRPr="00517CE8">
        <w:rPr>
          <w:rFonts w:asciiTheme="majorHAnsi" w:hAnsiTheme="majorHAnsi" w:cs="Arial"/>
          <w:i/>
        </w:rPr>
        <w:t xml:space="preserve"> </w:t>
      </w:r>
      <w:hyperlink r:id="rId3" w:history="1">
        <w:r w:rsidRPr="008A5AF5">
          <w:rPr>
            <w:rStyle w:val="Hyperlink"/>
            <w:rFonts w:asciiTheme="majorHAnsi" w:hAnsiTheme="majorHAnsi" w:cs="Arial"/>
          </w:rPr>
          <w:t>http://www.kellogg.northwestern.edu/rc/kld.htm</w:t>
        </w:r>
      </w:hyperlink>
      <w:r>
        <w:rPr>
          <w:rFonts w:asciiTheme="majorHAnsi" w:hAnsiTheme="majorHAnsi" w:cs="Arial"/>
        </w:rPr>
        <w:t xml:space="preserve"> </w:t>
      </w:r>
    </w:p>
  </w:footnote>
  <w:footnote w:id="5">
    <w:p w:rsidR="00445812" w:rsidRPr="00D51D2B" w:rsidRDefault="00445812">
      <w:pPr>
        <w:pStyle w:val="Voetnoottekst"/>
      </w:pPr>
      <w:r>
        <w:rPr>
          <w:rStyle w:val="Voetnootmarkering"/>
        </w:rPr>
        <w:footnoteRef/>
      </w:r>
      <w:r>
        <w:t xml:space="preserve"> </w:t>
      </w:r>
      <w:hyperlink r:id="rId4" w:history="1">
        <w:r w:rsidRPr="008A5AF5">
          <w:rPr>
            <w:rStyle w:val="Hyperlink"/>
          </w:rPr>
          <w:t>http://www.wbcsd.org/home.aspx</w:t>
        </w:r>
      </w:hyperlink>
      <w:r>
        <w:t xml:space="preserve"> </w:t>
      </w:r>
    </w:p>
  </w:footnote>
  <w:footnote w:id="6">
    <w:p w:rsidR="00445812" w:rsidRPr="00C46C4A" w:rsidRDefault="00445812">
      <w:pPr>
        <w:pStyle w:val="Voetnoottekst"/>
      </w:pPr>
      <w:r>
        <w:rPr>
          <w:rStyle w:val="Voetnootmarkering"/>
        </w:rPr>
        <w:footnoteRef/>
      </w:r>
      <w:r>
        <w:t xml:space="preserve"> </w:t>
      </w:r>
      <w:hyperlink r:id="rId5" w:history="1">
        <w:r>
          <w:rPr>
            <w:rStyle w:val="Hyperlink"/>
          </w:rPr>
          <w:t>http://www.wbcsd.org/work-program/business-role/previous-work/corporate-social-responsibility.aspx</w:t>
        </w:r>
      </w:hyperlink>
    </w:p>
  </w:footnote>
  <w:footnote w:id="7">
    <w:p w:rsidR="00445812" w:rsidRPr="00C46C4A" w:rsidRDefault="00445812">
      <w:pPr>
        <w:pStyle w:val="Voetnoottekst"/>
      </w:pPr>
      <w:r>
        <w:rPr>
          <w:rStyle w:val="Voetnootmarkering"/>
        </w:rPr>
        <w:footnoteRef/>
      </w:r>
      <w:r>
        <w:t xml:space="preserve"> </w:t>
      </w:r>
      <w:hyperlink r:id="rId6" w:history="1">
        <w:r w:rsidRPr="00C46C4A">
          <w:rPr>
            <w:rStyle w:val="Hyperlink"/>
            <w:lang w:val="en-US"/>
          </w:rPr>
          <w:t>http://ec.europa.eu/enterprise/policies/sustainable-business/corporate-social-responsibility/index_en.htm</w:t>
        </w:r>
      </w:hyperlink>
      <w:r>
        <w:rPr>
          <w:sz w:val="22"/>
          <w:szCs w:val="22"/>
          <w:lang w:val="en-US"/>
        </w:rPr>
        <w:t xml:space="preserve">  </w:t>
      </w:r>
    </w:p>
  </w:footnote>
  <w:footnote w:id="8">
    <w:p w:rsidR="00445812" w:rsidRPr="00C46C4A" w:rsidRDefault="00445812">
      <w:pPr>
        <w:pStyle w:val="Voetnoottekst"/>
      </w:pPr>
      <w:r>
        <w:rPr>
          <w:rStyle w:val="Voetnootmarkering"/>
        </w:rPr>
        <w:footnoteRef/>
      </w:r>
      <w:r>
        <w:t xml:space="preserve"> </w:t>
      </w:r>
      <w:hyperlink r:id="rId7" w:history="1">
        <w:r w:rsidRPr="00C46C4A">
          <w:rPr>
            <w:rStyle w:val="Hyperlink"/>
            <w:lang w:val="en-US"/>
          </w:rPr>
          <w:t>https://www.globalreporting.org/information/about-gri/Pages/default.aspx</w:t>
        </w:r>
      </w:hyperlink>
    </w:p>
  </w:footnote>
  <w:footnote w:id="9">
    <w:p w:rsidR="00445812" w:rsidRPr="00D51D2B" w:rsidRDefault="00445812">
      <w:pPr>
        <w:pStyle w:val="Voetnoottekst"/>
        <w:rPr>
          <w:lang w:val="en-US"/>
        </w:rPr>
      </w:pPr>
      <w:r>
        <w:rPr>
          <w:rStyle w:val="Voetnootmarkering"/>
        </w:rPr>
        <w:footnoteRef/>
      </w:r>
      <w:r>
        <w:t xml:space="preserve"> </w:t>
      </w:r>
      <w:hyperlink r:id="rId8" w:history="1">
        <w:r w:rsidRPr="008A5AF5">
          <w:rPr>
            <w:rStyle w:val="Hyperlink"/>
          </w:rPr>
          <w:t>http://www.iso.org/iso/home.html</w:t>
        </w:r>
      </w:hyperlink>
      <w:r>
        <w:t xml:space="preserve"> </w:t>
      </w:r>
    </w:p>
  </w:footnote>
  <w:footnote w:id="10">
    <w:p w:rsidR="00445812" w:rsidRPr="00A82280" w:rsidRDefault="00445812">
      <w:pPr>
        <w:pStyle w:val="Voetnoottekst"/>
      </w:pPr>
      <w:r w:rsidRPr="00A82280">
        <w:rPr>
          <w:rStyle w:val="Voetnootmarkering"/>
        </w:rPr>
        <w:footnoteRef/>
      </w:r>
      <w:r w:rsidRPr="00A82280">
        <w:t xml:space="preserve"> </w:t>
      </w:r>
      <w:hyperlink r:id="rId9" w:history="1">
        <w:r w:rsidRPr="00120E23">
          <w:rPr>
            <w:rStyle w:val="Hyperlink"/>
          </w:rPr>
          <w:t>http://www.sustainability-indices.com</w:t>
        </w:r>
      </w:hyperlink>
      <w:r>
        <w:t xml:space="preserve"> </w:t>
      </w:r>
    </w:p>
  </w:footnote>
  <w:footnote w:id="11">
    <w:p w:rsidR="00445812" w:rsidRPr="008153D4" w:rsidRDefault="00445812">
      <w:pPr>
        <w:pStyle w:val="Voetnoottekst"/>
        <w:rPr>
          <w:lang w:val="en-US"/>
        </w:rPr>
      </w:pPr>
      <w:r>
        <w:rPr>
          <w:rStyle w:val="Voetnootmarkering"/>
        </w:rPr>
        <w:footnoteRef/>
      </w:r>
      <w:r>
        <w:t xml:space="preserve"> </w:t>
      </w:r>
      <w:r>
        <w:rPr>
          <w:lang w:val="en-US"/>
        </w:rPr>
        <w:t xml:space="preserve">DSM Annual Report 2011: </w:t>
      </w:r>
      <w:hyperlink r:id="rId10" w:history="1">
        <w:r w:rsidRPr="00F7745B">
          <w:rPr>
            <w:rStyle w:val="Hyperlink"/>
            <w:lang w:val="en-US"/>
          </w:rPr>
          <w:t>http://annualreport2011.dsm.com/pages/EN/Homepage.html</w:t>
        </w:r>
      </w:hyperlink>
      <w:r>
        <w:rPr>
          <w:lang w:val="en-US"/>
        </w:rPr>
        <w:t xml:space="preserve"> </w:t>
      </w:r>
    </w:p>
  </w:footnote>
  <w:footnote w:id="12">
    <w:p w:rsidR="00445812" w:rsidRPr="003C0146" w:rsidRDefault="00445812" w:rsidP="00B74A78">
      <w:pPr>
        <w:pStyle w:val="Voetnoottekst"/>
      </w:pPr>
      <w:r>
        <w:rPr>
          <w:rStyle w:val="Voetnootmarkering"/>
        </w:rPr>
        <w:footnoteRef/>
      </w:r>
      <w:r>
        <w:t xml:space="preserve"> </w:t>
      </w:r>
      <w:hyperlink r:id="rId11" w:history="1">
        <w:r w:rsidRPr="00E468D1">
          <w:rPr>
            <w:rStyle w:val="Hyperlink"/>
          </w:rPr>
          <w:t>http://www.transparantiebenchmark.nl</w:t>
        </w:r>
      </w:hyperlink>
      <w:r>
        <w:t xml:space="preserve"> </w:t>
      </w:r>
    </w:p>
  </w:footnote>
  <w:footnote w:id="13">
    <w:p w:rsidR="00445812" w:rsidRPr="002A70E2" w:rsidRDefault="00445812" w:rsidP="00B74A78">
      <w:pPr>
        <w:pStyle w:val="Voetnoottekst"/>
        <w:rPr>
          <w:lang w:val="en-US"/>
        </w:rPr>
      </w:pPr>
      <w:r>
        <w:rPr>
          <w:rStyle w:val="Voetnootmarkering"/>
        </w:rPr>
        <w:footnoteRef/>
      </w:r>
      <w:r>
        <w:t xml:space="preserve"> </w:t>
      </w:r>
      <w:r>
        <w:rPr>
          <w:lang w:val="en-US"/>
        </w:rPr>
        <w:t>As a reminder; this concerns social -, environmental -, CSR -, sustainability -, integrated reports, etc.</w:t>
      </w:r>
    </w:p>
  </w:footnote>
  <w:footnote w:id="14">
    <w:p w:rsidR="00445812" w:rsidRPr="006063F7" w:rsidRDefault="00445812" w:rsidP="00866B60">
      <w:pPr>
        <w:pStyle w:val="Voetnoottekst"/>
        <w:jc w:val="both"/>
        <w:rPr>
          <w:lang w:val="en-US"/>
        </w:rPr>
      </w:pPr>
      <w:r>
        <w:rPr>
          <w:rStyle w:val="Voetnootmarkering"/>
        </w:rPr>
        <w:footnoteRef/>
      </w:r>
      <w:r>
        <w:t xml:space="preserve"> </w:t>
      </w:r>
      <w:r>
        <w:rPr>
          <w:lang w:val="en-US"/>
        </w:rPr>
        <w:t>‘</w:t>
      </w:r>
      <w:r>
        <w:rPr>
          <w:i/>
          <w:lang w:val="en-US"/>
        </w:rPr>
        <w:t>Richtlijn 400’</w:t>
      </w:r>
      <w:r>
        <w:rPr>
          <w:lang w:val="en-US"/>
        </w:rPr>
        <w:t xml:space="preserve"> is the Dutch guidance on what information has to be taken up in the annual report for all companies that are mandatory by law to provide a yearly report. </w:t>
      </w:r>
    </w:p>
  </w:footnote>
  <w:footnote w:id="15">
    <w:p w:rsidR="00445812" w:rsidRPr="00866B60" w:rsidRDefault="00445812" w:rsidP="00866B60">
      <w:pPr>
        <w:pStyle w:val="Voetnoottekst"/>
        <w:jc w:val="both"/>
      </w:pPr>
      <w:r>
        <w:rPr>
          <w:rStyle w:val="Voetnootmarkering"/>
        </w:rPr>
        <w:footnoteRef/>
      </w:r>
      <w:r>
        <w:t xml:space="preserve"> For more information on the exact criteria used to score a company’s disclosure, please refer to: </w:t>
      </w:r>
      <w:hyperlink r:id="rId12" w:history="1">
        <w:r w:rsidRPr="008A5AF5">
          <w:rPr>
            <w:rStyle w:val="Hyperlink"/>
          </w:rPr>
          <w:t>http://www.transparantiebenchmark.nl/sites/default/files/fotos/Criteria%20transparency%20benchmark-2012%20EN.pdf</w:t>
        </w:r>
      </w:hyperlink>
      <w:r>
        <w:t xml:space="preserve"> </w:t>
      </w:r>
    </w:p>
  </w:footnote>
  <w:footnote w:id="16">
    <w:p w:rsidR="00445812" w:rsidRPr="00B74A41" w:rsidRDefault="00445812" w:rsidP="00B74A78">
      <w:pPr>
        <w:pStyle w:val="Voetnoottekst"/>
        <w:jc w:val="both"/>
        <w:rPr>
          <w:lang w:val="en-US"/>
        </w:rPr>
      </w:pPr>
      <w:r>
        <w:rPr>
          <w:rStyle w:val="Voetnootmarkering"/>
        </w:rPr>
        <w:footnoteRef/>
      </w:r>
      <w:r>
        <w:t xml:space="preserve"> ISO 26000 provides guidance and helps clarify what social responsibility is. It helps businesses and organizations translate principles into effective actions and shares best practices relating to social responsibility. </w:t>
      </w:r>
      <w:hyperlink r:id="rId13" w:history="1">
        <w:r w:rsidRPr="00B74A41">
          <w:rPr>
            <w:rStyle w:val="Hyperlink"/>
            <w:lang w:val="en-US"/>
          </w:rPr>
          <w:t>http://www.iso.org/iso/home/standards/iso26000.htm</w:t>
        </w:r>
      </w:hyperlink>
    </w:p>
  </w:footnote>
  <w:footnote w:id="17">
    <w:p w:rsidR="00445812" w:rsidRPr="00D02C2C" w:rsidRDefault="00445812" w:rsidP="007B4A65">
      <w:pPr>
        <w:pStyle w:val="Voetnoottekst"/>
        <w:rPr>
          <w:lang w:val="en-US"/>
        </w:rPr>
      </w:pPr>
      <w:r w:rsidRPr="00116FA6">
        <w:rPr>
          <w:rStyle w:val="Voetnootmarkering"/>
        </w:rPr>
        <w:footnoteRef/>
      </w:r>
      <w:r w:rsidRPr="00116FA6">
        <w:t xml:space="preserve"> The Predictive Validity Framework, also known as a Libby box</w:t>
      </w:r>
      <w:r>
        <w:t xml:space="preserve">, is useful as a starting point for a research study and its design. The first link is the theoretical part of the hypothesized relation, or, what is the predicted effect of concept one on concept two. The second – and third link expresses the operationalization of the two concepts. The fourth link is the relation we actually want to test. </w:t>
      </w:r>
    </w:p>
  </w:footnote>
  <w:footnote w:id="18">
    <w:p w:rsidR="00445812" w:rsidRPr="002962D1" w:rsidRDefault="00445812">
      <w:pPr>
        <w:pStyle w:val="Voetnoottekst"/>
        <w:rPr>
          <w:lang w:val="en-US"/>
        </w:rPr>
      </w:pPr>
      <w:r>
        <w:rPr>
          <w:rStyle w:val="Voetnootmarkering"/>
        </w:rPr>
        <w:footnoteRef/>
      </w:r>
      <w:r>
        <w:t xml:space="preserve"> </w:t>
      </w:r>
      <w:r>
        <w:rPr>
          <w:lang w:val="en-US"/>
        </w:rPr>
        <w:t>DataStream is part of Thomson Reuters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lang w:val="en-US"/>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445812" w:rsidRDefault="00445812">
        <w:pPr>
          <w:pStyle w:val="Koptekst"/>
          <w:pBdr>
            <w:bottom w:val="thickThinSmallGap" w:sz="24" w:space="1" w:color="766E55" w:themeColor="accent2" w:themeShade="7F"/>
          </w:pBdr>
          <w:jc w:val="center"/>
          <w:rPr>
            <w:rFonts w:asciiTheme="majorHAnsi" w:eastAsiaTheme="majorEastAsia" w:hAnsiTheme="majorHAnsi" w:cstheme="majorBidi"/>
            <w:sz w:val="32"/>
            <w:szCs w:val="32"/>
          </w:rPr>
        </w:pPr>
        <w:r w:rsidRPr="0025315E">
          <w:rPr>
            <w:rFonts w:asciiTheme="majorHAnsi" w:eastAsiaTheme="majorEastAsia" w:hAnsiTheme="majorHAnsi" w:cstheme="majorBidi"/>
            <w:sz w:val="32"/>
            <w:szCs w:val="32"/>
            <w:lang w:val="en-US"/>
          </w:rPr>
          <w:t>Effect of publication ‘Transparency Benchmark’ on stock prices</w:t>
        </w:r>
      </w:p>
    </w:sdtContent>
  </w:sdt>
  <w:p w:rsidR="00445812" w:rsidRPr="007C4D2C" w:rsidRDefault="00445812" w:rsidP="007C4D2C">
    <w:pPr>
      <w:pStyle w:val="Koptekst"/>
      <w:jc w:val="right"/>
      <w:rPr>
        <w:rFonts w:asciiTheme="majorHAnsi" w:hAnsiTheme="majorHAnsi"/>
        <w:i/>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60C045A"/>
    <w:lvl w:ilvl="0">
      <w:start w:val="1"/>
      <w:numFmt w:val="decimal"/>
      <w:lvlText w:val="%1."/>
      <w:lvlJc w:val="left"/>
      <w:pPr>
        <w:tabs>
          <w:tab w:val="num" w:pos="1492"/>
        </w:tabs>
        <w:ind w:left="1492" w:hanging="360"/>
      </w:pPr>
    </w:lvl>
  </w:abstractNum>
  <w:abstractNum w:abstractNumId="1">
    <w:nsid w:val="FFFFFF7D"/>
    <w:multiLevelType w:val="singleLevel"/>
    <w:tmpl w:val="BBA8CDD6"/>
    <w:lvl w:ilvl="0">
      <w:start w:val="1"/>
      <w:numFmt w:val="decimal"/>
      <w:lvlText w:val="%1."/>
      <w:lvlJc w:val="left"/>
      <w:pPr>
        <w:tabs>
          <w:tab w:val="num" w:pos="1209"/>
        </w:tabs>
        <w:ind w:left="1209" w:hanging="360"/>
      </w:pPr>
    </w:lvl>
  </w:abstractNum>
  <w:abstractNum w:abstractNumId="2">
    <w:nsid w:val="FFFFFF7E"/>
    <w:multiLevelType w:val="singleLevel"/>
    <w:tmpl w:val="08E81040"/>
    <w:lvl w:ilvl="0">
      <w:start w:val="1"/>
      <w:numFmt w:val="decimal"/>
      <w:lvlText w:val="%1."/>
      <w:lvlJc w:val="left"/>
      <w:pPr>
        <w:tabs>
          <w:tab w:val="num" w:pos="926"/>
        </w:tabs>
        <w:ind w:left="926" w:hanging="360"/>
      </w:pPr>
    </w:lvl>
  </w:abstractNum>
  <w:abstractNum w:abstractNumId="3">
    <w:nsid w:val="FFFFFF7F"/>
    <w:multiLevelType w:val="singleLevel"/>
    <w:tmpl w:val="15FCDCBE"/>
    <w:lvl w:ilvl="0">
      <w:start w:val="1"/>
      <w:numFmt w:val="decimal"/>
      <w:lvlText w:val="%1."/>
      <w:lvlJc w:val="left"/>
      <w:pPr>
        <w:tabs>
          <w:tab w:val="num" w:pos="643"/>
        </w:tabs>
        <w:ind w:left="643" w:hanging="360"/>
      </w:pPr>
    </w:lvl>
  </w:abstractNum>
  <w:abstractNum w:abstractNumId="4">
    <w:nsid w:val="FFFFFF80"/>
    <w:multiLevelType w:val="singleLevel"/>
    <w:tmpl w:val="93EE7E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00FD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D28B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46994C"/>
    <w:lvl w:ilvl="0">
      <w:start w:val="1"/>
      <w:numFmt w:val="decimal"/>
      <w:lvlText w:val="%1."/>
      <w:lvlJc w:val="left"/>
      <w:pPr>
        <w:tabs>
          <w:tab w:val="num" w:pos="360"/>
        </w:tabs>
        <w:ind w:left="360" w:hanging="360"/>
      </w:pPr>
    </w:lvl>
  </w:abstractNum>
  <w:abstractNum w:abstractNumId="9">
    <w:nsid w:val="FFFFFF89"/>
    <w:multiLevelType w:val="singleLevel"/>
    <w:tmpl w:val="524ED894"/>
    <w:lvl w:ilvl="0">
      <w:start w:val="1"/>
      <w:numFmt w:val="bullet"/>
      <w:lvlText w:val=""/>
      <w:lvlJc w:val="left"/>
      <w:pPr>
        <w:tabs>
          <w:tab w:val="num" w:pos="360"/>
        </w:tabs>
        <w:ind w:left="360" w:hanging="360"/>
      </w:pPr>
      <w:rPr>
        <w:rFonts w:ascii="Symbol" w:hAnsi="Symbol" w:hint="default"/>
      </w:rPr>
    </w:lvl>
  </w:abstractNum>
  <w:abstractNum w:abstractNumId="10">
    <w:nsid w:val="0984408E"/>
    <w:multiLevelType w:val="multilevel"/>
    <w:tmpl w:val="EE3860A0"/>
    <w:name w:val="PwCListNumbers1"/>
    <w:styleLink w:val="PwCListNumbers1"/>
    <w:lvl w:ilvl="0">
      <w:start w:val="1"/>
      <w:numFmt w:val="decimal"/>
      <w:pStyle w:val="Lijstnummering"/>
      <w:lvlText w:val="%1."/>
      <w:lvlJc w:val="left"/>
      <w:pPr>
        <w:tabs>
          <w:tab w:val="num" w:pos="567"/>
        </w:tabs>
        <w:ind w:left="567" w:hanging="567"/>
      </w:pPr>
      <w:rPr>
        <w:rFonts w:hint="default"/>
      </w:rPr>
    </w:lvl>
    <w:lvl w:ilvl="1">
      <w:start w:val="1"/>
      <w:numFmt w:val="lowerLetter"/>
      <w:pStyle w:val="Lijstnummering2"/>
      <w:lvlText w:val="%2."/>
      <w:lvlJc w:val="left"/>
      <w:pPr>
        <w:tabs>
          <w:tab w:val="num" w:pos="1134"/>
        </w:tabs>
        <w:ind w:left="1134" w:hanging="567"/>
      </w:pPr>
      <w:rPr>
        <w:rFonts w:hint="default"/>
      </w:rPr>
    </w:lvl>
    <w:lvl w:ilvl="2">
      <w:start w:val="1"/>
      <w:numFmt w:val="lowerRoman"/>
      <w:pStyle w:val="Lijstnummering3"/>
      <w:lvlText w:val="%3."/>
      <w:lvlJc w:val="left"/>
      <w:pPr>
        <w:tabs>
          <w:tab w:val="num" w:pos="1701"/>
        </w:tabs>
        <w:ind w:left="1701" w:hanging="567"/>
      </w:pPr>
      <w:rPr>
        <w:rFonts w:hint="default"/>
      </w:rPr>
    </w:lvl>
    <w:lvl w:ilvl="3">
      <w:start w:val="1"/>
      <w:numFmt w:val="decimal"/>
      <w:pStyle w:val="Lijstnummering4"/>
      <w:lvlText w:val="%4."/>
      <w:lvlJc w:val="left"/>
      <w:pPr>
        <w:tabs>
          <w:tab w:val="num" w:pos="2268"/>
        </w:tabs>
        <w:ind w:left="2268" w:hanging="567"/>
      </w:pPr>
      <w:rPr>
        <w:rFonts w:hint="default"/>
      </w:rPr>
    </w:lvl>
    <w:lvl w:ilvl="4">
      <w:start w:val="1"/>
      <w:numFmt w:val="lowerLetter"/>
      <w:pStyle w:val="Lijstnummering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nsid w:val="166849C4"/>
    <w:multiLevelType w:val="multilevel"/>
    <w:tmpl w:val="CD4C98AE"/>
    <w:name w:val="PwCListBullets12"/>
    <w:numStyleLink w:val="PwCListBullets1"/>
  </w:abstractNum>
  <w:abstractNum w:abstractNumId="12">
    <w:nsid w:val="1E0849F5"/>
    <w:multiLevelType w:val="multilevel"/>
    <w:tmpl w:val="EE3860A0"/>
    <w:name w:val="PwCListNumbers12"/>
    <w:numStyleLink w:val="PwCListNumbers1"/>
  </w:abstractNum>
  <w:abstractNum w:abstractNumId="13">
    <w:nsid w:val="29B7043C"/>
    <w:multiLevelType w:val="hybridMultilevel"/>
    <w:tmpl w:val="21F4F6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A57486E"/>
    <w:multiLevelType w:val="multilevel"/>
    <w:tmpl w:val="EE3860A0"/>
    <w:name w:val="PwCListNumbers13"/>
    <w:numStyleLink w:val="PwCListNumbers1"/>
  </w:abstractNum>
  <w:abstractNum w:abstractNumId="15">
    <w:nsid w:val="683C0F10"/>
    <w:multiLevelType w:val="multilevel"/>
    <w:tmpl w:val="04130027"/>
    <w:lvl w:ilvl="0">
      <w:start w:val="1"/>
      <w:numFmt w:val="upperRoman"/>
      <w:pStyle w:val="Kop1"/>
      <w:lvlText w:val="%1."/>
      <w:lvlJc w:val="left"/>
      <w:pPr>
        <w:ind w:left="0" w:firstLine="0"/>
      </w:pPr>
    </w:lvl>
    <w:lvl w:ilvl="1">
      <w:start w:val="1"/>
      <w:numFmt w:val="upperLetter"/>
      <w:pStyle w:val="Kop2"/>
      <w:lvlText w:val="%2."/>
      <w:lvlJc w:val="left"/>
      <w:pPr>
        <w:ind w:left="720" w:firstLine="0"/>
      </w:pPr>
    </w:lvl>
    <w:lvl w:ilvl="2">
      <w:start w:val="1"/>
      <w:numFmt w:val="decimal"/>
      <w:pStyle w:val="Kop3"/>
      <w:lvlText w:val="%3."/>
      <w:lvlJc w:val="left"/>
      <w:pPr>
        <w:ind w:left="1440" w:firstLine="0"/>
      </w:pPr>
    </w:lvl>
    <w:lvl w:ilvl="3">
      <w:start w:val="1"/>
      <w:numFmt w:val="lowerLetter"/>
      <w:pStyle w:val="Kop4"/>
      <w:lvlText w:val="%4)"/>
      <w:lvlJc w:val="left"/>
      <w:pPr>
        <w:ind w:left="2160" w:firstLine="0"/>
      </w:pPr>
    </w:lvl>
    <w:lvl w:ilvl="4">
      <w:start w:val="1"/>
      <w:numFmt w:val="decimal"/>
      <w:pStyle w:val="Kop5"/>
      <w:lvlText w:val="(%5)"/>
      <w:lvlJc w:val="left"/>
      <w:pPr>
        <w:ind w:left="2880" w:firstLine="0"/>
      </w:pPr>
    </w:lvl>
    <w:lvl w:ilvl="5">
      <w:start w:val="1"/>
      <w:numFmt w:val="lowerLetter"/>
      <w:pStyle w:val="Kop6"/>
      <w:lvlText w:val="(%6)"/>
      <w:lvlJc w:val="left"/>
      <w:pPr>
        <w:ind w:left="3600" w:firstLine="0"/>
      </w:pPr>
    </w:lvl>
    <w:lvl w:ilvl="6">
      <w:start w:val="1"/>
      <w:numFmt w:val="lowerRoman"/>
      <w:pStyle w:val="Kop7"/>
      <w:lvlText w:val="(%7)"/>
      <w:lvlJc w:val="left"/>
      <w:pPr>
        <w:ind w:left="4320" w:firstLine="0"/>
      </w:pPr>
    </w:lvl>
    <w:lvl w:ilvl="7">
      <w:start w:val="1"/>
      <w:numFmt w:val="lowerLetter"/>
      <w:pStyle w:val="Kop8"/>
      <w:lvlText w:val="(%8)"/>
      <w:lvlJc w:val="left"/>
      <w:pPr>
        <w:ind w:left="5040" w:firstLine="0"/>
      </w:pPr>
    </w:lvl>
    <w:lvl w:ilvl="8">
      <w:start w:val="1"/>
      <w:numFmt w:val="lowerRoman"/>
      <w:pStyle w:val="Kop9"/>
      <w:lvlText w:val="(%9)"/>
      <w:lvlJc w:val="left"/>
      <w:pPr>
        <w:ind w:left="5760" w:firstLine="0"/>
      </w:pPr>
    </w:lvl>
  </w:abstractNum>
  <w:abstractNum w:abstractNumId="16">
    <w:nsid w:val="6CAE2BFE"/>
    <w:multiLevelType w:val="hybridMultilevel"/>
    <w:tmpl w:val="9EBAF242"/>
    <w:lvl w:ilvl="0" w:tplc="B9C8E818">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2591CA9"/>
    <w:multiLevelType w:val="multilevel"/>
    <w:tmpl w:val="CD4C98AE"/>
    <w:name w:val="PwCListBullets1"/>
    <w:styleLink w:val="PwCListBullets1"/>
    <w:lvl w:ilvl="0">
      <w:start w:val="1"/>
      <w:numFmt w:val="bullet"/>
      <w:pStyle w:val="Lijstopsomteken"/>
      <w:lvlText w:val=""/>
      <w:lvlJc w:val="left"/>
      <w:pPr>
        <w:tabs>
          <w:tab w:val="num" w:pos="567"/>
        </w:tabs>
        <w:ind w:left="567" w:hanging="567"/>
      </w:pPr>
      <w:rPr>
        <w:rFonts w:ascii="Symbol" w:hAnsi="Symbol" w:hint="default"/>
      </w:rPr>
    </w:lvl>
    <w:lvl w:ilvl="1">
      <w:start w:val="1"/>
      <w:numFmt w:val="bullet"/>
      <w:pStyle w:val="Lijstopsomteken2"/>
      <w:lvlText w:val=""/>
      <w:lvlJc w:val="left"/>
      <w:pPr>
        <w:tabs>
          <w:tab w:val="num" w:pos="1134"/>
        </w:tabs>
        <w:ind w:left="1134" w:hanging="567"/>
      </w:pPr>
      <w:rPr>
        <w:rFonts w:ascii="Symbol" w:hAnsi="Symbol" w:hint="default"/>
      </w:rPr>
    </w:lvl>
    <w:lvl w:ilvl="2">
      <w:start w:val="1"/>
      <w:numFmt w:val="bullet"/>
      <w:pStyle w:val="Lijstopsomteken3"/>
      <w:lvlText w:val=""/>
      <w:lvlJc w:val="left"/>
      <w:pPr>
        <w:tabs>
          <w:tab w:val="num" w:pos="1701"/>
        </w:tabs>
        <w:ind w:left="1701" w:hanging="567"/>
      </w:pPr>
      <w:rPr>
        <w:rFonts w:ascii="Symbol" w:hAnsi="Symbol" w:hint="default"/>
      </w:rPr>
    </w:lvl>
    <w:lvl w:ilvl="3">
      <w:start w:val="1"/>
      <w:numFmt w:val="bullet"/>
      <w:pStyle w:val="Lijstopsomteken4"/>
      <w:lvlText w:val=""/>
      <w:lvlJc w:val="left"/>
      <w:pPr>
        <w:tabs>
          <w:tab w:val="num" w:pos="2268"/>
        </w:tabs>
        <w:ind w:left="2268" w:hanging="567"/>
      </w:pPr>
      <w:rPr>
        <w:rFonts w:ascii="Symbol" w:hAnsi="Symbol" w:hint="default"/>
      </w:rPr>
    </w:lvl>
    <w:lvl w:ilvl="4">
      <w:start w:val="1"/>
      <w:numFmt w:val="bullet"/>
      <w:pStyle w:val="Lijstopsomteken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1"/>
  </w:num>
  <w:num w:numId="14">
    <w:abstractNumId w:val="1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16"/>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1024"/>
  <w:stylePaneSortMethod w:val="0000"/>
  <w:defaultTabStop w:val="720"/>
  <w:hyphenationZone w:val="425"/>
  <w:drawingGridHorizontalSpacing w:val="10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723E0C"/>
    <w:rsid w:val="000014DF"/>
    <w:rsid w:val="00002CC8"/>
    <w:rsid w:val="00003AC1"/>
    <w:rsid w:val="00011019"/>
    <w:rsid w:val="000123CC"/>
    <w:rsid w:val="000137FD"/>
    <w:rsid w:val="00014A4A"/>
    <w:rsid w:val="00016E50"/>
    <w:rsid w:val="00017408"/>
    <w:rsid w:val="00017F17"/>
    <w:rsid w:val="00023C67"/>
    <w:rsid w:val="00024989"/>
    <w:rsid w:val="00025025"/>
    <w:rsid w:val="000276A5"/>
    <w:rsid w:val="00030794"/>
    <w:rsid w:val="0003195E"/>
    <w:rsid w:val="000429B5"/>
    <w:rsid w:val="00045B6E"/>
    <w:rsid w:val="00046C2F"/>
    <w:rsid w:val="00047EE4"/>
    <w:rsid w:val="00050FD9"/>
    <w:rsid w:val="00052F7E"/>
    <w:rsid w:val="00053901"/>
    <w:rsid w:val="00054449"/>
    <w:rsid w:val="000545DD"/>
    <w:rsid w:val="0005574A"/>
    <w:rsid w:val="000561E4"/>
    <w:rsid w:val="000637F1"/>
    <w:rsid w:val="00072469"/>
    <w:rsid w:val="000731D5"/>
    <w:rsid w:val="00074362"/>
    <w:rsid w:val="00076EA8"/>
    <w:rsid w:val="00077FEC"/>
    <w:rsid w:val="0008399F"/>
    <w:rsid w:val="000858DF"/>
    <w:rsid w:val="00090BC8"/>
    <w:rsid w:val="00096C52"/>
    <w:rsid w:val="0009714E"/>
    <w:rsid w:val="000A0D2F"/>
    <w:rsid w:val="000A4BA3"/>
    <w:rsid w:val="000A594F"/>
    <w:rsid w:val="000A6A43"/>
    <w:rsid w:val="000B2299"/>
    <w:rsid w:val="000B2D49"/>
    <w:rsid w:val="000B2E87"/>
    <w:rsid w:val="000B5D38"/>
    <w:rsid w:val="000B7181"/>
    <w:rsid w:val="000B7A52"/>
    <w:rsid w:val="000C0FE1"/>
    <w:rsid w:val="000C22F8"/>
    <w:rsid w:val="000C2C6E"/>
    <w:rsid w:val="000C36B9"/>
    <w:rsid w:val="000C3830"/>
    <w:rsid w:val="000C3FBB"/>
    <w:rsid w:val="000C4198"/>
    <w:rsid w:val="000C63BA"/>
    <w:rsid w:val="000D449A"/>
    <w:rsid w:val="000D4B0B"/>
    <w:rsid w:val="000D63EA"/>
    <w:rsid w:val="000D6527"/>
    <w:rsid w:val="000E3342"/>
    <w:rsid w:val="000E44E5"/>
    <w:rsid w:val="000E5767"/>
    <w:rsid w:val="000E5D52"/>
    <w:rsid w:val="000E7262"/>
    <w:rsid w:val="000E7B1B"/>
    <w:rsid w:val="000F0EBF"/>
    <w:rsid w:val="000F2B08"/>
    <w:rsid w:val="000F4A64"/>
    <w:rsid w:val="000F5E19"/>
    <w:rsid w:val="000F63BC"/>
    <w:rsid w:val="000F66B5"/>
    <w:rsid w:val="00106859"/>
    <w:rsid w:val="00106FF8"/>
    <w:rsid w:val="001124DA"/>
    <w:rsid w:val="00115BC5"/>
    <w:rsid w:val="00116FA6"/>
    <w:rsid w:val="00122563"/>
    <w:rsid w:val="001234E8"/>
    <w:rsid w:val="00131519"/>
    <w:rsid w:val="00132518"/>
    <w:rsid w:val="0013487C"/>
    <w:rsid w:val="00140261"/>
    <w:rsid w:val="00141366"/>
    <w:rsid w:val="00142FDE"/>
    <w:rsid w:val="00146669"/>
    <w:rsid w:val="00147083"/>
    <w:rsid w:val="00147DF4"/>
    <w:rsid w:val="0015445A"/>
    <w:rsid w:val="0015609D"/>
    <w:rsid w:val="0015713B"/>
    <w:rsid w:val="00157269"/>
    <w:rsid w:val="001578E1"/>
    <w:rsid w:val="00164859"/>
    <w:rsid w:val="00164F60"/>
    <w:rsid w:val="00170352"/>
    <w:rsid w:val="0017079B"/>
    <w:rsid w:val="00171E7A"/>
    <w:rsid w:val="0017227E"/>
    <w:rsid w:val="00172783"/>
    <w:rsid w:val="00174624"/>
    <w:rsid w:val="0017581F"/>
    <w:rsid w:val="00175EC4"/>
    <w:rsid w:val="00177639"/>
    <w:rsid w:val="0018190D"/>
    <w:rsid w:val="00184449"/>
    <w:rsid w:val="001850CE"/>
    <w:rsid w:val="00190066"/>
    <w:rsid w:val="0019365F"/>
    <w:rsid w:val="00194738"/>
    <w:rsid w:val="001951A9"/>
    <w:rsid w:val="001A358E"/>
    <w:rsid w:val="001A4132"/>
    <w:rsid w:val="001A44E1"/>
    <w:rsid w:val="001B02DB"/>
    <w:rsid w:val="001B074A"/>
    <w:rsid w:val="001B25BD"/>
    <w:rsid w:val="001B7EB9"/>
    <w:rsid w:val="001C354C"/>
    <w:rsid w:val="001C5AC0"/>
    <w:rsid w:val="001D2109"/>
    <w:rsid w:val="001D2CDB"/>
    <w:rsid w:val="001D306B"/>
    <w:rsid w:val="001D3388"/>
    <w:rsid w:val="001D3A8C"/>
    <w:rsid w:val="001D438F"/>
    <w:rsid w:val="001D4AF4"/>
    <w:rsid w:val="001D4FFF"/>
    <w:rsid w:val="001D55D0"/>
    <w:rsid w:val="001D6C1E"/>
    <w:rsid w:val="001D77DC"/>
    <w:rsid w:val="001E2888"/>
    <w:rsid w:val="001E449E"/>
    <w:rsid w:val="001F06FE"/>
    <w:rsid w:val="001F1A62"/>
    <w:rsid w:val="001F1D2D"/>
    <w:rsid w:val="001F3843"/>
    <w:rsid w:val="001F6930"/>
    <w:rsid w:val="002016A7"/>
    <w:rsid w:val="0020189B"/>
    <w:rsid w:val="00202343"/>
    <w:rsid w:val="00204122"/>
    <w:rsid w:val="002048ED"/>
    <w:rsid w:val="00204B7B"/>
    <w:rsid w:val="00204E95"/>
    <w:rsid w:val="00207BC7"/>
    <w:rsid w:val="00211992"/>
    <w:rsid w:val="00211B2E"/>
    <w:rsid w:val="00212FCD"/>
    <w:rsid w:val="002142D8"/>
    <w:rsid w:val="00215BC3"/>
    <w:rsid w:val="00216E19"/>
    <w:rsid w:val="002173CC"/>
    <w:rsid w:val="00221834"/>
    <w:rsid w:val="00222DD4"/>
    <w:rsid w:val="00223408"/>
    <w:rsid w:val="00225E17"/>
    <w:rsid w:val="002271DE"/>
    <w:rsid w:val="002312E4"/>
    <w:rsid w:val="002355D3"/>
    <w:rsid w:val="00235E05"/>
    <w:rsid w:val="00237F9E"/>
    <w:rsid w:val="00245AEA"/>
    <w:rsid w:val="0025315E"/>
    <w:rsid w:val="00254583"/>
    <w:rsid w:val="00257EC0"/>
    <w:rsid w:val="002627FA"/>
    <w:rsid w:val="00266A14"/>
    <w:rsid w:val="0027070E"/>
    <w:rsid w:val="002745A8"/>
    <w:rsid w:val="002759F8"/>
    <w:rsid w:val="002821D9"/>
    <w:rsid w:val="00287BDA"/>
    <w:rsid w:val="00292ACD"/>
    <w:rsid w:val="00294A24"/>
    <w:rsid w:val="0029514F"/>
    <w:rsid w:val="00295408"/>
    <w:rsid w:val="002962D1"/>
    <w:rsid w:val="002969E6"/>
    <w:rsid w:val="00297D76"/>
    <w:rsid w:val="002A249C"/>
    <w:rsid w:val="002A25C4"/>
    <w:rsid w:val="002A5022"/>
    <w:rsid w:val="002A5328"/>
    <w:rsid w:val="002A57CA"/>
    <w:rsid w:val="002A70E2"/>
    <w:rsid w:val="002B4491"/>
    <w:rsid w:val="002B4AEF"/>
    <w:rsid w:val="002B6E91"/>
    <w:rsid w:val="002C366A"/>
    <w:rsid w:val="002C4D43"/>
    <w:rsid w:val="002D0DDD"/>
    <w:rsid w:val="002D6051"/>
    <w:rsid w:val="002E010B"/>
    <w:rsid w:val="002E371C"/>
    <w:rsid w:val="002E3812"/>
    <w:rsid w:val="002E4FEE"/>
    <w:rsid w:val="002F0A86"/>
    <w:rsid w:val="002F1081"/>
    <w:rsid w:val="002F2CA4"/>
    <w:rsid w:val="002F5D0E"/>
    <w:rsid w:val="002F5DCA"/>
    <w:rsid w:val="002F5FE1"/>
    <w:rsid w:val="002F6DF3"/>
    <w:rsid w:val="002F6F04"/>
    <w:rsid w:val="00304174"/>
    <w:rsid w:val="00304C12"/>
    <w:rsid w:val="0031032D"/>
    <w:rsid w:val="00314AA9"/>
    <w:rsid w:val="0031630D"/>
    <w:rsid w:val="00317136"/>
    <w:rsid w:val="00326648"/>
    <w:rsid w:val="003319CC"/>
    <w:rsid w:val="003331E8"/>
    <w:rsid w:val="00336C7E"/>
    <w:rsid w:val="003415C2"/>
    <w:rsid w:val="00343383"/>
    <w:rsid w:val="00343A89"/>
    <w:rsid w:val="00343E35"/>
    <w:rsid w:val="00344F38"/>
    <w:rsid w:val="003451E6"/>
    <w:rsid w:val="00346188"/>
    <w:rsid w:val="00346BBC"/>
    <w:rsid w:val="0035163B"/>
    <w:rsid w:val="00351B1B"/>
    <w:rsid w:val="00351DAA"/>
    <w:rsid w:val="00355F28"/>
    <w:rsid w:val="00356998"/>
    <w:rsid w:val="003602C1"/>
    <w:rsid w:val="0036300F"/>
    <w:rsid w:val="0036392D"/>
    <w:rsid w:val="0037210E"/>
    <w:rsid w:val="00376DAC"/>
    <w:rsid w:val="00376EEF"/>
    <w:rsid w:val="00386962"/>
    <w:rsid w:val="00387849"/>
    <w:rsid w:val="00393BB1"/>
    <w:rsid w:val="003A1064"/>
    <w:rsid w:val="003A26FC"/>
    <w:rsid w:val="003A3CBE"/>
    <w:rsid w:val="003A4364"/>
    <w:rsid w:val="003A6CED"/>
    <w:rsid w:val="003B0251"/>
    <w:rsid w:val="003B0C14"/>
    <w:rsid w:val="003B12B8"/>
    <w:rsid w:val="003B138B"/>
    <w:rsid w:val="003B3A29"/>
    <w:rsid w:val="003B4510"/>
    <w:rsid w:val="003B58B3"/>
    <w:rsid w:val="003B6270"/>
    <w:rsid w:val="003B75F9"/>
    <w:rsid w:val="003C0146"/>
    <w:rsid w:val="003C1EE5"/>
    <w:rsid w:val="003C2DF9"/>
    <w:rsid w:val="003C35D7"/>
    <w:rsid w:val="003C6F69"/>
    <w:rsid w:val="003D1BB4"/>
    <w:rsid w:val="003D46A4"/>
    <w:rsid w:val="003D6950"/>
    <w:rsid w:val="003D7CCE"/>
    <w:rsid w:val="003D7EDB"/>
    <w:rsid w:val="003E1546"/>
    <w:rsid w:val="003E1847"/>
    <w:rsid w:val="003E5F33"/>
    <w:rsid w:val="003E67F3"/>
    <w:rsid w:val="003E796C"/>
    <w:rsid w:val="003F1604"/>
    <w:rsid w:val="003F6BF1"/>
    <w:rsid w:val="003F759B"/>
    <w:rsid w:val="00400D01"/>
    <w:rsid w:val="00413D9D"/>
    <w:rsid w:val="00413E7E"/>
    <w:rsid w:val="00417EF2"/>
    <w:rsid w:val="00423AEB"/>
    <w:rsid w:val="00425215"/>
    <w:rsid w:val="00425E92"/>
    <w:rsid w:val="00430F88"/>
    <w:rsid w:val="00431867"/>
    <w:rsid w:val="00435535"/>
    <w:rsid w:val="004362F9"/>
    <w:rsid w:val="004375CE"/>
    <w:rsid w:val="004376F6"/>
    <w:rsid w:val="00437A4A"/>
    <w:rsid w:val="00440E25"/>
    <w:rsid w:val="00441558"/>
    <w:rsid w:val="00444765"/>
    <w:rsid w:val="00445812"/>
    <w:rsid w:val="00446C17"/>
    <w:rsid w:val="00450A47"/>
    <w:rsid w:val="00452054"/>
    <w:rsid w:val="00455471"/>
    <w:rsid w:val="00456851"/>
    <w:rsid w:val="00457B18"/>
    <w:rsid w:val="004608E8"/>
    <w:rsid w:val="004636E6"/>
    <w:rsid w:val="00464A78"/>
    <w:rsid w:val="00465527"/>
    <w:rsid w:val="00472779"/>
    <w:rsid w:val="00472F45"/>
    <w:rsid w:val="0048077D"/>
    <w:rsid w:val="00481DF0"/>
    <w:rsid w:val="00482C12"/>
    <w:rsid w:val="0048767A"/>
    <w:rsid w:val="004A3A02"/>
    <w:rsid w:val="004B0110"/>
    <w:rsid w:val="004B1ADC"/>
    <w:rsid w:val="004B2F61"/>
    <w:rsid w:val="004B3F09"/>
    <w:rsid w:val="004B43A0"/>
    <w:rsid w:val="004B6D4D"/>
    <w:rsid w:val="004B7F5F"/>
    <w:rsid w:val="004C066F"/>
    <w:rsid w:val="004C14EF"/>
    <w:rsid w:val="004C65DD"/>
    <w:rsid w:val="004D1A77"/>
    <w:rsid w:val="004D6943"/>
    <w:rsid w:val="004E1678"/>
    <w:rsid w:val="004E1BD5"/>
    <w:rsid w:val="004F2149"/>
    <w:rsid w:val="004F376D"/>
    <w:rsid w:val="004F56D9"/>
    <w:rsid w:val="004F72D8"/>
    <w:rsid w:val="00502D89"/>
    <w:rsid w:val="00504994"/>
    <w:rsid w:val="005049BD"/>
    <w:rsid w:val="00505A76"/>
    <w:rsid w:val="00510FEA"/>
    <w:rsid w:val="00511464"/>
    <w:rsid w:val="005117F5"/>
    <w:rsid w:val="005129A9"/>
    <w:rsid w:val="0051360C"/>
    <w:rsid w:val="005144B6"/>
    <w:rsid w:val="00514673"/>
    <w:rsid w:val="00517035"/>
    <w:rsid w:val="00517CE8"/>
    <w:rsid w:val="00520D25"/>
    <w:rsid w:val="00521558"/>
    <w:rsid w:val="00526F96"/>
    <w:rsid w:val="00527017"/>
    <w:rsid w:val="00527B18"/>
    <w:rsid w:val="00530544"/>
    <w:rsid w:val="00530B98"/>
    <w:rsid w:val="0053190B"/>
    <w:rsid w:val="00540F3D"/>
    <w:rsid w:val="005419B6"/>
    <w:rsid w:val="005425EC"/>
    <w:rsid w:val="00543B68"/>
    <w:rsid w:val="005440E5"/>
    <w:rsid w:val="00544D9C"/>
    <w:rsid w:val="00547046"/>
    <w:rsid w:val="0056176A"/>
    <w:rsid w:val="005625F2"/>
    <w:rsid w:val="005630EB"/>
    <w:rsid w:val="0056399F"/>
    <w:rsid w:val="00563B5E"/>
    <w:rsid w:val="005657CF"/>
    <w:rsid w:val="00566D64"/>
    <w:rsid w:val="005736C4"/>
    <w:rsid w:val="00574B01"/>
    <w:rsid w:val="0057618D"/>
    <w:rsid w:val="00583AFD"/>
    <w:rsid w:val="00583D95"/>
    <w:rsid w:val="00584584"/>
    <w:rsid w:val="00585BDD"/>
    <w:rsid w:val="00586145"/>
    <w:rsid w:val="005872D3"/>
    <w:rsid w:val="005912D0"/>
    <w:rsid w:val="00592044"/>
    <w:rsid w:val="0059270D"/>
    <w:rsid w:val="00594802"/>
    <w:rsid w:val="0059638B"/>
    <w:rsid w:val="0059709F"/>
    <w:rsid w:val="00597D82"/>
    <w:rsid w:val="005A1BB4"/>
    <w:rsid w:val="005A1C41"/>
    <w:rsid w:val="005A23E7"/>
    <w:rsid w:val="005A7804"/>
    <w:rsid w:val="005B047C"/>
    <w:rsid w:val="005B1AEA"/>
    <w:rsid w:val="005B245E"/>
    <w:rsid w:val="005B2C9C"/>
    <w:rsid w:val="005B4E4B"/>
    <w:rsid w:val="005B7591"/>
    <w:rsid w:val="005B7EA3"/>
    <w:rsid w:val="005C096F"/>
    <w:rsid w:val="005C1288"/>
    <w:rsid w:val="005C1D1B"/>
    <w:rsid w:val="005C32D2"/>
    <w:rsid w:val="005C46FC"/>
    <w:rsid w:val="005D1B7C"/>
    <w:rsid w:val="005D27BF"/>
    <w:rsid w:val="005D35FA"/>
    <w:rsid w:val="005D5F28"/>
    <w:rsid w:val="005D7982"/>
    <w:rsid w:val="005E08BC"/>
    <w:rsid w:val="005E2B38"/>
    <w:rsid w:val="005E4221"/>
    <w:rsid w:val="005F1B67"/>
    <w:rsid w:val="005F22C6"/>
    <w:rsid w:val="005F253C"/>
    <w:rsid w:val="00600317"/>
    <w:rsid w:val="00601446"/>
    <w:rsid w:val="00605B1D"/>
    <w:rsid w:val="006063F7"/>
    <w:rsid w:val="00613224"/>
    <w:rsid w:val="0061464D"/>
    <w:rsid w:val="00615D33"/>
    <w:rsid w:val="00616646"/>
    <w:rsid w:val="00616DDC"/>
    <w:rsid w:val="00620D1D"/>
    <w:rsid w:val="0062300A"/>
    <w:rsid w:val="00623144"/>
    <w:rsid w:val="00627612"/>
    <w:rsid w:val="00634131"/>
    <w:rsid w:val="00636893"/>
    <w:rsid w:val="00636F12"/>
    <w:rsid w:val="006400CF"/>
    <w:rsid w:val="0064295F"/>
    <w:rsid w:val="00644A12"/>
    <w:rsid w:val="00650148"/>
    <w:rsid w:val="00651BB9"/>
    <w:rsid w:val="00652022"/>
    <w:rsid w:val="006527BA"/>
    <w:rsid w:val="00652D56"/>
    <w:rsid w:val="00654CD1"/>
    <w:rsid w:val="00660BC9"/>
    <w:rsid w:val="00663C9F"/>
    <w:rsid w:val="00663DE5"/>
    <w:rsid w:val="00666E6F"/>
    <w:rsid w:val="0067174F"/>
    <w:rsid w:val="0067202F"/>
    <w:rsid w:val="006745C8"/>
    <w:rsid w:val="00682239"/>
    <w:rsid w:val="006826ED"/>
    <w:rsid w:val="006878D7"/>
    <w:rsid w:val="0069041F"/>
    <w:rsid w:val="00694F14"/>
    <w:rsid w:val="0069776F"/>
    <w:rsid w:val="006A258F"/>
    <w:rsid w:val="006A462E"/>
    <w:rsid w:val="006A5E42"/>
    <w:rsid w:val="006A6B28"/>
    <w:rsid w:val="006B2AD6"/>
    <w:rsid w:val="006B4802"/>
    <w:rsid w:val="006B6688"/>
    <w:rsid w:val="006B6825"/>
    <w:rsid w:val="006C39C7"/>
    <w:rsid w:val="006C3BF5"/>
    <w:rsid w:val="006C6BD0"/>
    <w:rsid w:val="006D0791"/>
    <w:rsid w:val="006D0BBC"/>
    <w:rsid w:val="006D5880"/>
    <w:rsid w:val="006E001F"/>
    <w:rsid w:val="006E3573"/>
    <w:rsid w:val="006E4CD7"/>
    <w:rsid w:val="006E69F0"/>
    <w:rsid w:val="00706DCD"/>
    <w:rsid w:val="007077A9"/>
    <w:rsid w:val="00711B62"/>
    <w:rsid w:val="00711CE8"/>
    <w:rsid w:val="007135C7"/>
    <w:rsid w:val="007136B2"/>
    <w:rsid w:val="00721B7E"/>
    <w:rsid w:val="00723E0C"/>
    <w:rsid w:val="00724B12"/>
    <w:rsid w:val="00730FC6"/>
    <w:rsid w:val="007335AF"/>
    <w:rsid w:val="007373D2"/>
    <w:rsid w:val="00741AF6"/>
    <w:rsid w:val="00743079"/>
    <w:rsid w:val="00744863"/>
    <w:rsid w:val="007461E9"/>
    <w:rsid w:val="007532CB"/>
    <w:rsid w:val="00753BDB"/>
    <w:rsid w:val="00754DAA"/>
    <w:rsid w:val="00757595"/>
    <w:rsid w:val="00761E62"/>
    <w:rsid w:val="007624C7"/>
    <w:rsid w:val="00762D28"/>
    <w:rsid w:val="007649DF"/>
    <w:rsid w:val="00766067"/>
    <w:rsid w:val="007662BE"/>
    <w:rsid w:val="00770778"/>
    <w:rsid w:val="0077212D"/>
    <w:rsid w:val="00774300"/>
    <w:rsid w:val="00775360"/>
    <w:rsid w:val="00777EC3"/>
    <w:rsid w:val="00782255"/>
    <w:rsid w:val="007854EB"/>
    <w:rsid w:val="00786DE5"/>
    <w:rsid w:val="00790EA3"/>
    <w:rsid w:val="00791573"/>
    <w:rsid w:val="00792646"/>
    <w:rsid w:val="00793BD3"/>
    <w:rsid w:val="00795C23"/>
    <w:rsid w:val="00797D5C"/>
    <w:rsid w:val="007A6455"/>
    <w:rsid w:val="007A6BE1"/>
    <w:rsid w:val="007B0390"/>
    <w:rsid w:val="007B4A65"/>
    <w:rsid w:val="007B4DC6"/>
    <w:rsid w:val="007C3F88"/>
    <w:rsid w:val="007C4D06"/>
    <w:rsid w:val="007C4D2C"/>
    <w:rsid w:val="007C51F6"/>
    <w:rsid w:val="007C7856"/>
    <w:rsid w:val="007D11BA"/>
    <w:rsid w:val="007D141F"/>
    <w:rsid w:val="007D1EAD"/>
    <w:rsid w:val="007D2DC7"/>
    <w:rsid w:val="007D3A25"/>
    <w:rsid w:val="007D6B5A"/>
    <w:rsid w:val="007E0EB6"/>
    <w:rsid w:val="007E3138"/>
    <w:rsid w:val="007E6209"/>
    <w:rsid w:val="007F59E1"/>
    <w:rsid w:val="007F6234"/>
    <w:rsid w:val="007F717D"/>
    <w:rsid w:val="007F74BB"/>
    <w:rsid w:val="007F7968"/>
    <w:rsid w:val="0080260D"/>
    <w:rsid w:val="00805153"/>
    <w:rsid w:val="00806F9D"/>
    <w:rsid w:val="00807B59"/>
    <w:rsid w:val="008108D9"/>
    <w:rsid w:val="0081512B"/>
    <w:rsid w:val="008153D4"/>
    <w:rsid w:val="00821BDB"/>
    <w:rsid w:val="00825E65"/>
    <w:rsid w:val="008314F8"/>
    <w:rsid w:val="008327AE"/>
    <w:rsid w:val="008363AA"/>
    <w:rsid w:val="008370BD"/>
    <w:rsid w:val="00842FF5"/>
    <w:rsid w:val="0085015E"/>
    <w:rsid w:val="008512F6"/>
    <w:rsid w:val="008514ED"/>
    <w:rsid w:val="00852017"/>
    <w:rsid w:val="0085535B"/>
    <w:rsid w:val="008613C5"/>
    <w:rsid w:val="0086279D"/>
    <w:rsid w:val="00863B2E"/>
    <w:rsid w:val="008641DD"/>
    <w:rsid w:val="00864938"/>
    <w:rsid w:val="008653CD"/>
    <w:rsid w:val="00866B60"/>
    <w:rsid w:val="008745D1"/>
    <w:rsid w:val="00876A61"/>
    <w:rsid w:val="00877A0B"/>
    <w:rsid w:val="00877B83"/>
    <w:rsid w:val="0088006B"/>
    <w:rsid w:val="00880AD5"/>
    <w:rsid w:val="0088157E"/>
    <w:rsid w:val="00882B7E"/>
    <w:rsid w:val="00882F68"/>
    <w:rsid w:val="00884EC4"/>
    <w:rsid w:val="0088552A"/>
    <w:rsid w:val="008856E9"/>
    <w:rsid w:val="008859FC"/>
    <w:rsid w:val="00896104"/>
    <w:rsid w:val="008B3CC9"/>
    <w:rsid w:val="008B41A9"/>
    <w:rsid w:val="008C188B"/>
    <w:rsid w:val="008C5F03"/>
    <w:rsid w:val="008C686C"/>
    <w:rsid w:val="008D261B"/>
    <w:rsid w:val="008D29C0"/>
    <w:rsid w:val="008D3DCD"/>
    <w:rsid w:val="008D5012"/>
    <w:rsid w:val="008D6C77"/>
    <w:rsid w:val="008D70F7"/>
    <w:rsid w:val="008E0810"/>
    <w:rsid w:val="008E230F"/>
    <w:rsid w:val="008E2D9F"/>
    <w:rsid w:val="008E4BB4"/>
    <w:rsid w:val="008E6F86"/>
    <w:rsid w:val="008F531A"/>
    <w:rsid w:val="008F78DC"/>
    <w:rsid w:val="00901454"/>
    <w:rsid w:val="00904485"/>
    <w:rsid w:val="00904E45"/>
    <w:rsid w:val="00905467"/>
    <w:rsid w:val="00905BFB"/>
    <w:rsid w:val="0090624A"/>
    <w:rsid w:val="0090685F"/>
    <w:rsid w:val="009101E4"/>
    <w:rsid w:val="00910AA3"/>
    <w:rsid w:val="00913DC9"/>
    <w:rsid w:val="009240D1"/>
    <w:rsid w:val="0092425C"/>
    <w:rsid w:val="00925518"/>
    <w:rsid w:val="009306E4"/>
    <w:rsid w:val="009318C1"/>
    <w:rsid w:val="00932337"/>
    <w:rsid w:val="00936F4E"/>
    <w:rsid w:val="00937622"/>
    <w:rsid w:val="00940984"/>
    <w:rsid w:val="00944BB6"/>
    <w:rsid w:val="00950198"/>
    <w:rsid w:val="00963EB9"/>
    <w:rsid w:val="00964BB0"/>
    <w:rsid w:val="0097521B"/>
    <w:rsid w:val="009756A6"/>
    <w:rsid w:val="00976C86"/>
    <w:rsid w:val="00976F9E"/>
    <w:rsid w:val="0097734D"/>
    <w:rsid w:val="0097772A"/>
    <w:rsid w:val="0098085A"/>
    <w:rsid w:val="00980C29"/>
    <w:rsid w:val="009815DA"/>
    <w:rsid w:val="009816EB"/>
    <w:rsid w:val="0098275F"/>
    <w:rsid w:val="00985999"/>
    <w:rsid w:val="009859A1"/>
    <w:rsid w:val="009861A2"/>
    <w:rsid w:val="00987741"/>
    <w:rsid w:val="00990AF4"/>
    <w:rsid w:val="009947B7"/>
    <w:rsid w:val="009951A4"/>
    <w:rsid w:val="00996403"/>
    <w:rsid w:val="009A070E"/>
    <w:rsid w:val="009A2B40"/>
    <w:rsid w:val="009A64CE"/>
    <w:rsid w:val="009B326E"/>
    <w:rsid w:val="009B621F"/>
    <w:rsid w:val="009B76FA"/>
    <w:rsid w:val="009C0CAD"/>
    <w:rsid w:val="009C26ED"/>
    <w:rsid w:val="009C507A"/>
    <w:rsid w:val="009C78BA"/>
    <w:rsid w:val="009C7B53"/>
    <w:rsid w:val="009D30DF"/>
    <w:rsid w:val="009D6978"/>
    <w:rsid w:val="009E5C73"/>
    <w:rsid w:val="009E7C33"/>
    <w:rsid w:val="009F1954"/>
    <w:rsid w:val="009F29E0"/>
    <w:rsid w:val="009F416A"/>
    <w:rsid w:val="009F4EA6"/>
    <w:rsid w:val="00A00222"/>
    <w:rsid w:val="00A02DD6"/>
    <w:rsid w:val="00A048DC"/>
    <w:rsid w:val="00A06308"/>
    <w:rsid w:val="00A0695F"/>
    <w:rsid w:val="00A07126"/>
    <w:rsid w:val="00A12CE3"/>
    <w:rsid w:val="00A20F82"/>
    <w:rsid w:val="00A23D03"/>
    <w:rsid w:val="00A25BBC"/>
    <w:rsid w:val="00A26C4A"/>
    <w:rsid w:val="00A36590"/>
    <w:rsid w:val="00A37DE0"/>
    <w:rsid w:val="00A40EE6"/>
    <w:rsid w:val="00A42E61"/>
    <w:rsid w:val="00A46DF9"/>
    <w:rsid w:val="00A56820"/>
    <w:rsid w:val="00A60BE6"/>
    <w:rsid w:val="00A61B87"/>
    <w:rsid w:val="00A644BF"/>
    <w:rsid w:val="00A64546"/>
    <w:rsid w:val="00A6598F"/>
    <w:rsid w:val="00A6760D"/>
    <w:rsid w:val="00A676B0"/>
    <w:rsid w:val="00A71495"/>
    <w:rsid w:val="00A76F37"/>
    <w:rsid w:val="00A77D20"/>
    <w:rsid w:val="00A80CE5"/>
    <w:rsid w:val="00A82280"/>
    <w:rsid w:val="00A82394"/>
    <w:rsid w:val="00A834D6"/>
    <w:rsid w:val="00A865EB"/>
    <w:rsid w:val="00A8689D"/>
    <w:rsid w:val="00A91F11"/>
    <w:rsid w:val="00A931FC"/>
    <w:rsid w:val="00A9338A"/>
    <w:rsid w:val="00AA1DCC"/>
    <w:rsid w:val="00AA47BD"/>
    <w:rsid w:val="00AA5227"/>
    <w:rsid w:val="00AA5549"/>
    <w:rsid w:val="00AA69FF"/>
    <w:rsid w:val="00AA7621"/>
    <w:rsid w:val="00AB083F"/>
    <w:rsid w:val="00AB35CF"/>
    <w:rsid w:val="00AB64B5"/>
    <w:rsid w:val="00AC2DB0"/>
    <w:rsid w:val="00AC4F94"/>
    <w:rsid w:val="00AC70E8"/>
    <w:rsid w:val="00AC7222"/>
    <w:rsid w:val="00AC788C"/>
    <w:rsid w:val="00AD2015"/>
    <w:rsid w:val="00AD2132"/>
    <w:rsid w:val="00AD3138"/>
    <w:rsid w:val="00AD3F11"/>
    <w:rsid w:val="00AD405C"/>
    <w:rsid w:val="00AD6033"/>
    <w:rsid w:val="00AD7B2E"/>
    <w:rsid w:val="00AE31CA"/>
    <w:rsid w:val="00AE3320"/>
    <w:rsid w:val="00AE5520"/>
    <w:rsid w:val="00AE590E"/>
    <w:rsid w:val="00AE75D1"/>
    <w:rsid w:val="00AF1440"/>
    <w:rsid w:val="00B01876"/>
    <w:rsid w:val="00B0211E"/>
    <w:rsid w:val="00B103A9"/>
    <w:rsid w:val="00B124CD"/>
    <w:rsid w:val="00B1376C"/>
    <w:rsid w:val="00B16408"/>
    <w:rsid w:val="00B1647F"/>
    <w:rsid w:val="00B17C4D"/>
    <w:rsid w:val="00B20E5C"/>
    <w:rsid w:val="00B22752"/>
    <w:rsid w:val="00B23752"/>
    <w:rsid w:val="00B27808"/>
    <w:rsid w:val="00B3514F"/>
    <w:rsid w:val="00B36240"/>
    <w:rsid w:val="00B36E24"/>
    <w:rsid w:val="00B36E29"/>
    <w:rsid w:val="00B370BE"/>
    <w:rsid w:val="00B40219"/>
    <w:rsid w:val="00B42B5C"/>
    <w:rsid w:val="00B43F05"/>
    <w:rsid w:val="00B440EB"/>
    <w:rsid w:val="00B45BCF"/>
    <w:rsid w:val="00B45E8B"/>
    <w:rsid w:val="00B4762B"/>
    <w:rsid w:val="00B5009F"/>
    <w:rsid w:val="00B53046"/>
    <w:rsid w:val="00B64876"/>
    <w:rsid w:val="00B67978"/>
    <w:rsid w:val="00B70696"/>
    <w:rsid w:val="00B70DA4"/>
    <w:rsid w:val="00B74A41"/>
    <w:rsid w:val="00B74A78"/>
    <w:rsid w:val="00B75455"/>
    <w:rsid w:val="00B8191F"/>
    <w:rsid w:val="00B821F2"/>
    <w:rsid w:val="00B84CDB"/>
    <w:rsid w:val="00B9076B"/>
    <w:rsid w:val="00B9510B"/>
    <w:rsid w:val="00BA1E96"/>
    <w:rsid w:val="00BA1F67"/>
    <w:rsid w:val="00BA38D6"/>
    <w:rsid w:val="00BA3CCD"/>
    <w:rsid w:val="00BA5328"/>
    <w:rsid w:val="00BB058B"/>
    <w:rsid w:val="00BB0CAF"/>
    <w:rsid w:val="00BB0F12"/>
    <w:rsid w:val="00BB20EA"/>
    <w:rsid w:val="00BB4A7F"/>
    <w:rsid w:val="00BB5D85"/>
    <w:rsid w:val="00BB6592"/>
    <w:rsid w:val="00BB6BEA"/>
    <w:rsid w:val="00BC0FC5"/>
    <w:rsid w:val="00BC35E7"/>
    <w:rsid w:val="00BD0662"/>
    <w:rsid w:val="00BD1C3E"/>
    <w:rsid w:val="00BD5E1D"/>
    <w:rsid w:val="00BE0183"/>
    <w:rsid w:val="00BE0CC2"/>
    <w:rsid w:val="00BE1777"/>
    <w:rsid w:val="00BE1979"/>
    <w:rsid w:val="00BE6A4F"/>
    <w:rsid w:val="00BE7301"/>
    <w:rsid w:val="00BE7DBC"/>
    <w:rsid w:val="00BF11CA"/>
    <w:rsid w:val="00C006BB"/>
    <w:rsid w:val="00C0555D"/>
    <w:rsid w:val="00C05598"/>
    <w:rsid w:val="00C057F7"/>
    <w:rsid w:val="00C07BD8"/>
    <w:rsid w:val="00C22466"/>
    <w:rsid w:val="00C23BD8"/>
    <w:rsid w:val="00C243FC"/>
    <w:rsid w:val="00C30F90"/>
    <w:rsid w:val="00C32164"/>
    <w:rsid w:val="00C364E6"/>
    <w:rsid w:val="00C375D7"/>
    <w:rsid w:val="00C41A21"/>
    <w:rsid w:val="00C43D1C"/>
    <w:rsid w:val="00C4446C"/>
    <w:rsid w:val="00C44FC5"/>
    <w:rsid w:val="00C4594F"/>
    <w:rsid w:val="00C45CDA"/>
    <w:rsid w:val="00C46C4A"/>
    <w:rsid w:val="00C472ED"/>
    <w:rsid w:val="00C5001A"/>
    <w:rsid w:val="00C504B7"/>
    <w:rsid w:val="00C5327D"/>
    <w:rsid w:val="00C55313"/>
    <w:rsid w:val="00C60264"/>
    <w:rsid w:val="00C60473"/>
    <w:rsid w:val="00C65200"/>
    <w:rsid w:val="00C65AD6"/>
    <w:rsid w:val="00C65BFA"/>
    <w:rsid w:val="00C7240A"/>
    <w:rsid w:val="00C727DA"/>
    <w:rsid w:val="00C74924"/>
    <w:rsid w:val="00C757F5"/>
    <w:rsid w:val="00C906B3"/>
    <w:rsid w:val="00C9427C"/>
    <w:rsid w:val="00C952C8"/>
    <w:rsid w:val="00C95500"/>
    <w:rsid w:val="00CA04A7"/>
    <w:rsid w:val="00CB1298"/>
    <w:rsid w:val="00CB6EE9"/>
    <w:rsid w:val="00CC1A0F"/>
    <w:rsid w:val="00CC2B7C"/>
    <w:rsid w:val="00CC4309"/>
    <w:rsid w:val="00CC5168"/>
    <w:rsid w:val="00CC5284"/>
    <w:rsid w:val="00CC6A7A"/>
    <w:rsid w:val="00CD23D1"/>
    <w:rsid w:val="00CD260C"/>
    <w:rsid w:val="00CD271C"/>
    <w:rsid w:val="00CD3DBD"/>
    <w:rsid w:val="00CD46ED"/>
    <w:rsid w:val="00CE226A"/>
    <w:rsid w:val="00CF1A0C"/>
    <w:rsid w:val="00CF6450"/>
    <w:rsid w:val="00CF7D43"/>
    <w:rsid w:val="00D006A4"/>
    <w:rsid w:val="00D0215E"/>
    <w:rsid w:val="00D02C2C"/>
    <w:rsid w:val="00D0484F"/>
    <w:rsid w:val="00D04B14"/>
    <w:rsid w:val="00D1054D"/>
    <w:rsid w:val="00D11D01"/>
    <w:rsid w:val="00D11E9C"/>
    <w:rsid w:val="00D2530B"/>
    <w:rsid w:val="00D26DF4"/>
    <w:rsid w:val="00D31D57"/>
    <w:rsid w:val="00D33041"/>
    <w:rsid w:val="00D40981"/>
    <w:rsid w:val="00D42301"/>
    <w:rsid w:val="00D452E1"/>
    <w:rsid w:val="00D51D2B"/>
    <w:rsid w:val="00D52777"/>
    <w:rsid w:val="00D5624D"/>
    <w:rsid w:val="00D63ED4"/>
    <w:rsid w:val="00D647A4"/>
    <w:rsid w:val="00D662B8"/>
    <w:rsid w:val="00D712EB"/>
    <w:rsid w:val="00D74FAD"/>
    <w:rsid w:val="00D753DA"/>
    <w:rsid w:val="00D75780"/>
    <w:rsid w:val="00D777CE"/>
    <w:rsid w:val="00D80C19"/>
    <w:rsid w:val="00D83BE2"/>
    <w:rsid w:val="00D84E97"/>
    <w:rsid w:val="00D936AC"/>
    <w:rsid w:val="00D94490"/>
    <w:rsid w:val="00D9451C"/>
    <w:rsid w:val="00DA0081"/>
    <w:rsid w:val="00DA1765"/>
    <w:rsid w:val="00DA1A4C"/>
    <w:rsid w:val="00DA2F24"/>
    <w:rsid w:val="00DA7020"/>
    <w:rsid w:val="00DB0A0D"/>
    <w:rsid w:val="00DB0FAC"/>
    <w:rsid w:val="00DB30DB"/>
    <w:rsid w:val="00DB3318"/>
    <w:rsid w:val="00DB42CA"/>
    <w:rsid w:val="00DB51BB"/>
    <w:rsid w:val="00DB5781"/>
    <w:rsid w:val="00DB74C4"/>
    <w:rsid w:val="00DC5BA4"/>
    <w:rsid w:val="00DD0609"/>
    <w:rsid w:val="00DD5C1B"/>
    <w:rsid w:val="00DD62B1"/>
    <w:rsid w:val="00DE24A5"/>
    <w:rsid w:val="00DE2969"/>
    <w:rsid w:val="00DE3199"/>
    <w:rsid w:val="00DE592F"/>
    <w:rsid w:val="00DE6880"/>
    <w:rsid w:val="00DF0290"/>
    <w:rsid w:val="00DF2A17"/>
    <w:rsid w:val="00DF5635"/>
    <w:rsid w:val="00E0196E"/>
    <w:rsid w:val="00E0410D"/>
    <w:rsid w:val="00E041D1"/>
    <w:rsid w:val="00E06A77"/>
    <w:rsid w:val="00E078F4"/>
    <w:rsid w:val="00E135FC"/>
    <w:rsid w:val="00E146E8"/>
    <w:rsid w:val="00E147FA"/>
    <w:rsid w:val="00E21928"/>
    <w:rsid w:val="00E22BFE"/>
    <w:rsid w:val="00E23180"/>
    <w:rsid w:val="00E23E30"/>
    <w:rsid w:val="00E30F64"/>
    <w:rsid w:val="00E33D1E"/>
    <w:rsid w:val="00E35E2D"/>
    <w:rsid w:val="00E41DFD"/>
    <w:rsid w:val="00E43966"/>
    <w:rsid w:val="00E45446"/>
    <w:rsid w:val="00E50FD2"/>
    <w:rsid w:val="00E51051"/>
    <w:rsid w:val="00E532BE"/>
    <w:rsid w:val="00E55BA4"/>
    <w:rsid w:val="00E55DE2"/>
    <w:rsid w:val="00E62068"/>
    <w:rsid w:val="00E628A8"/>
    <w:rsid w:val="00E632C3"/>
    <w:rsid w:val="00E65788"/>
    <w:rsid w:val="00E66994"/>
    <w:rsid w:val="00E72B7E"/>
    <w:rsid w:val="00E7416E"/>
    <w:rsid w:val="00E832C5"/>
    <w:rsid w:val="00E84908"/>
    <w:rsid w:val="00E853CA"/>
    <w:rsid w:val="00E864D2"/>
    <w:rsid w:val="00E867BA"/>
    <w:rsid w:val="00E869D6"/>
    <w:rsid w:val="00E874C4"/>
    <w:rsid w:val="00E924EC"/>
    <w:rsid w:val="00E92856"/>
    <w:rsid w:val="00E928A2"/>
    <w:rsid w:val="00E937FC"/>
    <w:rsid w:val="00E94B69"/>
    <w:rsid w:val="00EA0543"/>
    <w:rsid w:val="00EA0846"/>
    <w:rsid w:val="00EA1688"/>
    <w:rsid w:val="00EA3911"/>
    <w:rsid w:val="00EB0D66"/>
    <w:rsid w:val="00EB598B"/>
    <w:rsid w:val="00EB5FDF"/>
    <w:rsid w:val="00EC1172"/>
    <w:rsid w:val="00EC3F0F"/>
    <w:rsid w:val="00EC6353"/>
    <w:rsid w:val="00EC7A3D"/>
    <w:rsid w:val="00ED0BEB"/>
    <w:rsid w:val="00ED167B"/>
    <w:rsid w:val="00ED2403"/>
    <w:rsid w:val="00ED5EFA"/>
    <w:rsid w:val="00ED6240"/>
    <w:rsid w:val="00ED6362"/>
    <w:rsid w:val="00EE1C15"/>
    <w:rsid w:val="00EE3843"/>
    <w:rsid w:val="00EE6E36"/>
    <w:rsid w:val="00EF17A7"/>
    <w:rsid w:val="00EF411A"/>
    <w:rsid w:val="00EF605E"/>
    <w:rsid w:val="00EF782C"/>
    <w:rsid w:val="00F017A3"/>
    <w:rsid w:val="00F0220F"/>
    <w:rsid w:val="00F023FE"/>
    <w:rsid w:val="00F0252F"/>
    <w:rsid w:val="00F02FAC"/>
    <w:rsid w:val="00F05CDB"/>
    <w:rsid w:val="00F10646"/>
    <w:rsid w:val="00F10899"/>
    <w:rsid w:val="00F108D2"/>
    <w:rsid w:val="00F10DDE"/>
    <w:rsid w:val="00F14ADF"/>
    <w:rsid w:val="00F153C2"/>
    <w:rsid w:val="00F153F0"/>
    <w:rsid w:val="00F17738"/>
    <w:rsid w:val="00F2347D"/>
    <w:rsid w:val="00F26A3A"/>
    <w:rsid w:val="00F3070E"/>
    <w:rsid w:val="00F33977"/>
    <w:rsid w:val="00F36E67"/>
    <w:rsid w:val="00F410BC"/>
    <w:rsid w:val="00F42E3D"/>
    <w:rsid w:val="00F47F28"/>
    <w:rsid w:val="00F504D2"/>
    <w:rsid w:val="00F522BE"/>
    <w:rsid w:val="00F5573C"/>
    <w:rsid w:val="00F55C91"/>
    <w:rsid w:val="00F55F00"/>
    <w:rsid w:val="00F56024"/>
    <w:rsid w:val="00F5677D"/>
    <w:rsid w:val="00F65BB4"/>
    <w:rsid w:val="00F75B0B"/>
    <w:rsid w:val="00F77FBA"/>
    <w:rsid w:val="00F8017E"/>
    <w:rsid w:val="00F815E2"/>
    <w:rsid w:val="00F83978"/>
    <w:rsid w:val="00F90534"/>
    <w:rsid w:val="00F92207"/>
    <w:rsid w:val="00F92E17"/>
    <w:rsid w:val="00F9507B"/>
    <w:rsid w:val="00F95699"/>
    <w:rsid w:val="00FA0A8A"/>
    <w:rsid w:val="00FA0BBB"/>
    <w:rsid w:val="00FA1476"/>
    <w:rsid w:val="00FB1A0C"/>
    <w:rsid w:val="00FC0C49"/>
    <w:rsid w:val="00FC3001"/>
    <w:rsid w:val="00FC5C75"/>
    <w:rsid w:val="00FC61F8"/>
    <w:rsid w:val="00FC7CC1"/>
    <w:rsid w:val="00FD45F6"/>
    <w:rsid w:val="00FD76B5"/>
    <w:rsid w:val="00FD78AB"/>
    <w:rsid w:val="00FE0560"/>
    <w:rsid w:val="00FE37FF"/>
    <w:rsid w:val="00FE5843"/>
    <w:rsid w:val="00FE6004"/>
    <w:rsid w:val="00FE7DA2"/>
    <w:rsid w:val="00FF4993"/>
    <w:rsid w:val="00FF5EE9"/>
    <w:rsid w:val="00FF605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qFormat="1"/>
    <w:lsdException w:name="List Continue" w:qFormat="1"/>
    <w:lsdException w:name="List Continue 2" w:qFormat="1"/>
    <w:lsdException w:name="List Continue 3"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Standaard">
    <w:name w:val="Normal"/>
    <w:uiPriority w:val="99"/>
    <w:qFormat/>
    <w:rsid w:val="002E371C"/>
  </w:style>
  <w:style w:type="paragraph" w:styleId="Kop1">
    <w:name w:val="heading 1"/>
    <w:basedOn w:val="Standaard"/>
    <w:next w:val="Plattetekst"/>
    <w:link w:val="Kop1Char"/>
    <w:uiPriority w:val="9"/>
    <w:qFormat/>
    <w:rsid w:val="002E371C"/>
    <w:pPr>
      <w:keepNext/>
      <w:keepLines/>
      <w:numPr>
        <w:numId w:val="19"/>
      </w:numPr>
      <w:spacing w:after="40" w:line="240" w:lineRule="auto"/>
      <w:outlineLvl w:val="0"/>
    </w:pPr>
    <w:rPr>
      <w:rFonts w:asciiTheme="majorHAnsi" w:eastAsiaTheme="majorEastAsia" w:hAnsiTheme="majorHAnsi" w:cstheme="majorBidi"/>
      <w:b/>
      <w:bCs/>
      <w:i/>
      <w:sz w:val="36"/>
      <w:szCs w:val="28"/>
    </w:rPr>
  </w:style>
  <w:style w:type="paragraph" w:styleId="Kop2">
    <w:name w:val="heading 2"/>
    <w:basedOn w:val="Standaard"/>
    <w:next w:val="Plattetekst"/>
    <w:link w:val="Kop2Char"/>
    <w:uiPriority w:val="9"/>
    <w:unhideWhenUsed/>
    <w:qFormat/>
    <w:rsid w:val="002E371C"/>
    <w:pPr>
      <w:keepNext/>
      <w:keepLines/>
      <w:numPr>
        <w:ilvl w:val="1"/>
        <w:numId w:val="19"/>
      </w:numPr>
      <w:spacing w:after="40" w:line="240" w:lineRule="auto"/>
      <w:outlineLvl w:val="1"/>
    </w:pPr>
    <w:rPr>
      <w:rFonts w:asciiTheme="majorHAnsi" w:eastAsiaTheme="majorEastAsia" w:hAnsiTheme="majorHAnsi" w:cstheme="majorBidi"/>
      <w:b/>
      <w:bCs/>
      <w:sz w:val="28"/>
      <w:szCs w:val="26"/>
    </w:rPr>
  </w:style>
  <w:style w:type="paragraph" w:styleId="Kop3">
    <w:name w:val="heading 3"/>
    <w:basedOn w:val="Standaard"/>
    <w:next w:val="Plattetekst"/>
    <w:link w:val="Kop3Char"/>
    <w:uiPriority w:val="9"/>
    <w:unhideWhenUsed/>
    <w:qFormat/>
    <w:rsid w:val="002E371C"/>
    <w:pPr>
      <w:keepNext/>
      <w:keepLines/>
      <w:numPr>
        <w:ilvl w:val="2"/>
        <w:numId w:val="19"/>
      </w:numPr>
      <w:spacing w:after="40" w:line="240" w:lineRule="auto"/>
      <w:outlineLvl w:val="2"/>
    </w:pPr>
    <w:rPr>
      <w:rFonts w:asciiTheme="majorHAnsi" w:eastAsiaTheme="majorEastAsia" w:hAnsiTheme="majorHAnsi" w:cstheme="majorBidi"/>
      <w:b/>
      <w:bCs/>
      <w:i/>
      <w:sz w:val="24"/>
    </w:rPr>
  </w:style>
  <w:style w:type="paragraph" w:styleId="Kop4">
    <w:name w:val="heading 4"/>
    <w:basedOn w:val="Standaard"/>
    <w:next w:val="Plattetekst"/>
    <w:link w:val="Kop4Char"/>
    <w:uiPriority w:val="9"/>
    <w:unhideWhenUsed/>
    <w:qFormat/>
    <w:rsid w:val="002E371C"/>
    <w:pPr>
      <w:keepNext/>
      <w:keepLines/>
      <w:numPr>
        <w:ilvl w:val="3"/>
        <w:numId w:val="19"/>
      </w:numPr>
      <w:spacing w:after="40" w:line="240" w:lineRule="auto"/>
      <w:outlineLvl w:val="3"/>
    </w:pPr>
    <w:rPr>
      <w:rFonts w:asciiTheme="majorHAnsi" w:eastAsiaTheme="majorEastAsia" w:hAnsiTheme="majorHAnsi" w:cstheme="majorBidi"/>
      <w:b/>
      <w:bCs/>
      <w:iCs/>
    </w:rPr>
  </w:style>
  <w:style w:type="paragraph" w:styleId="Kop5">
    <w:name w:val="heading 5"/>
    <w:basedOn w:val="Standaard"/>
    <w:next w:val="Plattetekst"/>
    <w:link w:val="Kop5Char"/>
    <w:uiPriority w:val="9"/>
    <w:unhideWhenUsed/>
    <w:qFormat/>
    <w:rsid w:val="002E371C"/>
    <w:pPr>
      <w:keepNext/>
      <w:keepLines/>
      <w:numPr>
        <w:ilvl w:val="4"/>
        <w:numId w:val="19"/>
      </w:numPr>
      <w:spacing w:after="40" w:line="240" w:lineRule="auto"/>
      <w:outlineLvl w:val="4"/>
    </w:pPr>
    <w:rPr>
      <w:rFonts w:asciiTheme="majorHAnsi" w:eastAsiaTheme="majorEastAsia" w:hAnsiTheme="majorHAnsi" w:cstheme="majorBidi"/>
      <w:i/>
    </w:rPr>
  </w:style>
  <w:style w:type="paragraph" w:styleId="Kop6">
    <w:name w:val="heading 6"/>
    <w:basedOn w:val="Standaard"/>
    <w:next w:val="Standaard"/>
    <w:link w:val="Kop6Char"/>
    <w:uiPriority w:val="9"/>
    <w:semiHidden/>
    <w:unhideWhenUsed/>
    <w:qFormat/>
    <w:rsid w:val="002E371C"/>
    <w:pPr>
      <w:keepNext/>
      <w:keepLines/>
      <w:numPr>
        <w:ilvl w:val="5"/>
        <w:numId w:val="19"/>
      </w:numPr>
      <w:spacing w:after="40" w:line="240" w:lineRule="auto"/>
      <w:outlineLvl w:val="5"/>
    </w:pPr>
    <w:rPr>
      <w:rFonts w:asciiTheme="majorHAnsi" w:eastAsiaTheme="majorEastAsia" w:hAnsiTheme="majorHAnsi" w:cstheme="majorBidi"/>
      <w:i/>
      <w:iCs/>
    </w:rPr>
  </w:style>
  <w:style w:type="paragraph" w:styleId="Kop7">
    <w:name w:val="heading 7"/>
    <w:basedOn w:val="Standaard"/>
    <w:next w:val="Standaard"/>
    <w:link w:val="Kop7Char"/>
    <w:uiPriority w:val="9"/>
    <w:semiHidden/>
    <w:unhideWhenUsed/>
    <w:qFormat/>
    <w:rsid w:val="002E371C"/>
    <w:pPr>
      <w:keepNext/>
      <w:keepLines/>
      <w:numPr>
        <w:ilvl w:val="6"/>
        <w:numId w:val="19"/>
      </w:numPr>
      <w:spacing w:after="40" w:line="240" w:lineRule="auto"/>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2E371C"/>
    <w:pPr>
      <w:keepNext/>
      <w:keepLines/>
      <w:numPr>
        <w:ilvl w:val="7"/>
        <w:numId w:val="19"/>
      </w:numPr>
      <w:spacing w:after="40" w:line="240" w:lineRule="auto"/>
      <w:outlineLvl w:val="7"/>
    </w:pPr>
    <w:rPr>
      <w:rFonts w:asciiTheme="majorHAnsi" w:eastAsiaTheme="majorEastAsia" w:hAnsiTheme="majorHAnsi" w:cstheme="majorBidi"/>
      <w:i/>
    </w:rPr>
  </w:style>
  <w:style w:type="paragraph" w:styleId="Kop9">
    <w:name w:val="heading 9"/>
    <w:basedOn w:val="Standaard"/>
    <w:next w:val="Standaard"/>
    <w:link w:val="Kop9Char"/>
    <w:uiPriority w:val="9"/>
    <w:semiHidden/>
    <w:unhideWhenUsed/>
    <w:qFormat/>
    <w:rsid w:val="002E371C"/>
    <w:pPr>
      <w:keepNext/>
      <w:keepLines/>
      <w:numPr>
        <w:ilvl w:val="8"/>
        <w:numId w:val="19"/>
      </w:numPr>
      <w:spacing w:after="40" w:line="240" w:lineRule="auto"/>
      <w:outlineLvl w:val="8"/>
    </w:pPr>
    <w:rPr>
      <w:rFonts w:asciiTheme="majorHAnsi" w:eastAsiaTheme="majorEastAsia" w:hAnsiTheme="majorHAnsi" w:cstheme="majorBidi"/>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nhideWhenUsed/>
    <w:qFormat/>
    <w:rsid w:val="002E371C"/>
  </w:style>
  <w:style w:type="character" w:customStyle="1" w:styleId="PlattetekstChar">
    <w:name w:val="Platte tekst Char"/>
    <w:basedOn w:val="Standaardalinea-lettertype"/>
    <w:link w:val="Plattetekst"/>
    <w:rsid w:val="002E371C"/>
  </w:style>
  <w:style w:type="paragraph" w:customStyle="1" w:styleId="BodySingle">
    <w:name w:val="Body Single"/>
    <w:basedOn w:val="Plattetekst"/>
    <w:link w:val="BodySingleChar"/>
    <w:uiPriority w:val="1"/>
    <w:qFormat/>
    <w:rsid w:val="002E371C"/>
    <w:pPr>
      <w:spacing w:after="0"/>
    </w:pPr>
  </w:style>
  <w:style w:type="paragraph" w:styleId="Koptekst">
    <w:name w:val="header"/>
    <w:basedOn w:val="Standaard"/>
    <w:link w:val="KoptekstChar"/>
    <w:uiPriority w:val="99"/>
    <w:unhideWhenUsed/>
    <w:rsid w:val="002E371C"/>
    <w:pPr>
      <w:tabs>
        <w:tab w:val="center" w:pos="4536"/>
        <w:tab w:val="right" w:pos="9866"/>
      </w:tabs>
      <w:spacing w:after="0" w:line="240" w:lineRule="auto"/>
    </w:pPr>
    <w:rPr>
      <w:rFonts w:asciiTheme="minorHAnsi" w:hAnsiTheme="minorHAnsi"/>
      <w:sz w:val="18"/>
    </w:rPr>
  </w:style>
  <w:style w:type="character" w:customStyle="1" w:styleId="BodySingleChar">
    <w:name w:val="Body Single Char"/>
    <w:basedOn w:val="PlattetekstChar"/>
    <w:link w:val="BodySingle"/>
    <w:uiPriority w:val="1"/>
    <w:rsid w:val="002E371C"/>
  </w:style>
  <w:style w:type="character" w:customStyle="1" w:styleId="KoptekstChar">
    <w:name w:val="Koptekst Char"/>
    <w:basedOn w:val="Standaardalinea-lettertype"/>
    <w:link w:val="Koptekst"/>
    <w:uiPriority w:val="99"/>
    <w:rsid w:val="002E371C"/>
    <w:rPr>
      <w:rFonts w:asciiTheme="minorHAnsi" w:hAnsiTheme="minorHAnsi"/>
      <w:sz w:val="18"/>
    </w:rPr>
  </w:style>
  <w:style w:type="paragraph" w:styleId="Voettekst">
    <w:name w:val="footer"/>
    <w:basedOn w:val="Standaard"/>
    <w:link w:val="VoettekstChar"/>
    <w:uiPriority w:val="99"/>
    <w:unhideWhenUsed/>
    <w:rsid w:val="002E371C"/>
    <w:pPr>
      <w:tabs>
        <w:tab w:val="center" w:pos="4536"/>
        <w:tab w:val="right" w:pos="9866"/>
      </w:tabs>
      <w:spacing w:after="0" w:line="240" w:lineRule="auto"/>
    </w:pPr>
    <w:rPr>
      <w:rFonts w:asciiTheme="minorHAnsi" w:hAnsiTheme="minorHAnsi"/>
      <w:sz w:val="18"/>
    </w:rPr>
  </w:style>
  <w:style w:type="character" w:customStyle="1" w:styleId="VoettekstChar">
    <w:name w:val="Voettekst Char"/>
    <w:basedOn w:val="Standaardalinea-lettertype"/>
    <w:link w:val="Voettekst"/>
    <w:uiPriority w:val="99"/>
    <w:rsid w:val="002E371C"/>
    <w:rPr>
      <w:rFonts w:asciiTheme="minorHAnsi" w:hAnsiTheme="minorHAnsi"/>
      <w:sz w:val="18"/>
    </w:rPr>
  </w:style>
  <w:style w:type="character" w:customStyle="1" w:styleId="Kop1Char">
    <w:name w:val="Kop 1 Char"/>
    <w:basedOn w:val="Standaardalinea-lettertype"/>
    <w:link w:val="Kop1"/>
    <w:uiPriority w:val="9"/>
    <w:rsid w:val="002E371C"/>
    <w:rPr>
      <w:rFonts w:asciiTheme="majorHAnsi" w:eastAsiaTheme="majorEastAsia" w:hAnsiTheme="majorHAnsi" w:cstheme="majorBidi"/>
      <w:b/>
      <w:bCs/>
      <w:i/>
      <w:sz w:val="36"/>
      <w:szCs w:val="28"/>
    </w:rPr>
  </w:style>
  <w:style w:type="character" w:customStyle="1" w:styleId="Kop2Char">
    <w:name w:val="Kop 2 Char"/>
    <w:basedOn w:val="Standaardalinea-lettertype"/>
    <w:link w:val="Kop2"/>
    <w:uiPriority w:val="9"/>
    <w:rsid w:val="002E371C"/>
    <w:rPr>
      <w:rFonts w:asciiTheme="majorHAnsi" w:eastAsiaTheme="majorEastAsia" w:hAnsiTheme="majorHAnsi" w:cstheme="majorBidi"/>
      <w:b/>
      <w:bCs/>
      <w:sz w:val="28"/>
      <w:szCs w:val="26"/>
    </w:rPr>
  </w:style>
  <w:style w:type="character" w:customStyle="1" w:styleId="Kop3Char">
    <w:name w:val="Kop 3 Char"/>
    <w:basedOn w:val="Standaardalinea-lettertype"/>
    <w:link w:val="Kop3"/>
    <w:uiPriority w:val="9"/>
    <w:rsid w:val="002E371C"/>
    <w:rPr>
      <w:rFonts w:asciiTheme="majorHAnsi" w:eastAsiaTheme="majorEastAsia" w:hAnsiTheme="majorHAnsi" w:cstheme="majorBidi"/>
      <w:b/>
      <w:bCs/>
      <w:i/>
      <w:sz w:val="24"/>
    </w:rPr>
  </w:style>
  <w:style w:type="character" w:customStyle="1" w:styleId="Kop4Char">
    <w:name w:val="Kop 4 Char"/>
    <w:basedOn w:val="Standaardalinea-lettertype"/>
    <w:link w:val="Kop4"/>
    <w:uiPriority w:val="9"/>
    <w:rsid w:val="002E371C"/>
    <w:rPr>
      <w:rFonts w:asciiTheme="majorHAnsi" w:eastAsiaTheme="majorEastAsia" w:hAnsiTheme="majorHAnsi" w:cstheme="majorBidi"/>
      <w:b/>
      <w:bCs/>
      <w:iCs/>
    </w:rPr>
  </w:style>
  <w:style w:type="character" w:customStyle="1" w:styleId="Kop5Char">
    <w:name w:val="Kop 5 Char"/>
    <w:basedOn w:val="Standaardalinea-lettertype"/>
    <w:link w:val="Kop5"/>
    <w:uiPriority w:val="9"/>
    <w:rsid w:val="002E371C"/>
    <w:rPr>
      <w:rFonts w:asciiTheme="majorHAnsi" w:eastAsiaTheme="majorEastAsia" w:hAnsiTheme="majorHAnsi" w:cstheme="majorBidi"/>
      <w:i/>
    </w:rPr>
  </w:style>
  <w:style w:type="paragraph" w:styleId="Titel">
    <w:name w:val="Title"/>
    <w:basedOn w:val="Standaard"/>
    <w:next w:val="Subtitel"/>
    <w:link w:val="TitelChar"/>
    <w:uiPriority w:val="10"/>
    <w:qFormat/>
    <w:rsid w:val="002E371C"/>
    <w:pPr>
      <w:spacing w:after="0" w:line="240" w:lineRule="auto"/>
    </w:pPr>
    <w:rPr>
      <w:rFonts w:asciiTheme="majorHAnsi" w:eastAsiaTheme="majorEastAsia" w:hAnsiTheme="majorHAnsi" w:cstheme="majorBidi"/>
      <w:b/>
      <w:i/>
      <w:spacing w:val="5"/>
      <w:kern w:val="28"/>
      <w:sz w:val="56"/>
      <w:szCs w:val="52"/>
    </w:rPr>
  </w:style>
  <w:style w:type="character" w:customStyle="1" w:styleId="TitelChar">
    <w:name w:val="Titel Char"/>
    <w:basedOn w:val="Standaardalinea-lettertype"/>
    <w:link w:val="Titel"/>
    <w:uiPriority w:val="10"/>
    <w:rsid w:val="002E371C"/>
    <w:rPr>
      <w:rFonts w:asciiTheme="majorHAnsi" w:eastAsiaTheme="majorEastAsia" w:hAnsiTheme="majorHAnsi" w:cstheme="majorBidi"/>
      <w:b/>
      <w:i/>
      <w:spacing w:val="5"/>
      <w:kern w:val="28"/>
      <w:sz w:val="56"/>
      <w:szCs w:val="52"/>
    </w:rPr>
  </w:style>
  <w:style w:type="paragraph" w:styleId="Kopvaninhoudsopgave">
    <w:name w:val="TOC Heading"/>
    <w:basedOn w:val="Kop1"/>
    <w:next w:val="Plattetekst"/>
    <w:uiPriority w:val="39"/>
    <w:unhideWhenUsed/>
    <w:qFormat/>
    <w:rsid w:val="002E371C"/>
    <w:pPr>
      <w:spacing w:before="480"/>
      <w:outlineLvl w:val="9"/>
    </w:pPr>
    <w:rPr>
      <w:lang w:val="en-US"/>
    </w:rPr>
  </w:style>
  <w:style w:type="paragraph" w:styleId="Subtitel">
    <w:name w:val="Subtitle"/>
    <w:basedOn w:val="Standaard"/>
    <w:next w:val="Plattetekst"/>
    <w:link w:val="SubtitelChar"/>
    <w:uiPriority w:val="11"/>
    <w:qFormat/>
    <w:rsid w:val="002E371C"/>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SubtitelChar">
    <w:name w:val="Subtitel Char"/>
    <w:basedOn w:val="Standaardalinea-lettertype"/>
    <w:link w:val="Subtitel"/>
    <w:uiPriority w:val="11"/>
    <w:rsid w:val="002E371C"/>
    <w:rPr>
      <w:rFonts w:asciiTheme="majorHAnsi" w:eastAsiaTheme="majorEastAsia" w:hAnsiTheme="majorHAnsi" w:cstheme="majorBidi"/>
      <w:iCs/>
      <w:spacing w:val="15"/>
      <w:sz w:val="40"/>
      <w:szCs w:val="24"/>
    </w:rPr>
  </w:style>
  <w:style w:type="paragraph" w:styleId="Inhopg1">
    <w:name w:val="toc 1"/>
    <w:basedOn w:val="Standaard"/>
    <w:next w:val="Standaard"/>
    <w:autoRedefine/>
    <w:uiPriority w:val="39"/>
    <w:unhideWhenUsed/>
    <w:rsid w:val="002E371C"/>
    <w:pPr>
      <w:spacing w:after="100"/>
    </w:pPr>
  </w:style>
  <w:style w:type="paragraph" w:styleId="Inhopg2">
    <w:name w:val="toc 2"/>
    <w:basedOn w:val="Standaard"/>
    <w:next w:val="Standaard"/>
    <w:autoRedefine/>
    <w:uiPriority w:val="39"/>
    <w:unhideWhenUsed/>
    <w:rsid w:val="002E371C"/>
    <w:pPr>
      <w:spacing w:after="100"/>
      <w:ind w:left="200"/>
    </w:pPr>
  </w:style>
  <w:style w:type="paragraph" w:styleId="Inhopg3">
    <w:name w:val="toc 3"/>
    <w:basedOn w:val="Standaard"/>
    <w:next w:val="Standaard"/>
    <w:autoRedefine/>
    <w:uiPriority w:val="39"/>
    <w:unhideWhenUsed/>
    <w:rsid w:val="002E371C"/>
    <w:pPr>
      <w:spacing w:after="100"/>
      <w:ind w:left="400"/>
    </w:pPr>
  </w:style>
  <w:style w:type="character" w:styleId="Hyperlink">
    <w:name w:val="Hyperlink"/>
    <w:basedOn w:val="Standaardalinea-lettertype"/>
    <w:uiPriority w:val="99"/>
    <w:unhideWhenUsed/>
    <w:rsid w:val="002E371C"/>
    <w:rPr>
      <w:color w:val="0000FF" w:themeColor="hyperlink"/>
      <w:u w:val="single"/>
    </w:rPr>
  </w:style>
  <w:style w:type="paragraph" w:styleId="Ballontekst">
    <w:name w:val="Balloon Text"/>
    <w:basedOn w:val="Standaard"/>
    <w:link w:val="BallontekstChar"/>
    <w:uiPriority w:val="99"/>
    <w:semiHidden/>
    <w:unhideWhenUsed/>
    <w:rsid w:val="002E371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371C"/>
    <w:rPr>
      <w:rFonts w:ascii="Tahoma" w:hAnsi="Tahoma" w:cs="Tahoma"/>
      <w:sz w:val="16"/>
      <w:szCs w:val="16"/>
    </w:rPr>
  </w:style>
  <w:style w:type="paragraph" w:styleId="Lijstopsomteken">
    <w:name w:val="List Bullet"/>
    <w:basedOn w:val="Standaard"/>
    <w:uiPriority w:val="13"/>
    <w:unhideWhenUsed/>
    <w:qFormat/>
    <w:rsid w:val="002E371C"/>
    <w:pPr>
      <w:numPr>
        <w:numId w:val="11"/>
      </w:numPr>
      <w:contextualSpacing/>
    </w:pPr>
  </w:style>
  <w:style w:type="numbering" w:customStyle="1" w:styleId="PwCListBullets1">
    <w:name w:val="PwC List Bullets 1"/>
    <w:uiPriority w:val="99"/>
    <w:rsid w:val="002E371C"/>
    <w:pPr>
      <w:numPr>
        <w:numId w:val="11"/>
      </w:numPr>
    </w:pPr>
  </w:style>
  <w:style w:type="numbering" w:customStyle="1" w:styleId="PwCListNumbers1">
    <w:name w:val="PwC List Numbers 1"/>
    <w:uiPriority w:val="99"/>
    <w:rsid w:val="002E371C"/>
    <w:pPr>
      <w:numPr>
        <w:numId w:val="12"/>
      </w:numPr>
    </w:pPr>
  </w:style>
  <w:style w:type="paragraph" w:styleId="Lijstnummering">
    <w:name w:val="List Number"/>
    <w:basedOn w:val="Standaard"/>
    <w:uiPriority w:val="13"/>
    <w:unhideWhenUsed/>
    <w:qFormat/>
    <w:rsid w:val="002E371C"/>
    <w:pPr>
      <w:numPr>
        <w:numId w:val="16"/>
      </w:numPr>
      <w:contextualSpacing/>
    </w:pPr>
  </w:style>
  <w:style w:type="paragraph" w:styleId="Lijstopsomteken2">
    <w:name w:val="List Bullet 2"/>
    <w:basedOn w:val="Standaard"/>
    <w:uiPriority w:val="13"/>
    <w:unhideWhenUsed/>
    <w:qFormat/>
    <w:rsid w:val="002E371C"/>
    <w:pPr>
      <w:numPr>
        <w:ilvl w:val="1"/>
        <w:numId w:val="11"/>
      </w:numPr>
      <w:contextualSpacing/>
    </w:pPr>
  </w:style>
  <w:style w:type="paragraph" w:styleId="Lijstopsomteken3">
    <w:name w:val="List Bullet 3"/>
    <w:basedOn w:val="Standaard"/>
    <w:uiPriority w:val="13"/>
    <w:unhideWhenUsed/>
    <w:qFormat/>
    <w:rsid w:val="002E371C"/>
    <w:pPr>
      <w:numPr>
        <w:ilvl w:val="2"/>
        <w:numId w:val="11"/>
      </w:numPr>
      <w:contextualSpacing/>
    </w:pPr>
  </w:style>
  <w:style w:type="paragraph" w:styleId="Lijstopsomteken4">
    <w:name w:val="List Bullet 4"/>
    <w:basedOn w:val="Standaard"/>
    <w:uiPriority w:val="13"/>
    <w:semiHidden/>
    <w:unhideWhenUsed/>
    <w:rsid w:val="002E371C"/>
    <w:pPr>
      <w:numPr>
        <w:ilvl w:val="3"/>
        <w:numId w:val="11"/>
      </w:numPr>
      <w:contextualSpacing/>
    </w:pPr>
  </w:style>
  <w:style w:type="paragraph" w:styleId="Lijstopsomteken5">
    <w:name w:val="List Bullet 5"/>
    <w:basedOn w:val="Standaard"/>
    <w:uiPriority w:val="13"/>
    <w:semiHidden/>
    <w:unhideWhenUsed/>
    <w:rsid w:val="002E371C"/>
    <w:pPr>
      <w:numPr>
        <w:ilvl w:val="4"/>
        <w:numId w:val="11"/>
      </w:numPr>
      <w:contextualSpacing/>
    </w:pPr>
  </w:style>
  <w:style w:type="paragraph" w:styleId="Lijstnummering2">
    <w:name w:val="List Number 2"/>
    <w:basedOn w:val="Standaard"/>
    <w:uiPriority w:val="13"/>
    <w:unhideWhenUsed/>
    <w:qFormat/>
    <w:rsid w:val="002E371C"/>
    <w:pPr>
      <w:numPr>
        <w:ilvl w:val="1"/>
        <w:numId w:val="16"/>
      </w:numPr>
      <w:contextualSpacing/>
    </w:pPr>
  </w:style>
  <w:style w:type="paragraph" w:styleId="Lijstnummering3">
    <w:name w:val="List Number 3"/>
    <w:basedOn w:val="Standaard"/>
    <w:uiPriority w:val="13"/>
    <w:unhideWhenUsed/>
    <w:qFormat/>
    <w:rsid w:val="002E371C"/>
    <w:pPr>
      <w:numPr>
        <w:ilvl w:val="2"/>
        <w:numId w:val="16"/>
      </w:numPr>
      <w:contextualSpacing/>
    </w:pPr>
  </w:style>
  <w:style w:type="paragraph" w:styleId="Lijstnummering4">
    <w:name w:val="List Number 4"/>
    <w:basedOn w:val="Standaard"/>
    <w:uiPriority w:val="13"/>
    <w:semiHidden/>
    <w:unhideWhenUsed/>
    <w:rsid w:val="002E371C"/>
    <w:pPr>
      <w:numPr>
        <w:ilvl w:val="3"/>
        <w:numId w:val="16"/>
      </w:numPr>
      <w:contextualSpacing/>
    </w:pPr>
  </w:style>
  <w:style w:type="paragraph" w:styleId="Lijstnummering5">
    <w:name w:val="List Number 5"/>
    <w:basedOn w:val="Standaard"/>
    <w:uiPriority w:val="13"/>
    <w:semiHidden/>
    <w:unhideWhenUsed/>
    <w:rsid w:val="002E371C"/>
    <w:pPr>
      <w:numPr>
        <w:ilvl w:val="4"/>
        <w:numId w:val="16"/>
      </w:numPr>
      <w:contextualSpacing/>
    </w:pPr>
  </w:style>
  <w:style w:type="paragraph" w:styleId="Lijst">
    <w:name w:val="List"/>
    <w:basedOn w:val="Standaard"/>
    <w:uiPriority w:val="99"/>
    <w:semiHidden/>
    <w:unhideWhenUsed/>
    <w:rsid w:val="002E371C"/>
    <w:pPr>
      <w:ind w:left="567" w:hanging="567"/>
      <w:contextualSpacing/>
    </w:pPr>
  </w:style>
  <w:style w:type="paragraph" w:styleId="Lijst2">
    <w:name w:val="List 2"/>
    <w:basedOn w:val="Standaard"/>
    <w:uiPriority w:val="99"/>
    <w:semiHidden/>
    <w:unhideWhenUsed/>
    <w:rsid w:val="002E371C"/>
    <w:pPr>
      <w:ind w:left="1134" w:hanging="567"/>
      <w:contextualSpacing/>
    </w:pPr>
  </w:style>
  <w:style w:type="paragraph" w:styleId="Lijstvoortzetting">
    <w:name w:val="List Continue"/>
    <w:basedOn w:val="Standaard"/>
    <w:uiPriority w:val="14"/>
    <w:unhideWhenUsed/>
    <w:qFormat/>
    <w:rsid w:val="002E371C"/>
    <w:pPr>
      <w:spacing w:after="120"/>
      <w:ind w:left="567"/>
      <w:contextualSpacing/>
    </w:pPr>
  </w:style>
  <w:style w:type="paragraph" w:styleId="Lijstvoortzetting2">
    <w:name w:val="List Continue 2"/>
    <w:basedOn w:val="Standaard"/>
    <w:uiPriority w:val="14"/>
    <w:unhideWhenUsed/>
    <w:qFormat/>
    <w:rsid w:val="002E371C"/>
    <w:pPr>
      <w:spacing w:after="120"/>
      <w:ind w:left="1134"/>
      <w:contextualSpacing/>
    </w:pPr>
  </w:style>
  <w:style w:type="paragraph" w:styleId="Lijstvoortzetting3">
    <w:name w:val="List Continue 3"/>
    <w:basedOn w:val="Standaard"/>
    <w:uiPriority w:val="14"/>
    <w:unhideWhenUsed/>
    <w:qFormat/>
    <w:rsid w:val="002E371C"/>
    <w:pPr>
      <w:spacing w:after="120"/>
      <w:ind w:left="1701"/>
      <w:contextualSpacing/>
    </w:pPr>
  </w:style>
  <w:style w:type="paragraph" w:styleId="Lijstvoortzetting4">
    <w:name w:val="List Continue 4"/>
    <w:basedOn w:val="Standaard"/>
    <w:uiPriority w:val="14"/>
    <w:semiHidden/>
    <w:unhideWhenUsed/>
    <w:rsid w:val="002E371C"/>
    <w:pPr>
      <w:spacing w:after="120"/>
      <w:ind w:left="2268"/>
      <w:contextualSpacing/>
    </w:pPr>
  </w:style>
  <w:style w:type="paragraph" w:styleId="Lijstvoortzetting5">
    <w:name w:val="List Continue 5"/>
    <w:basedOn w:val="Standaard"/>
    <w:uiPriority w:val="14"/>
    <w:semiHidden/>
    <w:unhideWhenUsed/>
    <w:rsid w:val="002E371C"/>
    <w:pPr>
      <w:spacing w:after="120"/>
      <w:ind w:left="2835"/>
      <w:contextualSpacing/>
    </w:pPr>
  </w:style>
  <w:style w:type="paragraph" w:styleId="Lijst3">
    <w:name w:val="List 3"/>
    <w:basedOn w:val="Standaard"/>
    <w:uiPriority w:val="99"/>
    <w:semiHidden/>
    <w:unhideWhenUsed/>
    <w:rsid w:val="002E371C"/>
    <w:pPr>
      <w:ind w:left="1701" w:hanging="567"/>
      <w:contextualSpacing/>
    </w:pPr>
  </w:style>
  <w:style w:type="paragraph" w:styleId="Lijst4">
    <w:name w:val="List 4"/>
    <w:basedOn w:val="Standaard"/>
    <w:uiPriority w:val="99"/>
    <w:semiHidden/>
    <w:unhideWhenUsed/>
    <w:rsid w:val="002E371C"/>
    <w:pPr>
      <w:ind w:left="2268" w:hanging="567"/>
      <w:contextualSpacing/>
    </w:pPr>
  </w:style>
  <w:style w:type="paragraph" w:styleId="Lijst5">
    <w:name w:val="List 5"/>
    <w:basedOn w:val="Standaard"/>
    <w:uiPriority w:val="99"/>
    <w:semiHidden/>
    <w:unhideWhenUsed/>
    <w:rsid w:val="002E371C"/>
    <w:pPr>
      <w:ind w:left="2835" w:hanging="567"/>
      <w:contextualSpacing/>
    </w:pPr>
  </w:style>
  <w:style w:type="table" w:styleId="Tabelraster">
    <w:name w:val="Table Grid"/>
    <w:basedOn w:val="Standaardtabel"/>
    <w:uiPriority w:val="59"/>
    <w:rsid w:val="002E37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wCTableText">
    <w:name w:val="PwC Table Text"/>
    <w:basedOn w:val="Standaardtabel"/>
    <w:uiPriority w:val="99"/>
    <w:qFormat/>
    <w:rsid w:val="002E371C"/>
    <w:pPr>
      <w:spacing w:before="60" w:after="60" w:line="240" w:lineRule="auto"/>
    </w:pPr>
    <w:tblPr>
      <w:tblStyleRowBandSize w:val="1"/>
      <w:tblInd w:w="0" w:type="dxa"/>
      <w:tblBorders>
        <w:insideH w:val="dotted" w:sz="4" w:space="0" w:color="968C6D" w:themeColor="text2"/>
      </w:tblBorders>
      <w:tblCellMar>
        <w:top w:w="0" w:type="dxa"/>
        <w:left w:w="108" w:type="dxa"/>
        <w:bottom w:w="0" w:type="dxa"/>
        <w:right w:w="108" w:type="dxa"/>
      </w:tblCellMar>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Kop6Char">
    <w:name w:val="Kop 6 Char"/>
    <w:basedOn w:val="Standaardalinea-lettertype"/>
    <w:link w:val="Kop6"/>
    <w:uiPriority w:val="9"/>
    <w:semiHidden/>
    <w:rsid w:val="002E371C"/>
    <w:rPr>
      <w:rFonts w:asciiTheme="majorHAnsi" w:eastAsiaTheme="majorEastAsia" w:hAnsiTheme="majorHAnsi" w:cstheme="majorBidi"/>
      <w:i/>
      <w:iCs/>
    </w:rPr>
  </w:style>
  <w:style w:type="character" w:customStyle="1" w:styleId="Kop7Char">
    <w:name w:val="Kop 7 Char"/>
    <w:basedOn w:val="Standaardalinea-lettertype"/>
    <w:link w:val="Kop7"/>
    <w:uiPriority w:val="9"/>
    <w:semiHidden/>
    <w:rsid w:val="002E371C"/>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2E371C"/>
    <w:rPr>
      <w:rFonts w:asciiTheme="majorHAnsi" w:eastAsiaTheme="majorEastAsia" w:hAnsiTheme="majorHAnsi" w:cstheme="majorBidi"/>
      <w:i/>
    </w:rPr>
  </w:style>
  <w:style w:type="character" w:customStyle="1" w:styleId="Kop9Char">
    <w:name w:val="Kop 9 Char"/>
    <w:basedOn w:val="Standaardalinea-lettertype"/>
    <w:link w:val="Kop9"/>
    <w:uiPriority w:val="9"/>
    <w:semiHidden/>
    <w:rsid w:val="002E371C"/>
    <w:rPr>
      <w:rFonts w:asciiTheme="majorHAnsi" w:eastAsiaTheme="majorEastAsia" w:hAnsiTheme="majorHAnsi" w:cstheme="majorBidi"/>
      <w:i/>
      <w:iCs/>
    </w:rPr>
  </w:style>
  <w:style w:type="table" w:styleId="Gemiddeldearcering2-accent3">
    <w:name w:val="Medium Shading 2 Accent 3"/>
    <w:basedOn w:val="Standaardtabel"/>
    <w:uiPriority w:val="64"/>
    <w:rsid w:val="002E371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chtelijst-accent6">
    <w:name w:val="Light List Accent 6"/>
    <w:basedOn w:val="Standaardtabel"/>
    <w:uiPriority w:val="61"/>
    <w:rsid w:val="002E371C"/>
    <w:pPr>
      <w:spacing w:after="0" w:line="240" w:lineRule="auto"/>
    </w:pPr>
    <w:tblPr>
      <w:tblStyleRowBandSize w:val="1"/>
      <w:tblStyleColBandSize w:val="1"/>
      <w:tblInd w:w="0" w:type="dxa"/>
      <w:tblBorders>
        <w:top w:val="single" w:sz="8" w:space="0" w:color="E0301E" w:themeColor="accent6"/>
        <w:left w:val="single" w:sz="8" w:space="0" w:color="E0301E" w:themeColor="accent6"/>
        <w:bottom w:val="single" w:sz="8" w:space="0" w:color="E0301E" w:themeColor="accent6"/>
        <w:right w:val="single" w:sz="8" w:space="0" w:color="E0301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paragraph" w:styleId="Geenafstand">
    <w:name w:val="No Spacing"/>
    <w:link w:val="GeenafstandChar"/>
    <w:uiPriority w:val="1"/>
    <w:qFormat/>
    <w:rsid w:val="001951A9"/>
    <w:pPr>
      <w:spacing w:after="0" w:line="240" w:lineRule="auto"/>
    </w:pPr>
    <w:rPr>
      <w:rFonts w:asciiTheme="minorHAnsi" w:eastAsiaTheme="minorEastAsia" w:hAnsiTheme="minorHAnsi"/>
      <w:sz w:val="22"/>
      <w:szCs w:val="22"/>
      <w:lang w:val="en-US" w:eastAsia="ja-JP"/>
    </w:rPr>
  </w:style>
  <w:style w:type="character" w:customStyle="1" w:styleId="GeenafstandChar">
    <w:name w:val="Geen afstand Char"/>
    <w:basedOn w:val="Standaardalinea-lettertype"/>
    <w:link w:val="Geenafstand"/>
    <w:uiPriority w:val="1"/>
    <w:rsid w:val="001951A9"/>
    <w:rPr>
      <w:rFonts w:asciiTheme="minorHAnsi" w:eastAsiaTheme="minorEastAsia" w:hAnsiTheme="minorHAnsi"/>
      <w:sz w:val="22"/>
      <w:szCs w:val="22"/>
      <w:lang w:val="en-US" w:eastAsia="ja-JP"/>
    </w:rPr>
  </w:style>
  <w:style w:type="paragraph" w:styleId="Voetnoottekst">
    <w:name w:val="footnote text"/>
    <w:basedOn w:val="Standaard"/>
    <w:link w:val="VoetnoottekstChar"/>
    <w:uiPriority w:val="99"/>
    <w:semiHidden/>
    <w:unhideWhenUsed/>
    <w:rsid w:val="000B2E87"/>
    <w:pPr>
      <w:spacing w:after="0" w:line="240" w:lineRule="auto"/>
    </w:pPr>
  </w:style>
  <w:style w:type="character" w:customStyle="1" w:styleId="VoetnoottekstChar">
    <w:name w:val="Voetnoottekst Char"/>
    <w:basedOn w:val="Standaardalinea-lettertype"/>
    <w:link w:val="Voetnoottekst"/>
    <w:uiPriority w:val="99"/>
    <w:semiHidden/>
    <w:rsid w:val="000B2E87"/>
  </w:style>
  <w:style w:type="character" w:styleId="Voetnootmarkering">
    <w:name w:val="footnote reference"/>
    <w:basedOn w:val="Standaardalinea-lettertype"/>
    <w:uiPriority w:val="99"/>
    <w:semiHidden/>
    <w:unhideWhenUsed/>
    <w:rsid w:val="000B2E87"/>
    <w:rPr>
      <w:vertAlign w:val="superscript"/>
    </w:rPr>
  </w:style>
  <w:style w:type="paragraph" w:customStyle="1" w:styleId="rating">
    <w:name w:val="rating"/>
    <w:basedOn w:val="Standaard"/>
    <w:rsid w:val="008363AA"/>
    <w:pPr>
      <w:spacing w:before="100" w:beforeAutospacing="1" w:after="100" w:afterAutospacing="1" w:line="240" w:lineRule="auto"/>
    </w:pPr>
    <w:rPr>
      <w:rFonts w:ascii="Times New Roman" w:eastAsia="Times New Roman" w:hAnsi="Times New Roman" w:cs="Times New Roman"/>
      <w:color w:val="7C888F"/>
      <w:sz w:val="17"/>
      <w:szCs w:val="17"/>
      <w:lang w:val="nl-NL" w:eastAsia="nl-NL"/>
    </w:rPr>
  </w:style>
  <w:style w:type="character" w:customStyle="1" w:styleId="itemtype">
    <w:name w:val="itemtype"/>
    <w:basedOn w:val="Standaardalinea-lettertype"/>
    <w:rsid w:val="008363AA"/>
  </w:style>
  <w:style w:type="character" w:customStyle="1" w:styleId="star04">
    <w:name w:val="star04"/>
    <w:basedOn w:val="Standaardalinea-lettertype"/>
    <w:rsid w:val="008363AA"/>
  </w:style>
  <w:style w:type="character" w:customStyle="1" w:styleId="bks">
    <w:name w:val="bks"/>
    <w:basedOn w:val="Standaardalinea-lettertype"/>
    <w:rsid w:val="008363AA"/>
  </w:style>
  <w:style w:type="character" w:styleId="Nadruk">
    <w:name w:val="Emphasis"/>
    <w:basedOn w:val="Standaardalinea-lettertype"/>
    <w:uiPriority w:val="20"/>
    <w:qFormat/>
    <w:rsid w:val="00B22752"/>
    <w:rPr>
      <w:i/>
      <w:iCs/>
    </w:rPr>
  </w:style>
  <w:style w:type="character" w:customStyle="1" w:styleId="reference-text">
    <w:name w:val="reference-text"/>
    <w:basedOn w:val="Standaardalinea-lettertype"/>
    <w:rsid w:val="00744863"/>
  </w:style>
  <w:style w:type="character" w:styleId="Verwijzingopmerking">
    <w:name w:val="annotation reference"/>
    <w:basedOn w:val="Standaardalinea-lettertype"/>
    <w:uiPriority w:val="99"/>
    <w:semiHidden/>
    <w:unhideWhenUsed/>
    <w:rsid w:val="008512F6"/>
    <w:rPr>
      <w:sz w:val="16"/>
      <w:szCs w:val="16"/>
    </w:rPr>
  </w:style>
  <w:style w:type="paragraph" w:styleId="Tekstopmerking">
    <w:name w:val="annotation text"/>
    <w:basedOn w:val="Standaard"/>
    <w:link w:val="TekstopmerkingChar"/>
    <w:uiPriority w:val="99"/>
    <w:semiHidden/>
    <w:unhideWhenUsed/>
    <w:rsid w:val="008512F6"/>
    <w:pPr>
      <w:spacing w:line="240" w:lineRule="auto"/>
    </w:pPr>
  </w:style>
  <w:style w:type="character" w:customStyle="1" w:styleId="TekstopmerkingChar">
    <w:name w:val="Tekst opmerking Char"/>
    <w:basedOn w:val="Standaardalinea-lettertype"/>
    <w:link w:val="Tekstopmerking"/>
    <w:uiPriority w:val="99"/>
    <w:semiHidden/>
    <w:rsid w:val="008512F6"/>
  </w:style>
  <w:style w:type="paragraph" w:styleId="Onderwerpvanopmerking">
    <w:name w:val="annotation subject"/>
    <w:basedOn w:val="Tekstopmerking"/>
    <w:next w:val="Tekstopmerking"/>
    <w:link w:val="OnderwerpvanopmerkingChar"/>
    <w:uiPriority w:val="99"/>
    <w:semiHidden/>
    <w:unhideWhenUsed/>
    <w:rsid w:val="008512F6"/>
    <w:rPr>
      <w:b/>
      <w:bCs/>
    </w:rPr>
  </w:style>
  <w:style w:type="character" w:customStyle="1" w:styleId="OnderwerpvanopmerkingChar">
    <w:name w:val="Onderwerp van opmerking Char"/>
    <w:basedOn w:val="TekstopmerkingChar"/>
    <w:link w:val="Onderwerpvanopmerking"/>
    <w:uiPriority w:val="99"/>
    <w:semiHidden/>
    <w:rsid w:val="008512F6"/>
    <w:rPr>
      <w:b/>
      <w:bCs/>
    </w:rPr>
  </w:style>
  <w:style w:type="paragraph" w:styleId="Eindnoottekst">
    <w:name w:val="endnote text"/>
    <w:basedOn w:val="Standaard"/>
    <w:link w:val="EindnoottekstChar"/>
    <w:uiPriority w:val="99"/>
    <w:semiHidden/>
    <w:unhideWhenUsed/>
    <w:rsid w:val="00C46C4A"/>
    <w:pPr>
      <w:spacing w:after="0" w:line="240" w:lineRule="auto"/>
    </w:pPr>
  </w:style>
  <w:style w:type="character" w:customStyle="1" w:styleId="EindnoottekstChar">
    <w:name w:val="Eindnoottekst Char"/>
    <w:basedOn w:val="Standaardalinea-lettertype"/>
    <w:link w:val="Eindnoottekst"/>
    <w:uiPriority w:val="99"/>
    <w:semiHidden/>
    <w:rsid w:val="00C46C4A"/>
  </w:style>
  <w:style w:type="character" w:styleId="Eindnootmarkering">
    <w:name w:val="endnote reference"/>
    <w:basedOn w:val="Standaardalinea-lettertype"/>
    <w:uiPriority w:val="99"/>
    <w:semiHidden/>
    <w:unhideWhenUsed/>
    <w:rsid w:val="00C46C4A"/>
    <w:rPr>
      <w:vertAlign w:val="superscript"/>
    </w:rPr>
  </w:style>
  <w:style w:type="character" w:customStyle="1" w:styleId="apple-converted-space">
    <w:name w:val="apple-converted-space"/>
    <w:basedOn w:val="Standaardalinea-lettertype"/>
    <w:rsid w:val="00287BDA"/>
  </w:style>
  <w:style w:type="character" w:styleId="Zwaar">
    <w:name w:val="Strong"/>
    <w:basedOn w:val="Standaardalinea-lettertype"/>
    <w:uiPriority w:val="22"/>
    <w:qFormat/>
    <w:rsid w:val="00287BDA"/>
    <w:rPr>
      <w:b/>
      <w:bCs/>
    </w:rPr>
  </w:style>
  <w:style w:type="paragraph" w:styleId="Bijschrift">
    <w:name w:val="caption"/>
    <w:basedOn w:val="Standaard"/>
    <w:next w:val="Standaard"/>
    <w:uiPriority w:val="35"/>
    <w:unhideWhenUsed/>
    <w:qFormat/>
    <w:rsid w:val="00D02C2C"/>
    <w:pPr>
      <w:spacing w:after="200" w:line="240" w:lineRule="auto"/>
    </w:pPr>
    <w:rPr>
      <w:b/>
      <w:bCs/>
      <w:color w:val="968C6D" w:themeColor="accent1"/>
      <w:sz w:val="18"/>
      <w:szCs w:val="18"/>
    </w:rPr>
  </w:style>
  <w:style w:type="character" w:styleId="Tekstvantijdelijkeaanduiding">
    <w:name w:val="Placeholder Text"/>
    <w:basedOn w:val="Standaardalinea-lettertype"/>
    <w:uiPriority w:val="99"/>
    <w:semiHidden/>
    <w:rsid w:val="004F72D8"/>
    <w:rPr>
      <w:color w:val="808080"/>
    </w:rPr>
  </w:style>
  <w:style w:type="paragraph" w:styleId="Documentstructuur">
    <w:name w:val="Document Map"/>
    <w:basedOn w:val="Standaard"/>
    <w:link w:val="DocumentstructuurChar"/>
    <w:uiPriority w:val="99"/>
    <w:semiHidden/>
    <w:unhideWhenUsed/>
    <w:rsid w:val="0015609D"/>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1560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qFormat="1"/>
    <w:lsdException w:name="List Continue" w:qFormat="1"/>
    <w:lsdException w:name="List Continue 2" w:qFormat="1"/>
    <w:lsdException w:name="List Continue 3"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99"/>
    <w:qFormat/>
    <w:rsid w:val="002E371C"/>
  </w:style>
  <w:style w:type="paragraph" w:styleId="Heading1">
    <w:name w:val="heading 1"/>
    <w:basedOn w:val="Normal"/>
    <w:next w:val="BodyText"/>
    <w:link w:val="Heading1Char"/>
    <w:uiPriority w:val="9"/>
    <w:qFormat/>
    <w:rsid w:val="002E371C"/>
    <w:pPr>
      <w:keepNext/>
      <w:keepLines/>
      <w:numPr>
        <w:numId w:val="19"/>
      </w:numPr>
      <w:spacing w:after="40" w:line="240" w:lineRule="auto"/>
      <w:outlineLvl w:val="0"/>
    </w:pPr>
    <w:rPr>
      <w:rFonts w:asciiTheme="majorHAnsi" w:eastAsiaTheme="majorEastAsia" w:hAnsiTheme="majorHAnsi" w:cstheme="majorBidi"/>
      <w:b/>
      <w:bCs/>
      <w:i/>
      <w:sz w:val="36"/>
      <w:szCs w:val="28"/>
    </w:rPr>
  </w:style>
  <w:style w:type="paragraph" w:styleId="Heading2">
    <w:name w:val="heading 2"/>
    <w:basedOn w:val="Normal"/>
    <w:next w:val="BodyText"/>
    <w:link w:val="Heading2Char"/>
    <w:uiPriority w:val="9"/>
    <w:unhideWhenUsed/>
    <w:qFormat/>
    <w:rsid w:val="002E371C"/>
    <w:pPr>
      <w:keepNext/>
      <w:keepLines/>
      <w:numPr>
        <w:ilvl w:val="1"/>
        <w:numId w:val="19"/>
      </w:numPr>
      <w:spacing w:after="40" w:line="240" w:lineRule="auto"/>
      <w:outlineLvl w:val="1"/>
    </w:pPr>
    <w:rPr>
      <w:rFonts w:asciiTheme="majorHAnsi" w:eastAsiaTheme="majorEastAsia" w:hAnsiTheme="majorHAnsi" w:cstheme="majorBidi"/>
      <w:b/>
      <w:bCs/>
      <w:sz w:val="28"/>
      <w:szCs w:val="26"/>
    </w:rPr>
  </w:style>
  <w:style w:type="paragraph" w:styleId="Heading3">
    <w:name w:val="heading 3"/>
    <w:basedOn w:val="Normal"/>
    <w:next w:val="BodyText"/>
    <w:link w:val="Heading3Char"/>
    <w:uiPriority w:val="9"/>
    <w:unhideWhenUsed/>
    <w:qFormat/>
    <w:rsid w:val="002E371C"/>
    <w:pPr>
      <w:keepNext/>
      <w:keepLines/>
      <w:numPr>
        <w:ilvl w:val="2"/>
        <w:numId w:val="19"/>
      </w:numPr>
      <w:spacing w:after="40" w:line="240" w:lineRule="auto"/>
      <w:outlineLvl w:val="2"/>
    </w:pPr>
    <w:rPr>
      <w:rFonts w:asciiTheme="majorHAnsi" w:eastAsiaTheme="majorEastAsia" w:hAnsiTheme="majorHAnsi" w:cstheme="majorBidi"/>
      <w:b/>
      <w:bCs/>
      <w:i/>
      <w:sz w:val="24"/>
    </w:rPr>
  </w:style>
  <w:style w:type="paragraph" w:styleId="Heading4">
    <w:name w:val="heading 4"/>
    <w:basedOn w:val="Normal"/>
    <w:next w:val="BodyText"/>
    <w:link w:val="Heading4Char"/>
    <w:uiPriority w:val="9"/>
    <w:unhideWhenUsed/>
    <w:qFormat/>
    <w:rsid w:val="002E371C"/>
    <w:pPr>
      <w:keepNext/>
      <w:keepLines/>
      <w:numPr>
        <w:ilvl w:val="3"/>
        <w:numId w:val="19"/>
      </w:numPr>
      <w:spacing w:after="40" w:line="240" w:lineRule="auto"/>
      <w:outlineLvl w:val="3"/>
    </w:pPr>
    <w:rPr>
      <w:rFonts w:asciiTheme="majorHAnsi" w:eastAsiaTheme="majorEastAsia" w:hAnsiTheme="majorHAnsi" w:cstheme="majorBidi"/>
      <w:b/>
      <w:bCs/>
      <w:iCs/>
    </w:rPr>
  </w:style>
  <w:style w:type="paragraph" w:styleId="Heading5">
    <w:name w:val="heading 5"/>
    <w:basedOn w:val="Normal"/>
    <w:next w:val="BodyText"/>
    <w:link w:val="Heading5Char"/>
    <w:uiPriority w:val="9"/>
    <w:unhideWhenUsed/>
    <w:qFormat/>
    <w:rsid w:val="002E371C"/>
    <w:pPr>
      <w:keepNext/>
      <w:keepLines/>
      <w:numPr>
        <w:ilvl w:val="4"/>
        <w:numId w:val="19"/>
      </w:numPr>
      <w:spacing w:after="40" w:line="240" w:lineRule="auto"/>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rsid w:val="002E371C"/>
    <w:pPr>
      <w:keepNext/>
      <w:keepLines/>
      <w:numPr>
        <w:ilvl w:val="5"/>
        <w:numId w:val="19"/>
      </w:numPr>
      <w:spacing w:after="40" w:line="240" w:lineRule="auto"/>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2E371C"/>
    <w:pPr>
      <w:keepNext/>
      <w:keepLines/>
      <w:numPr>
        <w:ilvl w:val="6"/>
        <w:numId w:val="19"/>
      </w:numPr>
      <w:spacing w:after="40" w:line="240" w:lineRule="auto"/>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E371C"/>
    <w:pPr>
      <w:keepNext/>
      <w:keepLines/>
      <w:numPr>
        <w:ilvl w:val="7"/>
        <w:numId w:val="19"/>
      </w:numPr>
      <w:spacing w:after="40" w:line="240" w:lineRule="auto"/>
      <w:outlineLvl w:val="7"/>
    </w:pPr>
    <w:rPr>
      <w:rFonts w:asciiTheme="majorHAnsi" w:eastAsiaTheme="majorEastAsia" w:hAnsiTheme="majorHAnsi" w:cstheme="majorBidi"/>
      <w:i/>
    </w:rPr>
  </w:style>
  <w:style w:type="paragraph" w:styleId="Heading9">
    <w:name w:val="heading 9"/>
    <w:basedOn w:val="Normal"/>
    <w:next w:val="Normal"/>
    <w:link w:val="Heading9Char"/>
    <w:uiPriority w:val="9"/>
    <w:semiHidden/>
    <w:unhideWhenUsed/>
    <w:qFormat/>
    <w:rsid w:val="002E371C"/>
    <w:pPr>
      <w:keepNext/>
      <w:keepLines/>
      <w:numPr>
        <w:ilvl w:val="8"/>
        <w:numId w:val="19"/>
      </w:numPr>
      <w:spacing w:after="40"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2E371C"/>
  </w:style>
  <w:style w:type="character" w:customStyle="1" w:styleId="BodyTextChar">
    <w:name w:val="Body Text Char"/>
    <w:basedOn w:val="DefaultParagraphFont"/>
    <w:link w:val="BodyText"/>
    <w:rsid w:val="002E371C"/>
  </w:style>
  <w:style w:type="paragraph" w:customStyle="1" w:styleId="BodySingle">
    <w:name w:val="Body Single"/>
    <w:basedOn w:val="BodyText"/>
    <w:link w:val="BodySingleChar"/>
    <w:uiPriority w:val="1"/>
    <w:qFormat/>
    <w:rsid w:val="002E371C"/>
    <w:pPr>
      <w:spacing w:after="0"/>
    </w:pPr>
  </w:style>
  <w:style w:type="paragraph" w:styleId="Header">
    <w:name w:val="header"/>
    <w:basedOn w:val="Normal"/>
    <w:link w:val="HeaderChar"/>
    <w:uiPriority w:val="99"/>
    <w:unhideWhenUsed/>
    <w:rsid w:val="002E371C"/>
    <w:pPr>
      <w:tabs>
        <w:tab w:val="center" w:pos="4536"/>
        <w:tab w:val="right" w:pos="9866"/>
      </w:tabs>
      <w:spacing w:after="0" w:line="240" w:lineRule="auto"/>
    </w:pPr>
    <w:rPr>
      <w:rFonts w:asciiTheme="minorHAnsi" w:hAnsiTheme="minorHAnsi"/>
      <w:sz w:val="18"/>
    </w:rPr>
  </w:style>
  <w:style w:type="character" w:customStyle="1" w:styleId="BodySingleChar">
    <w:name w:val="Body Single Char"/>
    <w:basedOn w:val="BodyTextChar"/>
    <w:link w:val="BodySingle"/>
    <w:uiPriority w:val="1"/>
    <w:rsid w:val="002E371C"/>
  </w:style>
  <w:style w:type="character" w:customStyle="1" w:styleId="HeaderChar">
    <w:name w:val="Header Char"/>
    <w:basedOn w:val="DefaultParagraphFont"/>
    <w:link w:val="Header"/>
    <w:uiPriority w:val="99"/>
    <w:rsid w:val="002E371C"/>
    <w:rPr>
      <w:rFonts w:asciiTheme="minorHAnsi" w:hAnsiTheme="minorHAnsi"/>
      <w:sz w:val="18"/>
    </w:rPr>
  </w:style>
  <w:style w:type="paragraph" w:styleId="Footer">
    <w:name w:val="footer"/>
    <w:basedOn w:val="Normal"/>
    <w:link w:val="FooterChar"/>
    <w:uiPriority w:val="99"/>
    <w:unhideWhenUsed/>
    <w:rsid w:val="002E371C"/>
    <w:pPr>
      <w:tabs>
        <w:tab w:val="center" w:pos="4536"/>
        <w:tab w:val="right" w:pos="9866"/>
      </w:tabs>
      <w:spacing w:after="0" w:line="240" w:lineRule="auto"/>
    </w:pPr>
    <w:rPr>
      <w:rFonts w:asciiTheme="minorHAnsi" w:hAnsiTheme="minorHAnsi"/>
      <w:sz w:val="18"/>
    </w:rPr>
  </w:style>
  <w:style w:type="character" w:customStyle="1" w:styleId="FooterChar">
    <w:name w:val="Footer Char"/>
    <w:basedOn w:val="DefaultParagraphFont"/>
    <w:link w:val="Footer"/>
    <w:uiPriority w:val="99"/>
    <w:rsid w:val="002E371C"/>
    <w:rPr>
      <w:rFonts w:asciiTheme="minorHAnsi" w:hAnsiTheme="minorHAnsi"/>
      <w:sz w:val="18"/>
    </w:rPr>
  </w:style>
  <w:style w:type="character" w:customStyle="1" w:styleId="Heading1Char">
    <w:name w:val="Heading 1 Char"/>
    <w:basedOn w:val="DefaultParagraphFont"/>
    <w:link w:val="Heading1"/>
    <w:uiPriority w:val="9"/>
    <w:rsid w:val="002E371C"/>
    <w:rPr>
      <w:rFonts w:asciiTheme="majorHAnsi" w:eastAsiaTheme="majorEastAsia" w:hAnsiTheme="majorHAnsi" w:cstheme="majorBidi"/>
      <w:b/>
      <w:bCs/>
      <w:i/>
      <w:sz w:val="36"/>
      <w:szCs w:val="28"/>
    </w:rPr>
  </w:style>
  <w:style w:type="character" w:customStyle="1" w:styleId="Heading2Char">
    <w:name w:val="Heading 2 Char"/>
    <w:basedOn w:val="DefaultParagraphFont"/>
    <w:link w:val="Heading2"/>
    <w:uiPriority w:val="9"/>
    <w:rsid w:val="002E371C"/>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2E371C"/>
    <w:rPr>
      <w:rFonts w:asciiTheme="majorHAnsi" w:eastAsiaTheme="majorEastAsia" w:hAnsiTheme="majorHAnsi" w:cstheme="majorBidi"/>
      <w:b/>
      <w:bCs/>
      <w:i/>
      <w:sz w:val="24"/>
    </w:rPr>
  </w:style>
  <w:style w:type="character" w:customStyle="1" w:styleId="Heading4Char">
    <w:name w:val="Heading 4 Char"/>
    <w:basedOn w:val="DefaultParagraphFont"/>
    <w:link w:val="Heading4"/>
    <w:uiPriority w:val="9"/>
    <w:rsid w:val="002E371C"/>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2E371C"/>
    <w:rPr>
      <w:rFonts w:asciiTheme="majorHAnsi" w:eastAsiaTheme="majorEastAsia" w:hAnsiTheme="majorHAnsi" w:cstheme="majorBidi"/>
      <w:i/>
    </w:rPr>
  </w:style>
  <w:style w:type="paragraph" w:styleId="Title">
    <w:name w:val="Title"/>
    <w:basedOn w:val="Normal"/>
    <w:next w:val="Subtitle"/>
    <w:link w:val="TitleChar"/>
    <w:uiPriority w:val="10"/>
    <w:qFormat/>
    <w:rsid w:val="002E371C"/>
    <w:pPr>
      <w:spacing w:after="0" w:line="240" w:lineRule="auto"/>
    </w:pPr>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uiPriority w:val="10"/>
    <w:rsid w:val="002E371C"/>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rsid w:val="002E371C"/>
    <w:pPr>
      <w:spacing w:before="480"/>
      <w:outlineLvl w:val="9"/>
    </w:pPr>
    <w:rPr>
      <w:lang w:val="en-US"/>
    </w:rPr>
  </w:style>
  <w:style w:type="paragraph" w:styleId="Subtitle">
    <w:name w:val="Subtitle"/>
    <w:basedOn w:val="Normal"/>
    <w:next w:val="BodyText"/>
    <w:link w:val="SubtitleChar"/>
    <w:uiPriority w:val="11"/>
    <w:qFormat/>
    <w:rsid w:val="002E371C"/>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SubtitleChar">
    <w:name w:val="Subtitle Char"/>
    <w:basedOn w:val="DefaultParagraphFont"/>
    <w:link w:val="Subtitle"/>
    <w:uiPriority w:val="11"/>
    <w:rsid w:val="002E371C"/>
    <w:rPr>
      <w:rFonts w:asciiTheme="majorHAnsi" w:eastAsiaTheme="majorEastAsia" w:hAnsiTheme="majorHAnsi" w:cstheme="majorBidi"/>
      <w:iCs/>
      <w:spacing w:val="15"/>
      <w:sz w:val="40"/>
      <w:szCs w:val="24"/>
    </w:rPr>
  </w:style>
  <w:style w:type="paragraph" w:styleId="TOC1">
    <w:name w:val="toc 1"/>
    <w:basedOn w:val="Normal"/>
    <w:next w:val="Normal"/>
    <w:autoRedefine/>
    <w:uiPriority w:val="39"/>
    <w:unhideWhenUsed/>
    <w:rsid w:val="002E371C"/>
    <w:pPr>
      <w:spacing w:after="100"/>
    </w:pPr>
  </w:style>
  <w:style w:type="paragraph" w:styleId="TOC2">
    <w:name w:val="toc 2"/>
    <w:basedOn w:val="Normal"/>
    <w:next w:val="Normal"/>
    <w:autoRedefine/>
    <w:uiPriority w:val="39"/>
    <w:unhideWhenUsed/>
    <w:rsid w:val="002E371C"/>
    <w:pPr>
      <w:spacing w:after="100"/>
      <w:ind w:left="200"/>
    </w:pPr>
  </w:style>
  <w:style w:type="paragraph" w:styleId="TOC3">
    <w:name w:val="toc 3"/>
    <w:basedOn w:val="Normal"/>
    <w:next w:val="Normal"/>
    <w:autoRedefine/>
    <w:uiPriority w:val="39"/>
    <w:unhideWhenUsed/>
    <w:rsid w:val="002E371C"/>
    <w:pPr>
      <w:spacing w:after="100"/>
      <w:ind w:left="400"/>
    </w:pPr>
  </w:style>
  <w:style w:type="character" w:styleId="Hyperlink">
    <w:name w:val="Hyperlink"/>
    <w:basedOn w:val="DefaultParagraphFont"/>
    <w:uiPriority w:val="99"/>
    <w:unhideWhenUsed/>
    <w:rsid w:val="002E371C"/>
    <w:rPr>
      <w:color w:val="0000FF" w:themeColor="hyperlink"/>
      <w:u w:val="single"/>
    </w:rPr>
  </w:style>
  <w:style w:type="paragraph" w:styleId="BalloonText">
    <w:name w:val="Balloon Text"/>
    <w:basedOn w:val="Normal"/>
    <w:link w:val="BalloonTextChar"/>
    <w:uiPriority w:val="99"/>
    <w:semiHidden/>
    <w:unhideWhenUsed/>
    <w:rsid w:val="002E3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71C"/>
    <w:rPr>
      <w:rFonts w:ascii="Tahoma" w:hAnsi="Tahoma" w:cs="Tahoma"/>
      <w:sz w:val="16"/>
      <w:szCs w:val="16"/>
    </w:rPr>
  </w:style>
  <w:style w:type="paragraph" w:styleId="ListBullet">
    <w:name w:val="List Bullet"/>
    <w:basedOn w:val="Normal"/>
    <w:uiPriority w:val="13"/>
    <w:unhideWhenUsed/>
    <w:qFormat/>
    <w:rsid w:val="002E371C"/>
    <w:pPr>
      <w:numPr>
        <w:numId w:val="11"/>
      </w:numPr>
      <w:contextualSpacing/>
    </w:pPr>
  </w:style>
  <w:style w:type="numbering" w:customStyle="1" w:styleId="PwCListBullets1">
    <w:name w:val="PwC List Bullets 1"/>
    <w:uiPriority w:val="99"/>
    <w:rsid w:val="002E371C"/>
    <w:pPr>
      <w:numPr>
        <w:numId w:val="11"/>
      </w:numPr>
    </w:pPr>
  </w:style>
  <w:style w:type="numbering" w:customStyle="1" w:styleId="PwCListNumbers1">
    <w:name w:val="PwC List Numbers 1"/>
    <w:uiPriority w:val="99"/>
    <w:rsid w:val="002E371C"/>
    <w:pPr>
      <w:numPr>
        <w:numId w:val="12"/>
      </w:numPr>
    </w:pPr>
  </w:style>
  <w:style w:type="paragraph" w:styleId="ListNumber">
    <w:name w:val="List Number"/>
    <w:basedOn w:val="Normal"/>
    <w:uiPriority w:val="13"/>
    <w:unhideWhenUsed/>
    <w:qFormat/>
    <w:rsid w:val="002E371C"/>
    <w:pPr>
      <w:numPr>
        <w:numId w:val="16"/>
      </w:numPr>
      <w:contextualSpacing/>
    </w:pPr>
  </w:style>
  <w:style w:type="paragraph" w:styleId="ListBullet2">
    <w:name w:val="List Bullet 2"/>
    <w:basedOn w:val="Normal"/>
    <w:uiPriority w:val="13"/>
    <w:unhideWhenUsed/>
    <w:qFormat/>
    <w:rsid w:val="002E371C"/>
    <w:pPr>
      <w:numPr>
        <w:ilvl w:val="1"/>
        <w:numId w:val="11"/>
      </w:numPr>
      <w:contextualSpacing/>
    </w:pPr>
  </w:style>
  <w:style w:type="paragraph" w:styleId="ListBullet3">
    <w:name w:val="List Bullet 3"/>
    <w:basedOn w:val="Normal"/>
    <w:uiPriority w:val="13"/>
    <w:unhideWhenUsed/>
    <w:qFormat/>
    <w:rsid w:val="002E371C"/>
    <w:pPr>
      <w:numPr>
        <w:ilvl w:val="2"/>
        <w:numId w:val="11"/>
      </w:numPr>
      <w:contextualSpacing/>
    </w:pPr>
  </w:style>
  <w:style w:type="paragraph" w:styleId="ListBullet4">
    <w:name w:val="List Bullet 4"/>
    <w:basedOn w:val="Normal"/>
    <w:uiPriority w:val="13"/>
    <w:semiHidden/>
    <w:unhideWhenUsed/>
    <w:rsid w:val="002E371C"/>
    <w:pPr>
      <w:numPr>
        <w:ilvl w:val="3"/>
        <w:numId w:val="11"/>
      </w:numPr>
      <w:contextualSpacing/>
    </w:pPr>
  </w:style>
  <w:style w:type="paragraph" w:styleId="ListBullet5">
    <w:name w:val="List Bullet 5"/>
    <w:basedOn w:val="Normal"/>
    <w:uiPriority w:val="13"/>
    <w:semiHidden/>
    <w:unhideWhenUsed/>
    <w:rsid w:val="002E371C"/>
    <w:pPr>
      <w:numPr>
        <w:ilvl w:val="4"/>
        <w:numId w:val="11"/>
      </w:numPr>
      <w:contextualSpacing/>
    </w:pPr>
  </w:style>
  <w:style w:type="paragraph" w:styleId="ListNumber2">
    <w:name w:val="List Number 2"/>
    <w:basedOn w:val="Normal"/>
    <w:uiPriority w:val="13"/>
    <w:unhideWhenUsed/>
    <w:qFormat/>
    <w:rsid w:val="002E371C"/>
    <w:pPr>
      <w:numPr>
        <w:ilvl w:val="1"/>
        <w:numId w:val="16"/>
      </w:numPr>
      <w:contextualSpacing/>
    </w:pPr>
  </w:style>
  <w:style w:type="paragraph" w:styleId="ListNumber3">
    <w:name w:val="List Number 3"/>
    <w:basedOn w:val="Normal"/>
    <w:uiPriority w:val="13"/>
    <w:unhideWhenUsed/>
    <w:qFormat/>
    <w:rsid w:val="002E371C"/>
    <w:pPr>
      <w:numPr>
        <w:ilvl w:val="2"/>
        <w:numId w:val="16"/>
      </w:numPr>
      <w:contextualSpacing/>
    </w:pPr>
  </w:style>
  <w:style w:type="paragraph" w:styleId="ListNumber4">
    <w:name w:val="List Number 4"/>
    <w:basedOn w:val="Normal"/>
    <w:uiPriority w:val="13"/>
    <w:semiHidden/>
    <w:unhideWhenUsed/>
    <w:rsid w:val="002E371C"/>
    <w:pPr>
      <w:numPr>
        <w:ilvl w:val="3"/>
        <w:numId w:val="16"/>
      </w:numPr>
      <w:contextualSpacing/>
    </w:pPr>
  </w:style>
  <w:style w:type="paragraph" w:styleId="ListNumber5">
    <w:name w:val="List Number 5"/>
    <w:basedOn w:val="Normal"/>
    <w:uiPriority w:val="13"/>
    <w:semiHidden/>
    <w:unhideWhenUsed/>
    <w:rsid w:val="002E371C"/>
    <w:pPr>
      <w:numPr>
        <w:ilvl w:val="4"/>
        <w:numId w:val="16"/>
      </w:numPr>
      <w:contextualSpacing/>
    </w:pPr>
  </w:style>
  <w:style w:type="paragraph" w:styleId="List">
    <w:name w:val="List"/>
    <w:basedOn w:val="Normal"/>
    <w:uiPriority w:val="99"/>
    <w:semiHidden/>
    <w:unhideWhenUsed/>
    <w:rsid w:val="002E371C"/>
    <w:pPr>
      <w:ind w:left="567" w:hanging="567"/>
      <w:contextualSpacing/>
    </w:pPr>
  </w:style>
  <w:style w:type="paragraph" w:styleId="List2">
    <w:name w:val="List 2"/>
    <w:basedOn w:val="Normal"/>
    <w:uiPriority w:val="99"/>
    <w:semiHidden/>
    <w:unhideWhenUsed/>
    <w:rsid w:val="002E371C"/>
    <w:pPr>
      <w:ind w:left="1134" w:hanging="567"/>
      <w:contextualSpacing/>
    </w:pPr>
  </w:style>
  <w:style w:type="paragraph" w:styleId="ListContinue">
    <w:name w:val="List Continue"/>
    <w:basedOn w:val="Normal"/>
    <w:uiPriority w:val="14"/>
    <w:unhideWhenUsed/>
    <w:qFormat/>
    <w:rsid w:val="002E371C"/>
    <w:pPr>
      <w:spacing w:after="120"/>
      <w:ind w:left="567"/>
      <w:contextualSpacing/>
    </w:pPr>
  </w:style>
  <w:style w:type="paragraph" w:styleId="ListContinue2">
    <w:name w:val="List Continue 2"/>
    <w:basedOn w:val="Normal"/>
    <w:uiPriority w:val="14"/>
    <w:unhideWhenUsed/>
    <w:qFormat/>
    <w:rsid w:val="002E371C"/>
    <w:pPr>
      <w:spacing w:after="120"/>
      <w:ind w:left="1134"/>
      <w:contextualSpacing/>
    </w:pPr>
  </w:style>
  <w:style w:type="paragraph" w:styleId="ListContinue3">
    <w:name w:val="List Continue 3"/>
    <w:basedOn w:val="Normal"/>
    <w:uiPriority w:val="14"/>
    <w:unhideWhenUsed/>
    <w:qFormat/>
    <w:rsid w:val="002E371C"/>
    <w:pPr>
      <w:spacing w:after="120"/>
      <w:ind w:left="1701"/>
      <w:contextualSpacing/>
    </w:pPr>
  </w:style>
  <w:style w:type="paragraph" w:styleId="ListContinue4">
    <w:name w:val="List Continue 4"/>
    <w:basedOn w:val="Normal"/>
    <w:uiPriority w:val="14"/>
    <w:semiHidden/>
    <w:unhideWhenUsed/>
    <w:rsid w:val="002E371C"/>
    <w:pPr>
      <w:spacing w:after="120"/>
      <w:ind w:left="2268"/>
      <w:contextualSpacing/>
    </w:pPr>
  </w:style>
  <w:style w:type="paragraph" w:styleId="ListContinue5">
    <w:name w:val="List Continue 5"/>
    <w:basedOn w:val="Normal"/>
    <w:uiPriority w:val="14"/>
    <w:semiHidden/>
    <w:unhideWhenUsed/>
    <w:rsid w:val="002E371C"/>
    <w:pPr>
      <w:spacing w:after="120"/>
      <w:ind w:left="2835"/>
      <w:contextualSpacing/>
    </w:pPr>
  </w:style>
  <w:style w:type="paragraph" w:styleId="List3">
    <w:name w:val="List 3"/>
    <w:basedOn w:val="Normal"/>
    <w:uiPriority w:val="99"/>
    <w:semiHidden/>
    <w:unhideWhenUsed/>
    <w:rsid w:val="002E371C"/>
    <w:pPr>
      <w:ind w:left="1701" w:hanging="567"/>
      <w:contextualSpacing/>
    </w:pPr>
  </w:style>
  <w:style w:type="paragraph" w:styleId="List4">
    <w:name w:val="List 4"/>
    <w:basedOn w:val="Normal"/>
    <w:uiPriority w:val="99"/>
    <w:semiHidden/>
    <w:unhideWhenUsed/>
    <w:rsid w:val="002E371C"/>
    <w:pPr>
      <w:ind w:left="2268" w:hanging="567"/>
      <w:contextualSpacing/>
    </w:pPr>
  </w:style>
  <w:style w:type="paragraph" w:styleId="List5">
    <w:name w:val="List 5"/>
    <w:basedOn w:val="Normal"/>
    <w:uiPriority w:val="99"/>
    <w:semiHidden/>
    <w:unhideWhenUsed/>
    <w:rsid w:val="002E371C"/>
    <w:pPr>
      <w:ind w:left="2835" w:hanging="567"/>
      <w:contextualSpacing/>
    </w:pPr>
  </w:style>
  <w:style w:type="table" w:styleId="TableGrid">
    <w:name w:val="Table Grid"/>
    <w:basedOn w:val="TableNormal"/>
    <w:uiPriority w:val="59"/>
    <w:rsid w:val="002E37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wCTableText">
    <w:name w:val="PwC Table Text"/>
    <w:basedOn w:val="TableNormal"/>
    <w:uiPriority w:val="99"/>
    <w:qFormat/>
    <w:rsid w:val="002E371C"/>
    <w:pPr>
      <w:spacing w:before="60" w:after="60" w:line="240" w:lineRule="auto"/>
    </w:pPr>
    <w:tblPr>
      <w:tblStyleRowBandSize w:val="1"/>
      <w:tblInd w:w="0" w:type="dxa"/>
      <w:tblBorders>
        <w:insideH w:val="dotted" w:sz="4" w:space="0" w:color="968C6D" w:themeColor="text2"/>
      </w:tblBorders>
      <w:tblCellMar>
        <w:top w:w="0" w:type="dxa"/>
        <w:left w:w="108" w:type="dxa"/>
        <w:bottom w:w="0" w:type="dxa"/>
        <w:right w:w="108" w:type="dxa"/>
      </w:tblCellMar>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2E371C"/>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2E371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E371C"/>
    <w:rPr>
      <w:rFonts w:asciiTheme="majorHAnsi" w:eastAsiaTheme="majorEastAsia" w:hAnsiTheme="majorHAnsi" w:cstheme="majorBidi"/>
      <w:i/>
    </w:rPr>
  </w:style>
  <w:style w:type="character" w:customStyle="1" w:styleId="Heading9Char">
    <w:name w:val="Heading 9 Char"/>
    <w:basedOn w:val="DefaultParagraphFont"/>
    <w:link w:val="Heading9"/>
    <w:uiPriority w:val="9"/>
    <w:semiHidden/>
    <w:rsid w:val="002E371C"/>
    <w:rPr>
      <w:rFonts w:asciiTheme="majorHAnsi" w:eastAsiaTheme="majorEastAsia" w:hAnsiTheme="majorHAnsi" w:cstheme="majorBidi"/>
      <w:i/>
      <w:iCs/>
    </w:rPr>
  </w:style>
  <w:style w:type="table" w:styleId="MediumShading2-Accent3">
    <w:name w:val="Medium Shading 2 Accent 3"/>
    <w:basedOn w:val="TableNormal"/>
    <w:uiPriority w:val="64"/>
    <w:rsid w:val="002E371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2E371C"/>
    <w:pPr>
      <w:spacing w:after="0" w:line="240" w:lineRule="auto"/>
    </w:pPr>
    <w:tblPr>
      <w:tblStyleRowBandSize w:val="1"/>
      <w:tblStyleColBandSize w:val="1"/>
      <w:tblInd w:w="0" w:type="dxa"/>
      <w:tblBorders>
        <w:top w:val="single" w:sz="8" w:space="0" w:color="E0301E" w:themeColor="accent6"/>
        <w:left w:val="single" w:sz="8" w:space="0" w:color="E0301E" w:themeColor="accent6"/>
        <w:bottom w:val="single" w:sz="8" w:space="0" w:color="E0301E" w:themeColor="accent6"/>
        <w:right w:val="single" w:sz="8" w:space="0" w:color="E0301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paragraph" w:styleId="NoSpacing">
    <w:name w:val="No Spacing"/>
    <w:link w:val="NoSpacingChar"/>
    <w:uiPriority w:val="1"/>
    <w:qFormat/>
    <w:rsid w:val="001951A9"/>
    <w:pPr>
      <w:spacing w:after="0" w:line="240" w:lineRule="auto"/>
    </w:pPr>
    <w:rPr>
      <w:rFonts w:asciiTheme="minorHAnsi" w:eastAsiaTheme="minorEastAsia" w:hAnsiTheme="minorHAnsi"/>
      <w:sz w:val="22"/>
      <w:szCs w:val="22"/>
      <w:lang w:val="en-US" w:eastAsia="ja-JP"/>
    </w:rPr>
  </w:style>
  <w:style w:type="character" w:customStyle="1" w:styleId="NoSpacingChar">
    <w:name w:val="No Spacing Char"/>
    <w:basedOn w:val="DefaultParagraphFont"/>
    <w:link w:val="NoSpacing"/>
    <w:uiPriority w:val="1"/>
    <w:rsid w:val="001951A9"/>
    <w:rPr>
      <w:rFonts w:asciiTheme="minorHAnsi" w:eastAsiaTheme="minorEastAsia" w:hAnsiTheme="minorHAnsi"/>
      <w:sz w:val="22"/>
      <w:szCs w:val="22"/>
      <w:lang w:val="en-US" w:eastAsia="ja-JP"/>
    </w:rPr>
  </w:style>
  <w:style w:type="paragraph" w:styleId="FootnoteText">
    <w:name w:val="footnote text"/>
    <w:basedOn w:val="Normal"/>
    <w:link w:val="FootnoteTextChar"/>
    <w:uiPriority w:val="99"/>
    <w:semiHidden/>
    <w:unhideWhenUsed/>
    <w:rsid w:val="000B2E87"/>
    <w:pPr>
      <w:spacing w:after="0" w:line="240" w:lineRule="auto"/>
    </w:pPr>
  </w:style>
  <w:style w:type="character" w:customStyle="1" w:styleId="FootnoteTextChar">
    <w:name w:val="Footnote Text Char"/>
    <w:basedOn w:val="DefaultParagraphFont"/>
    <w:link w:val="FootnoteText"/>
    <w:uiPriority w:val="99"/>
    <w:semiHidden/>
    <w:rsid w:val="000B2E87"/>
  </w:style>
  <w:style w:type="character" w:styleId="FootnoteReference">
    <w:name w:val="footnote reference"/>
    <w:basedOn w:val="DefaultParagraphFont"/>
    <w:uiPriority w:val="99"/>
    <w:semiHidden/>
    <w:unhideWhenUsed/>
    <w:rsid w:val="000B2E87"/>
    <w:rPr>
      <w:vertAlign w:val="superscript"/>
    </w:rPr>
  </w:style>
  <w:style w:type="paragraph" w:customStyle="1" w:styleId="rating">
    <w:name w:val="rating"/>
    <w:basedOn w:val="Normal"/>
    <w:rsid w:val="008363AA"/>
    <w:pPr>
      <w:spacing w:before="100" w:beforeAutospacing="1" w:after="100" w:afterAutospacing="1" w:line="240" w:lineRule="auto"/>
    </w:pPr>
    <w:rPr>
      <w:rFonts w:ascii="Times New Roman" w:eastAsia="Times New Roman" w:hAnsi="Times New Roman" w:cs="Times New Roman"/>
      <w:color w:val="7C888F"/>
      <w:sz w:val="17"/>
      <w:szCs w:val="17"/>
      <w:lang w:val="nl-NL" w:eastAsia="nl-NL"/>
    </w:rPr>
  </w:style>
  <w:style w:type="character" w:customStyle="1" w:styleId="itemtype">
    <w:name w:val="itemtype"/>
    <w:basedOn w:val="DefaultParagraphFont"/>
    <w:rsid w:val="008363AA"/>
  </w:style>
  <w:style w:type="character" w:customStyle="1" w:styleId="star04">
    <w:name w:val="star04"/>
    <w:basedOn w:val="DefaultParagraphFont"/>
    <w:rsid w:val="008363AA"/>
  </w:style>
  <w:style w:type="character" w:customStyle="1" w:styleId="bks">
    <w:name w:val="bks"/>
    <w:basedOn w:val="DefaultParagraphFont"/>
    <w:rsid w:val="008363AA"/>
  </w:style>
  <w:style w:type="character" w:styleId="Emphasis">
    <w:name w:val="Emphasis"/>
    <w:basedOn w:val="DefaultParagraphFont"/>
    <w:uiPriority w:val="20"/>
    <w:qFormat/>
    <w:rsid w:val="00B22752"/>
    <w:rPr>
      <w:i/>
      <w:iCs/>
    </w:rPr>
  </w:style>
  <w:style w:type="character" w:customStyle="1" w:styleId="reference-text">
    <w:name w:val="reference-text"/>
    <w:basedOn w:val="DefaultParagraphFont"/>
    <w:rsid w:val="00744863"/>
  </w:style>
  <w:style w:type="character" w:styleId="CommentReference">
    <w:name w:val="annotation reference"/>
    <w:basedOn w:val="DefaultParagraphFont"/>
    <w:uiPriority w:val="99"/>
    <w:semiHidden/>
    <w:unhideWhenUsed/>
    <w:rsid w:val="008512F6"/>
    <w:rPr>
      <w:sz w:val="16"/>
      <w:szCs w:val="16"/>
    </w:rPr>
  </w:style>
  <w:style w:type="paragraph" w:styleId="CommentText">
    <w:name w:val="annotation text"/>
    <w:basedOn w:val="Normal"/>
    <w:link w:val="CommentTextChar"/>
    <w:uiPriority w:val="99"/>
    <w:semiHidden/>
    <w:unhideWhenUsed/>
    <w:rsid w:val="008512F6"/>
    <w:pPr>
      <w:spacing w:line="240" w:lineRule="auto"/>
    </w:pPr>
  </w:style>
  <w:style w:type="character" w:customStyle="1" w:styleId="CommentTextChar">
    <w:name w:val="Comment Text Char"/>
    <w:basedOn w:val="DefaultParagraphFont"/>
    <w:link w:val="CommentText"/>
    <w:uiPriority w:val="99"/>
    <w:semiHidden/>
    <w:rsid w:val="008512F6"/>
  </w:style>
  <w:style w:type="paragraph" w:styleId="CommentSubject">
    <w:name w:val="annotation subject"/>
    <w:basedOn w:val="CommentText"/>
    <w:next w:val="CommentText"/>
    <w:link w:val="CommentSubjectChar"/>
    <w:uiPriority w:val="99"/>
    <w:semiHidden/>
    <w:unhideWhenUsed/>
    <w:rsid w:val="008512F6"/>
    <w:rPr>
      <w:b/>
      <w:bCs/>
    </w:rPr>
  </w:style>
  <w:style w:type="character" w:customStyle="1" w:styleId="CommentSubjectChar">
    <w:name w:val="Comment Subject Char"/>
    <w:basedOn w:val="CommentTextChar"/>
    <w:link w:val="CommentSubject"/>
    <w:uiPriority w:val="99"/>
    <w:semiHidden/>
    <w:rsid w:val="008512F6"/>
    <w:rPr>
      <w:b/>
      <w:bCs/>
    </w:rPr>
  </w:style>
  <w:style w:type="paragraph" w:styleId="EndnoteText">
    <w:name w:val="endnote text"/>
    <w:basedOn w:val="Normal"/>
    <w:link w:val="EndnoteTextChar"/>
    <w:uiPriority w:val="99"/>
    <w:semiHidden/>
    <w:unhideWhenUsed/>
    <w:rsid w:val="00C46C4A"/>
    <w:pPr>
      <w:spacing w:after="0" w:line="240" w:lineRule="auto"/>
    </w:pPr>
  </w:style>
  <w:style w:type="character" w:customStyle="1" w:styleId="EndnoteTextChar">
    <w:name w:val="Endnote Text Char"/>
    <w:basedOn w:val="DefaultParagraphFont"/>
    <w:link w:val="EndnoteText"/>
    <w:uiPriority w:val="99"/>
    <w:semiHidden/>
    <w:rsid w:val="00C46C4A"/>
  </w:style>
  <w:style w:type="character" w:styleId="EndnoteReference">
    <w:name w:val="endnote reference"/>
    <w:basedOn w:val="DefaultParagraphFont"/>
    <w:uiPriority w:val="99"/>
    <w:semiHidden/>
    <w:unhideWhenUsed/>
    <w:rsid w:val="00C46C4A"/>
    <w:rPr>
      <w:vertAlign w:val="superscript"/>
    </w:rPr>
  </w:style>
  <w:style w:type="character" w:customStyle="1" w:styleId="apple-converted-space">
    <w:name w:val="apple-converted-space"/>
    <w:basedOn w:val="DefaultParagraphFont"/>
    <w:rsid w:val="00287BDA"/>
  </w:style>
  <w:style w:type="character" w:styleId="Strong">
    <w:name w:val="Strong"/>
    <w:basedOn w:val="DefaultParagraphFont"/>
    <w:uiPriority w:val="22"/>
    <w:qFormat/>
    <w:rsid w:val="00287BDA"/>
    <w:rPr>
      <w:b/>
      <w:bCs/>
    </w:rPr>
  </w:style>
  <w:style w:type="paragraph" w:styleId="Caption">
    <w:name w:val="caption"/>
    <w:basedOn w:val="Normal"/>
    <w:next w:val="Normal"/>
    <w:uiPriority w:val="35"/>
    <w:unhideWhenUsed/>
    <w:qFormat/>
    <w:rsid w:val="00D02C2C"/>
    <w:pPr>
      <w:spacing w:after="200" w:line="240" w:lineRule="auto"/>
    </w:pPr>
    <w:rPr>
      <w:b/>
      <w:bCs/>
      <w:color w:val="968C6D" w:themeColor="accent1"/>
      <w:sz w:val="18"/>
      <w:szCs w:val="18"/>
    </w:rPr>
  </w:style>
  <w:style w:type="character" w:styleId="PlaceholderText">
    <w:name w:val="Placeholder Text"/>
    <w:basedOn w:val="DefaultParagraphFont"/>
    <w:uiPriority w:val="99"/>
    <w:semiHidden/>
    <w:rsid w:val="004F72D8"/>
    <w:rPr>
      <w:color w:val="808080"/>
    </w:rPr>
  </w:style>
  <w:style w:type="paragraph" w:styleId="DocumentMap">
    <w:name w:val="Document Map"/>
    <w:basedOn w:val="Normal"/>
    <w:link w:val="DocumentMapChar"/>
    <w:uiPriority w:val="99"/>
    <w:semiHidden/>
    <w:unhideWhenUsed/>
    <w:rsid w:val="0015609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560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925294">
      <w:bodyDiv w:val="1"/>
      <w:marLeft w:val="0"/>
      <w:marRight w:val="0"/>
      <w:marTop w:val="0"/>
      <w:marBottom w:val="0"/>
      <w:divBdr>
        <w:top w:val="none" w:sz="0" w:space="0" w:color="auto"/>
        <w:left w:val="none" w:sz="0" w:space="0" w:color="auto"/>
        <w:bottom w:val="none" w:sz="0" w:space="0" w:color="auto"/>
        <w:right w:val="none" w:sz="0" w:space="0" w:color="auto"/>
      </w:divBdr>
    </w:div>
    <w:div w:id="268507693">
      <w:bodyDiv w:val="1"/>
      <w:marLeft w:val="0"/>
      <w:marRight w:val="0"/>
      <w:marTop w:val="0"/>
      <w:marBottom w:val="0"/>
      <w:divBdr>
        <w:top w:val="none" w:sz="0" w:space="0" w:color="auto"/>
        <w:left w:val="none" w:sz="0" w:space="0" w:color="auto"/>
        <w:bottom w:val="none" w:sz="0" w:space="0" w:color="auto"/>
        <w:right w:val="none" w:sz="0" w:space="0" w:color="auto"/>
      </w:divBdr>
    </w:div>
    <w:div w:id="543566727">
      <w:bodyDiv w:val="1"/>
      <w:marLeft w:val="0"/>
      <w:marRight w:val="0"/>
      <w:marTop w:val="0"/>
      <w:marBottom w:val="0"/>
      <w:divBdr>
        <w:top w:val="none" w:sz="0" w:space="0" w:color="auto"/>
        <w:left w:val="none" w:sz="0" w:space="0" w:color="auto"/>
        <w:bottom w:val="none" w:sz="0" w:space="0" w:color="auto"/>
        <w:right w:val="none" w:sz="0" w:space="0" w:color="auto"/>
      </w:divBdr>
    </w:div>
    <w:div w:id="732700201">
      <w:bodyDiv w:val="1"/>
      <w:marLeft w:val="0"/>
      <w:marRight w:val="0"/>
      <w:marTop w:val="0"/>
      <w:marBottom w:val="0"/>
      <w:divBdr>
        <w:top w:val="none" w:sz="0" w:space="0" w:color="auto"/>
        <w:left w:val="none" w:sz="0" w:space="0" w:color="auto"/>
        <w:bottom w:val="none" w:sz="0" w:space="0" w:color="auto"/>
        <w:right w:val="none" w:sz="0" w:space="0" w:color="auto"/>
      </w:divBdr>
    </w:div>
    <w:div w:id="979724736">
      <w:bodyDiv w:val="1"/>
      <w:marLeft w:val="0"/>
      <w:marRight w:val="0"/>
      <w:marTop w:val="0"/>
      <w:marBottom w:val="0"/>
      <w:divBdr>
        <w:top w:val="none" w:sz="0" w:space="0" w:color="auto"/>
        <w:left w:val="none" w:sz="0" w:space="0" w:color="auto"/>
        <w:bottom w:val="none" w:sz="0" w:space="0" w:color="auto"/>
        <w:right w:val="none" w:sz="0" w:space="0" w:color="auto"/>
      </w:divBdr>
    </w:div>
    <w:div w:id="1461412699">
      <w:bodyDiv w:val="1"/>
      <w:marLeft w:val="0"/>
      <w:marRight w:val="0"/>
      <w:marTop w:val="0"/>
      <w:marBottom w:val="0"/>
      <w:divBdr>
        <w:top w:val="none" w:sz="0" w:space="0" w:color="auto"/>
        <w:left w:val="none" w:sz="0" w:space="0" w:color="auto"/>
        <w:bottom w:val="none" w:sz="0" w:space="0" w:color="auto"/>
        <w:right w:val="none" w:sz="0" w:space="0" w:color="auto"/>
      </w:divBdr>
    </w:div>
    <w:div w:id="1563983106">
      <w:bodyDiv w:val="1"/>
      <w:marLeft w:val="0"/>
      <w:marRight w:val="0"/>
      <w:marTop w:val="0"/>
      <w:marBottom w:val="0"/>
      <w:divBdr>
        <w:top w:val="none" w:sz="0" w:space="0" w:color="auto"/>
        <w:left w:val="none" w:sz="0" w:space="0" w:color="auto"/>
        <w:bottom w:val="none" w:sz="0" w:space="0" w:color="auto"/>
        <w:right w:val="none" w:sz="0" w:space="0" w:color="auto"/>
      </w:divBdr>
    </w:div>
    <w:div w:id="1587420086">
      <w:bodyDiv w:val="1"/>
      <w:marLeft w:val="0"/>
      <w:marRight w:val="0"/>
      <w:marTop w:val="0"/>
      <w:marBottom w:val="0"/>
      <w:divBdr>
        <w:top w:val="none" w:sz="0" w:space="0" w:color="auto"/>
        <w:left w:val="none" w:sz="0" w:space="0" w:color="auto"/>
        <w:bottom w:val="none" w:sz="0" w:space="0" w:color="auto"/>
        <w:right w:val="none" w:sz="0" w:space="0" w:color="auto"/>
      </w:divBdr>
    </w:div>
    <w:div w:id="1700545889">
      <w:bodyDiv w:val="1"/>
      <w:marLeft w:val="0"/>
      <w:marRight w:val="0"/>
      <w:marTop w:val="0"/>
      <w:marBottom w:val="0"/>
      <w:divBdr>
        <w:top w:val="none" w:sz="0" w:space="0" w:color="auto"/>
        <w:left w:val="none" w:sz="0" w:space="0" w:color="auto"/>
        <w:bottom w:val="none" w:sz="0" w:space="0" w:color="auto"/>
        <w:right w:val="none" w:sz="0" w:space="0" w:color="auto"/>
      </w:divBdr>
    </w:div>
    <w:div w:id="1885485419">
      <w:bodyDiv w:val="1"/>
      <w:marLeft w:val="0"/>
      <w:marRight w:val="0"/>
      <w:marTop w:val="0"/>
      <w:marBottom w:val="0"/>
      <w:divBdr>
        <w:top w:val="none" w:sz="0" w:space="0" w:color="auto"/>
        <w:left w:val="none" w:sz="0" w:space="0" w:color="auto"/>
        <w:bottom w:val="none" w:sz="0" w:space="0" w:color="auto"/>
        <w:right w:val="none" w:sz="0" w:space="0" w:color="auto"/>
      </w:divBdr>
    </w:div>
    <w:div w:id="1944995051">
      <w:bodyDiv w:val="1"/>
      <w:marLeft w:val="0"/>
      <w:marRight w:val="0"/>
      <w:marTop w:val="0"/>
      <w:marBottom w:val="0"/>
      <w:divBdr>
        <w:top w:val="none" w:sz="0" w:space="0" w:color="auto"/>
        <w:left w:val="none" w:sz="0" w:space="0" w:color="auto"/>
        <w:bottom w:val="none" w:sz="0" w:space="0" w:color="auto"/>
        <w:right w:val="none" w:sz="0" w:space="0" w:color="auto"/>
      </w:divBdr>
      <w:divsChild>
        <w:div w:id="1912234387">
          <w:marLeft w:val="150"/>
          <w:marRight w:val="150"/>
          <w:marTop w:val="100"/>
          <w:marBottom w:val="100"/>
          <w:divBdr>
            <w:top w:val="none" w:sz="0" w:space="0" w:color="auto"/>
            <w:left w:val="none" w:sz="0" w:space="0" w:color="auto"/>
            <w:bottom w:val="none" w:sz="0" w:space="0" w:color="auto"/>
            <w:right w:val="none" w:sz="0" w:space="0" w:color="auto"/>
          </w:divBdr>
          <w:divsChild>
            <w:div w:id="1609502247">
              <w:marLeft w:val="0"/>
              <w:marRight w:val="0"/>
              <w:marTop w:val="0"/>
              <w:marBottom w:val="0"/>
              <w:divBdr>
                <w:top w:val="none" w:sz="0" w:space="0" w:color="auto"/>
                <w:left w:val="none" w:sz="0" w:space="0" w:color="auto"/>
                <w:bottom w:val="none" w:sz="0" w:space="0" w:color="auto"/>
                <w:right w:val="none" w:sz="0" w:space="0" w:color="auto"/>
              </w:divBdr>
              <w:divsChild>
                <w:div w:id="237641009">
                  <w:marLeft w:val="0"/>
                  <w:marRight w:val="0"/>
                  <w:marTop w:val="150"/>
                  <w:marBottom w:val="150"/>
                  <w:divBdr>
                    <w:top w:val="single" w:sz="6" w:space="5" w:color="CCCCCC"/>
                    <w:left w:val="single" w:sz="6" w:space="11" w:color="CCCCCC"/>
                    <w:bottom w:val="single" w:sz="6" w:space="5" w:color="CCCCCC"/>
                    <w:right w:val="single" w:sz="6" w:space="11" w:color="CCCCCC"/>
                  </w:divBdr>
                  <w:divsChild>
                    <w:div w:id="1831291352">
                      <w:marLeft w:val="0"/>
                      <w:marRight w:val="0"/>
                      <w:marTop w:val="0"/>
                      <w:marBottom w:val="0"/>
                      <w:divBdr>
                        <w:top w:val="none" w:sz="0" w:space="0" w:color="auto"/>
                        <w:left w:val="none" w:sz="0" w:space="0" w:color="auto"/>
                        <w:bottom w:val="none" w:sz="0" w:space="0" w:color="auto"/>
                        <w:right w:val="none" w:sz="0" w:space="0" w:color="auto"/>
                      </w:divBdr>
                      <w:divsChild>
                        <w:div w:id="172833740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yperlink" Target="http://papers.ssrn.com/sol3/papers.cfm?abstract_id=2183601" TargetMode="External"/><Relationship Id="rId26" Type="http://schemas.openxmlformats.org/officeDocument/2006/relationships/hyperlink" Target="http://www.wbcsd.org/about.aspx" TargetMode="External"/><Relationship Id="rId39" Type="http://schemas.microsoft.com/office/2007/relationships/stylesWithEffects" Target="stylesWithEffects.xml"/><Relationship Id="rId3" Type="http://schemas.openxmlformats.org/officeDocument/2006/relationships/numbering" Target="numbering.xml"/><Relationship Id="rId21" Type="http://schemas.openxmlformats.org/officeDocument/2006/relationships/hyperlink" Target="https://www.globalreporting.org/resourcelibrary/The-value-of-extra-financialdisclosure.pdf"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yperlink" Target="http://ssrn.com/abstract=1186223" TargetMode="External"/><Relationship Id="rId25" Type="http://schemas.openxmlformats.org/officeDocument/2006/relationships/hyperlink" Target="http://www.transparantiebenchmark.nl" TargetMode="External"/><Relationship Id="rId33"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hyperlink" Target="http://ssrn.com/abstract=1687475" TargetMode="External"/><Relationship Id="rId20" Type="http://schemas.openxmlformats.org/officeDocument/2006/relationships/hyperlink" Target="http://papers.ssrn.com/sol3/papers.cfm?abstract_id=1744114" TargetMode="Externa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globalreporting.org/information/about-gri/Pages/default.aspx" TargetMode="External"/><Relationship Id="rId32" Type="http://schemas.openxmlformats.org/officeDocument/2006/relationships/image" Target="media/image13.e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ec.europa.eu/enterprise/policies/sustainable-business/corporate-social-responsibility/index_en.htm" TargetMode="External"/><Relationship Id="rId28" Type="http://schemas.openxmlformats.org/officeDocument/2006/relationships/image" Target="media/image9.emf"/><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mpra.ub.uni-muenchen.de/20771/" TargetMode="External"/><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hyperlink" Target="http://ssrn.com/abstract=2195511" TargetMode="External"/><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iso.org/iso/home.html" TargetMode="External"/><Relationship Id="rId13" Type="http://schemas.openxmlformats.org/officeDocument/2006/relationships/hyperlink" Target="http://www.iso.org/iso/home/standards/iso26000.htm" TargetMode="External"/><Relationship Id="rId3" Type="http://schemas.openxmlformats.org/officeDocument/2006/relationships/hyperlink" Target="http://www.kellogg.northwestern.edu/rc/kld.htm" TargetMode="External"/><Relationship Id="rId7" Type="http://schemas.openxmlformats.org/officeDocument/2006/relationships/hyperlink" Target="https://www.globalreporting.org/information/about-gri/Pages/default.aspx" TargetMode="External"/><Relationship Id="rId12" Type="http://schemas.openxmlformats.org/officeDocument/2006/relationships/hyperlink" Target="http://www.transparantiebenchmark.nl/sites/default/files/fotos/Criteria%20transparency%20benchmark-2012%20EN.pdf" TargetMode="External"/><Relationship Id="rId2" Type="http://schemas.openxmlformats.org/officeDocument/2006/relationships/hyperlink" Target="http://www.investopedia.com/terms/e/efficientmarkethypothesis.asp" TargetMode="External"/><Relationship Id="rId1" Type="http://schemas.openxmlformats.org/officeDocument/2006/relationships/hyperlink" Target="https://www.globalreporting.org/Pages/default.aspx" TargetMode="External"/><Relationship Id="rId6" Type="http://schemas.openxmlformats.org/officeDocument/2006/relationships/hyperlink" Target="http://ec.europa.eu/enterprise/policies/sustainable-business/corporate-social-responsibility/index_en.htm" TargetMode="External"/><Relationship Id="rId11" Type="http://schemas.openxmlformats.org/officeDocument/2006/relationships/hyperlink" Target="http://www.transparantiebenchmark.nl" TargetMode="External"/><Relationship Id="rId5" Type="http://schemas.openxmlformats.org/officeDocument/2006/relationships/hyperlink" Target="http://www.wbcsd.org/work-program/business-role/previous-work/corporate-social-responsibility.aspx" TargetMode="External"/><Relationship Id="rId10" Type="http://schemas.openxmlformats.org/officeDocument/2006/relationships/hyperlink" Target="http://annualreport2011.dsm.com/pages/EN/Homepage.html" TargetMode="External"/><Relationship Id="rId4" Type="http://schemas.openxmlformats.org/officeDocument/2006/relationships/hyperlink" Target="http://www.wbcsd.org/home.aspx" TargetMode="External"/><Relationship Id="rId9" Type="http://schemas.openxmlformats.org/officeDocument/2006/relationships/hyperlink" Target="http://www.sustainability-indices.com" TargetMode="External"/></Relationships>
</file>

<file path=word/theme/theme1.xml><?xml version="1.0" encoding="utf-8"?>
<a:theme xmlns:a="http://schemas.openxmlformats.org/drawingml/2006/main" name="PwC">
  <a:themeElements>
    <a:clrScheme name="PwC Grey">
      <a:dk1>
        <a:srgbClr val="000000"/>
      </a:dk1>
      <a:lt1>
        <a:srgbClr val="FFFFFF"/>
      </a:lt1>
      <a:dk2>
        <a:srgbClr val="968C6D"/>
      </a:dk2>
      <a:lt2>
        <a:srgbClr val="FFFFFF"/>
      </a:lt2>
      <a:accent1>
        <a:srgbClr val="968C6D"/>
      </a:accent1>
      <a:accent2>
        <a:srgbClr val="D5D1C5"/>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thesis investigates whether the publication of the ‘Transparency Benchmark’ leads to an abnormal share price return. Based on prior literature, this thesis assumes that the CSP of a firm can be exhibited by the quality of CSR disclosure, which in turn is measured by the ‘Transparency Benchmark’. Expecting that the market will value the publication of this benchmark relevant, the Efficient Market Hypothesis assumes that the market will adjust share prices immediately. Results show there is no evidence to support this.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0549D0-FD4B-4273-B778-217A8025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19687</Words>
  <Characters>108283</Characters>
  <Application>Microsoft Office Word</Application>
  <DocSecurity>0</DocSecurity>
  <Lines>902</Lines>
  <Paragraphs>255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Effect of publication ‘Transparency Benchmark’ on stock prices</vt:lpstr>
      <vt:lpstr>Effect of publication ‘Transparency Benchmark’ on stock prices</vt:lpstr>
    </vt:vector>
  </TitlesOfParts>
  <Company>Erasmus University Rotterdam</Company>
  <LinksUpToDate>false</LinksUpToDate>
  <CharactersWithSpaces>127715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publication ‘Transparency Benchmark’ on stock prices</dc:title>
  <dc:subject>An Event Study on the stock price reaction for Dutch listed companies on the AEX and AMX</dc:subject>
  <dc:creator>Student: F.E. Bonke</dc:creator>
  <cp:lastModifiedBy>Floris</cp:lastModifiedBy>
  <cp:revision>5</cp:revision>
  <cp:lastPrinted>2013-06-24T13:46:00Z</cp:lastPrinted>
  <dcterms:created xsi:type="dcterms:W3CDTF">2013-06-30T14:44:00Z</dcterms:created>
  <dcterms:modified xsi:type="dcterms:W3CDTF">2013-07-01T08:56:00Z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egativeNumbersBrackets">
    <vt:lpwstr>True</vt:lpwstr>
  </property>
  <property fmtid="{D5CDD505-2E9C-101B-9397-08002B2CF9AE}" pid="3" name="EuropeanNumberFormatting">
    <vt:lpwstr>False</vt:lpwstr>
  </property>
  <property fmtid="{D5CDD505-2E9C-101B-9397-08002B2CF9AE}" pid="4" name="NoDecimals">
    <vt:lpwstr>False</vt:lpwstr>
  </property>
  <property fmtid="{D5CDD505-2E9C-101B-9397-08002B2CF9AE}" pid="5" name="CurrencySymbol">
    <vt:lpwstr>€</vt:lpwstr>
  </property>
</Properties>
</file>