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22821847"/>
        <w:docPartObj>
          <w:docPartGallery w:val="Cover Pages"/>
          <w:docPartUnique/>
        </w:docPartObj>
      </w:sdtPr>
      <w:sdtContent>
        <w:sdt>
          <w:sdtPr>
            <w:rPr>
              <w:rFonts w:ascii="Times New Roman" w:eastAsiaTheme="majorEastAsia" w:hAnsi="Times New Roman" w:cs="Times New Roman"/>
              <w:color w:val="FFFFFF" w:themeColor="background1"/>
              <w:sz w:val="52"/>
              <w:szCs w:val="52"/>
              <w:lang w:val="nl-NL"/>
            </w:rPr>
            <w:alias w:val="Titel"/>
            <w:id w:val="103676091"/>
            <w:dataBinding w:prefixMappings="xmlns:ns0='http://schemas.openxmlformats.org/package/2006/metadata/core-properties' xmlns:ns1='http://purl.org/dc/elements/1.1/'" w:xpath="/ns0:coreProperties[1]/ns1:title[1]" w:storeItemID="{6C3C8BC8-F283-45AE-878A-BAB7291924A1}"/>
            <w:text/>
          </w:sdtPr>
          <w:sdtContent>
            <w:p w:rsidR="009D10C1" w:rsidRPr="000A20CA" w:rsidRDefault="009D10C1" w:rsidP="009D10C1">
              <w:pPr>
                <w:pStyle w:val="Geenafstand"/>
                <w:jc w:val="right"/>
                <w:rPr>
                  <w:rFonts w:ascii="Times New Roman" w:eastAsiaTheme="majorEastAsia" w:hAnsi="Times New Roman" w:cs="Times New Roman"/>
                  <w:color w:val="FFFFFF" w:themeColor="background1"/>
                  <w:sz w:val="52"/>
                  <w:szCs w:val="52"/>
                  <w:lang w:val="nl-NL"/>
                </w:rPr>
              </w:pPr>
              <w:r>
                <w:rPr>
                  <w:rFonts w:ascii="Times New Roman" w:eastAsiaTheme="majorEastAsia" w:hAnsi="Times New Roman" w:cs="Times New Roman"/>
                  <w:color w:val="FFFFFF" w:themeColor="background1"/>
                  <w:sz w:val="52"/>
                  <w:szCs w:val="52"/>
                  <w:lang w:val="nl-NL"/>
                </w:rPr>
                <w:t>_</w:t>
              </w:r>
            </w:p>
          </w:sdtContent>
        </w:sdt>
        <w:p w:rsidR="00011795" w:rsidRDefault="009D10C1" w:rsidP="009D10C1">
          <w:pPr>
            <w:spacing w:line="360" w:lineRule="auto"/>
            <w:jc w:val="both"/>
          </w:pPr>
          <w:r>
            <w:rPr>
              <w:noProof/>
              <w:lang w:val="nl-NL" w:eastAsia="nl-NL"/>
            </w:rPr>
            <w:t xml:space="preserve"> </w:t>
          </w:r>
          <w:r w:rsidR="00B94470">
            <w:rPr>
              <w:noProof/>
              <w:lang w:val="nl-NL" w:eastAsia="nl-NL"/>
            </w:rPr>
            <w:pict>
              <v:group id="Groep 14" o:spid="_x0000_s1026" style="position:absolute;left:0;text-align:left;margin-left:396.9pt;margin-top:0;width:244.05pt;height:841.9pt;z-index:251659264;mso-height-percent:1000;mso-position-horizontal:right;mso-position-horizontal-relative:page;mso-position-vertical:top;mso-position-vertical-relative:page;mso-height-percent:1000" coordorigin="7344" coordsize="489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365" o:spid="_x0000_s1028"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uxlsQA&#10;AADaAAAADwAAAGRycy9kb3ducmV2LnhtbESPT4vCMBTE74LfITxhL7Kmeiila5RlRVhXPPgXj4/m&#10;2Rabl9JktfrpjSB4HGbmN8x42ppKXKhxpWUFw0EEgjizuuRcwW47/0xAOI+ssbJMCm7kYDrpdsaY&#10;anvlNV02PhcBwi5FBYX3dSqlywoy6Aa2Jg7eyTYGfZBNLnWD1wA3lRxFUSwNlhwWCqzpp6DsvPk3&#10;CrK/mbv3Z4fVamn28XF7TqLFMVHqo9d+f4Hw1Pp3+NX+1QpieF4JN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rsZbEAAAA2gAAAA8AAAAAAAAAAAAAAAAAmAIAAGRycy9k&#10;b3ducmV2LnhtbFBLBQYAAAAABAAEAPUAAACJAwAAAAA=&#10;" fillcolor="#9bbb59 [3206]" stroked="f" strokecolor="#d8d8d8">
                    <v:textbox>
                      <w:txbxContent>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Default="0056075C" w:rsidP="004653B2">
                          <w:pPr>
                            <w:rPr>
                              <w:lang w:val="nl-NL"/>
                            </w:rPr>
                          </w:pPr>
                        </w:p>
                        <w:p w:rsidR="0056075C" w:rsidRPr="000A20CA" w:rsidRDefault="0056075C" w:rsidP="004653B2">
                          <w:pPr>
                            <w:spacing w:after="0"/>
                            <w:rPr>
                              <w:rFonts w:ascii="Times New Roman" w:hAnsi="Times New Roman" w:cs="Times New Roman"/>
                              <w:sz w:val="24"/>
                              <w:szCs w:val="24"/>
                              <w:lang w:val="nl-NL"/>
                            </w:rPr>
                          </w:pPr>
                          <w:r w:rsidRPr="000A20CA">
                            <w:rPr>
                              <w:rFonts w:ascii="Times New Roman" w:hAnsi="Times New Roman" w:cs="Times New Roman"/>
                              <w:sz w:val="24"/>
                              <w:szCs w:val="24"/>
                              <w:lang w:val="nl-NL"/>
                            </w:rPr>
                            <w:t>Jasmijn Platenburg</w:t>
                          </w:r>
                        </w:p>
                        <w:p w:rsidR="0056075C" w:rsidRPr="000A20CA" w:rsidRDefault="0056075C" w:rsidP="004653B2">
                          <w:pPr>
                            <w:spacing w:after="0"/>
                            <w:rPr>
                              <w:rFonts w:ascii="Times New Roman" w:hAnsi="Times New Roman" w:cs="Times New Roman"/>
                              <w:sz w:val="24"/>
                              <w:szCs w:val="24"/>
                              <w:lang w:val="nl-NL"/>
                            </w:rPr>
                          </w:pPr>
                          <w:r w:rsidRPr="000A20CA">
                            <w:rPr>
                              <w:rFonts w:ascii="Times New Roman" w:hAnsi="Times New Roman" w:cs="Times New Roman"/>
                              <w:sz w:val="24"/>
                              <w:szCs w:val="24"/>
                              <w:lang w:val="nl-NL"/>
                            </w:rPr>
                            <w:t>Erasmus universiteit Rotterdam</w:t>
                          </w:r>
                        </w:p>
                        <w:p w:rsidR="0056075C" w:rsidRPr="000A20CA" w:rsidRDefault="0056075C" w:rsidP="004653B2">
                          <w:pPr>
                            <w:spacing w:after="0"/>
                            <w:rPr>
                              <w:rFonts w:ascii="Times New Roman" w:hAnsi="Times New Roman" w:cs="Times New Roman"/>
                              <w:sz w:val="24"/>
                              <w:szCs w:val="24"/>
                              <w:lang w:val="nl-NL"/>
                            </w:rPr>
                          </w:pPr>
                          <w:r w:rsidRPr="000A20CA">
                            <w:rPr>
                              <w:rFonts w:ascii="Times New Roman" w:hAnsi="Times New Roman" w:cs="Times New Roman"/>
                              <w:sz w:val="24"/>
                              <w:szCs w:val="24"/>
                              <w:lang w:val="nl-NL"/>
                            </w:rPr>
                            <w:t>344424</w:t>
                          </w:r>
                        </w:p>
                        <w:p w:rsidR="0056075C" w:rsidRPr="000A20CA" w:rsidRDefault="0056075C" w:rsidP="004653B2">
                          <w:pPr>
                            <w:spacing w:after="0"/>
                            <w:rPr>
                              <w:rFonts w:ascii="Times New Roman" w:hAnsi="Times New Roman" w:cs="Times New Roman"/>
                              <w:color w:val="000000"/>
                              <w:sz w:val="24"/>
                              <w:szCs w:val="24"/>
                              <w:lang w:val="nl-NL"/>
                            </w:rPr>
                          </w:pPr>
                          <w:r w:rsidRPr="000A20CA">
                            <w:rPr>
                              <w:rFonts w:ascii="Times New Roman" w:hAnsi="Times New Roman" w:cs="Times New Roman"/>
                              <w:sz w:val="24"/>
                              <w:szCs w:val="24"/>
                              <w:lang w:val="nl-NL"/>
                            </w:rPr>
                            <w:t>Begeleider: de heer A</w:t>
                          </w:r>
                          <w:hyperlink r:id="rId9" w:history="1">
                            <w:r w:rsidRPr="000A20CA">
                              <w:rPr>
                                <w:rFonts w:ascii="Times New Roman" w:hAnsi="Times New Roman" w:cs="Times New Roman"/>
                                <w:sz w:val="24"/>
                                <w:szCs w:val="24"/>
                                <w:lang w:val="nl-NL"/>
                              </w:rPr>
                              <w:t>chaibersing</w:t>
                            </w:r>
                          </w:hyperlink>
                        </w:p>
                        <w:p w:rsidR="0056075C" w:rsidRPr="000A20CA" w:rsidRDefault="0056075C" w:rsidP="004653B2">
                          <w:pPr>
                            <w:spacing w:after="0"/>
                            <w:rPr>
                              <w:rFonts w:ascii="Times New Roman" w:hAnsi="Times New Roman" w:cs="Times New Roman"/>
                              <w:sz w:val="24"/>
                              <w:szCs w:val="24"/>
                              <w:lang w:val="nl-NL"/>
                            </w:rPr>
                          </w:pPr>
                          <w:r w:rsidRPr="00F416EA">
                            <w:rPr>
                              <w:lang w:val="nl-NL"/>
                            </w:rPr>
                            <w:t>344424jp@student.eur.nl</w:t>
                          </w:r>
                        </w:p>
                        <w:p w:rsidR="0056075C" w:rsidRPr="000A20CA" w:rsidRDefault="0056075C" w:rsidP="004653B2">
                          <w:pPr>
                            <w:spacing w:after="0"/>
                            <w:rPr>
                              <w:rFonts w:ascii="Times New Roman" w:hAnsi="Times New Roman" w:cs="Times New Roman"/>
                              <w:color w:val="000000"/>
                              <w:sz w:val="24"/>
                              <w:szCs w:val="24"/>
                              <w:lang w:val="nl-NL"/>
                            </w:rPr>
                          </w:pPr>
                        </w:p>
                        <w:p w:rsidR="0056075C" w:rsidRPr="000A20CA" w:rsidRDefault="006029F7" w:rsidP="004653B2">
                          <w:pPr>
                            <w:spacing w:after="0"/>
                            <w:rPr>
                              <w:rFonts w:ascii="Times New Roman" w:hAnsi="Times New Roman" w:cs="Times New Roman"/>
                              <w:sz w:val="24"/>
                              <w:szCs w:val="24"/>
                              <w:lang w:val="nl-NL"/>
                            </w:rPr>
                          </w:pPr>
                          <w:r>
                            <w:rPr>
                              <w:rFonts w:ascii="Times New Roman" w:hAnsi="Times New Roman" w:cs="Times New Roman"/>
                              <w:color w:val="000000"/>
                              <w:sz w:val="24"/>
                              <w:szCs w:val="24"/>
                              <w:lang w:val="nl-NL"/>
                            </w:rPr>
                            <w:t>2</w:t>
                          </w:r>
                          <w:r w:rsidR="0056075C">
                            <w:rPr>
                              <w:rFonts w:ascii="Times New Roman" w:hAnsi="Times New Roman" w:cs="Times New Roman"/>
                              <w:color w:val="000000"/>
                              <w:sz w:val="24"/>
                              <w:szCs w:val="24"/>
                              <w:lang w:val="nl-NL"/>
                            </w:rPr>
                            <w:t>4</w:t>
                          </w:r>
                          <w:r w:rsidR="0056075C" w:rsidRPr="000A20CA">
                            <w:rPr>
                              <w:rFonts w:ascii="Times New Roman" w:hAnsi="Times New Roman" w:cs="Times New Roman"/>
                              <w:color w:val="000000"/>
                              <w:sz w:val="24"/>
                              <w:szCs w:val="24"/>
                              <w:lang w:val="nl-NL"/>
                            </w:rPr>
                            <w:t>-7-2013</w:t>
                          </w:r>
                        </w:p>
                      </w:txbxContent>
                    </v:textbox>
                  </v:rect>
                  <v:rect id="Rectangle 366" o:spid="_x0000_s1029"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O2ccMA&#10;AADaAAAADwAAAGRycy9kb3ducmV2LnhtbESPX0sDMRDE3wW/Q1jBN5tT6VWuTYtIRaUv/SN9Xi7r&#10;5ehlcyRre/bTG0Ho4zAzv2Fmi8F36kgxtYEN3I8KUMR1sC03Bj53r3dPoJIgW+wCk4EfSrCYX1/N&#10;sLLhxBs6bqVRGcKpQgNOpK+0TrUjj2kUeuLsfYXoUbKMjbYRTxnuO/1QFKX22HJecNjTi6P6sP32&#10;Bvay+hivD6silm/nx7WT5QbLpTG3N8PzFJTQIJfwf/vdGpjA35V8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O2ccMAAADaAAAADwAAAAAAAAAAAAAAAACYAgAAZHJzL2Rv&#10;d25yZXYueG1sUEsFBgAAAAAEAAQA9QAAAIgDAAAAAA==&#10;" fillcolor="#9bbb59 [3206]" stroked="f" strokecolor="white" strokeweight="1pt">
                    <v:fill r:id="rId10" o:title="" opacity="52428f" color2="white [3212]" o:opacity2="52428f" type="pattern"/>
                    <v:shadow color="#d8d8d8" offset="3pt,3pt"/>
                  </v:rect>
                </v:group>
                <v:rect id="Rectangle 367" o:spid="_x0000_s1030"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IhacAA&#10;AADaAAAADwAAAGRycy9kb3ducmV2LnhtbERPy2oCMRTdF/yHcIVuiiZaKDoaRUSh3Vh8IC7vTK6T&#10;wcnNMEl1+vdmUejycN7zZedqcac2VJ41jIYKBHHhTcWlhtNxO5iACBHZYO2ZNPxSgOWi9zLHzPgH&#10;7+l+iKVIIRwy1GBjbDIpQ2HJYRj6hjhxV986jAm2pTQtPlK4q+VYqQ/psOLUYLGhtaXidvhxGr7p&#10;bN+/pnm+Ubtbfrmo+GbIaP3a71YzEJG6+C/+c38aDWlrupJu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IhacAAAADaAAAADwAAAAAAAAAAAAAAAACYAgAAZHJzL2Rvd25y&#10;ZXYueG1sUEsFBgAAAAAEAAQA9QAAAIUDAAAAAA==&#10;" filled="f" stroked="f" strokecolor="white"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fullDate="2013-06-28T00:00:00Z">
                            <w:dateFormat w:val="yyyy"/>
                            <w:lid w:val="nl-NL"/>
                            <w:storeMappedDataAs w:val="dateTime"/>
                            <w:calendar w:val="gregorian"/>
                          </w:date>
                        </w:sdtPr>
                        <w:sdtContent>
                          <w:p w:rsidR="0056075C" w:rsidRDefault="0056075C">
                            <w:pPr>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2013</w:t>
                            </w:r>
                          </w:p>
                        </w:sdtContent>
                      </w:sdt>
                    </w:txbxContent>
                  </v:textbox>
                </v:rect>
                <w10:wrap anchorx="page" anchory="page"/>
              </v:group>
            </w:pict>
          </w:r>
        </w:p>
        <w:p w:rsidR="00011795" w:rsidRDefault="00A54A5C" w:rsidP="004156D7">
          <w:pPr>
            <w:spacing w:line="360" w:lineRule="auto"/>
            <w:jc w:val="both"/>
          </w:pPr>
          <w:r>
            <w:rPr>
              <w:noProof/>
              <w:lang w:val="nl-NL" w:eastAsia="nl-NL"/>
            </w:rPr>
            <w:drawing>
              <wp:anchor distT="0" distB="0" distL="114300" distR="114300" simplePos="0" relativeHeight="251660288" behindDoc="0" locked="0" layoutInCell="0" allowOverlap="1">
                <wp:simplePos x="0" y="0"/>
                <wp:positionH relativeFrom="page">
                  <wp:posOffset>4037965</wp:posOffset>
                </wp:positionH>
                <wp:positionV relativeFrom="page">
                  <wp:posOffset>3814445</wp:posOffset>
                </wp:positionV>
                <wp:extent cx="4945380" cy="3706495"/>
                <wp:effectExtent l="19050" t="19050" r="26670" b="27305"/>
                <wp:wrapNone/>
                <wp:docPr id="3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45380" cy="3706495"/>
                        </a:xfrm>
                        <a:prstGeom prst="rect">
                          <a:avLst/>
                        </a:prstGeom>
                        <a:ln w="12700">
                          <a:solidFill>
                            <a:schemeClr val="bg1"/>
                          </a:solidFill>
                        </a:ln>
                      </pic:spPr>
                    </pic:pic>
                  </a:graphicData>
                </a:graphic>
              </wp:anchor>
            </w:drawing>
          </w:r>
          <w:r w:rsidR="00B94470">
            <w:rPr>
              <w:noProof/>
              <w:lang w:val="nl-NL" w:eastAsia="nl-NL"/>
            </w:rPr>
            <w:pict>
              <v:rect id="Rechthoek 16" o:spid="_x0000_s1031" style="position:absolute;left:0;text-align:left;margin-left:0;margin-top:228.25pt;width:604.05pt;height:103.8pt;z-index:251661312;visibility:visible;mso-position-horizontal:left;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" o:allowincell="f" fillcolor="#4f81bd [3204]" strokecolor="white [3212]" strokeweight="1pt">
                <v:textbox inset="14.4pt,,14.4pt">
                  <w:txbxContent>
                    <w:p w:rsidR="0056075C" w:rsidRDefault="0056075C" w:rsidP="00FD095C">
                      <w:pPr>
                        <w:spacing w:line="240" w:lineRule="auto"/>
                        <w:jc w:val="right"/>
                        <w:rPr>
                          <w:b/>
                          <w:color w:val="FFFFFF" w:themeColor="background1"/>
                          <w:sz w:val="48"/>
                          <w:szCs w:val="48"/>
                          <w:lang w:val="nl-NL"/>
                        </w:rPr>
                      </w:pPr>
                      <w:r w:rsidRPr="009D10C1">
                        <w:rPr>
                          <w:b/>
                          <w:color w:val="FFFFFF" w:themeColor="background1"/>
                          <w:sz w:val="48"/>
                          <w:szCs w:val="48"/>
                          <w:lang w:val="nl-NL"/>
                        </w:rPr>
                        <w:t>De Ondernemingskamer en Corporate Governance</w:t>
                      </w:r>
                    </w:p>
                    <w:p w:rsidR="0056075C" w:rsidRDefault="0056075C" w:rsidP="00FD095C">
                      <w:pPr>
                        <w:jc w:val="right"/>
                        <w:rPr>
                          <w:i/>
                          <w:lang w:val="nl-NL"/>
                        </w:rPr>
                      </w:pPr>
                      <w:r w:rsidRPr="00AC2C8F">
                        <w:rPr>
                          <w:i/>
                          <w:lang w:val="nl-NL"/>
                        </w:rPr>
                        <w:t xml:space="preserve">‘Welk effect hebben de uitspraken van de Ondernemingskamer op de ontwikkeling van regelgeving </w:t>
                      </w:r>
                    </w:p>
                    <w:p w:rsidR="0056075C" w:rsidRPr="00FD095C" w:rsidRDefault="0056075C" w:rsidP="00FD095C">
                      <w:pPr>
                        <w:spacing w:line="360" w:lineRule="auto"/>
                        <w:jc w:val="right"/>
                        <w:rPr>
                          <w:b/>
                          <w:color w:val="FFFFFF" w:themeColor="background1"/>
                          <w:sz w:val="48"/>
                          <w:szCs w:val="48"/>
                          <w:lang w:val="nl-NL"/>
                        </w:rPr>
                      </w:pPr>
                      <w:r w:rsidRPr="00AC2C8F">
                        <w:rPr>
                          <w:i/>
                          <w:lang w:val="nl-NL"/>
                        </w:rPr>
                        <w:t>met betrekking tot corporate governance in Nederland?’</w:t>
                      </w:r>
                    </w:p>
                    <w:p w:rsidR="0056075C" w:rsidRPr="005F6432" w:rsidRDefault="0056075C" w:rsidP="00011795">
                      <w:pPr>
                        <w:jc w:val="right"/>
                        <w:rPr>
                          <w:rFonts w:asciiTheme="majorHAnsi" w:eastAsiaTheme="majorEastAsia" w:hAnsiTheme="majorHAnsi" w:cstheme="majorBidi"/>
                          <w:color w:val="FFFFFF" w:themeColor="background1"/>
                          <w:sz w:val="40"/>
                          <w:szCs w:val="40"/>
                          <w:lang w:val="nl-NL"/>
                        </w:rPr>
                      </w:pPr>
                    </w:p>
                  </w:txbxContent>
                </v:textbox>
                <w10:wrap anchorx="page" anchory="page"/>
              </v:rect>
            </w:pict>
          </w:r>
          <w:r w:rsidR="00011795">
            <w:br w:type="page"/>
          </w:r>
        </w:p>
      </w:sdtContent>
    </w:sdt>
    <w:p w:rsidR="00AE4F83" w:rsidRPr="006A0B13" w:rsidRDefault="00AE4F83" w:rsidP="00CD6D98">
      <w:pPr>
        <w:pStyle w:val="Inhopg1"/>
      </w:pPr>
      <w:r w:rsidRPr="006A0B13">
        <w:lastRenderedPageBreak/>
        <w:t>Inhoudsopgave</w:t>
      </w:r>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r w:rsidRPr="00B94470">
        <w:rPr>
          <w:rFonts w:ascii="Times New Roman" w:hAnsi="Times New Roman" w:cs="Times New Roman"/>
          <w:b/>
          <w:sz w:val="24"/>
          <w:szCs w:val="24"/>
        </w:rPr>
        <w:fldChar w:fldCharType="begin"/>
      </w:r>
      <w:r w:rsidR="008B2ADA" w:rsidRPr="006A0B13">
        <w:rPr>
          <w:rFonts w:ascii="Times New Roman" w:hAnsi="Times New Roman" w:cs="Times New Roman"/>
          <w:sz w:val="24"/>
          <w:szCs w:val="24"/>
        </w:rPr>
        <w:instrText xml:space="preserve"> TOC \o "1-3" \h \z \u </w:instrText>
      </w:r>
      <w:r w:rsidRPr="00B94470">
        <w:rPr>
          <w:rFonts w:ascii="Times New Roman" w:hAnsi="Times New Roman" w:cs="Times New Roman"/>
          <w:b/>
          <w:sz w:val="24"/>
          <w:szCs w:val="24"/>
        </w:rPr>
        <w:fldChar w:fldCharType="separate"/>
      </w:r>
      <w:hyperlink w:anchor="_Toc362433513" w:history="1">
        <w:r w:rsidR="006A0B13" w:rsidRPr="006A0B13">
          <w:rPr>
            <w:rStyle w:val="Hyperlink"/>
            <w:rFonts w:ascii="Times New Roman" w:hAnsi="Times New Roman" w:cs="Times New Roman"/>
            <w:noProof/>
            <w:sz w:val="24"/>
            <w:szCs w:val="24"/>
            <w:lang w:val="nl-NL"/>
          </w:rPr>
          <w:t>Samenvatting</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_Toc362433513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3</w:t>
        </w:r>
        <w:r w:rsidRPr="006A0B13">
          <w:rPr>
            <w:rFonts w:ascii="Times New Roman" w:hAnsi="Times New Roman" w:cs="Times New Roman"/>
            <w:noProof/>
            <w:webHidden/>
            <w:sz w:val="24"/>
            <w:szCs w:val="24"/>
          </w:rPr>
          <w:fldChar w:fldCharType="end"/>
        </w:r>
      </w:hyperlink>
    </w:p>
    <w:p w:rsidR="006A0B13" w:rsidRPr="006A0B13" w:rsidRDefault="00B94470">
      <w:pPr>
        <w:pStyle w:val="Inhopg1"/>
        <w:rPr>
          <w:rFonts w:eastAsiaTheme="minorEastAsia"/>
          <w:b w:val="0"/>
          <w:noProof/>
          <w:lang w:eastAsia="nl-NL"/>
        </w:rPr>
      </w:pPr>
      <w:hyperlink w:anchor="_Toc362433514" w:history="1">
        <w:r w:rsidR="006A0B13" w:rsidRPr="006A0B13">
          <w:rPr>
            <w:rStyle w:val="Hyperlink"/>
            <w:noProof/>
          </w:rPr>
          <w:t>Hoofdstuk 1 Inleiding</w:t>
        </w:r>
        <w:r w:rsidR="006A0B13" w:rsidRPr="006A0B13">
          <w:rPr>
            <w:noProof/>
            <w:webHidden/>
          </w:rPr>
          <w:tab/>
        </w:r>
        <w:r w:rsidRPr="006A0B13">
          <w:rPr>
            <w:noProof/>
            <w:webHidden/>
          </w:rPr>
          <w:fldChar w:fldCharType="begin"/>
        </w:r>
        <w:r w:rsidR="006A0B13" w:rsidRPr="006A0B13">
          <w:rPr>
            <w:noProof/>
            <w:webHidden/>
          </w:rPr>
          <w:instrText xml:space="preserve"> PAGEREF _Toc362433514 \h </w:instrText>
        </w:r>
        <w:r w:rsidRPr="006A0B13">
          <w:rPr>
            <w:noProof/>
            <w:webHidden/>
          </w:rPr>
        </w:r>
        <w:r w:rsidRPr="006A0B13">
          <w:rPr>
            <w:noProof/>
            <w:webHidden/>
          </w:rPr>
          <w:fldChar w:fldCharType="separate"/>
        </w:r>
        <w:r w:rsidR="00F32BC2">
          <w:rPr>
            <w:noProof/>
            <w:webHidden/>
          </w:rPr>
          <w:t>4</w:t>
        </w:r>
        <w:r w:rsidRPr="006A0B13">
          <w:rPr>
            <w:noProof/>
            <w:webHidden/>
          </w:rPr>
          <w:fldChar w:fldCharType="end"/>
        </w:r>
      </w:hyperlink>
    </w:p>
    <w:p w:rsidR="006A0B13" w:rsidRPr="006A0B13" w:rsidRDefault="00B94470">
      <w:pPr>
        <w:pStyle w:val="Inhopg2"/>
        <w:tabs>
          <w:tab w:val="left" w:pos="880"/>
          <w:tab w:val="right" w:leader="dot" w:pos="9016"/>
        </w:tabs>
        <w:rPr>
          <w:rFonts w:ascii="Times New Roman" w:eastAsiaTheme="minorEastAsia" w:hAnsi="Times New Roman" w:cs="Times New Roman"/>
          <w:noProof/>
          <w:sz w:val="24"/>
          <w:szCs w:val="24"/>
          <w:lang w:val="nl-NL" w:eastAsia="nl-NL"/>
        </w:rPr>
      </w:pPr>
      <w:hyperlink w:anchor="_Toc362433515" w:history="1">
        <w:r w:rsidR="006A0B13" w:rsidRPr="006A0B13">
          <w:rPr>
            <w:rStyle w:val="Hyperlink"/>
            <w:rFonts w:ascii="Times New Roman" w:hAnsi="Times New Roman" w:cs="Times New Roman"/>
            <w:noProof/>
            <w:sz w:val="24"/>
            <w:szCs w:val="24"/>
            <w:lang w:val="nl-NL"/>
          </w:rPr>
          <w:t>1.1</w:t>
        </w:r>
        <w:r w:rsidR="006A0B13">
          <w:rPr>
            <w:rStyle w:val="Hyperlink"/>
            <w:rFonts w:ascii="Times New Roman" w:hAnsi="Times New Roman" w:cs="Times New Roman"/>
            <w:noProof/>
            <w:sz w:val="24"/>
            <w:szCs w:val="24"/>
            <w:lang w:val="nl-NL"/>
          </w:rPr>
          <w:t xml:space="preserve"> </w:t>
        </w:r>
        <w:r w:rsidR="006A0B13" w:rsidRPr="006A0B13">
          <w:rPr>
            <w:rStyle w:val="Hyperlink"/>
            <w:rFonts w:ascii="Times New Roman" w:hAnsi="Times New Roman" w:cs="Times New Roman"/>
            <w:noProof/>
            <w:sz w:val="24"/>
            <w:szCs w:val="24"/>
            <w:lang w:val="nl-NL"/>
          </w:rPr>
          <w:t>Achtergrond</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_Toc362433515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4</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16" w:history="1">
        <w:r w:rsidR="006A0B13" w:rsidRPr="006A0B13">
          <w:rPr>
            <w:rStyle w:val="Hyperlink"/>
            <w:rFonts w:ascii="Times New Roman" w:hAnsi="Times New Roman" w:cs="Times New Roman"/>
            <w:noProof/>
            <w:sz w:val="24"/>
            <w:szCs w:val="24"/>
            <w:lang w:val="nl-NL"/>
          </w:rPr>
          <w:t>1.3 Opzet</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_Toc362433516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5</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17" w:history="1">
        <w:r w:rsidR="006A0B13" w:rsidRPr="006A0B13">
          <w:rPr>
            <w:rStyle w:val="Hyperlink"/>
            <w:rFonts w:ascii="Times New Roman" w:hAnsi="Times New Roman" w:cs="Times New Roman"/>
            <w:noProof/>
            <w:sz w:val="24"/>
            <w:szCs w:val="24"/>
            <w:lang w:val="nl-NL"/>
          </w:rPr>
          <w:t>1.4 Onderzoeksmethodes</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_Toc362433517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5</w:t>
        </w:r>
        <w:r w:rsidRPr="006A0B13">
          <w:rPr>
            <w:rFonts w:ascii="Times New Roman" w:hAnsi="Times New Roman" w:cs="Times New Roman"/>
            <w:noProof/>
            <w:webHidden/>
            <w:sz w:val="24"/>
            <w:szCs w:val="24"/>
          </w:rPr>
          <w:fldChar w:fldCharType="end"/>
        </w:r>
      </w:hyperlink>
    </w:p>
    <w:p w:rsidR="006A0B13" w:rsidRPr="006A0B13" w:rsidRDefault="00B94470">
      <w:pPr>
        <w:pStyle w:val="Inhopg1"/>
        <w:rPr>
          <w:rFonts w:eastAsiaTheme="minorEastAsia"/>
          <w:b w:val="0"/>
          <w:noProof/>
          <w:lang w:eastAsia="nl-NL"/>
        </w:rPr>
      </w:pPr>
      <w:hyperlink w:anchor="_Toc362433518" w:history="1">
        <w:r w:rsidR="006A0B13" w:rsidRPr="006A0B13">
          <w:rPr>
            <w:rStyle w:val="Hyperlink"/>
            <w:noProof/>
          </w:rPr>
          <w:t>Hoofdstuk 2 De Ondernemingskamer</w:t>
        </w:r>
        <w:r w:rsidR="006A0B13" w:rsidRPr="006A0B13">
          <w:rPr>
            <w:noProof/>
            <w:webHidden/>
          </w:rPr>
          <w:tab/>
        </w:r>
        <w:r w:rsidRPr="006A0B13">
          <w:rPr>
            <w:noProof/>
            <w:webHidden/>
          </w:rPr>
          <w:fldChar w:fldCharType="begin"/>
        </w:r>
        <w:r w:rsidR="006A0B13" w:rsidRPr="006A0B13">
          <w:rPr>
            <w:noProof/>
            <w:webHidden/>
          </w:rPr>
          <w:instrText xml:space="preserve"> PAGEREF _Toc362433518 \h </w:instrText>
        </w:r>
        <w:r w:rsidRPr="006A0B13">
          <w:rPr>
            <w:noProof/>
            <w:webHidden/>
          </w:rPr>
        </w:r>
        <w:r w:rsidRPr="006A0B13">
          <w:rPr>
            <w:noProof/>
            <w:webHidden/>
          </w:rPr>
          <w:fldChar w:fldCharType="separate"/>
        </w:r>
        <w:r w:rsidR="00F32BC2">
          <w:rPr>
            <w:noProof/>
            <w:webHidden/>
          </w:rPr>
          <w:t>7</w:t>
        </w:r>
        <w:r w:rsidRPr="006A0B13">
          <w:rPr>
            <w:noProof/>
            <w:webHidden/>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19" w:history="1">
        <w:r w:rsidR="006A0B13" w:rsidRPr="006A0B13">
          <w:rPr>
            <w:rStyle w:val="Hyperlink"/>
            <w:rFonts w:ascii="Times New Roman" w:hAnsi="Times New Roman" w:cs="Times New Roman"/>
            <w:noProof/>
            <w:sz w:val="24"/>
            <w:szCs w:val="24"/>
            <w:lang w:val="nl-NL"/>
          </w:rPr>
          <w:t>2.1 Inleiding</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_Toc362433519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7</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20" w:history="1">
        <w:r w:rsidR="006A0B13" w:rsidRPr="006A0B13">
          <w:rPr>
            <w:rStyle w:val="Hyperlink"/>
            <w:rFonts w:ascii="Times New Roman" w:hAnsi="Times New Roman" w:cs="Times New Roman"/>
            <w:noProof/>
            <w:sz w:val="24"/>
            <w:szCs w:val="24"/>
            <w:lang w:val="nl-NL"/>
          </w:rPr>
          <w:t>2.2 Het ontstaan van de Ondernemingskamer</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_Toc362433520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7</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21" w:history="1">
        <w:r w:rsidR="006A0B13" w:rsidRPr="006A0B13">
          <w:rPr>
            <w:rStyle w:val="Hyperlink"/>
            <w:rFonts w:ascii="Times New Roman" w:hAnsi="Times New Roman" w:cs="Times New Roman"/>
            <w:noProof/>
            <w:sz w:val="24"/>
            <w:szCs w:val="24"/>
            <w:lang w:val="nl-NL"/>
          </w:rPr>
          <w:t>2.3 Doelen van de Ondernemingskamer</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_Toc362433521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8</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22" w:history="1">
        <w:r w:rsidR="006A0B13" w:rsidRPr="006A0B13">
          <w:rPr>
            <w:rStyle w:val="Hyperlink"/>
            <w:rFonts w:ascii="Times New Roman" w:hAnsi="Times New Roman" w:cs="Times New Roman"/>
            <w:noProof/>
            <w:sz w:val="24"/>
            <w:szCs w:val="24"/>
            <w:lang w:val="nl-NL"/>
          </w:rPr>
          <w:t>2.4 De ontwikkelingen van de Ondernemingskamer</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_Toc362433522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8</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23" w:history="1">
        <w:r w:rsidR="006A0B13" w:rsidRPr="006A0B13">
          <w:rPr>
            <w:rStyle w:val="Hyperlink"/>
            <w:rFonts w:ascii="Times New Roman" w:hAnsi="Times New Roman" w:cs="Times New Roman"/>
            <w:noProof/>
            <w:sz w:val="24"/>
            <w:szCs w:val="24"/>
            <w:lang w:val="nl-NL"/>
          </w:rPr>
          <w:t>2.5 Procedures</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_Toc362433523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9</w:t>
        </w:r>
        <w:r w:rsidRPr="006A0B13">
          <w:rPr>
            <w:rFonts w:ascii="Times New Roman" w:hAnsi="Times New Roman" w:cs="Times New Roman"/>
            <w:noProof/>
            <w:webHidden/>
            <w:sz w:val="24"/>
            <w:szCs w:val="24"/>
          </w:rPr>
          <w:fldChar w:fldCharType="end"/>
        </w:r>
      </w:hyperlink>
    </w:p>
    <w:p w:rsidR="006A0B13" w:rsidRPr="006A0B13" w:rsidRDefault="00B94470">
      <w:pPr>
        <w:pStyle w:val="Inhopg3"/>
        <w:tabs>
          <w:tab w:val="right" w:leader="dot" w:pos="9016"/>
        </w:tabs>
        <w:rPr>
          <w:rFonts w:ascii="Times New Roman" w:eastAsiaTheme="minorEastAsia" w:hAnsi="Times New Roman" w:cs="Times New Roman"/>
          <w:noProof/>
          <w:sz w:val="24"/>
          <w:szCs w:val="24"/>
          <w:lang w:val="nl-NL" w:eastAsia="nl-NL"/>
        </w:rPr>
      </w:pPr>
      <w:hyperlink w:anchor="_Toc362433524" w:history="1">
        <w:r w:rsidR="006A0B13" w:rsidRPr="006A0B13">
          <w:rPr>
            <w:rStyle w:val="Hyperlink"/>
            <w:rFonts w:ascii="Times New Roman" w:hAnsi="Times New Roman" w:cs="Times New Roman"/>
            <w:i/>
            <w:noProof/>
            <w:sz w:val="24"/>
            <w:szCs w:val="24"/>
            <w:lang w:val="nl-NL"/>
          </w:rPr>
          <w:t>2.5.1 Enquêteprocedure</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_Toc362433524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10</w:t>
        </w:r>
        <w:r w:rsidRPr="006A0B13">
          <w:rPr>
            <w:rFonts w:ascii="Times New Roman" w:hAnsi="Times New Roman" w:cs="Times New Roman"/>
            <w:noProof/>
            <w:webHidden/>
            <w:sz w:val="24"/>
            <w:szCs w:val="24"/>
          </w:rPr>
          <w:fldChar w:fldCharType="end"/>
        </w:r>
      </w:hyperlink>
    </w:p>
    <w:p w:rsidR="006A0B13" w:rsidRPr="006A0B13" w:rsidRDefault="00B94470">
      <w:pPr>
        <w:pStyle w:val="Inhopg3"/>
        <w:tabs>
          <w:tab w:val="right" w:leader="dot" w:pos="9016"/>
        </w:tabs>
        <w:rPr>
          <w:rFonts w:ascii="Times New Roman" w:eastAsiaTheme="minorEastAsia" w:hAnsi="Times New Roman" w:cs="Times New Roman"/>
          <w:noProof/>
          <w:sz w:val="24"/>
          <w:szCs w:val="24"/>
          <w:lang w:val="nl-NL" w:eastAsia="nl-NL"/>
        </w:rPr>
      </w:pPr>
      <w:hyperlink w:anchor="_Toc362433525" w:history="1">
        <w:r w:rsidR="006A0B13" w:rsidRPr="006A0B13">
          <w:rPr>
            <w:rStyle w:val="Hyperlink"/>
            <w:rFonts w:ascii="Times New Roman" w:hAnsi="Times New Roman" w:cs="Times New Roman"/>
            <w:i/>
            <w:noProof/>
            <w:sz w:val="24"/>
            <w:szCs w:val="24"/>
            <w:lang w:val="nl-NL"/>
          </w:rPr>
          <w:t>2.5.2 Procedure op grond van de WOR</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_Toc362433525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11</w:t>
        </w:r>
        <w:r w:rsidRPr="006A0B13">
          <w:rPr>
            <w:rFonts w:ascii="Times New Roman" w:hAnsi="Times New Roman" w:cs="Times New Roman"/>
            <w:noProof/>
            <w:webHidden/>
            <w:sz w:val="24"/>
            <w:szCs w:val="24"/>
          </w:rPr>
          <w:fldChar w:fldCharType="end"/>
        </w:r>
      </w:hyperlink>
    </w:p>
    <w:p w:rsidR="006A0B13" w:rsidRPr="006A0B13" w:rsidRDefault="00B94470">
      <w:pPr>
        <w:pStyle w:val="Inhopg1"/>
        <w:rPr>
          <w:rFonts w:eastAsiaTheme="minorEastAsia"/>
          <w:b w:val="0"/>
          <w:noProof/>
          <w:lang w:eastAsia="nl-NL"/>
        </w:rPr>
      </w:pPr>
      <w:hyperlink w:anchor="_Toc362433526" w:history="1">
        <w:r w:rsidR="006A0B13" w:rsidRPr="006A0B13">
          <w:rPr>
            <w:rStyle w:val="Hyperlink"/>
            <w:noProof/>
          </w:rPr>
          <w:t>Hoofdstuk 3 Corporate Governance</w:t>
        </w:r>
        <w:r w:rsidR="006A0B13" w:rsidRPr="006A0B13">
          <w:rPr>
            <w:noProof/>
            <w:webHidden/>
          </w:rPr>
          <w:tab/>
        </w:r>
        <w:r w:rsidRPr="006A0B13">
          <w:rPr>
            <w:noProof/>
            <w:webHidden/>
          </w:rPr>
          <w:fldChar w:fldCharType="begin"/>
        </w:r>
        <w:r w:rsidR="006A0B13" w:rsidRPr="006A0B13">
          <w:rPr>
            <w:noProof/>
            <w:webHidden/>
          </w:rPr>
          <w:instrText xml:space="preserve"> PAGEREF _Toc362433526 \h </w:instrText>
        </w:r>
        <w:r w:rsidRPr="006A0B13">
          <w:rPr>
            <w:noProof/>
            <w:webHidden/>
          </w:rPr>
        </w:r>
        <w:r w:rsidRPr="006A0B13">
          <w:rPr>
            <w:noProof/>
            <w:webHidden/>
          </w:rPr>
          <w:fldChar w:fldCharType="separate"/>
        </w:r>
        <w:r w:rsidR="00F32BC2">
          <w:rPr>
            <w:noProof/>
            <w:webHidden/>
          </w:rPr>
          <w:t>12</w:t>
        </w:r>
        <w:r w:rsidRPr="006A0B13">
          <w:rPr>
            <w:noProof/>
            <w:webHidden/>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27" w:history="1">
        <w:r w:rsidR="006A0B13" w:rsidRPr="006A0B13">
          <w:rPr>
            <w:rStyle w:val="Hyperlink"/>
            <w:rFonts w:ascii="Times New Roman" w:hAnsi="Times New Roman" w:cs="Times New Roman"/>
            <w:noProof/>
            <w:sz w:val="24"/>
            <w:szCs w:val="24"/>
            <w:lang w:val="nl-NL"/>
          </w:rPr>
          <w:t>3.1 Inleiding</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_Toc362433527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12</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28" w:history="1">
        <w:r w:rsidR="006A0B13" w:rsidRPr="006A0B13">
          <w:rPr>
            <w:rStyle w:val="Hyperlink"/>
            <w:rFonts w:ascii="Times New Roman" w:hAnsi="Times New Roman" w:cs="Times New Roman"/>
            <w:noProof/>
            <w:sz w:val="24"/>
            <w:szCs w:val="24"/>
            <w:lang w:val="nl-NL"/>
          </w:rPr>
          <w:t>3.2 De regels van Corporate Governance</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_Toc362433528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12</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29" w:history="1">
        <w:r w:rsidR="006A0B13" w:rsidRPr="006A0B13">
          <w:rPr>
            <w:rStyle w:val="Hyperlink"/>
            <w:rFonts w:ascii="Times New Roman" w:eastAsia="Times New Roman" w:hAnsi="Times New Roman" w:cs="Times New Roman"/>
            <w:noProof/>
            <w:sz w:val="24"/>
            <w:szCs w:val="24"/>
            <w:lang w:val="nl-NL"/>
          </w:rPr>
          <w:t>3.3 Naleving</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_Toc362433529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13</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30" w:history="1">
        <w:r w:rsidR="006A0B13" w:rsidRPr="006A0B13">
          <w:rPr>
            <w:rStyle w:val="Hyperlink"/>
            <w:rFonts w:ascii="Times New Roman" w:eastAsia="Times New Roman" w:hAnsi="Times New Roman" w:cs="Times New Roman"/>
            <w:noProof/>
            <w:sz w:val="24"/>
            <w:szCs w:val="24"/>
            <w:lang w:val="nl-NL"/>
          </w:rPr>
          <w:t>3.4 Samenvatting</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_Toc362433530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13</w:t>
        </w:r>
        <w:r w:rsidRPr="006A0B13">
          <w:rPr>
            <w:rFonts w:ascii="Times New Roman" w:hAnsi="Times New Roman" w:cs="Times New Roman"/>
            <w:noProof/>
            <w:webHidden/>
            <w:sz w:val="24"/>
            <w:szCs w:val="24"/>
          </w:rPr>
          <w:fldChar w:fldCharType="end"/>
        </w:r>
      </w:hyperlink>
    </w:p>
    <w:p w:rsidR="006A0B13" w:rsidRPr="006A0B13" w:rsidRDefault="00B94470">
      <w:pPr>
        <w:pStyle w:val="Inhopg1"/>
        <w:rPr>
          <w:rFonts w:eastAsiaTheme="minorEastAsia"/>
          <w:b w:val="0"/>
          <w:noProof/>
          <w:lang w:eastAsia="nl-NL"/>
        </w:rPr>
      </w:pPr>
      <w:hyperlink w:anchor="_Toc362433531" w:history="1">
        <w:r w:rsidR="006A0B13" w:rsidRPr="006A0B13">
          <w:rPr>
            <w:rStyle w:val="Hyperlink"/>
            <w:noProof/>
          </w:rPr>
          <w:t>Hoofdstuk 4 Spraakmakende zaak 1, Centaurus c.s. tegen Stork NV</w:t>
        </w:r>
        <w:r w:rsidR="006A0B13" w:rsidRPr="006A0B13">
          <w:rPr>
            <w:noProof/>
            <w:webHidden/>
          </w:rPr>
          <w:tab/>
        </w:r>
        <w:r w:rsidRPr="006A0B13">
          <w:rPr>
            <w:noProof/>
            <w:webHidden/>
          </w:rPr>
          <w:fldChar w:fldCharType="begin"/>
        </w:r>
        <w:r w:rsidR="006A0B13" w:rsidRPr="006A0B13">
          <w:rPr>
            <w:noProof/>
            <w:webHidden/>
          </w:rPr>
          <w:instrText xml:space="preserve"> PAGEREF _Toc362433531 \h </w:instrText>
        </w:r>
        <w:r w:rsidRPr="006A0B13">
          <w:rPr>
            <w:noProof/>
            <w:webHidden/>
          </w:rPr>
        </w:r>
        <w:r w:rsidRPr="006A0B13">
          <w:rPr>
            <w:noProof/>
            <w:webHidden/>
          </w:rPr>
          <w:fldChar w:fldCharType="separate"/>
        </w:r>
        <w:r w:rsidR="00F32BC2">
          <w:rPr>
            <w:noProof/>
            <w:webHidden/>
          </w:rPr>
          <w:t>15</w:t>
        </w:r>
        <w:r w:rsidRPr="006A0B13">
          <w:rPr>
            <w:noProof/>
            <w:webHidden/>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32" w:history="1">
        <w:r w:rsidR="006A0B13" w:rsidRPr="006A0B13">
          <w:rPr>
            <w:rStyle w:val="Hyperlink"/>
            <w:rFonts w:ascii="Times New Roman" w:eastAsia="Times New Roman" w:hAnsi="Times New Roman" w:cs="Times New Roman"/>
            <w:noProof/>
            <w:sz w:val="24"/>
            <w:szCs w:val="24"/>
            <w:lang w:val="nl-NL"/>
          </w:rPr>
          <w:t>4.1 Inleiding</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_Toc362433532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15</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33" w:history="1">
        <w:r w:rsidR="006A0B13" w:rsidRPr="006A0B13">
          <w:rPr>
            <w:rStyle w:val="Hyperlink"/>
            <w:rFonts w:ascii="Times New Roman" w:hAnsi="Times New Roman" w:cs="Times New Roman"/>
            <w:noProof/>
            <w:sz w:val="24"/>
            <w:szCs w:val="24"/>
            <w:lang w:val="nl-NL"/>
          </w:rPr>
          <w:t>4.2 Het geschil</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_Toc362433533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15</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34" w:history="1">
        <w:r w:rsidR="006A0B13" w:rsidRPr="006A0B13">
          <w:rPr>
            <w:rStyle w:val="Hyperlink"/>
            <w:rFonts w:ascii="Times New Roman" w:hAnsi="Times New Roman" w:cs="Times New Roman"/>
            <w:noProof/>
            <w:sz w:val="24"/>
            <w:szCs w:val="24"/>
            <w:lang w:val="nl-NL"/>
          </w:rPr>
          <w:t>4.4 De uitspraak van de Ondernemingskamer</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_Toc362433534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17</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35" w:history="1">
        <w:r w:rsidR="006A0B13" w:rsidRPr="006A0B13">
          <w:rPr>
            <w:rStyle w:val="Hyperlink"/>
            <w:rFonts w:ascii="Times New Roman" w:hAnsi="Times New Roman" w:cs="Times New Roman"/>
            <w:noProof/>
            <w:sz w:val="24"/>
            <w:szCs w:val="24"/>
            <w:lang w:val="nl-NL"/>
          </w:rPr>
          <w:t>4.5 Samenvatting</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_Toc362433535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18</w:t>
        </w:r>
        <w:r w:rsidRPr="006A0B13">
          <w:rPr>
            <w:rFonts w:ascii="Times New Roman" w:hAnsi="Times New Roman" w:cs="Times New Roman"/>
            <w:noProof/>
            <w:webHidden/>
            <w:sz w:val="24"/>
            <w:szCs w:val="24"/>
          </w:rPr>
          <w:fldChar w:fldCharType="end"/>
        </w:r>
      </w:hyperlink>
    </w:p>
    <w:p w:rsidR="006A0B13" w:rsidRPr="006A0B13" w:rsidRDefault="00B94470">
      <w:pPr>
        <w:pStyle w:val="Inhopg1"/>
        <w:rPr>
          <w:rFonts w:eastAsiaTheme="minorEastAsia"/>
          <w:b w:val="0"/>
          <w:noProof/>
          <w:lang w:eastAsia="nl-NL"/>
        </w:rPr>
      </w:pPr>
      <w:hyperlink w:anchor="_Toc362433536" w:history="1">
        <w:r w:rsidR="006A0B13" w:rsidRPr="006A0B13">
          <w:rPr>
            <w:rStyle w:val="Hyperlink"/>
            <w:noProof/>
          </w:rPr>
          <w:t>Hoofdstuk 5 Spraakmakende zaak 2, De VEB tegen ABN AMRO</w:t>
        </w:r>
        <w:r w:rsidR="006A0B13" w:rsidRPr="006A0B13">
          <w:rPr>
            <w:noProof/>
            <w:webHidden/>
          </w:rPr>
          <w:tab/>
        </w:r>
        <w:r w:rsidRPr="006A0B13">
          <w:rPr>
            <w:noProof/>
            <w:webHidden/>
          </w:rPr>
          <w:fldChar w:fldCharType="begin"/>
        </w:r>
        <w:r w:rsidR="006A0B13" w:rsidRPr="006A0B13">
          <w:rPr>
            <w:noProof/>
            <w:webHidden/>
          </w:rPr>
          <w:instrText xml:space="preserve"> PAGEREF _Toc362433536 \h </w:instrText>
        </w:r>
        <w:r w:rsidRPr="006A0B13">
          <w:rPr>
            <w:noProof/>
            <w:webHidden/>
          </w:rPr>
        </w:r>
        <w:r w:rsidRPr="006A0B13">
          <w:rPr>
            <w:noProof/>
            <w:webHidden/>
          </w:rPr>
          <w:fldChar w:fldCharType="separate"/>
        </w:r>
        <w:r w:rsidR="00F32BC2">
          <w:rPr>
            <w:noProof/>
            <w:webHidden/>
          </w:rPr>
          <w:t>19</w:t>
        </w:r>
        <w:r w:rsidRPr="006A0B13">
          <w:rPr>
            <w:noProof/>
            <w:webHidden/>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37" w:history="1">
        <w:r w:rsidR="006A0B13" w:rsidRPr="006A0B13">
          <w:rPr>
            <w:rStyle w:val="Hyperlink"/>
            <w:rFonts w:ascii="Times New Roman" w:hAnsi="Times New Roman" w:cs="Times New Roman"/>
            <w:noProof/>
            <w:sz w:val="24"/>
            <w:szCs w:val="24"/>
            <w:lang w:val="nl-NL"/>
          </w:rPr>
          <w:t>5.1 Inleiding</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_Toc362433537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19</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38" w:history="1">
        <w:r w:rsidR="006A0B13" w:rsidRPr="006A0B13">
          <w:rPr>
            <w:rStyle w:val="Hyperlink"/>
            <w:rFonts w:ascii="Times New Roman" w:hAnsi="Times New Roman" w:cs="Times New Roman"/>
            <w:noProof/>
            <w:sz w:val="24"/>
            <w:szCs w:val="24"/>
            <w:lang w:val="nl-NL"/>
          </w:rPr>
          <w:t>5.2 Het geschil</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_Toc362433538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19</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39" w:history="1">
        <w:r w:rsidR="006A0B13" w:rsidRPr="006A0B13">
          <w:rPr>
            <w:rStyle w:val="Hyperlink"/>
            <w:rFonts w:ascii="Times New Roman" w:hAnsi="Times New Roman" w:cs="Times New Roman"/>
            <w:noProof/>
            <w:sz w:val="24"/>
            <w:szCs w:val="24"/>
            <w:lang w:val="nl-NL"/>
          </w:rPr>
          <w:t>5.3 De uitspraak</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_Toc362433539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20</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40" w:history="1">
        <w:r w:rsidR="006A0B13" w:rsidRPr="006A0B13">
          <w:rPr>
            <w:rStyle w:val="Hyperlink"/>
            <w:rFonts w:ascii="Times New Roman" w:hAnsi="Times New Roman" w:cs="Times New Roman"/>
            <w:noProof/>
            <w:sz w:val="24"/>
            <w:szCs w:val="24"/>
            <w:lang w:val="nl-NL"/>
          </w:rPr>
          <w:t>5.4 Na de uitspraak</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_Toc362433540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21</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41" w:history="1">
        <w:r w:rsidR="006A0B13" w:rsidRPr="006A0B13">
          <w:rPr>
            <w:rStyle w:val="Hyperlink"/>
            <w:rFonts w:ascii="Times New Roman" w:hAnsi="Times New Roman" w:cs="Times New Roman"/>
            <w:noProof/>
            <w:sz w:val="24"/>
            <w:szCs w:val="24"/>
            <w:lang w:val="nl-NL"/>
          </w:rPr>
          <w:t>5.5 Samenvatting</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_Toc362433541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22</w:t>
        </w:r>
        <w:r w:rsidRPr="006A0B13">
          <w:rPr>
            <w:rFonts w:ascii="Times New Roman" w:hAnsi="Times New Roman" w:cs="Times New Roman"/>
            <w:noProof/>
            <w:webHidden/>
            <w:sz w:val="24"/>
            <w:szCs w:val="24"/>
          </w:rPr>
          <w:fldChar w:fldCharType="end"/>
        </w:r>
      </w:hyperlink>
    </w:p>
    <w:p w:rsidR="006A0B13" w:rsidRPr="006A0B13" w:rsidRDefault="00B94470">
      <w:pPr>
        <w:pStyle w:val="Inhopg1"/>
        <w:rPr>
          <w:rFonts w:eastAsiaTheme="minorEastAsia"/>
          <w:b w:val="0"/>
          <w:noProof/>
          <w:lang w:eastAsia="nl-NL"/>
        </w:rPr>
      </w:pPr>
      <w:hyperlink w:anchor="_Toc362433542" w:history="1">
        <w:r w:rsidR="006A0B13" w:rsidRPr="006A0B13">
          <w:rPr>
            <w:rStyle w:val="Hyperlink"/>
            <w:noProof/>
          </w:rPr>
          <w:t>Hoofdstuk 6 Algemene rechtsregels</w:t>
        </w:r>
        <w:r w:rsidR="006A0B13" w:rsidRPr="006A0B13">
          <w:rPr>
            <w:noProof/>
            <w:webHidden/>
          </w:rPr>
          <w:tab/>
        </w:r>
        <w:r w:rsidRPr="006A0B13">
          <w:rPr>
            <w:noProof/>
            <w:webHidden/>
          </w:rPr>
          <w:fldChar w:fldCharType="begin"/>
        </w:r>
        <w:r w:rsidR="006A0B13" w:rsidRPr="006A0B13">
          <w:rPr>
            <w:noProof/>
            <w:webHidden/>
          </w:rPr>
          <w:instrText xml:space="preserve"> PAGEREF _Toc362433542 \h </w:instrText>
        </w:r>
        <w:r w:rsidRPr="006A0B13">
          <w:rPr>
            <w:noProof/>
            <w:webHidden/>
          </w:rPr>
        </w:r>
        <w:r w:rsidRPr="006A0B13">
          <w:rPr>
            <w:noProof/>
            <w:webHidden/>
          </w:rPr>
          <w:fldChar w:fldCharType="separate"/>
        </w:r>
        <w:r w:rsidR="00F32BC2">
          <w:rPr>
            <w:noProof/>
            <w:webHidden/>
          </w:rPr>
          <w:t>23</w:t>
        </w:r>
        <w:r w:rsidRPr="006A0B13">
          <w:rPr>
            <w:noProof/>
            <w:webHidden/>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43" w:history="1">
        <w:r w:rsidR="006A0B13" w:rsidRPr="006A0B13">
          <w:rPr>
            <w:rStyle w:val="Hyperlink"/>
            <w:rFonts w:ascii="Times New Roman" w:hAnsi="Times New Roman" w:cs="Times New Roman"/>
            <w:noProof/>
            <w:sz w:val="24"/>
            <w:szCs w:val="24"/>
            <w:lang w:val="nl-NL"/>
          </w:rPr>
          <w:t>6.1 Inleiding</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_Toc362433543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23</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44" w:history="1">
        <w:r w:rsidR="006A0B13" w:rsidRPr="006A0B13">
          <w:rPr>
            <w:rStyle w:val="Hyperlink"/>
            <w:rFonts w:ascii="Times New Roman" w:hAnsi="Times New Roman" w:cs="Times New Roman"/>
            <w:noProof/>
            <w:sz w:val="24"/>
            <w:szCs w:val="24"/>
            <w:lang w:val="nl-NL"/>
          </w:rPr>
          <w:t>6.2 Redelijkheid en billijkheid</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_Toc362433544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23</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45" w:history="1">
        <w:r w:rsidR="006A0B13" w:rsidRPr="006A0B13">
          <w:rPr>
            <w:rStyle w:val="Hyperlink"/>
            <w:rFonts w:ascii="Times New Roman" w:hAnsi="Times New Roman" w:cs="Times New Roman"/>
            <w:noProof/>
            <w:sz w:val="24"/>
            <w:szCs w:val="24"/>
            <w:lang w:val="nl-NL"/>
          </w:rPr>
          <w:t>6.3 Algemene rechtsregels</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_Toc362433545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23</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46" w:history="1">
        <w:r w:rsidR="006A0B13" w:rsidRPr="006A0B13">
          <w:rPr>
            <w:rStyle w:val="Hyperlink"/>
            <w:rFonts w:ascii="Times New Roman" w:hAnsi="Times New Roman" w:cs="Times New Roman"/>
            <w:noProof/>
            <w:sz w:val="24"/>
            <w:szCs w:val="24"/>
            <w:lang w:val="nl-NL"/>
          </w:rPr>
          <w:t>6.4 Monitoring Commissie Corporate Governance Code</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_Toc362433546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25</w:t>
        </w:r>
        <w:r w:rsidRPr="006A0B13">
          <w:rPr>
            <w:rFonts w:ascii="Times New Roman" w:hAnsi="Times New Roman" w:cs="Times New Roman"/>
            <w:noProof/>
            <w:webHidden/>
            <w:sz w:val="24"/>
            <w:szCs w:val="24"/>
          </w:rPr>
          <w:fldChar w:fldCharType="end"/>
        </w:r>
      </w:hyperlink>
    </w:p>
    <w:p w:rsidR="006A0B13" w:rsidRPr="006A0B13" w:rsidRDefault="00B94470">
      <w:pPr>
        <w:pStyle w:val="Inhopg2"/>
        <w:tabs>
          <w:tab w:val="right" w:leader="dot" w:pos="9016"/>
        </w:tabs>
        <w:rPr>
          <w:rFonts w:ascii="Times New Roman" w:eastAsiaTheme="minorEastAsia" w:hAnsi="Times New Roman" w:cs="Times New Roman"/>
          <w:noProof/>
          <w:sz w:val="24"/>
          <w:szCs w:val="24"/>
          <w:lang w:val="nl-NL" w:eastAsia="nl-NL"/>
        </w:rPr>
      </w:pPr>
      <w:hyperlink w:anchor="_Toc362433547" w:history="1">
        <w:r w:rsidR="006A0B13" w:rsidRPr="006A0B13">
          <w:rPr>
            <w:rStyle w:val="Hyperlink"/>
            <w:rFonts w:ascii="Times New Roman" w:hAnsi="Times New Roman" w:cs="Times New Roman"/>
            <w:noProof/>
            <w:sz w:val="24"/>
            <w:szCs w:val="24"/>
            <w:lang w:val="nl-NL"/>
          </w:rPr>
          <w:t>6.5 Samenvatting</w:t>
        </w:r>
        <w:r w:rsidR="006A0B13" w:rsidRPr="006A0B13">
          <w:rPr>
            <w:rFonts w:ascii="Times New Roman" w:hAnsi="Times New Roman" w:cs="Times New Roman"/>
            <w:noProof/>
            <w:webHidden/>
            <w:sz w:val="24"/>
            <w:szCs w:val="24"/>
          </w:rPr>
          <w:tab/>
        </w:r>
        <w:r w:rsidRPr="006A0B13">
          <w:rPr>
            <w:rFonts w:ascii="Times New Roman" w:hAnsi="Times New Roman" w:cs="Times New Roman"/>
            <w:noProof/>
            <w:webHidden/>
            <w:sz w:val="24"/>
            <w:szCs w:val="24"/>
          </w:rPr>
          <w:fldChar w:fldCharType="begin"/>
        </w:r>
        <w:r w:rsidR="006A0B13" w:rsidRPr="006A0B13">
          <w:rPr>
            <w:rFonts w:ascii="Times New Roman" w:hAnsi="Times New Roman" w:cs="Times New Roman"/>
            <w:noProof/>
            <w:webHidden/>
            <w:sz w:val="24"/>
            <w:szCs w:val="24"/>
          </w:rPr>
          <w:instrText xml:space="preserve"> PAGEREF _Toc362433547 \h </w:instrText>
        </w:r>
        <w:r w:rsidRPr="006A0B13">
          <w:rPr>
            <w:rFonts w:ascii="Times New Roman" w:hAnsi="Times New Roman" w:cs="Times New Roman"/>
            <w:noProof/>
            <w:webHidden/>
            <w:sz w:val="24"/>
            <w:szCs w:val="24"/>
          </w:rPr>
        </w:r>
        <w:r w:rsidRPr="006A0B13">
          <w:rPr>
            <w:rFonts w:ascii="Times New Roman" w:hAnsi="Times New Roman" w:cs="Times New Roman"/>
            <w:noProof/>
            <w:webHidden/>
            <w:sz w:val="24"/>
            <w:szCs w:val="24"/>
          </w:rPr>
          <w:fldChar w:fldCharType="separate"/>
        </w:r>
        <w:r w:rsidR="00F32BC2">
          <w:rPr>
            <w:rFonts w:ascii="Times New Roman" w:hAnsi="Times New Roman" w:cs="Times New Roman"/>
            <w:noProof/>
            <w:webHidden/>
            <w:sz w:val="24"/>
            <w:szCs w:val="24"/>
          </w:rPr>
          <w:t>26</w:t>
        </w:r>
        <w:r w:rsidRPr="006A0B13">
          <w:rPr>
            <w:rFonts w:ascii="Times New Roman" w:hAnsi="Times New Roman" w:cs="Times New Roman"/>
            <w:noProof/>
            <w:webHidden/>
            <w:sz w:val="24"/>
            <w:szCs w:val="24"/>
          </w:rPr>
          <w:fldChar w:fldCharType="end"/>
        </w:r>
      </w:hyperlink>
    </w:p>
    <w:p w:rsidR="006A0B13" w:rsidRPr="006A0B13" w:rsidRDefault="00B94470">
      <w:pPr>
        <w:pStyle w:val="Inhopg1"/>
        <w:rPr>
          <w:rFonts w:eastAsiaTheme="minorEastAsia"/>
          <w:b w:val="0"/>
          <w:noProof/>
          <w:lang w:eastAsia="nl-NL"/>
        </w:rPr>
      </w:pPr>
      <w:hyperlink w:anchor="_Toc362433548" w:history="1">
        <w:r w:rsidR="006A0B13" w:rsidRPr="006A0B13">
          <w:rPr>
            <w:rStyle w:val="Hyperlink"/>
            <w:noProof/>
          </w:rPr>
          <w:t>Hoofdstuk 7 Conclusie</w:t>
        </w:r>
        <w:r w:rsidR="006A0B13" w:rsidRPr="006A0B13">
          <w:rPr>
            <w:noProof/>
            <w:webHidden/>
          </w:rPr>
          <w:tab/>
        </w:r>
        <w:r w:rsidRPr="006A0B13">
          <w:rPr>
            <w:noProof/>
            <w:webHidden/>
          </w:rPr>
          <w:fldChar w:fldCharType="begin"/>
        </w:r>
        <w:r w:rsidR="006A0B13" w:rsidRPr="006A0B13">
          <w:rPr>
            <w:noProof/>
            <w:webHidden/>
          </w:rPr>
          <w:instrText xml:space="preserve"> PAGEREF _Toc362433548 \h </w:instrText>
        </w:r>
        <w:r w:rsidRPr="006A0B13">
          <w:rPr>
            <w:noProof/>
            <w:webHidden/>
          </w:rPr>
        </w:r>
        <w:r w:rsidRPr="006A0B13">
          <w:rPr>
            <w:noProof/>
            <w:webHidden/>
          </w:rPr>
          <w:fldChar w:fldCharType="separate"/>
        </w:r>
        <w:r w:rsidR="00F32BC2">
          <w:rPr>
            <w:noProof/>
            <w:webHidden/>
          </w:rPr>
          <w:t>28</w:t>
        </w:r>
        <w:r w:rsidRPr="006A0B13">
          <w:rPr>
            <w:noProof/>
            <w:webHidden/>
          </w:rPr>
          <w:fldChar w:fldCharType="end"/>
        </w:r>
      </w:hyperlink>
    </w:p>
    <w:p w:rsidR="006A0B13" w:rsidRPr="006A0B13" w:rsidRDefault="00B94470">
      <w:pPr>
        <w:pStyle w:val="Inhopg1"/>
        <w:rPr>
          <w:rFonts w:eastAsiaTheme="minorEastAsia"/>
          <w:b w:val="0"/>
          <w:noProof/>
          <w:lang w:eastAsia="nl-NL"/>
        </w:rPr>
      </w:pPr>
      <w:hyperlink w:anchor="_Toc362433549" w:history="1">
        <w:r w:rsidR="006A0B13" w:rsidRPr="006A0B13">
          <w:rPr>
            <w:rStyle w:val="Hyperlink"/>
            <w:noProof/>
          </w:rPr>
          <w:t>Bronnen</w:t>
        </w:r>
        <w:r w:rsidR="006A0B13" w:rsidRPr="006A0B13">
          <w:rPr>
            <w:noProof/>
            <w:webHidden/>
          </w:rPr>
          <w:tab/>
        </w:r>
        <w:r w:rsidRPr="006A0B13">
          <w:rPr>
            <w:noProof/>
            <w:webHidden/>
          </w:rPr>
          <w:fldChar w:fldCharType="begin"/>
        </w:r>
        <w:r w:rsidR="006A0B13" w:rsidRPr="006A0B13">
          <w:rPr>
            <w:noProof/>
            <w:webHidden/>
          </w:rPr>
          <w:instrText xml:space="preserve"> PAGEREF _Toc362433549 \h </w:instrText>
        </w:r>
        <w:r w:rsidRPr="006A0B13">
          <w:rPr>
            <w:noProof/>
            <w:webHidden/>
          </w:rPr>
        </w:r>
        <w:r w:rsidRPr="006A0B13">
          <w:rPr>
            <w:noProof/>
            <w:webHidden/>
          </w:rPr>
          <w:fldChar w:fldCharType="separate"/>
        </w:r>
        <w:r w:rsidR="00F32BC2">
          <w:rPr>
            <w:noProof/>
            <w:webHidden/>
          </w:rPr>
          <w:t>30</w:t>
        </w:r>
        <w:r w:rsidRPr="006A0B13">
          <w:rPr>
            <w:noProof/>
            <w:webHidden/>
          </w:rPr>
          <w:fldChar w:fldCharType="end"/>
        </w:r>
      </w:hyperlink>
    </w:p>
    <w:p w:rsidR="00811534" w:rsidRDefault="00B94470" w:rsidP="00811534">
      <w:pPr>
        <w:jc w:val="both"/>
        <w:rPr>
          <w:rFonts w:ascii="Times New Roman" w:hAnsi="Times New Roman" w:cs="Times New Roman"/>
          <w:sz w:val="24"/>
          <w:szCs w:val="24"/>
          <w:lang w:val="nl-NL"/>
        </w:rPr>
      </w:pPr>
      <w:r w:rsidRPr="006A0B13">
        <w:rPr>
          <w:rFonts w:ascii="Times New Roman" w:hAnsi="Times New Roman" w:cs="Times New Roman"/>
          <w:sz w:val="24"/>
          <w:szCs w:val="24"/>
          <w:lang w:val="nl-NL"/>
        </w:rPr>
        <w:fldChar w:fldCharType="end"/>
      </w:r>
    </w:p>
    <w:p w:rsidR="00AA1079" w:rsidRDefault="00AA1079" w:rsidP="00524E01">
      <w:pPr>
        <w:pStyle w:val="Kop2"/>
        <w:spacing w:after="240" w:line="360" w:lineRule="auto"/>
        <w:jc w:val="both"/>
        <w:rPr>
          <w:rFonts w:ascii="Times New Roman" w:hAnsi="Times New Roman" w:cs="Times New Roman"/>
          <w:color w:val="auto"/>
          <w:sz w:val="24"/>
          <w:szCs w:val="24"/>
          <w:lang w:val="nl-NL"/>
        </w:rPr>
      </w:pPr>
      <w:bookmarkStart w:id="0" w:name="_GoBack"/>
      <w:bookmarkEnd w:id="0"/>
    </w:p>
    <w:p w:rsidR="00AA1079" w:rsidRDefault="00AA1079">
      <w:pPr>
        <w:rPr>
          <w:rFonts w:ascii="Times New Roman" w:eastAsiaTheme="majorEastAsia" w:hAnsi="Times New Roman" w:cs="Times New Roman"/>
          <w:b/>
          <w:bCs/>
          <w:sz w:val="24"/>
          <w:szCs w:val="24"/>
          <w:lang w:val="nl-NL"/>
        </w:rPr>
      </w:pPr>
      <w:r>
        <w:rPr>
          <w:rFonts w:ascii="Times New Roman" w:hAnsi="Times New Roman" w:cs="Times New Roman"/>
          <w:sz w:val="24"/>
          <w:szCs w:val="24"/>
          <w:lang w:val="nl-NL"/>
        </w:rPr>
        <w:br w:type="page"/>
      </w:r>
    </w:p>
    <w:p w:rsidR="00811534" w:rsidRPr="00002BC2" w:rsidRDefault="00811534" w:rsidP="00524E01">
      <w:pPr>
        <w:pStyle w:val="Kop2"/>
        <w:spacing w:after="240" w:line="360" w:lineRule="auto"/>
        <w:jc w:val="both"/>
        <w:rPr>
          <w:rFonts w:ascii="Times New Roman" w:hAnsi="Times New Roman" w:cs="Times New Roman"/>
          <w:color w:val="auto"/>
          <w:sz w:val="24"/>
          <w:szCs w:val="24"/>
          <w:lang w:val="nl-NL"/>
        </w:rPr>
      </w:pPr>
      <w:bookmarkStart w:id="1" w:name="_Toc362433513"/>
      <w:r w:rsidRPr="00811534">
        <w:rPr>
          <w:rFonts w:ascii="Times New Roman" w:hAnsi="Times New Roman" w:cs="Times New Roman"/>
          <w:color w:val="auto"/>
          <w:sz w:val="24"/>
          <w:szCs w:val="24"/>
          <w:lang w:val="nl-NL"/>
        </w:rPr>
        <w:lastRenderedPageBreak/>
        <w:t>Samenvatting</w:t>
      </w:r>
      <w:bookmarkEnd w:id="1"/>
    </w:p>
    <w:p w:rsidR="00811534" w:rsidRDefault="00524E01" w:rsidP="00524E01">
      <w:pPr>
        <w:spacing w:line="360" w:lineRule="auto"/>
        <w:jc w:val="both"/>
        <w:rPr>
          <w:rFonts w:ascii="Times New Roman" w:hAnsi="Times New Roman" w:cs="Times New Roman"/>
          <w:sz w:val="24"/>
          <w:szCs w:val="24"/>
          <w:lang w:val="nl-NL"/>
        </w:rPr>
      </w:pPr>
      <w:r w:rsidRPr="00002BC2">
        <w:rPr>
          <w:rFonts w:ascii="Times New Roman" w:hAnsi="Times New Roman" w:cs="Times New Roman"/>
          <w:sz w:val="24"/>
          <w:szCs w:val="24"/>
          <w:lang w:val="nl-NL"/>
        </w:rPr>
        <w:t>De Ondernemingskamer</w:t>
      </w:r>
      <w:r w:rsidRPr="00E0345D">
        <w:rPr>
          <w:rFonts w:ascii="Times New Roman" w:hAnsi="Times New Roman" w:cs="Times New Roman"/>
          <w:sz w:val="24"/>
          <w:szCs w:val="24"/>
          <w:lang w:val="nl-NL"/>
        </w:rPr>
        <w:t xml:space="preserve"> </w:t>
      </w:r>
      <w:r w:rsidR="00E0345D" w:rsidRPr="00E0345D">
        <w:rPr>
          <w:rFonts w:ascii="Times New Roman" w:hAnsi="Times New Roman" w:cs="Times New Roman"/>
          <w:sz w:val="24"/>
          <w:szCs w:val="24"/>
          <w:lang w:val="nl-NL"/>
        </w:rPr>
        <w:t>(</w:t>
      </w:r>
      <w:r w:rsidR="00E0345D">
        <w:rPr>
          <w:rFonts w:ascii="Times New Roman" w:hAnsi="Times New Roman" w:cs="Times New Roman"/>
          <w:sz w:val="24"/>
          <w:szCs w:val="24"/>
          <w:lang w:val="nl-NL"/>
        </w:rPr>
        <w:t>OK</w:t>
      </w:r>
      <w:r w:rsidR="00E61536" w:rsidRPr="00E0345D">
        <w:rPr>
          <w:rFonts w:ascii="Times New Roman" w:hAnsi="Times New Roman" w:cs="Times New Roman"/>
          <w:sz w:val="24"/>
          <w:szCs w:val="24"/>
          <w:lang w:val="nl-NL"/>
        </w:rPr>
        <w:t xml:space="preserve">) </w:t>
      </w:r>
      <w:r w:rsidRPr="00002BC2">
        <w:rPr>
          <w:rFonts w:ascii="Times New Roman" w:hAnsi="Times New Roman" w:cs="Times New Roman"/>
          <w:sz w:val="24"/>
          <w:szCs w:val="24"/>
          <w:lang w:val="nl-NL"/>
        </w:rPr>
        <w:t>doet in ruim 150 zaken uitspraak per jaar.</w:t>
      </w:r>
      <w:r w:rsidR="00E0345D">
        <w:rPr>
          <w:rFonts w:ascii="Times New Roman" w:hAnsi="Times New Roman" w:cs="Times New Roman"/>
          <w:sz w:val="24"/>
          <w:szCs w:val="24"/>
          <w:lang w:val="nl-NL"/>
        </w:rPr>
        <w:t xml:space="preserve"> De zaken waarin de OK</w:t>
      </w:r>
      <w:r w:rsidR="00E61536">
        <w:rPr>
          <w:rFonts w:ascii="Times New Roman" w:hAnsi="Times New Roman" w:cs="Times New Roman"/>
          <w:sz w:val="24"/>
          <w:szCs w:val="24"/>
          <w:lang w:val="nl-NL"/>
        </w:rPr>
        <w:t xml:space="preserve"> </w:t>
      </w:r>
      <w:r w:rsidR="00002BC2" w:rsidRPr="00002BC2">
        <w:rPr>
          <w:rFonts w:ascii="Times New Roman" w:hAnsi="Times New Roman" w:cs="Times New Roman"/>
          <w:sz w:val="24"/>
          <w:szCs w:val="24"/>
          <w:lang w:val="nl-NL"/>
        </w:rPr>
        <w:t xml:space="preserve">uitspraak doet zijn vaak geschillen die zich voordoen binnen rechtspersonen tussen het bestuur, </w:t>
      </w:r>
      <w:r w:rsidR="00E61536" w:rsidRPr="00E0345D">
        <w:rPr>
          <w:rFonts w:ascii="Times New Roman" w:hAnsi="Times New Roman" w:cs="Times New Roman"/>
          <w:sz w:val="24"/>
          <w:szCs w:val="24"/>
          <w:lang w:val="nl-NL"/>
        </w:rPr>
        <w:t>en of</w:t>
      </w:r>
      <w:r w:rsidR="00E61536">
        <w:rPr>
          <w:rFonts w:ascii="Times New Roman" w:hAnsi="Times New Roman" w:cs="Times New Roman"/>
          <w:color w:val="FF0000"/>
          <w:sz w:val="24"/>
          <w:szCs w:val="24"/>
          <w:lang w:val="nl-NL"/>
        </w:rPr>
        <w:t xml:space="preserve"> </w:t>
      </w:r>
      <w:r w:rsidR="00002BC2" w:rsidRPr="00002BC2">
        <w:rPr>
          <w:rFonts w:ascii="Times New Roman" w:hAnsi="Times New Roman" w:cs="Times New Roman"/>
          <w:sz w:val="24"/>
          <w:szCs w:val="24"/>
          <w:lang w:val="nl-NL"/>
        </w:rPr>
        <w:t xml:space="preserve">de raad van commissarissen (RvC), </w:t>
      </w:r>
      <w:r w:rsidR="00E61536" w:rsidRPr="00E0345D">
        <w:rPr>
          <w:rFonts w:ascii="Times New Roman" w:hAnsi="Times New Roman" w:cs="Times New Roman"/>
          <w:sz w:val="24"/>
          <w:szCs w:val="24"/>
          <w:lang w:val="nl-NL"/>
        </w:rPr>
        <w:t xml:space="preserve">en of </w:t>
      </w:r>
      <w:r w:rsidR="00002BC2" w:rsidRPr="00E0345D">
        <w:rPr>
          <w:rFonts w:ascii="Times New Roman" w:hAnsi="Times New Roman" w:cs="Times New Roman"/>
          <w:sz w:val="24"/>
          <w:szCs w:val="24"/>
          <w:lang w:val="nl-NL"/>
        </w:rPr>
        <w:t>de</w:t>
      </w:r>
      <w:r w:rsidR="00037348">
        <w:rPr>
          <w:rFonts w:ascii="Times New Roman" w:hAnsi="Times New Roman" w:cs="Times New Roman"/>
          <w:sz w:val="24"/>
          <w:szCs w:val="24"/>
          <w:lang w:val="nl-NL"/>
        </w:rPr>
        <w:t xml:space="preserve"> aandeelhouders (</w:t>
      </w:r>
      <w:proofErr w:type="spellStart"/>
      <w:r w:rsidR="00037348">
        <w:rPr>
          <w:rFonts w:ascii="Times New Roman" w:hAnsi="Times New Roman" w:cs="Times New Roman"/>
          <w:sz w:val="24"/>
          <w:szCs w:val="24"/>
          <w:lang w:val="nl-NL"/>
        </w:rPr>
        <w:t>AvA</w:t>
      </w:r>
      <w:proofErr w:type="spellEnd"/>
      <w:r w:rsidR="00002BC2" w:rsidRPr="00E0345D">
        <w:rPr>
          <w:rFonts w:ascii="Times New Roman" w:hAnsi="Times New Roman" w:cs="Times New Roman"/>
          <w:sz w:val="24"/>
          <w:szCs w:val="24"/>
          <w:lang w:val="nl-NL"/>
        </w:rPr>
        <w:t>)</w:t>
      </w:r>
      <w:r w:rsidR="00037348">
        <w:rPr>
          <w:rFonts w:ascii="Times New Roman" w:hAnsi="Times New Roman" w:cs="Times New Roman"/>
          <w:sz w:val="24"/>
          <w:szCs w:val="24"/>
          <w:lang w:val="nl-NL"/>
        </w:rPr>
        <w:t>,</w:t>
      </w:r>
      <w:r w:rsidR="00002BC2" w:rsidRPr="00E0345D">
        <w:rPr>
          <w:rFonts w:ascii="Times New Roman" w:hAnsi="Times New Roman" w:cs="Times New Roman"/>
          <w:sz w:val="24"/>
          <w:szCs w:val="24"/>
          <w:lang w:val="nl-NL"/>
        </w:rPr>
        <w:t xml:space="preserve"> </w:t>
      </w:r>
      <w:r w:rsidR="00E61536" w:rsidRPr="00E0345D">
        <w:rPr>
          <w:rFonts w:ascii="Times New Roman" w:hAnsi="Times New Roman" w:cs="Times New Roman"/>
          <w:sz w:val="24"/>
          <w:szCs w:val="24"/>
          <w:lang w:val="nl-NL"/>
        </w:rPr>
        <w:t>en</w:t>
      </w:r>
      <w:r w:rsidR="00E61536">
        <w:rPr>
          <w:rFonts w:ascii="Times New Roman" w:hAnsi="Times New Roman" w:cs="Times New Roman"/>
          <w:color w:val="FF0000"/>
          <w:sz w:val="24"/>
          <w:szCs w:val="24"/>
          <w:lang w:val="nl-NL"/>
        </w:rPr>
        <w:t xml:space="preserve"> </w:t>
      </w:r>
      <w:r w:rsidR="00002BC2" w:rsidRPr="00002BC2">
        <w:rPr>
          <w:rFonts w:ascii="Times New Roman" w:hAnsi="Times New Roman" w:cs="Times New Roman"/>
          <w:sz w:val="24"/>
          <w:szCs w:val="24"/>
          <w:lang w:val="nl-NL"/>
        </w:rPr>
        <w:t>of de werknemers.</w:t>
      </w:r>
      <w:r w:rsidR="00002BC2">
        <w:rPr>
          <w:lang w:val="nl-NL"/>
        </w:rPr>
        <w:t xml:space="preserve"> </w:t>
      </w:r>
      <w:r>
        <w:rPr>
          <w:rFonts w:ascii="Times New Roman" w:hAnsi="Times New Roman" w:cs="Times New Roman"/>
          <w:sz w:val="24"/>
          <w:szCs w:val="24"/>
          <w:lang w:val="nl-NL"/>
        </w:rPr>
        <w:t xml:space="preserve">Dit schept </w:t>
      </w:r>
      <w:r w:rsidRPr="00E0345D">
        <w:rPr>
          <w:rFonts w:ascii="Times New Roman" w:hAnsi="Times New Roman" w:cs="Times New Roman"/>
          <w:sz w:val="24"/>
          <w:szCs w:val="24"/>
          <w:lang w:val="nl-NL"/>
        </w:rPr>
        <w:t xml:space="preserve">duidelijkheid </w:t>
      </w:r>
      <w:r w:rsidR="00E0345D" w:rsidRPr="00E0345D">
        <w:rPr>
          <w:rFonts w:ascii="Times New Roman" w:hAnsi="Times New Roman" w:cs="Times New Roman"/>
          <w:sz w:val="24"/>
          <w:szCs w:val="24"/>
          <w:lang w:val="nl-NL"/>
        </w:rPr>
        <w:t xml:space="preserve">en geeft een oplossing </w:t>
      </w:r>
      <w:r w:rsidRPr="00E0345D">
        <w:rPr>
          <w:rFonts w:ascii="Times New Roman" w:hAnsi="Times New Roman" w:cs="Times New Roman"/>
          <w:sz w:val="24"/>
          <w:szCs w:val="24"/>
          <w:lang w:val="nl-NL"/>
        </w:rPr>
        <w:t>in de</w:t>
      </w:r>
      <w:r w:rsidR="00FE56FE" w:rsidRPr="00E0345D">
        <w:rPr>
          <w:rFonts w:ascii="Times New Roman" w:hAnsi="Times New Roman" w:cs="Times New Roman"/>
          <w:sz w:val="24"/>
          <w:szCs w:val="24"/>
          <w:lang w:val="nl-NL"/>
        </w:rPr>
        <w:t xml:space="preserve"> individuele</w:t>
      </w:r>
      <w:r w:rsidRPr="00E0345D">
        <w:rPr>
          <w:rFonts w:ascii="Times New Roman" w:hAnsi="Times New Roman" w:cs="Times New Roman"/>
          <w:sz w:val="24"/>
          <w:szCs w:val="24"/>
          <w:lang w:val="nl-NL"/>
        </w:rPr>
        <w:t xml:space="preserve"> casus zelf</w:t>
      </w:r>
      <w:r w:rsidR="00FE56FE" w:rsidRPr="00E0345D">
        <w:rPr>
          <w:rFonts w:ascii="Times New Roman" w:hAnsi="Times New Roman" w:cs="Times New Roman"/>
          <w:sz w:val="24"/>
          <w:szCs w:val="24"/>
          <w:lang w:val="nl-NL"/>
        </w:rPr>
        <w:t>.</w:t>
      </w:r>
      <w:r w:rsidR="00E61536" w:rsidRPr="00E0345D">
        <w:rPr>
          <w:rFonts w:ascii="Times New Roman" w:hAnsi="Times New Roman" w:cs="Times New Roman"/>
          <w:sz w:val="24"/>
          <w:szCs w:val="24"/>
          <w:lang w:val="nl-NL"/>
        </w:rPr>
        <w:t xml:space="preserve"> </w:t>
      </w:r>
      <w:r w:rsidR="00587FD4" w:rsidRPr="00E0345D">
        <w:rPr>
          <w:rFonts w:ascii="Times New Roman" w:hAnsi="Times New Roman" w:cs="Times New Roman"/>
          <w:sz w:val="24"/>
          <w:szCs w:val="24"/>
          <w:lang w:val="nl-NL"/>
        </w:rPr>
        <w:t>In d</w:t>
      </w:r>
      <w:r w:rsidR="00FE56FE" w:rsidRPr="00E0345D">
        <w:rPr>
          <w:rFonts w:ascii="Times New Roman" w:hAnsi="Times New Roman" w:cs="Times New Roman"/>
          <w:sz w:val="24"/>
          <w:szCs w:val="24"/>
          <w:lang w:val="nl-NL"/>
        </w:rPr>
        <w:t xml:space="preserve">it </w:t>
      </w:r>
      <w:r w:rsidRPr="00E0345D">
        <w:rPr>
          <w:rFonts w:ascii="Times New Roman" w:hAnsi="Times New Roman" w:cs="Times New Roman"/>
          <w:sz w:val="24"/>
          <w:szCs w:val="24"/>
          <w:lang w:val="nl-NL"/>
        </w:rPr>
        <w:t xml:space="preserve">onderzoek wordt gekeken </w:t>
      </w:r>
      <w:r w:rsidR="00E61536" w:rsidRPr="00E0345D">
        <w:rPr>
          <w:rFonts w:ascii="Times New Roman" w:hAnsi="Times New Roman" w:cs="Times New Roman"/>
          <w:sz w:val="24"/>
          <w:szCs w:val="24"/>
          <w:lang w:val="nl-NL"/>
        </w:rPr>
        <w:t xml:space="preserve">naar het </w:t>
      </w:r>
      <w:r w:rsidRPr="00E0345D">
        <w:rPr>
          <w:rFonts w:ascii="Times New Roman" w:hAnsi="Times New Roman" w:cs="Times New Roman"/>
          <w:sz w:val="24"/>
          <w:szCs w:val="24"/>
          <w:lang w:val="nl-NL"/>
        </w:rPr>
        <w:t xml:space="preserve">effect </w:t>
      </w:r>
      <w:r w:rsidR="00E61536" w:rsidRPr="00E0345D">
        <w:rPr>
          <w:rFonts w:ascii="Times New Roman" w:hAnsi="Times New Roman" w:cs="Times New Roman"/>
          <w:sz w:val="24"/>
          <w:szCs w:val="24"/>
          <w:lang w:val="nl-NL"/>
        </w:rPr>
        <w:t xml:space="preserve">van de uitspraken van </w:t>
      </w:r>
      <w:r w:rsidRPr="00E0345D">
        <w:rPr>
          <w:rFonts w:ascii="Times New Roman" w:hAnsi="Times New Roman" w:cs="Times New Roman"/>
          <w:sz w:val="24"/>
          <w:szCs w:val="24"/>
          <w:lang w:val="nl-NL"/>
        </w:rPr>
        <w:t>de Ondernemingskamer op de corporate governance praktijk in Nederland</w:t>
      </w:r>
      <w:r w:rsidR="00E0345D" w:rsidRPr="00E0345D">
        <w:rPr>
          <w:rFonts w:ascii="Times New Roman" w:hAnsi="Times New Roman" w:cs="Times New Roman"/>
          <w:sz w:val="24"/>
          <w:szCs w:val="24"/>
          <w:lang w:val="nl-NL"/>
        </w:rPr>
        <w:t>.</w:t>
      </w:r>
    </w:p>
    <w:p w:rsidR="00D1577A" w:rsidRDefault="00002BC2" w:rsidP="00524E01">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Aan de hand van de twee zaken</w:t>
      </w:r>
      <w:r w:rsidR="00E61536" w:rsidRPr="00E0345D">
        <w:rPr>
          <w:rFonts w:ascii="Times New Roman" w:hAnsi="Times New Roman" w:cs="Times New Roman"/>
          <w:sz w:val="24"/>
          <w:szCs w:val="24"/>
          <w:lang w:val="nl-NL"/>
        </w:rPr>
        <w:t>,</w:t>
      </w:r>
      <w:r>
        <w:rPr>
          <w:rFonts w:ascii="Times New Roman" w:hAnsi="Times New Roman" w:cs="Times New Roman"/>
          <w:sz w:val="24"/>
          <w:szCs w:val="24"/>
          <w:lang w:val="nl-NL"/>
        </w:rPr>
        <w:t xml:space="preserve"> </w:t>
      </w:r>
      <w:r w:rsidR="00E0345D">
        <w:rPr>
          <w:rFonts w:ascii="Times New Roman" w:hAnsi="Times New Roman" w:cs="Times New Roman"/>
          <w:sz w:val="24"/>
          <w:szCs w:val="24"/>
          <w:lang w:val="nl-NL"/>
        </w:rPr>
        <w:t xml:space="preserve">Centaurus c.s. tegen </w:t>
      </w:r>
      <w:r>
        <w:rPr>
          <w:rFonts w:ascii="Times New Roman" w:hAnsi="Times New Roman" w:cs="Times New Roman"/>
          <w:sz w:val="24"/>
          <w:szCs w:val="24"/>
          <w:lang w:val="nl-NL"/>
        </w:rPr>
        <w:t>Stork NV</w:t>
      </w:r>
      <w:r w:rsidR="00E0345D">
        <w:rPr>
          <w:rFonts w:ascii="Times New Roman" w:hAnsi="Times New Roman" w:cs="Times New Roman"/>
          <w:sz w:val="24"/>
          <w:szCs w:val="24"/>
          <w:lang w:val="nl-NL"/>
        </w:rPr>
        <w:t xml:space="preserve"> </w:t>
      </w:r>
      <w:r>
        <w:rPr>
          <w:rFonts w:ascii="Times New Roman" w:hAnsi="Times New Roman" w:cs="Times New Roman"/>
          <w:sz w:val="24"/>
          <w:szCs w:val="24"/>
          <w:lang w:val="nl-NL"/>
        </w:rPr>
        <w:t xml:space="preserve">en </w:t>
      </w:r>
      <w:r w:rsidR="00E0345D">
        <w:rPr>
          <w:rFonts w:ascii="Times New Roman" w:hAnsi="Times New Roman" w:cs="Times New Roman"/>
          <w:sz w:val="24"/>
          <w:szCs w:val="24"/>
          <w:lang w:val="nl-NL"/>
        </w:rPr>
        <w:t xml:space="preserve">VEB tegen </w:t>
      </w:r>
      <w:r>
        <w:rPr>
          <w:rFonts w:ascii="Times New Roman" w:hAnsi="Times New Roman" w:cs="Times New Roman"/>
          <w:sz w:val="24"/>
          <w:szCs w:val="24"/>
          <w:lang w:val="nl-NL"/>
        </w:rPr>
        <w:t>ABN AMRO</w:t>
      </w:r>
      <w:r w:rsidR="00E61536" w:rsidRPr="00E0345D">
        <w:rPr>
          <w:rFonts w:ascii="Times New Roman" w:hAnsi="Times New Roman" w:cs="Times New Roman"/>
          <w:sz w:val="24"/>
          <w:szCs w:val="24"/>
          <w:lang w:val="nl-NL"/>
        </w:rPr>
        <w:t>,</w:t>
      </w:r>
      <w:r w:rsidR="00E61536">
        <w:rPr>
          <w:rFonts w:ascii="Times New Roman" w:hAnsi="Times New Roman" w:cs="Times New Roman"/>
          <w:sz w:val="24"/>
          <w:szCs w:val="24"/>
          <w:lang w:val="nl-NL"/>
        </w:rPr>
        <w:t xml:space="preserve"> </w:t>
      </w:r>
      <w:r>
        <w:rPr>
          <w:rFonts w:ascii="Times New Roman" w:hAnsi="Times New Roman" w:cs="Times New Roman"/>
          <w:sz w:val="24"/>
          <w:szCs w:val="24"/>
          <w:lang w:val="nl-NL"/>
        </w:rPr>
        <w:t>die geanalyseerd zijn</w:t>
      </w:r>
      <w:r w:rsidR="00037348">
        <w:rPr>
          <w:rFonts w:ascii="Times New Roman" w:hAnsi="Times New Roman" w:cs="Times New Roman"/>
          <w:sz w:val="24"/>
          <w:szCs w:val="24"/>
          <w:lang w:val="nl-NL"/>
        </w:rPr>
        <w:t>,</w:t>
      </w:r>
      <w:r>
        <w:rPr>
          <w:rFonts w:ascii="Times New Roman" w:hAnsi="Times New Roman" w:cs="Times New Roman"/>
          <w:sz w:val="24"/>
          <w:szCs w:val="24"/>
          <w:lang w:val="nl-NL"/>
        </w:rPr>
        <w:t xml:space="preserve"> </w:t>
      </w:r>
      <w:r w:rsidR="005F52CE">
        <w:rPr>
          <w:rFonts w:ascii="Times New Roman" w:hAnsi="Times New Roman" w:cs="Times New Roman"/>
          <w:sz w:val="24"/>
          <w:szCs w:val="24"/>
          <w:lang w:val="nl-NL"/>
        </w:rPr>
        <w:t xml:space="preserve">is naar voren gekomen dat de Ondernemingskamer niet slechts toeziet op de naleving van de regels omtrent corporate governance, maar dat zij ook gezien kan worden als ‘standard setter’. </w:t>
      </w:r>
      <w:r w:rsidR="00D1577A">
        <w:rPr>
          <w:rFonts w:ascii="Times New Roman" w:hAnsi="Times New Roman" w:cs="Times New Roman"/>
          <w:sz w:val="24"/>
          <w:szCs w:val="24"/>
          <w:lang w:val="nl-NL"/>
        </w:rPr>
        <w:t xml:space="preserve">Daarnaast is de Ondernemingskamer belangrijk voor de interpretatie van de open norm ‘redelijkheid en billijkheid’. </w:t>
      </w:r>
    </w:p>
    <w:p w:rsidR="00643948" w:rsidRDefault="00286392" w:rsidP="00524E01">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Naar aanleiding van al</w:t>
      </w:r>
      <w:r w:rsidR="000B3F5F">
        <w:rPr>
          <w:rFonts w:ascii="Times New Roman" w:hAnsi="Times New Roman" w:cs="Times New Roman"/>
          <w:sz w:val="24"/>
          <w:szCs w:val="24"/>
          <w:lang w:val="nl-NL"/>
        </w:rPr>
        <w:t>le conflicten is de Monitoring C</w:t>
      </w:r>
      <w:r>
        <w:rPr>
          <w:rFonts w:ascii="Times New Roman" w:hAnsi="Times New Roman" w:cs="Times New Roman"/>
          <w:sz w:val="24"/>
          <w:szCs w:val="24"/>
          <w:lang w:val="nl-NL"/>
        </w:rPr>
        <w:t>ommissie Corporate Governance Code gaan inzien dat de Code van 2004 enkele aanpassingen behoeft</w:t>
      </w:r>
      <w:r w:rsidRPr="00E0345D">
        <w:rPr>
          <w:rFonts w:ascii="Times New Roman" w:hAnsi="Times New Roman" w:cs="Times New Roman"/>
          <w:sz w:val="24"/>
          <w:szCs w:val="24"/>
          <w:lang w:val="nl-NL"/>
        </w:rPr>
        <w:t xml:space="preserve">. </w:t>
      </w:r>
      <w:r w:rsidR="002D45B3">
        <w:rPr>
          <w:rFonts w:ascii="Times New Roman" w:hAnsi="Times New Roman" w:cs="Times New Roman"/>
          <w:sz w:val="24"/>
          <w:szCs w:val="24"/>
          <w:lang w:val="nl-NL"/>
        </w:rPr>
        <w:t xml:space="preserve">Door haar advies is de responstijd in best </w:t>
      </w:r>
      <w:proofErr w:type="spellStart"/>
      <w:r w:rsidR="002D45B3">
        <w:rPr>
          <w:rFonts w:ascii="Times New Roman" w:hAnsi="Times New Roman" w:cs="Times New Roman"/>
          <w:sz w:val="24"/>
          <w:szCs w:val="24"/>
          <w:lang w:val="nl-NL"/>
        </w:rPr>
        <w:t>practice</w:t>
      </w:r>
      <w:proofErr w:type="spellEnd"/>
      <w:r w:rsidR="002D45B3">
        <w:rPr>
          <w:rFonts w:ascii="Times New Roman" w:hAnsi="Times New Roman" w:cs="Times New Roman"/>
          <w:sz w:val="24"/>
          <w:szCs w:val="24"/>
          <w:lang w:val="nl-NL"/>
        </w:rPr>
        <w:t xml:space="preserve"> bepaling in de Code verlengd. Doorgevoerde aanbevelingen in de wetgeving zijn de verhoging van het nodige kapitaalbelang voor het agenderingsrecht, de verlaging van de drempel voor de meldingsplicht, het melden van veranderde intenties van aandeelhouders en de mogelijkheid voor beursvennootschappen om de identiteit van investeerders te achterhalen.</w:t>
      </w:r>
    </w:p>
    <w:p w:rsidR="00145A63" w:rsidRDefault="00757B8D" w:rsidP="00524E01">
      <w:pPr>
        <w:spacing w:line="360" w:lineRule="auto"/>
        <w:jc w:val="both"/>
        <w:rPr>
          <w:rFonts w:ascii="Times New Roman" w:hAnsi="Times New Roman" w:cs="Times New Roman"/>
          <w:sz w:val="24"/>
          <w:szCs w:val="24"/>
          <w:lang w:val="nl-NL"/>
        </w:rPr>
      </w:pPr>
      <w:r w:rsidRPr="00E0345D">
        <w:rPr>
          <w:rFonts w:ascii="Times New Roman" w:hAnsi="Times New Roman" w:cs="Times New Roman"/>
          <w:sz w:val="24"/>
          <w:szCs w:val="24"/>
          <w:lang w:val="nl-NL"/>
        </w:rPr>
        <w:t xml:space="preserve">Aldus heeft de Ondernemingskamer met deze twee uitspraken </w:t>
      </w:r>
      <w:r w:rsidR="00380A3B">
        <w:rPr>
          <w:rFonts w:ascii="Times New Roman" w:hAnsi="Times New Roman" w:cs="Times New Roman"/>
          <w:sz w:val="24"/>
          <w:szCs w:val="24"/>
          <w:lang w:val="nl-NL"/>
        </w:rPr>
        <w:t xml:space="preserve">door tussenkomst van de </w:t>
      </w:r>
      <w:proofErr w:type="spellStart"/>
      <w:r w:rsidR="00380A3B">
        <w:rPr>
          <w:rFonts w:ascii="Times New Roman" w:hAnsi="Times New Roman" w:cs="Times New Roman"/>
          <w:sz w:val="24"/>
          <w:szCs w:val="24"/>
          <w:lang w:val="nl-NL"/>
        </w:rPr>
        <w:t>Monitoring</w:t>
      </w:r>
      <w:proofErr w:type="spellEnd"/>
      <w:r w:rsidR="00380A3B">
        <w:rPr>
          <w:rFonts w:ascii="Times New Roman" w:hAnsi="Times New Roman" w:cs="Times New Roman"/>
          <w:sz w:val="24"/>
          <w:szCs w:val="24"/>
          <w:lang w:val="nl-NL"/>
        </w:rPr>
        <w:t xml:space="preserve"> </w:t>
      </w:r>
      <w:proofErr w:type="spellStart"/>
      <w:r w:rsidR="00380A3B">
        <w:rPr>
          <w:rFonts w:ascii="Times New Roman" w:hAnsi="Times New Roman" w:cs="Times New Roman"/>
          <w:sz w:val="24"/>
          <w:szCs w:val="24"/>
          <w:lang w:val="nl-NL"/>
        </w:rPr>
        <w:t>Commisie</w:t>
      </w:r>
      <w:proofErr w:type="spellEnd"/>
      <w:r w:rsidR="00380A3B">
        <w:rPr>
          <w:rFonts w:ascii="Times New Roman" w:hAnsi="Times New Roman" w:cs="Times New Roman"/>
          <w:sz w:val="24"/>
          <w:szCs w:val="24"/>
          <w:lang w:val="nl-NL"/>
        </w:rPr>
        <w:t xml:space="preserve"> </w:t>
      </w:r>
      <w:proofErr w:type="spellStart"/>
      <w:r w:rsidR="00380A3B">
        <w:rPr>
          <w:rFonts w:ascii="Times New Roman" w:hAnsi="Times New Roman" w:cs="Times New Roman"/>
          <w:sz w:val="24"/>
          <w:szCs w:val="24"/>
          <w:lang w:val="nl-NL"/>
        </w:rPr>
        <w:t>Gorporate</w:t>
      </w:r>
      <w:proofErr w:type="spellEnd"/>
      <w:r w:rsidR="00380A3B">
        <w:rPr>
          <w:rFonts w:ascii="Times New Roman" w:hAnsi="Times New Roman" w:cs="Times New Roman"/>
          <w:sz w:val="24"/>
          <w:szCs w:val="24"/>
          <w:lang w:val="nl-NL"/>
        </w:rPr>
        <w:t xml:space="preserve"> </w:t>
      </w:r>
      <w:proofErr w:type="spellStart"/>
      <w:r w:rsidR="00380A3B">
        <w:rPr>
          <w:rFonts w:ascii="Times New Roman" w:hAnsi="Times New Roman" w:cs="Times New Roman"/>
          <w:sz w:val="24"/>
          <w:szCs w:val="24"/>
          <w:lang w:val="nl-NL"/>
        </w:rPr>
        <w:t>Governance</w:t>
      </w:r>
      <w:proofErr w:type="spellEnd"/>
      <w:r w:rsidR="00380A3B">
        <w:rPr>
          <w:rFonts w:ascii="Times New Roman" w:hAnsi="Times New Roman" w:cs="Times New Roman"/>
          <w:sz w:val="24"/>
          <w:szCs w:val="24"/>
          <w:lang w:val="nl-NL"/>
        </w:rPr>
        <w:t xml:space="preserve"> Code wezenlijke</w:t>
      </w:r>
      <w:r w:rsidR="00511250">
        <w:rPr>
          <w:rFonts w:ascii="Times New Roman" w:hAnsi="Times New Roman" w:cs="Times New Roman"/>
          <w:sz w:val="24"/>
          <w:szCs w:val="24"/>
          <w:lang w:val="nl-NL"/>
        </w:rPr>
        <w:t xml:space="preserve"> verschillen </w:t>
      </w:r>
      <w:r w:rsidR="00F13EE1">
        <w:rPr>
          <w:rFonts w:ascii="Times New Roman" w:hAnsi="Times New Roman" w:cs="Times New Roman"/>
          <w:sz w:val="24"/>
          <w:szCs w:val="24"/>
          <w:lang w:val="nl-NL"/>
        </w:rPr>
        <w:t>in de wetgeving bereikt, en</w:t>
      </w:r>
      <w:r w:rsidR="00380A3B">
        <w:rPr>
          <w:rFonts w:ascii="Times New Roman" w:hAnsi="Times New Roman" w:cs="Times New Roman"/>
          <w:sz w:val="24"/>
          <w:szCs w:val="24"/>
          <w:lang w:val="nl-NL"/>
        </w:rPr>
        <w:t xml:space="preserve"> geeft </w:t>
      </w:r>
      <w:r w:rsidR="00F13EE1">
        <w:rPr>
          <w:rFonts w:ascii="Times New Roman" w:hAnsi="Times New Roman" w:cs="Times New Roman"/>
          <w:sz w:val="24"/>
          <w:szCs w:val="24"/>
          <w:lang w:val="nl-NL"/>
        </w:rPr>
        <w:t>daarnaast</w:t>
      </w:r>
      <w:r w:rsidR="00380A3B">
        <w:rPr>
          <w:rFonts w:ascii="Times New Roman" w:hAnsi="Times New Roman" w:cs="Times New Roman"/>
          <w:sz w:val="24"/>
          <w:szCs w:val="24"/>
          <w:lang w:val="nl-NL"/>
        </w:rPr>
        <w:t xml:space="preserve"> in haar uitspraken </w:t>
      </w:r>
      <w:r>
        <w:rPr>
          <w:rFonts w:ascii="Times New Roman" w:hAnsi="Times New Roman" w:cs="Times New Roman"/>
          <w:sz w:val="24"/>
          <w:szCs w:val="24"/>
          <w:lang w:val="nl-NL"/>
        </w:rPr>
        <w:t>belangrijke interpretatie over de nor</w:t>
      </w:r>
      <w:r w:rsidR="00380A3B">
        <w:rPr>
          <w:rFonts w:ascii="Times New Roman" w:hAnsi="Times New Roman" w:cs="Times New Roman"/>
          <w:sz w:val="24"/>
          <w:szCs w:val="24"/>
          <w:lang w:val="nl-NL"/>
        </w:rPr>
        <w:t xml:space="preserve">m ‘redelijkheid en billijkheid’. </w:t>
      </w:r>
    </w:p>
    <w:p w:rsidR="00145A63" w:rsidRPr="00967AEC" w:rsidRDefault="00145A63" w:rsidP="00524E01">
      <w:pPr>
        <w:spacing w:line="360" w:lineRule="auto"/>
        <w:jc w:val="both"/>
        <w:rPr>
          <w:rFonts w:ascii="Times New Roman" w:hAnsi="Times New Roman" w:cs="Times New Roman"/>
          <w:sz w:val="24"/>
          <w:szCs w:val="24"/>
          <w:lang w:val="nl-NL"/>
        </w:rPr>
      </w:pPr>
    </w:p>
    <w:p w:rsidR="00811534" w:rsidRDefault="00811534">
      <w:pPr>
        <w:rPr>
          <w:rFonts w:ascii="Times New Roman" w:eastAsia="Times New Roman" w:hAnsi="Times New Roman" w:cs="Times New Roman"/>
          <w:b/>
          <w:sz w:val="24"/>
          <w:szCs w:val="24"/>
          <w:lang w:val="nl-NL"/>
        </w:rPr>
      </w:pPr>
      <w:r>
        <w:rPr>
          <w:b/>
          <w:lang w:val="nl-NL"/>
        </w:rPr>
        <w:br w:type="page"/>
      </w:r>
    </w:p>
    <w:p w:rsidR="00E00BA9" w:rsidRPr="004C3DEB" w:rsidRDefault="00E00BA9" w:rsidP="009D10C1">
      <w:pPr>
        <w:pStyle w:val="Normaalweb"/>
        <w:spacing w:line="360" w:lineRule="auto"/>
        <w:jc w:val="both"/>
        <w:outlineLvl w:val="0"/>
        <w:rPr>
          <w:b/>
          <w:lang w:val="nl-NL"/>
        </w:rPr>
      </w:pPr>
      <w:bookmarkStart w:id="2" w:name="_Toc362433514"/>
      <w:r w:rsidRPr="004C3DEB">
        <w:rPr>
          <w:b/>
          <w:lang w:val="nl-NL"/>
        </w:rPr>
        <w:lastRenderedPageBreak/>
        <w:t>Hoofdstuk 1 Inleiding</w:t>
      </w:r>
      <w:bookmarkEnd w:id="2"/>
    </w:p>
    <w:p w:rsidR="00E00BA9" w:rsidRDefault="00E00BA9" w:rsidP="009D10C1">
      <w:pPr>
        <w:pStyle w:val="Normaalweb"/>
        <w:numPr>
          <w:ilvl w:val="1"/>
          <w:numId w:val="9"/>
        </w:numPr>
        <w:spacing w:line="360" w:lineRule="auto"/>
        <w:jc w:val="both"/>
        <w:outlineLvl w:val="1"/>
        <w:rPr>
          <w:b/>
          <w:lang w:val="nl-NL"/>
        </w:rPr>
      </w:pPr>
      <w:bookmarkStart w:id="3" w:name="_Toc362433515"/>
      <w:r w:rsidRPr="004C3DEB">
        <w:rPr>
          <w:b/>
          <w:lang w:val="nl-NL"/>
        </w:rPr>
        <w:t>Achtergrond</w:t>
      </w:r>
      <w:bookmarkEnd w:id="3"/>
    </w:p>
    <w:p w:rsidR="00941927" w:rsidRPr="00E77024" w:rsidRDefault="00941927" w:rsidP="009D10C1">
      <w:pPr>
        <w:pStyle w:val="Normaalweb"/>
        <w:spacing w:line="360" w:lineRule="auto"/>
        <w:jc w:val="both"/>
        <w:rPr>
          <w:lang w:val="nl-NL"/>
        </w:rPr>
      </w:pPr>
      <w:r w:rsidRPr="00E77024">
        <w:rPr>
          <w:lang w:val="nl-NL"/>
        </w:rPr>
        <w:t xml:space="preserve">Goed bestuurde vennootschappen zijn belangrijk voor een goede economie. </w:t>
      </w:r>
      <w:r w:rsidR="001F31BB" w:rsidRPr="00E77024">
        <w:rPr>
          <w:lang w:val="nl-NL"/>
        </w:rPr>
        <w:t>Onder meer creëren</w:t>
      </w:r>
      <w:r w:rsidRPr="00E77024">
        <w:rPr>
          <w:lang w:val="nl-NL"/>
        </w:rPr>
        <w:t xml:space="preserve"> </w:t>
      </w:r>
      <w:r w:rsidR="00A65967" w:rsidRPr="00E77024">
        <w:rPr>
          <w:lang w:val="nl-NL"/>
        </w:rPr>
        <w:t xml:space="preserve">zij </w:t>
      </w:r>
      <w:r w:rsidRPr="00E77024">
        <w:rPr>
          <w:lang w:val="nl-NL"/>
        </w:rPr>
        <w:t xml:space="preserve">werkgelegenheid en </w:t>
      </w:r>
      <w:r w:rsidR="00A65967" w:rsidRPr="00E77024">
        <w:rPr>
          <w:lang w:val="nl-NL"/>
        </w:rPr>
        <w:t>dragen</w:t>
      </w:r>
      <w:r w:rsidR="00052525">
        <w:rPr>
          <w:lang w:val="nl-NL"/>
        </w:rPr>
        <w:t xml:space="preserve"> zij</w:t>
      </w:r>
      <w:r w:rsidR="00A65967" w:rsidRPr="00E77024">
        <w:rPr>
          <w:lang w:val="nl-NL"/>
        </w:rPr>
        <w:t xml:space="preserve"> zorg </w:t>
      </w:r>
      <w:r w:rsidRPr="00E77024">
        <w:rPr>
          <w:lang w:val="nl-NL"/>
        </w:rPr>
        <w:t xml:space="preserve">voor </w:t>
      </w:r>
      <w:r w:rsidR="003E470B" w:rsidRPr="00E77024">
        <w:rPr>
          <w:lang w:val="nl-NL"/>
        </w:rPr>
        <w:t xml:space="preserve">de </w:t>
      </w:r>
      <w:r w:rsidRPr="00E77024">
        <w:rPr>
          <w:lang w:val="nl-NL"/>
        </w:rPr>
        <w:t xml:space="preserve">beleggers. </w:t>
      </w:r>
      <w:r w:rsidR="00E77024" w:rsidRPr="00E77024">
        <w:rPr>
          <w:lang w:val="nl-NL"/>
        </w:rPr>
        <w:t>O</w:t>
      </w:r>
      <w:r w:rsidR="00E57099" w:rsidRPr="00E77024">
        <w:rPr>
          <w:lang w:val="nl-NL"/>
        </w:rPr>
        <w:t xml:space="preserve">m de belangen van burgers en bedrijven te beschermen heeft het ministerie van Financiën het initiatief genomen </w:t>
      </w:r>
      <w:r w:rsidR="00A65967" w:rsidRPr="00E77024">
        <w:rPr>
          <w:lang w:val="nl-NL"/>
        </w:rPr>
        <w:t xml:space="preserve">om met </w:t>
      </w:r>
      <w:r w:rsidR="00E77024" w:rsidRPr="00E77024">
        <w:rPr>
          <w:lang w:val="nl-NL"/>
        </w:rPr>
        <w:t xml:space="preserve">wetsvoorstellen </w:t>
      </w:r>
      <w:r w:rsidR="00A65967" w:rsidRPr="00E77024">
        <w:rPr>
          <w:lang w:val="nl-NL"/>
        </w:rPr>
        <w:t xml:space="preserve">te komen die leiden </w:t>
      </w:r>
      <w:r w:rsidR="00E57099" w:rsidRPr="00E77024">
        <w:rPr>
          <w:lang w:val="nl-NL"/>
        </w:rPr>
        <w:t xml:space="preserve">tot meer transparantie in de jaarrekening, de verantwoording van de Raad van Commissarissen (RvC) </w:t>
      </w:r>
      <w:r w:rsidR="00A65967" w:rsidRPr="00E77024">
        <w:rPr>
          <w:lang w:val="nl-NL"/>
        </w:rPr>
        <w:t xml:space="preserve">verbeteren </w:t>
      </w:r>
      <w:r w:rsidR="00E57099" w:rsidRPr="00E77024">
        <w:rPr>
          <w:lang w:val="nl-NL"/>
        </w:rPr>
        <w:t>en aandeelhouders</w:t>
      </w:r>
      <w:r w:rsidR="001F31BB" w:rsidRPr="00E77024">
        <w:rPr>
          <w:lang w:val="nl-NL"/>
        </w:rPr>
        <w:t xml:space="preserve"> </w:t>
      </w:r>
      <w:r w:rsidR="00A65967" w:rsidRPr="00E77024">
        <w:rPr>
          <w:lang w:val="nl-NL"/>
        </w:rPr>
        <w:t xml:space="preserve">beter beschermen </w:t>
      </w:r>
      <w:r w:rsidR="00B94470" w:rsidRPr="00E77024">
        <w:rPr>
          <w:lang w:val="nl-NL"/>
        </w:rPr>
        <w:fldChar w:fldCharType="begin"/>
      </w:r>
      <w:r w:rsidR="007F083F" w:rsidRPr="00E77024">
        <w:rPr>
          <w:lang w:val="nl-NL"/>
        </w:rPr>
        <w:instrText>ADDIN RW.CITE{{49 Rijksoverheid 2013}}</w:instrText>
      </w:r>
      <w:r w:rsidR="00B94470" w:rsidRPr="00E77024">
        <w:rPr>
          <w:lang w:val="nl-NL"/>
        </w:rPr>
        <w:fldChar w:fldCharType="separate"/>
      </w:r>
      <w:r w:rsidR="007F083F" w:rsidRPr="00E77024">
        <w:rPr>
          <w:lang w:val="nl-NL"/>
        </w:rPr>
        <w:t>(Rijksoverheid, 2013)</w:t>
      </w:r>
      <w:r w:rsidR="00B94470" w:rsidRPr="00E77024">
        <w:rPr>
          <w:lang w:val="nl-NL"/>
        </w:rPr>
        <w:fldChar w:fldCharType="end"/>
      </w:r>
      <w:r w:rsidR="007F083F" w:rsidRPr="00E77024">
        <w:rPr>
          <w:lang w:val="nl-NL"/>
        </w:rPr>
        <w:t xml:space="preserve">. </w:t>
      </w:r>
    </w:p>
    <w:p w:rsidR="00521F28" w:rsidRDefault="00A65967" w:rsidP="00941927">
      <w:pPr>
        <w:spacing w:line="360" w:lineRule="auto"/>
        <w:jc w:val="both"/>
        <w:rPr>
          <w:rFonts w:ascii="Times New Roman" w:eastAsia="Times New Roman" w:hAnsi="Times New Roman" w:cs="Times New Roman"/>
          <w:sz w:val="24"/>
          <w:szCs w:val="24"/>
          <w:lang w:val="nl-NL"/>
        </w:rPr>
      </w:pPr>
      <w:r w:rsidRPr="00E77024">
        <w:rPr>
          <w:rFonts w:ascii="Times New Roman" w:eastAsia="Times New Roman" w:hAnsi="Times New Roman" w:cs="Times New Roman"/>
          <w:sz w:val="24"/>
          <w:szCs w:val="24"/>
          <w:lang w:val="nl-NL"/>
        </w:rPr>
        <w:t>Hierdoor</w:t>
      </w:r>
      <w:r w:rsidR="00E77024" w:rsidRPr="00E77024">
        <w:rPr>
          <w:rFonts w:ascii="Times New Roman" w:eastAsia="Times New Roman" w:hAnsi="Times New Roman" w:cs="Times New Roman"/>
          <w:sz w:val="24"/>
          <w:szCs w:val="24"/>
          <w:lang w:val="nl-NL"/>
        </w:rPr>
        <w:t xml:space="preserve"> </w:t>
      </w:r>
      <w:r w:rsidR="00941927" w:rsidRPr="00E77024">
        <w:rPr>
          <w:rFonts w:ascii="Times New Roman" w:eastAsia="Times New Roman" w:hAnsi="Times New Roman" w:cs="Times New Roman"/>
          <w:sz w:val="24"/>
          <w:szCs w:val="24"/>
          <w:lang w:val="nl-NL"/>
        </w:rPr>
        <w:t>moet</w:t>
      </w:r>
      <w:r w:rsidR="00941927">
        <w:rPr>
          <w:rFonts w:ascii="Times New Roman" w:eastAsia="Times New Roman" w:hAnsi="Times New Roman" w:cs="Times New Roman"/>
          <w:sz w:val="24"/>
          <w:szCs w:val="24"/>
          <w:lang w:val="nl-NL"/>
        </w:rPr>
        <w:t xml:space="preserve"> het bestuur</w:t>
      </w:r>
      <w:r w:rsidR="00E57099">
        <w:rPr>
          <w:rFonts w:ascii="Times New Roman" w:eastAsia="Times New Roman" w:hAnsi="Times New Roman" w:cs="Times New Roman"/>
          <w:sz w:val="24"/>
          <w:szCs w:val="24"/>
          <w:lang w:val="nl-NL"/>
        </w:rPr>
        <w:t xml:space="preserve"> dan</w:t>
      </w:r>
      <w:r w:rsidR="00941927">
        <w:rPr>
          <w:rFonts w:ascii="Times New Roman" w:eastAsia="Times New Roman" w:hAnsi="Times New Roman" w:cs="Times New Roman"/>
          <w:sz w:val="24"/>
          <w:szCs w:val="24"/>
          <w:lang w:val="nl-NL"/>
        </w:rPr>
        <w:t xml:space="preserve"> ook verantwoording aflegg</w:t>
      </w:r>
      <w:r w:rsidR="00941927" w:rsidRPr="00E77024">
        <w:rPr>
          <w:rFonts w:ascii="Times New Roman" w:eastAsia="Times New Roman" w:hAnsi="Times New Roman" w:cs="Times New Roman"/>
          <w:sz w:val="24"/>
          <w:szCs w:val="24"/>
          <w:lang w:val="nl-NL"/>
        </w:rPr>
        <w:t xml:space="preserve">en </w:t>
      </w:r>
      <w:r w:rsidRPr="00E77024">
        <w:rPr>
          <w:rFonts w:ascii="Times New Roman" w:eastAsia="Times New Roman" w:hAnsi="Times New Roman" w:cs="Times New Roman"/>
          <w:sz w:val="24"/>
          <w:szCs w:val="24"/>
          <w:lang w:val="nl-NL"/>
        </w:rPr>
        <w:t xml:space="preserve">over </w:t>
      </w:r>
      <w:r w:rsidR="00941927" w:rsidRPr="00E77024">
        <w:rPr>
          <w:rFonts w:ascii="Times New Roman" w:eastAsia="Times New Roman" w:hAnsi="Times New Roman" w:cs="Times New Roman"/>
          <w:sz w:val="24"/>
          <w:szCs w:val="24"/>
          <w:lang w:val="nl-NL"/>
        </w:rPr>
        <w:t>de corporate governance structuur van de vennootschap</w:t>
      </w:r>
      <w:r w:rsidR="003E470B" w:rsidRPr="00E77024">
        <w:rPr>
          <w:rFonts w:ascii="Times New Roman" w:eastAsia="Times New Roman" w:hAnsi="Times New Roman" w:cs="Times New Roman"/>
          <w:sz w:val="24"/>
          <w:szCs w:val="24"/>
          <w:lang w:val="nl-NL"/>
        </w:rPr>
        <w:t xml:space="preserve"> </w:t>
      </w:r>
      <w:r w:rsidR="00941927" w:rsidRPr="00E77024">
        <w:rPr>
          <w:rFonts w:ascii="Times New Roman" w:eastAsia="Times New Roman" w:hAnsi="Times New Roman" w:cs="Times New Roman"/>
          <w:sz w:val="24"/>
          <w:szCs w:val="24"/>
          <w:lang w:val="nl-NL"/>
        </w:rPr>
        <w:t>en</w:t>
      </w:r>
      <w:r w:rsidRPr="00E77024">
        <w:rPr>
          <w:rFonts w:ascii="Times New Roman" w:eastAsia="Times New Roman" w:hAnsi="Times New Roman" w:cs="Times New Roman"/>
          <w:sz w:val="24"/>
          <w:szCs w:val="24"/>
          <w:lang w:val="nl-NL"/>
        </w:rPr>
        <w:t xml:space="preserve"> over</w:t>
      </w:r>
      <w:r w:rsidR="00E91E0E">
        <w:rPr>
          <w:rFonts w:ascii="Times New Roman" w:eastAsia="Times New Roman" w:hAnsi="Times New Roman" w:cs="Times New Roman"/>
          <w:sz w:val="24"/>
          <w:szCs w:val="24"/>
          <w:lang w:val="nl-NL"/>
        </w:rPr>
        <w:t xml:space="preserve"> de naleving van de Corporate Governance C</w:t>
      </w:r>
      <w:r w:rsidR="00941927">
        <w:rPr>
          <w:rFonts w:ascii="Times New Roman" w:eastAsia="Times New Roman" w:hAnsi="Times New Roman" w:cs="Times New Roman"/>
          <w:sz w:val="24"/>
          <w:szCs w:val="24"/>
          <w:lang w:val="nl-NL"/>
        </w:rPr>
        <w:t>ode</w:t>
      </w:r>
      <w:r w:rsidR="00E77024">
        <w:rPr>
          <w:rFonts w:ascii="Times New Roman" w:eastAsia="Times New Roman" w:hAnsi="Times New Roman" w:cs="Times New Roman"/>
          <w:sz w:val="24"/>
          <w:szCs w:val="24"/>
          <w:lang w:val="nl-NL"/>
        </w:rPr>
        <w:t xml:space="preserve"> (</w:t>
      </w:r>
      <w:r w:rsidR="00052525">
        <w:rPr>
          <w:rFonts w:ascii="Times New Roman" w:eastAsia="Times New Roman" w:hAnsi="Times New Roman" w:cs="Times New Roman"/>
          <w:sz w:val="24"/>
          <w:szCs w:val="24"/>
          <w:lang w:val="nl-NL"/>
        </w:rPr>
        <w:t>in het vervolg ‘</w:t>
      </w:r>
      <w:r w:rsidR="00941927">
        <w:rPr>
          <w:rFonts w:ascii="Times New Roman" w:eastAsia="Times New Roman" w:hAnsi="Times New Roman" w:cs="Times New Roman"/>
          <w:sz w:val="24"/>
          <w:szCs w:val="24"/>
          <w:lang w:val="nl-NL"/>
        </w:rPr>
        <w:t>de Code</w:t>
      </w:r>
      <w:r w:rsidR="00052525">
        <w:rPr>
          <w:rFonts w:ascii="Times New Roman" w:eastAsia="Times New Roman" w:hAnsi="Times New Roman" w:cs="Times New Roman"/>
          <w:sz w:val="24"/>
          <w:szCs w:val="24"/>
          <w:lang w:val="nl-NL"/>
        </w:rPr>
        <w:t>’</w:t>
      </w:r>
      <w:r w:rsidR="00941927">
        <w:rPr>
          <w:rFonts w:ascii="Times New Roman" w:eastAsia="Times New Roman" w:hAnsi="Times New Roman" w:cs="Times New Roman"/>
          <w:sz w:val="24"/>
          <w:szCs w:val="24"/>
          <w:lang w:val="nl-NL"/>
        </w:rPr>
        <w:t>)</w:t>
      </w:r>
      <w:r w:rsidR="00E57099">
        <w:rPr>
          <w:rFonts w:ascii="Times New Roman" w:eastAsia="Times New Roman" w:hAnsi="Times New Roman" w:cs="Times New Roman"/>
          <w:sz w:val="24"/>
          <w:szCs w:val="24"/>
          <w:lang w:val="nl-NL"/>
        </w:rPr>
        <w:t xml:space="preserve"> </w:t>
      </w:r>
      <w:r w:rsidR="00B94470">
        <w:rPr>
          <w:rFonts w:ascii="Times New Roman" w:eastAsia="Times New Roman" w:hAnsi="Times New Roman" w:cs="Times New Roman"/>
          <w:sz w:val="24"/>
          <w:szCs w:val="24"/>
          <w:lang w:val="nl-NL"/>
        </w:rPr>
        <w:fldChar w:fldCharType="begin"/>
      </w:r>
      <w:r w:rsidR="00941927">
        <w:rPr>
          <w:rFonts w:ascii="Times New Roman" w:eastAsia="Times New Roman" w:hAnsi="Times New Roman" w:cs="Times New Roman"/>
          <w:sz w:val="24"/>
          <w:szCs w:val="24"/>
          <w:lang w:val="nl-NL"/>
        </w:rPr>
        <w:instrText>ADDIN RW.CITE{{41 MonitoringCommissieCorporateGovernanceCode 2008}}</w:instrText>
      </w:r>
      <w:r w:rsidR="00B94470">
        <w:rPr>
          <w:rFonts w:ascii="Times New Roman" w:eastAsia="Times New Roman" w:hAnsi="Times New Roman" w:cs="Times New Roman"/>
          <w:sz w:val="24"/>
          <w:szCs w:val="24"/>
          <w:lang w:val="nl-NL"/>
        </w:rPr>
        <w:fldChar w:fldCharType="separate"/>
      </w:r>
      <w:r w:rsidR="00941927" w:rsidRPr="007571DF">
        <w:rPr>
          <w:rFonts w:ascii="Times New Roman" w:eastAsia="Times New Roman" w:hAnsi="Times New Roman" w:cs="Times New Roman"/>
          <w:sz w:val="24"/>
          <w:szCs w:val="24"/>
          <w:lang w:val="nl-NL"/>
        </w:rPr>
        <w:t>(Monitoring Commissie Corporate Governance Code, 2008)</w:t>
      </w:r>
      <w:r w:rsidR="00B94470">
        <w:rPr>
          <w:rFonts w:ascii="Times New Roman" w:eastAsia="Times New Roman" w:hAnsi="Times New Roman" w:cs="Times New Roman"/>
          <w:sz w:val="24"/>
          <w:szCs w:val="24"/>
          <w:lang w:val="nl-NL"/>
        </w:rPr>
        <w:fldChar w:fldCharType="end"/>
      </w:r>
      <w:r w:rsidR="00941927">
        <w:rPr>
          <w:rFonts w:ascii="Times New Roman" w:eastAsia="Times New Roman" w:hAnsi="Times New Roman" w:cs="Times New Roman"/>
          <w:sz w:val="24"/>
          <w:szCs w:val="24"/>
          <w:lang w:val="nl-NL"/>
        </w:rPr>
        <w:t xml:space="preserve">. </w:t>
      </w:r>
      <w:r w:rsidR="00E91E0E">
        <w:rPr>
          <w:rFonts w:ascii="Times New Roman" w:eastAsia="Times New Roman" w:hAnsi="Times New Roman" w:cs="Times New Roman"/>
          <w:sz w:val="24"/>
          <w:szCs w:val="24"/>
          <w:lang w:val="nl-NL"/>
        </w:rPr>
        <w:t>In deze C</w:t>
      </w:r>
      <w:r w:rsidR="00683D6D">
        <w:rPr>
          <w:rFonts w:ascii="Times New Roman" w:eastAsia="Times New Roman" w:hAnsi="Times New Roman" w:cs="Times New Roman"/>
          <w:sz w:val="24"/>
          <w:szCs w:val="24"/>
          <w:lang w:val="nl-NL"/>
        </w:rPr>
        <w:t xml:space="preserve">ode wordt onder </w:t>
      </w:r>
      <w:r w:rsidR="00052525">
        <w:rPr>
          <w:rFonts w:ascii="Times New Roman" w:eastAsia="Times New Roman" w:hAnsi="Times New Roman" w:cs="Times New Roman"/>
          <w:sz w:val="24"/>
          <w:szCs w:val="24"/>
          <w:lang w:val="nl-NL"/>
        </w:rPr>
        <w:t>meer</w:t>
      </w:r>
      <w:r w:rsidR="00683D6D">
        <w:rPr>
          <w:rFonts w:ascii="Times New Roman" w:eastAsia="Times New Roman" w:hAnsi="Times New Roman" w:cs="Times New Roman"/>
          <w:sz w:val="24"/>
          <w:szCs w:val="24"/>
          <w:lang w:val="nl-NL"/>
        </w:rPr>
        <w:t xml:space="preserve"> de verantwoording van het bestuur, het toezicht op het bestuur, de positie van de aandeelhouders en de </w:t>
      </w:r>
      <w:r w:rsidR="00683D6D" w:rsidRPr="00E77024">
        <w:rPr>
          <w:rFonts w:ascii="Times New Roman" w:eastAsia="Times New Roman" w:hAnsi="Times New Roman" w:cs="Times New Roman"/>
          <w:sz w:val="24"/>
          <w:szCs w:val="24"/>
          <w:lang w:val="nl-NL"/>
        </w:rPr>
        <w:t>eisen</w:t>
      </w:r>
      <w:r w:rsidRPr="00E77024">
        <w:rPr>
          <w:rFonts w:ascii="Times New Roman" w:eastAsia="Times New Roman" w:hAnsi="Times New Roman" w:cs="Times New Roman"/>
          <w:sz w:val="24"/>
          <w:szCs w:val="24"/>
          <w:lang w:val="nl-NL"/>
        </w:rPr>
        <w:t xml:space="preserve"> aan</w:t>
      </w:r>
      <w:r w:rsidR="00683D6D">
        <w:rPr>
          <w:rFonts w:ascii="Times New Roman" w:eastAsia="Times New Roman" w:hAnsi="Times New Roman" w:cs="Times New Roman"/>
          <w:sz w:val="24"/>
          <w:szCs w:val="24"/>
          <w:lang w:val="nl-NL"/>
        </w:rPr>
        <w:t xml:space="preserve"> een externe accountant geregeld. </w:t>
      </w:r>
    </w:p>
    <w:p w:rsidR="00941927" w:rsidRDefault="00E77024" w:rsidP="00941927">
      <w:pPr>
        <w:spacing w:line="36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Onder andere a</w:t>
      </w:r>
      <w:r w:rsidR="00941927">
        <w:rPr>
          <w:rFonts w:ascii="Times New Roman" w:eastAsia="Times New Roman" w:hAnsi="Times New Roman" w:cs="Times New Roman"/>
          <w:sz w:val="24"/>
          <w:szCs w:val="24"/>
          <w:lang w:val="nl-NL"/>
        </w:rPr>
        <w:t xml:space="preserve">andeelhouders die samen </w:t>
      </w:r>
      <w:r w:rsidR="0095260E" w:rsidRPr="00E77024">
        <w:rPr>
          <w:rFonts w:ascii="Times New Roman" w:eastAsia="Times New Roman" w:hAnsi="Times New Roman" w:cs="Times New Roman"/>
          <w:sz w:val="24"/>
          <w:szCs w:val="24"/>
          <w:lang w:val="nl-NL"/>
        </w:rPr>
        <w:t>tenminste</w:t>
      </w:r>
      <w:r w:rsidR="0095260E">
        <w:rPr>
          <w:rFonts w:ascii="Times New Roman" w:eastAsia="Times New Roman" w:hAnsi="Times New Roman" w:cs="Times New Roman"/>
          <w:color w:val="FF0000"/>
          <w:sz w:val="24"/>
          <w:szCs w:val="24"/>
          <w:lang w:val="nl-NL"/>
        </w:rPr>
        <w:t xml:space="preserve"> </w:t>
      </w:r>
      <w:r w:rsidR="00941927">
        <w:rPr>
          <w:rFonts w:ascii="Times New Roman" w:eastAsia="Times New Roman" w:hAnsi="Times New Roman" w:cs="Times New Roman"/>
          <w:sz w:val="24"/>
          <w:szCs w:val="24"/>
          <w:lang w:val="nl-NL"/>
        </w:rPr>
        <w:t xml:space="preserve">10% van de geplaatste aandelen bezitten </w:t>
      </w:r>
      <w:r w:rsidR="00521F28">
        <w:rPr>
          <w:rFonts w:ascii="Times New Roman" w:eastAsia="Times New Roman" w:hAnsi="Times New Roman" w:cs="Times New Roman"/>
          <w:sz w:val="24"/>
          <w:szCs w:val="24"/>
          <w:lang w:val="nl-NL"/>
        </w:rPr>
        <w:t>kunnen een enquêteverzoek indienen</w:t>
      </w:r>
      <w:r w:rsidR="003E470B">
        <w:rPr>
          <w:rFonts w:ascii="Times New Roman" w:eastAsia="Times New Roman" w:hAnsi="Times New Roman" w:cs="Times New Roman"/>
          <w:sz w:val="24"/>
          <w:szCs w:val="24"/>
          <w:lang w:val="nl-NL"/>
        </w:rPr>
        <w:t xml:space="preserve"> naar het beleid van een rechtsp</w:t>
      </w:r>
      <w:r>
        <w:rPr>
          <w:rFonts w:ascii="Times New Roman" w:eastAsia="Times New Roman" w:hAnsi="Times New Roman" w:cs="Times New Roman"/>
          <w:sz w:val="24"/>
          <w:szCs w:val="24"/>
          <w:lang w:val="nl-NL"/>
        </w:rPr>
        <w:t>ersoon</w:t>
      </w:r>
      <w:r w:rsidRPr="00F416EA">
        <w:rPr>
          <w:rStyle w:val="Voetnootmarkering"/>
        </w:rPr>
        <w:footnoteReference w:id="1"/>
      </w:r>
      <w:r>
        <w:rPr>
          <w:rFonts w:ascii="Times New Roman" w:eastAsia="Times New Roman" w:hAnsi="Times New Roman" w:cs="Times New Roman"/>
          <w:sz w:val="24"/>
          <w:szCs w:val="24"/>
          <w:lang w:val="nl-NL"/>
        </w:rPr>
        <w:t xml:space="preserve">. De Ondernemingskamer </w:t>
      </w:r>
      <w:r w:rsidR="00941927" w:rsidRPr="00521F28">
        <w:rPr>
          <w:rFonts w:ascii="Times New Roman" w:eastAsia="Times New Roman" w:hAnsi="Times New Roman" w:cs="Times New Roman"/>
          <w:sz w:val="24"/>
          <w:szCs w:val="24"/>
          <w:lang w:val="nl-NL"/>
        </w:rPr>
        <w:t xml:space="preserve">van het </w:t>
      </w:r>
      <w:r w:rsidR="0095260E">
        <w:rPr>
          <w:rFonts w:ascii="Times New Roman" w:eastAsia="Times New Roman" w:hAnsi="Times New Roman" w:cs="Times New Roman"/>
          <w:sz w:val="24"/>
          <w:szCs w:val="24"/>
          <w:lang w:val="nl-NL"/>
        </w:rPr>
        <w:t>G</w:t>
      </w:r>
      <w:r w:rsidR="00941927" w:rsidRPr="00521F28">
        <w:rPr>
          <w:rFonts w:ascii="Times New Roman" w:eastAsia="Times New Roman" w:hAnsi="Times New Roman" w:cs="Times New Roman"/>
          <w:sz w:val="24"/>
          <w:szCs w:val="24"/>
          <w:lang w:val="nl-NL"/>
        </w:rPr>
        <w:t xml:space="preserve">erechtshof </w:t>
      </w:r>
      <w:r w:rsidR="00941927" w:rsidRPr="00A21E0B">
        <w:rPr>
          <w:rFonts w:ascii="Times New Roman" w:eastAsia="Times New Roman" w:hAnsi="Times New Roman" w:cs="Times New Roman"/>
          <w:sz w:val="24"/>
          <w:szCs w:val="24"/>
          <w:lang w:val="nl-NL"/>
        </w:rPr>
        <w:t xml:space="preserve">te Amsterdam is de eerste rechter die bevoegd is over geschillen </w:t>
      </w:r>
      <w:r>
        <w:rPr>
          <w:rFonts w:ascii="Times New Roman" w:eastAsia="Times New Roman" w:hAnsi="Times New Roman" w:cs="Times New Roman"/>
          <w:sz w:val="24"/>
          <w:szCs w:val="24"/>
          <w:lang w:val="nl-NL"/>
        </w:rPr>
        <w:t xml:space="preserve">betreffende corporate governance </w:t>
      </w:r>
      <w:r w:rsidR="00941927" w:rsidRPr="00A21E0B">
        <w:rPr>
          <w:rFonts w:ascii="Times New Roman" w:eastAsia="Times New Roman" w:hAnsi="Times New Roman" w:cs="Times New Roman"/>
          <w:sz w:val="24"/>
          <w:szCs w:val="24"/>
          <w:lang w:val="nl-NL"/>
        </w:rPr>
        <w:t xml:space="preserve">te oordelen en om hierover een bindende uitspraak te doen. </w:t>
      </w:r>
    </w:p>
    <w:p w:rsidR="00A212C8" w:rsidRDefault="00052525" w:rsidP="00A212C8">
      <w:pPr>
        <w:pStyle w:val="Normaalweb"/>
        <w:spacing w:line="360" w:lineRule="auto"/>
        <w:jc w:val="both"/>
        <w:rPr>
          <w:lang w:val="nl-NL"/>
        </w:rPr>
      </w:pPr>
      <w:r>
        <w:rPr>
          <w:lang w:val="nl-NL"/>
        </w:rPr>
        <w:t>De zaken waarin de OK</w:t>
      </w:r>
      <w:r w:rsidR="00941927" w:rsidRPr="004C3DEB">
        <w:rPr>
          <w:lang w:val="nl-NL"/>
        </w:rPr>
        <w:t xml:space="preserve"> uitspraak doet zijn vaak geschillen die zich voordoen binnen rechtspersonen tussen het bestuur</w:t>
      </w:r>
      <w:r w:rsidR="00941927" w:rsidRPr="00E77024">
        <w:rPr>
          <w:lang w:val="nl-NL"/>
        </w:rPr>
        <w:t xml:space="preserve">, </w:t>
      </w:r>
      <w:r w:rsidR="00E77024" w:rsidRPr="00E77024">
        <w:rPr>
          <w:lang w:val="nl-NL"/>
        </w:rPr>
        <w:t xml:space="preserve">en </w:t>
      </w:r>
      <w:r w:rsidR="0095260E" w:rsidRPr="00E77024">
        <w:rPr>
          <w:lang w:val="nl-NL"/>
        </w:rPr>
        <w:t xml:space="preserve">of </w:t>
      </w:r>
      <w:r w:rsidR="00941927" w:rsidRPr="00E77024">
        <w:rPr>
          <w:lang w:val="nl-NL"/>
        </w:rPr>
        <w:t xml:space="preserve">de </w:t>
      </w:r>
      <w:r w:rsidR="00E77024">
        <w:rPr>
          <w:lang w:val="nl-NL"/>
        </w:rPr>
        <w:t>RvC</w:t>
      </w:r>
      <w:r w:rsidR="00941927" w:rsidRPr="00E77024">
        <w:rPr>
          <w:lang w:val="nl-NL"/>
        </w:rPr>
        <w:t xml:space="preserve">, </w:t>
      </w:r>
      <w:r w:rsidR="00E77024" w:rsidRPr="00E77024">
        <w:rPr>
          <w:lang w:val="nl-NL"/>
        </w:rPr>
        <w:t xml:space="preserve">en </w:t>
      </w:r>
      <w:r w:rsidR="0095260E" w:rsidRPr="00E77024">
        <w:rPr>
          <w:lang w:val="nl-NL"/>
        </w:rPr>
        <w:t xml:space="preserve">of </w:t>
      </w:r>
      <w:r w:rsidR="00E77024">
        <w:rPr>
          <w:lang w:val="nl-NL"/>
        </w:rPr>
        <w:t xml:space="preserve">de </w:t>
      </w:r>
      <w:proofErr w:type="spellStart"/>
      <w:r w:rsidR="00E77024">
        <w:rPr>
          <w:lang w:val="nl-NL"/>
        </w:rPr>
        <w:t>AvA</w:t>
      </w:r>
      <w:proofErr w:type="spellEnd"/>
      <w:r w:rsidR="00E77024">
        <w:rPr>
          <w:lang w:val="nl-NL"/>
        </w:rPr>
        <w:t xml:space="preserve"> en</w:t>
      </w:r>
      <w:r w:rsidR="00E77024" w:rsidRPr="00E77024">
        <w:rPr>
          <w:lang w:val="nl-NL"/>
        </w:rPr>
        <w:t xml:space="preserve"> </w:t>
      </w:r>
      <w:r w:rsidR="00941927" w:rsidRPr="00E77024">
        <w:rPr>
          <w:lang w:val="nl-NL"/>
        </w:rPr>
        <w:t>of de werknemers</w:t>
      </w:r>
      <w:r w:rsidR="00175137">
        <w:rPr>
          <w:lang w:val="nl-NL"/>
        </w:rPr>
        <w:t xml:space="preserve"> </w:t>
      </w:r>
      <w:r w:rsidR="00B94470">
        <w:rPr>
          <w:lang w:val="nl-NL"/>
        </w:rPr>
        <w:fldChar w:fldCharType="begin"/>
      </w:r>
      <w:r w:rsidR="00941927">
        <w:rPr>
          <w:lang w:val="nl-NL"/>
        </w:rPr>
        <w:instrText>ADDIN RW.CITE{{39 Klaassen,C.J.M. 2010}}</w:instrText>
      </w:r>
      <w:r w:rsidR="00B94470">
        <w:rPr>
          <w:lang w:val="nl-NL"/>
        </w:rPr>
        <w:fldChar w:fldCharType="separate"/>
      </w:r>
      <w:r w:rsidR="00941927" w:rsidRPr="000153C2">
        <w:rPr>
          <w:lang w:val="nl-NL"/>
        </w:rPr>
        <w:t>(Klaassen, 2010)</w:t>
      </w:r>
      <w:r w:rsidR="00B94470">
        <w:rPr>
          <w:lang w:val="nl-NL"/>
        </w:rPr>
        <w:fldChar w:fldCharType="end"/>
      </w:r>
      <w:r w:rsidR="00941927" w:rsidRPr="004C3DEB">
        <w:rPr>
          <w:lang w:val="nl-NL"/>
        </w:rPr>
        <w:t>. Naast deze belanghebbenden heeft ook de Autoriteit financiële markten (AFM) sinds de invoering van de Wet toezich</w:t>
      </w:r>
      <w:r w:rsidR="003E470B">
        <w:rPr>
          <w:lang w:val="nl-NL"/>
        </w:rPr>
        <w:t>t financiële verslaggeving (</w:t>
      </w:r>
      <w:proofErr w:type="spellStart"/>
      <w:r w:rsidR="003E470B">
        <w:rPr>
          <w:lang w:val="nl-NL"/>
        </w:rPr>
        <w:t>Wtf</w:t>
      </w:r>
      <w:proofErr w:type="spellEnd"/>
      <w:r w:rsidR="00941927" w:rsidRPr="004C3DEB">
        <w:rPr>
          <w:lang w:val="nl-NL"/>
        </w:rPr>
        <w:t>) in 2005 de bevoegdheid g</w:t>
      </w:r>
      <w:r w:rsidR="003E470B">
        <w:rPr>
          <w:lang w:val="nl-NL"/>
        </w:rPr>
        <w:t>ekregen om een verzoek</w:t>
      </w:r>
      <w:r w:rsidR="00E77024">
        <w:rPr>
          <w:color w:val="FF0000"/>
          <w:lang w:val="nl-NL"/>
        </w:rPr>
        <w:t xml:space="preserve"> </w:t>
      </w:r>
      <w:r w:rsidR="00E77024" w:rsidRPr="00E77024">
        <w:rPr>
          <w:lang w:val="nl-NL"/>
        </w:rPr>
        <w:t>tot het doen van een onderzoek aan de OK</w:t>
      </w:r>
      <w:r w:rsidR="00941927" w:rsidRPr="00E77024">
        <w:rPr>
          <w:lang w:val="nl-NL"/>
        </w:rPr>
        <w:t xml:space="preserve"> te doen. </w:t>
      </w:r>
    </w:p>
    <w:p w:rsidR="00E00BA9" w:rsidRPr="00A212C8" w:rsidRDefault="00E00BA9" w:rsidP="00A212C8">
      <w:pPr>
        <w:pStyle w:val="Normaalweb"/>
        <w:spacing w:line="360" w:lineRule="auto"/>
        <w:jc w:val="both"/>
        <w:rPr>
          <w:lang w:val="nl-NL"/>
        </w:rPr>
      </w:pPr>
      <w:r w:rsidRPr="004C3DEB">
        <w:rPr>
          <w:b/>
          <w:lang w:val="nl-NL"/>
        </w:rPr>
        <w:t>1.2 Centrale vraagstelling en deelvragen</w:t>
      </w:r>
    </w:p>
    <w:p w:rsidR="00E00BA9" w:rsidRPr="00AC2C8F" w:rsidRDefault="00E00BA9" w:rsidP="004156D7">
      <w:pPr>
        <w:pStyle w:val="Normaalweb"/>
        <w:spacing w:line="360" w:lineRule="auto"/>
        <w:jc w:val="both"/>
        <w:rPr>
          <w:lang w:val="nl-NL"/>
        </w:rPr>
      </w:pPr>
      <w:r w:rsidRPr="00AC2C8F">
        <w:rPr>
          <w:lang w:val="nl-NL"/>
        </w:rPr>
        <w:t xml:space="preserve">Een aantal spraakmakende uitspraken zijn onder andere </w:t>
      </w:r>
      <w:r w:rsidR="0095260E" w:rsidRPr="00AC2C8F">
        <w:rPr>
          <w:lang w:val="nl-NL"/>
        </w:rPr>
        <w:t xml:space="preserve">gedaan </w:t>
      </w:r>
      <w:r w:rsidR="006D0A02" w:rsidRPr="00AC2C8F">
        <w:rPr>
          <w:lang w:val="nl-NL"/>
        </w:rPr>
        <w:t xml:space="preserve">in de zaken </w:t>
      </w:r>
      <w:r w:rsidR="00B57017" w:rsidRPr="00AC2C8F">
        <w:rPr>
          <w:lang w:val="nl-NL"/>
        </w:rPr>
        <w:t xml:space="preserve">Centaurus c.s. tegen Stork NV en VEB tegen ABN AMRO. </w:t>
      </w:r>
      <w:r w:rsidRPr="00AC2C8F">
        <w:rPr>
          <w:lang w:val="nl-NL"/>
        </w:rPr>
        <w:t xml:space="preserve">Deze uitspraken geven duidelijkheid in de zaak zelf, maar daarnaast kunnen deze uitspraken ook </w:t>
      </w:r>
      <w:r w:rsidR="002D06BD" w:rsidRPr="00AC2C8F">
        <w:rPr>
          <w:lang w:val="nl-NL"/>
        </w:rPr>
        <w:t>van belang</w:t>
      </w:r>
      <w:r w:rsidRPr="00AC2C8F">
        <w:rPr>
          <w:lang w:val="nl-NL"/>
        </w:rPr>
        <w:t xml:space="preserve"> zijn voor </w:t>
      </w:r>
      <w:r w:rsidR="007157C0" w:rsidRPr="00AC2C8F">
        <w:rPr>
          <w:lang w:val="nl-NL"/>
        </w:rPr>
        <w:t>corporate governance</w:t>
      </w:r>
      <w:r w:rsidRPr="00AC2C8F">
        <w:rPr>
          <w:lang w:val="nl-NL"/>
        </w:rPr>
        <w:t>.</w:t>
      </w:r>
      <w:r w:rsidR="0095260E" w:rsidRPr="00AC2C8F">
        <w:rPr>
          <w:lang w:val="nl-NL"/>
        </w:rPr>
        <w:t xml:space="preserve"> </w:t>
      </w:r>
      <w:r w:rsidR="005634D5" w:rsidRPr="00AC2C8F">
        <w:rPr>
          <w:lang w:val="nl-NL"/>
        </w:rPr>
        <w:t xml:space="preserve">Eerder onderzoek is gedaan naar de </w:t>
      </w:r>
      <w:r w:rsidR="0095260E" w:rsidRPr="00AC2C8F">
        <w:rPr>
          <w:lang w:val="nl-NL"/>
        </w:rPr>
        <w:t>ontwikkeling van de</w:t>
      </w:r>
      <w:r w:rsidR="00AC2C8F" w:rsidRPr="00AC2C8F">
        <w:rPr>
          <w:lang w:val="nl-NL"/>
        </w:rPr>
        <w:t xml:space="preserve"> </w:t>
      </w:r>
      <w:r w:rsidR="005634D5" w:rsidRPr="00AC2C8F">
        <w:rPr>
          <w:lang w:val="nl-NL"/>
        </w:rPr>
        <w:t>verslaggeving</w:t>
      </w:r>
      <w:r w:rsidR="00AC2C8F" w:rsidRPr="00AC2C8F">
        <w:rPr>
          <w:lang w:val="nl-NL"/>
        </w:rPr>
        <w:t xml:space="preserve"> </w:t>
      </w:r>
      <w:r w:rsidR="005634D5" w:rsidRPr="00AC2C8F">
        <w:rPr>
          <w:lang w:val="nl-NL"/>
        </w:rPr>
        <w:t>die de</w:t>
      </w:r>
      <w:r w:rsidR="00587FD4" w:rsidRPr="00AC2C8F">
        <w:rPr>
          <w:lang w:val="nl-NL"/>
        </w:rPr>
        <w:t xml:space="preserve"> </w:t>
      </w:r>
      <w:r w:rsidR="00AC2C8F" w:rsidRPr="00AC2C8F">
        <w:rPr>
          <w:lang w:val="nl-NL"/>
        </w:rPr>
        <w:t>arresten van de Ondernemings</w:t>
      </w:r>
      <w:r w:rsidR="0095260E" w:rsidRPr="00AC2C8F">
        <w:rPr>
          <w:lang w:val="nl-NL"/>
        </w:rPr>
        <w:t>kamer hebben veroorzaakt</w:t>
      </w:r>
      <w:r w:rsidR="00AC2C8F" w:rsidRPr="00AC2C8F">
        <w:rPr>
          <w:lang w:val="nl-NL"/>
        </w:rPr>
        <w:t>. In</w:t>
      </w:r>
      <w:r w:rsidRPr="00AC2C8F">
        <w:rPr>
          <w:lang w:val="nl-NL"/>
        </w:rPr>
        <w:t xml:space="preserve"> welke mate</w:t>
      </w:r>
      <w:r w:rsidR="00EA347F" w:rsidRPr="00AC2C8F">
        <w:rPr>
          <w:lang w:val="nl-NL"/>
        </w:rPr>
        <w:t xml:space="preserve"> deze uitspraken</w:t>
      </w:r>
      <w:r w:rsidRPr="00AC2C8F">
        <w:rPr>
          <w:lang w:val="nl-NL"/>
        </w:rPr>
        <w:t xml:space="preserve"> van belang</w:t>
      </w:r>
      <w:r w:rsidR="00EA347F" w:rsidRPr="00AC2C8F">
        <w:rPr>
          <w:lang w:val="nl-NL"/>
        </w:rPr>
        <w:t xml:space="preserve"> zijn</w:t>
      </w:r>
      <w:r w:rsidRPr="00AC2C8F">
        <w:rPr>
          <w:lang w:val="nl-NL"/>
        </w:rPr>
        <w:t xml:space="preserve"> </w:t>
      </w:r>
      <w:r w:rsidR="005634D5" w:rsidRPr="00AC2C8F">
        <w:rPr>
          <w:lang w:val="nl-NL"/>
        </w:rPr>
        <w:t xml:space="preserve">voor </w:t>
      </w:r>
      <w:r w:rsidR="005634D5" w:rsidRPr="00AC2C8F">
        <w:rPr>
          <w:lang w:val="nl-NL"/>
        </w:rPr>
        <w:lastRenderedPageBreak/>
        <w:t>corporate governance bepalingen</w:t>
      </w:r>
      <w:r w:rsidRPr="00AC2C8F">
        <w:rPr>
          <w:lang w:val="nl-NL"/>
        </w:rPr>
        <w:t xml:space="preserve">, is </w:t>
      </w:r>
      <w:r w:rsidR="00AC2C8F" w:rsidRPr="00AC2C8F">
        <w:rPr>
          <w:lang w:val="nl-NL"/>
        </w:rPr>
        <w:t xml:space="preserve">echter </w:t>
      </w:r>
      <w:r w:rsidRPr="00AC2C8F">
        <w:rPr>
          <w:lang w:val="nl-NL"/>
        </w:rPr>
        <w:t>nog onduidelijk. De centrale vraagstelling is daarom:</w:t>
      </w:r>
    </w:p>
    <w:p w:rsidR="00FC11E1" w:rsidRPr="00AC2C8F" w:rsidRDefault="00FC11E1" w:rsidP="004156D7">
      <w:pPr>
        <w:pStyle w:val="Normaalweb"/>
        <w:spacing w:line="360" w:lineRule="auto"/>
        <w:jc w:val="both"/>
        <w:rPr>
          <w:i/>
          <w:lang w:val="nl-NL"/>
        </w:rPr>
      </w:pPr>
      <w:r w:rsidRPr="00AC2C8F">
        <w:rPr>
          <w:i/>
          <w:lang w:val="nl-NL"/>
        </w:rPr>
        <w:t xml:space="preserve">‘Welk effect </w:t>
      </w:r>
      <w:r w:rsidR="00EA347F" w:rsidRPr="00AC2C8F">
        <w:rPr>
          <w:i/>
          <w:lang w:val="nl-NL"/>
        </w:rPr>
        <w:t xml:space="preserve">hebben de uitspraken van </w:t>
      </w:r>
      <w:r w:rsidRPr="00AC2C8F">
        <w:rPr>
          <w:i/>
          <w:lang w:val="nl-NL"/>
        </w:rPr>
        <w:t xml:space="preserve">de Ondernemingskamer op de </w:t>
      </w:r>
      <w:r w:rsidR="00EA347F" w:rsidRPr="00AC2C8F">
        <w:rPr>
          <w:i/>
          <w:lang w:val="nl-NL"/>
        </w:rPr>
        <w:t xml:space="preserve">ontwikkeling van regelgeving met betrekking tot </w:t>
      </w:r>
      <w:r w:rsidRPr="00AC2C8F">
        <w:rPr>
          <w:i/>
          <w:lang w:val="nl-NL"/>
        </w:rPr>
        <w:t>corporate governance in Nederland?’</w:t>
      </w:r>
    </w:p>
    <w:p w:rsidR="00E00BA9" w:rsidRPr="00AC2C8F" w:rsidRDefault="00E00BA9" w:rsidP="004156D7">
      <w:pPr>
        <w:pStyle w:val="Normaalweb"/>
        <w:spacing w:line="360" w:lineRule="auto"/>
        <w:jc w:val="both"/>
        <w:rPr>
          <w:lang w:val="nl-NL"/>
        </w:rPr>
      </w:pPr>
      <w:r w:rsidRPr="004C3DEB">
        <w:rPr>
          <w:lang w:val="nl-NL"/>
        </w:rPr>
        <w:t xml:space="preserve">Deze hoofdvraag wordt beantwoord </w:t>
      </w:r>
      <w:r w:rsidR="00EA347F" w:rsidRPr="00AC2C8F">
        <w:rPr>
          <w:lang w:val="nl-NL"/>
        </w:rPr>
        <w:t xml:space="preserve">aan de hand van de volgende </w:t>
      </w:r>
      <w:r w:rsidRPr="00AC2C8F">
        <w:rPr>
          <w:lang w:val="nl-NL"/>
        </w:rPr>
        <w:t xml:space="preserve">deelvragen. </w:t>
      </w:r>
    </w:p>
    <w:p w:rsidR="00AC2C8F" w:rsidRPr="00AC2C8F" w:rsidRDefault="00AC2C8F" w:rsidP="004156D7">
      <w:pPr>
        <w:pStyle w:val="Normaalweb"/>
        <w:numPr>
          <w:ilvl w:val="0"/>
          <w:numId w:val="6"/>
        </w:numPr>
        <w:spacing w:line="360" w:lineRule="auto"/>
        <w:jc w:val="both"/>
        <w:rPr>
          <w:i/>
          <w:lang w:val="nl-NL"/>
        </w:rPr>
      </w:pPr>
      <w:r w:rsidRPr="00AC2C8F">
        <w:rPr>
          <w:i/>
          <w:lang w:val="nl-NL"/>
        </w:rPr>
        <w:t>Wat is de geschiedenis van de Ondernemingskamer?</w:t>
      </w:r>
    </w:p>
    <w:p w:rsidR="00AC2C8F" w:rsidRPr="00AC2C8F" w:rsidRDefault="00AC2C8F" w:rsidP="004156D7">
      <w:pPr>
        <w:pStyle w:val="Normaalweb"/>
        <w:numPr>
          <w:ilvl w:val="0"/>
          <w:numId w:val="6"/>
        </w:numPr>
        <w:spacing w:line="360" w:lineRule="auto"/>
        <w:jc w:val="both"/>
        <w:rPr>
          <w:i/>
          <w:lang w:val="nl-NL"/>
        </w:rPr>
      </w:pPr>
      <w:r w:rsidRPr="00AC2C8F">
        <w:rPr>
          <w:i/>
          <w:lang w:val="nl-NL"/>
        </w:rPr>
        <w:t>Wat is corporate governance?</w:t>
      </w:r>
    </w:p>
    <w:p w:rsidR="006D0A02" w:rsidRPr="00AC2C8F" w:rsidRDefault="00052525" w:rsidP="004156D7">
      <w:pPr>
        <w:pStyle w:val="Normaalweb"/>
        <w:numPr>
          <w:ilvl w:val="0"/>
          <w:numId w:val="6"/>
        </w:numPr>
        <w:spacing w:line="360" w:lineRule="auto"/>
        <w:jc w:val="both"/>
        <w:rPr>
          <w:i/>
          <w:lang w:val="nl-NL"/>
        </w:rPr>
      </w:pPr>
      <w:r>
        <w:rPr>
          <w:i/>
          <w:lang w:val="nl-NL"/>
        </w:rPr>
        <w:t>Wat is de uitspraak van de OK</w:t>
      </w:r>
      <w:r w:rsidR="006D0A02" w:rsidRPr="00AC2C8F">
        <w:rPr>
          <w:i/>
          <w:lang w:val="nl-NL"/>
        </w:rPr>
        <w:t xml:space="preserve"> geweest in de zaken </w:t>
      </w:r>
      <w:r w:rsidR="00AC2C8F" w:rsidRPr="00AC2C8F">
        <w:rPr>
          <w:i/>
          <w:lang w:val="nl-NL"/>
        </w:rPr>
        <w:t>Centaurus c.s. tegen Stork NV en VEB tegen ABN AMRO</w:t>
      </w:r>
      <w:r w:rsidR="006D0A02" w:rsidRPr="00AC2C8F">
        <w:rPr>
          <w:i/>
          <w:lang w:val="nl-NL"/>
        </w:rPr>
        <w:t xml:space="preserve">? </w:t>
      </w:r>
    </w:p>
    <w:p w:rsidR="00E00BA9" w:rsidRPr="00AC2C8F" w:rsidRDefault="00E00BA9" w:rsidP="004156D7">
      <w:pPr>
        <w:pStyle w:val="Normaalweb"/>
        <w:numPr>
          <w:ilvl w:val="0"/>
          <w:numId w:val="6"/>
        </w:numPr>
        <w:spacing w:line="360" w:lineRule="auto"/>
        <w:jc w:val="both"/>
        <w:rPr>
          <w:i/>
          <w:lang w:val="nl-NL"/>
        </w:rPr>
      </w:pPr>
      <w:r w:rsidRPr="00AC2C8F">
        <w:rPr>
          <w:i/>
          <w:lang w:val="nl-NL"/>
        </w:rPr>
        <w:t>Welke algemene rechtsregels zijn voortgekomen uit de uitspraken van de Ondernemingskamer?</w:t>
      </w:r>
    </w:p>
    <w:p w:rsidR="00E00BA9" w:rsidRPr="004C3DEB" w:rsidRDefault="006D0A02" w:rsidP="004156D7">
      <w:pPr>
        <w:pStyle w:val="Normaalweb"/>
        <w:numPr>
          <w:ilvl w:val="0"/>
          <w:numId w:val="6"/>
        </w:numPr>
        <w:spacing w:line="360" w:lineRule="auto"/>
        <w:jc w:val="both"/>
        <w:rPr>
          <w:lang w:val="nl-NL"/>
        </w:rPr>
      </w:pPr>
      <w:r w:rsidRPr="00AC2C8F">
        <w:rPr>
          <w:i/>
          <w:lang w:val="nl-NL"/>
        </w:rPr>
        <w:t xml:space="preserve">Hoe zijn de uitspraken verwerkt in de huidige regels </w:t>
      </w:r>
      <w:r w:rsidR="00FC653E" w:rsidRPr="00AC2C8F">
        <w:rPr>
          <w:i/>
          <w:lang w:val="nl-NL"/>
        </w:rPr>
        <w:t xml:space="preserve">over </w:t>
      </w:r>
      <w:r w:rsidR="001B2079" w:rsidRPr="00AC2C8F">
        <w:rPr>
          <w:i/>
          <w:lang w:val="nl-NL"/>
        </w:rPr>
        <w:t xml:space="preserve">corporate </w:t>
      </w:r>
      <w:r w:rsidR="001B2079">
        <w:rPr>
          <w:i/>
          <w:lang w:val="nl-NL"/>
        </w:rPr>
        <w:t>governance</w:t>
      </w:r>
      <w:r w:rsidRPr="004C3DEB">
        <w:rPr>
          <w:i/>
          <w:lang w:val="nl-NL"/>
        </w:rPr>
        <w:t>?</w:t>
      </w:r>
    </w:p>
    <w:p w:rsidR="00E00BA9" w:rsidRPr="004C3DEB" w:rsidRDefault="00E00BA9" w:rsidP="009D10C1">
      <w:pPr>
        <w:pStyle w:val="Normaalweb"/>
        <w:spacing w:line="360" w:lineRule="auto"/>
        <w:jc w:val="both"/>
        <w:outlineLvl w:val="1"/>
        <w:rPr>
          <w:b/>
          <w:lang w:val="nl-NL"/>
        </w:rPr>
      </w:pPr>
      <w:bookmarkStart w:id="4" w:name="_Toc362433516"/>
      <w:r w:rsidRPr="004C3DEB">
        <w:rPr>
          <w:b/>
          <w:lang w:val="nl-NL"/>
        </w:rPr>
        <w:t>1.3 Opzet</w:t>
      </w:r>
      <w:bookmarkEnd w:id="4"/>
    </w:p>
    <w:p w:rsidR="00E00BA9" w:rsidRPr="004F6F26" w:rsidRDefault="00E00BA9" w:rsidP="004156D7">
      <w:pPr>
        <w:pStyle w:val="Normaalweb"/>
        <w:spacing w:line="360" w:lineRule="auto"/>
        <w:jc w:val="both"/>
        <w:rPr>
          <w:color w:val="FF0000"/>
          <w:lang w:val="nl-NL"/>
        </w:rPr>
      </w:pPr>
      <w:r w:rsidRPr="004F6F26">
        <w:rPr>
          <w:lang w:val="nl-NL"/>
        </w:rPr>
        <w:t xml:space="preserve">Na de inleiding </w:t>
      </w:r>
      <w:r w:rsidR="00EA347F" w:rsidRPr="004F6F26">
        <w:rPr>
          <w:lang w:val="nl-NL"/>
        </w:rPr>
        <w:t xml:space="preserve">volgt </w:t>
      </w:r>
      <w:r w:rsidR="004F6F26" w:rsidRPr="004F6F26">
        <w:rPr>
          <w:lang w:val="nl-NL"/>
        </w:rPr>
        <w:t xml:space="preserve">in hoofdstuk 2 </w:t>
      </w:r>
      <w:r w:rsidR="00EA347F" w:rsidRPr="004F6F26">
        <w:rPr>
          <w:lang w:val="nl-NL"/>
        </w:rPr>
        <w:t xml:space="preserve">een uiteenzetting van </w:t>
      </w:r>
      <w:r w:rsidRPr="004F6F26">
        <w:rPr>
          <w:lang w:val="nl-NL"/>
        </w:rPr>
        <w:t xml:space="preserve">de geschiedenis </w:t>
      </w:r>
      <w:r w:rsidR="00E43BC8" w:rsidRPr="004F6F26">
        <w:rPr>
          <w:lang w:val="nl-NL"/>
        </w:rPr>
        <w:t xml:space="preserve">van de </w:t>
      </w:r>
      <w:r w:rsidR="004F6F26" w:rsidRPr="004F6F26">
        <w:rPr>
          <w:lang w:val="nl-NL"/>
        </w:rPr>
        <w:t>OK.</w:t>
      </w:r>
      <w:r w:rsidRPr="004F6F26">
        <w:rPr>
          <w:lang w:val="nl-NL"/>
        </w:rPr>
        <w:t xml:space="preserve"> </w:t>
      </w:r>
      <w:r w:rsidR="00EA347F" w:rsidRPr="004F6F26">
        <w:rPr>
          <w:lang w:val="nl-NL"/>
        </w:rPr>
        <w:t>Daarna volgt een behandeling van de bevoegdheden van de OK.</w:t>
      </w:r>
      <w:r w:rsidR="00EA347F">
        <w:rPr>
          <w:color w:val="FF0000"/>
          <w:lang w:val="nl-NL"/>
        </w:rPr>
        <w:t xml:space="preserve"> </w:t>
      </w:r>
      <w:r w:rsidR="004F6F26" w:rsidRPr="004F6F26">
        <w:rPr>
          <w:lang w:val="nl-NL"/>
        </w:rPr>
        <w:t>Vervolgens wordt in hoofdstuk 3 de corporate governance binnen ondernemingen besproken.</w:t>
      </w:r>
      <w:r w:rsidR="004F6F26">
        <w:rPr>
          <w:lang w:val="nl-NL"/>
        </w:rPr>
        <w:t xml:space="preserve"> In hoofdstuk 4 </w:t>
      </w:r>
      <w:r w:rsidR="00052525">
        <w:rPr>
          <w:lang w:val="nl-NL"/>
        </w:rPr>
        <w:t xml:space="preserve">en 5 </w:t>
      </w:r>
      <w:r w:rsidRPr="004C3DEB">
        <w:rPr>
          <w:lang w:val="nl-NL"/>
        </w:rPr>
        <w:t xml:space="preserve">worden </w:t>
      </w:r>
      <w:r w:rsidR="008A699B" w:rsidRPr="004C3DEB">
        <w:rPr>
          <w:lang w:val="nl-NL"/>
        </w:rPr>
        <w:t>twee</w:t>
      </w:r>
      <w:r w:rsidRPr="004C3DEB">
        <w:rPr>
          <w:lang w:val="nl-NL"/>
        </w:rPr>
        <w:t xml:space="preserve"> spraakmakende zaken behandeld en wordt de deelvraag: </w:t>
      </w:r>
      <w:r w:rsidRPr="004C3DEB">
        <w:rPr>
          <w:i/>
          <w:lang w:val="nl-NL"/>
        </w:rPr>
        <w:t>‘</w:t>
      </w:r>
      <w:r w:rsidR="00DC0B08">
        <w:rPr>
          <w:i/>
          <w:lang w:val="nl-NL"/>
        </w:rPr>
        <w:t>Wat is de uitspraak van de OK</w:t>
      </w:r>
      <w:r w:rsidR="006D0A02">
        <w:rPr>
          <w:i/>
          <w:lang w:val="nl-NL"/>
        </w:rPr>
        <w:t xml:space="preserve"> geweest in de zaken </w:t>
      </w:r>
      <w:r w:rsidR="004F6F26" w:rsidRPr="00AC2C8F">
        <w:rPr>
          <w:i/>
          <w:lang w:val="nl-NL"/>
        </w:rPr>
        <w:t>Centaurus c.s. tegen Stork NV en VEB tegen ABN AMRO</w:t>
      </w:r>
      <w:r w:rsidR="006D0A02">
        <w:rPr>
          <w:i/>
          <w:lang w:val="nl-NL"/>
        </w:rPr>
        <w:t>?</w:t>
      </w:r>
      <w:r w:rsidRPr="004C3DEB">
        <w:rPr>
          <w:i/>
          <w:lang w:val="nl-NL"/>
        </w:rPr>
        <w:t xml:space="preserve">’ </w:t>
      </w:r>
      <w:r w:rsidR="007C4B0C">
        <w:rPr>
          <w:lang w:val="nl-NL"/>
        </w:rPr>
        <w:t>beantwoord. In hoofdstuk</w:t>
      </w:r>
      <w:r w:rsidR="007C4B0C" w:rsidRPr="004F6F26">
        <w:rPr>
          <w:lang w:val="nl-NL"/>
        </w:rPr>
        <w:t xml:space="preserve"> </w:t>
      </w:r>
      <w:r w:rsidR="00052525">
        <w:rPr>
          <w:lang w:val="nl-NL"/>
        </w:rPr>
        <w:t>6</w:t>
      </w:r>
      <w:r w:rsidR="004F6F26">
        <w:rPr>
          <w:lang w:val="nl-NL"/>
        </w:rPr>
        <w:t xml:space="preserve"> worden deze uitspraken geanalyseerd en onderzocht en wordt er gekeken naar </w:t>
      </w:r>
      <w:r w:rsidRPr="004C3DEB">
        <w:rPr>
          <w:lang w:val="nl-NL"/>
        </w:rPr>
        <w:t xml:space="preserve">de gevolgen van deze uitspraken. </w:t>
      </w:r>
      <w:r w:rsidR="006D0A02">
        <w:rPr>
          <w:lang w:val="nl-NL"/>
        </w:rPr>
        <w:t>Allereerst</w:t>
      </w:r>
      <w:r w:rsidRPr="004C3DEB">
        <w:rPr>
          <w:lang w:val="nl-NL"/>
        </w:rPr>
        <w:t xml:space="preserve"> wordt er </w:t>
      </w:r>
      <w:r w:rsidR="004F6F26">
        <w:rPr>
          <w:lang w:val="nl-NL"/>
        </w:rPr>
        <w:t>antwoord gegeven op de vraag: ‘</w:t>
      </w:r>
      <w:r w:rsidRPr="004C3DEB">
        <w:rPr>
          <w:i/>
          <w:lang w:val="nl-NL"/>
        </w:rPr>
        <w:t>Welke algemene rechtsregels zijn voortgekomen uit de uitspraken van de Ondernemingskamer?</w:t>
      </w:r>
      <w:r w:rsidRPr="004C3DEB">
        <w:rPr>
          <w:lang w:val="nl-NL"/>
        </w:rPr>
        <w:t>’</w:t>
      </w:r>
      <w:r w:rsidRPr="004F6F26">
        <w:rPr>
          <w:lang w:val="nl-NL"/>
        </w:rPr>
        <w:t>. Ten tweede wordt er antwoord gegeven op de vraag: ‘</w:t>
      </w:r>
      <w:r w:rsidRPr="004F6F26">
        <w:rPr>
          <w:i/>
          <w:lang w:val="nl-NL"/>
        </w:rPr>
        <w:t xml:space="preserve">Hoe zijn de uitspraken verwerkt in de huidige </w:t>
      </w:r>
      <w:r w:rsidR="006D0A02" w:rsidRPr="004F6F26">
        <w:rPr>
          <w:i/>
          <w:lang w:val="nl-NL"/>
        </w:rPr>
        <w:t>regels</w:t>
      </w:r>
      <w:r w:rsidR="00FC653E" w:rsidRPr="004F6F26">
        <w:rPr>
          <w:i/>
          <w:lang w:val="nl-NL"/>
        </w:rPr>
        <w:t xml:space="preserve"> over</w:t>
      </w:r>
      <w:r w:rsidR="006D0A02" w:rsidRPr="004F6F26">
        <w:rPr>
          <w:i/>
          <w:lang w:val="nl-NL"/>
        </w:rPr>
        <w:t xml:space="preserve"> </w:t>
      </w:r>
      <w:r w:rsidR="007C4B0C" w:rsidRPr="004F6F26">
        <w:rPr>
          <w:i/>
          <w:lang w:val="nl-NL"/>
        </w:rPr>
        <w:t>corporate governance</w:t>
      </w:r>
      <w:r w:rsidRPr="004F6F26">
        <w:rPr>
          <w:i/>
          <w:lang w:val="nl-NL"/>
        </w:rPr>
        <w:t>?’.</w:t>
      </w:r>
      <w:r w:rsidRPr="004F6F26">
        <w:rPr>
          <w:lang w:val="nl-NL"/>
        </w:rPr>
        <w:t xml:space="preserve"> Tot slot bevat hoofdstuk </w:t>
      </w:r>
      <w:r w:rsidR="00052525">
        <w:rPr>
          <w:lang w:val="nl-NL"/>
        </w:rPr>
        <w:t>7</w:t>
      </w:r>
      <w:r w:rsidRPr="004F6F26">
        <w:rPr>
          <w:lang w:val="nl-NL"/>
        </w:rPr>
        <w:t xml:space="preserve"> de conclusie.</w:t>
      </w:r>
      <w:r w:rsidRPr="004C3DEB">
        <w:rPr>
          <w:lang w:val="nl-NL"/>
        </w:rPr>
        <w:t xml:space="preserve"> </w:t>
      </w:r>
    </w:p>
    <w:p w:rsidR="00E00BA9" w:rsidRPr="004C3DEB" w:rsidRDefault="00E00BA9" w:rsidP="009D10C1">
      <w:pPr>
        <w:pStyle w:val="Normaalweb"/>
        <w:spacing w:line="360" w:lineRule="auto"/>
        <w:jc w:val="both"/>
        <w:outlineLvl w:val="1"/>
        <w:rPr>
          <w:b/>
          <w:lang w:val="nl-NL"/>
        </w:rPr>
      </w:pPr>
      <w:bookmarkStart w:id="5" w:name="_Toc362433517"/>
      <w:r w:rsidRPr="004C3DEB">
        <w:rPr>
          <w:b/>
          <w:lang w:val="nl-NL"/>
        </w:rPr>
        <w:t>1.4 Onderzoeksmethodes</w:t>
      </w:r>
      <w:bookmarkEnd w:id="5"/>
    </w:p>
    <w:p w:rsidR="007C4B0C" w:rsidRDefault="00E00BA9" w:rsidP="004156D7">
      <w:pPr>
        <w:pStyle w:val="Normaalweb"/>
        <w:spacing w:line="360" w:lineRule="auto"/>
        <w:jc w:val="both"/>
        <w:rPr>
          <w:lang w:val="nl-NL"/>
        </w:rPr>
      </w:pPr>
      <w:r w:rsidRPr="004C3DEB">
        <w:rPr>
          <w:lang w:val="nl-NL"/>
        </w:rPr>
        <w:t xml:space="preserve">Vanwege het beschrijvende en evaluerende karakter van de hoofdvraag wordt deze beantwoord door middel van een kwalitatief onderzoek. </w:t>
      </w:r>
      <w:r w:rsidR="00FC653E" w:rsidRPr="00C12107">
        <w:rPr>
          <w:lang w:val="nl-NL"/>
        </w:rPr>
        <w:t xml:space="preserve">Aan de hand </w:t>
      </w:r>
      <w:r w:rsidRPr="00C12107">
        <w:rPr>
          <w:lang w:val="nl-NL"/>
        </w:rPr>
        <w:t>van</w:t>
      </w:r>
      <w:r w:rsidRPr="004C3DEB">
        <w:rPr>
          <w:lang w:val="nl-NL"/>
        </w:rPr>
        <w:t xml:space="preserve"> </w:t>
      </w:r>
      <w:r w:rsidR="00DC5BEA">
        <w:rPr>
          <w:lang w:val="nl-NL"/>
        </w:rPr>
        <w:t>twee</w:t>
      </w:r>
      <w:r w:rsidRPr="004C3DEB">
        <w:rPr>
          <w:lang w:val="nl-NL"/>
        </w:rPr>
        <w:t xml:space="preserve"> casestudies worden de consequenties van de uitspraken van de Ondernemingskamer vastgesteld. De uitspraken worden onderverdeeld in de volgende categorieën; wetsnaleving, wetsinterpretatie, nieuwe normen, en naleving gestelde normen </w:t>
      </w:r>
      <w:r w:rsidR="00B94470" w:rsidRPr="004C3DEB">
        <w:rPr>
          <w:lang w:val="nl-NL"/>
        </w:rPr>
        <w:fldChar w:fldCharType="begin"/>
      </w:r>
      <w:r w:rsidRPr="004C3DEB">
        <w:rPr>
          <w:lang w:val="nl-NL"/>
        </w:rPr>
        <w:instrText>ADDIN RW.CITE{{38 Beemsterboer,Gem 2008}}</w:instrText>
      </w:r>
      <w:r w:rsidR="00B94470" w:rsidRPr="004C3DEB">
        <w:rPr>
          <w:lang w:val="nl-NL"/>
        </w:rPr>
        <w:fldChar w:fldCharType="separate"/>
      </w:r>
      <w:r w:rsidRPr="004C3DEB">
        <w:rPr>
          <w:lang w:val="nl-NL"/>
        </w:rPr>
        <w:t>(Beemsterboer, 2008)</w:t>
      </w:r>
      <w:r w:rsidR="00B94470" w:rsidRPr="004C3DEB">
        <w:rPr>
          <w:lang w:val="nl-NL"/>
        </w:rPr>
        <w:fldChar w:fldCharType="end"/>
      </w:r>
      <w:r w:rsidRPr="004C3DEB">
        <w:rPr>
          <w:lang w:val="nl-NL"/>
        </w:rPr>
        <w:t xml:space="preserve">. </w:t>
      </w:r>
      <w:r w:rsidR="00227995" w:rsidRPr="00C12107">
        <w:rPr>
          <w:lang w:val="nl-NL"/>
        </w:rPr>
        <w:t>Verv</w:t>
      </w:r>
      <w:r w:rsidRPr="004C3DEB">
        <w:rPr>
          <w:lang w:val="nl-NL"/>
        </w:rPr>
        <w:t xml:space="preserve">olgens wordt </w:t>
      </w:r>
      <w:r w:rsidRPr="004C3DEB">
        <w:rPr>
          <w:lang w:val="nl-NL"/>
        </w:rPr>
        <w:lastRenderedPageBreak/>
        <w:t>gekeken naar de verwerking</w:t>
      </w:r>
      <w:r w:rsidR="00227995">
        <w:rPr>
          <w:lang w:val="nl-NL"/>
        </w:rPr>
        <w:t xml:space="preserve"> </w:t>
      </w:r>
      <w:r w:rsidR="00C12107" w:rsidRPr="00C12107">
        <w:rPr>
          <w:lang w:val="nl-NL"/>
        </w:rPr>
        <w:t xml:space="preserve">van de uitspraken </w:t>
      </w:r>
      <w:r w:rsidRPr="00C12107">
        <w:rPr>
          <w:lang w:val="nl-NL"/>
        </w:rPr>
        <w:t>in</w:t>
      </w:r>
      <w:r w:rsidRPr="004C3DEB">
        <w:rPr>
          <w:lang w:val="nl-NL"/>
        </w:rPr>
        <w:t xml:space="preserve"> </w:t>
      </w:r>
      <w:r w:rsidR="007C4B0C">
        <w:rPr>
          <w:lang w:val="nl-NL"/>
        </w:rPr>
        <w:t xml:space="preserve">wetgeving en de Corporate </w:t>
      </w:r>
      <w:r w:rsidR="00002C66">
        <w:rPr>
          <w:lang w:val="nl-NL"/>
        </w:rPr>
        <w:t>Governance</w:t>
      </w:r>
      <w:r w:rsidR="007C4B0C">
        <w:rPr>
          <w:lang w:val="nl-NL"/>
        </w:rPr>
        <w:t xml:space="preserve"> Code.</w:t>
      </w:r>
    </w:p>
    <w:p w:rsidR="005C4B0A" w:rsidRDefault="005C4B0A">
      <w:pPr>
        <w:rPr>
          <w:rFonts w:ascii="Times New Roman" w:eastAsiaTheme="majorEastAsia" w:hAnsi="Times New Roman" w:cs="Times New Roman"/>
          <w:b/>
          <w:bCs/>
          <w:sz w:val="24"/>
          <w:szCs w:val="24"/>
          <w:lang w:val="nl-NL"/>
        </w:rPr>
      </w:pPr>
      <w:r>
        <w:rPr>
          <w:rFonts w:ascii="Times New Roman" w:hAnsi="Times New Roman" w:cs="Times New Roman"/>
          <w:sz w:val="24"/>
          <w:szCs w:val="24"/>
          <w:lang w:val="nl-NL"/>
        </w:rPr>
        <w:br w:type="page"/>
      </w:r>
    </w:p>
    <w:p w:rsidR="00D550FF" w:rsidRPr="00A21E0B" w:rsidRDefault="00214910" w:rsidP="004156D7">
      <w:pPr>
        <w:pStyle w:val="Kop1"/>
        <w:spacing w:line="360" w:lineRule="auto"/>
        <w:jc w:val="both"/>
        <w:rPr>
          <w:rFonts w:ascii="Times New Roman" w:hAnsi="Times New Roman" w:cs="Times New Roman"/>
          <w:b w:val="0"/>
          <w:color w:val="auto"/>
          <w:sz w:val="24"/>
          <w:szCs w:val="24"/>
          <w:lang w:val="nl-NL"/>
        </w:rPr>
      </w:pPr>
      <w:bookmarkStart w:id="6" w:name="_Toc362433518"/>
      <w:r w:rsidRPr="00A21E0B">
        <w:rPr>
          <w:rFonts w:ascii="Times New Roman" w:hAnsi="Times New Roman" w:cs="Times New Roman"/>
          <w:color w:val="auto"/>
          <w:sz w:val="24"/>
          <w:szCs w:val="24"/>
          <w:lang w:val="nl-NL"/>
        </w:rPr>
        <w:lastRenderedPageBreak/>
        <w:t>Hoofdstuk 2 De Ondernemingskamer</w:t>
      </w:r>
      <w:bookmarkEnd w:id="6"/>
    </w:p>
    <w:p w:rsidR="00614D98" w:rsidRPr="00A21E0B" w:rsidRDefault="00214910" w:rsidP="004156D7">
      <w:pPr>
        <w:pStyle w:val="Kop2"/>
        <w:spacing w:line="360" w:lineRule="auto"/>
        <w:jc w:val="both"/>
        <w:rPr>
          <w:rFonts w:ascii="Times New Roman" w:hAnsi="Times New Roman" w:cs="Times New Roman"/>
          <w:color w:val="auto"/>
          <w:sz w:val="24"/>
          <w:szCs w:val="24"/>
          <w:lang w:val="nl-NL"/>
        </w:rPr>
      </w:pPr>
      <w:bookmarkStart w:id="7" w:name="_Toc362433519"/>
      <w:r w:rsidRPr="00A21E0B">
        <w:rPr>
          <w:rFonts w:ascii="Times New Roman" w:hAnsi="Times New Roman" w:cs="Times New Roman"/>
          <w:color w:val="auto"/>
          <w:sz w:val="24"/>
          <w:szCs w:val="24"/>
          <w:lang w:val="nl-NL"/>
        </w:rPr>
        <w:t xml:space="preserve">2.1 </w:t>
      </w:r>
      <w:r w:rsidR="00614D98" w:rsidRPr="00A21E0B">
        <w:rPr>
          <w:rFonts w:ascii="Times New Roman" w:hAnsi="Times New Roman" w:cs="Times New Roman"/>
          <w:color w:val="auto"/>
          <w:sz w:val="24"/>
          <w:szCs w:val="24"/>
          <w:lang w:val="nl-NL"/>
        </w:rPr>
        <w:t>Inleiding</w:t>
      </w:r>
      <w:bookmarkEnd w:id="7"/>
    </w:p>
    <w:p w:rsidR="00674656" w:rsidRPr="004C2F2C" w:rsidRDefault="004C2F2C" w:rsidP="00752CBD">
      <w:pPr>
        <w:spacing w:line="360" w:lineRule="auto"/>
        <w:jc w:val="both"/>
        <w:rPr>
          <w:rFonts w:ascii="Times New Roman" w:eastAsia="Times New Roman" w:hAnsi="Times New Roman" w:cs="Times New Roman"/>
          <w:sz w:val="24"/>
          <w:szCs w:val="24"/>
          <w:lang w:val="nl-NL"/>
        </w:rPr>
      </w:pPr>
      <w:r w:rsidRPr="004C2F2C">
        <w:rPr>
          <w:rFonts w:ascii="Times New Roman" w:eastAsia="Times New Roman" w:hAnsi="Times New Roman" w:cs="Times New Roman"/>
          <w:sz w:val="24"/>
          <w:szCs w:val="24"/>
          <w:lang w:val="nl-NL"/>
        </w:rPr>
        <w:t xml:space="preserve">De Ondernemingskamer is een belangrijk orgaan voor de naleving van de wetgeving. In dit </w:t>
      </w:r>
      <w:r w:rsidR="00F611A9" w:rsidRPr="004C2F2C">
        <w:rPr>
          <w:rFonts w:ascii="Times New Roman" w:hAnsi="Times New Roman" w:cs="Times New Roman"/>
          <w:sz w:val="24"/>
          <w:szCs w:val="24"/>
          <w:lang w:val="nl-NL"/>
        </w:rPr>
        <w:t xml:space="preserve">hoofdstuk worden </w:t>
      </w:r>
      <w:r w:rsidRPr="004C2F2C">
        <w:rPr>
          <w:rFonts w:ascii="Times New Roman" w:hAnsi="Times New Roman" w:cs="Times New Roman"/>
          <w:sz w:val="24"/>
          <w:szCs w:val="24"/>
          <w:lang w:val="nl-NL"/>
        </w:rPr>
        <w:t xml:space="preserve">dan ook </w:t>
      </w:r>
      <w:r w:rsidR="00F611A9" w:rsidRPr="004C2F2C">
        <w:rPr>
          <w:rFonts w:ascii="Times New Roman" w:hAnsi="Times New Roman" w:cs="Times New Roman"/>
          <w:sz w:val="24"/>
          <w:szCs w:val="24"/>
          <w:lang w:val="nl-NL"/>
        </w:rPr>
        <w:t>het ontstaan van de O</w:t>
      </w:r>
      <w:r w:rsidRPr="004C2F2C">
        <w:rPr>
          <w:rFonts w:ascii="Times New Roman" w:hAnsi="Times New Roman" w:cs="Times New Roman"/>
          <w:sz w:val="24"/>
          <w:szCs w:val="24"/>
          <w:lang w:val="nl-NL"/>
        </w:rPr>
        <w:t>K</w:t>
      </w:r>
      <w:r w:rsidR="00F611A9" w:rsidRPr="004C2F2C">
        <w:rPr>
          <w:rFonts w:ascii="Times New Roman" w:hAnsi="Times New Roman" w:cs="Times New Roman"/>
          <w:sz w:val="24"/>
          <w:szCs w:val="24"/>
          <w:lang w:val="nl-NL"/>
        </w:rPr>
        <w:t xml:space="preserve">, </w:t>
      </w:r>
      <w:r w:rsidR="00B21ED8" w:rsidRPr="004C2F2C">
        <w:rPr>
          <w:rFonts w:ascii="Times New Roman" w:hAnsi="Times New Roman" w:cs="Times New Roman"/>
          <w:sz w:val="24"/>
          <w:szCs w:val="24"/>
          <w:lang w:val="nl-NL"/>
        </w:rPr>
        <w:t>haar ontwikkelingen</w:t>
      </w:r>
      <w:r w:rsidR="00F611A9" w:rsidRPr="004C2F2C">
        <w:rPr>
          <w:rFonts w:ascii="Times New Roman" w:hAnsi="Times New Roman" w:cs="Times New Roman"/>
          <w:sz w:val="24"/>
          <w:szCs w:val="24"/>
          <w:lang w:val="nl-NL"/>
        </w:rPr>
        <w:t xml:space="preserve"> en </w:t>
      </w:r>
      <w:r w:rsidR="00B21ED8" w:rsidRPr="004C2F2C">
        <w:rPr>
          <w:rFonts w:ascii="Times New Roman" w:hAnsi="Times New Roman" w:cs="Times New Roman"/>
          <w:sz w:val="24"/>
          <w:szCs w:val="24"/>
          <w:lang w:val="nl-NL"/>
        </w:rPr>
        <w:t xml:space="preserve">de </w:t>
      </w:r>
      <w:r w:rsidR="00F611A9" w:rsidRPr="004C2F2C">
        <w:rPr>
          <w:rFonts w:ascii="Times New Roman" w:hAnsi="Times New Roman" w:cs="Times New Roman"/>
          <w:sz w:val="24"/>
          <w:szCs w:val="24"/>
          <w:lang w:val="nl-NL"/>
        </w:rPr>
        <w:t xml:space="preserve">procedures </w:t>
      </w:r>
      <w:r w:rsidR="00B21ED8" w:rsidRPr="004C2F2C">
        <w:rPr>
          <w:rFonts w:ascii="Times New Roman" w:hAnsi="Times New Roman" w:cs="Times New Roman"/>
          <w:sz w:val="24"/>
          <w:szCs w:val="24"/>
          <w:lang w:val="nl-NL"/>
        </w:rPr>
        <w:t>bij</w:t>
      </w:r>
      <w:r w:rsidR="00E94CF9">
        <w:rPr>
          <w:rFonts w:ascii="Times New Roman" w:hAnsi="Times New Roman" w:cs="Times New Roman"/>
          <w:sz w:val="24"/>
          <w:szCs w:val="24"/>
          <w:lang w:val="nl-NL"/>
        </w:rPr>
        <w:t xml:space="preserve"> </w:t>
      </w:r>
      <w:r w:rsidR="00E436D0">
        <w:rPr>
          <w:rFonts w:ascii="Times New Roman" w:hAnsi="Times New Roman" w:cs="Times New Roman"/>
          <w:sz w:val="24"/>
          <w:szCs w:val="24"/>
          <w:lang w:val="nl-NL"/>
        </w:rPr>
        <w:t>de</w:t>
      </w:r>
      <w:r w:rsidRPr="004C2F2C">
        <w:rPr>
          <w:rFonts w:ascii="Times New Roman" w:hAnsi="Times New Roman" w:cs="Times New Roman"/>
          <w:sz w:val="24"/>
          <w:szCs w:val="24"/>
          <w:lang w:val="nl-NL"/>
        </w:rPr>
        <w:t xml:space="preserve"> OK</w:t>
      </w:r>
      <w:r w:rsidR="00F611A9" w:rsidRPr="004C2F2C">
        <w:rPr>
          <w:rFonts w:ascii="Times New Roman" w:hAnsi="Times New Roman" w:cs="Times New Roman"/>
          <w:sz w:val="24"/>
          <w:szCs w:val="24"/>
          <w:lang w:val="nl-NL"/>
        </w:rPr>
        <w:t xml:space="preserve"> </w:t>
      </w:r>
      <w:r w:rsidR="00136F53" w:rsidRPr="004C2F2C">
        <w:rPr>
          <w:rFonts w:ascii="Times New Roman" w:hAnsi="Times New Roman" w:cs="Times New Roman"/>
          <w:sz w:val="24"/>
          <w:szCs w:val="24"/>
          <w:lang w:val="nl-NL"/>
        </w:rPr>
        <w:t xml:space="preserve">behandeld. </w:t>
      </w:r>
    </w:p>
    <w:p w:rsidR="002367AD" w:rsidRPr="004C3DEB" w:rsidRDefault="00214910" w:rsidP="004156D7">
      <w:pPr>
        <w:pStyle w:val="Normaalweb"/>
        <w:spacing w:line="360" w:lineRule="auto"/>
        <w:jc w:val="both"/>
        <w:outlineLvl w:val="1"/>
        <w:rPr>
          <w:b/>
          <w:lang w:val="nl-NL"/>
        </w:rPr>
      </w:pPr>
      <w:bookmarkStart w:id="8" w:name="_Toc362433520"/>
      <w:r w:rsidRPr="004C3DEB">
        <w:rPr>
          <w:b/>
          <w:lang w:val="nl-NL"/>
        </w:rPr>
        <w:t xml:space="preserve">2.2 </w:t>
      </w:r>
      <w:r w:rsidR="00A36981" w:rsidRPr="004C3DEB">
        <w:rPr>
          <w:b/>
          <w:lang w:val="nl-NL"/>
        </w:rPr>
        <w:t>Het ontstaan van de Ondernemingskamer</w:t>
      </w:r>
      <w:bookmarkEnd w:id="8"/>
    </w:p>
    <w:p w:rsidR="005E2061" w:rsidRPr="006B75F2" w:rsidRDefault="003D52E3" w:rsidP="006B75F2">
      <w:pPr>
        <w:pStyle w:val="Normaalweb"/>
        <w:spacing w:line="360" w:lineRule="auto"/>
        <w:jc w:val="both"/>
        <w:rPr>
          <w:color w:val="000000" w:themeColor="text1"/>
          <w:lang w:val="nl-NL"/>
        </w:rPr>
      </w:pPr>
      <w:r w:rsidRPr="004C3DEB">
        <w:rPr>
          <w:lang w:val="nl-NL"/>
        </w:rPr>
        <w:t xml:space="preserve">Sinds 1960 werd er steeds meer ingezien dat er een orgaan moest komen om de naleving van het jaarrekeningenrecht te handhaven. </w:t>
      </w:r>
      <w:r w:rsidR="00BA2FE5" w:rsidRPr="004C3DEB">
        <w:rPr>
          <w:lang w:val="nl-NL"/>
        </w:rPr>
        <w:t xml:space="preserve">Dit </w:t>
      </w:r>
      <w:r w:rsidR="00227995" w:rsidRPr="001D376E">
        <w:rPr>
          <w:lang w:val="nl-NL"/>
        </w:rPr>
        <w:t xml:space="preserve">heeft geleid </w:t>
      </w:r>
      <w:r w:rsidR="00BA2FE5" w:rsidRPr="001D376E">
        <w:rPr>
          <w:lang w:val="nl-NL"/>
        </w:rPr>
        <w:t>tot</w:t>
      </w:r>
      <w:r w:rsidR="00BA2FE5" w:rsidRPr="004C3DEB">
        <w:rPr>
          <w:lang w:val="nl-NL"/>
        </w:rPr>
        <w:t xml:space="preserve"> een reeks aan rapporten waarin de Ondernemingskamer</w:t>
      </w:r>
      <w:r w:rsidR="001D376E">
        <w:rPr>
          <w:lang w:val="nl-NL"/>
        </w:rPr>
        <w:t xml:space="preserve"> als </w:t>
      </w:r>
      <w:r w:rsidR="006F2C81" w:rsidRPr="006F2C81">
        <w:rPr>
          <w:lang w:val="nl-NL"/>
        </w:rPr>
        <w:t>rechtsprekend</w:t>
      </w:r>
      <w:r w:rsidR="001D376E" w:rsidRPr="006F2C81">
        <w:rPr>
          <w:lang w:val="nl-NL"/>
        </w:rPr>
        <w:t xml:space="preserve"> </w:t>
      </w:r>
      <w:r w:rsidR="001D376E" w:rsidRPr="001D376E">
        <w:rPr>
          <w:lang w:val="nl-NL"/>
        </w:rPr>
        <w:t>orgaan</w:t>
      </w:r>
      <w:r w:rsidR="00BA2FE5" w:rsidRPr="001D376E">
        <w:rPr>
          <w:lang w:val="nl-NL"/>
        </w:rPr>
        <w:t xml:space="preserve"> </w:t>
      </w:r>
      <w:r w:rsidR="00227995" w:rsidRPr="001D376E">
        <w:rPr>
          <w:lang w:val="nl-NL"/>
        </w:rPr>
        <w:t xml:space="preserve">wordt </w:t>
      </w:r>
      <w:r w:rsidR="00BA2FE5" w:rsidRPr="001D376E">
        <w:rPr>
          <w:lang w:val="nl-NL"/>
        </w:rPr>
        <w:t>besproken</w:t>
      </w:r>
      <w:r w:rsidR="00BA2FE5" w:rsidRPr="004C3DEB">
        <w:rPr>
          <w:lang w:val="nl-NL"/>
        </w:rPr>
        <w:t>. Eén va</w:t>
      </w:r>
      <w:r w:rsidR="001D376E">
        <w:rPr>
          <w:lang w:val="nl-NL"/>
        </w:rPr>
        <w:t>n deze rapporten is die van de c</w:t>
      </w:r>
      <w:r w:rsidR="00BA2FE5" w:rsidRPr="004C3DEB">
        <w:rPr>
          <w:lang w:val="nl-NL"/>
        </w:rPr>
        <w:t xml:space="preserve">ommissie Verdam. Deze commissie is destijds ingesteld door de regering, en </w:t>
      </w:r>
      <w:r w:rsidR="001D376E">
        <w:rPr>
          <w:lang w:val="nl-NL"/>
        </w:rPr>
        <w:t>heeft</w:t>
      </w:r>
      <w:r w:rsidR="00BA2FE5" w:rsidRPr="004C3DEB">
        <w:rPr>
          <w:lang w:val="nl-NL"/>
        </w:rPr>
        <w:t xml:space="preserve"> </w:t>
      </w:r>
      <w:r w:rsidR="00BA2FE5" w:rsidRPr="006B75F2">
        <w:rPr>
          <w:color w:val="000000" w:themeColor="text1"/>
          <w:lang w:val="nl-NL"/>
        </w:rPr>
        <w:t xml:space="preserve">dan ook de meeste invloed op de besluitvorming. </w:t>
      </w:r>
      <w:r w:rsidR="001D376E" w:rsidRPr="006B75F2">
        <w:rPr>
          <w:color w:val="000000" w:themeColor="text1"/>
          <w:lang w:val="nl-NL"/>
        </w:rPr>
        <w:t xml:space="preserve">De commissie </w:t>
      </w:r>
      <w:r w:rsidR="006F2C81">
        <w:rPr>
          <w:color w:val="000000" w:themeColor="text1"/>
          <w:lang w:val="nl-NL"/>
        </w:rPr>
        <w:t>doet</w:t>
      </w:r>
      <w:r w:rsidR="00BA2FE5" w:rsidRPr="006B75F2">
        <w:rPr>
          <w:color w:val="000000" w:themeColor="text1"/>
          <w:lang w:val="nl-NL"/>
        </w:rPr>
        <w:t xml:space="preserve"> onderzoek naar de </w:t>
      </w:r>
      <w:r w:rsidR="006B75F2" w:rsidRPr="006B75F2">
        <w:rPr>
          <w:color w:val="000000" w:themeColor="text1"/>
          <w:lang w:val="nl-NL"/>
        </w:rPr>
        <w:t xml:space="preserve">meest wenselijke situatie betreffende de naleving van de wetgeving. </w:t>
      </w:r>
      <w:r w:rsidR="001D376E" w:rsidRPr="006B75F2">
        <w:rPr>
          <w:color w:val="000000" w:themeColor="text1"/>
          <w:lang w:val="nl-NL"/>
        </w:rPr>
        <w:t xml:space="preserve">Centraal </w:t>
      </w:r>
      <w:r w:rsidR="00227995" w:rsidRPr="006B75F2">
        <w:rPr>
          <w:color w:val="000000" w:themeColor="text1"/>
          <w:lang w:val="nl-NL"/>
        </w:rPr>
        <w:t>in dit onderzoek</w:t>
      </w:r>
      <w:r w:rsidR="004B6017" w:rsidRPr="006B75F2">
        <w:rPr>
          <w:color w:val="000000" w:themeColor="text1"/>
          <w:lang w:val="nl-NL"/>
        </w:rPr>
        <w:t xml:space="preserve"> staan </w:t>
      </w:r>
      <w:r w:rsidR="001D376E" w:rsidRPr="006B75F2">
        <w:rPr>
          <w:color w:val="000000" w:themeColor="text1"/>
          <w:lang w:val="nl-NL"/>
        </w:rPr>
        <w:t>h</w:t>
      </w:r>
      <w:r w:rsidR="00B3566B" w:rsidRPr="006B75F2">
        <w:rPr>
          <w:color w:val="000000" w:themeColor="text1"/>
          <w:lang w:val="nl-NL"/>
        </w:rPr>
        <w:t>et bestuur</w:t>
      </w:r>
      <w:r w:rsidR="004B6017" w:rsidRPr="006B75F2">
        <w:rPr>
          <w:color w:val="000000" w:themeColor="text1"/>
          <w:lang w:val="nl-NL"/>
        </w:rPr>
        <w:t>,</w:t>
      </w:r>
      <w:r w:rsidR="00B3566B" w:rsidRPr="006B75F2">
        <w:rPr>
          <w:color w:val="000000" w:themeColor="text1"/>
          <w:lang w:val="nl-NL"/>
        </w:rPr>
        <w:t xml:space="preserve"> </w:t>
      </w:r>
      <w:r w:rsidR="004B6017" w:rsidRPr="006B75F2">
        <w:rPr>
          <w:color w:val="000000" w:themeColor="text1"/>
          <w:lang w:val="nl-NL"/>
        </w:rPr>
        <w:t xml:space="preserve">het </w:t>
      </w:r>
      <w:r w:rsidR="00B3566B" w:rsidRPr="006B75F2">
        <w:rPr>
          <w:color w:val="000000" w:themeColor="text1"/>
          <w:lang w:val="nl-NL"/>
        </w:rPr>
        <w:t xml:space="preserve">toezicht </w:t>
      </w:r>
      <w:r w:rsidR="00B3566B" w:rsidRPr="001D376E">
        <w:rPr>
          <w:color w:val="000000" w:themeColor="text1"/>
          <w:lang w:val="nl-NL"/>
        </w:rPr>
        <w:t xml:space="preserve">bij grote ondernemingen en de publieke verantwoording </w:t>
      </w:r>
      <w:r w:rsidR="004B6017" w:rsidRPr="001D376E">
        <w:rPr>
          <w:color w:val="000000" w:themeColor="text1"/>
          <w:lang w:val="nl-NL"/>
        </w:rPr>
        <w:t xml:space="preserve">door </w:t>
      </w:r>
      <w:r w:rsidR="00B3566B" w:rsidRPr="001D376E">
        <w:rPr>
          <w:color w:val="000000" w:themeColor="text1"/>
          <w:lang w:val="nl-NL"/>
        </w:rPr>
        <w:t>de onderneming.</w:t>
      </w:r>
      <w:r w:rsidR="00B3566B" w:rsidRPr="004C3DEB">
        <w:rPr>
          <w:lang w:val="nl-NL"/>
        </w:rPr>
        <w:t xml:space="preserve"> Het belang van de publieke verantwoording is tegenwoordig te zien in corporate governance</w:t>
      </w:r>
      <w:r w:rsidR="006B75F2">
        <w:rPr>
          <w:lang w:val="nl-NL"/>
        </w:rPr>
        <w:t xml:space="preserve">, wat in hoofdstuk 3 nader besproken wordt. </w:t>
      </w:r>
      <w:r w:rsidR="005E2061" w:rsidRPr="00A21E0B">
        <w:rPr>
          <w:lang w:val="nl-NL"/>
        </w:rPr>
        <w:t xml:space="preserve">26 november </w:t>
      </w:r>
      <w:r w:rsidR="005E2061" w:rsidRPr="006B75F2">
        <w:rPr>
          <w:color w:val="000000" w:themeColor="text1"/>
          <w:lang w:val="nl-NL"/>
        </w:rPr>
        <w:t xml:space="preserve">1964 </w:t>
      </w:r>
      <w:r w:rsidR="00A57A27" w:rsidRPr="006B75F2">
        <w:rPr>
          <w:color w:val="000000" w:themeColor="text1"/>
          <w:lang w:val="nl-NL"/>
        </w:rPr>
        <w:t>brengt</w:t>
      </w:r>
      <w:r w:rsidR="00A57A27">
        <w:rPr>
          <w:color w:val="FF0000"/>
          <w:lang w:val="nl-NL"/>
        </w:rPr>
        <w:t xml:space="preserve"> </w:t>
      </w:r>
      <w:r w:rsidR="005E2061" w:rsidRPr="00A21E0B">
        <w:rPr>
          <w:lang w:val="nl-NL"/>
        </w:rPr>
        <w:t>de commissie Verdam haar rapport uit aan de minister van Justitie en in 1967 is het rapport uitgegeven met de titel ‘Her</w:t>
      </w:r>
      <w:r w:rsidR="001D2B53" w:rsidRPr="00A21E0B">
        <w:rPr>
          <w:lang w:val="nl-NL"/>
        </w:rPr>
        <w:t>ziening van het ondernemingsrecht</w:t>
      </w:r>
      <w:r w:rsidR="005E2061" w:rsidRPr="00A21E0B">
        <w:rPr>
          <w:lang w:val="nl-NL"/>
        </w:rPr>
        <w:t>’</w:t>
      </w:r>
      <w:r w:rsidR="00B94470" w:rsidRPr="00A21E0B">
        <w:rPr>
          <w:lang w:val="nl-NL"/>
        </w:rPr>
        <w:fldChar w:fldCharType="begin"/>
      </w:r>
      <w:r w:rsidR="001D2B53" w:rsidRPr="00A21E0B">
        <w:rPr>
          <w:lang w:val="nl-NL"/>
        </w:rPr>
        <w:instrText>ADDIN RW.CITE{{47 CommissieVerdam 1967}}</w:instrText>
      </w:r>
      <w:r w:rsidR="00B94470" w:rsidRPr="00A21E0B">
        <w:rPr>
          <w:lang w:val="nl-NL"/>
        </w:rPr>
        <w:fldChar w:fldCharType="separate"/>
      </w:r>
      <w:r w:rsidR="001D2B53" w:rsidRPr="00A21E0B">
        <w:rPr>
          <w:lang w:val="nl-NL"/>
        </w:rPr>
        <w:t>(Commissie Verdam, 1967)</w:t>
      </w:r>
      <w:r w:rsidR="00B94470" w:rsidRPr="00A21E0B">
        <w:rPr>
          <w:lang w:val="nl-NL"/>
        </w:rPr>
        <w:fldChar w:fldCharType="end"/>
      </w:r>
      <w:r w:rsidR="00752CBD">
        <w:rPr>
          <w:lang w:val="nl-NL"/>
        </w:rPr>
        <w:t xml:space="preserve">. </w:t>
      </w:r>
      <w:r w:rsidR="005E2061" w:rsidRPr="00752CBD">
        <w:rPr>
          <w:lang w:val="nl-NL"/>
        </w:rPr>
        <w:t xml:space="preserve">In tegenstelling tot het voorstel van minister </w:t>
      </w:r>
      <w:r w:rsidR="00A2511B" w:rsidRPr="00A2511B">
        <w:rPr>
          <w:color w:val="000000" w:themeColor="text1"/>
          <w:lang w:val="nl-NL"/>
        </w:rPr>
        <w:t xml:space="preserve">van Justitie, de heer </w:t>
      </w:r>
      <w:r w:rsidR="005E2061" w:rsidRPr="00A2511B">
        <w:rPr>
          <w:color w:val="000000" w:themeColor="text1"/>
          <w:lang w:val="nl-NL"/>
        </w:rPr>
        <w:t>Beerman</w:t>
      </w:r>
      <w:r w:rsidR="00A2511B" w:rsidRPr="00A2511B">
        <w:rPr>
          <w:color w:val="000000" w:themeColor="text1"/>
          <w:lang w:val="nl-NL"/>
        </w:rPr>
        <w:t>,</w:t>
      </w:r>
      <w:r w:rsidR="004B6017" w:rsidRPr="00A2511B">
        <w:rPr>
          <w:color w:val="000000" w:themeColor="text1"/>
          <w:lang w:val="nl-NL"/>
        </w:rPr>
        <w:t xml:space="preserve"> kiest </w:t>
      </w:r>
      <w:r w:rsidR="005E2061" w:rsidRPr="00A2511B">
        <w:rPr>
          <w:color w:val="000000" w:themeColor="text1"/>
          <w:lang w:val="nl-NL"/>
        </w:rPr>
        <w:t>de commissie voor het rechterlijk college de Ondernemingskamer in plaats</w:t>
      </w:r>
      <w:r w:rsidR="005E2061" w:rsidRPr="00752CBD">
        <w:rPr>
          <w:lang w:val="nl-NL"/>
        </w:rPr>
        <w:t xml:space="preserve"> van een </w:t>
      </w:r>
      <w:r w:rsidR="00C62E54" w:rsidRPr="00A2511B">
        <w:rPr>
          <w:color w:val="000000" w:themeColor="text1"/>
          <w:lang w:val="nl-NL"/>
        </w:rPr>
        <w:t>Vennootschapskamer</w:t>
      </w:r>
      <w:r w:rsidR="00C62E54" w:rsidRPr="00752CBD">
        <w:rPr>
          <w:lang w:val="nl-NL"/>
        </w:rPr>
        <w:t xml:space="preserve">. </w:t>
      </w:r>
      <w:r w:rsidR="00A2511B">
        <w:rPr>
          <w:lang w:val="nl-NL"/>
        </w:rPr>
        <w:t xml:space="preserve">Een </w:t>
      </w:r>
      <w:r w:rsidR="00511250" w:rsidRPr="00511250">
        <w:rPr>
          <w:lang w:val="nl-NL"/>
        </w:rPr>
        <w:t>V</w:t>
      </w:r>
      <w:r w:rsidR="00A2511B">
        <w:rPr>
          <w:lang w:val="nl-NL"/>
        </w:rPr>
        <w:t xml:space="preserve">ennootschapskamer is een administratief overheidsorgaan die op eigen initiatief de jaarrekeningen controleert van vennootschappen. </w:t>
      </w:r>
      <w:r w:rsidR="00C62E54" w:rsidRPr="00752CBD">
        <w:rPr>
          <w:lang w:val="nl-NL"/>
        </w:rPr>
        <w:t>Deze keuze</w:t>
      </w:r>
      <w:r w:rsidR="00D84FE0">
        <w:rPr>
          <w:lang w:val="nl-NL"/>
        </w:rPr>
        <w:t xml:space="preserve"> voor de OK</w:t>
      </w:r>
      <w:r w:rsidR="00C62E54" w:rsidRPr="00752CBD">
        <w:rPr>
          <w:lang w:val="nl-NL"/>
        </w:rPr>
        <w:t xml:space="preserve"> is gebaseerd op drie argumenten.</w:t>
      </w:r>
      <w:r w:rsidR="00C62E54" w:rsidRPr="004C3DEB">
        <w:rPr>
          <w:lang w:val="nl-NL"/>
        </w:rPr>
        <w:t xml:space="preserve"> </w:t>
      </w:r>
    </w:p>
    <w:p w:rsidR="00275C06" w:rsidRPr="004C3DEB" w:rsidRDefault="00275C06" w:rsidP="004156D7">
      <w:pPr>
        <w:pStyle w:val="Normaalweb"/>
        <w:spacing w:line="360" w:lineRule="auto"/>
        <w:jc w:val="both"/>
        <w:rPr>
          <w:lang w:val="nl-NL"/>
        </w:rPr>
      </w:pPr>
      <w:r w:rsidRPr="004C3DEB">
        <w:rPr>
          <w:lang w:val="nl-NL"/>
        </w:rPr>
        <w:t>Ten eerste zal een uitspraak van een onafhanke</w:t>
      </w:r>
      <w:r w:rsidR="00F36CAE">
        <w:rPr>
          <w:lang w:val="nl-NL"/>
        </w:rPr>
        <w:t>lijke rechter, zoals bij de O</w:t>
      </w:r>
      <w:r w:rsidR="00A2511B">
        <w:rPr>
          <w:lang w:val="nl-NL"/>
        </w:rPr>
        <w:t>K</w:t>
      </w:r>
      <w:r w:rsidRPr="004C3DEB">
        <w:rPr>
          <w:lang w:val="nl-NL"/>
        </w:rPr>
        <w:t xml:space="preserve">, meer waarborgen geven dan een beschikking van een administratief overheidsorgaan. </w:t>
      </w:r>
    </w:p>
    <w:p w:rsidR="00AA75D7" w:rsidRDefault="00F36CAE" w:rsidP="004156D7">
      <w:pPr>
        <w:pStyle w:val="Normaalweb"/>
        <w:spacing w:line="360" w:lineRule="auto"/>
        <w:jc w:val="both"/>
        <w:rPr>
          <w:lang w:val="nl-NL"/>
        </w:rPr>
      </w:pPr>
      <w:r>
        <w:rPr>
          <w:lang w:val="nl-NL"/>
        </w:rPr>
        <w:t>Ten</w:t>
      </w:r>
      <w:r w:rsidR="00AA75D7">
        <w:rPr>
          <w:lang w:val="nl-NL"/>
        </w:rPr>
        <w:t xml:space="preserve"> tweede heeft de OK</w:t>
      </w:r>
      <w:r w:rsidR="00AA75D7" w:rsidRPr="00AA75D7">
        <w:rPr>
          <w:lang w:val="nl-NL"/>
        </w:rPr>
        <w:t xml:space="preserve"> </w:t>
      </w:r>
      <w:r w:rsidR="00AA75D7">
        <w:rPr>
          <w:lang w:val="nl-NL"/>
        </w:rPr>
        <w:t xml:space="preserve">dezelfde werkwijze en samenstelling als de bestaande Pachtkamer. Dit zorgt </w:t>
      </w:r>
      <w:r w:rsidR="00E436D0">
        <w:rPr>
          <w:lang w:val="nl-NL"/>
        </w:rPr>
        <w:t xml:space="preserve">voor </w:t>
      </w:r>
      <w:r w:rsidR="00AA75D7">
        <w:rPr>
          <w:lang w:val="nl-NL"/>
        </w:rPr>
        <w:t xml:space="preserve">minder vragen dan bij </w:t>
      </w:r>
      <w:r w:rsidR="006F2C81">
        <w:rPr>
          <w:lang w:val="nl-NL"/>
        </w:rPr>
        <w:t>de oprichting</w:t>
      </w:r>
      <w:r w:rsidR="00AA75D7">
        <w:rPr>
          <w:lang w:val="nl-NL"/>
        </w:rPr>
        <w:t xml:space="preserve"> van een geheel nieuwe Vennootschapskamer. </w:t>
      </w:r>
    </w:p>
    <w:p w:rsidR="00B65464" w:rsidRPr="00AA75D7" w:rsidRDefault="00AA75D7" w:rsidP="004156D7">
      <w:pPr>
        <w:pStyle w:val="Normaalweb"/>
        <w:spacing w:line="360" w:lineRule="auto"/>
        <w:jc w:val="both"/>
        <w:rPr>
          <w:color w:val="000000" w:themeColor="text1"/>
          <w:lang w:val="nl-NL"/>
        </w:rPr>
      </w:pPr>
      <w:r w:rsidRPr="00AA75D7">
        <w:rPr>
          <w:color w:val="000000" w:themeColor="text1"/>
          <w:lang w:val="nl-NL"/>
        </w:rPr>
        <w:t>Het</w:t>
      </w:r>
      <w:r w:rsidR="00B65464" w:rsidRPr="00AA75D7">
        <w:rPr>
          <w:color w:val="000000" w:themeColor="text1"/>
          <w:lang w:val="nl-NL"/>
        </w:rPr>
        <w:t xml:space="preserve"> laatste arg</w:t>
      </w:r>
      <w:r w:rsidR="00F36CAE" w:rsidRPr="00AA75D7">
        <w:rPr>
          <w:color w:val="000000" w:themeColor="text1"/>
          <w:lang w:val="nl-NL"/>
        </w:rPr>
        <w:t xml:space="preserve">ument </w:t>
      </w:r>
      <w:r w:rsidR="002D1697" w:rsidRPr="00AA75D7">
        <w:rPr>
          <w:color w:val="000000" w:themeColor="text1"/>
          <w:lang w:val="nl-NL"/>
        </w:rPr>
        <w:t xml:space="preserve">van </w:t>
      </w:r>
      <w:r w:rsidR="00F36CAE" w:rsidRPr="00AA75D7">
        <w:rPr>
          <w:color w:val="000000" w:themeColor="text1"/>
          <w:lang w:val="nl-NL"/>
        </w:rPr>
        <w:t xml:space="preserve">de commissie </w:t>
      </w:r>
      <w:r w:rsidR="002D1697" w:rsidRPr="00AA75D7">
        <w:rPr>
          <w:color w:val="000000" w:themeColor="text1"/>
          <w:lang w:val="nl-NL"/>
        </w:rPr>
        <w:t xml:space="preserve">is </w:t>
      </w:r>
      <w:r w:rsidRPr="00AA75D7">
        <w:rPr>
          <w:color w:val="000000" w:themeColor="text1"/>
          <w:lang w:val="nl-NL"/>
        </w:rPr>
        <w:t>dat de OK</w:t>
      </w:r>
      <w:r w:rsidR="00B65464" w:rsidRPr="00AA75D7">
        <w:rPr>
          <w:color w:val="000000" w:themeColor="text1"/>
          <w:lang w:val="nl-NL"/>
        </w:rPr>
        <w:t xml:space="preserve"> een minder omvangrijk apparaat vergt. </w:t>
      </w:r>
      <w:r w:rsidR="00F36CAE" w:rsidRPr="00AA75D7">
        <w:rPr>
          <w:color w:val="000000" w:themeColor="text1"/>
          <w:lang w:val="nl-NL"/>
        </w:rPr>
        <w:t>De O</w:t>
      </w:r>
      <w:r w:rsidRPr="00AA75D7">
        <w:rPr>
          <w:color w:val="000000" w:themeColor="text1"/>
          <w:lang w:val="nl-NL"/>
        </w:rPr>
        <w:t>K</w:t>
      </w:r>
      <w:r w:rsidR="002B22A5" w:rsidRPr="00AA75D7">
        <w:rPr>
          <w:color w:val="000000" w:themeColor="text1"/>
          <w:lang w:val="nl-NL"/>
        </w:rPr>
        <w:t xml:space="preserve"> </w:t>
      </w:r>
      <w:r w:rsidR="002D1697" w:rsidRPr="00AA75D7">
        <w:rPr>
          <w:color w:val="000000" w:themeColor="text1"/>
          <w:lang w:val="nl-NL"/>
        </w:rPr>
        <w:t xml:space="preserve">wordt </w:t>
      </w:r>
      <w:r w:rsidR="002B22A5" w:rsidRPr="00AA75D7">
        <w:rPr>
          <w:color w:val="000000" w:themeColor="text1"/>
          <w:lang w:val="nl-NL"/>
        </w:rPr>
        <w:t xml:space="preserve">een kamer bij het gerechtshof Amsterdam en </w:t>
      </w:r>
      <w:r w:rsidRPr="00AA75D7">
        <w:rPr>
          <w:color w:val="000000" w:themeColor="text1"/>
          <w:lang w:val="nl-NL"/>
        </w:rPr>
        <w:t xml:space="preserve">hoeft </w:t>
      </w:r>
      <w:r w:rsidR="002B22A5" w:rsidRPr="00AA75D7">
        <w:rPr>
          <w:color w:val="000000" w:themeColor="text1"/>
          <w:lang w:val="nl-NL"/>
        </w:rPr>
        <w:t>slecht</w:t>
      </w:r>
      <w:r w:rsidR="00BA4D15" w:rsidRPr="00AA75D7">
        <w:rPr>
          <w:color w:val="000000" w:themeColor="text1"/>
          <w:lang w:val="nl-NL"/>
        </w:rPr>
        <w:t>s</w:t>
      </w:r>
      <w:r w:rsidR="002B22A5" w:rsidRPr="00AA75D7">
        <w:rPr>
          <w:color w:val="000000" w:themeColor="text1"/>
          <w:lang w:val="nl-NL"/>
        </w:rPr>
        <w:t xml:space="preserve"> aangevuld te worden met 2 deskundigen</w:t>
      </w:r>
      <w:r w:rsidRPr="00AA75D7">
        <w:rPr>
          <w:color w:val="000000" w:themeColor="text1"/>
          <w:lang w:val="nl-NL"/>
        </w:rPr>
        <w:t xml:space="preserve">. Bij een Vennootschapskamer moet er een geheel nieuw orgaan opgezet worden die </w:t>
      </w:r>
      <w:r w:rsidR="002B22A5" w:rsidRPr="00AA75D7">
        <w:rPr>
          <w:color w:val="000000" w:themeColor="text1"/>
          <w:lang w:val="nl-NL"/>
        </w:rPr>
        <w:t>ambtshalve en stels</w:t>
      </w:r>
      <w:r w:rsidR="002B22A5" w:rsidRPr="00AA75D7">
        <w:rPr>
          <w:strike/>
          <w:color w:val="000000" w:themeColor="text1"/>
          <w:lang w:val="nl-NL"/>
        </w:rPr>
        <w:t>t</w:t>
      </w:r>
      <w:r w:rsidR="002B22A5" w:rsidRPr="00AA75D7">
        <w:rPr>
          <w:color w:val="000000" w:themeColor="text1"/>
          <w:lang w:val="nl-NL"/>
        </w:rPr>
        <w:t>elmatig alle jaarrekeningen moet onderzoeken.</w:t>
      </w:r>
      <w:r w:rsidR="00936952" w:rsidRPr="00AA75D7">
        <w:rPr>
          <w:color w:val="000000" w:themeColor="text1"/>
          <w:lang w:val="nl-NL"/>
        </w:rPr>
        <w:t xml:space="preserve"> </w:t>
      </w:r>
    </w:p>
    <w:p w:rsidR="00056ADD" w:rsidRDefault="007B30ED" w:rsidP="00056ADD">
      <w:pPr>
        <w:pStyle w:val="Normaalweb"/>
        <w:spacing w:line="360" w:lineRule="auto"/>
        <w:jc w:val="both"/>
        <w:rPr>
          <w:lang w:val="nl-NL"/>
        </w:rPr>
      </w:pPr>
      <w:r w:rsidRPr="004C3DEB">
        <w:rPr>
          <w:lang w:val="nl-NL"/>
        </w:rPr>
        <w:lastRenderedPageBreak/>
        <w:t>Aan de hand van het rapport van de Commissie Verdam heeft de wetgever in mei 1971 de Ondernemin</w:t>
      </w:r>
      <w:r w:rsidR="00752CBD">
        <w:rPr>
          <w:lang w:val="nl-NL"/>
        </w:rPr>
        <w:t xml:space="preserve">gskamer in het leven geroepen. </w:t>
      </w:r>
      <w:r w:rsidR="00BC1D3B" w:rsidRPr="004C3DEB">
        <w:rPr>
          <w:lang w:val="nl-NL"/>
        </w:rPr>
        <w:t>De rechter van de Ondernemingskamer is, net als alle recht</w:t>
      </w:r>
      <w:r w:rsidR="00001B42" w:rsidRPr="004C3DEB">
        <w:rPr>
          <w:lang w:val="nl-NL"/>
        </w:rPr>
        <w:t>er</w:t>
      </w:r>
      <w:r w:rsidR="00BC1D3B" w:rsidRPr="004C3DEB">
        <w:rPr>
          <w:lang w:val="nl-NL"/>
        </w:rPr>
        <w:t xml:space="preserve">s, lijdelijk en de procespartijen </w:t>
      </w:r>
      <w:r w:rsidR="002D1697" w:rsidRPr="00A8727D">
        <w:rPr>
          <w:lang w:val="nl-NL"/>
        </w:rPr>
        <w:t xml:space="preserve">bepalen </w:t>
      </w:r>
      <w:r w:rsidR="00BC1D3B" w:rsidRPr="004C3DEB">
        <w:rPr>
          <w:lang w:val="nl-NL"/>
        </w:rPr>
        <w:t>de omvang van het geschil</w:t>
      </w:r>
      <w:r w:rsidR="00A8727D">
        <w:rPr>
          <w:lang w:val="nl-NL"/>
        </w:rPr>
        <w:t xml:space="preserve">. </w:t>
      </w:r>
      <w:r w:rsidR="00A36981" w:rsidRPr="004C3DEB">
        <w:rPr>
          <w:lang w:val="nl-NL"/>
        </w:rPr>
        <w:t xml:space="preserve">De Ondernemingskamer mag slechts de geschillen behandelen die </w:t>
      </w:r>
      <w:r w:rsidR="00F36CAE">
        <w:rPr>
          <w:lang w:val="nl-NL"/>
        </w:rPr>
        <w:t>door</w:t>
      </w:r>
      <w:r w:rsidR="00A36981" w:rsidRPr="004C3DEB">
        <w:rPr>
          <w:lang w:val="nl-NL"/>
        </w:rPr>
        <w:t xml:space="preserve"> de wetgever zijn </w:t>
      </w:r>
      <w:r w:rsidR="002D1697" w:rsidRPr="003166CE">
        <w:rPr>
          <w:lang w:val="nl-NL"/>
        </w:rPr>
        <w:t>aan</w:t>
      </w:r>
      <w:r w:rsidR="003166CE" w:rsidRPr="003166CE">
        <w:rPr>
          <w:lang w:val="nl-NL"/>
        </w:rPr>
        <w:t>g</w:t>
      </w:r>
      <w:r w:rsidR="003166CE">
        <w:rPr>
          <w:lang w:val="nl-NL"/>
        </w:rPr>
        <w:t>ewezen</w:t>
      </w:r>
      <w:r w:rsidR="003166CE" w:rsidRPr="00F416EA">
        <w:rPr>
          <w:rStyle w:val="Voetnootmarkering"/>
        </w:rPr>
        <w:footnoteReference w:id="2"/>
      </w:r>
      <w:r w:rsidR="003166CE">
        <w:rPr>
          <w:lang w:val="nl-NL"/>
        </w:rPr>
        <w:t xml:space="preserve">. </w:t>
      </w:r>
      <w:r w:rsidR="00BC3A58">
        <w:rPr>
          <w:lang w:val="nl-NL"/>
        </w:rPr>
        <w:t>De Ondernemingskamer is een speciaal rechtsgebied van het Gerechtshof te Amsterdam op het gebied van civiel recht en belastingrecht, zoals te zien in figuur 1.</w:t>
      </w:r>
    </w:p>
    <w:p w:rsidR="00BC3A58" w:rsidRPr="00056ADD" w:rsidRDefault="00BC3A58" w:rsidP="00BC3A58">
      <w:pPr>
        <w:pStyle w:val="Normaalweb"/>
        <w:keepNext/>
        <w:spacing w:line="360" w:lineRule="auto"/>
        <w:jc w:val="both"/>
        <w:rPr>
          <w:lang w:val="nl-NL"/>
        </w:rPr>
      </w:pPr>
      <w:r>
        <w:rPr>
          <w:lang w:val="nl-NL"/>
        </w:rPr>
        <w:t xml:space="preserve"> </w:t>
      </w:r>
      <w:r>
        <w:rPr>
          <w:noProof/>
          <w:lang w:val="nl-NL" w:eastAsia="nl-NL"/>
        </w:rPr>
        <w:drawing>
          <wp:inline distT="0" distB="0" distL="0" distR="0">
            <wp:extent cx="5731510" cy="2512695"/>
            <wp:effectExtent l="0" t="0" r="2540" b="190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dernemingskamer.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2512695"/>
                    </a:xfrm>
                    <a:prstGeom prst="rect">
                      <a:avLst/>
                    </a:prstGeom>
                  </pic:spPr>
                </pic:pic>
              </a:graphicData>
            </a:graphic>
          </wp:inline>
        </w:drawing>
      </w:r>
    </w:p>
    <w:p w:rsidR="00BC3A58" w:rsidRPr="004C3DEB" w:rsidRDefault="00BC3A58" w:rsidP="00BC3A58">
      <w:pPr>
        <w:pStyle w:val="Bijschrift"/>
        <w:jc w:val="both"/>
        <w:rPr>
          <w:lang w:val="nl-NL"/>
        </w:rPr>
      </w:pPr>
      <w:r w:rsidRPr="00056ADD">
        <w:rPr>
          <w:lang w:val="nl-NL"/>
        </w:rPr>
        <w:t xml:space="preserve">Figuur </w:t>
      </w:r>
      <w:r w:rsidR="00B94470">
        <w:fldChar w:fldCharType="begin"/>
      </w:r>
      <w:r w:rsidRPr="00056ADD">
        <w:rPr>
          <w:lang w:val="nl-NL"/>
        </w:rPr>
        <w:instrText xml:space="preserve"> SEQ Figuur \* ARABIC </w:instrText>
      </w:r>
      <w:r w:rsidR="00B94470">
        <w:fldChar w:fldCharType="separate"/>
      </w:r>
      <w:r w:rsidRPr="00056ADD">
        <w:rPr>
          <w:noProof/>
          <w:lang w:val="nl-NL"/>
        </w:rPr>
        <w:t>1</w:t>
      </w:r>
      <w:r w:rsidR="00B94470">
        <w:fldChar w:fldCharType="end"/>
      </w:r>
      <w:r w:rsidRPr="00056ADD">
        <w:rPr>
          <w:lang w:val="nl-NL"/>
        </w:rPr>
        <w:t>, Organogram Gerechtshof te Amsterdam</w:t>
      </w:r>
    </w:p>
    <w:p w:rsidR="004632CB" w:rsidRDefault="008179D3" w:rsidP="004156D7">
      <w:pPr>
        <w:pStyle w:val="Normaalweb"/>
        <w:spacing w:line="360" w:lineRule="auto"/>
        <w:jc w:val="both"/>
        <w:outlineLvl w:val="1"/>
        <w:rPr>
          <w:b/>
          <w:lang w:val="nl-NL"/>
        </w:rPr>
      </w:pPr>
      <w:bookmarkStart w:id="9" w:name="_Toc362433521"/>
      <w:r w:rsidRPr="008179D3">
        <w:rPr>
          <w:b/>
          <w:lang w:val="nl-NL"/>
        </w:rPr>
        <w:t xml:space="preserve">2.3 Doelen </w:t>
      </w:r>
      <w:r w:rsidR="00056ADD">
        <w:rPr>
          <w:b/>
          <w:lang w:val="nl-NL"/>
        </w:rPr>
        <w:t>van de Ondernemingskamer</w:t>
      </w:r>
      <w:bookmarkEnd w:id="9"/>
    </w:p>
    <w:p w:rsidR="00121E86" w:rsidRPr="0019176A" w:rsidRDefault="000154E5" w:rsidP="004156D7">
      <w:pPr>
        <w:pStyle w:val="Normaalweb"/>
        <w:spacing w:line="360" w:lineRule="auto"/>
        <w:jc w:val="both"/>
        <w:rPr>
          <w:lang w:val="nl-NL"/>
        </w:rPr>
      </w:pPr>
      <w:r w:rsidRPr="0019176A">
        <w:rPr>
          <w:lang w:val="nl-NL"/>
        </w:rPr>
        <w:t xml:space="preserve">Ten aanzien van de bijdrage van de Ondernemingskamer </w:t>
      </w:r>
      <w:r w:rsidR="008E5CEA" w:rsidRPr="0019176A">
        <w:rPr>
          <w:lang w:val="nl-NL"/>
        </w:rPr>
        <w:t xml:space="preserve">is de </w:t>
      </w:r>
      <w:r w:rsidRPr="0019176A">
        <w:rPr>
          <w:lang w:val="nl-NL"/>
        </w:rPr>
        <w:t>verwacht</w:t>
      </w:r>
      <w:r w:rsidR="008E5CEA" w:rsidRPr="0019176A">
        <w:rPr>
          <w:lang w:val="nl-NL"/>
        </w:rPr>
        <w:t>ing</w:t>
      </w:r>
      <w:r w:rsidRPr="0019176A">
        <w:rPr>
          <w:lang w:val="nl-NL"/>
        </w:rPr>
        <w:t xml:space="preserve"> dat </w:t>
      </w:r>
      <w:r w:rsidR="008E5CEA" w:rsidRPr="0019176A">
        <w:rPr>
          <w:lang w:val="nl-NL"/>
        </w:rPr>
        <w:t xml:space="preserve">zij </w:t>
      </w:r>
      <w:r w:rsidRPr="0019176A">
        <w:rPr>
          <w:lang w:val="nl-NL"/>
        </w:rPr>
        <w:t>toezie</w:t>
      </w:r>
      <w:r w:rsidR="008E5CEA" w:rsidRPr="0019176A">
        <w:rPr>
          <w:lang w:val="nl-NL"/>
        </w:rPr>
        <w:t xml:space="preserve">t </w:t>
      </w:r>
      <w:r w:rsidRPr="0019176A">
        <w:rPr>
          <w:lang w:val="nl-NL"/>
        </w:rPr>
        <w:t xml:space="preserve">op de </w:t>
      </w:r>
      <w:r w:rsidR="0019176A" w:rsidRPr="0019176A">
        <w:rPr>
          <w:lang w:val="nl-NL"/>
        </w:rPr>
        <w:t>naleving van de wetgeving. De OK</w:t>
      </w:r>
      <w:r w:rsidRPr="0019176A">
        <w:rPr>
          <w:lang w:val="nl-NL"/>
        </w:rPr>
        <w:t xml:space="preserve"> als ‘standard setting body’ </w:t>
      </w:r>
      <w:r w:rsidR="0019176A" w:rsidRPr="0019176A">
        <w:rPr>
          <w:lang w:val="nl-NL"/>
        </w:rPr>
        <w:t>was</w:t>
      </w:r>
      <w:r w:rsidRPr="0019176A">
        <w:rPr>
          <w:lang w:val="nl-NL"/>
        </w:rPr>
        <w:t xml:space="preserve"> echter minder evident. </w:t>
      </w:r>
      <w:r w:rsidR="008E5CEA" w:rsidRPr="0019176A">
        <w:rPr>
          <w:lang w:val="nl-NL"/>
        </w:rPr>
        <w:t>Volgens d</w:t>
      </w:r>
      <w:r w:rsidRPr="0019176A">
        <w:rPr>
          <w:lang w:val="nl-NL"/>
        </w:rPr>
        <w:t xml:space="preserve">e minister </w:t>
      </w:r>
      <w:r w:rsidR="008E5CEA" w:rsidRPr="0019176A">
        <w:rPr>
          <w:lang w:val="nl-NL"/>
        </w:rPr>
        <w:t xml:space="preserve">moet de </w:t>
      </w:r>
      <w:r w:rsidR="00AE656B" w:rsidRPr="0019176A">
        <w:rPr>
          <w:lang w:val="nl-NL"/>
        </w:rPr>
        <w:t xml:space="preserve">interpretatie van de ruime </w:t>
      </w:r>
      <w:r w:rsidR="00FB7D9C" w:rsidRPr="0019176A">
        <w:rPr>
          <w:lang w:val="nl-NL"/>
        </w:rPr>
        <w:t>omschrijvingen in de wet</w:t>
      </w:r>
      <w:r w:rsidR="00AE656B" w:rsidRPr="0019176A">
        <w:rPr>
          <w:lang w:val="nl-NL"/>
        </w:rPr>
        <w:t xml:space="preserve"> overgelaten worden aan </w:t>
      </w:r>
      <w:r w:rsidR="00FB7D9C" w:rsidRPr="0019176A">
        <w:rPr>
          <w:lang w:val="nl-NL"/>
        </w:rPr>
        <w:t>het bedrijfsleven, het accountantsberoep, het Tripartiete Overleg</w:t>
      </w:r>
      <w:r w:rsidR="00C14E1A" w:rsidRPr="0019176A">
        <w:rPr>
          <w:lang w:val="nl-NL"/>
        </w:rPr>
        <w:t xml:space="preserve"> (TO)</w:t>
      </w:r>
      <w:r w:rsidR="00FB7D9C" w:rsidRPr="00F416EA">
        <w:rPr>
          <w:rStyle w:val="Voetnootmarkering"/>
        </w:rPr>
        <w:footnoteReference w:id="3"/>
      </w:r>
      <w:r w:rsidR="00C14E1A" w:rsidRPr="0019176A">
        <w:rPr>
          <w:lang w:val="nl-NL"/>
        </w:rPr>
        <w:t xml:space="preserve"> </w:t>
      </w:r>
      <w:r w:rsidR="008E5CEA" w:rsidRPr="0019176A">
        <w:rPr>
          <w:lang w:val="nl-NL"/>
        </w:rPr>
        <w:t>met als opvolger van de laatste</w:t>
      </w:r>
      <w:r w:rsidR="006F2C81">
        <w:rPr>
          <w:lang w:val="nl-NL"/>
        </w:rPr>
        <w:t>,</w:t>
      </w:r>
      <w:r w:rsidR="008E5CEA" w:rsidRPr="0019176A">
        <w:rPr>
          <w:lang w:val="nl-NL"/>
        </w:rPr>
        <w:t xml:space="preserve"> </w:t>
      </w:r>
      <w:r w:rsidR="00C14E1A" w:rsidRPr="0019176A">
        <w:rPr>
          <w:lang w:val="nl-NL"/>
        </w:rPr>
        <w:t xml:space="preserve">de </w:t>
      </w:r>
      <w:r w:rsidR="00AE656B" w:rsidRPr="0019176A">
        <w:rPr>
          <w:lang w:val="nl-NL"/>
        </w:rPr>
        <w:t>Raad voor</w:t>
      </w:r>
      <w:r w:rsidR="00C14E1A" w:rsidRPr="0019176A">
        <w:rPr>
          <w:lang w:val="nl-NL"/>
        </w:rPr>
        <w:t xml:space="preserve"> de</w:t>
      </w:r>
      <w:r w:rsidR="00AE656B" w:rsidRPr="0019176A">
        <w:rPr>
          <w:lang w:val="nl-NL"/>
        </w:rPr>
        <w:t xml:space="preserve"> Jaarverslaggeving</w:t>
      </w:r>
      <w:r w:rsidR="00C14E1A" w:rsidRPr="0019176A">
        <w:rPr>
          <w:lang w:val="nl-NL"/>
        </w:rPr>
        <w:t xml:space="preserve"> (RJ)</w:t>
      </w:r>
      <w:r w:rsidR="00AE656B" w:rsidRPr="0019176A">
        <w:rPr>
          <w:lang w:val="nl-NL"/>
        </w:rPr>
        <w:t xml:space="preserve">. </w:t>
      </w:r>
      <w:r w:rsidR="00215677" w:rsidRPr="0019176A">
        <w:rPr>
          <w:lang w:val="nl-NL"/>
        </w:rPr>
        <w:t>Vanaf 1980</w:t>
      </w:r>
      <w:r w:rsidR="008E5CEA" w:rsidRPr="0019176A">
        <w:rPr>
          <w:lang w:val="nl-NL"/>
        </w:rPr>
        <w:t xml:space="preserve"> wordt</w:t>
      </w:r>
      <w:r w:rsidR="00215677" w:rsidRPr="0019176A">
        <w:rPr>
          <w:lang w:val="nl-NL"/>
        </w:rPr>
        <w:t xml:space="preserve"> </w:t>
      </w:r>
      <w:r w:rsidR="00BF7933" w:rsidRPr="0019176A">
        <w:rPr>
          <w:lang w:val="nl-NL"/>
        </w:rPr>
        <w:t xml:space="preserve">er steeds vaker teleurgesteld </w:t>
      </w:r>
      <w:r w:rsidR="008E5CEA" w:rsidRPr="0019176A">
        <w:rPr>
          <w:lang w:val="nl-NL"/>
        </w:rPr>
        <w:t>ge</w:t>
      </w:r>
      <w:r w:rsidR="00BF7933" w:rsidRPr="0019176A">
        <w:rPr>
          <w:lang w:val="nl-NL"/>
        </w:rPr>
        <w:t>reageer</w:t>
      </w:r>
      <w:r w:rsidR="008E5CEA" w:rsidRPr="0019176A">
        <w:rPr>
          <w:lang w:val="nl-NL"/>
        </w:rPr>
        <w:t xml:space="preserve">d </w:t>
      </w:r>
      <w:r w:rsidR="00BF7933" w:rsidRPr="0019176A">
        <w:rPr>
          <w:lang w:val="nl-NL"/>
        </w:rPr>
        <w:t>op de uitspraken van de O</w:t>
      </w:r>
      <w:r w:rsidR="0019176A" w:rsidRPr="0019176A">
        <w:rPr>
          <w:lang w:val="nl-NL"/>
        </w:rPr>
        <w:t>K</w:t>
      </w:r>
      <w:r w:rsidR="006F2C81">
        <w:rPr>
          <w:lang w:val="nl-NL"/>
        </w:rPr>
        <w:t xml:space="preserve"> op de onvoldoende algemene geldigheid van de uitspraken.</w:t>
      </w:r>
      <w:r w:rsidR="0019176A" w:rsidRPr="0019176A">
        <w:rPr>
          <w:lang w:val="nl-NL"/>
        </w:rPr>
        <w:t xml:space="preserve"> </w:t>
      </w:r>
      <w:r w:rsidR="00306DFC" w:rsidRPr="0019176A">
        <w:rPr>
          <w:lang w:val="nl-NL"/>
        </w:rPr>
        <w:t xml:space="preserve">De TO en de RJ </w:t>
      </w:r>
      <w:r w:rsidR="00FF67F9" w:rsidRPr="0019176A">
        <w:rPr>
          <w:lang w:val="nl-NL"/>
        </w:rPr>
        <w:t xml:space="preserve">kunnen </w:t>
      </w:r>
      <w:r w:rsidR="00306DFC" w:rsidRPr="0019176A">
        <w:rPr>
          <w:lang w:val="nl-NL"/>
        </w:rPr>
        <w:t xml:space="preserve">deze taak niet </w:t>
      </w:r>
      <w:r w:rsidR="00FF67F9" w:rsidRPr="0019176A">
        <w:rPr>
          <w:lang w:val="nl-NL"/>
        </w:rPr>
        <w:t>overnemen</w:t>
      </w:r>
      <w:r w:rsidR="00306DFC" w:rsidRPr="0019176A">
        <w:rPr>
          <w:lang w:val="nl-NL"/>
        </w:rPr>
        <w:t>, omdat zij geen uitspraken doen die wettelijke afdwingbaar zijn</w:t>
      </w:r>
      <w:r w:rsidR="0054267D" w:rsidRPr="0019176A">
        <w:rPr>
          <w:lang w:val="nl-NL"/>
        </w:rPr>
        <w:t xml:space="preserve"> </w:t>
      </w:r>
      <w:r w:rsidR="00B94470" w:rsidRPr="0019176A">
        <w:rPr>
          <w:lang w:val="nl-NL"/>
        </w:rPr>
        <w:fldChar w:fldCharType="begin"/>
      </w:r>
      <w:r w:rsidR="0054267D" w:rsidRPr="0019176A">
        <w:rPr>
          <w:lang w:val="nl-NL"/>
        </w:rPr>
        <w:instrText>ADDIN RW.CITE{{30 Eggenkamp,Marcel 1997}}</w:instrText>
      </w:r>
      <w:r w:rsidR="00B94470" w:rsidRPr="0019176A">
        <w:rPr>
          <w:lang w:val="nl-NL"/>
        </w:rPr>
        <w:fldChar w:fldCharType="separate"/>
      </w:r>
      <w:r w:rsidR="0054267D" w:rsidRPr="0019176A">
        <w:rPr>
          <w:lang w:val="nl-NL"/>
        </w:rPr>
        <w:t>(Eggenkamp, 1997)</w:t>
      </w:r>
      <w:r w:rsidR="00B94470" w:rsidRPr="0019176A">
        <w:rPr>
          <w:lang w:val="nl-NL"/>
        </w:rPr>
        <w:fldChar w:fldCharType="end"/>
      </w:r>
      <w:r w:rsidR="00306DFC" w:rsidRPr="0019176A">
        <w:rPr>
          <w:lang w:val="nl-NL"/>
        </w:rPr>
        <w:t xml:space="preserve">. </w:t>
      </w:r>
    </w:p>
    <w:p w:rsidR="00B63D74" w:rsidRPr="004C3DEB" w:rsidRDefault="00A21E0B" w:rsidP="004156D7">
      <w:pPr>
        <w:pStyle w:val="Normaalweb"/>
        <w:spacing w:line="360" w:lineRule="auto"/>
        <w:jc w:val="both"/>
        <w:outlineLvl w:val="1"/>
        <w:rPr>
          <w:b/>
          <w:lang w:val="nl-NL"/>
        </w:rPr>
      </w:pPr>
      <w:bookmarkStart w:id="10" w:name="_Toc362433522"/>
      <w:r>
        <w:rPr>
          <w:b/>
          <w:lang w:val="nl-NL"/>
        </w:rPr>
        <w:t>2.4</w:t>
      </w:r>
      <w:r w:rsidR="00214910" w:rsidRPr="004C3DEB">
        <w:rPr>
          <w:b/>
          <w:lang w:val="nl-NL"/>
        </w:rPr>
        <w:t xml:space="preserve"> </w:t>
      </w:r>
      <w:r w:rsidR="00A36981" w:rsidRPr="004C3DEB">
        <w:rPr>
          <w:b/>
          <w:lang w:val="nl-NL"/>
        </w:rPr>
        <w:t xml:space="preserve">De ontwikkelingen </w:t>
      </w:r>
      <w:r w:rsidR="00056ADD">
        <w:rPr>
          <w:b/>
          <w:lang w:val="nl-NL"/>
        </w:rPr>
        <w:t>van</w:t>
      </w:r>
      <w:r w:rsidR="00A36981" w:rsidRPr="004C3DEB">
        <w:rPr>
          <w:b/>
          <w:lang w:val="nl-NL"/>
        </w:rPr>
        <w:t xml:space="preserve"> de </w:t>
      </w:r>
      <w:r w:rsidR="00B4622A" w:rsidRPr="004C3DEB">
        <w:rPr>
          <w:b/>
          <w:lang w:val="nl-NL"/>
        </w:rPr>
        <w:t>Ondernemingskamer</w:t>
      </w:r>
      <w:bookmarkEnd w:id="10"/>
    </w:p>
    <w:p w:rsidR="00B15989" w:rsidRPr="005462D0" w:rsidRDefault="00121E8C" w:rsidP="00511250">
      <w:pPr>
        <w:jc w:val="both"/>
        <w:rPr>
          <w:rFonts w:ascii="Times New Roman" w:hAnsi="Times New Roman" w:cs="Times New Roman"/>
          <w:sz w:val="24"/>
          <w:szCs w:val="24"/>
          <w:lang w:val="nl-NL"/>
        </w:rPr>
      </w:pPr>
      <w:r w:rsidRPr="00056ADD">
        <w:rPr>
          <w:rFonts w:ascii="Times New Roman" w:hAnsi="Times New Roman" w:cs="Times New Roman"/>
          <w:sz w:val="24"/>
          <w:szCs w:val="24"/>
          <w:lang w:val="nl-NL"/>
        </w:rPr>
        <w:t xml:space="preserve">De Ondernemingskamer </w:t>
      </w:r>
      <w:r w:rsidR="00FF67F9" w:rsidRPr="00056ADD">
        <w:rPr>
          <w:rFonts w:ascii="Times New Roman" w:hAnsi="Times New Roman" w:cs="Times New Roman"/>
          <w:sz w:val="24"/>
          <w:szCs w:val="24"/>
          <w:lang w:val="nl-NL"/>
        </w:rPr>
        <w:t xml:space="preserve">heeft </w:t>
      </w:r>
      <w:r w:rsidRPr="00056ADD">
        <w:rPr>
          <w:rFonts w:ascii="Times New Roman" w:hAnsi="Times New Roman" w:cs="Times New Roman"/>
          <w:sz w:val="24"/>
          <w:szCs w:val="24"/>
          <w:lang w:val="nl-NL"/>
        </w:rPr>
        <w:t xml:space="preserve">een </w:t>
      </w:r>
      <w:r w:rsidR="004C3D45" w:rsidRPr="00056ADD">
        <w:rPr>
          <w:rFonts w:ascii="Times New Roman" w:hAnsi="Times New Roman" w:cs="Times New Roman"/>
          <w:sz w:val="24"/>
          <w:szCs w:val="24"/>
          <w:lang w:val="nl-NL"/>
        </w:rPr>
        <w:t>langzame</w:t>
      </w:r>
      <w:r w:rsidRPr="00056ADD">
        <w:rPr>
          <w:rFonts w:ascii="Times New Roman" w:hAnsi="Times New Roman" w:cs="Times New Roman"/>
          <w:sz w:val="24"/>
          <w:szCs w:val="24"/>
          <w:lang w:val="nl-NL"/>
        </w:rPr>
        <w:t xml:space="preserve"> start</w:t>
      </w:r>
      <w:r w:rsidR="004C3D45" w:rsidRPr="00056ADD">
        <w:rPr>
          <w:rFonts w:ascii="Times New Roman" w:hAnsi="Times New Roman" w:cs="Times New Roman"/>
          <w:sz w:val="24"/>
          <w:szCs w:val="24"/>
          <w:lang w:val="nl-NL"/>
        </w:rPr>
        <w:t xml:space="preserve"> </w:t>
      </w:r>
      <w:r w:rsidR="00FF67F9" w:rsidRPr="00056ADD">
        <w:rPr>
          <w:rFonts w:ascii="Times New Roman" w:hAnsi="Times New Roman" w:cs="Times New Roman"/>
          <w:sz w:val="24"/>
          <w:szCs w:val="24"/>
          <w:lang w:val="nl-NL"/>
        </w:rPr>
        <w:t xml:space="preserve">gekend </w:t>
      </w:r>
      <w:r w:rsidR="004C3D45" w:rsidRPr="00056ADD">
        <w:rPr>
          <w:rFonts w:ascii="Times New Roman" w:hAnsi="Times New Roman" w:cs="Times New Roman"/>
          <w:sz w:val="24"/>
          <w:szCs w:val="24"/>
          <w:lang w:val="nl-NL"/>
        </w:rPr>
        <w:t>in haar beginjaren</w:t>
      </w:r>
      <w:r w:rsidR="00FF67F9" w:rsidRPr="00056ADD">
        <w:rPr>
          <w:rFonts w:ascii="Times New Roman" w:hAnsi="Times New Roman" w:cs="Times New Roman"/>
          <w:sz w:val="24"/>
          <w:szCs w:val="24"/>
          <w:lang w:val="nl-NL"/>
        </w:rPr>
        <w:t xml:space="preserve"> met</w:t>
      </w:r>
      <w:r w:rsidR="004C3D45" w:rsidRPr="00056ADD">
        <w:rPr>
          <w:rFonts w:ascii="Times New Roman" w:hAnsi="Times New Roman" w:cs="Times New Roman"/>
          <w:sz w:val="24"/>
          <w:szCs w:val="24"/>
          <w:lang w:val="nl-NL"/>
        </w:rPr>
        <w:t xml:space="preserve"> </w:t>
      </w:r>
      <w:r w:rsidRPr="00056ADD">
        <w:rPr>
          <w:rFonts w:ascii="Times New Roman" w:hAnsi="Times New Roman" w:cs="Times New Roman"/>
          <w:sz w:val="24"/>
          <w:szCs w:val="24"/>
          <w:lang w:val="nl-NL"/>
        </w:rPr>
        <w:t xml:space="preserve">slechts een aantal zaken </w:t>
      </w:r>
      <w:r w:rsidR="004C3D45" w:rsidRPr="00056ADD">
        <w:rPr>
          <w:rFonts w:ascii="Times New Roman" w:hAnsi="Times New Roman" w:cs="Times New Roman"/>
          <w:sz w:val="24"/>
          <w:szCs w:val="24"/>
          <w:lang w:val="nl-NL"/>
        </w:rPr>
        <w:t>per jaar</w:t>
      </w:r>
      <w:r w:rsidR="00056ADD" w:rsidRPr="00056ADD">
        <w:rPr>
          <w:rFonts w:ascii="Times New Roman" w:hAnsi="Times New Roman" w:cs="Times New Roman"/>
          <w:sz w:val="24"/>
          <w:szCs w:val="24"/>
          <w:lang w:val="nl-NL"/>
        </w:rPr>
        <w:t>,</w:t>
      </w:r>
      <w:r w:rsidR="004C3D45" w:rsidRPr="00056ADD">
        <w:rPr>
          <w:rFonts w:ascii="Times New Roman" w:hAnsi="Times New Roman" w:cs="Times New Roman"/>
          <w:sz w:val="24"/>
          <w:szCs w:val="24"/>
          <w:lang w:val="nl-NL"/>
        </w:rPr>
        <w:t xml:space="preserve"> </w:t>
      </w:r>
      <w:r w:rsidR="00C14E1A" w:rsidRPr="00056ADD">
        <w:rPr>
          <w:rFonts w:ascii="Times New Roman" w:hAnsi="Times New Roman" w:cs="Times New Roman"/>
          <w:sz w:val="24"/>
          <w:szCs w:val="24"/>
          <w:lang w:val="nl-NL"/>
        </w:rPr>
        <w:t>waarvan</w:t>
      </w:r>
      <w:r w:rsidRPr="00056ADD">
        <w:rPr>
          <w:rFonts w:ascii="Times New Roman" w:hAnsi="Times New Roman" w:cs="Times New Roman"/>
          <w:sz w:val="24"/>
          <w:szCs w:val="24"/>
          <w:lang w:val="nl-NL"/>
        </w:rPr>
        <w:t xml:space="preserve"> hoogstens één spraakmakende zaak. Sinds 1998 verander</w:t>
      </w:r>
      <w:r w:rsidR="00FF67F9" w:rsidRPr="00056ADD">
        <w:rPr>
          <w:rFonts w:ascii="Times New Roman" w:hAnsi="Times New Roman" w:cs="Times New Roman"/>
          <w:sz w:val="24"/>
          <w:szCs w:val="24"/>
          <w:lang w:val="nl-NL"/>
        </w:rPr>
        <w:t xml:space="preserve">t dit </w:t>
      </w:r>
      <w:r w:rsidRPr="00056ADD">
        <w:rPr>
          <w:rFonts w:ascii="Times New Roman" w:hAnsi="Times New Roman" w:cs="Times New Roman"/>
          <w:sz w:val="24"/>
          <w:szCs w:val="24"/>
          <w:lang w:val="nl-NL"/>
        </w:rPr>
        <w:lastRenderedPageBreak/>
        <w:t>en</w:t>
      </w:r>
      <w:r w:rsidR="00FF67F9" w:rsidRPr="00056ADD">
        <w:rPr>
          <w:rFonts w:ascii="Times New Roman" w:hAnsi="Times New Roman" w:cs="Times New Roman"/>
          <w:sz w:val="24"/>
          <w:szCs w:val="24"/>
          <w:lang w:val="nl-NL"/>
        </w:rPr>
        <w:t xml:space="preserve"> komt</w:t>
      </w:r>
      <w:r w:rsidRPr="00056ADD">
        <w:rPr>
          <w:rFonts w:ascii="Times New Roman" w:hAnsi="Times New Roman" w:cs="Times New Roman"/>
          <w:sz w:val="24"/>
          <w:szCs w:val="24"/>
          <w:lang w:val="nl-NL"/>
        </w:rPr>
        <w:t xml:space="preserve"> </w:t>
      </w:r>
      <w:r w:rsidR="00605CC4" w:rsidRPr="00056ADD">
        <w:rPr>
          <w:rFonts w:ascii="Times New Roman" w:hAnsi="Times New Roman" w:cs="Times New Roman"/>
          <w:sz w:val="24"/>
          <w:szCs w:val="24"/>
          <w:lang w:val="nl-NL"/>
        </w:rPr>
        <w:t xml:space="preserve">de ene grote zaak na de andere. </w:t>
      </w:r>
      <w:r w:rsidR="00B4622A" w:rsidRPr="00056ADD">
        <w:rPr>
          <w:rFonts w:ascii="Times New Roman" w:hAnsi="Times New Roman" w:cs="Times New Roman"/>
          <w:sz w:val="24"/>
          <w:szCs w:val="24"/>
          <w:lang w:val="nl-NL"/>
        </w:rPr>
        <w:t>Teg</w:t>
      </w:r>
      <w:r w:rsidR="00001B42" w:rsidRPr="00056ADD">
        <w:rPr>
          <w:rFonts w:ascii="Times New Roman" w:hAnsi="Times New Roman" w:cs="Times New Roman"/>
          <w:sz w:val="24"/>
          <w:szCs w:val="24"/>
          <w:lang w:val="nl-NL"/>
        </w:rPr>
        <w:t>e</w:t>
      </w:r>
      <w:r w:rsidR="00B4622A" w:rsidRPr="00056ADD">
        <w:rPr>
          <w:rFonts w:ascii="Times New Roman" w:hAnsi="Times New Roman" w:cs="Times New Roman"/>
          <w:sz w:val="24"/>
          <w:szCs w:val="24"/>
          <w:lang w:val="nl-NL"/>
        </w:rPr>
        <w:t>nwoordig word</w:t>
      </w:r>
      <w:r w:rsidR="00FF67F9" w:rsidRPr="00056ADD">
        <w:rPr>
          <w:rFonts w:ascii="Times New Roman" w:hAnsi="Times New Roman" w:cs="Times New Roman"/>
          <w:sz w:val="24"/>
          <w:szCs w:val="24"/>
          <w:lang w:val="nl-NL"/>
        </w:rPr>
        <w:t xml:space="preserve">t </w:t>
      </w:r>
      <w:r w:rsidR="00B4622A" w:rsidRPr="00056ADD">
        <w:rPr>
          <w:rFonts w:ascii="Times New Roman" w:hAnsi="Times New Roman" w:cs="Times New Roman"/>
          <w:sz w:val="24"/>
          <w:szCs w:val="24"/>
          <w:lang w:val="nl-NL"/>
        </w:rPr>
        <w:t>in ruim 150 zaken per jaar uitspraak gedaan</w:t>
      </w:r>
      <w:r w:rsidR="00A21E0B" w:rsidRPr="00056ADD">
        <w:rPr>
          <w:rFonts w:ascii="Times New Roman" w:hAnsi="Times New Roman" w:cs="Times New Roman"/>
          <w:sz w:val="24"/>
          <w:szCs w:val="24"/>
          <w:lang w:val="nl-NL"/>
        </w:rPr>
        <w:t xml:space="preserve"> </w:t>
      </w:r>
      <w:r w:rsidR="00B94470" w:rsidRPr="005462D0">
        <w:rPr>
          <w:rFonts w:ascii="Times New Roman" w:hAnsi="Times New Roman" w:cs="Times New Roman"/>
          <w:sz w:val="24"/>
          <w:szCs w:val="24"/>
          <w:lang w:val="nl-NL"/>
        </w:rPr>
        <w:fldChar w:fldCharType="begin"/>
      </w:r>
      <w:r w:rsidR="00A21E0B" w:rsidRPr="005462D0">
        <w:rPr>
          <w:rFonts w:ascii="Times New Roman" w:hAnsi="Times New Roman" w:cs="Times New Roman"/>
          <w:sz w:val="24"/>
          <w:szCs w:val="24"/>
          <w:lang w:val="nl-NL"/>
        </w:rPr>
        <w:instrText>ADDIN RW.CITE{{35 [NoInformation] [No Information]}}</w:instrText>
      </w:r>
      <w:r w:rsidR="00B94470" w:rsidRPr="005462D0">
        <w:rPr>
          <w:rFonts w:ascii="Times New Roman" w:hAnsi="Times New Roman" w:cs="Times New Roman"/>
          <w:sz w:val="24"/>
          <w:szCs w:val="24"/>
          <w:lang w:val="nl-NL"/>
        </w:rPr>
        <w:fldChar w:fldCharType="separate"/>
      </w:r>
      <w:r w:rsidR="00AA0A8D" w:rsidRPr="00AA0A8D">
        <w:rPr>
          <w:rFonts w:ascii="Times New Roman" w:eastAsia="Times New Roman" w:hAnsi="Times New Roman" w:cs="Times New Roman"/>
          <w:sz w:val="24"/>
          <w:lang w:val="nl-NL"/>
        </w:rPr>
        <w:t>(</w:t>
      </w:r>
      <w:r w:rsidR="00AA0A8D" w:rsidRPr="00AA0A8D">
        <w:rPr>
          <w:rFonts w:ascii="Times New Roman" w:eastAsia="Times New Roman" w:hAnsi="Times New Roman" w:cs="Times New Roman"/>
          <w:i/>
          <w:iCs/>
          <w:sz w:val="24"/>
          <w:lang w:val="nl-NL"/>
        </w:rPr>
        <w:t>Jaarverslag ondernemingskamer 2011.</w:t>
      </w:r>
      <w:r w:rsidR="00AA0A8D" w:rsidRPr="00AA0A8D">
        <w:rPr>
          <w:rFonts w:ascii="Times New Roman" w:eastAsia="Times New Roman" w:hAnsi="Times New Roman" w:cs="Times New Roman"/>
          <w:sz w:val="24"/>
          <w:lang w:val="nl-NL"/>
        </w:rPr>
        <w:t>2012)</w:t>
      </w:r>
      <w:r w:rsidR="00B94470" w:rsidRPr="005462D0">
        <w:rPr>
          <w:rFonts w:ascii="Times New Roman" w:hAnsi="Times New Roman" w:cs="Times New Roman"/>
          <w:sz w:val="24"/>
          <w:szCs w:val="24"/>
          <w:lang w:val="nl-NL"/>
        </w:rPr>
        <w:fldChar w:fldCharType="end"/>
      </w:r>
      <w:r w:rsidR="00AA0A8D" w:rsidRPr="009C7DB0">
        <w:rPr>
          <w:rStyle w:val="Verwijzingopmerking"/>
          <w:lang w:val="nl-NL"/>
        </w:rPr>
        <w:t xml:space="preserve">  </w:t>
      </w:r>
      <w:r w:rsidR="001E765E" w:rsidRPr="009C7DB0">
        <w:rPr>
          <w:rStyle w:val="Verwijzingopmerking"/>
          <w:lang w:val="nl-NL"/>
        </w:rPr>
        <w:t xml:space="preserve"> </w:t>
      </w:r>
      <w:r w:rsidR="00B4622A" w:rsidRPr="005462D0">
        <w:rPr>
          <w:rFonts w:ascii="Times New Roman" w:hAnsi="Times New Roman" w:cs="Times New Roman"/>
          <w:sz w:val="24"/>
          <w:szCs w:val="24"/>
          <w:lang w:val="nl-NL"/>
        </w:rPr>
        <w:t>.</w:t>
      </w:r>
    </w:p>
    <w:p w:rsidR="00B15989" w:rsidRDefault="00001B42" w:rsidP="004156D7">
      <w:pPr>
        <w:pStyle w:val="Normaalweb"/>
        <w:keepNext/>
        <w:spacing w:line="360" w:lineRule="auto"/>
        <w:jc w:val="both"/>
      </w:pPr>
      <w:r w:rsidRPr="004C3DEB">
        <w:rPr>
          <w:noProof/>
          <w:lang w:val="nl-NL" w:eastAsia="nl-NL"/>
        </w:rPr>
        <w:drawing>
          <wp:inline distT="0" distB="0" distL="0" distR="0">
            <wp:extent cx="5731510" cy="1428138"/>
            <wp:effectExtent l="0" t="0" r="254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1428138"/>
                    </a:xfrm>
                    <a:prstGeom prst="rect">
                      <a:avLst/>
                    </a:prstGeom>
                    <a:noFill/>
                    <a:ln>
                      <a:noFill/>
                    </a:ln>
                  </pic:spPr>
                </pic:pic>
              </a:graphicData>
            </a:graphic>
          </wp:inline>
        </w:drawing>
      </w:r>
    </w:p>
    <w:p w:rsidR="00B63D74" w:rsidRPr="004C3DEB" w:rsidRDefault="00B15989" w:rsidP="004156D7">
      <w:pPr>
        <w:pStyle w:val="Bijschrift"/>
        <w:spacing w:line="360" w:lineRule="auto"/>
        <w:jc w:val="both"/>
        <w:rPr>
          <w:lang w:val="nl-NL"/>
        </w:rPr>
      </w:pPr>
      <w:r w:rsidRPr="00352A77">
        <w:rPr>
          <w:lang w:val="nl-NL"/>
        </w:rPr>
        <w:t xml:space="preserve">Figuur </w:t>
      </w:r>
      <w:r w:rsidR="00B94470">
        <w:fldChar w:fldCharType="begin"/>
      </w:r>
      <w:r w:rsidRPr="00352A77">
        <w:rPr>
          <w:lang w:val="nl-NL"/>
        </w:rPr>
        <w:instrText xml:space="preserve"> SEQ Figuur \* ARABIC </w:instrText>
      </w:r>
      <w:r w:rsidR="00B94470">
        <w:fldChar w:fldCharType="separate"/>
      </w:r>
      <w:r w:rsidR="00BC3A58">
        <w:rPr>
          <w:noProof/>
          <w:lang w:val="nl-NL"/>
        </w:rPr>
        <w:t>2</w:t>
      </w:r>
      <w:r w:rsidR="00B94470">
        <w:fldChar w:fldCharType="end"/>
      </w:r>
      <w:r w:rsidRPr="00352A77">
        <w:rPr>
          <w:lang w:val="nl-NL"/>
        </w:rPr>
        <w:t>, Zaken bij de Ondernemingskamer</w:t>
      </w:r>
    </w:p>
    <w:p w:rsidR="00001B42" w:rsidRPr="004C3DEB" w:rsidRDefault="00001B42" w:rsidP="008560D6">
      <w:pPr>
        <w:pStyle w:val="Normaalweb"/>
        <w:spacing w:line="360" w:lineRule="auto"/>
        <w:jc w:val="both"/>
        <w:rPr>
          <w:lang w:val="nl-NL"/>
        </w:rPr>
      </w:pPr>
      <w:r w:rsidRPr="004C3DEB">
        <w:rPr>
          <w:lang w:val="nl-NL"/>
        </w:rPr>
        <w:t>W</w:t>
      </w:r>
      <w:r w:rsidR="00352A77">
        <w:rPr>
          <w:lang w:val="nl-NL"/>
        </w:rPr>
        <w:t>illems, oud voorzitter van de O</w:t>
      </w:r>
      <w:r w:rsidR="00056ADD">
        <w:rPr>
          <w:lang w:val="nl-NL"/>
        </w:rPr>
        <w:t>K</w:t>
      </w:r>
      <w:r w:rsidRPr="004C3DEB">
        <w:rPr>
          <w:lang w:val="nl-NL"/>
        </w:rPr>
        <w:t>, schrijft deze toename toe aan de samenkomst van drie verschijnselen.</w:t>
      </w:r>
    </w:p>
    <w:p w:rsidR="00605CC4" w:rsidRPr="004C3DEB" w:rsidRDefault="00352A77" w:rsidP="008560D6">
      <w:pPr>
        <w:pStyle w:val="Normaalweb"/>
        <w:spacing w:line="360" w:lineRule="auto"/>
        <w:jc w:val="both"/>
        <w:rPr>
          <w:lang w:val="nl-NL"/>
        </w:rPr>
      </w:pPr>
      <w:r>
        <w:rPr>
          <w:lang w:val="nl-NL"/>
        </w:rPr>
        <w:t xml:space="preserve">Ten </w:t>
      </w:r>
      <w:r w:rsidRPr="00056ADD">
        <w:rPr>
          <w:lang w:val="nl-NL"/>
        </w:rPr>
        <w:t xml:space="preserve">eerste </w:t>
      </w:r>
      <w:r w:rsidR="00B410E9" w:rsidRPr="00056ADD">
        <w:rPr>
          <w:lang w:val="nl-NL"/>
        </w:rPr>
        <w:t xml:space="preserve">krijgt </w:t>
      </w:r>
      <w:r w:rsidR="00056ADD">
        <w:rPr>
          <w:lang w:val="nl-NL"/>
        </w:rPr>
        <w:t>de OK</w:t>
      </w:r>
      <w:r w:rsidR="00605CC4" w:rsidRPr="004C3DEB">
        <w:rPr>
          <w:lang w:val="nl-NL"/>
        </w:rPr>
        <w:t xml:space="preserve"> in 1994 de bevoegdheid om onmiddellijke voorzieningen te treffen</w:t>
      </w:r>
      <w:r w:rsidR="00056ADD" w:rsidRPr="00F416EA">
        <w:rPr>
          <w:rStyle w:val="Voetnootmarkering"/>
        </w:rPr>
        <w:footnoteReference w:id="4"/>
      </w:r>
      <w:r w:rsidR="00056ADD">
        <w:rPr>
          <w:lang w:val="nl-NL"/>
        </w:rPr>
        <w:t xml:space="preserve">. Hierdoor </w:t>
      </w:r>
      <w:r w:rsidR="00056ADD" w:rsidRPr="00056ADD">
        <w:rPr>
          <w:lang w:val="nl-NL"/>
        </w:rPr>
        <w:t>heeft de OK, net</w:t>
      </w:r>
      <w:r w:rsidR="0086606C" w:rsidRPr="00056ADD">
        <w:rPr>
          <w:lang w:val="nl-NL"/>
        </w:rPr>
        <w:t xml:space="preserve"> als </w:t>
      </w:r>
      <w:r w:rsidR="00B410E9" w:rsidRPr="00056ADD">
        <w:rPr>
          <w:lang w:val="nl-NL"/>
        </w:rPr>
        <w:t xml:space="preserve">bij </w:t>
      </w:r>
      <w:r w:rsidR="0086606C" w:rsidRPr="00056ADD">
        <w:rPr>
          <w:lang w:val="nl-NL"/>
        </w:rPr>
        <w:t>een kort gedingrechter</w:t>
      </w:r>
      <w:r w:rsidR="00B410E9" w:rsidRPr="00056ADD">
        <w:rPr>
          <w:lang w:val="nl-NL"/>
        </w:rPr>
        <w:t>,</w:t>
      </w:r>
      <w:r w:rsidR="0086606C" w:rsidRPr="00056ADD">
        <w:rPr>
          <w:lang w:val="nl-NL"/>
        </w:rPr>
        <w:t xml:space="preserve"> vergaande </w:t>
      </w:r>
      <w:r w:rsidR="0086606C" w:rsidRPr="004C3DEB">
        <w:rPr>
          <w:lang w:val="nl-NL"/>
        </w:rPr>
        <w:t xml:space="preserve">bevoegdheden gekregen. </w:t>
      </w:r>
    </w:p>
    <w:p w:rsidR="005F6E2C" w:rsidRPr="004C3DEB" w:rsidRDefault="0086606C" w:rsidP="008560D6">
      <w:pPr>
        <w:pStyle w:val="Normaalweb"/>
        <w:spacing w:line="360" w:lineRule="auto"/>
        <w:jc w:val="both"/>
        <w:rPr>
          <w:lang w:val="nl-NL"/>
        </w:rPr>
      </w:pPr>
      <w:r w:rsidRPr="004C3DEB">
        <w:rPr>
          <w:lang w:val="nl-NL"/>
        </w:rPr>
        <w:t xml:space="preserve">Daarnaast </w:t>
      </w:r>
      <w:r w:rsidR="00505AB4" w:rsidRPr="006C2C29">
        <w:rPr>
          <w:lang w:val="nl-NL"/>
        </w:rPr>
        <w:t>moe</w:t>
      </w:r>
      <w:r w:rsidR="008560D6">
        <w:rPr>
          <w:strike/>
          <w:lang w:val="nl-NL"/>
        </w:rPr>
        <w:t>t</w:t>
      </w:r>
      <w:r w:rsidR="00505AB4" w:rsidRPr="006C2C29">
        <w:rPr>
          <w:lang w:val="nl-NL"/>
        </w:rPr>
        <w:t xml:space="preserve"> de </w:t>
      </w:r>
      <w:r w:rsidR="00505AB4" w:rsidRPr="004C3DEB">
        <w:rPr>
          <w:lang w:val="nl-NL"/>
        </w:rPr>
        <w:t xml:space="preserve">president in </w:t>
      </w:r>
      <w:r w:rsidR="00C14E1A">
        <w:rPr>
          <w:lang w:val="nl-NL"/>
        </w:rPr>
        <w:t xml:space="preserve">het </w:t>
      </w:r>
      <w:r w:rsidR="00505AB4" w:rsidRPr="004C3DEB">
        <w:rPr>
          <w:lang w:val="nl-NL"/>
        </w:rPr>
        <w:t>kort geding sinds de uitspraak van het Hof te Amsterdam van 7 november</w:t>
      </w:r>
      <w:r w:rsidR="00352A77">
        <w:rPr>
          <w:lang w:val="nl-NL"/>
        </w:rPr>
        <w:t xml:space="preserve"> </w:t>
      </w:r>
      <w:r w:rsidR="006C2C29">
        <w:rPr>
          <w:lang w:val="nl-NL"/>
        </w:rPr>
        <w:t>1996 (</w:t>
      </w:r>
      <w:r w:rsidR="00505AB4" w:rsidRPr="004C3DEB">
        <w:rPr>
          <w:lang w:val="nl-NL"/>
        </w:rPr>
        <w:t xml:space="preserve">Huisdierencrematorium/Martin </w:t>
      </w:r>
      <w:proofErr w:type="spellStart"/>
      <w:r w:rsidR="00505AB4" w:rsidRPr="004C3DEB">
        <w:rPr>
          <w:lang w:val="nl-NL"/>
        </w:rPr>
        <w:t>Gaus</w:t>
      </w:r>
      <w:proofErr w:type="spellEnd"/>
      <w:r w:rsidR="00505AB4" w:rsidRPr="004C3DEB">
        <w:rPr>
          <w:lang w:val="nl-NL"/>
        </w:rPr>
        <w:t>)</w:t>
      </w:r>
      <w:r w:rsidR="00B96EBE" w:rsidRPr="00F416EA">
        <w:rPr>
          <w:rStyle w:val="Voetnootmarkering"/>
        </w:rPr>
        <w:footnoteReference w:id="5"/>
      </w:r>
      <w:r w:rsidR="00B410E9" w:rsidRPr="006C2C29">
        <w:rPr>
          <w:lang w:val="nl-NL"/>
        </w:rPr>
        <w:t xml:space="preserve">, </w:t>
      </w:r>
      <w:r w:rsidR="00B410E9" w:rsidRPr="004C3DEB">
        <w:rPr>
          <w:lang w:val="nl-NL"/>
        </w:rPr>
        <w:t>vooruitlopend op de resultaten van een enquête</w:t>
      </w:r>
      <w:r w:rsidR="006C2C29">
        <w:rPr>
          <w:lang w:val="nl-NL"/>
        </w:rPr>
        <w:t>procedure bij de OK</w:t>
      </w:r>
      <w:r w:rsidR="00B410E9" w:rsidRPr="006C2C29">
        <w:rPr>
          <w:lang w:val="nl-NL"/>
        </w:rPr>
        <w:t xml:space="preserve">, zich </w:t>
      </w:r>
      <w:r w:rsidR="00505AB4" w:rsidRPr="006C2C29">
        <w:rPr>
          <w:lang w:val="nl-NL"/>
        </w:rPr>
        <w:t xml:space="preserve">terughoudender </w:t>
      </w:r>
      <w:r w:rsidR="00505AB4" w:rsidRPr="004C3DEB">
        <w:rPr>
          <w:lang w:val="nl-NL"/>
        </w:rPr>
        <w:t>opstellen bij een verzoek tot het treffen op een voorlopige voorziening</w:t>
      </w:r>
      <w:r w:rsidR="006C2C29" w:rsidRPr="006C2C29">
        <w:rPr>
          <w:lang w:val="nl-NL"/>
        </w:rPr>
        <w:t>.</w:t>
      </w:r>
      <w:r w:rsidR="00505AB4" w:rsidRPr="006C2C29">
        <w:rPr>
          <w:lang w:val="nl-NL"/>
        </w:rPr>
        <w:t xml:space="preserve"> </w:t>
      </w:r>
      <w:r w:rsidR="00B410E9" w:rsidRPr="006C2C29">
        <w:rPr>
          <w:lang w:val="nl-NL"/>
        </w:rPr>
        <w:t>Om</w:t>
      </w:r>
      <w:r w:rsidR="00352A77" w:rsidRPr="006C2C29">
        <w:rPr>
          <w:lang w:val="nl-NL"/>
        </w:rPr>
        <w:t>dat</w:t>
      </w:r>
      <w:r w:rsidR="006C2C29" w:rsidRPr="006C2C29">
        <w:rPr>
          <w:lang w:val="nl-NL"/>
        </w:rPr>
        <w:t xml:space="preserve"> de </w:t>
      </w:r>
      <w:r w:rsidR="006C2C29">
        <w:rPr>
          <w:lang w:val="nl-NL"/>
        </w:rPr>
        <w:t>OK</w:t>
      </w:r>
      <w:r w:rsidR="001A5045" w:rsidRPr="004C3DEB">
        <w:rPr>
          <w:lang w:val="nl-NL"/>
        </w:rPr>
        <w:t xml:space="preserve"> voorheen niet veel zaken behandelde, </w:t>
      </w:r>
      <w:r w:rsidR="006C2C29">
        <w:rPr>
          <w:lang w:val="nl-NL"/>
        </w:rPr>
        <w:t>kan</w:t>
      </w:r>
      <w:r w:rsidR="001A5045" w:rsidRPr="004C3DEB">
        <w:rPr>
          <w:lang w:val="nl-NL"/>
        </w:rPr>
        <w:t xml:space="preserve"> zij ook </w:t>
      </w:r>
      <w:r w:rsidR="006C2C29">
        <w:rPr>
          <w:lang w:val="nl-NL"/>
        </w:rPr>
        <w:t>deze</w:t>
      </w:r>
      <w:r w:rsidR="001A5045" w:rsidRPr="004C3DEB">
        <w:rPr>
          <w:lang w:val="nl-NL"/>
        </w:rPr>
        <w:t xml:space="preserve"> verzoeken op korte termijn behandelen. </w:t>
      </w:r>
    </w:p>
    <w:p w:rsidR="005F6E2C" w:rsidRPr="00880F16" w:rsidRDefault="005F6E2C" w:rsidP="004156D7">
      <w:pPr>
        <w:spacing w:line="360" w:lineRule="auto"/>
        <w:jc w:val="both"/>
        <w:rPr>
          <w:rFonts w:ascii="Times New Roman" w:hAnsi="Times New Roman" w:cs="Times New Roman"/>
          <w:sz w:val="24"/>
          <w:szCs w:val="24"/>
          <w:lang w:val="nl-NL"/>
        </w:rPr>
      </w:pPr>
      <w:r w:rsidRPr="00880F16">
        <w:rPr>
          <w:rFonts w:ascii="Times New Roman" w:hAnsi="Times New Roman" w:cs="Times New Roman"/>
          <w:sz w:val="24"/>
          <w:szCs w:val="24"/>
          <w:lang w:val="nl-NL"/>
        </w:rPr>
        <w:t>Niet alleen</w:t>
      </w:r>
      <w:r w:rsidR="001E63C8" w:rsidRPr="00880F16">
        <w:rPr>
          <w:rFonts w:ascii="Times New Roman" w:hAnsi="Times New Roman" w:cs="Times New Roman"/>
          <w:sz w:val="24"/>
          <w:szCs w:val="24"/>
          <w:lang w:val="nl-NL"/>
        </w:rPr>
        <w:t xml:space="preserve"> is</w:t>
      </w:r>
      <w:r w:rsidRPr="00880F16">
        <w:rPr>
          <w:rFonts w:ascii="Times New Roman" w:hAnsi="Times New Roman" w:cs="Times New Roman"/>
          <w:sz w:val="24"/>
          <w:szCs w:val="24"/>
          <w:lang w:val="nl-NL"/>
        </w:rPr>
        <w:t xml:space="preserve"> het aantal zaken in de loop </w:t>
      </w:r>
      <w:r w:rsidRPr="006C2C29">
        <w:rPr>
          <w:rFonts w:ascii="Times New Roman" w:hAnsi="Times New Roman" w:cs="Times New Roman"/>
          <w:sz w:val="24"/>
          <w:szCs w:val="24"/>
          <w:lang w:val="nl-NL"/>
        </w:rPr>
        <w:t xml:space="preserve">der jaren </w:t>
      </w:r>
      <w:r w:rsidR="00B410E9" w:rsidRPr="006C2C29">
        <w:rPr>
          <w:rFonts w:ascii="Times New Roman" w:hAnsi="Times New Roman" w:cs="Times New Roman"/>
          <w:sz w:val="24"/>
          <w:szCs w:val="24"/>
          <w:lang w:val="nl-NL"/>
        </w:rPr>
        <w:t>toegenomen</w:t>
      </w:r>
      <w:r w:rsidRPr="006C2C29">
        <w:rPr>
          <w:rFonts w:ascii="Times New Roman" w:hAnsi="Times New Roman" w:cs="Times New Roman"/>
          <w:sz w:val="24"/>
          <w:szCs w:val="24"/>
          <w:lang w:val="nl-NL"/>
        </w:rPr>
        <w:t xml:space="preserve">, </w:t>
      </w:r>
      <w:r w:rsidRPr="00880F16">
        <w:rPr>
          <w:rFonts w:ascii="Times New Roman" w:hAnsi="Times New Roman" w:cs="Times New Roman"/>
          <w:sz w:val="24"/>
          <w:szCs w:val="24"/>
          <w:lang w:val="nl-NL"/>
        </w:rPr>
        <w:t xml:space="preserve">maar heeft </w:t>
      </w:r>
      <w:r w:rsidR="006C2C29" w:rsidRPr="00880F16">
        <w:rPr>
          <w:rFonts w:ascii="Times New Roman" w:hAnsi="Times New Roman" w:cs="Times New Roman"/>
          <w:sz w:val="24"/>
          <w:szCs w:val="24"/>
          <w:lang w:val="nl-NL"/>
        </w:rPr>
        <w:t xml:space="preserve">ook </w:t>
      </w:r>
      <w:r w:rsidRPr="00880F16">
        <w:rPr>
          <w:rFonts w:ascii="Times New Roman" w:hAnsi="Times New Roman" w:cs="Times New Roman"/>
          <w:sz w:val="24"/>
          <w:szCs w:val="24"/>
          <w:lang w:val="nl-NL"/>
        </w:rPr>
        <w:t xml:space="preserve">een verschuiving plaats gevonden in het soort procedure bij de Ondernemingskamer. </w:t>
      </w:r>
      <w:r w:rsidR="0004513F">
        <w:rPr>
          <w:rFonts w:ascii="Times New Roman" w:hAnsi="Times New Roman" w:cs="Times New Roman"/>
          <w:sz w:val="24"/>
          <w:szCs w:val="24"/>
          <w:lang w:val="nl-NL"/>
        </w:rPr>
        <w:t xml:space="preserve">Voorheen </w:t>
      </w:r>
      <w:r w:rsidR="00C17DBD" w:rsidRPr="006C2C29">
        <w:rPr>
          <w:rFonts w:ascii="Times New Roman" w:hAnsi="Times New Roman" w:cs="Times New Roman"/>
          <w:sz w:val="24"/>
          <w:szCs w:val="24"/>
          <w:lang w:val="nl-NL"/>
        </w:rPr>
        <w:t xml:space="preserve">heeft </w:t>
      </w:r>
      <w:r w:rsidR="006C2C29" w:rsidRPr="006C2C29">
        <w:rPr>
          <w:rFonts w:ascii="Times New Roman" w:hAnsi="Times New Roman" w:cs="Times New Roman"/>
          <w:sz w:val="24"/>
          <w:szCs w:val="24"/>
          <w:lang w:val="nl-NL"/>
        </w:rPr>
        <w:t>de OK</w:t>
      </w:r>
      <w:r w:rsidR="009A224F" w:rsidRPr="006C2C29">
        <w:rPr>
          <w:rFonts w:ascii="Times New Roman" w:hAnsi="Times New Roman" w:cs="Times New Roman"/>
          <w:sz w:val="24"/>
          <w:szCs w:val="24"/>
          <w:lang w:val="nl-NL"/>
        </w:rPr>
        <w:t xml:space="preserve"> voornamelijk zaken met betrekking tot de Wet op de Ondernemingsraden</w:t>
      </w:r>
      <w:r w:rsidR="00001B42" w:rsidRPr="006C2C29">
        <w:rPr>
          <w:rFonts w:ascii="Times New Roman" w:hAnsi="Times New Roman" w:cs="Times New Roman"/>
          <w:sz w:val="24"/>
          <w:szCs w:val="24"/>
          <w:lang w:val="nl-NL"/>
        </w:rPr>
        <w:t xml:space="preserve"> (WOR)</w:t>
      </w:r>
      <w:r w:rsidR="00C17DBD" w:rsidRPr="006C2C29">
        <w:rPr>
          <w:rFonts w:ascii="Times New Roman" w:hAnsi="Times New Roman" w:cs="Times New Roman"/>
          <w:sz w:val="24"/>
          <w:szCs w:val="24"/>
          <w:lang w:val="nl-NL"/>
        </w:rPr>
        <w:t xml:space="preserve"> behandeld</w:t>
      </w:r>
      <w:r w:rsidR="00B410E9" w:rsidRPr="006C2C29">
        <w:rPr>
          <w:rFonts w:ascii="Times New Roman" w:hAnsi="Times New Roman" w:cs="Times New Roman"/>
          <w:sz w:val="24"/>
          <w:szCs w:val="24"/>
          <w:lang w:val="nl-NL"/>
        </w:rPr>
        <w:t>,</w:t>
      </w:r>
      <w:r w:rsidR="00C14E1A" w:rsidRPr="006C2C29">
        <w:rPr>
          <w:rFonts w:ascii="Times New Roman" w:hAnsi="Times New Roman" w:cs="Times New Roman"/>
          <w:sz w:val="24"/>
          <w:szCs w:val="24"/>
          <w:lang w:val="nl-NL"/>
        </w:rPr>
        <w:t xml:space="preserve"> u</w:t>
      </w:r>
      <w:r w:rsidR="009A224F" w:rsidRPr="006C2C29">
        <w:rPr>
          <w:rFonts w:ascii="Times New Roman" w:hAnsi="Times New Roman" w:cs="Times New Roman"/>
          <w:sz w:val="24"/>
          <w:szCs w:val="24"/>
          <w:lang w:val="nl-NL"/>
        </w:rPr>
        <w:t xml:space="preserve">itkoopprocedures en enquêteprocedures stonden respectievelijk op de tweede en derde plaats. </w:t>
      </w:r>
      <w:r w:rsidR="0093610C" w:rsidRPr="006C2C29">
        <w:rPr>
          <w:rFonts w:ascii="Times New Roman" w:hAnsi="Times New Roman" w:cs="Times New Roman"/>
          <w:sz w:val="24"/>
          <w:szCs w:val="24"/>
          <w:lang w:val="nl-NL"/>
        </w:rPr>
        <w:t xml:space="preserve">Tegenwoordig vinden juist veel enquêteprocedures plaats en zijn de </w:t>
      </w:r>
      <w:r w:rsidR="00B0750F" w:rsidRPr="006C2C29">
        <w:rPr>
          <w:rFonts w:ascii="Times New Roman" w:hAnsi="Times New Roman" w:cs="Times New Roman"/>
          <w:sz w:val="24"/>
          <w:szCs w:val="24"/>
          <w:lang w:val="nl-NL"/>
        </w:rPr>
        <w:t xml:space="preserve">aantallen </w:t>
      </w:r>
      <w:r w:rsidR="0093610C" w:rsidRPr="006C2C29">
        <w:rPr>
          <w:rFonts w:ascii="Times New Roman" w:hAnsi="Times New Roman" w:cs="Times New Roman"/>
          <w:sz w:val="24"/>
          <w:szCs w:val="24"/>
          <w:lang w:val="nl-NL"/>
        </w:rPr>
        <w:t xml:space="preserve">WOR- en uitkoopprocedures </w:t>
      </w:r>
      <w:r w:rsidR="00B0750F" w:rsidRPr="006C2C29">
        <w:rPr>
          <w:rFonts w:ascii="Times New Roman" w:hAnsi="Times New Roman" w:cs="Times New Roman"/>
          <w:sz w:val="24"/>
          <w:szCs w:val="24"/>
          <w:lang w:val="nl-NL"/>
        </w:rPr>
        <w:t xml:space="preserve">minder geworden </w:t>
      </w:r>
      <w:r w:rsidR="00B94470" w:rsidRPr="00880F16">
        <w:rPr>
          <w:rFonts w:ascii="Times New Roman" w:hAnsi="Times New Roman" w:cs="Times New Roman"/>
          <w:sz w:val="24"/>
          <w:szCs w:val="24"/>
          <w:lang w:val="nl-NL"/>
        </w:rPr>
        <w:fldChar w:fldCharType="begin"/>
      </w:r>
      <w:r w:rsidR="0054267D" w:rsidRPr="00880F16">
        <w:rPr>
          <w:rFonts w:ascii="Times New Roman" w:hAnsi="Times New Roman" w:cs="Times New Roman"/>
          <w:sz w:val="24"/>
          <w:szCs w:val="24"/>
          <w:lang w:val="nl-NL"/>
        </w:rPr>
        <w:instrText>ADDIN RW.CITE{{39 Klaassen,C.J.M. 2010}}</w:instrText>
      </w:r>
      <w:r w:rsidR="00B94470" w:rsidRPr="00880F16">
        <w:rPr>
          <w:rFonts w:ascii="Times New Roman" w:hAnsi="Times New Roman" w:cs="Times New Roman"/>
          <w:sz w:val="24"/>
          <w:szCs w:val="24"/>
          <w:lang w:val="nl-NL"/>
        </w:rPr>
        <w:fldChar w:fldCharType="separate"/>
      </w:r>
      <w:r w:rsidR="0054267D" w:rsidRPr="00880F16">
        <w:rPr>
          <w:rFonts w:ascii="Times New Roman" w:hAnsi="Times New Roman" w:cs="Times New Roman"/>
          <w:sz w:val="24"/>
          <w:szCs w:val="24"/>
          <w:lang w:val="nl-NL"/>
        </w:rPr>
        <w:t>(Klaassen, 2010)</w:t>
      </w:r>
      <w:r w:rsidR="00B94470" w:rsidRPr="00880F16">
        <w:rPr>
          <w:rFonts w:ascii="Times New Roman" w:hAnsi="Times New Roman" w:cs="Times New Roman"/>
          <w:sz w:val="24"/>
          <w:szCs w:val="24"/>
          <w:lang w:val="nl-NL"/>
        </w:rPr>
        <w:fldChar w:fldCharType="end"/>
      </w:r>
      <w:r w:rsidR="0054267D" w:rsidRPr="00880F16">
        <w:rPr>
          <w:rFonts w:ascii="Times New Roman" w:hAnsi="Times New Roman" w:cs="Times New Roman"/>
          <w:sz w:val="24"/>
          <w:szCs w:val="24"/>
          <w:lang w:val="nl-NL"/>
        </w:rPr>
        <w:t xml:space="preserve"> </w:t>
      </w:r>
      <w:r w:rsidR="0093610C" w:rsidRPr="00880F16">
        <w:rPr>
          <w:rFonts w:ascii="Times New Roman" w:hAnsi="Times New Roman" w:cs="Times New Roman"/>
          <w:sz w:val="24"/>
          <w:szCs w:val="24"/>
          <w:lang w:val="nl-NL"/>
        </w:rPr>
        <w:t xml:space="preserve">. </w:t>
      </w:r>
    </w:p>
    <w:p w:rsidR="00403BED" w:rsidRPr="004C3DEB" w:rsidRDefault="00880F16" w:rsidP="004156D7">
      <w:pPr>
        <w:pStyle w:val="Normaalweb"/>
        <w:spacing w:line="360" w:lineRule="auto"/>
        <w:jc w:val="both"/>
        <w:outlineLvl w:val="1"/>
        <w:rPr>
          <w:b/>
          <w:lang w:val="nl-NL"/>
        </w:rPr>
      </w:pPr>
      <w:bookmarkStart w:id="11" w:name="_Toc362433523"/>
      <w:r>
        <w:rPr>
          <w:b/>
          <w:lang w:val="nl-NL"/>
        </w:rPr>
        <w:t>2.5</w:t>
      </w:r>
      <w:r w:rsidR="00214910" w:rsidRPr="004C3DEB">
        <w:rPr>
          <w:b/>
          <w:lang w:val="nl-NL"/>
        </w:rPr>
        <w:t xml:space="preserve"> </w:t>
      </w:r>
      <w:r w:rsidR="00403BED" w:rsidRPr="004C3DEB">
        <w:rPr>
          <w:b/>
          <w:lang w:val="nl-NL"/>
        </w:rPr>
        <w:t>Procedures</w:t>
      </w:r>
      <w:bookmarkEnd w:id="11"/>
    </w:p>
    <w:p w:rsidR="00877F7B" w:rsidRPr="004C3DEB" w:rsidRDefault="00C14E1A" w:rsidP="004156D7">
      <w:pPr>
        <w:pStyle w:val="Normaalweb"/>
        <w:spacing w:line="360" w:lineRule="auto"/>
        <w:jc w:val="both"/>
        <w:rPr>
          <w:lang w:val="nl-NL"/>
        </w:rPr>
      </w:pPr>
      <w:r>
        <w:rPr>
          <w:lang w:val="nl-NL"/>
        </w:rPr>
        <w:t>De pr</w:t>
      </w:r>
      <w:r w:rsidR="00CE42E1">
        <w:rPr>
          <w:lang w:val="nl-NL"/>
        </w:rPr>
        <w:t>ocedures die bij de OK</w:t>
      </w:r>
      <w:r w:rsidR="00403BED" w:rsidRPr="004C3DEB">
        <w:rPr>
          <w:lang w:val="nl-NL"/>
        </w:rPr>
        <w:t xml:space="preserve"> gevoerd </w:t>
      </w:r>
      <w:r w:rsidR="00B15989">
        <w:rPr>
          <w:lang w:val="nl-NL"/>
        </w:rPr>
        <w:t>worden,</w:t>
      </w:r>
      <w:r w:rsidR="00403BED" w:rsidRPr="004C3DEB">
        <w:rPr>
          <w:lang w:val="nl-NL"/>
        </w:rPr>
        <w:t xml:space="preserve"> zijn </w:t>
      </w:r>
      <w:r w:rsidR="00B15989">
        <w:rPr>
          <w:lang w:val="nl-NL"/>
        </w:rPr>
        <w:t>te</w:t>
      </w:r>
      <w:r w:rsidR="00403BED" w:rsidRPr="004C3DEB">
        <w:rPr>
          <w:lang w:val="nl-NL"/>
        </w:rPr>
        <w:t xml:space="preserve"> onderscheiden </w:t>
      </w:r>
      <w:r w:rsidR="00403BED" w:rsidRPr="00CE42E1">
        <w:rPr>
          <w:lang w:val="nl-NL"/>
        </w:rPr>
        <w:t>in dagvaardings</w:t>
      </w:r>
      <w:r w:rsidR="00C17DBD" w:rsidRPr="00CE42E1">
        <w:rPr>
          <w:lang w:val="nl-NL"/>
        </w:rPr>
        <w:t xml:space="preserve">- </w:t>
      </w:r>
      <w:r w:rsidR="00403BED" w:rsidRPr="004C3DEB">
        <w:rPr>
          <w:lang w:val="nl-NL"/>
        </w:rPr>
        <w:t>en verzoekschriftprocedure</w:t>
      </w:r>
      <w:r w:rsidR="00E436D0">
        <w:rPr>
          <w:lang w:val="nl-NL"/>
        </w:rPr>
        <w:t>s</w:t>
      </w:r>
      <w:r w:rsidR="00403BED" w:rsidRPr="004C3DEB">
        <w:rPr>
          <w:lang w:val="nl-NL"/>
        </w:rPr>
        <w:t xml:space="preserve">. </w:t>
      </w:r>
      <w:r w:rsidR="00877F7B" w:rsidRPr="004C3DEB">
        <w:rPr>
          <w:lang w:val="nl-NL"/>
        </w:rPr>
        <w:t xml:space="preserve">In de dagvaardingsprocedure wordt de zaak aanhangig gemaakt bij de </w:t>
      </w:r>
      <w:r w:rsidR="00877F7B" w:rsidRPr="00A55141">
        <w:rPr>
          <w:lang w:val="nl-NL"/>
        </w:rPr>
        <w:t>burgerlijke kamer</w:t>
      </w:r>
      <w:r w:rsidR="00A55141" w:rsidRPr="00A55141">
        <w:rPr>
          <w:lang w:val="nl-NL"/>
        </w:rPr>
        <w:t xml:space="preserve"> </w:t>
      </w:r>
      <w:r w:rsidR="00E436D0">
        <w:rPr>
          <w:lang w:val="nl-NL"/>
        </w:rPr>
        <w:t xml:space="preserve">waarbij de zaak wordt gekenmerkt door </w:t>
      </w:r>
      <w:r w:rsidR="008512EC" w:rsidRPr="004C3DEB">
        <w:rPr>
          <w:lang w:val="nl-NL"/>
        </w:rPr>
        <w:t xml:space="preserve">het bestaan van een conflict met tegengestelde belangen. </w:t>
      </w:r>
    </w:p>
    <w:p w:rsidR="00CD7D17" w:rsidRPr="00E04F48" w:rsidRDefault="00B47D6C" w:rsidP="00E04F48">
      <w:pPr>
        <w:pStyle w:val="Normaalweb"/>
        <w:spacing w:line="360" w:lineRule="auto"/>
        <w:jc w:val="both"/>
        <w:rPr>
          <w:lang w:val="nl-NL"/>
        </w:rPr>
      </w:pPr>
      <w:r w:rsidRPr="004C3DEB">
        <w:rPr>
          <w:lang w:val="nl-NL"/>
        </w:rPr>
        <w:lastRenderedPageBreak/>
        <w:t>In een verzoekschriftprocedure vraagt een partij de r</w:t>
      </w:r>
      <w:r w:rsidRPr="00CE42E1">
        <w:rPr>
          <w:lang w:val="nl-NL"/>
        </w:rPr>
        <w:t>e</w:t>
      </w:r>
      <w:r w:rsidR="008512EC" w:rsidRPr="00CE42E1">
        <w:rPr>
          <w:lang w:val="nl-NL"/>
        </w:rPr>
        <w:t xml:space="preserve">chter om </w:t>
      </w:r>
      <w:r w:rsidR="00C17DBD" w:rsidRPr="00CE42E1">
        <w:rPr>
          <w:lang w:val="nl-NL"/>
        </w:rPr>
        <w:t xml:space="preserve">bepaalde </w:t>
      </w:r>
      <w:r w:rsidR="008512EC" w:rsidRPr="00CE42E1">
        <w:rPr>
          <w:lang w:val="nl-NL"/>
        </w:rPr>
        <w:t>stappen te ondernemen</w:t>
      </w:r>
      <w:r w:rsidR="00C17DBD" w:rsidRPr="00CE42E1">
        <w:rPr>
          <w:lang w:val="nl-NL"/>
        </w:rPr>
        <w:t xml:space="preserve"> </w:t>
      </w:r>
      <w:r w:rsidR="00CE42E1" w:rsidRPr="00CE42E1">
        <w:rPr>
          <w:lang w:val="nl-NL"/>
        </w:rPr>
        <w:t>tegen een onderneming</w:t>
      </w:r>
      <w:r w:rsidR="008512EC" w:rsidRPr="00CE42E1">
        <w:rPr>
          <w:lang w:val="nl-NL"/>
        </w:rPr>
        <w:t xml:space="preserve">. </w:t>
      </w:r>
      <w:r w:rsidR="008512EC" w:rsidRPr="004C3DEB">
        <w:rPr>
          <w:lang w:val="nl-NL"/>
        </w:rPr>
        <w:t xml:space="preserve">In deze procedures wordt meestal de </w:t>
      </w:r>
      <w:r w:rsidR="008512EC" w:rsidRPr="00CE42E1">
        <w:rPr>
          <w:lang w:val="nl-NL"/>
        </w:rPr>
        <w:t xml:space="preserve">vraag gesteld aan de rechter om een wijziging te brengen in aanwezige onderlinge rechtsverhoudingen. </w:t>
      </w:r>
      <w:r w:rsidR="00CD7D17" w:rsidRPr="00CE42E1">
        <w:rPr>
          <w:lang w:val="nl-NL"/>
        </w:rPr>
        <w:t>Het minder formele karakter van d</w:t>
      </w:r>
      <w:r w:rsidR="00095B6D" w:rsidRPr="00CE42E1">
        <w:rPr>
          <w:lang w:val="nl-NL"/>
        </w:rPr>
        <w:t xml:space="preserve">eze procedure </w:t>
      </w:r>
      <w:r w:rsidR="00CD7D17" w:rsidRPr="00CE42E1">
        <w:rPr>
          <w:lang w:val="nl-NL"/>
        </w:rPr>
        <w:t xml:space="preserve">biedt </w:t>
      </w:r>
      <w:r w:rsidR="00095B6D" w:rsidRPr="00CE42E1">
        <w:rPr>
          <w:lang w:val="nl-NL"/>
        </w:rPr>
        <w:t>meer vrijheid</w:t>
      </w:r>
      <w:r w:rsidR="00CE42E1" w:rsidRPr="00CE42E1">
        <w:rPr>
          <w:lang w:val="nl-NL"/>
        </w:rPr>
        <w:t xml:space="preserve">. De </w:t>
      </w:r>
      <w:r w:rsidR="00095B6D" w:rsidRPr="00CE42E1">
        <w:rPr>
          <w:lang w:val="nl-NL"/>
        </w:rPr>
        <w:t xml:space="preserve">nadruk </w:t>
      </w:r>
      <w:r w:rsidR="00CD7D17" w:rsidRPr="00CE42E1">
        <w:rPr>
          <w:lang w:val="nl-NL"/>
        </w:rPr>
        <w:t xml:space="preserve">ligt </w:t>
      </w:r>
      <w:r w:rsidR="00095B6D" w:rsidRPr="00CE42E1">
        <w:rPr>
          <w:lang w:val="nl-NL"/>
        </w:rPr>
        <w:t xml:space="preserve">hier meer bij het mondelinge proces dan bij de schriftelijke stukken. </w:t>
      </w:r>
    </w:p>
    <w:p w:rsidR="00A513DE" w:rsidRPr="004C3DEB" w:rsidRDefault="00214910" w:rsidP="004156D7">
      <w:pPr>
        <w:pStyle w:val="Normaalweb"/>
        <w:spacing w:line="360" w:lineRule="auto"/>
        <w:jc w:val="both"/>
        <w:outlineLvl w:val="2"/>
        <w:rPr>
          <w:i/>
          <w:lang w:val="nl-NL"/>
        </w:rPr>
      </w:pPr>
      <w:bookmarkStart w:id="12" w:name="_Toc362433524"/>
      <w:r w:rsidRPr="004C3DEB">
        <w:rPr>
          <w:i/>
          <w:lang w:val="nl-NL"/>
        </w:rPr>
        <w:t>2.</w:t>
      </w:r>
      <w:r w:rsidR="00880F16">
        <w:rPr>
          <w:i/>
          <w:lang w:val="nl-NL"/>
        </w:rPr>
        <w:t>5</w:t>
      </w:r>
      <w:r w:rsidRPr="004C3DEB">
        <w:rPr>
          <w:i/>
          <w:lang w:val="nl-NL"/>
        </w:rPr>
        <w:t xml:space="preserve">.1 </w:t>
      </w:r>
      <w:r w:rsidR="002D74F9" w:rsidRPr="004C3DEB">
        <w:rPr>
          <w:i/>
          <w:lang w:val="nl-NL"/>
        </w:rPr>
        <w:t>Enquêteprocedure</w:t>
      </w:r>
      <w:bookmarkEnd w:id="12"/>
    </w:p>
    <w:p w:rsidR="0056075C" w:rsidRDefault="00095B6D" w:rsidP="004156D7">
      <w:pPr>
        <w:pStyle w:val="Normaalweb"/>
        <w:spacing w:line="360" w:lineRule="auto"/>
        <w:jc w:val="both"/>
        <w:rPr>
          <w:lang w:val="nl-NL"/>
        </w:rPr>
      </w:pPr>
      <w:r w:rsidRPr="004C3DEB">
        <w:rPr>
          <w:lang w:val="nl-NL"/>
        </w:rPr>
        <w:t xml:space="preserve">De enquêteprocedure is </w:t>
      </w:r>
      <w:r w:rsidR="00180446">
        <w:rPr>
          <w:lang w:val="nl-NL"/>
        </w:rPr>
        <w:t xml:space="preserve">het </w:t>
      </w:r>
      <w:r w:rsidR="00C14E1A">
        <w:rPr>
          <w:lang w:val="nl-NL"/>
        </w:rPr>
        <w:t xml:space="preserve">belangrijkste </w:t>
      </w:r>
      <w:r w:rsidRPr="004C3DEB">
        <w:rPr>
          <w:lang w:val="nl-NL"/>
        </w:rPr>
        <w:t xml:space="preserve">voorbeeld van een verzoekschriftprocedure. Hier zijn de artikelen 261 tot en met 291 Rechtsvordering (Rv) van toepassing op. </w:t>
      </w:r>
      <w:r w:rsidR="0018005C" w:rsidRPr="004C3DEB">
        <w:rPr>
          <w:lang w:val="nl-NL"/>
        </w:rPr>
        <w:t>Deze procedure word</w:t>
      </w:r>
      <w:r w:rsidR="00CD7D17">
        <w:rPr>
          <w:lang w:val="nl-NL"/>
        </w:rPr>
        <w:t>t</w:t>
      </w:r>
      <w:r w:rsidR="00FB4522">
        <w:rPr>
          <w:lang w:val="nl-NL"/>
        </w:rPr>
        <w:t xml:space="preserve"> </w:t>
      </w:r>
      <w:r w:rsidR="0018005C" w:rsidRPr="004C3DEB">
        <w:rPr>
          <w:lang w:val="nl-NL"/>
        </w:rPr>
        <w:t>door een belanghebbend</w:t>
      </w:r>
      <w:r w:rsidR="00860802">
        <w:rPr>
          <w:lang w:val="nl-NL"/>
        </w:rPr>
        <w:t>e in de zin van art. 2:345</w:t>
      </w:r>
      <w:r w:rsidR="0018005C" w:rsidRPr="004C3DEB">
        <w:rPr>
          <w:lang w:val="nl-NL"/>
        </w:rPr>
        <w:t xml:space="preserve"> </w:t>
      </w:r>
      <w:r w:rsidR="0018005C" w:rsidRPr="00FB4522">
        <w:rPr>
          <w:lang w:val="nl-NL"/>
        </w:rPr>
        <w:t>BW</w:t>
      </w:r>
      <w:r w:rsidR="00CD7D17" w:rsidRPr="00FB4522">
        <w:rPr>
          <w:lang w:val="nl-NL"/>
        </w:rPr>
        <w:t xml:space="preserve"> begonnen</w:t>
      </w:r>
      <w:r w:rsidR="0018005C" w:rsidRPr="00FB4522">
        <w:rPr>
          <w:lang w:val="nl-NL"/>
        </w:rPr>
        <w:t>.</w:t>
      </w:r>
      <w:r w:rsidR="00F57BA2">
        <w:rPr>
          <w:lang w:val="nl-NL"/>
        </w:rPr>
        <w:t xml:space="preserve"> </w:t>
      </w:r>
    </w:p>
    <w:p w:rsidR="0018005C" w:rsidRPr="004C3DEB" w:rsidRDefault="0018005C" w:rsidP="004156D7">
      <w:pPr>
        <w:pStyle w:val="Normaalweb"/>
        <w:spacing w:line="360" w:lineRule="auto"/>
        <w:jc w:val="both"/>
        <w:rPr>
          <w:lang w:val="nl-NL"/>
        </w:rPr>
      </w:pPr>
      <w:r w:rsidRPr="004C3DEB">
        <w:rPr>
          <w:lang w:val="nl-NL"/>
        </w:rPr>
        <w:t xml:space="preserve">De eerste fase van een verzoekschriftprocedure begint met een verzoek tot het instellen van een onderzoek naar het beleid en de gang van zaken van een rechtspersoon. </w:t>
      </w:r>
      <w:r w:rsidR="00EA1DEF" w:rsidRPr="004C3DEB">
        <w:rPr>
          <w:lang w:val="nl-NL"/>
        </w:rPr>
        <w:t xml:space="preserve">Dit kan echter pas gedaan worden, nadat de </w:t>
      </w:r>
      <w:r w:rsidR="00EA1DEF" w:rsidRPr="00FB4522">
        <w:rPr>
          <w:lang w:val="nl-NL"/>
        </w:rPr>
        <w:t xml:space="preserve">verzoeker dit bezwaar </w:t>
      </w:r>
      <w:r w:rsidR="00EA1DEF" w:rsidRPr="004C3DEB">
        <w:rPr>
          <w:lang w:val="nl-NL"/>
        </w:rPr>
        <w:t xml:space="preserve">kenbaar heeft gemaakt tegenover de </w:t>
      </w:r>
      <w:r w:rsidR="00EA1DEF" w:rsidRPr="00FB4522">
        <w:rPr>
          <w:lang w:val="nl-NL"/>
        </w:rPr>
        <w:t>rechtspersoon</w:t>
      </w:r>
      <w:r w:rsidR="00CD7D17" w:rsidRPr="00FB4522">
        <w:rPr>
          <w:lang w:val="nl-NL"/>
        </w:rPr>
        <w:t xml:space="preserve"> en</w:t>
      </w:r>
      <w:r w:rsidR="00EA1DEF" w:rsidRPr="00FB4522">
        <w:rPr>
          <w:lang w:val="nl-NL"/>
        </w:rPr>
        <w:t xml:space="preserve"> een redelijk termijn gegeven </w:t>
      </w:r>
      <w:r w:rsidR="00CD7D17" w:rsidRPr="00FB4522">
        <w:rPr>
          <w:lang w:val="nl-NL"/>
        </w:rPr>
        <w:t xml:space="preserve">is </w:t>
      </w:r>
      <w:r w:rsidR="00EA1DEF" w:rsidRPr="00FB4522">
        <w:rPr>
          <w:lang w:val="nl-NL"/>
        </w:rPr>
        <w:t>aan de rechtspersoon om deze bezwaren te onderzoeken en eventuele maatregelen te nemen</w:t>
      </w:r>
      <w:r w:rsidR="00C5293D" w:rsidRPr="00FB4522">
        <w:rPr>
          <w:lang w:val="nl-NL"/>
        </w:rPr>
        <w:t xml:space="preserve"> </w:t>
      </w:r>
      <w:r w:rsidR="00B94470" w:rsidRPr="00FB4522">
        <w:rPr>
          <w:lang w:val="nl-NL"/>
        </w:rPr>
        <w:fldChar w:fldCharType="begin"/>
      </w:r>
      <w:r w:rsidR="00C5293D" w:rsidRPr="00FB4522">
        <w:rPr>
          <w:lang w:val="nl-NL"/>
        </w:rPr>
        <w:instrText>ADDIN RW.CITE{{39 Klaassen,C.J.M. 2010}}</w:instrText>
      </w:r>
      <w:r w:rsidR="00B94470" w:rsidRPr="00FB4522">
        <w:rPr>
          <w:lang w:val="nl-NL"/>
        </w:rPr>
        <w:fldChar w:fldCharType="separate"/>
      </w:r>
      <w:r w:rsidR="00C5293D" w:rsidRPr="00FB4522">
        <w:rPr>
          <w:lang w:val="nl-NL"/>
        </w:rPr>
        <w:t>(Klaassen, 2010)</w:t>
      </w:r>
      <w:r w:rsidR="00B94470" w:rsidRPr="00FB4522">
        <w:rPr>
          <w:lang w:val="nl-NL"/>
        </w:rPr>
        <w:fldChar w:fldCharType="end"/>
      </w:r>
      <w:r w:rsidR="00EA1DEF" w:rsidRPr="00FB4522">
        <w:rPr>
          <w:lang w:val="nl-NL"/>
        </w:rPr>
        <w:t xml:space="preserve">. </w:t>
      </w:r>
    </w:p>
    <w:p w:rsidR="00A513DE" w:rsidRPr="004C3DEB" w:rsidRDefault="00A9462F" w:rsidP="004156D7">
      <w:pPr>
        <w:pStyle w:val="Normaalweb"/>
        <w:spacing w:line="360" w:lineRule="auto"/>
        <w:jc w:val="both"/>
        <w:rPr>
          <w:lang w:val="nl-NL"/>
        </w:rPr>
      </w:pPr>
      <w:r>
        <w:rPr>
          <w:lang w:val="nl-NL"/>
        </w:rPr>
        <w:t>De OK</w:t>
      </w:r>
      <w:r w:rsidR="00860802">
        <w:rPr>
          <w:lang w:val="nl-NL"/>
        </w:rPr>
        <w:t xml:space="preserve"> </w:t>
      </w:r>
      <w:r w:rsidR="00BA48F5" w:rsidRPr="004C3DEB">
        <w:rPr>
          <w:lang w:val="nl-NL"/>
        </w:rPr>
        <w:t xml:space="preserve">moet dit verzoek zo </w:t>
      </w:r>
      <w:r w:rsidR="00180446">
        <w:rPr>
          <w:lang w:val="nl-NL"/>
        </w:rPr>
        <w:t xml:space="preserve">snel mogelijk behandelen en </w:t>
      </w:r>
      <w:r w:rsidR="00BA48F5" w:rsidRPr="004C3DEB">
        <w:rPr>
          <w:lang w:val="nl-NL"/>
        </w:rPr>
        <w:t>mag dit verzoek tot onderzoek alleen toewijzen indien er gegronde twijfels over het gevoerde beleid bestaan. Hiervan is sprak</w:t>
      </w:r>
      <w:r w:rsidR="00860802">
        <w:rPr>
          <w:lang w:val="nl-NL"/>
        </w:rPr>
        <w:t>e als naar h</w:t>
      </w:r>
      <w:r>
        <w:rPr>
          <w:lang w:val="nl-NL"/>
        </w:rPr>
        <w:t>et oordeel van de OK</w:t>
      </w:r>
      <w:r w:rsidR="00BA48F5" w:rsidRPr="004C3DEB">
        <w:rPr>
          <w:lang w:val="nl-NL"/>
        </w:rPr>
        <w:t xml:space="preserve"> is gebleken </w:t>
      </w:r>
      <w:r w:rsidR="00C14E1A">
        <w:rPr>
          <w:lang w:val="nl-NL"/>
        </w:rPr>
        <w:t>uit</w:t>
      </w:r>
      <w:r w:rsidR="00BA48F5" w:rsidRPr="004C3DEB">
        <w:rPr>
          <w:lang w:val="nl-NL"/>
        </w:rPr>
        <w:t xml:space="preserve"> feiten en omstandigheden</w:t>
      </w:r>
      <w:r w:rsidR="00C14E1A">
        <w:rPr>
          <w:lang w:val="nl-NL"/>
        </w:rPr>
        <w:t>,</w:t>
      </w:r>
      <w:r w:rsidR="00BA48F5" w:rsidRPr="004C3DEB">
        <w:rPr>
          <w:lang w:val="nl-NL"/>
        </w:rPr>
        <w:t xml:space="preserve"> die samen een behoorlijke kans inhouden dat bij nader onderzoek</w:t>
      </w:r>
      <w:r w:rsidR="00C14E1A">
        <w:rPr>
          <w:lang w:val="nl-NL"/>
        </w:rPr>
        <w:t xml:space="preserve"> sprake van</w:t>
      </w:r>
      <w:r w:rsidR="00BA48F5" w:rsidRPr="004C3DEB">
        <w:rPr>
          <w:lang w:val="nl-NL"/>
        </w:rPr>
        <w:t xml:space="preserve"> </w:t>
      </w:r>
      <w:r w:rsidR="00C14E1A">
        <w:rPr>
          <w:lang w:val="nl-NL"/>
        </w:rPr>
        <w:t>onjuist beleid zal blijken</w:t>
      </w:r>
      <w:r w:rsidR="00C5293D">
        <w:rPr>
          <w:lang w:val="nl-NL"/>
        </w:rPr>
        <w:t xml:space="preserve"> </w:t>
      </w:r>
      <w:r w:rsidR="00B94470">
        <w:rPr>
          <w:lang w:val="nl-NL"/>
        </w:rPr>
        <w:fldChar w:fldCharType="begin"/>
      </w:r>
      <w:r w:rsidR="00C5293D">
        <w:rPr>
          <w:lang w:val="nl-NL"/>
        </w:rPr>
        <w:instrText>ADDIN RW.CITE{{39 Klaassen,C.J.M. 2010}}</w:instrText>
      </w:r>
      <w:r w:rsidR="00B94470">
        <w:rPr>
          <w:lang w:val="nl-NL"/>
        </w:rPr>
        <w:fldChar w:fldCharType="separate"/>
      </w:r>
      <w:r w:rsidR="00C5293D" w:rsidRPr="00C5293D">
        <w:rPr>
          <w:lang w:val="nl-NL"/>
        </w:rPr>
        <w:t>(Klaassen, 2010)</w:t>
      </w:r>
      <w:r w:rsidR="00B94470">
        <w:rPr>
          <w:lang w:val="nl-NL"/>
        </w:rPr>
        <w:fldChar w:fldCharType="end"/>
      </w:r>
      <w:r w:rsidR="00C5293D">
        <w:rPr>
          <w:lang w:val="nl-NL"/>
        </w:rPr>
        <w:t xml:space="preserve">. </w:t>
      </w:r>
      <w:r>
        <w:rPr>
          <w:lang w:val="nl-NL"/>
        </w:rPr>
        <w:t>Indien het enquête</w:t>
      </w:r>
      <w:r w:rsidR="002C08DC" w:rsidRPr="004C3DEB">
        <w:rPr>
          <w:lang w:val="nl-NL"/>
        </w:rPr>
        <w:t>verzoek wordt afgewezen, mag de rechtspersoon een eis tot schadevergoeding indienen</w:t>
      </w:r>
      <w:r w:rsidR="00180446" w:rsidRPr="00F416EA">
        <w:rPr>
          <w:rStyle w:val="Voetnootmarkering"/>
        </w:rPr>
        <w:footnoteReference w:id="6"/>
      </w:r>
      <w:r w:rsidR="002C08DC" w:rsidRPr="004C3DEB">
        <w:rPr>
          <w:lang w:val="nl-NL"/>
        </w:rPr>
        <w:t>. Indien het verzoek wordt toegewezen, benoemt de Onder</w:t>
      </w:r>
      <w:r w:rsidR="00C14E1A">
        <w:rPr>
          <w:lang w:val="nl-NL"/>
        </w:rPr>
        <w:t>nemingskamer</w:t>
      </w:r>
      <w:r>
        <w:rPr>
          <w:lang w:val="nl-NL"/>
        </w:rPr>
        <w:t xml:space="preserve"> de onderzoeker(s). Deze onderzoeken of er sprake is van wanbeleid binnen de ondernemingen en stellen een verslag op </w:t>
      </w:r>
      <w:r w:rsidR="00F13AD8" w:rsidRPr="004C3DEB">
        <w:rPr>
          <w:lang w:val="nl-NL"/>
        </w:rPr>
        <w:t xml:space="preserve">met hun </w:t>
      </w:r>
      <w:r w:rsidR="00F13AD8" w:rsidRPr="00A9462F">
        <w:rPr>
          <w:lang w:val="nl-NL"/>
        </w:rPr>
        <w:t xml:space="preserve">bevindingen, </w:t>
      </w:r>
      <w:r w:rsidR="00F07EF2" w:rsidRPr="00A9462F">
        <w:rPr>
          <w:lang w:val="nl-NL"/>
        </w:rPr>
        <w:t xml:space="preserve">dat </w:t>
      </w:r>
      <w:r w:rsidR="00F13AD8" w:rsidRPr="004C3DEB">
        <w:rPr>
          <w:lang w:val="nl-NL"/>
        </w:rPr>
        <w:t xml:space="preserve">gedeponeerd wordt bij het Hof Amsterdam. Hiermee eindigt de eerste fase van de enquêteprocedure. </w:t>
      </w:r>
    </w:p>
    <w:p w:rsidR="00C92A46" w:rsidRPr="004C3DEB" w:rsidRDefault="00710F32" w:rsidP="004156D7">
      <w:pPr>
        <w:pStyle w:val="Normaalweb"/>
        <w:spacing w:line="360" w:lineRule="auto"/>
        <w:jc w:val="both"/>
        <w:rPr>
          <w:lang w:val="nl-NL"/>
        </w:rPr>
      </w:pPr>
      <w:r w:rsidRPr="004C3DEB">
        <w:rPr>
          <w:lang w:val="nl-NL"/>
        </w:rPr>
        <w:t xml:space="preserve">Om de tweede fase van start te laten gaan is er </w:t>
      </w:r>
      <w:r w:rsidR="00C14E1A" w:rsidRPr="004C3DEB">
        <w:rPr>
          <w:lang w:val="nl-NL"/>
        </w:rPr>
        <w:t xml:space="preserve">binnen twee weken </w:t>
      </w:r>
      <w:r w:rsidR="00180446">
        <w:rPr>
          <w:lang w:val="nl-NL"/>
        </w:rPr>
        <w:t xml:space="preserve">een nieuw </w:t>
      </w:r>
      <w:r w:rsidR="006C35C6" w:rsidRPr="004C3DEB">
        <w:rPr>
          <w:lang w:val="nl-NL"/>
        </w:rPr>
        <w:t xml:space="preserve">verzoekschrift </w:t>
      </w:r>
      <w:r w:rsidR="00180446">
        <w:rPr>
          <w:lang w:val="nl-NL"/>
        </w:rPr>
        <w:t xml:space="preserve">nodig </w:t>
      </w:r>
      <w:r w:rsidR="006C35C6" w:rsidRPr="004C3DEB">
        <w:rPr>
          <w:lang w:val="nl-NL"/>
        </w:rPr>
        <w:t xml:space="preserve">tot vaststellen </w:t>
      </w:r>
      <w:r w:rsidR="00180446">
        <w:rPr>
          <w:lang w:val="nl-NL"/>
        </w:rPr>
        <w:t xml:space="preserve">van het </w:t>
      </w:r>
      <w:r w:rsidR="006C35C6" w:rsidRPr="004C3DEB">
        <w:rPr>
          <w:lang w:val="nl-NL"/>
        </w:rPr>
        <w:t xml:space="preserve">wanbeleid. </w:t>
      </w:r>
      <w:r w:rsidR="004735A1" w:rsidRPr="004C3DEB">
        <w:rPr>
          <w:lang w:val="nl-NL"/>
        </w:rPr>
        <w:t>Van wanbeleid kan gesproken worden indien er een schending is van de norm van redelijkheid en billijkheid, waarvoor aan de vennootschap een ernstig verwijt kan worden gemaakt</w:t>
      </w:r>
      <w:r w:rsidR="00A67717">
        <w:rPr>
          <w:lang w:val="nl-NL"/>
        </w:rPr>
        <w:t xml:space="preserve"> </w:t>
      </w:r>
      <w:r w:rsidR="00B94470">
        <w:rPr>
          <w:lang w:val="nl-NL"/>
        </w:rPr>
        <w:fldChar w:fldCharType="begin"/>
      </w:r>
      <w:r w:rsidR="00A67717">
        <w:rPr>
          <w:lang w:val="nl-NL"/>
        </w:rPr>
        <w:instrText>ADDIN RW.CITE{{39 Klaassen,C.J.M. 2010}}</w:instrText>
      </w:r>
      <w:r w:rsidR="00B94470">
        <w:rPr>
          <w:lang w:val="nl-NL"/>
        </w:rPr>
        <w:fldChar w:fldCharType="separate"/>
      </w:r>
      <w:r w:rsidR="00A67717" w:rsidRPr="00A67717">
        <w:rPr>
          <w:lang w:val="nl-NL"/>
        </w:rPr>
        <w:t>(Klaassen, 2010)</w:t>
      </w:r>
      <w:r w:rsidR="00B94470">
        <w:rPr>
          <w:lang w:val="nl-NL"/>
        </w:rPr>
        <w:fldChar w:fldCharType="end"/>
      </w:r>
      <w:r w:rsidR="00A67717">
        <w:rPr>
          <w:lang w:val="nl-NL"/>
        </w:rPr>
        <w:t>.</w:t>
      </w:r>
      <w:r w:rsidR="004735A1" w:rsidRPr="004C3DEB">
        <w:rPr>
          <w:lang w:val="nl-NL"/>
        </w:rPr>
        <w:t xml:space="preserve"> </w:t>
      </w:r>
    </w:p>
    <w:p w:rsidR="00F07EF2" w:rsidRPr="0062215A" w:rsidRDefault="003B75A5" w:rsidP="0062215A">
      <w:pPr>
        <w:pStyle w:val="Normaalweb"/>
        <w:spacing w:line="360" w:lineRule="auto"/>
        <w:jc w:val="both"/>
        <w:rPr>
          <w:lang w:val="nl-NL"/>
        </w:rPr>
      </w:pPr>
      <w:r w:rsidRPr="004C3DEB">
        <w:rPr>
          <w:lang w:val="nl-NL"/>
        </w:rPr>
        <w:t xml:space="preserve">Tijdens </w:t>
      </w:r>
      <w:r w:rsidR="005445C2">
        <w:rPr>
          <w:lang w:val="nl-NL"/>
        </w:rPr>
        <w:t xml:space="preserve">elke fase in </w:t>
      </w:r>
      <w:r w:rsidR="00622660">
        <w:rPr>
          <w:lang w:val="nl-NL"/>
        </w:rPr>
        <w:t>de enquêteprocedure kan de OK</w:t>
      </w:r>
      <w:r w:rsidRPr="004C3DEB">
        <w:rPr>
          <w:lang w:val="nl-NL"/>
        </w:rPr>
        <w:t xml:space="preserve"> worden verzocht onmiddellijke voorzieningen te </w:t>
      </w:r>
      <w:r w:rsidR="005445C2">
        <w:rPr>
          <w:lang w:val="nl-NL"/>
        </w:rPr>
        <w:t>treffen</w:t>
      </w:r>
      <w:r w:rsidRPr="004C3DEB">
        <w:rPr>
          <w:lang w:val="nl-NL"/>
        </w:rPr>
        <w:t xml:space="preserve"> voor de duur van het proces. </w:t>
      </w:r>
      <w:r w:rsidR="00437F11" w:rsidRPr="004C3DEB">
        <w:rPr>
          <w:lang w:val="nl-NL"/>
        </w:rPr>
        <w:t>Ook na de vaststel</w:t>
      </w:r>
      <w:r w:rsidR="00622660">
        <w:rPr>
          <w:lang w:val="nl-NL"/>
        </w:rPr>
        <w:t>ling van het wanbeleid kan de OK</w:t>
      </w:r>
      <w:r w:rsidR="00437F11" w:rsidRPr="004C3DEB">
        <w:rPr>
          <w:lang w:val="nl-NL"/>
        </w:rPr>
        <w:t xml:space="preserve"> onmiddellijke voorzieningen treffen die een tijdelijk of definitief </w:t>
      </w:r>
      <w:r w:rsidR="00437F11" w:rsidRPr="004C3DEB">
        <w:rPr>
          <w:lang w:val="nl-NL"/>
        </w:rPr>
        <w:lastRenderedPageBreak/>
        <w:t xml:space="preserve">karakter </w:t>
      </w:r>
      <w:r w:rsidR="00A67717" w:rsidRPr="004C3DEB">
        <w:rPr>
          <w:lang w:val="nl-NL"/>
        </w:rPr>
        <w:t>hebben</w:t>
      </w:r>
      <w:r w:rsidR="00622660" w:rsidRPr="00F416EA">
        <w:rPr>
          <w:rStyle w:val="Voetnootmarkering"/>
        </w:rPr>
        <w:footnoteReference w:id="7"/>
      </w:r>
      <w:r w:rsidR="00A67717" w:rsidRPr="004C3DEB">
        <w:rPr>
          <w:lang w:val="nl-NL"/>
        </w:rPr>
        <w:t xml:space="preserve">. </w:t>
      </w:r>
      <w:r w:rsidR="005A476C" w:rsidRPr="004C3DEB">
        <w:rPr>
          <w:lang w:val="nl-NL"/>
        </w:rPr>
        <w:t>Aan het</w:t>
      </w:r>
      <w:r w:rsidR="00E17993">
        <w:rPr>
          <w:lang w:val="nl-NL"/>
        </w:rPr>
        <w:t xml:space="preserve"> einde van het proces legt de OK</w:t>
      </w:r>
      <w:r w:rsidR="005A476C" w:rsidRPr="004C3DEB">
        <w:rPr>
          <w:lang w:val="nl-NL"/>
        </w:rPr>
        <w:t xml:space="preserve"> een beschikking op, waartegen een</w:t>
      </w:r>
      <w:r w:rsidR="009A67D8" w:rsidRPr="004C3DEB">
        <w:rPr>
          <w:lang w:val="nl-NL"/>
        </w:rPr>
        <w:t xml:space="preserve"> beroep in cassatie open staat. </w:t>
      </w:r>
    </w:p>
    <w:p w:rsidR="007428E8" w:rsidRPr="004C3DEB" w:rsidRDefault="00880F16" w:rsidP="004156D7">
      <w:pPr>
        <w:pStyle w:val="Normaalweb"/>
        <w:spacing w:line="360" w:lineRule="auto"/>
        <w:jc w:val="both"/>
        <w:outlineLvl w:val="2"/>
        <w:rPr>
          <w:i/>
          <w:lang w:val="nl-NL"/>
        </w:rPr>
      </w:pPr>
      <w:bookmarkStart w:id="13" w:name="_Toc362433525"/>
      <w:r>
        <w:rPr>
          <w:i/>
          <w:lang w:val="nl-NL"/>
        </w:rPr>
        <w:t>2.5</w:t>
      </w:r>
      <w:r w:rsidR="00214910" w:rsidRPr="004C3DEB">
        <w:rPr>
          <w:i/>
          <w:lang w:val="nl-NL"/>
        </w:rPr>
        <w:t xml:space="preserve">.2 </w:t>
      </w:r>
      <w:r w:rsidR="002D74F9" w:rsidRPr="004C3DEB">
        <w:rPr>
          <w:i/>
          <w:lang w:val="nl-NL"/>
        </w:rPr>
        <w:t>Procedure op grond van de WOR</w:t>
      </w:r>
      <w:bookmarkEnd w:id="13"/>
    </w:p>
    <w:p w:rsidR="0000187F" w:rsidRPr="004C3DEB" w:rsidRDefault="0000187F" w:rsidP="004156D7">
      <w:pPr>
        <w:pStyle w:val="Normaalweb"/>
        <w:spacing w:line="360" w:lineRule="auto"/>
        <w:jc w:val="both"/>
        <w:rPr>
          <w:lang w:val="nl-NL"/>
        </w:rPr>
      </w:pPr>
      <w:r w:rsidRPr="004C3DEB">
        <w:rPr>
          <w:lang w:val="nl-NL"/>
        </w:rPr>
        <w:t>Een andere verzoekschriftprocedure d</w:t>
      </w:r>
      <w:r w:rsidR="00A67717">
        <w:rPr>
          <w:lang w:val="nl-NL"/>
        </w:rPr>
        <w:t>ie vaak begonnen wordt bij de O</w:t>
      </w:r>
      <w:r w:rsidR="00E17993">
        <w:rPr>
          <w:lang w:val="nl-NL"/>
        </w:rPr>
        <w:t>K</w:t>
      </w:r>
      <w:r w:rsidRPr="004C3DEB">
        <w:rPr>
          <w:lang w:val="nl-NL"/>
        </w:rPr>
        <w:t xml:space="preserve"> is de procedure op grond van de artikelen 25 en 26 WOR. </w:t>
      </w:r>
      <w:r w:rsidR="004A6CB6" w:rsidRPr="004C3DEB">
        <w:rPr>
          <w:lang w:val="nl-NL"/>
        </w:rPr>
        <w:t xml:space="preserve">Via deze artikelen heeft de </w:t>
      </w:r>
      <w:r w:rsidR="00A3599D" w:rsidRPr="004C3DEB">
        <w:rPr>
          <w:lang w:val="nl-NL"/>
        </w:rPr>
        <w:t>ondernemingsraad</w:t>
      </w:r>
      <w:r w:rsidR="00C05B60">
        <w:rPr>
          <w:lang w:val="nl-NL"/>
        </w:rPr>
        <w:t xml:space="preserve"> het adviesrecht gekregen. </w:t>
      </w:r>
      <w:r w:rsidR="00A3599D" w:rsidRPr="004C3DEB">
        <w:rPr>
          <w:lang w:val="nl-NL"/>
        </w:rPr>
        <w:t xml:space="preserve">Indien dit advies niet </w:t>
      </w:r>
      <w:r w:rsidR="00F07EF2" w:rsidRPr="00E17993">
        <w:rPr>
          <w:lang w:val="nl-NL"/>
        </w:rPr>
        <w:t xml:space="preserve">wordt </w:t>
      </w:r>
      <w:r w:rsidR="00A3599D" w:rsidRPr="004C3DEB">
        <w:rPr>
          <w:lang w:val="nl-NL"/>
        </w:rPr>
        <w:t xml:space="preserve">opgevolgd, kan de ondernemingsraad een beroep instellen bij de Ondernemingskamer. </w:t>
      </w:r>
      <w:r w:rsidR="00E71EF7" w:rsidRPr="004C3DEB">
        <w:rPr>
          <w:lang w:val="nl-NL"/>
        </w:rPr>
        <w:t>Om</w:t>
      </w:r>
      <w:r w:rsidR="00A67717">
        <w:rPr>
          <w:lang w:val="nl-NL"/>
        </w:rPr>
        <w:t xml:space="preserve"> hierover te beslissen kan de O</w:t>
      </w:r>
      <w:r w:rsidR="00E17993">
        <w:rPr>
          <w:lang w:val="nl-NL"/>
        </w:rPr>
        <w:t>K</w:t>
      </w:r>
      <w:r w:rsidR="00E71EF7" w:rsidRPr="004C3DEB">
        <w:rPr>
          <w:lang w:val="nl-NL"/>
        </w:rPr>
        <w:t xml:space="preserve"> deskundigen en werknemers horen</w:t>
      </w:r>
      <w:r w:rsidR="00C05B60">
        <w:rPr>
          <w:lang w:val="nl-NL"/>
        </w:rPr>
        <w:t xml:space="preserve"> en</w:t>
      </w:r>
      <w:r w:rsidR="00C05B60" w:rsidRPr="00E17993">
        <w:rPr>
          <w:lang w:val="nl-NL"/>
        </w:rPr>
        <w:t xml:space="preserve"> </w:t>
      </w:r>
      <w:r w:rsidR="00F07EF2" w:rsidRPr="00E17993">
        <w:rPr>
          <w:lang w:val="nl-NL"/>
        </w:rPr>
        <w:t xml:space="preserve">een </w:t>
      </w:r>
      <w:r w:rsidR="00E71EF7" w:rsidRPr="004C3DEB">
        <w:rPr>
          <w:lang w:val="nl-NL"/>
        </w:rPr>
        <w:t>voorlopige voorziening treffen. Op beschikkingen in procedures op grond van de WOR is, net als in de enquêteprocedure, beroep in cassatie mogelijk</w:t>
      </w:r>
      <w:r w:rsidR="00B72D2B">
        <w:rPr>
          <w:lang w:val="nl-NL"/>
        </w:rPr>
        <w:t xml:space="preserve"> </w:t>
      </w:r>
      <w:r w:rsidR="00B94470">
        <w:rPr>
          <w:lang w:val="nl-NL"/>
        </w:rPr>
        <w:fldChar w:fldCharType="begin"/>
      </w:r>
      <w:r w:rsidR="00B72D2B">
        <w:rPr>
          <w:lang w:val="nl-NL"/>
        </w:rPr>
        <w:instrText>ADDIN RW.CITE{{39 Klaassen,C.J.M. 2010}}</w:instrText>
      </w:r>
      <w:r w:rsidR="00B94470">
        <w:rPr>
          <w:lang w:val="nl-NL"/>
        </w:rPr>
        <w:fldChar w:fldCharType="separate"/>
      </w:r>
      <w:r w:rsidR="00B72D2B" w:rsidRPr="00B72D2B">
        <w:rPr>
          <w:lang w:val="nl-NL"/>
        </w:rPr>
        <w:t>(Klaassen, 2010)</w:t>
      </w:r>
      <w:r w:rsidR="00B94470">
        <w:rPr>
          <w:lang w:val="nl-NL"/>
        </w:rPr>
        <w:fldChar w:fldCharType="end"/>
      </w:r>
      <w:r w:rsidR="00E71EF7" w:rsidRPr="004C3DEB">
        <w:rPr>
          <w:lang w:val="nl-NL"/>
        </w:rPr>
        <w:t xml:space="preserve">. </w:t>
      </w:r>
    </w:p>
    <w:p w:rsidR="00001B42" w:rsidRPr="004C3DEB" w:rsidRDefault="00880F16" w:rsidP="004156D7">
      <w:pPr>
        <w:pStyle w:val="Normaalweb"/>
        <w:spacing w:line="360" w:lineRule="auto"/>
        <w:jc w:val="both"/>
        <w:rPr>
          <w:b/>
          <w:lang w:val="nl-NL"/>
        </w:rPr>
      </w:pPr>
      <w:r>
        <w:rPr>
          <w:b/>
          <w:lang w:val="nl-NL"/>
        </w:rPr>
        <w:t>2.6</w:t>
      </w:r>
      <w:r w:rsidR="00001B42" w:rsidRPr="004C3DEB">
        <w:rPr>
          <w:b/>
          <w:lang w:val="nl-NL"/>
        </w:rPr>
        <w:t xml:space="preserve"> Samenvatting</w:t>
      </w:r>
    </w:p>
    <w:p w:rsidR="00793A3A" w:rsidRDefault="00001B42" w:rsidP="004156D7">
      <w:pPr>
        <w:pStyle w:val="Normaalweb"/>
        <w:spacing w:line="360" w:lineRule="auto"/>
        <w:jc w:val="both"/>
        <w:rPr>
          <w:lang w:val="nl-NL"/>
        </w:rPr>
      </w:pPr>
      <w:r w:rsidRPr="00DD221F">
        <w:rPr>
          <w:lang w:val="nl-NL"/>
        </w:rPr>
        <w:t xml:space="preserve">De Ondernemingskamer bestaat sinds </w:t>
      </w:r>
      <w:r w:rsidR="00A9049E" w:rsidRPr="00DD221F">
        <w:rPr>
          <w:lang w:val="nl-NL"/>
        </w:rPr>
        <w:t>1971 en is in het leven geroepen door de wetgever aan de hand van een on</w:t>
      </w:r>
      <w:r w:rsidR="00DD221F" w:rsidRPr="00DD221F">
        <w:rPr>
          <w:lang w:val="nl-NL"/>
        </w:rPr>
        <w:t>derzoek van de Commissie Verdam</w:t>
      </w:r>
      <w:r w:rsidR="00A9049E" w:rsidRPr="00DD221F">
        <w:rPr>
          <w:lang w:val="nl-NL"/>
        </w:rPr>
        <w:t xml:space="preserve">. </w:t>
      </w:r>
      <w:r w:rsidR="008C5A04" w:rsidRPr="00DD221F">
        <w:rPr>
          <w:lang w:val="nl-NL"/>
        </w:rPr>
        <w:t>Deze stel</w:t>
      </w:r>
      <w:r w:rsidR="00F07EF2" w:rsidRPr="00DD221F">
        <w:rPr>
          <w:lang w:val="nl-NL"/>
        </w:rPr>
        <w:t xml:space="preserve">t </w:t>
      </w:r>
      <w:r w:rsidR="008C5A04" w:rsidRPr="00DD221F">
        <w:rPr>
          <w:lang w:val="nl-NL"/>
        </w:rPr>
        <w:t>dat een onafhankelijke</w:t>
      </w:r>
      <w:r w:rsidR="00DD221F" w:rsidRPr="00DD221F">
        <w:rPr>
          <w:lang w:val="nl-NL"/>
        </w:rPr>
        <w:t>, lijdelijke</w:t>
      </w:r>
      <w:r w:rsidR="008C5A04" w:rsidRPr="00DD221F">
        <w:rPr>
          <w:lang w:val="nl-NL"/>
        </w:rPr>
        <w:t xml:space="preserve"> rechter het meeste geschikt </w:t>
      </w:r>
      <w:r w:rsidR="00F07EF2" w:rsidRPr="00DD221F">
        <w:rPr>
          <w:lang w:val="nl-NL"/>
        </w:rPr>
        <w:t xml:space="preserve">is </w:t>
      </w:r>
      <w:r w:rsidR="008C5A04" w:rsidRPr="00DD221F">
        <w:rPr>
          <w:lang w:val="nl-NL"/>
        </w:rPr>
        <w:t xml:space="preserve">voor </w:t>
      </w:r>
      <w:r w:rsidR="00F07EF2" w:rsidRPr="00DD221F">
        <w:rPr>
          <w:lang w:val="nl-NL"/>
        </w:rPr>
        <w:t xml:space="preserve">het toezien op </w:t>
      </w:r>
      <w:r w:rsidR="00DD221F" w:rsidRPr="00DD221F">
        <w:rPr>
          <w:lang w:val="nl-NL"/>
        </w:rPr>
        <w:t>de naleving van de wetgeving en het oordelen over geschillen binnen de onderneming</w:t>
      </w:r>
      <w:r w:rsidR="008C5A04" w:rsidRPr="00DD221F">
        <w:rPr>
          <w:lang w:val="nl-NL"/>
        </w:rPr>
        <w:t xml:space="preserve">. </w:t>
      </w:r>
      <w:r w:rsidR="00A647D7" w:rsidRPr="00DD221F">
        <w:rPr>
          <w:lang w:val="nl-NL"/>
        </w:rPr>
        <w:t>De</w:t>
      </w:r>
      <w:r w:rsidR="009F6E52" w:rsidRPr="00DD221F">
        <w:rPr>
          <w:lang w:val="nl-NL"/>
        </w:rPr>
        <w:t xml:space="preserve"> </w:t>
      </w:r>
      <w:r w:rsidR="00D3466B" w:rsidRPr="00DD221F">
        <w:rPr>
          <w:lang w:val="nl-NL"/>
        </w:rPr>
        <w:t>belangrijkste</w:t>
      </w:r>
      <w:r w:rsidR="00C927BA" w:rsidRPr="00DD221F">
        <w:rPr>
          <w:lang w:val="nl-NL"/>
        </w:rPr>
        <w:t xml:space="preserve"> rol voor de O</w:t>
      </w:r>
      <w:r w:rsidR="00DD221F" w:rsidRPr="00DD221F">
        <w:rPr>
          <w:lang w:val="nl-NL"/>
        </w:rPr>
        <w:t>K</w:t>
      </w:r>
      <w:r w:rsidR="009F6E52" w:rsidRPr="00DD221F">
        <w:rPr>
          <w:lang w:val="nl-NL"/>
        </w:rPr>
        <w:t xml:space="preserve"> </w:t>
      </w:r>
      <w:r w:rsidR="00F07EF2" w:rsidRPr="00DD221F">
        <w:rPr>
          <w:lang w:val="nl-NL"/>
        </w:rPr>
        <w:t xml:space="preserve">is toezien op </w:t>
      </w:r>
      <w:r w:rsidR="009F6E52" w:rsidRPr="00DD221F">
        <w:rPr>
          <w:lang w:val="nl-NL"/>
        </w:rPr>
        <w:t xml:space="preserve">de naleving van het jaarrekeningenrecht, maar sinds 1982 </w:t>
      </w:r>
      <w:r w:rsidR="00F07EF2" w:rsidRPr="00DD221F">
        <w:rPr>
          <w:lang w:val="nl-NL"/>
        </w:rPr>
        <w:t xml:space="preserve">is </w:t>
      </w:r>
      <w:r w:rsidR="009F6E52" w:rsidRPr="00DD221F">
        <w:rPr>
          <w:lang w:val="nl-NL"/>
        </w:rPr>
        <w:t xml:space="preserve">de rol </w:t>
      </w:r>
      <w:r w:rsidR="00FE56FE" w:rsidRPr="00DD221F">
        <w:rPr>
          <w:lang w:val="nl-NL"/>
        </w:rPr>
        <w:t xml:space="preserve">van </w:t>
      </w:r>
      <w:r w:rsidR="001F67CF" w:rsidRPr="00DD221F">
        <w:rPr>
          <w:lang w:val="nl-NL"/>
        </w:rPr>
        <w:t>‘</w:t>
      </w:r>
      <w:r w:rsidR="009F6E52" w:rsidRPr="00DD221F">
        <w:rPr>
          <w:lang w:val="nl-NL"/>
        </w:rPr>
        <w:t xml:space="preserve">standard setter’ steeds </w:t>
      </w:r>
      <w:r w:rsidR="00FE56FE" w:rsidRPr="00DD221F">
        <w:rPr>
          <w:lang w:val="nl-NL"/>
        </w:rPr>
        <w:t>belangrijker gewo</w:t>
      </w:r>
      <w:r w:rsidR="00DD221F" w:rsidRPr="00DD221F">
        <w:rPr>
          <w:lang w:val="nl-NL"/>
        </w:rPr>
        <w:t>r</w:t>
      </w:r>
      <w:r w:rsidR="00FE56FE" w:rsidRPr="00DD221F">
        <w:rPr>
          <w:lang w:val="nl-NL"/>
        </w:rPr>
        <w:t>den</w:t>
      </w:r>
      <w:r w:rsidR="009F6E52" w:rsidRPr="00DD221F">
        <w:rPr>
          <w:lang w:val="nl-NL"/>
        </w:rPr>
        <w:t xml:space="preserve">. </w:t>
      </w:r>
      <w:r w:rsidR="00C927BA" w:rsidRPr="00DD221F">
        <w:rPr>
          <w:lang w:val="nl-NL"/>
        </w:rPr>
        <w:t xml:space="preserve">Sinds 1994 </w:t>
      </w:r>
      <w:r w:rsidR="00FE56FE" w:rsidRPr="00DD221F">
        <w:rPr>
          <w:lang w:val="nl-NL"/>
        </w:rPr>
        <w:t xml:space="preserve">mag </w:t>
      </w:r>
      <w:r w:rsidR="00C927BA" w:rsidRPr="00DD221F">
        <w:rPr>
          <w:lang w:val="nl-NL"/>
        </w:rPr>
        <w:t>de O</w:t>
      </w:r>
      <w:r w:rsidR="00DD221F" w:rsidRPr="00DD221F">
        <w:rPr>
          <w:lang w:val="nl-NL"/>
        </w:rPr>
        <w:t>K</w:t>
      </w:r>
      <w:r w:rsidR="00C927BA" w:rsidRPr="00DD221F">
        <w:rPr>
          <w:lang w:val="nl-NL"/>
        </w:rPr>
        <w:t xml:space="preserve"> </w:t>
      </w:r>
      <w:r w:rsidR="000D0711" w:rsidRPr="00DD221F">
        <w:rPr>
          <w:lang w:val="nl-NL"/>
        </w:rPr>
        <w:t>ook onmiddellijke voorzieningen treffen</w:t>
      </w:r>
      <w:r w:rsidR="00FE56FE" w:rsidRPr="00DD221F">
        <w:rPr>
          <w:lang w:val="nl-NL"/>
        </w:rPr>
        <w:t>.</w:t>
      </w:r>
      <w:r w:rsidR="000D0711" w:rsidRPr="00DD221F">
        <w:rPr>
          <w:lang w:val="nl-NL"/>
        </w:rPr>
        <w:t xml:space="preserve"> </w:t>
      </w:r>
      <w:r w:rsidR="00FE56FE" w:rsidRPr="00DD221F">
        <w:rPr>
          <w:lang w:val="nl-NL"/>
        </w:rPr>
        <w:t xml:space="preserve">Dit heeft geleid </w:t>
      </w:r>
      <w:r w:rsidR="000D0711" w:rsidRPr="00DD221F">
        <w:rPr>
          <w:lang w:val="nl-NL"/>
        </w:rPr>
        <w:t>tot een stijging in het aan</w:t>
      </w:r>
      <w:r w:rsidR="00DD221F" w:rsidRPr="00DD221F">
        <w:rPr>
          <w:lang w:val="nl-NL"/>
        </w:rPr>
        <w:t>tal behandelde zaken tot ruim 15</w:t>
      </w:r>
      <w:r w:rsidR="000D0711" w:rsidRPr="00DD221F">
        <w:rPr>
          <w:lang w:val="nl-NL"/>
        </w:rPr>
        <w:t>0</w:t>
      </w:r>
      <w:r w:rsidR="001F67CF" w:rsidRPr="00DD221F">
        <w:rPr>
          <w:lang w:val="nl-NL"/>
        </w:rPr>
        <w:t xml:space="preserve"> uitspraken</w:t>
      </w:r>
      <w:r w:rsidR="00DD221F" w:rsidRPr="00DD221F">
        <w:rPr>
          <w:lang w:val="nl-NL"/>
        </w:rPr>
        <w:t xml:space="preserve"> per jaar</w:t>
      </w:r>
      <w:r w:rsidR="000D0711" w:rsidRPr="00DD221F">
        <w:rPr>
          <w:lang w:val="nl-NL"/>
        </w:rPr>
        <w:t xml:space="preserve">. </w:t>
      </w:r>
      <w:r w:rsidR="00C52BA0" w:rsidRPr="004C3DEB">
        <w:rPr>
          <w:lang w:val="nl-NL"/>
        </w:rPr>
        <w:t xml:space="preserve">Ook is er een ontwikkeling te zien van voornamelijk zaken in de WOR-procedure naar </w:t>
      </w:r>
      <w:r w:rsidR="009A36D3">
        <w:rPr>
          <w:lang w:val="nl-NL"/>
        </w:rPr>
        <w:t>zaken in de enquête</w:t>
      </w:r>
      <w:r w:rsidR="00C52BA0" w:rsidRPr="004C3DEB">
        <w:rPr>
          <w:lang w:val="nl-NL"/>
        </w:rPr>
        <w:t xml:space="preserve">procedure. </w:t>
      </w:r>
      <w:r w:rsidR="001726AB">
        <w:rPr>
          <w:lang w:val="nl-NL"/>
        </w:rPr>
        <w:t xml:space="preserve">In het volgende hoofdstuk wordt de corporate governance behandeld. </w:t>
      </w:r>
    </w:p>
    <w:p w:rsidR="00A212C8" w:rsidRDefault="00A212C8">
      <w:pPr>
        <w:rPr>
          <w:rFonts w:ascii="Times New Roman" w:eastAsiaTheme="majorEastAsia" w:hAnsi="Times New Roman" w:cs="Times New Roman"/>
          <w:b/>
          <w:bCs/>
          <w:sz w:val="24"/>
          <w:szCs w:val="24"/>
          <w:lang w:val="nl-NL"/>
        </w:rPr>
      </w:pPr>
      <w:r>
        <w:rPr>
          <w:rFonts w:ascii="Times New Roman" w:hAnsi="Times New Roman" w:cs="Times New Roman"/>
          <w:sz w:val="24"/>
          <w:szCs w:val="24"/>
          <w:lang w:val="nl-NL"/>
        </w:rPr>
        <w:br w:type="page"/>
      </w:r>
    </w:p>
    <w:p w:rsidR="007F5338" w:rsidRPr="00A212C8" w:rsidRDefault="007F5338" w:rsidP="007F5338">
      <w:pPr>
        <w:pStyle w:val="Kop1"/>
        <w:spacing w:line="360" w:lineRule="auto"/>
        <w:jc w:val="both"/>
        <w:rPr>
          <w:rFonts w:ascii="Times New Roman" w:hAnsi="Times New Roman" w:cs="Times New Roman"/>
          <w:color w:val="auto"/>
          <w:sz w:val="24"/>
          <w:szCs w:val="24"/>
          <w:lang w:val="nl-NL"/>
        </w:rPr>
      </w:pPr>
      <w:bookmarkStart w:id="14" w:name="_Toc362433526"/>
      <w:r w:rsidRPr="00A212C8">
        <w:rPr>
          <w:rFonts w:ascii="Times New Roman" w:hAnsi="Times New Roman" w:cs="Times New Roman"/>
          <w:color w:val="auto"/>
          <w:sz w:val="24"/>
          <w:szCs w:val="24"/>
          <w:lang w:val="nl-NL"/>
        </w:rPr>
        <w:lastRenderedPageBreak/>
        <w:t>Hoofdstuk 3 Corporate Governance</w:t>
      </w:r>
      <w:bookmarkEnd w:id="14"/>
    </w:p>
    <w:p w:rsidR="00A212C8" w:rsidRPr="006E7FD2" w:rsidRDefault="00A212C8" w:rsidP="006E7FD2">
      <w:pPr>
        <w:pStyle w:val="Kop2"/>
        <w:spacing w:after="240" w:line="360" w:lineRule="auto"/>
        <w:jc w:val="both"/>
        <w:rPr>
          <w:rFonts w:ascii="Times New Roman" w:hAnsi="Times New Roman" w:cs="Times New Roman"/>
          <w:color w:val="auto"/>
          <w:sz w:val="24"/>
          <w:szCs w:val="24"/>
          <w:lang w:val="nl-NL"/>
        </w:rPr>
      </w:pPr>
      <w:bookmarkStart w:id="15" w:name="_Toc362433527"/>
      <w:r w:rsidRPr="006E7FD2">
        <w:rPr>
          <w:rFonts w:ascii="Times New Roman" w:hAnsi="Times New Roman" w:cs="Times New Roman"/>
          <w:color w:val="auto"/>
          <w:sz w:val="24"/>
          <w:szCs w:val="24"/>
          <w:lang w:val="nl-NL"/>
        </w:rPr>
        <w:t>3.1 Inleiding</w:t>
      </w:r>
      <w:bookmarkEnd w:id="15"/>
    </w:p>
    <w:p w:rsidR="00F45FFD" w:rsidRDefault="00A212C8" w:rsidP="00AB2FA3">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Behoorlijk ondernemingsbestuur of ook wel Corporate governance is zeer belangrijk binnen de vennootschap.</w:t>
      </w:r>
      <w:r w:rsidR="00AB2FA3">
        <w:rPr>
          <w:rFonts w:ascii="Times New Roman" w:hAnsi="Times New Roman" w:cs="Times New Roman"/>
          <w:sz w:val="24"/>
          <w:szCs w:val="24"/>
          <w:lang w:val="nl-NL"/>
        </w:rPr>
        <w:t xml:space="preserve"> Ondernemingen creëren onder meer werkgelegenheid en dragen zorg voor beleggers. </w:t>
      </w:r>
      <w:r w:rsidR="00F45FFD">
        <w:rPr>
          <w:rFonts w:ascii="Times New Roman" w:hAnsi="Times New Roman" w:cs="Times New Roman"/>
          <w:sz w:val="24"/>
          <w:szCs w:val="24"/>
          <w:lang w:val="nl-NL"/>
        </w:rPr>
        <w:t xml:space="preserve">Alle </w:t>
      </w:r>
      <w:r w:rsidR="00AB2FA3">
        <w:rPr>
          <w:rFonts w:ascii="Times New Roman" w:hAnsi="Times New Roman" w:cs="Times New Roman"/>
          <w:sz w:val="24"/>
          <w:szCs w:val="24"/>
          <w:lang w:val="nl-NL"/>
        </w:rPr>
        <w:t xml:space="preserve">belangen </w:t>
      </w:r>
      <w:r w:rsidR="00F45FFD">
        <w:rPr>
          <w:rFonts w:ascii="Times New Roman" w:hAnsi="Times New Roman" w:cs="Times New Roman"/>
          <w:sz w:val="24"/>
          <w:szCs w:val="24"/>
          <w:lang w:val="nl-NL"/>
        </w:rPr>
        <w:t xml:space="preserve">dienen </w:t>
      </w:r>
      <w:r w:rsidR="00AB2FA3">
        <w:rPr>
          <w:rFonts w:ascii="Times New Roman" w:hAnsi="Times New Roman" w:cs="Times New Roman"/>
          <w:sz w:val="24"/>
          <w:szCs w:val="24"/>
          <w:lang w:val="nl-NL"/>
        </w:rPr>
        <w:t xml:space="preserve">afgewogen te worden </w:t>
      </w:r>
      <w:r w:rsidR="00F45FFD">
        <w:rPr>
          <w:rFonts w:ascii="Times New Roman" w:hAnsi="Times New Roman" w:cs="Times New Roman"/>
          <w:sz w:val="24"/>
          <w:szCs w:val="24"/>
          <w:lang w:val="nl-NL"/>
        </w:rPr>
        <w:t xml:space="preserve">om te zorgen voor een eerlijk, goed en efficiënt beleid. </w:t>
      </w:r>
      <w:r w:rsidR="00A04360">
        <w:rPr>
          <w:rFonts w:ascii="Times New Roman" w:hAnsi="Times New Roman" w:cs="Times New Roman"/>
          <w:sz w:val="24"/>
          <w:szCs w:val="24"/>
          <w:lang w:val="nl-NL"/>
        </w:rPr>
        <w:t xml:space="preserve">In dit hoofdstuk worden de regels met betrekking tot corporate </w:t>
      </w:r>
      <w:proofErr w:type="spellStart"/>
      <w:r w:rsidR="00A04360">
        <w:rPr>
          <w:rFonts w:ascii="Times New Roman" w:hAnsi="Times New Roman" w:cs="Times New Roman"/>
          <w:sz w:val="24"/>
          <w:szCs w:val="24"/>
          <w:lang w:val="nl-NL"/>
        </w:rPr>
        <w:t>governance</w:t>
      </w:r>
      <w:proofErr w:type="spellEnd"/>
      <w:r w:rsidR="00A04360">
        <w:rPr>
          <w:rFonts w:ascii="Times New Roman" w:hAnsi="Times New Roman" w:cs="Times New Roman"/>
          <w:sz w:val="24"/>
          <w:szCs w:val="24"/>
          <w:lang w:val="nl-NL"/>
        </w:rPr>
        <w:t xml:space="preserve">, </w:t>
      </w:r>
      <w:r w:rsidR="00E91E0E">
        <w:rPr>
          <w:rFonts w:ascii="Times New Roman" w:hAnsi="Times New Roman" w:cs="Times New Roman"/>
          <w:sz w:val="24"/>
          <w:szCs w:val="24"/>
          <w:lang w:val="nl-NL"/>
        </w:rPr>
        <w:t>de C</w:t>
      </w:r>
      <w:r w:rsidR="00996FC0">
        <w:rPr>
          <w:rFonts w:ascii="Times New Roman" w:hAnsi="Times New Roman" w:cs="Times New Roman"/>
          <w:sz w:val="24"/>
          <w:szCs w:val="24"/>
          <w:lang w:val="nl-NL"/>
        </w:rPr>
        <w:t xml:space="preserve">ode </w:t>
      </w:r>
      <w:proofErr w:type="spellStart"/>
      <w:r w:rsidR="00996FC0">
        <w:rPr>
          <w:rFonts w:ascii="Times New Roman" w:hAnsi="Times New Roman" w:cs="Times New Roman"/>
          <w:sz w:val="24"/>
          <w:szCs w:val="24"/>
          <w:lang w:val="nl-NL"/>
        </w:rPr>
        <w:t>Tabaksblat</w:t>
      </w:r>
      <w:proofErr w:type="spellEnd"/>
      <w:r w:rsidR="004C4C26">
        <w:rPr>
          <w:rFonts w:ascii="Times New Roman" w:hAnsi="Times New Roman" w:cs="Times New Roman"/>
          <w:sz w:val="24"/>
          <w:szCs w:val="24"/>
          <w:lang w:val="nl-NL"/>
        </w:rPr>
        <w:t xml:space="preserve"> </w:t>
      </w:r>
      <w:r w:rsidR="00A04360">
        <w:rPr>
          <w:rFonts w:ascii="Times New Roman" w:hAnsi="Times New Roman" w:cs="Times New Roman"/>
          <w:sz w:val="24"/>
          <w:szCs w:val="24"/>
          <w:lang w:val="nl-NL"/>
        </w:rPr>
        <w:t xml:space="preserve">en de naleving behandeld. </w:t>
      </w:r>
    </w:p>
    <w:p w:rsidR="00A04360" w:rsidRDefault="00A04360" w:rsidP="006E7FD2">
      <w:pPr>
        <w:pStyle w:val="Kop2"/>
        <w:spacing w:after="240" w:line="360" w:lineRule="auto"/>
        <w:jc w:val="both"/>
        <w:rPr>
          <w:rFonts w:ascii="Times New Roman" w:hAnsi="Times New Roman" w:cs="Times New Roman"/>
          <w:color w:val="auto"/>
          <w:sz w:val="24"/>
          <w:szCs w:val="24"/>
          <w:lang w:val="nl-NL"/>
        </w:rPr>
      </w:pPr>
      <w:bookmarkStart w:id="16" w:name="_Toc362433528"/>
      <w:r w:rsidRPr="006E7FD2">
        <w:rPr>
          <w:rFonts w:ascii="Times New Roman" w:hAnsi="Times New Roman" w:cs="Times New Roman"/>
          <w:color w:val="auto"/>
          <w:sz w:val="24"/>
          <w:szCs w:val="24"/>
          <w:lang w:val="nl-NL"/>
        </w:rPr>
        <w:t>3.2 De regels van Corporate Governance</w:t>
      </w:r>
      <w:bookmarkEnd w:id="16"/>
    </w:p>
    <w:p w:rsidR="00400E76" w:rsidRPr="00FD2DDA" w:rsidRDefault="005C2314" w:rsidP="00FD2DDA">
      <w:pPr>
        <w:spacing w:line="360" w:lineRule="auto"/>
        <w:jc w:val="both"/>
        <w:rPr>
          <w:rFonts w:ascii="Times New Roman" w:hAnsi="Times New Roman" w:cs="Times New Roman"/>
          <w:sz w:val="24"/>
          <w:szCs w:val="24"/>
          <w:lang w:val="nl-NL"/>
        </w:rPr>
      </w:pPr>
      <w:r w:rsidRPr="00FD2DDA">
        <w:rPr>
          <w:rFonts w:ascii="Times New Roman" w:hAnsi="Times New Roman" w:cs="Times New Roman"/>
          <w:sz w:val="24"/>
          <w:szCs w:val="24"/>
          <w:lang w:val="nl-NL"/>
        </w:rPr>
        <w:t>Sinds 1 januari 2004</w:t>
      </w:r>
      <w:r w:rsidR="00B27637" w:rsidRPr="00FD2DDA">
        <w:rPr>
          <w:rFonts w:ascii="Times New Roman" w:hAnsi="Times New Roman" w:cs="Times New Roman"/>
          <w:sz w:val="24"/>
          <w:szCs w:val="24"/>
          <w:lang w:val="nl-NL"/>
        </w:rPr>
        <w:t xml:space="preserve"> is in Nederland de </w:t>
      </w:r>
      <w:proofErr w:type="spellStart"/>
      <w:r w:rsidR="00B27637" w:rsidRPr="00FD2DDA">
        <w:rPr>
          <w:rFonts w:ascii="Times New Roman" w:hAnsi="Times New Roman" w:cs="Times New Roman"/>
          <w:sz w:val="24"/>
          <w:szCs w:val="24"/>
          <w:lang w:val="nl-NL"/>
        </w:rPr>
        <w:t>Corporate</w:t>
      </w:r>
      <w:proofErr w:type="spellEnd"/>
      <w:r w:rsidR="00B27637" w:rsidRPr="00FD2DDA">
        <w:rPr>
          <w:rFonts w:ascii="Times New Roman" w:hAnsi="Times New Roman" w:cs="Times New Roman"/>
          <w:sz w:val="24"/>
          <w:szCs w:val="24"/>
          <w:lang w:val="nl-NL"/>
        </w:rPr>
        <w:t xml:space="preserve"> </w:t>
      </w:r>
      <w:proofErr w:type="spellStart"/>
      <w:r w:rsidR="00B27637" w:rsidRPr="00FD2DDA">
        <w:rPr>
          <w:rFonts w:ascii="Times New Roman" w:hAnsi="Times New Roman" w:cs="Times New Roman"/>
          <w:sz w:val="24"/>
          <w:szCs w:val="24"/>
          <w:lang w:val="nl-NL"/>
        </w:rPr>
        <w:t>Governance</w:t>
      </w:r>
      <w:proofErr w:type="spellEnd"/>
      <w:r w:rsidR="00B27637" w:rsidRPr="00FD2DDA">
        <w:rPr>
          <w:rFonts w:ascii="Times New Roman" w:hAnsi="Times New Roman" w:cs="Times New Roman"/>
          <w:sz w:val="24"/>
          <w:szCs w:val="24"/>
          <w:lang w:val="nl-NL"/>
        </w:rPr>
        <w:t xml:space="preserve"> Code (</w:t>
      </w:r>
      <w:proofErr w:type="spellStart"/>
      <w:r w:rsidR="00B27637" w:rsidRPr="00FD2DDA">
        <w:rPr>
          <w:rFonts w:ascii="Times New Roman" w:hAnsi="Times New Roman" w:cs="Times New Roman"/>
          <w:sz w:val="24"/>
          <w:szCs w:val="24"/>
          <w:lang w:val="nl-NL"/>
        </w:rPr>
        <w:t>Code-</w:t>
      </w:r>
      <w:r w:rsidR="00996FC0">
        <w:rPr>
          <w:rFonts w:ascii="Times New Roman" w:hAnsi="Times New Roman" w:cs="Times New Roman"/>
          <w:sz w:val="24"/>
          <w:szCs w:val="24"/>
          <w:lang w:val="nl-NL"/>
        </w:rPr>
        <w:t>Tabaksblat</w:t>
      </w:r>
      <w:proofErr w:type="spellEnd"/>
      <w:r w:rsidR="00B27637" w:rsidRPr="00FD2DDA">
        <w:rPr>
          <w:rFonts w:ascii="Times New Roman" w:hAnsi="Times New Roman" w:cs="Times New Roman"/>
          <w:sz w:val="24"/>
          <w:szCs w:val="24"/>
          <w:lang w:val="nl-NL"/>
        </w:rPr>
        <w:t xml:space="preserve">) </w:t>
      </w:r>
      <w:r w:rsidR="00D32EE0" w:rsidRPr="00FD2DDA">
        <w:rPr>
          <w:rFonts w:ascii="Times New Roman" w:hAnsi="Times New Roman" w:cs="Times New Roman"/>
          <w:sz w:val="24"/>
          <w:szCs w:val="24"/>
          <w:lang w:val="nl-NL"/>
        </w:rPr>
        <w:t>van k</w:t>
      </w:r>
      <w:r w:rsidR="00B27637" w:rsidRPr="00FD2DDA">
        <w:rPr>
          <w:rFonts w:ascii="Times New Roman" w:hAnsi="Times New Roman" w:cs="Times New Roman"/>
          <w:sz w:val="24"/>
          <w:szCs w:val="24"/>
          <w:lang w:val="nl-NL"/>
        </w:rPr>
        <w:t xml:space="preserve">racht. </w:t>
      </w:r>
      <w:r w:rsidR="00DE7E13" w:rsidRPr="00FD2DDA">
        <w:rPr>
          <w:rFonts w:ascii="Times New Roman" w:hAnsi="Times New Roman" w:cs="Times New Roman"/>
          <w:sz w:val="24"/>
          <w:szCs w:val="24"/>
          <w:lang w:val="nl-NL"/>
        </w:rPr>
        <w:t>De Commissie, onder</w:t>
      </w:r>
      <w:r w:rsidR="00996FC0">
        <w:rPr>
          <w:rFonts w:ascii="Times New Roman" w:hAnsi="Times New Roman" w:cs="Times New Roman"/>
          <w:sz w:val="24"/>
          <w:szCs w:val="24"/>
          <w:lang w:val="nl-NL"/>
        </w:rPr>
        <w:t xml:space="preserve"> leiding van de heer </w:t>
      </w:r>
      <w:proofErr w:type="spellStart"/>
      <w:r w:rsidR="00996FC0">
        <w:rPr>
          <w:rFonts w:ascii="Times New Roman" w:hAnsi="Times New Roman" w:cs="Times New Roman"/>
          <w:sz w:val="24"/>
          <w:szCs w:val="24"/>
          <w:lang w:val="nl-NL"/>
        </w:rPr>
        <w:t>Tabaksblat</w:t>
      </w:r>
      <w:proofErr w:type="spellEnd"/>
      <w:r w:rsidRPr="00FD2DDA">
        <w:rPr>
          <w:rFonts w:ascii="Times New Roman" w:hAnsi="Times New Roman" w:cs="Times New Roman"/>
          <w:sz w:val="24"/>
          <w:szCs w:val="24"/>
          <w:lang w:val="nl-NL"/>
        </w:rPr>
        <w:t xml:space="preserve">, </w:t>
      </w:r>
      <w:r w:rsidR="00DE7E13" w:rsidRPr="00FD2DDA">
        <w:rPr>
          <w:rFonts w:ascii="Times New Roman" w:hAnsi="Times New Roman" w:cs="Times New Roman"/>
          <w:sz w:val="24"/>
          <w:szCs w:val="24"/>
          <w:lang w:val="nl-NL"/>
        </w:rPr>
        <w:t>heeft</w:t>
      </w:r>
      <w:r w:rsidRPr="00FD2DDA">
        <w:rPr>
          <w:rFonts w:ascii="Times New Roman" w:hAnsi="Times New Roman" w:cs="Times New Roman"/>
          <w:sz w:val="24"/>
          <w:szCs w:val="24"/>
          <w:lang w:val="nl-NL"/>
        </w:rPr>
        <w:t xml:space="preserve"> de taak om</w:t>
      </w:r>
      <w:r w:rsidR="00DE7E13" w:rsidRPr="00FD2DDA">
        <w:rPr>
          <w:rFonts w:ascii="Times New Roman" w:hAnsi="Times New Roman" w:cs="Times New Roman"/>
          <w:sz w:val="24"/>
          <w:szCs w:val="24"/>
          <w:lang w:val="nl-NL"/>
        </w:rPr>
        <w:t xml:space="preserve"> de corporate governance van ondernemingen te verbeteren en het vertrouwen in de internationale kapitaalmarkt te vergroten. </w:t>
      </w:r>
      <w:r w:rsidR="00AF671F" w:rsidRPr="00FD2DDA">
        <w:rPr>
          <w:rFonts w:ascii="Times New Roman" w:hAnsi="Times New Roman" w:cs="Times New Roman"/>
          <w:sz w:val="24"/>
          <w:szCs w:val="24"/>
          <w:lang w:val="nl-NL"/>
        </w:rPr>
        <w:t xml:space="preserve">Deze gedragscode </w:t>
      </w:r>
      <w:r w:rsidR="00D32EE0" w:rsidRPr="00FD2DDA">
        <w:rPr>
          <w:rFonts w:ascii="Times New Roman" w:hAnsi="Times New Roman" w:cs="Times New Roman"/>
          <w:sz w:val="24"/>
          <w:szCs w:val="24"/>
          <w:lang w:val="nl-NL"/>
        </w:rPr>
        <w:t xml:space="preserve">zorgt voor een goede verhouding tussen de </w:t>
      </w:r>
      <w:proofErr w:type="spellStart"/>
      <w:r w:rsidR="00D32EE0" w:rsidRPr="00FD2DDA">
        <w:rPr>
          <w:rFonts w:ascii="Times New Roman" w:hAnsi="Times New Roman" w:cs="Times New Roman"/>
          <w:sz w:val="24"/>
          <w:szCs w:val="24"/>
          <w:lang w:val="nl-NL"/>
        </w:rPr>
        <w:t>checks</w:t>
      </w:r>
      <w:proofErr w:type="spellEnd"/>
      <w:r w:rsidR="00D32EE0" w:rsidRPr="00FD2DDA">
        <w:rPr>
          <w:rFonts w:ascii="Times New Roman" w:hAnsi="Times New Roman" w:cs="Times New Roman"/>
          <w:sz w:val="24"/>
          <w:szCs w:val="24"/>
          <w:lang w:val="nl-NL"/>
        </w:rPr>
        <w:t xml:space="preserve"> en </w:t>
      </w:r>
      <w:proofErr w:type="spellStart"/>
      <w:r w:rsidR="00D32EE0" w:rsidRPr="00FD2DDA">
        <w:rPr>
          <w:rFonts w:ascii="Times New Roman" w:hAnsi="Times New Roman" w:cs="Times New Roman"/>
          <w:sz w:val="24"/>
          <w:szCs w:val="24"/>
          <w:lang w:val="nl-NL"/>
        </w:rPr>
        <w:t>balances</w:t>
      </w:r>
      <w:proofErr w:type="spellEnd"/>
      <w:r w:rsidR="00D32EE0" w:rsidRPr="00FD2DDA">
        <w:rPr>
          <w:rFonts w:ascii="Times New Roman" w:hAnsi="Times New Roman" w:cs="Times New Roman"/>
          <w:sz w:val="24"/>
          <w:szCs w:val="24"/>
          <w:lang w:val="nl-NL"/>
        </w:rPr>
        <w:t xml:space="preserve"> </w:t>
      </w:r>
      <w:r w:rsidR="00A4634E" w:rsidRPr="00FD2DDA">
        <w:rPr>
          <w:rFonts w:ascii="Times New Roman" w:hAnsi="Times New Roman" w:cs="Times New Roman"/>
          <w:sz w:val="24"/>
          <w:szCs w:val="24"/>
          <w:lang w:val="nl-NL"/>
        </w:rPr>
        <w:t>door</w:t>
      </w:r>
      <w:r w:rsidR="00A613C1" w:rsidRPr="00FD2DDA">
        <w:rPr>
          <w:rFonts w:ascii="Times New Roman" w:hAnsi="Times New Roman" w:cs="Times New Roman"/>
          <w:sz w:val="24"/>
          <w:szCs w:val="24"/>
          <w:lang w:val="nl-NL"/>
        </w:rPr>
        <w:t xml:space="preserve"> de verantwoordelijkheden van</w:t>
      </w:r>
      <w:r w:rsidR="00AF671F" w:rsidRPr="00FD2DDA">
        <w:rPr>
          <w:rFonts w:ascii="Times New Roman" w:hAnsi="Times New Roman" w:cs="Times New Roman"/>
          <w:sz w:val="24"/>
          <w:szCs w:val="24"/>
          <w:lang w:val="nl-NL"/>
        </w:rPr>
        <w:t xml:space="preserve"> het bestuur, de </w:t>
      </w:r>
      <w:proofErr w:type="spellStart"/>
      <w:r w:rsidR="00AF671F" w:rsidRPr="00FD2DDA">
        <w:rPr>
          <w:rFonts w:ascii="Times New Roman" w:hAnsi="Times New Roman" w:cs="Times New Roman"/>
          <w:sz w:val="24"/>
          <w:szCs w:val="24"/>
          <w:lang w:val="nl-NL"/>
        </w:rPr>
        <w:t>RvC</w:t>
      </w:r>
      <w:proofErr w:type="spellEnd"/>
      <w:r w:rsidR="00AF671F" w:rsidRPr="00FD2DDA">
        <w:rPr>
          <w:rFonts w:ascii="Times New Roman" w:hAnsi="Times New Roman" w:cs="Times New Roman"/>
          <w:sz w:val="24"/>
          <w:szCs w:val="24"/>
          <w:lang w:val="nl-NL"/>
        </w:rPr>
        <w:t xml:space="preserve">, de </w:t>
      </w:r>
      <w:proofErr w:type="spellStart"/>
      <w:r w:rsidR="00AF671F" w:rsidRPr="00FD2DDA">
        <w:rPr>
          <w:rFonts w:ascii="Times New Roman" w:hAnsi="Times New Roman" w:cs="Times New Roman"/>
          <w:sz w:val="24"/>
          <w:szCs w:val="24"/>
          <w:lang w:val="nl-NL"/>
        </w:rPr>
        <w:t>AvA</w:t>
      </w:r>
      <w:proofErr w:type="spellEnd"/>
      <w:r w:rsidR="00AF671F" w:rsidRPr="00FD2DDA">
        <w:rPr>
          <w:rFonts w:ascii="Times New Roman" w:hAnsi="Times New Roman" w:cs="Times New Roman"/>
          <w:sz w:val="24"/>
          <w:szCs w:val="24"/>
          <w:lang w:val="nl-NL"/>
        </w:rPr>
        <w:t xml:space="preserve"> en </w:t>
      </w:r>
      <w:r w:rsidR="00A613C1" w:rsidRPr="00FD2DDA">
        <w:rPr>
          <w:rFonts w:ascii="Times New Roman" w:hAnsi="Times New Roman" w:cs="Times New Roman"/>
          <w:sz w:val="24"/>
          <w:szCs w:val="24"/>
          <w:lang w:val="nl-NL"/>
        </w:rPr>
        <w:t>externe toezichthouders</w:t>
      </w:r>
      <w:r w:rsidR="00A4634E" w:rsidRPr="00FD2DDA">
        <w:rPr>
          <w:rFonts w:ascii="Times New Roman" w:hAnsi="Times New Roman" w:cs="Times New Roman"/>
          <w:sz w:val="24"/>
          <w:szCs w:val="24"/>
          <w:lang w:val="nl-NL"/>
        </w:rPr>
        <w:t xml:space="preserve"> in de principes en best praktisch bepalingen</w:t>
      </w:r>
      <w:r w:rsidR="002B4DCC" w:rsidRPr="00FD2DDA">
        <w:rPr>
          <w:rFonts w:ascii="Times New Roman" w:hAnsi="Times New Roman" w:cs="Times New Roman"/>
          <w:sz w:val="24"/>
          <w:szCs w:val="24"/>
          <w:lang w:val="nl-NL"/>
        </w:rPr>
        <w:t xml:space="preserve"> van de Code</w:t>
      </w:r>
      <w:r w:rsidR="005A2D86" w:rsidRPr="00FD2DDA">
        <w:rPr>
          <w:rFonts w:ascii="Times New Roman" w:hAnsi="Times New Roman" w:cs="Times New Roman"/>
          <w:sz w:val="24"/>
          <w:szCs w:val="24"/>
          <w:lang w:val="nl-NL"/>
        </w:rPr>
        <w:t xml:space="preserve"> te regelen</w:t>
      </w:r>
      <w:r w:rsidR="006E485E">
        <w:rPr>
          <w:rFonts w:ascii="Times New Roman" w:hAnsi="Times New Roman" w:cs="Times New Roman"/>
          <w:sz w:val="24"/>
          <w:szCs w:val="24"/>
          <w:lang w:val="nl-NL"/>
        </w:rPr>
        <w:t xml:space="preserve"> </w:t>
      </w:r>
      <w:r w:rsidR="00B94470" w:rsidRPr="00FD2DDA">
        <w:rPr>
          <w:rFonts w:ascii="Times New Roman" w:hAnsi="Times New Roman" w:cs="Times New Roman"/>
          <w:sz w:val="24"/>
          <w:szCs w:val="24"/>
          <w:lang w:val="nl-NL"/>
        </w:rPr>
        <w:fldChar w:fldCharType="begin"/>
      </w:r>
      <w:r w:rsidR="00D32EE0" w:rsidRPr="00FD2DDA">
        <w:rPr>
          <w:rFonts w:ascii="Times New Roman" w:hAnsi="Times New Roman" w:cs="Times New Roman"/>
          <w:sz w:val="24"/>
          <w:szCs w:val="24"/>
          <w:lang w:val="nl-NL"/>
        </w:rPr>
        <w:instrText>ADDIN RW.CITE{{50 VanHouwelingen,CM 2005}}</w:instrText>
      </w:r>
      <w:r w:rsidR="00B94470" w:rsidRPr="00FD2DDA">
        <w:rPr>
          <w:rFonts w:ascii="Times New Roman" w:hAnsi="Times New Roman" w:cs="Times New Roman"/>
          <w:sz w:val="24"/>
          <w:szCs w:val="24"/>
          <w:lang w:val="nl-NL"/>
        </w:rPr>
        <w:fldChar w:fldCharType="end"/>
      </w:r>
      <w:r w:rsidR="00AA0A8D" w:rsidRPr="00FD2DDA">
        <w:rPr>
          <w:rFonts w:ascii="Times New Roman" w:eastAsia="Times New Roman" w:hAnsi="Times New Roman" w:cs="Times New Roman"/>
          <w:sz w:val="24"/>
          <w:szCs w:val="24"/>
          <w:lang w:val="nl-NL"/>
        </w:rPr>
        <w:t>(Van Houwelingen &amp; Degens, 2005)</w:t>
      </w:r>
      <w:r w:rsidR="00D32EE0" w:rsidRPr="00FD2DDA">
        <w:rPr>
          <w:rFonts w:ascii="Times New Roman" w:hAnsi="Times New Roman" w:cs="Times New Roman"/>
          <w:sz w:val="24"/>
          <w:szCs w:val="24"/>
          <w:lang w:val="nl-NL"/>
        </w:rPr>
        <w:t>.</w:t>
      </w:r>
      <w:r w:rsidR="00A30079" w:rsidRPr="00FD2DDA">
        <w:rPr>
          <w:rFonts w:ascii="Times New Roman" w:hAnsi="Times New Roman" w:cs="Times New Roman"/>
          <w:sz w:val="24"/>
          <w:szCs w:val="24"/>
          <w:lang w:val="nl-NL"/>
        </w:rPr>
        <w:t xml:space="preserve"> </w:t>
      </w:r>
      <w:r w:rsidR="00DE3C47">
        <w:rPr>
          <w:rFonts w:ascii="Times New Roman" w:eastAsia="Times New Roman" w:hAnsi="Times New Roman" w:cs="Times New Roman"/>
          <w:sz w:val="24"/>
          <w:szCs w:val="24"/>
          <w:lang w:val="nl-NL"/>
        </w:rPr>
        <w:t xml:space="preserve">In deze Code wordt onder meer de verantwoording van het bestuur, het toezicht op het bestuur, de positie van de aandeelhouders en de </w:t>
      </w:r>
      <w:r w:rsidR="00DE3C47" w:rsidRPr="00E77024">
        <w:rPr>
          <w:rFonts w:ascii="Times New Roman" w:eastAsia="Times New Roman" w:hAnsi="Times New Roman" w:cs="Times New Roman"/>
          <w:sz w:val="24"/>
          <w:szCs w:val="24"/>
          <w:lang w:val="nl-NL"/>
        </w:rPr>
        <w:t>eisen aan</w:t>
      </w:r>
      <w:r w:rsidR="00DE3C47">
        <w:rPr>
          <w:rFonts w:ascii="Times New Roman" w:eastAsia="Times New Roman" w:hAnsi="Times New Roman" w:cs="Times New Roman"/>
          <w:sz w:val="24"/>
          <w:szCs w:val="24"/>
          <w:lang w:val="nl-NL"/>
        </w:rPr>
        <w:t xml:space="preserve"> een externe accountant geregeld. </w:t>
      </w:r>
      <w:r w:rsidR="00E72E5F">
        <w:rPr>
          <w:rFonts w:ascii="Times New Roman" w:hAnsi="Times New Roman" w:cs="Times New Roman"/>
          <w:sz w:val="24"/>
          <w:szCs w:val="24"/>
          <w:lang w:val="nl-NL"/>
        </w:rPr>
        <w:t xml:space="preserve">Principe II.1 van de Code, </w:t>
      </w:r>
      <w:r w:rsidR="00400E76" w:rsidRPr="00FD2DDA">
        <w:rPr>
          <w:rFonts w:ascii="Times New Roman" w:hAnsi="Times New Roman" w:cs="Times New Roman"/>
          <w:sz w:val="24"/>
          <w:szCs w:val="24"/>
          <w:lang w:val="nl-NL"/>
        </w:rPr>
        <w:t>waarin staat dat het bestuur belast is met het besturen en</w:t>
      </w:r>
      <w:r w:rsidR="00DF7E4E">
        <w:rPr>
          <w:rFonts w:ascii="Times New Roman" w:hAnsi="Times New Roman" w:cs="Times New Roman"/>
          <w:sz w:val="24"/>
          <w:szCs w:val="24"/>
          <w:lang w:val="nl-NL"/>
        </w:rPr>
        <w:t xml:space="preserve"> dat zij</w:t>
      </w:r>
      <w:r w:rsidR="00400E76" w:rsidRPr="00FD2DDA">
        <w:rPr>
          <w:rFonts w:ascii="Times New Roman" w:hAnsi="Times New Roman" w:cs="Times New Roman"/>
          <w:sz w:val="24"/>
          <w:szCs w:val="24"/>
          <w:lang w:val="nl-NL"/>
        </w:rPr>
        <w:t xml:space="preserve"> hierover verantwoording moet afleggen</w:t>
      </w:r>
      <w:r w:rsidR="00132E3A" w:rsidRPr="00FD2DDA">
        <w:rPr>
          <w:rFonts w:ascii="Times New Roman" w:hAnsi="Times New Roman" w:cs="Times New Roman"/>
          <w:sz w:val="24"/>
          <w:szCs w:val="24"/>
          <w:lang w:val="nl-NL"/>
        </w:rPr>
        <w:t>, is hier een belangrijk onderdeel van</w:t>
      </w:r>
      <w:r w:rsidR="00400E76" w:rsidRPr="00FD2DDA">
        <w:rPr>
          <w:rFonts w:ascii="Times New Roman" w:hAnsi="Times New Roman" w:cs="Times New Roman"/>
          <w:sz w:val="24"/>
          <w:szCs w:val="24"/>
          <w:lang w:val="nl-NL"/>
        </w:rPr>
        <w:t xml:space="preserve">. </w:t>
      </w:r>
      <w:r w:rsidR="002213D8">
        <w:rPr>
          <w:rFonts w:ascii="Times New Roman" w:hAnsi="Times New Roman" w:cs="Times New Roman"/>
          <w:sz w:val="24"/>
          <w:szCs w:val="24"/>
          <w:lang w:val="nl-NL"/>
        </w:rPr>
        <w:t>Ook schrijft de Code voor dat het bestuur in het jaarverslag de voornaamste risico’s beschrijft met betrekking tot de gekozen strategie, de interne risicobeheersings- en controlesystemen en de eventuele tekortkomingen hiervan</w:t>
      </w:r>
      <w:r w:rsidR="00A30CC4">
        <w:rPr>
          <w:rStyle w:val="Voetnootmarkering"/>
          <w:rFonts w:ascii="Times New Roman" w:hAnsi="Times New Roman"/>
          <w:sz w:val="24"/>
          <w:szCs w:val="24"/>
          <w:lang w:val="nl-NL"/>
        </w:rPr>
        <w:footnoteReference w:id="8"/>
      </w:r>
      <w:r w:rsidR="002213D8">
        <w:rPr>
          <w:rFonts w:ascii="Times New Roman" w:hAnsi="Times New Roman" w:cs="Times New Roman"/>
          <w:sz w:val="24"/>
          <w:szCs w:val="24"/>
          <w:lang w:val="nl-NL"/>
        </w:rPr>
        <w:t>. De RvC houdt onder meer toezicht op het bestuur op het gebied van de doelstellingen, strategie en risico’s, interne risicobeheersings- en controlesystemen, het financiële verslaggevingsproces, naleving van de wet- en regelgeving, de verhoudingen met de aandeelhouders en de maatschappelijke aspecten van ondernemen</w:t>
      </w:r>
      <w:r w:rsidR="002213D8" w:rsidRPr="00F416EA">
        <w:rPr>
          <w:rStyle w:val="Voetnootmarkering"/>
        </w:rPr>
        <w:footnoteReference w:id="9"/>
      </w:r>
      <w:r w:rsidR="002213D8">
        <w:rPr>
          <w:rFonts w:ascii="Times New Roman" w:hAnsi="Times New Roman" w:cs="Times New Roman"/>
          <w:sz w:val="24"/>
          <w:szCs w:val="24"/>
          <w:lang w:val="nl-NL"/>
        </w:rPr>
        <w:t xml:space="preserve">. </w:t>
      </w:r>
      <w:r w:rsidR="00BC5D1B">
        <w:rPr>
          <w:rFonts w:ascii="Times New Roman" w:hAnsi="Times New Roman" w:cs="Times New Roman"/>
          <w:sz w:val="24"/>
          <w:szCs w:val="24"/>
          <w:lang w:val="nl-NL"/>
        </w:rPr>
        <w:t xml:space="preserve">De </w:t>
      </w:r>
      <w:proofErr w:type="spellStart"/>
      <w:r w:rsidR="00BC5D1B">
        <w:rPr>
          <w:rFonts w:ascii="Times New Roman" w:hAnsi="Times New Roman" w:cs="Times New Roman"/>
          <w:sz w:val="24"/>
          <w:szCs w:val="24"/>
          <w:lang w:val="nl-NL"/>
        </w:rPr>
        <w:t>AvA</w:t>
      </w:r>
      <w:proofErr w:type="spellEnd"/>
      <w:r w:rsidR="00BC5D1B">
        <w:rPr>
          <w:rFonts w:ascii="Times New Roman" w:hAnsi="Times New Roman" w:cs="Times New Roman"/>
          <w:sz w:val="24"/>
          <w:szCs w:val="24"/>
          <w:lang w:val="nl-NL"/>
        </w:rPr>
        <w:t xml:space="preserve"> heeft hier </w:t>
      </w:r>
      <w:r w:rsidR="0056075C">
        <w:rPr>
          <w:rFonts w:ascii="Times New Roman" w:hAnsi="Times New Roman" w:cs="Times New Roman"/>
          <w:sz w:val="24"/>
          <w:szCs w:val="24"/>
          <w:lang w:val="nl-NL"/>
        </w:rPr>
        <w:t>invloed</w:t>
      </w:r>
      <w:r w:rsidR="00BC5D1B">
        <w:rPr>
          <w:rFonts w:ascii="Times New Roman" w:hAnsi="Times New Roman" w:cs="Times New Roman"/>
          <w:sz w:val="24"/>
          <w:szCs w:val="24"/>
          <w:lang w:val="nl-NL"/>
        </w:rPr>
        <w:t xml:space="preserve"> </w:t>
      </w:r>
      <w:r w:rsidR="001E29E8">
        <w:rPr>
          <w:rFonts w:ascii="Times New Roman" w:hAnsi="Times New Roman" w:cs="Times New Roman"/>
          <w:sz w:val="24"/>
          <w:szCs w:val="24"/>
          <w:lang w:val="nl-NL"/>
        </w:rPr>
        <w:t xml:space="preserve">op door het stemrecht </w:t>
      </w:r>
      <w:r w:rsidR="0023139A">
        <w:rPr>
          <w:rFonts w:ascii="Times New Roman" w:hAnsi="Times New Roman" w:cs="Times New Roman"/>
          <w:sz w:val="24"/>
          <w:szCs w:val="24"/>
          <w:lang w:val="nl-NL"/>
        </w:rPr>
        <w:t xml:space="preserve">en agenderingsrecht </w:t>
      </w:r>
      <w:r w:rsidR="001E29E8">
        <w:rPr>
          <w:rFonts w:ascii="Times New Roman" w:hAnsi="Times New Roman" w:cs="Times New Roman"/>
          <w:sz w:val="24"/>
          <w:szCs w:val="24"/>
          <w:lang w:val="nl-NL"/>
        </w:rPr>
        <w:t xml:space="preserve">dat wordt gegeven in de Code. Daarnaast bepaalt de Code ook dat de </w:t>
      </w:r>
      <w:proofErr w:type="spellStart"/>
      <w:r w:rsidR="001E29E8">
        <w:rPr>
          <w:rFonts w:ascii="Times New Roman" w:hAnsi="Times New Roman" w:cs="Times New Roman"/>
          <w:sz w:val="24"/>
          <w:szCs w:val="24"/>
          <w:lang w:val="nl-NL"/>
        </w:rPr>
        <w:t>AvA</w:t>
      </w:r>
      <w:proofErr w:type="spellEnd"/>
      <w:r w:rsidR="001E29E8">
        <w:rPr>
          <w:rFonts w:ascii="Times New Roman" w:hAnsi="Times New Roman" w:cs="Times New Roman"/>
          <w:sz w:val="24"/>
          <w:szCs w:val="24"/>
          <w:lang w:val="nl-NL"/>
        </w:rPr>
        <w:t xml:space="preserve"> recht heeft op het tijdig ontvangen van </w:t>
      </w:r>
      <w:r w:rsidR="00262451">
        <w:rPr>
          <w:rFonts w:ascii="Times New Roman" w:hAnsi="Times New Roman" w:cs="Times New Roman"/>
          <w:sz w:val="24"/>
          <w:szCs w:val="24"/>
          <w:lang w:val="nl-NL"/>
        </w:rPr>
        <w:t xml:space="preserve">informatie. </w:t>
      </w:r>
    </w:p>
    <w:p w:rsidR="005C2314" w:rsidRDefault="00132E3A" w:rsidP="00AB2FA3">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Volgens de C</w:t>
      </w:r>
      <w:r w:rsidR="00077184">
        <w:rPr>
          <w:rFonts w:ascii="Times New Roman" w:hAnsi="Times New Roman" w:cs="Times New Roman"/>
          <w:sz w:val="24"/>
          <w:szCs w:val="24"/>
          <w:lang w:val="nl-NL"/>
        </w:rPr>
        <w:t xml:space="preserve">ommissie </w:t>
      </w:r>
      <w:r>
        <w:rPr>
          <w:rFonts w:ascii="Times New Roman" w:hAnsi="Times New Roman" w:cs="Times New Roman"/>
          <w:sz w:val="24"/>
          <w:szCs w:val="24"/>
          <w:lang w:val="nl-NL"/>
        </w:rPr>
        <w:t>Corporate G</w:t>
      </w:r>
      <w:r w:rsidR="00077184">
        <w:rPr>
          <w:rFonts w:ascii="Times New Roman" w:hAnsi="Times New Roman" w:cs="Times New Roman"/>
          <w:sz w:val="24"/>
          <w:szCs w:val="24"/>
          <w:lang w:val="nl-NL"/>
        </w:rPr>
        <w:t>overnance</w:t>
      </w:r>
      <w:r>
        <w:rPr>
          <w:rFonts w:ascii="Times New Roman" w:hAnsi="Times New Roman" w:cs="Times New Roman"/>
          <w:sz w:val="24"/>
          <w:szCs w:val="24"/>
          <w:lang w:val="nl-NL"/>
        </w:rPr>
        <w:t xml:space="preserve"> Code</w:t>
      </w:r>
      <w:r w:rsidR="00077184">
        <w:rPr>
          <w:rFonts w:ascii="Times New Roman" w:hAnsi="Times New Roman" w:cs="Times New Roman"/>
          <w:sz w:val="24"/>
          <w:szCs w:val="24"/>
          <w:lang w:val="nl-NL"/>
        </w:rPr>
        <w:t xml:space="preserve"> moeten onder meer veranderingen doorgevoerd worden met betrekking tot de rol van het bestuur en de RvC bij overnames, de </w:t>
      </w:r>
      <w:r w:rsidR="00077184">
        <w:rPr>
          <w:rFonts w:ascii="Times New Roman" w:hAnsi="Times New Roman" w:cs="Times New Roman"/>
          <w:sz w:val="24"/>
          <w:szCs w:val="24"/>
          <w:lang w:val="nl-NL"/>
        </w:rPr>
        <w:lastRenderedPageBreak/>
        <w:t xml:space="preserve">verantwoordelijkheid van aandeelhouders, beloningen van bestuurders en de diversiteit van de RvC. Als reactie hierop is </w:t>
      </w:r>
      <w:r w:rsidR="00EB7051">
        <w:rPr>
          <w:rFonts w:ascii="Times New Roman" w:hAnsi="Times New Roman" w:cs="Times New Roman"/>
          <w:sz w:val="24"/>
          <w:szCs w:val="24"/>
          <w:lang w:val="nl-NL"/>
        </w:rPr>
        <w:t xml:space="preserve">in </w:t>
      </w:r>
      <w:r w:rsidR="00077184">
        <w:rPr>
          <w:rFonts w:ascii="Times New Roman" w:hAnsi="Times New Roman" w:cs="Times New Roman"/>
          <w:sz w:val="24"/>
          <w:szCs w:val="24"/>
          <w:lang w:val="nl-NL"/>
        </w:rPr>
        <w:t>d</w:t>
      </w:r>
      <w:r w:rsidR="005C2314">
        <w:rPr>
          <w:rFonts w:ascii="Times New Roman" w:hAnsi="Times New Roman" w:cs="Times New Roman"/>
          <w:sz w:val="24"/>
          <w:szCs w:val="24"/>
          <w:lang w:val="nl-NL"/>
        </w:rPr>
        <w:t xml:space="preserve">ecember 2008 </w:t>
      </w:r>
      <w:r w:rsidR="00077184">
        <w:rPr>
          <w:rFonts w:ascii="Times New Roman" w:hAnsi="Times New Roman" w:cs="Times New Roman"/>
          <w:sz w:val="24"/>
          <w:szCs w:val="24"/>
          <w:lang w:val="nl-NL"/>
        </w:rPr>
        <w:t>de</w:t>
      </w:r>
      <w:r w:rsidR="005C2314">
        <w:rPr>
          <w:rFonts w:ascii="Times New Roman" w:hAnsi="Times New Roman" w:cs="Times New Roman"/>
          <w:sz w:val="24"/>
          <w:szCs w:val="24"/>
          <w:lang w:val="nl-NL"/>
        </w:rPr>
        <w:t xml:space="preserve"> Code </w:t>
      </w:r>
      <w:proofErr w:type="spellStart"/>
      <w:r w:rsidR="00996FC0">
        <w:rPr>
          <w:rFonts w:ascii="Times New Roman" w:hAnsi="Times New Roman" w:cs="Times New Roman"/>
          <w:sz w:val="24"/>
          <w:szCs w:val="24"/>
          <w:lang w:val="nl-NL"/>
        </w:rPr>
        <w:t>Tabaksblat</w:t>
      </w:r>
      <w:proofErr w:type="spellEnd"/>
      <w:r w:rsidR="005C2314">
        <w:rPr>
          <w:rFonts w:ascii="Times New Roman" w:hAnsi="Times New Roman" w:cs="Times New Roman"/>
          <w:sz w:val="24"/>
          <w:szCs w:val="24"/>
          <w:lang w:val="nl-NL"/>
        </w:rPr>
        <w:t xml:space="preserve"> h</w:t>
      </w:r>
      <w:r w:rsidR="00E448EA">
        <w:rPr>
          <w:rFonts w:ascii="Times New Roman" w:hAnsi="Times New Roman" w:cs="Times New Roman"/>
          <w:sz w:val="24"/>
          <w:szCs w:val="24"/>
          <w:lang w:val="nl-NL"/>
        </w:rPr>
        <w:t xml:space="preserve">ernieuwd en aangepast </w:t>
      </w:r>
      <w:r w:rsidR="005C2314">
        <w:rPr>
          <w:rFonts w:ascii="Times New Roman" w:hAnsi="Times New Roman" w:cs="Times New Roman"/>
          <w:sz w:val="24"/>
          <w:szCs w:val="24"/>
          <w:lang w:val="nl-NL"/>
        </w:rPr>
        <w:t xml:space="preserve">door de Commissie </w:t>
      </w:r>
      <w:proofErr w:type="spellStart"/>
      <w:r w:rsidR="005C2314">
        <w:rPr>
          <w:rFonts w:ascii="Times New Roman" w:hAnsi="Times New Roman" w:cs="Times New Roman"/>
          <w:sz w:val="24"/>
          <w:szCs w:val="24"/>
          <w:lang w:val="nl-NL"/>
        </w:rPr>
        <w:t>Frijns</w:t>
      </w:r>
      <w:proofErr w:type="spellEnd"/>
      <w:r w:rsidR="005C2314">
        <w:rPr>
          <w:rFonts w:ascii="Times New Roman" w:hAnsi="Times New Roman" w:cs="Times New Roman"/>
          <w:sz w:val="24"/>
          <w:szCs w:val="24"/>
          <w:lang w:val="nl-NL"/>
        </w:rPr>
        <w:t xml:space="preserve">. </w:t>
      </w:r>
      <w:r w:rsidR="0067244C">
        <w:rPr>
          <w:rFonts w:ascii="Times New Roman" w:hAnsi="Times New Roman" w:cs="Times New Roman"/>
          <w:sz w:val="24"/>
          <w:szCs w:val="24"/>
          <w:lang w:val="nl-NL"/>
        </w:rPr>
        <w:t xml:space="preserve">Deze veranderingen worden in hoofdstuk 6 verder behandeld. </w:t>
      </w:r>
    </w:p>
    <w:p w:rsidR="009C0C12" w:rsidRDefault="006911F6" w:rsidP="00AB2FA3">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Andere regels met betrekking tot corporate governance zijn opgenomen in onder meer de Wet op het financieel toezicht</w:t>
      </w:r>
      <w:r w:rsidR="009C0C12">
        <w:rPr>
          <w:rFonts w:ascii="Times New Roman" w:hAnsi="Times New Roman" w:cs="Times New Roman"/>
          <w:sz w:val="24"/>
          <w:szCs w:val="24"/>
          <w:lang w:val="nl-NL"/>
        </w:rPr>
        <w:t xml:space="preserve"> (</w:t>
      </w:r>
      <w:proofErr w:type="spellStart"/>
      <w:r w:rsidR="009C0C12">
        <w:rPr>
          <w:rFonts w:ascii="Times New Roman" w:hAnsi="Times New Roman" w:cs="Times New Roman"/>
          <w:sz w:val="24"/>
          <w:szCs w:val="24"/>
          <w:lang w:val="nl-NL"/>
        </w:rPr>
        <w:t>Wft</w:t>
      </w:r>
      <w:proofErr w:type="spellEnd"/>
      <w:r w:rsidR="009C0C12">
        <w:rPr>
          <w:rFonts w:ascii="Times New Roman" w:hAnsi="Times New Roman" w:cs="Times New Roman"/>
          <w:sz w:val="24"/>
          <w:szCs w:val="24"/>
          <w:lang w:val="nl-NL"/>
        </w:rPr>
        <w:t xml:space="preserve">), de Wet giraal effectenverkeer </w:t>
      </w:r>
      <w:r w:rsidR="00051251">
        <w:rPr>
          <w:rFonts w:ascii="Times New Roman" w:hAnsi="Times New Roman" w:cs="Times New Roman"/>
          <w:sz w:val="24"/>
          <w:szCs w:val="24"/>
          <w:lang w:val="nl-NL"/>
        </w:rPr>
        <w:t>(</w:t>
      </w:r>
      <w:proofErr w:type="spellStart"/>
      <w:r w:rsidR="00051251">
        <w:rPr>
          <w:rFonts w:ascii="Times New Roman" w:hAnsi="Times New Roman" w:cs="Times New Roman"/>
          <w:sz w:val="24"/>
          <w:szCs w:val="24"/>
          <w:lang w:val="nl-NL"/>
        </w:rPr>
        <w:t>Wge</w:t>
      </w:r>
      <w:proofErr w:type="spellEnd"/>
      <w:r w:rsidR="00051251">
        <w:rPr>
          <w:rFonts w:ascii="Times New Roman" w:hAnsi="Times New Roman" w:cs="Times New Roman"/>
          <w:sz w:val="24"/>
          <w:szCs w:val="24"/>
          <w:lang w:val="nl-NL"/>
        </w:rPr>
        <w:t xml:space="preserve">) </w:t>
      </w:r>
      <w:r>
        <w:rPr>
          <w:rFonts w:ascii="Times New Roman" w:hAnsi="Times New Roman" w:cs="Times New Roman"/>
          <w:sz w:val="24"/>
          <w:szCs w:val="24"/>
          <w:lang w:val="nl-NL"/>
        </w:rPr>
        <w:t>en het Burgerlijk Wetboek</w:t>
      </w:r>
      <w:r w:rsidR="009C0C12">
        <w:rPr>
          <w:rFonts w:ascii="Times New Roman" w:hAnsi="Times New Roman" w:cs="Times New Roman"/>
          <w:sz w:val="24"/>
          <w:szCs w:val="24"/>
          <w:lang w:val="nl-NL"/>
        </w:rPr>
        <w:t xml:space="preserve"> (BW)</w:t>
      </w:r>
      <w:r>
        <w:rPr>
          <w:rFonts w:ascii="Times New Roman" w:hAnsi="Times New Roman" w:cs="Times New Roman"/>
          <w:sz w:val="24"/>
          <w:szCs w:val="24"/>
          <w:lang w:val="nl-NL"/>
        </w:rPr>
        <w:t>.</w:t>
      </w:r>
      <w:r w:rsidR="005978EB">
        <w:rPr>
          <w:rFonts w:ascii="Times New Roman" w:hAnsi="Times New Roman" w:cs="Times New Roman"/>
          <w:sz w:val="24"/>
          <w:szCs w:val="24"/>
          <w:lang w:val="nl-NL"/>
        </w:rPr>
        <w:t xml:space="preserve"> </w:t>
      </w:r>
      <w:r w:rsidR="009C0C12">
        <w:rPr>
          <w:rFonts w:ascii="Times New Roman" w:hAnsi="Times New Roman" w:cs="Times New Roman"/>
          <w:sz w:val="24"/>
          <w:szCs w:val="24"/>
          <w:lang w:val="nl-NL"/>
        </w:rPr>
        <w:t xml:space="preserve">In de </w:t>
      </w:r>
      <w:proofErr w:type="spellStart"/>
      <w:r w:rsidR="009C0C12">
        <w:rPr>
          <w:rFonts w:ascii="Times New Roman" w:hAnsi="Times New Roman" w:cs="Times New Roman"/>
          <w:sz w:val="24"/>
          <w:szCs w:val="24"/>
          <w:lang w:val="nl-NL"/>
        </w:rPr>
        <w:t>Wft</w:t>
      </w:r>
      <w:proofErr w:type="spellEnd"/>
      <w:r w:rsidR="009C0C12">
        <w:rPr>
          <w:rFonts w:ascii="Times New Roman" w:hAnsi="Times New Roman" w:cs="Times New Roman"/>
          <w:sz w:val="24"/>
          <w:szCs w:val="24"/>
          <w:lang w:val="nl-NL"/>
        </w:rPr>
        <w:t xml:space="preserve"> staan bijna alle regels voor financiële markten en </w:t>
      </w:r>
      <w:r w:rsidR="00A22962">
        <w:rPr>
          <w:rFonts w:ascii="Times New Roman" w:hAnsi="Times New Roman" w:cs="Times New Roman"/>
          <w:sz w:val="24"/>
          <w:szCs w:val="24"/>
          <w:lang w:val="nl-NL"/>
        </w:rPr>
        <w:t>het</w:t>
      </w:r>
      <w:r w:rsidR="009C0C12">
        <w:rPr>
          <w:rFonts w:ascii="Times New Roman" w:hAnsi="Times New Roman" w:cs="Times New Roman"/>
          <w:sz w:val="24"/>
          <w:szCs w:val="24"/>
          <w:lang w:val="nl-NL"/>
        </w:rPr>
        <w:t xml:space="preserve"> toezicht hierop. </w:t>
      </w:r>
      <w:r w:rsidR="000C4CFA">
        <w:rPr>
          <w:rFonts w:ascii="Times New Roman" w:hAnsi="Times New Roman" w:cs="Times New Roman"/>
          <w:sz w:val="24"/>
          <w:szCs w:val="24"/>
          <w:lang w:val="nl-NL"/>
        </w:rPr>
        <w:t>Door middel van de wetgeving moeten de financiële markten doelgerichter, marktgerichter en inzichtelijker</w:t>
      </w:r>
      <w:r w:rsidR="00C91B49">
        <w:rPr>
          <w:rFonts w:ascii="Times New Roman" w:hAnsi="Times New Roman" w:cs="Times New Roman"/>
          <w:sz w:val="24"/>
          <w:szCs w:val="24"/>
          <w:lang w:val="nl-NL"/>
        </w:rPr>
        <w:t xml:space="preserve"> gemaakt worden. Om dit te bewerkstelligen krijgen De Nederlandse Bank (DNB) en de AFM verschillende bevoegdheden </w:t>
      </w:r>
      <w:r w:rsidR="0056075C">
        <w:rPr>
          <w:rFonts w:ascii="Times New Roman" w:hAnsi="Times New Roman" w:cs="Times New Roman"/>
          <w:sz w:val="24"/>
          <w:szCs w:val="24"/>
          <w:lang w:val="nl-NL"/>
        </w:rPr>
        <w:t>in</w:t>
      </w:r>
      <w:r w:rsidR="00C91B49">
        <w:rPr>
          <w:rFonts w:ascii="Times New Roman" w:hAnsi="Times New Roman" w:cs="Times New Roman"/>
          <w:sz w:val="24"/>
          <w:szCs w:val="24"/>
          <w:lang w:val="nl-NL"/>
        </w:rPr>
        <w:t xml:space="preserve"> deze wet. </w:t>
      </w:r>
      <w:r w:rsidR="0094037E">
        <w:rPr>
          <w:rFonts w:ascii="Times New Roman" w:hAnsi="Times New Roman" w:cs="Times New Roman"/>
          <w:sz w:val="24"/>
          <w:szCs w:val="24"/>
          <w:lang w:val="nl-NL"/>
        </w:rPr>
        <w:t xml:space="preserve">Ook krijgen aandeelhouders de </w:t>
      </w:r>
      <w:r w:rsidR="003253A1">
        <w:rPr>
          <w:rFonts w:ascii="Times New Roman" w:hAnsi="Times New Roman" w:cs="Times New Roman"/>
          <w:sz w:val="24"/>
          <w:szCs w:val="24"/>
          <w:lang w:val="nl-NL"/>
        </w:rPr>
        <w:t>verplichting</w:t>
      </w:r>
      <w:r w:rsidR="0094037E">
        <w:rPr>
          <w:rFonts w:ascii="Times New Roman" w:hAnsi="Times New Roman" w:cs="Times New Roman"/>
          <w:sz w:val="24"/>
          <w:szCs w:val="24"/>
          <w:lang w:val="nl-NL"/>
        </w:rPr>
        <w:t xml:space="preserve"> om hun kapitaalbelang te melding aan de AFM. </w:t>
      </w:r>
      <w:r w:rsidR="00051251">
        <w:rPr>
          <w:rFonts w:ascii="Times New Roman" w:hAnsi="Times New Roman" w:cs="Times New Roman"/>
          <w:sz w:val="24"/>
          <w:szCs w:val="24"/>
          <w:lang w:val="nl-NL"/>
        </w:rPr>
        <w:t xml:space="preserve">In de </w:t>
      </w:r>
      <w:proofErr w:type="spellStart"/>
      <w:r w:rsidR="00051251">
        <w:rPr>
          <w:rFonts w:ascii="Times New Roman" w:hAnsi="Times New Roman" w:cs="Times New Roman"/>
          <w:sz w:val="24"/>
          <w:szCs w:val="24"/>
          <w:lang w:val="nl-NL"/>
        </w:rPr>
        <w:t>Wge</w:t>
      </w:r>
      <w:proofErr w:type="spellEnd"/>
      <w:r w:rsidR="00051251">
        <w:rPr>
          <w:rFonts w:ascii="Times New Roman" w:hAnsi="Times New Roman" w:cs="Times New Roman"/>
          <w:sz w:val="24"/>
          <w:szCs w:val="24"/>
          <w:lang w:val="nl-NL"/>
        </w:rPr>
        <w:t xml:space="preserve"> krijgt de AFM de bevoegdheid toezicht te houden op het bewaren en administreren van effecten door </w:t>
      </w:r>
      <w:proofErr w:type="spellStart"/>
      <w:r w:rsidR="00051251">
        <w:rPr>
          <w:rFonts w:ascii="Times New Roman" w:hAnsi="Times New Roman" w:cs="Times New Roman"/>
          <w:sz w:val="24"/>
          <w:szCs w:val="24"/>
          <w:lang w:val="nl-NL"/>
        </w:rPr>
        <w:t>euroclear</w:t>
      </w:r>
      <w:proofErr w:type="spellEnd"/>
      <w:r w:rsidR="00051251">
        <w:rPr>
          <w:rFonts w:ascii="Times New Roman" w:hAnsi="Times New Roman" w:cs="Times New Roman"/>
          <w:sz w:val="24"/>
          <w:szCs w:val="24"/>
          <w:lang w:val="nl-NL"/>
        </w:rPr>
        <w:t xml:space="preserve"> </w:t>
      </w:r>
      <w:proofErr w:type="spellStart"/>
      <w:r w:rsidR="00051251">
        <w:rPr>
          <w:rFonts w:ascii="Times New Roman" w:hAnsi="Times New Roman" w:cs="Times New Roman"/>
          <w:sz w:val="24"/>
          <w:szCs w:val="24"/>
          <w:lang w:val="nl-NL"/>
        </w:rPr>
        <w:t>Netherlands</w:t>
      </w:r>
      <w:proofErr w:type="spellEnd"/>
      <w:r w:rsidR="00DF1C64">
        <w:rPr>
          <w:rFonts w:ascii="Times New Roman" w:hAnsi="Times New Roman" w:cs="Times New Roman"/>
          <w:sz w:val="24"/>
          <w:szCs w:val="24"/>
          <w:lang w:val="nl-NL"/>
        </w:rPr>
        <w:t xml:space="preserve">. Tevens krijgen beursondernemingen de bevoegdheid om de identiteit van investeerders te achterhalen. </w:t>
      </w:r>
      <w:r w:rsidR="009736A3">
        <w:rPr>
          <w:rFonts w:ascii="Times New Roman" w:hAnsi="Times New Roman" w:cs="Times New Roman"/>
          <w:sz w:val="24"/>
          <w:szCs w:val="24"/>
          <w:lang w:val="nl-NL"/>
        </w:rPr>
        <w:t xml:space="preserve">In het BW staan wetten </w:t>
      </w:r>
      <w:r w:rsidR="00F875C3">
        <w:rPr>
          <w:rFonts w:ascii="Times New Roman" w:hAnsi="Times New Roman" w:cs="Times New Roman"/>
          <w:sz w:val="24"/>
          <w:szCs w:val="24"/>
          <w:lang w:val="nl-NL"/>
        </w:rPr>
        <w:t>over</w:t>
      </w:r>
      <w:r w:rsidR="009736A3">
        <w:rPr>
          <w:rFonts w:ascii="Times New Roman" w:hAnsi="Times New Roman" w:cs="Times New Roman"/>
          <w:sz w:val="24"/>
          <w:szCs w:val="24"/>
          <w:lang w:val="nl-NL"/>
        </w:rPr>
        <w:t xml:space="preserve"> de </w:t>
      </w:r>
      <w:r w:rsidR="00A825B3">
        <w:rPr>
          <w:rFonts w:ascii="Times New Roman" w:hAnsi="Times New Roman" w:cs="Times New Roman"/>
          <w:sz w:val="24"/>
          <w:szCs w:val="24"/>
          <w:lang w:val="nl-NL"/>
        </w:rPr>
        <w:t>rechten</w:t>
      </w:r>
      <w:r w:rsidR="009736A3">
        <w:rPr>
          <w:rFonts w:ascii="Times New Roman" w:hAnsi="Times New Roman" w:cs="Times New Roman"/>
          <w:sz w:val="24"/>
          <w:szCs w:val="24"/>
          <w:lang w:val="nl-NL"/>
        </w:rPr>
        <w:t xml:space="preserve"> en </w:t>
      </w:r>
      <w:r w:rsidR="00A825B3">
        <w:rPr>
          <w:rFonts w:ascii="Times New Roman" w:hAnsi="Times New Roman" w:cs="Times New Roman"/>
          <w:sz w:val="24"/>
          <w:szCs w:val="24"/>
          <w:lang w:val="nl-NL"/>
        </w:rPr>
        <w:t>plichten</w:t>
      </w:r>
      <w:r w:rsidR="009736A3">
        <w:rPr>
          <w:rFonts w:ascii="Times New Roman" w:hAnsi="Times New Roman" w:cs="Times New Roman"/>
          <w:sz w:val="24"/>
          <w:szCs w:val="24"/>
          <w:lang w:val="nl-NL"/>
        </w:rPr>
        <w:t xml:space="preserve"> van het bestuur, de </w:t>
      </w:r>
      <w:proofErr w:type="spellStart"/>
      <w:r w:rsidR="009736A3">
        <w:rPr>
          <w:rFonts w:ascii="Times New Roman" w:hAnsi="Times New Roman" w:cs="Times New Roman"/>
          <w:sz w:val="24"/>
          <w:szCs w:val="24"/>
          <w:lang w:val="nl-NL"/>
        </w:rPr>
        <w:t>RvC</w:t>
      </w:r>
      <w:proofErr w:type="spellEnd"/>
      <w:r w:rsidR="009736A3">
        <w:rPr>
          <w:rFonts w:ascii="Times New Roman" w:hAnsi="Times New Roman" w:cs="Times New Roman"/>
          <w:sz w:val="24"/>
          <w:szCs w:val="24"/>
          <w:lang w:val="nl-NL"/>
        </w:rPr>
        <w:t xml:space="preserve"> en de </w:t>
      </w:r>
      <w:proofErr w:type="spellStart"/>
      <w:r w:rsidR="009736A3">
        <w:rPr>
          <w:rFonts w:ascii="Times New Roman" w:hAnsi="Times New Roman" w:cs="Times New Roman"/>
          <w:sz w:val="24"/>
          <w:szCs w:val="24"/>
          <w:lang w:val="nl-NL"/>
        </w:rPr>
        <w:t>AvA</w:t>
      </w:r>
      <w:proofErr w:type="spellEnd"/>
      <w:r w:rsidR="009736A3">
        <w:rPr>
          <w:rFonts w:ascii="Times New Roman" w:hAnsi="Times New Roman" w:cs="Times New Roman"/>
          <w:sz w:val="24"/>
          <w:szCs w:val="24"/>
          <w:lang w:val="nl-NL"/>
        </w:rPr>
        <w:t xml:space="preserve">. </w:t>
      </w:r>
      <w:r w:rsidR="00A22836">
        <w:rPr>
          <w:rFonts w:ascii="Times New Roman" w:hAnsi="Times New Roman" w:cs="Times New Roman"/>
          <w:sz w:val="24"/>
          <w:szCs w:val="24"/>
          <w:lang w:val="nl-NL"/>
        </w:rPr>
        <w:t xml:space="preserve">Hiervan de het recht van het opzeggen in het vertrouwen in de RvC een voorbeeld. </w:t>
      </w:r>
    </w:p>
    <w:p w:rsidR="00635FFB" w:rsidRPr="006E7FD2" w:rsidRDefault="00A24FBC" w:rsidP="006E7FD2">
      <w:pPr>
        <w:pStyle w:val="Kop2"/>
        <w:spacing w:after="240" w:line="360" w:lineRule="auto"/>
        <w:jc w:val="both"/>
        <w:rPr>
          <w:rFonts w:ascii="Times New Roman" w:eastAsia="Times New Roman" w:hAnsi="Times New Roman" w:cs="Times New Roman"/>
          <w:color w:val="auto"/>
          <w:sz w:val="24"/>
          <w:szCs w:val="24"/>
          <w:lang w:val="nl-NL"/>
        </w:rPr>
      </w:pPr>
      <w:bookmarkStart w:id="17" w:name="_Toc362433529"/>
      <w:r w:rsidRPr="006E7FD2">
        <w:rPr>
          <w:rFonts w:ascii="Times New Roman" w:eastAsia="Times New Roman" w:hAnsi="Times New Roman" w:cs="Times New Roman"/>
          <w:color w:val="auto"/>
          <w:sz w:val="24"/>
          <w:szCs w:val="24"/>
          <w:lang w:val="nl-NL"/>
        </w:rPr>
        <w:t xml:space="preserve">3.3 </w:t>
      </w:r>
      <w:r w:rsidR="00635FFB" w:rsidRPr="006E7FD2">
        <w:rPr>
          <w:rFonts w:ascii="Times New Roman" w:eastAsia="Times New Roman" w:hAnsi="Times New Roman" w:cs="Times New Roman"/>
          <w:color w:val="auto"/>
          <w:sz w:val="24"/>
          <w:szCs w:val="24"/>
          <w:lang w:val="nl-NL"/>
        </w:rPr>
        <w:t>Naleving</w:t>
      </w:r>
      <w:bookmarkEnd w:id="17"/>
    </w:p>
    <w:p w:rsidR="00FB0FB4" w:rsidRDefault="00FB0FB4" w:rsidP="006C1151">
      <w:pPr>
        <w:spacing w:line="360" w:lineRule="auto"/>
        <w:jc w:val="both"/>
        <w:rPr>
          <w:rFonts w:ascii="Times New Roman" w:eastAsia="Times New Roman" w:hAnsi="Times New Roman" w:cs="Times New Roman"/>
          <w:sz w:val="24"/>
          <w:szCs w:val="24"/>
          <w:lang w:val="nl-NL"/>
        </w:rPr>
      </w:pPr>
      <w:r w:rsidRPr="00E77024">
        <w:rPr>
          <w:rFonts w:ascii="Times New Roman" w:eastAsia="Times New Roman" w:hAnsi="Times New Roman" w:cs="Times New Roman"/>
          <w:sz w:val="24"/>
          <w:szCs w:val="24"/>
          <w:lang w:val="nl-NL"/>
        </w:rPr>
        <w:t>De Code is bij algemeen beginsel van bestuur aangewezen als een gedragsregel in de</w:t>
      </w:r>
      <w:r w:rsidR="005A2D86">
        <w:rPr>
          <w:rFonts w:ascii="Times New Roman" w:eastAsia="Times New Roman" w:hAnsi="Times New Roman" w:cs="Times New Roman"/>
          <w:sz w:val="24"/>
          <w:szCs w:val="24"/>
          <w:lang w:val="nl-NL"/>
        </w:rPr>
        <w:t xml:space="preserve"> zin van art. 2:391 lid 5</w:t>
      </w:r>
      <w:r w:rsidRPr="00E77024">
        <w:rPr>
          <w:rFonts w:ascii="Times New Roman" w:eastAsia="Times New Roman" w:hAnsi="Times New Roman" w:cs="Times New Roman"/>
          <w:sz w:val="24"/>
          <w:szCs w:val="24"/>
          <w:lang w:val="nl-NL"/>
        </w:rPr>
        <w:t>. Beursvennootschappen zijn dan ook verplicht om zich aan deze code te houden</w:t>
      </w:r>
      <w:r w:rsidR="00047EDC">
        <w:rPr>
          <w:rFonts w:ascii="Times New Roman" w:eastAsia="Times New Roman" w:hAnsi="Times New Roman" w:cs="Times New Roman"/>
          <w:sz w:val="24"/>
          <w:szCs w:val="24"/>
          <w:lang w:val="nl-NL"/>
        </w:rPr>
        <w:t>,</w:t>
      </w:r>
      <w:r w:rsidRPr="00E77024">
        <w:rPr>
          <w:rFonts w:ascii="Times New Roman" w:eastAsia="Times New Roman" w:hAnsi="Times New Roman" w:cs="Times New Roman"/>
          <w:sz w:val="24"/>
          <w:szCs w:val="24"/>
          <w:lang w:val="nl-NL"/>
        </w:rPr>
        <w:t xml:space="preserve"> of dienen zich te verantwoorden waarom zij van de Code afwijken.</w:t>
      </w:r>
      <w:r w:rsidR="00514DD7">
        <w:rPr>
          <w:rFonts w:ascii="Times New Roman" w:eastAsia="Times New Roman" w:hAnsi="Times New Roman" w:cs="Times New Roman"/>
          <w:sz w:val="24"/>
          <w:szCs w:val="24"/>
          <w:lang w:val="nl-NL"/>
        </w:rPr>
        <w:t xml:space="preserve"> Indien zij dit niet doen, kunnen belanghebbenden, zoals besproken in hoofdstuk twee, naar de Ondernemingskamer stappen. </w:t>
      </w:r>
    </w:p>
    <w:p w:rsidR="008B4F38" w:rsidRDefault="00514DD7" w:rsidP="001E765E">
      <w:pPr>
        <w:spacing w:line="36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Daarnaast heeft d</w:t>
      </w:r>
      <w:r w:rsidR="001F64EA" w:rsidRPr="001E765E">
        <w:rPr>
          <w:rFonts w:ascii="Times New Roman" w:eastAsia="Times New Roman" w:hAnsi="Times New Roman" w:cs="Times New Roman"/>
          <w:sz w:val="24"/>
          <w:szCs w:val="24"/>
          <w:lang w:val="nl-NL"/>
        </w:rPr>
        <w:t>e Monitoring Commissie Corporate Governance Code de taak</w:t>
      </w:r>
      <w:r>
        <w:rPr>
          <w:rFonts w:ascii="Times New Roman" w:eastAsia="Times New Roman" w:hAnsi="Times New Roman" w:cs="Times New Roman"/>
          <w:sz w:val="24"/>
          <w:szCs w:val="24"/>
          <w:lang w:val="nl-NL"/>
        </w:rPr>
        <w:t xml:space="preserve"> om</w:t>
      </w:r>
      <w:r w:rsidR="001F64EA" w:rsidRPr="001E765E">
        <w:rPr>
          <w:rFonts w:ascii="Times New Roman" w:eastAsia="Times New Roman" w:hAnsi="Times New Roman" w:cs="Times New Roman"/>
          <w:sz w:val="24"/>
          <w:szCs w:val="24"/>
          <w:lang w:val="nl-NL"/>
        </w:rPr>
        <w:t xml:space="preserve"> jaarlijks de mate van naleving van de gedragscodes te onderzoeken, internationale ontwikkelingen in de gaten te houden en leemtes en onduidelijkheden te signaleren</w:t>
      </w:r>
      <w:r w:rsidR="001E765E">
        <w:rPr>
          <w:rFonts w:ascii="Times New Roman" w:eastAsia="Times New Roman" w:hAnsi="Times New Roman" w:cs="Times New Roman"/>
          <w:sz w:val="24"/>
          <w:szCs w:val="24"/>
          <w:lang w:val="nl-NL"/>
        </w:rPr>
        <w:t xml:space="preserve"> </w:t>
      </w:r>
      <w:r w:rsidR="00B94470" w:rsidRPr="001E765E">
        <w:rPr>
          <w:rFonts w:ascii="Times New Roman" w:eastAsia="Times New Roman" w:hAnsi="Times New Roman" w:cs="Times New Roman"/>
          <w:sz w:val="24"/>
          <w:szCs w:val="24"/>
          <w:lang w:val="nl-NL"/>
        </w:rPr>
        <w:fldChar w:fldCharType="begin"/>
      </w:r>
      <w:r w:rsidR="001E765E" w:rsidRPr="001E765E">
        <w:rPr>
          <w:rFonts w:ascii="Times New Roman" w:eastAsia="Times New Roman" w:hAnsi="Times New Roman" w:cs="Times New Roman"/>
          <w:sz w:val="24"/>
          <w:szCs w:val="24"/>
          <w:lang w:val="nl-NL"/>
        </w:rPr>
        <w:instrText>ADDIN RW.CITE{{51 [NoInformation] 2013}}</w:instrText>
      </w:r>
      <w:r w:rsidR="00B94470" w:rsidRPr="001E765E">
        <w:rPr>
          <w:rFonts w:ascii="Times New Roman" w:eastAsia="Times New Roman" w:hAnsi="Times New Roman" w:cs="Times New Roman"/>
          <w:sz w:val="24"/>
          <w:szCs w:val="24"/>
          <w:lang w:val="nl-NL"/>
        </w:rPr>
        <w:fldChar w:fldCharType="separate"/>
      </w:r>
      <w:r w:rsidR="001E765E" w:rsidRPr="001E765E">
        <w:rPr>
          <w:rFonts w:ascii="Times New Roman" w:eastAsia="Times New Roman" w:hAnsi="Times New Roman" w:cs="Times New Roman"/>
          <w:sz w:val="24"/>
          <w:lang w:val="nl-NL"/>
        </w:rPr>
        <w:t>(</w:t>
      </w:r>
      <w:r w:rsidR="001E765E" w:rsidRPr="001E765E">
        <w:rPr>
          <w:rFonts w:ascii="Times New Roman" w:eastAsia="Times New Roman" w:hAnsi="Times New Roman" w:cs="Times New Roman"/>
          <w:bCs/>
          <w:sz w:val="24"/>
          <w:lang w:val="nl-NL"/>
        </w:rPr>
        <w:t>Taakopdracht en instellingsbesluit</w:t>
      </w:r>
      <w:r w:rsidR="001E765E" w:rsidRPr="001E765E">
        <w:rPr>
          <w:rFonts w:ascii="Times New Roman" w:eastAsia="Times New Roman" w:hAnsi="Times New Roman" w:cs="Times New Roman"/>
          <w:sz w:val="24"/>
          <w:lang w:val="nl-NL"/>
        </w:rPr>
        <w:t>.2013)</w:t>
      </w:r>
      <w:r w:rsidR="00B94470" w:rsidRPr="001E765E">
        <w:rPr>
          <w:rFonts w:ascii="Times New Roman" w:eastAsia="Times New Roman" w:hAnsi="Times New Roman" w:cs="Times New Roman"/>
          <w:sz w:val="24"/>
          <w:szCs w:val="24"/>
          <w:lang w:val="nl-NL"/>
        </w:rPr>
        <w:fldChar w:fldCharType="end"/>
      </w:r>
      <w:r w:rsidR="001F64EA" w:rsidRPr="001E765E">
        <w:rPr>
          <w:rFonts w:ascii="Times New Roman" w:eastAsia="Times New Roman" w:hAnsi="Times New Roman" w:cs="Times New Roman"/>
          <w:sz w:val="24"/>
          <w:szCs w:val="24"/>
          <w:lang w:val="nl-NL"/>
        </w:rPr>
        <w:t xml:space="preserve">. </w:t>
      </w:r>
      <w:r w:rsidR="008B4F38">
        <w:rPr>
          <w:rFonts w:ascii="Times New Roman" w:eastAsia="Times New Roman" w:hAnsi="Times New Roman" w:cs="Times New Roman"/>
          <w:sz w:val="24"/>
          <w:szCs w:val="24"/>
          <w:lang w:val="nl-NL"/>
        </w:rPr>
        <w:t xml:space="preserve">Hierbij helpen de uitspraken van de OK, die deze leemtes en onduidelijkheden aankaarten. </w:t>
      </w:r>
    </w:p>
    <w:p w:rsidR="003A4E20" w:rsidRPr="006E7FD2" w:rsidRDefault="008B4F38" w:rsidP="006E7FD2">
      <w:pPr>
        <w:pStyle w:val="Kop2"/>
        <w:spacing w:after="240" w:line="360" w:lineRule="auto"/>
        <w:jc w:val="both"/>
        <w:rPr>
          <w:rFonts w:ascii="Times New Roman" w:eastAsia="Times New Roman" w:hAnsi="Times New Roman" w:cs="Times New Roman"/>
          <w:color w:val="auto"/>
          <w:sz w:val="24"/>
          <w:szCs w:val="24"/>
          <w:lang w:val="nl-NL"/>
        </w:rPr>
      </w:pPr>
      <w:bookmarkStart w:id="18" w:name="_Toc362433530"/>
      <w:r w:rsidRPr="006E7FD2">
        <w:rPr>
          <w:rFonts w:ascii="Times New Roman" w:eastAsia="Times New Roman" w:hAnsi="Times New Roman" w:cs="Times New Roman"/>
          <w:color w:val="auto"/>
          <w:sz w:val="24"/>
          <w:szCs w:val="24"/>
          <w:lang w:val="nl-NL"/>
        </w:rPr>
        <w:t>3.4 Samenvatting</w:t>
      </w:r>
      <w:bookmarkEnd w:id="18"/>
    </w:p>
    <w:p w:rsidR="004C4C26" w:rsidRDefault="004C4C26" w:rsidP="001E765E">
      <w:pPr>
        <w:spacing w:line="360" w:lineRule="auto"/>
        <w:jc w:val="both"/>
        <w:rPr>
          <w:rFonts w:ascii="Times New Roman" w:eastAsia="Times New Roman" w:hAnsi="Times New Roman" w:cs="Times New Roman"/>
          <w:sz w:val="24"/>
          <w:szCs w:val="24"/>
          <w:lang w:val="nl-NL"/>
        </w:rPr>
      </w:pPr>
      <w:r w:rsidRPr="004C4C26">
        <w:rPr>
          <w:rFonts w:ascii="Times New Roman" w:eastAsia="Times New Roman" w:hAnsi="Times New Roman" w:cs="Times New Roman"/>
          <w:sz w:val="24"/>
          <w:szCs w:val="24"/>
          <w:lang w:val="nl-NL"/>
        </w:rPr>
        <w:t xml:space="preserve">Om </w:t>
      </w:r>
      <w:r w:rsidR="003D4D92">
        <w:rPr>
          <w:rFonts w:ascii="Times New Roman" w:eastAsia="Times New Roman" w:hAnsi="Times New Roman" w:cs="Times New Roman"/>
          <w:sz w:val="24"/>
          <w:szCs w:val="24"/>
          <w:lang w:val="nl-NL"/>
        </w:rPr>
        <w:t xml:space="preserve">voor goede verhoudingen en </w:t>
      </w:r>
      <w:r w:rsidR="00862AD9">
        <w:rPr>
          <w:rFonts w:ascii="Times New Roman" w:eastAsia="Times New Roman" w:hAnsi="Times New Roman" w:cs="Times New Roman"/>
          <w:sz w:val="24"/>
          <w:szCs w:val="24"/>
          <w:lang w:val="nl-NL"/>
        </w:rPr>
        <w:t xml:space="preserve">een </w:t>
      </w:r>
      <w:r w:rsidR="003D4D92">
        <w:rPr>
          <w:rFonts w:ascii="Times New Roman" w:eastAsia="Times New Roman" w:hAnsi="Times New Roman" w:cs="Times New Roman"/>
          <w:sz w:val="24"/>
          <w:szCs w:val="24"/>
          <w:lang w:val="nl-NL"/>
        </w:rPr>
        <w:t>goed ondernemersbestuur</w:t>
      </w:r>
      <w:r w:rsidR="003D4D92" w:rsidRPr="003D4D92">
        <w:rPr>
          <w:rFonts w:ascii="Times New Roman" w:eastAsia="Times New Roman" w:hAnsi="Times New Roman" w:cs="Times New Roman"/>
          <w:sz w:val="24"/>
          <w:szCs w:val="24"/>
          <w:lang w:val="nl-NL"/>
        </w:rPr>
        <w:t xml:space="preserve"> </w:t>
      </w:r>
      <w:r w:rsidR="003D4D92">
        <w:rPr>
          <w:rFonts w:ascii="Times New Roman" w:eastAsia="Times New Roman" w:hAnsi="Times New Roman" w:cs="Times New Roman"/>
          <w:sz w:val="24"/>
          <w:szCs w:val="24"/>
          <w:lang w:val="nl-NL"/>
        </w:rPr>
        <w:t>te zorgen zijn er meerdere wetten in</w:t>
      </w:r>
      <w:r w:rsidR="00862AD9">
        <w:rPr>
          <w:rFonts w:ascii="Times New Roman" w:eastAsia="Times New Roman" w:hAnsi="Times New Roman" w:cs="Times New Roman"/>
          <w:sz w:val="24"/>
          <w:szCs w:val="24"/>
          <w:lang w:val="nl-NL"/>
        </w:rPr>
        <w:t xml:space="preserve"> onder meer</w:t>
      </w:r>
      <w:r w:rsidR="003D4D92">
        <w:rPr>
          <w:rFonts w:ascii="Times New Roman" w:eastAsia="Times New Roman" w:hAnsi="Times New Roman" w:cs="Times New Roman"/>
          <w:sz w:val="24"/>
          <w:szCs w:val="24"/>
          <w:lang w:val="nl-NL"/>
        </w:rPr>
        <w:t xml:space="preserve"> de </w:t>
      </w:r>
      <w:r w:rsidR="003D4D92">
        <w:rPr>
          <w:rFonts w:ascii="Times New Roman" w:hAnsi="Times New Roman" w:cs="Times New Roman"/>
          <w:sz w:val="24"/>
          <w:szCs w:val="24"/>
          <w:lang w:val="nl-NL"/>
        </w:rPr>
        <w:t xml:space="preserve">Wet op het financieel toezicht, de Wet giraal effectenverkeer en in het Burgerlijk Wetboek vastgelegd. Daarnaast is de Corporate Governance Code opgesteld </w:t>
      </w:r>
      <w:r w:rsidR="003D4D92">
        <w:rPr>
          <w:rFonts w:ascii="Times New Roman" w:hAnsi="Times New Roman" w:cs="Times New Roman"/>
          <w:sz w:val="24"/>
          <w:szCs w:val="24"/>
          <w:lang w:val="nl-NL"/>
        </w:rPr>
        <w:lastRenderedPageBreak/>
        <w:t xml:space="preserve">die de </w:t>
      </w:r>
      <w:proofErr w:type="spellStart"/>
      <w:r w:rsidR="003D4D92">
        <w:rPr>
          <w:rFonts w:ascii="Times New Roman" w:hAnsi="Times New Roman" w:cs="Times New Roman"/>
          <w:sz w:val="24"/>
          <w:szCs w:val="24"/>
          <w:lang w:val="nl-NL"/>
        </w:rPr>
        <w:t>checks</w:t>
      </w:r>
      <w:proofErr w:type="spellEnd"/>
      <w:r w:rsidR="003D4D92">
        <w:rPr>
          <w:rFonts w:ascii="Times New Roman" w:hAnsi="Times New Roman" w:cs="Times New Roman"/>
          <w:sz w:val="24"/>
          <w:szCs w:val="24"/>
          <w:lang w:val="nl-NL"/>
        </w:rPr>
        <w:t xml:space="preserve"> and </w:t>
      </w:r>
      <w:proofErr w:type="spellStart"/>
      <w:r w:rsidR="003D4D92">
        <w:rPr>
          <w:rFonts w:ascii="Times New Roman" w:hAnsi="Times New Roman" w:cs="Times New Roman"/>
          <w:sz w:val="24"/>
          <w:szCs w:val="24"/>
          <w:lang w:val="nl-NL"/>
        </w:rPr>
        <w:t>balances</w:t>
      </w:r>
      <w:proofErr w:type="spellEnd"/>
      <w:r w:rsidR="003D4D92">
        <w:rPr>
          <w:rFonts w:ascii="Times New Roman" w:hAnsi="Times New Roman" w:cs="Times New Roman"/>
          <w:sz w:val="24"/>
          <w:szCs w:val="24"/>
          <w:lang w:val="nl-NL"/>
        </w:rPr>
        <w:t xml:space="preserve"> binnen de onderneming regelt, waar vennootschappen zich aan </w:t>
      </w:r>
      <w:r w:rsidR="00E630D7">
        <w:rPr>
          <w:rFonts w:ascii="Times New Roman" w:hAnsi="Times New Roman" w:cs="Times New Roman"/>
          <w:sz w:val="24"/>
          <w:szCs w:val="24"/>
          <w:lang w:val="nl-NL"/>
        </w:rPr>
        <w:t>dienen te</w:t>
      </w:r>
      <w:r w:rsidR="003D4D92">
        <w:rPr>
          <w:rFonts w:ascii="Times New Roman" w:hAnsi="Times New Roman" w:cs="Times New Roman"/>
          <w:sz w:val="24"/>
          <w:szCs w:val="24"/>
          <w:lang w:val="nl-NL"/>
        </w:rPr>
        <w:t xml:space="preserve"> houden. </w:t>
      </w:r>
      <w:r w:rsidR="00862AD9">
        <w:rPr>
          <w:rFonts w:ascii="Times New Roman" w:hAnsi="Times New Roman" w:cs="Times New Roman"/>
          <w:sz w:val="24"/>
          <w:szCs w:val="24"/>
          <w:lang w:val="nl-NL"/>
        </w:rPr>
        <w:t xml:space="preserve">Deze worden jaarlijks geëvalueerd door de Monitoring Corporate Governance Commissie om de Code </w:t>
      </w:r>
      <w:r w:rsidR="00E630D7">
        <w:rPr>
          <w:rFonts w:ascii="Times New Roman" w:hAnsi="Times New Roman" w:cs="Times New Roman"/>
          <w:sz w:val="24"/>
          <w:szCs w:val="24"/>
          <w:lang w:val="nl-NL"/>
        </w:rPr>
        <w:t>‘</w:t>
      </w:r>
      <w:r w:rsidR="00862AD9">
        <w:rPr>
          <w:rFonts w:ascii="Times New Roman" w:hAnsi="Times New Roman" w:cs="Times New Roman"/>
          <w:sz w:val="24"/>
          <w:szCs w:val="24"/>
          <w:lang w:val="nl-NL"/>
        </w:rPr>
        <w:t>up to date</w:t>
      </w:r>
      <w:r w:rsidR="00E630D7">
        <w:rPr>
          <w:rFonts w:ascii="Times New Roman" w:hAnsi="Times New Roman" w:cs="Times New Roman"/>
          <w:sz w:val="24"/>
          <w:szCs w:val="24"/>
          <w:lang w:val="nl-NL"/>
        </w:rPr>
        <w:t>’</w:t>
      </w:r>
      <w:r w:rsidR="00862AD9">
        <w:rPr>
          <w:rFonts w:ascii="Times New Roman" w:hAnsi="Times New Roman" w:cs="Times New Roman"/>
          <w:sz w:val="24"/>
          <w:szCs w:val="24"/>
          <w:lang w:val="nl-NL"/>
        </w:rPr>
        <w:t xml:space="preserve"> te houden. </w:t>
      </w:r>
      <w:r w:rsidR="00915B8D">
        <w:rPr>
          <w:rFonts w:ascii="Times New Roman" w:hAnsi="Times New Roman" w:cs="Times New Roman"/>
          <w:sz w:val="24"/>
          <w:szCs w:val="24"/>
          <w:lang w:val="nl-NL"/>
        </w:rPr>
        <w:t>Hierbij helpen de uitspraken van de OK, waarvan in het volgende hoofdstuk één besproken</w:t>
      </w:r>
      <w:r w:rsidR="00E630D7" w:rsidRPr="00E630D7">
        <w:rPr>
          <w:rFonts w:ascii="Times New Roman" w:hAnsi="Times New Roman" w:cs="Times New Roman"/>
          <w:sz w:val="24"/>
          <w:szCs w:val="24"/>
          <w:lang w:val="nl-NL"/>
        </w:rPr>
        <w:t xml:space="preserve"> </w:t>
      </w:r>
      <w:r w:rsidR="00E630D7">
        <w:rPr>
          <w:rFonts w:ascii="Times New Roman" w:hAnsi="Times New Roman" w:cs="Times New Roman"/>
          <w:sz w:val="24"/>
          <w:szCs w:val="24"/>
          <w:lang w:val="nl-NL"/>
        </w:rPr>
        <w:t>wordt</w:t>
      </w:r>
      <w:r w:rsidR="00915B8D">
        <w:rPr>
          <w:rFonts w:ascii="Times New Roman" w:hAnsi="Times New Roman" w:cs="Times New Roman"/>
          <w:sz w:val="24"/>
          <w:szCs w:val="24"/>
          <w:lang w:val="nl-NL"/>
        </w:rPr>
        <w:t xml:space="preserve">. </w:t>
      </w:r>
    </w:p>
    <w:p w:rsidR="003D4D92" w:rsidRDefault="003D4D92" w:rsidP="001E765E">
      <w:pPr>
        <w:spacing w:line="360" w:lineRule="auto"/>
        <w:jc w:val="both"/>
        <w:rPr>
          <w:rFonts w:ascii="Times New Roman" w:eastAsia="Times New Roman" w:hAnsi="Times New Roman" w:cs="Times New Roman"/>
          <w:sz w:val="24"/>
          <w:szCs w:val="24"/>
          <w:lang w:val="nl-NL"/>
        </w:rPr>
      </w:pPr>
    </w:p>
    <w:p w:rsidR="001726AB" w:rsidRPr="00635FFB" w:rsidRDefault="001726AB" w:rsidP="00635FFB">
      <w:pPr>
        <w:spacing w:line="360" w:lineRule="auto"/>
        <w:jc w:val="both"/>
        <w:rPr>
          <w:rFonts w:ascii="Times New Roman" w:eastAsia="Times New Roman" w:hAnsi="Times New Roman" w:cs="Times New Roman"/>
          <w:b/>
          <w:sz w:val="24"/>
          <w:szCs w:val="24"/>
          <w:lang w:val="nl-NL"/>
        </w:rPr>
      </w:pPr>
      <w:r w:rsidRPr="00635FFB">
        <w:rPr>
          <w:rFonts w:ascii="Times New Roman" w:hAnsi="Times New Roman" w:cs="Times New Roman"/>
          <w:b/>
          <w:sz w:val="24"/>
          <w:szCs w:val="24"/>
          <w:lang w:val="nl-NL"/>
        </w:rPr>
        <w:br w:type="page"/>
      </w:r>
    </w:p>
    <w:p w:rsidR="002A1DAC" w:rsidRPr="00796EF7" w:rsidRDefault="002A1DAC" w:rsidP="002A1DAC">
      <w:pPr>
        <w:pStyle w:val="Normaalweb"/>
        <w:spacing w:line="360" w:lineRule="auto"/>
        <w:jc w:val="both"/>
        <w:outlineLvl w:val="0"/>
        <w:rPr>
          <w:b/>
          <w:lang w:val="nl-NL"/>
        </w:rPr>
      </w:pPr>
      <w:bookmarkStart w:id="19" w:name="_Toc362433531"/>
      <w:r>
        <w:rPr>
          <w:b/>
          <w:lang w:val="nl-NL"/>
        </w:rPr>
        <w:lastRenderedPageBreak/>
        <w:t>Hoofdstuk 4</w:t>
      </w:r>
      <w:r w:rsidRPr="004C3DEB">
        <w:rPr>
          <w:b/>
          <w:lang w:val="nl-NL"/>
        </w:rPr>
        <w:t xml:space="preserve"> Spraakmakende zaak 1</w:t>
      </w:r>
      <w:r>
        <w:rPr>
          <w:b/>
          <w:lang w:val="nl-NL"/>
        </w:rPr>
        <w:t xml:space="preserve">, </w:t>
      </w:r>
      <w:r w:rsidR="00412776">
        <w:rPr>
          <w:b/>
          <w:lang w:val="nl-NL"/>
        </w:rPr>
        <w:t xml:space="preserve">Centaurus c.s. tegen </w:t>
      </w:r>
      <w:r>
        <w:rPr>
          <w:b/>
          <w:lang w:val="nl-NL"/>
        </w:rPr>
        <w:t>Stork NV</w:t>
      </w:r>
      <w:bookmarkEnd w:id="19"/>
    </w:p>
    <w:p w:rsidR="002A1DAC" w:rsidRPr="00880F16" w:rsidRDefault="002A1DAC" w:rsidP="002A1DAC">
      <w:pPr>
        <w:pStyle w:val="Kop2"/>
        <w:spacing w:after="240" w:line="360" w:lineRule="auto"/>
        <w:jc w:val="both"/>
        <w:rPr>
          <w:rFonts w:ascii="Times New Roman" w:eastAsia="Times New Roman" w:hAnsi="Times New Roman" w:cs="Times New Roman"/>
          <w:b w:val="0"/>
          <w:color w:val="auto"/>
          <w:sz w:val="24"/>
          <w:szCs w:val="24"/>
          <w:lang w:val="nl-NL"/>
        </w:rPr>
      </w:pPr>
      <w:bookmarkStart w:id="20" w:name="_Toc362433532"/>
      <w:r>
        <w:rPr>
          <w:rFonts w:ascii="Times New Roman" w:eastAsia="Times New Roman" w:hAnsi="Times New Roman" w:cs="Times New Roman"/>
          <w:color w:val="auto"/>
          <w:sz w:val="24"/>
          <w:szCs w:val="24"/>
          <w:lang w:val="nl-NL"/>
        </w:rPr>
        <w:t>4</w:t>
      </w:r>
      <w:r w:rsidRPr="00880F16">
        <w:rPr>
          <w:rFonts w:ascii="Times New Roman" w:eastAsia="Times New Roman" w:hAnsi="Times New Roman" w:cs="Times New Roman"/>
          <w:color w:val="auto"/>
          <w:sz w:val="24"/>
          <w:szCs w:val="24"/>
          <w:lang w:val="nl-NL"/>
        </w:rPr>
        <w:t>.1 Inleiding</w:t>
      </w:r>
      <w:bookmarkEnd w:id="20"/>
    </w:p>
    <w:p w:rsidR="002A1DAC" w:rsidRPr="00880F16" w:rsidRDefault="002A1DAC" w:rsidP="002A1DAC">
      <w:pPr>
        <w:spacing w:line="360" w:lineRule="auto"/>
        <w:jc w:val="both"/>
        <w:rPr>
          <w:rFonts w:ascii="Times New Roman" w:eastAsia="Times New Roman" w:hAnsi="Times New Roman" w:cs="Times New Roman"/>
          <w:sz w:val="24"/>
          <w:szCs w:val="24"/>
          <w:lang w:val="nl-NL"/>
        </w:rPr>
      </w:pPr>
      <w:r w:rsidRPr="00880F16">
        <w:rPr>
          <w:rFonts w:ascii="Times New Roman" w:eastAsia="Times New Roman" w:hAnsi="Times New Roman" w:cs="Times New Roman"/>
          <w:sz w:val="24"/>
          <w:szCs w:val="24"/>
          <w:lang w:val="nl-NL"/>
        </w:rPr>
        <w:t xml:space="preserve">De eerste uitspraak die onderzocht wordt, is de zaak </w:t>
      </w:r>
      <w:r w:rsidRPr="00173482">
        <w:rPr>
          <w:rFonts w:ascii="Times New Roman" w:eastAsia="Times New Roman" w:hAnsi="Times New Roman" w:cs="Times New Roman"/>
          <w:sz w:val="24"/>
          <w:szCs w:val="24"/>
          <w:lang w:val="nl-NL"/>
        </w:rPr>
        <w:t>Centaurus c.s. tegen Stork NV</w:t>
      </w:r>
      <w:r w:rsidRPr="00880F16">
        <w:rPr>
          <w:rFonts w:ascii="Times New Roman" w:eastAsia="Times New Roman" w:hAnsi="Times New Roman" w:cs="Times New Roman"/>
          <w:sz w:val="24"/>
          <w:szCs w:val="24"/>
          <w:lang w:val="nl-NL"/>
        </w:rPr>
        <w:t>. Stork</w:t>
      </w:r>
      <w:r>
        <w:rPr>
          <w:rFonts w:ascii="Times New Roman" w:eastAsia="Times New Roman" w:hAnsi="Times New Roman" w:cs="Times New Roman"/>
          <w:sz w:val="24"/>
          <w:szCs w:val="24"/>
          <w:lang w:val="nl-NL"/>
        </w:rPr>
        <w:t xml:space="preserve"> NV</w:t>
      </w:r>
      <w:r w:rsidRPr="00880F16">
        <w:rPr>
          <w:rFonts w:ascii="Times New Roman" w:eastAsia="Times New Roman" w:hAnsi="Times New Roman" w:cs="Times New Roman"/>
          <w:sz w:val="24"/>
          <w:szCs w:val="24"/>
          <w:lang w:val="nl-NL"/>
        </w:rPr>
        <w:t xml:space="preserve"> is een vennootschap die andere ondernemingen in stand houdt die zich bezighouden met het ontwikkelen, ontwerpen, vervaardigen, verkopen, installeren en onderhouden van industriële systemen en producten en systemen en producten op het gebied van lucht- en ruimtevaart. Deze activiteiten </w:t>
      </w:r>
      <w:r w:rsidRPr="00173482">
        <w:rPr>
          <w:rFonts w:ascii="Times New Roman" w:hAnsi="Times New Roman" w:cs="Times New Roman"/>
          <w:sz w:val="24"/>
          <w:szCs w:val="24"/>
          <w:lang w:val="nl-NL"/>
        </w:rPr>
        <w:t xml:space="preserve">omvatten </w:t>
      </w:r>
      <w:r w:rsidRPr="00880F16">
        <w:rPr>
          <w:rFonts w:ascii="Times New Roman" w:hAnsi="Times New Roman" w:cs="Times New Roman"/>
          <w:sz w:val="24"/>
          <w:szCs w:val="24"/>
          <w:lang w:val="nl-NL"/>
        </w:rPr>
        <w:t xml:space="preserve">de vier groepen; Prints, </w:t>
      </w:r>
      <w:proofErr w:type="spellStart"/>
      <w:r w:rsidRPr="00880F16">
        <w:rPr>
          <w:rFonts w:ascii="Times New Roman" w:hAnsi="Times New Roman" w:cs="Times New Roman"/>
          <w:sz w:val="24"/>
          <w:szCs w:val="24"/>
          <w:lang w:val="nl-NL"/>
        </w:rPr>
        <w:t>Poultry</w:t>
      </w:r>
      <w:proofErr w:type="spellEnd"/>
      <w:r w:rsidRPr="00880F16">
        <w:rPr>
          <w:rFonts w:ascii="Times New Roman" w:hAnsi="Times New Roman" w:cs="Times New Roman"/>
          <w:sz w:val="24"/>
          <w:szCs w:val="24"/>
          <w:lang w:val="nl-NL"/>
        </w:rPr>
        <w:t xml:space="preserve"> &amp; </w:t>
      </w:r>
      <w:proofErr w:type="spellStart"/>
      <w:r w:rsidRPr="00880F16">
        <w:rPr>
          <w:rFonts w:ascii="Times New Roman" w:hAnsi="Times New Roman" w:cs="Times New Roman"/>
          <w:sz w:val="24"/>
          <w:szCs w:val="24"/>
          <w:lang w:val="nl-NL"/>
        </w:rPr>
        <w:t>food</w:t>
      </w:r>
      <w:proofErr w:type="spellEnd"/>
      <w:r w:rsidRPr="00880F16">
        <w:rPr>
          <w:rFonts w:ascii="Times New Roman" w:hAnsi="Times New Roman" w:cs="Times New Roman"/>
          <w:sz w:val="24"/>
          <w:szCs w:val="24"/>
          <w:lang w:val="nl-NL"/>
        </w:rPr>
        <w:t xml:space="preserve"> processing, </w:t>
      </w:r>
      <w:proofErr w:type="spellStart"/>
      <w:r w:rsidRPr="00880F16">
        <w:rPr>
          <w:rFonts w:ascii="Times New Roman" w:hAnsi="Times New Roman" w:cs="Times New Roman"/>
          <w:sz w:val="24"/>
          <w:szCs w:val="24"/>
          <w:lang w:val="nl-NL"/>
        </w:rPr>
        <w:t>Aerospace</w:t>
      </w:r>
      <w:proofErr w:type="spellEnd"/>
      <w:r w:rsidRPr="00880F16">
        <w:rPr>
          <w:rFonts w:ascii="Times New Roman" w:hAnsi="Times New Roman" w:cs="Times New Roman"/>
          <w:sz w:val="24"/>
          <w:szCs w:val="24"/>
          <w:lang w:val="nl-NL"/>
        </w:rPr>
        <w:t xml:space="preserve"> en </w:t>
      </w:r>
      <w:proofErr w:type="spellStart"/>
      <w:r w:rsidRPr="00880F16">
        <w:rPr>
          <w:rFonts w:ascii="Times New Roman" w:hAnsi="Times New Roman" w:cs="Times New Roman"/>
          <w:sz w:val="24"/>
          <w:szCs w:val="24"/>
          <w:lang w:val="nl-NL"/>
        </w:rPr>
        <w:t>technical</w:t>
      </w:r>
      <w:proofErr w:type="spellEnd"/>
      <w:r w:rsidRPr="00880F16">
        <w:rPr>
          <w:rFonts w:ascii="Times New Roman" w:hAnsi="Times New Roman" w:cs="Times New Roman"/>
          <w:sz w:val="24"/>
          <w:szCs w:val="24"/>
          <w:lang w:val="nl-NL"/>
        </w:rPr>
        <w:t xml:space="preserve"> services. </w:t>
      </w:r>
      <w:r w:rsidRPr="00880F16">
        <w:rPr>
          <w:rFonts w:ascii="Times New Roman" w:eastAsia="Times New Roman" w:hAnsi="Times New Roman" w:cs="Times New Roman"/>
          <w:sz w:val="24"/>
          <w:szCs w:val="24"/>
          <w:lang w:val="nl-NL"/>
        </w:rPr>
        <w:t xml:space="preserve">In dit hoofdstuk wordt </w:t>
      </w:r>
      <w:r>
        <w:rPr>
          <w:rFonts w:ascii="Times New Roman" w:eastAsia="Times New Roman" w:hAnsi="Times New Roman" w:cs="Times New Roman"/>
          <w:sz w:val="24"/>
          <w:szCs w:val="24"/>
          <w:lang w:val="nl-NL"/>
        </w:rPr>
        <w:t xml:space="preserve">eerst het </w:t>
      </w:r>
      <w:r w:rsidRPr="00173482">
        <w:rPr>
          <w:rFonts w:ascii="Times New Roman" w:eastAsia="Times New Roman" w:hAnsi="Times New Roman" w:cs="Times New Roman"/>
          <w:sz w:val="24"/>
          <w:szCs w:val="24"/>
          <w:lang w:val="nl-NL"/>
        </w:rPr>
        <w:t xml:space="preserve">verschil in </w:t>
      </w:r>
      <w:r w:rsidRPr="00880F16">
        <w:rPr>
          <w:rFonts w:ascii="Times New Roman" w:eastAsia="Times New Roman" w:hAnsi="Times New Roman" w:cs="Times New Roman"/>
          <w:sz w:val="24"/>
          <w:szCs w:val="24"/>
          <w:lang w:val="nl-NL"/>
        </w:rPr>
        <w:t xml:space="preserve">standpunten van beide partijen </w:t>
      </w:r>
      <w:r>
        <w:rPr>
          <w:rFonts w:ascii="Times New Roman" w:eastAsia="Times New Roman" w:hAnsi="Times New Roman" w:cs="Times New Roman"/>
          <w:sz w:val="24"/>
          <w:szCs w:val="24"/>
          <w:lang w:val="nl-NL"/>
        </w:rPr>
        <w:t xml:space="preserve">uiteengezet. </w:t>
      </w:r>
      <w:r w:rsidRPr="00173482">
        <w:rPr>
          <w:rFonts w:ascii="Times New Roman" w:eastAsia="Times New Roman" w:hAnsi="Times New Roman" w:cs="Times New Roman"/>
          <w:sz w:val="24"/>
          <w:szCs w:val="24"/>
          <w:lang w:val="nl-NL"/>
        </w:rPr>
        <w:t>Vervolgens wordt de uitspraak van de Ondernemingskamer aan de orde gesteld.</w:t>
      </w:r>
    </w:p>
    <w:p w:rsidR="002A1DAC" w:rsidRPr="00880F16" w:rsidRDefault="002A1DAC" w:rsidP="002A1DAC">
      <w:pPr>
        <w:pStyle w:val="Kop2"/>
        <w:spacing w:after="240" w:line="360" w:lineRule="auto"/>
        <w:jc w:val="both"/>
        <w:rPr>
          <w:rFonts w:ascii="Times New Roman" w:hAnsi="Times New Roman" w:cs="Times New Roman"/>
          <w:b w:val="0"/>
          <w:color w:val="auto"/>
          <w:sz w:val="24"/>
          <w:szCs w:val="24"/>
          <w:lang w:val="nl-NL"/>
        </w:rPr>
      </w:pPr>
      <w:bookmarkStart w:id="21" w:name="_Toc362433533"/>
      <w:r>
        <w:rPr>
          <w:rFonts w:ascii="Times New Roman" w:hAnsi="Times New Roman" w:cs="Times New Roman"/>
          <w:color w:val="auto"/>
          <w:sz w:val="24"/>
          <w:szCs w:val="24"/>
          <w:lang w:val="nl-NL"/>
        </w:rPr>
        <w:t>4</w:t>
      </w:r>
      <w:r w:rsidRPr="00880F16">
        <w:rPr>
          <w:rFonts w:ascii="Times New Roman" w:hAnsi="Times New Roman" w:cs="Times New Roman"/>
          <w:color w:val="auto"/>
          <w:sz w:val="24"/>
          <w:szCs w:val="24"/>
          <w:lang w:val="nl-NL"/>
        </w:rPr>
        <w:t>.2 Het geschil</w:t>
      </w:r>
      <w:bookmarkEnd w:id="21"/>
    </w:p>
    <w:p w:rsidR="002A1DAC" w:rsidRPr="004C3DEB" w:rsidRDefault="002A1DAC" w:rsidP="002A1DAC">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I</w:t>
      </w:r>
      <w:r w:rsidRPr="004C3DEB">
        <w:rPr>
          <w:rFonts w:ascii="Times New Roman" w:hAnsi="Times New Roman" w:cs="Times New Roman"/>
          <w:sz w:val="24"/>
          <w:szCs w:val="24"/>
          <w:lang w:val="nl-NL"/>
        </w:rPr>
        <w:t xml:space="preserve">nzake </w:t>
      </w:r>
      <w:r w:rsidRPr="00963822">
        <w:rPr>
          <w:rFonts w:ascii="Times New Roman" w:hAnsi="Times New Roman" w:cs="Times New Roman"/>
          <w:sz w:val="24"/>
          <w:szCs w:val="24"/>
          <w:lang w:val="nl-NL"/>
        </w:rPr>
        <w:t>Centaurus c.s. tegen Stork NV</w:t>
      </w:r>
      <w:r w:rsidRPr="004C3DEB">
        <w:rPr>
          <w:lang w:val="nl-NL"/>
        </w:rPr>
        <w:t xml:space="preserve"> </w:t>
      </w:r>
      <w:r>
        <w:rPr>
          <w:rFonts w:ascii="Times New Roman" w:hAnsi="Times New Roman" w:cs="Times New Roman"/>
          <w:sz w:val="24"/>
          <w:szCs w:val="24"/>
          <w:lang w:val="nl-NL"/>
        </w:rPr>
        <w:t>verzoeken</w:t>
      </w:r>
      <w:r w:rsidRPr="004C3DEB">
        <w:rPr>
          <w:rFonts w:ascii="Times New Roman" w:hAnsi="Times New Roman" w:cs="Times New Roman"/>
          <w:sz w:val="24"/>
          <w:szCs w:val="24"/>
          <w:lang w:val="nl-NL"/>
        </w:rPr>
        <w:t xml:space="preserve"> de </w:t>
      </w:r>
      <w:r w:rsidRPr="00963822">
        <w:rPr>
          <w:rFonts w:ascii="Times New Roman" w:hAnsi="Times New Roman" w:cs="Times New Roman"/>
          <w:sz w:val="24"/>
          <w:szCs w:val="24"/>
          <w:lang w:val="nl-NL"/>
        </w:rPr>
        <w:t xml:space="preserve">rechtspersonen van Centaurus en Paulus, twee investeringsfondsen, gezamenlijk Centaurus c.s. te noemen, de Ondernemingskamer een onderzoek in te stellen naar het beleid en de </w:t>
      </w:r>
      <w:r>
        <w:rPr>
          <w:rFonts w:ascii="Times New Roman" w:hAnsi="Times New Roman" w:cs="Times New Roman"/>
          <w:sz w:val="24"/>
          <w:szCs w:val="24"/>
          <w:lang w:val="nl-NL"/>
        </w:rPr>
        <w:t xml:space="preserve">gang van zaken bij Stork </w:t>
      </w:r>
      <w:r w:rsidRPr="00963822">
        <w:rPr>
          <w:rFonts w:ascii="Times New Roman" w:hAnsi="Times New Roman" w:cs="Times New Roman"/>
          <w:sz w:val="24"/>
          <w:szCs w:val="24"/>
          <w:lang w:val="nl-NL"/>
        </w:rPr>
        <w:t xml:space="preserve">NV. Bovendien </w:t>
      </w:r>
      <w:r>
        <w:rPr>
          <w:rFonts w:ascii="Times New Roman" w:hAnsi="Times New Roman" w:cs="Times New Roman"/>
          <w:sz w:val="24"/>
          <w:szCs w:val="24"/>
          <w:lang w:val="nl-NL"/>
        </w:rPr>
        <w:t>verzoeken</w:t>
      </w:r>
      <w:r w:rsidRPr="00963822">
        <w:rPr>
          <w:rFonts w:ascii="Times New Roman" w:hAnsi="Times New Roman" w:cs="Times New Roman"/>
          <w:sz w:val="24"/>
          <w:szCs w:val="24"/>
          <w:lang w:val="nl-NL"/>
        </w:rPr>
        <w:t xml:space="preserve"> zij een aantal onmiddellijk voorzieningen te treffen. </w:t>
      </w:r>
      <w:r w:rsidRPr="004C3DEB">
        <w:rPr>
          <w:rFonts w:ascii="Times New Roman" w:hAnsi="Times New Roman" w:cs="Times New Roman"/>
          <w:sz w:val="24"/>
          <w:szCs w:val="24"/>
          <w:lang w:val="nl-NL"/>
        </w:rPr>
        <w:t>In deze zaak is er dus sprake van een enquêteverzoek en wordt fase 1 in de Ondernemingskamer behandeld. In deze fase wordt er gekeken of er sprake is van gegronde redenen om te twijfe</w:t>
      </w:r>
      <w:r w:rsidRPr="00963822">
        <w:rPr>
          <w:rFonts w:ascii="Times New Roman" w:hAnsi="Times New Roman" w:cs="Times New Roman"/>
          <w:sz w:val="24"/>
          <w:szCs w:val="24"/>
          <w:lang w:val="nl-NL"/>
        </w:rPr>
        <w:t xml:space="preserve">len aan een correct beleid van Stork NV. </w:t>
      </w:r>
    </w:p>
    <w:p w:rsidR="002A1DAC" w:rsidRPr="004C3DEB" w:rsidRDefault="002A1DAC" w:rsidP="002A1DAC">
      <w:pPr>
        <w:autoSpaceDE w:val="0"/>
        <w:autoSpaceDN w:val="0"/>
        <w:adjustRightInd w:val="0"/>
        <w:spacing w:line="360" w:lineRule="auto"/>
        <w:jc w:val="both"/>
        <w:rPr>
          <w:rFonts w:ascii="Times New Roman" w:hAnsi="Times New Roman" w:cs="Times New Roman"/>
          <w:sz w:val="24"/>
          <w:szCs w:val="24"/>
          <w:lang w:val="nl-NL"/>
        </w:rPr>
      </w:pPr>
      <w:r w:rsidRPr="004C3DEB">
        <w:rPr>
          <w:rFonts w:ascii="Times New Roman" w:hAnsi="Times New Roman" w:cs="Times New Roman"/>
          <w:sz w:val="24"/>
          <w:szCs w:val="24"/>
          <w:lang w:val="nl-NL"/>
        </w:rPr>
        <w:t xml:space="preserve">Dit alles is begonnen met het </w:t>
      </w:r>
      <w:r w:rsidRPr="00E41FEB">
        <w:rPr>
          <w:rFonts w:ascii="Times New Roman" w:hAnsi="Times New Roman" w:cs="Times New Roman"/>
          <w:sz w:val="24"/>
          <w:szCs w:val="24"/>
          <w:lang w:val="nl-NL"/>
        </w:rPr>
        <w:t xml:space="preserve">verlaten van de koers van de onderneming die in 2003 was ingezet. De </w:t>
      </w:r>
      <w:proofErr w:type="spellStart"/>
      <w:r w:rsidRPr="00E41FEB">
        <w:rPr>
          <w:rFonts w:ascii="Times New Roman" w:hAnsi="Times New Roman" w:cs="Times New Roman"/>
          <w:sz w:val="24"/>
          <w:szCs w:val="24"/>
          <w:lang w:val="nl-NL"/>
        </w:rPr>
        <w:t>hedgefondsen</w:t>
      </w:r>
      <w:proofErr w:type="spellEnd"/>
      <w:r w:rsidRPr="00E41FEB">
        <w:rPr>
          <w:rFonts w:ascii="Times New Roman" w:hAnsi="Times New Roman" w:cs="Times New Roman"/>
          <w:sz w:val="24"/>
          <w:szCs w:val="24"/>
          <w:lang w:val="nl-NL"/>
        </w:rPr>
        <w:t xml:space="preserve"> onder de naam Centaurus c.s. kochten aandelen in Stork NV in de veronderstelling dat Stork zich verder zou gaan focussen en dat zij een sterke samenhang tussen de activiteiten zou cre</w:t>
      </w:r>
      <w:r w:rsidRPr="00E41FEB">
        <w:rPr>
          <w:rFonts w:ascii="Times New Roman" w:hAnsi="Times New Roman" w:cs="Times New Roman"/>
          <w:strike/>
          <w:sz w:val="24"/>
          <w:szCs w:val="24"/>
          <w:lang w:val="nl-NL"/>
        </w:rPr>
        <w:t>ë</w:t>
      </w:r>
      <w:r w:rsidRPr="00E41FEB">
        <w:rPr>
          <w:rFonts w:ascii="Times New Roman" w:hAnsi="Times New Roman" w:cs="Times New Roman"/>
          <w:sz w:val="24"/>
          <w:szCs w:val="24"/>
          <w:lang w:val="nl-NL"/>
        </w:rPr>
        <w:t xml:space="preserve">ren. </w:t>
      </w:r>
      <w:r>
        <w:rPr>
          <w:rFonts w:ascii="Times New Roman" w:hAnsi="Times New Roman" w:cs="Times New Roman"/>
          <w:sz w:val="24"/>
          <w:szCs w:val="24"/>
          <w:lang w:val="nl-NL"/>
        </w:rPr>
        <w:t>2005 werd bekend dat</w:t>
      </w:r>
      <w:r w:rsidRPr="00E41FEB">
        <w:rPr>
          <w:rFonts w:ascii="Times New Roman" w:hAnsi="Times New Roman" w:cs="Times New Roman"/>
          <w:sz w:val="24"/>
          <w:szCs w:val="24"/>
          <w:lang w:val="nl-NL"/>
        </w:rPr>
        <w:t xml:space="preserve"> het afstoten van enkele divisies uitgesteld </w:t>
      </w:r>
      <w:r>
        <w:rPr>
          <w:rFonts w:ascii="Times New Roman" w:hAnsi="Times New Roman" w:cs="Times New Roman"/>
          <w:sz w:val="24"/>
          <w:szCs w:val="24"/>
          <w:lang w:val="nl-NL"/>
        </w:rPr>
        <w:t xml:space="preserve">werd. Hierop kwam </w:t>
      </w:r>
      <w:r w:rsidRPr="00E41FEB">
        <w:rPr>
          <w:rFonts w:ascii="Times New Roman" w:hAnsi="Times New Roman" w:cs="Times New Roman"/>
          <w:sz w:val="24"/>
          <w:szCs w:val="24"/>
          <w:lang w:val="nl-NL"/>
        </w:rPr>
        <w:t>Centaurus c.s. tegen</w:t>
      </w:r>
      <w:r w:rsidR="00511250">
        <w:rPr>
          <w:rFonts w:ascii="Times New Roman" w:hAnsi="Times New Roman" w:cs="Times New Roman"/>
          <w:sz w:val="24"/>
          <w:szCs w:val="24"/>
          <w:lang w:val="nl-NL"/>
        </w:rPr>
        <w:t>in</w:t>
      </w:r>
      <w:r w:rsidRPr="00E41FEB">
        <w:rPr>
          <w:rFonts w:ascii="Times New Roman" w:hAnsi="Times New Roman" w:cs="Times New Roman"/>
          <w:sz w:val="24"/>
          <w:szCs w:val="24"/>
          <w:lang w:val="nl-NL"/>
        </w:rPr>
        <w:t xml:space="preserve"> De strategie die door het bestuur gevoerd werd, zou volgens hen niet tot een maximale aandelenprijs leiden. Volgens Centaurus c.s. </w:t>
      </w:r>
      <w:r>
        <w:rPr>
          <w:rFonts w:ascii="Times New Roman" w:hAnsi="Times New Roman" w:cs="Times New Roman"/>
          <w:sz w:val="24"/>
          <w:szCs w:val="24"/>
          <w:lang w:val="nl-NL"/>
        </w:rPr>
        <w:t>is</w:t>
      </w:r>
      <w:r w:rsidRPr="00E41FEB">
        <w:rPr>
          <w:rFonts w:ascii="Times New Roman" w:hAnsi="Times New Roman" w:cs="Times New Roman"/>
          <w:sz w:val="24"/>
          <w:szCs w:val="24"/>
          <w:lang w:val="nl-NL"/>
        </w:rPr>
        <w:t xml:space="preserve"> dit wel te bereiken door het vasthouden aan de focus op de ruimtevaart, of door het promoten van een </w:t>
      </w:r>
      <w:proofErr w:type="spellStart"/>
      <w:r w:rsidRPr="00E41FEB">
        <w:rPr>
          <w:rFonts w:ascii="Times New Roman" w:hAnsi="Times New Roman" w:cs="Times New Roman"/>
          <w:sz w:val="24"/>
          <w:szCs w:val="24"/>
          <w:lang w:val="nl-NL"/>
        </w:rPr>
        <w:t>public-to-private</w:t>
      </w:r>
      <w:proofErr w:type="spellEnd"/>
      <w:r w:rsidRPr="00E41FEB">
        <w:rPr>
          <w:rFonts w:ascii="Times New Roman" w:hAnsi="Times New Roman" w:cs="Times New Roman"/>
          <w:sz w:val="24"/>
          <w:szCs w:val="24"/>
          <w:lang w:val="nl-NL"/>
        </w:rPr>
        <w:t xml:space="preserve"> transactie</w:t>
      </w:r>
      <w:r w:rsidRPr="00F416EA">
        <w:rPr>
          <w:rStyle w:val="Voetnootmarkering"/>
        </w:rPr>
        <w:footnoteReference w:id="10"/>
      </w:r>
      <w:r w:rsidRPr="00E41FEB">
        <w:rPr>
          <w:rFonts w:ascii="Times New Roman" w:hAnsi="Times New Roman" w:cs="Times New Roman"/>
          <w:sz w:val="24"/>
          <w:szCs w:val="24"/>
          <w:lang w:val="nl-NL"/>
        </w:rPr>
        <w:t xml:space="preserve">. Deze tweede optie is vervolgens door het bestuur van Stork NV onderzocht. Uit dit onderzoek </w:t>
      </w:r>
      <w:r>
        <w:rPr>
          <w:rFonts w:ascii="Times New Roman" w:hAnsi="Times New Roman" w:cs="Times New Roman"/>
          <w:sz w:val="24"/>
          <w:szCs w:val="24"/>
          <w:lang w:val="nl-NL"/>
        </w:rPr>
        <w:t>komt</w:t>
      </w:r>
      <w:r w:rsidRPr="00E41FEB">
        <w:rPr>
          <w:rFonts w:ascii="Times New Roman" w:hAnsi="Times New Roman" w:cs="Times New Roman"/>
          <w:sz w:val="24"/>
          <w:szCs w:val="24"/>
          <w:lang w:val="nl-NL"/>
        </w:rPr>
        <w:t xml:space="preserve"> naar voren dat een dergelijke activiteit niet tot een stijging van de aandelenprijs zou leiden. Hierop </w:t>
      </w:r>
      <w:r>
        <w:rPr>
          <w:rFonts w:ascii="Times New Roman" w:hAnsi="Times New Roman" w:cs="Times New Roman"/>
          <w:sz w:val="24"/>
          <w:szCs w:val="24"/>
          <w:lang w:val="nl-NL"/>
        </w:rPr>
        <w:t>volgen</w:t>
      </w:r>
      <w:r w:rsidRPr="00E41FEB">
        <w:rPr>
          <w:rFonts w:ascii="Times New Roman" w:hAnsi="Times New Roman" w:cs="Times New Roman"/>
          <w:sz w:val="24"/>
          <w:szCs w:val="24"/>
          <w:lang w:val="nl-NL"/>
        </w:rPr>
        <w:t xml:space="preserve"> enkele vergaderingen en briefwisselingen tussen Stork NV en Centaurus c.s.. Dit heeft ertoe tot geleid dat Centaurus c.s. in de Algemene </w:t>
      </w:r>
      <w:r w:rsidRPr="004C3DEB">
        <w:rPr>
          <w:rFonts w:ascii="Times New Roman" w:hAnsi="Times New Roman" w:cs="Times New Roman"/>
          <w:sz w:val="24"/>
          <w:szCs w:val="24"/>
          <w:lang w:val="nl-NL"/>
        </w:rPr>
        <w:t xml:space="preserve">vergadering van aandeelhouders wilden </w:t>
      </w:r>
      <w:r w:rsidRPr="004C3DEB">
        <w:rPr>
          <w:rFonts w:ascii="Times New Roman" w:hAnsi="Times New Roman" w:cs="Times New Roman"/>
          <w:sz w:val="24"/>
          <w:szCs w:val="24"/>
          <w:lang w:val="nl-NL"/>
        </w:rPr>
        <w:lastRenderedPageBreak/>
        <w:t>stemmen over het al dan niet opzeggen van het vertrouwen in de Raad van Commissarissen</w:t>
      </w:r>
      <w:r>
        <w:rPr>
          <w:rFonts w:ascii="Times New Roman" w:hAnsi="Times New Roman" w:cs="Times New Roman"/>
          <w:sz w:val="24"/>
          <w:szCs w:val="24"/>
          <w:lang w:val="nl-NL"/>
        </w:rPr>
        <w:t xml:space="preserve"> </w:t>
      </w:r>
      <w:r w:rsidRPr="00E41FEB">
        <w:rPr>
          <w:rFonts w:ascii="Times New Roman" w:hAnsi="Times New Roman" w:cs="Times New Roman"/>
          <w:sz w:val="24"/>
          <w:szCs w:val="24"/>
          <w:lang w:val="nl-NL"/>
        </w:rPr>
        <w:t xml:space="preserve">van Stork NV en </w:t>
      </w:r>
      <w:r w:rsidRPr="004C3DEB">
        <w:rPr>
          <w:rFonts w:ascii="Times New Roman" w:hAnsi="Times New Roman" w:cs="Times New Roman"/>
          <w:sz w:val="24"/>
          <w:szCs w:val="24"/>
          <w:lang w:val="nl-NL"/>
        </w:rPr>
        <w:t>het wijzigen van de statuten</w:t>
      </w:r>
      <w:r>
        <w:rPr>
          <w:rFonts w:ascii="Times New Roman" w:hAnsi="Times New Roman" w:cs="Times New Roman"/>
          <w:sz w:val="24"/>
          <w:szCs w:val="24"/>
          <w:lang w:val="nl-NL"/>
        </w:rPr>
        <w:t>,</w:t>
      </w:r>
      <w:r w:rsidRPr="004C3DEB">
        <w:rPr>
          <w:rFonts w:ascii="Times New Roman" w:hAnsi="Times New Roman" w:cs="Times New Roman"/>
          <w:sz w:val="24"/>
          <w:szCs w:val="24"/>
          <w:lang w:val="nl-NL"/>
        </w:rPr>
        <w:t xml:space="preserve"> zodat er vaker goedkeuring aan de Algemene vergadering van </w:t>
      </w:r>
      <w:r w:rsidRPr="00E41FEB">
        <w:rPr>
          <w:rFonts w:ascii="Times New Roman" w:hAnsi="Times New Roman" w:cs="Times New Roman"/>
          <w:sz w:val="24"/>
          <w:szCs w:val="24"/>
          <w:lang w:val="nl-NL"/>
        </w:rPr>
        <w:t>aandeelhouders gevraagd moest worden met betrekking tot het aangaan van een fusie, een acquisitie of een desinvestering. Het opzeggen van het vertrouwen in de RvC leidt tot direct ontslag van alle leden</w:t>
      </w:r>
      <w:r w:rsidRPr="00F416EA">
        <w:rPr>
          <w:rStyle w:val="Voetnootmarkering"/>
        </w:rPr>
        <w:footnoteReference w:id="11"/>
      </w:r>
      <w:r w:rsidRPr="00E41FEB">
        <w:rPr>
          <w:rFonts w:ascii="Times New Roman" w:hAnsi="Times New Roman" w:cs="Times New Roman"/>
          <w:sz w:val="24"/>
          <w:szCs w:val="24"/>
          <w:lang w:val="nl-NL"/>
        </w:rPr>
        <w:t xml:space="preserve">. </w:t>
      </w:r>
    </w:p>
    <w:p w:rsidR="002A1DAC" w:rsidRPr="004C3DEB" w:rsidRDefault="002A1DAC" w:rsidP="002A1DAC">
      <w:pPr>
        <w:spacing w:line="360" w:lineRule="auto"/>
        <w:jc w:val="both"/>
        <w:rPr>
          <w:rFonts w:ascii="Times New Roman" w:hAnsi="Times New Roman" w:cs="Times New Roman"/>
          <w:sz w:val="24"/>
          <w:szCs w:val="24"/>
          <w:lang w:val="nl-NL"/>
        </w:rPr>
      </w:pPr>
      <w:r w:rsidRPr="004C3DEB">
        <w:rPr>
          <w:rFonts w:ascii="Times New Roman" w:hAnsi="Times New Roman" w:cs="Times New Roman"/>
          <w:sz w:val="24"/>
          <w:szCs w:val="24"/>
          <w:lang w:val="nl-NL"/>
        </w:rPr>
        <w:t xml:space="preserve">Al in 1990 </w:t>
      </w:r>
      <w:r>
        <w:rPr>
          <w:rFonts w:ascii="Times New Roman" w:hAnsi="Times New Roman" w:cs="Times New Roman"/>
          <w:sz w:val="24"/>
          <w:szCs w:val="24"/>
          <w:lang w:val="nl-NL"/>
        </w:rPr>
        <w:t>heeft</w:t>
      </w:r>
      <w:r w:rsidRPr="004C3DEB">
        <w:rPr>
          <w:rFonts w:ascii="Times New Roman" w:hAnsi="Times New Roman" w:cs="Times New Roman"/>
          <w:sz w:val="24"/>
          <w:szCs w:val="24"/>
          <w:lang w:val="nl-NL"/>
        </w:rPr>
        <w:t xml:space="preserve"> Stork NV een optieovereenkomst op beschermingsprefs voor </w:t>
      </w:r>
      <w:r>
        <w:rPr>
          <w:rFonts w:ascii="Times New Roman" w:hAnsi="Times New Roman" w:cs="Times New Roman"/>
          <w:sz w:val="24"/>
          <w:szCs w:val="24"/>
          <w:lang w:val="nl-NL"/>
        </w:rPr>
        <w:t xml:space="preserve">onbepaalde tijd </w:t>
      </w:r>
      <w:r w:rsidRPr="00CB0266">
        <w:rPr>
          <w:rFonts w:ascii="Times New Roman" w:hAnsi="Times New Roman" w:cs="Times New Roman"/>
          <w:sz w:val="24"/>
          <w:szCs w:val="24"/>
          <w:lang w:val="nl-NL"/>
        </w:rPr>
        <w:t>afgesloten met de Stichting Stork</w:t>
      </w:r>
      <w:r w:rsidRPr="004C3DEB">
        <w:rPr>
          <w:rFonts w:ascii="Times New Roman" w:hAnsi="Times New Roman" w:cs="Times New Roman"/>
          <w:sz w:val="24"/>
          <w:szCs w:val="24"/>
          <w:lang w:val="nl-NL"/>
        </w:rPr>
        <w:t xml:space="preserve">, zodat deze ingezet </w:t>
      </w:r>
      <w:r>
        <w:rPr>
          <w:rFonts w:ascii="Times New Roman" w:hAnsi="Times New Roman" w:cs="Times New Roman"/>
          <w:sz w:val="24"/>
          <w:szCs w:val="24"/>
          <w:lang w:val="nl-NL"/>
        </w:rPr>
        <w:t>kan</w:t>
      </w:r>
      <w:r w:rsidRPr="004C3DEB">
        <w:rPr>
          <w:rFonts w:ascii="Times New Roman" w:hAnsi="Times New Roman" w:cs="Times New Roman"/>
          <w:sz w:val="24"/>
          <w:szCs w:val="24"/>
          <w:lang w:val="nl-NL"/>
        </w:rPr>
        <w:t xml:space="preserve"> worden indien er sprake </w:t>
      </w:r>
      <w:r>
        <w:rPr>
          <w:rFonts w:ascii="Times New Roman" w:hAnsi="Times New Roman" w:cs="Times New Roman"/>
          <w:sz w:val="24"/>
          <w:szCs w:val="24"/>
          <w:lang w:val="nl-NL"/>
        </w:rPr>
        <w:t>is</w:t>
      </w:r>
      <w:r w:rsidRPr="004C3DEB">
        <w:rPr>
          <w:rFonts w:ascii="Times New Roman" w:hAnsi="Times New Roman" w:cs="Times New Roman"/>
          <w:sz w:val="24"/>
          <w:szCs w:val="24"/>
          <w:lang w:val="nl-NL"/>
        </w:rPr>
        <w:t xml:space="preserve"> van een ongewenste </w:t>
      </w:r>
      <w:r w:rsidRPr="00CB0266">
        <w:rPr>
          <w:rFonts w:ascii="Times New Roman" w:hAnsi="Times New Roman" w:cs="Times New Roman"/>
          <w:sz w:val="24"/>
          <w:szCs w:val="24"/>
          <w:lang w:val="nl-NL"/>
        </w:rPr>
        <w:t xml:space="preserve">overname door </w:t>
      </w:r>
      <w:r w:rsidRPr="004C3DEB">
        <w:rPr>
          <w:rFonts w:ascii="Times New Roman" w:hAnsi="Times New Roman" w:cs="Times New Roman"/>
          <w:sz w:val="24"/>
          <w:szCs w:val="24"/>
          <w:lang w:val="nl-NL"/>
        </w:rPr>
        <w:t xml:space="preserve">malafide gegadigden, die zich niet aan wets- en fatsoensnormen houden. Hiermee </w:t>
      </w:r>
      <w:r>
        <w:rPr>
          <w:rFonts w:ascii="Times New Roman" w:hAnsi="Times New Roman" w:cs="Times New Roman"/>
          <w:sz w:val="24"/>
          <w:szCs w:val="24"/>
          <w:lang w:val="nl-NL"/>
        </w:rPr>
        <w:t>kan</w:t>
      </w:r>
      <w:r w:rsidRPr="004C3DEB">
        <w:rPr>
          <w:rFonts w:ascii="Times New Roman" w:hAnsi="Times New Roman" w:cs="Times New Roman"/>
          <w:sz w:val="24"/>
          <w:szCs w:val="24"/>
          <w:lang w:val="nl-NL"/>
        </w:rPr>
        <w:t xml:space="preserve"> de stichting de continuïteit en zelfstandigheid van de venn</w:t>
      </w:r>
      <w:r>
        <w:rPr>
          <w:rFonts w:ascii="Times New Roman" w:hAnsi="Times New Roman" w:cs="Times New Roman"/>
          <w:sz w:val="24"/>
          <w:szCs w:val="24"/>
          <w:lang w:val="nl-NL"/>
        </w:rPr>
        <w:t xml:space="preserve">ootschap bevorderen. </w:t>
      </w:r>
      <w:r w:rsidRPr="00CB0266">
        <w:rPr>
          <w:rFonts w:ascii="Times New Roman" w:hAnsi="Times New Roman" w:cs="Times New Roman"/>
          <w:sz w:val="24"/>
          <w:szCs w:val="24"/>
          <w:lang w:val="nl-NL"/>
        </w:rPr>
        <w:t xml:space="preserve">Deze optieovereenkomst van 1990 leek sterk op een eerdere overeenkomst van 1986. </w:t>
      </w:r>
    </w:p>
    <w:p w:rsidR="002A1DAC" w:rsidRPr="004C3DEB" w:rsidRDefault="002A1DAC" w:rsidP="002A1DAC">
      <w:pPr>
        <w:spacing w:line="360" w:lineRule="auto"/>
        <w:jc w:val="both"/>
        <w:rPr>
          <w:rFonts w:ascii="Times New Roman" w:hAnsi="Times New Roman" w:cs="Times New Roman"/>
          <w:sz w:val="24"/>
          <w:szCs w:val="24"/>
          <w:lang w:val="nl-NL"/>
        </w:rPr>
      </w:pPr>
      <w:r w:rsidRPr="004C3DEB">
        <w:rPr>
          <w:rFonts w:ascii="Times New Roman" w:hAnsi="Times New Roman" w:cs="Times New Roman"/>
          <w:sz w:val="24"/>
          <w:szCs w:val="24"/>
          <w:lang w:val="nl-NL"/>
        </w:rPr>
        <w:t>Deze stichting, die in 1977 is opge</w:t>
      </w:r>
      <w:r>
        <w:rPr>
          <w:rFonts w:ascii="Times New Roman" w:hAnsi="Times New Roman" w:cs="Times New Roman"/>
          <w:sz w:val="24"/>
          <w:szCs w:val="24"/>
          <w:lang w:val="nl-NL"/>
        </w:rPr>
        <w:t xml:space="preserve">richt, heeft als </w:t>
      </w:r>
      <w:r w:rsidRPr="00E62C52">
        <w:rPr>
          <w:rFonts w:ascii="Times New Roman" w:hAnsi="Times New Roman" w:cs="Times New Roman"/>
          <w:sz w:val="24"/>
          <w:szCs w:val="24"/>
          <w:lang w:val="nl-NL"/>
        </w:rPr>
        <w:t xml:space="preserve">statutair doel het nemen </w:t>
      </w:r>
      <w:r w:rsidRPr="004C3DEB">
        <w:rPr>
          <w:rFonts w:ascii="Times New Roman" w:hAnsi="Times New Roman" w:cs="Times New Roman"/>
          <w:sz w:val="24"/>
          <w:szCs w:val="24"/>
          <w:lang w:val="nl-NL"/>
        </w:rPr>
        <w:t>of verkrijgen en houden van aandelen in de vennootschap of in andere naamloze of besloten vennootschappen in dien zulks naar het oordeel van het bestuur in het belang is van die vennootschap en de met haar verbonden onderneming; het uitoefenen van alle aan door de stichting gehouden of in administratie genomen aandelen verbonden rechten, waaronder het stemrecht, op zodanige wijze dat de ontwikkeling, de onafhankelijkheid en het voortbestaan van de vennootschap of vennootschappen in kwestie worden gewaarborgd of bevorderd</w:t>
      </w:r>
      <w:r>
        <w:rPr>
          <w:rFonts w:ascii="Times New Roman" w:hAnsi="Times New Roman" w:cs="Times New Roman"/>
          <w:sz w:val="24"/>
          <w:szCs w:val="24"/>
          <w:lang w:val="nl-NL"/>
        </w:rPr>
        <w:t xml:space="preserve"> </w:t>
      </w:r>
      <w:r w:rsidR="00B94470">
        <w:rPr>
          <w:rFonts w:ascii="Times New Roman" w:hAnsi="Times New Roman" w:cs="Times New Roman"/>
          <w:sz w:val="24"/>
          <w:szCs w:val="24"/>
          <w:lang w:val="nl-NL"/>
        </w:rPr>
        <w:fldChar w:fldCharType="begin"/>
      </w:r>
      <w:r>
        <w:rPr>
          <w:rFonts w:ascii="Times New Roman" w:hAnsi="Times New Roman" w:cs="Times New Roman"/>
          <w:sz w:val="24"/>
          <w:szCs w:val="24"/>
          <w:lang w:val="nl-NL"/>
        </w:rPr>
        <w:instrText>ADDIN RW.CITE{{44 Ondernemingskamer 2007}}</w:instrText>
      </w:r>
      <w:r w:rsidR="00B94470">
        <w:rPr>
          <w:rFonts w:ascii="Times New Roman" w:hAnsi="Times New Roman" w:cs="Times New Roman"/>
          <w:sz w:val="24"/>
          <w:szCs w:val="24"/>
          <w:lang w:val="nl-NL"/>
        </w:rPr>
        <w:fldChar w:fldCharType="separate"/>
      </w:r>
      <w:r w:rsidR="00AA0A8D">
        <w:rPr>
          <w:rFonts w:ascii="Times New Roman" w:hAnsi="Times New Roman" w:cs="Times New Roman"/>
          <w:sz w:val="24"/>
          <w:szCs w:val="24"/>
          <w:lang w:val="nl-NL"/>
        </w:rPr>
        <w:t>(LJN: AZ6440</w:t>
      </w:r>
      <w:r w:rsidR="008C3761">
        <w:rPr>
          <w:rFonts w:ascii="Times New Roman" w:hAnsi="Times New Roman" w:cs="Times New Roman"/>
          <w:sz w:val="24"/>
          <w:szCs w:val="24"/>
          <w:lang w:val="nl-NL"/>
        </w:rPr>
        <w:t>,Ondernemingskamer Gerechtshof A</w:t>
      </w:r>
      <w:r w:rsidR="00AA0A8D">
        <w:rPr>
          <w:rFonts w:ascii="Times New Roman" w:hAnsi="Times New Roman" w:cs="Times New Roman"/>
          <w:sz w:val="24"/>
          <w:szCs w:val="24"/>
          <w:lang w:val="nl-NL"/>
        </w:rPr>
        <w:t>msterdam , 15/2007, 2007)</w:t>
      </w:r>
      <w:r w:rsidR="00B94470">
        <w:rPr>
          <w:rFonts w:ascii="Times New Roman" w:hAnsi="Times New Roman" w:cs="Times New Roman"/>
          <w:sz w:val="24"/>
          <w:szCs w:val="24"/>
          <w:lang w:val="nl-NL"/>
        </w:rPr>
        <w:fldChar w:fldCharType="end"/>
      </w:r>
      <w:r w:rsidRPr="004C3DEB">
        <w:rPr>
          <w:rFonts w:ascii="Times New Roman" w:hAnsi="Times New Roman" w:cs="Times New Roman"/>
          <w:sz w:val="24"/>
          <w:szCs w:val="24"/>
          <w:lang w:val="nl-NL"/>
        </w:rPr>
        <w:t xml:space="preserve">. </w:t>
      </w:r>
    </w:p>
    <w:p w:rsidR="002A1DAC" w:rsidRPr="004C3DEB" w:rsidRDefault="002A1DAC" w:rsidP="002A1DAC">
      <w:pPr>
        <w:spacing w:line="360" w:lineRule="auto"/>
        <w:jc w:val="both"/>
        <w:rPr>
          <w:rFonts w:ascii="Times New Roman" w:hAnsi="Times New Roman" w:cs="Times New Roman"/>
          <w:sz w:val="24"/>
          <w:szCs w:val="24"/>
          <w:lang w:val="nl-NL"/>
        </w:rPr>
      </w:pPr>
      <w:r w:rsidRPr="004C3DEB">
        <w:rPr>
          <w:rFonts w:ascii="Times New Roman" w:hAnsi="Times New Roman" w:cs="Times New Roman"/>
          <w:sz w:val="24"/>
          <w:szCs w:val="24"/>
          <w:lang w:val="nl-NL"/>
        </w:rPr>
        <w:t xml:space="preserve">In </w:t>
      </w:r>
      <w:r w:rsidRPr="008431FA">
        <w:rPr>
          <w:rFonts w:ascii="Times New Roman" w:hAnsi="Times New Roman" w:cs="Times New Roman"/>
          <w:sz w:val="24"/>
          <w:szCs w:val="24"/>
          <w:lang w:val="nl-NL"/>
        </w:rPr>
        <w:t xml:space="preserve">2006 heeft de stichting gebruik gemaakt van haar optie en is zij medegrootaandeelhouder geworden. Hierdoor hebben Centaurus c.s. niet meer de meerderheid in de Algemene vergadering van aandeelhouders en is het zeer waarschijnlijk dat het opzeggen van het vertrouwen in het gevoerde beleid niet door de meerderheid gesteund wordt. </w:t>
      </w:r>
    </w:p>
    <w:p w:rsidR="002A1DAC" w:rsidRPr="004C3DEB" w:rsidRDefault="002A1DAC" w:rsidP="002A1DAC">
      <w:pPr>
        <w:spacing w:line="360" w:lineRule="auto"/>
        <w:jc w:val="both"/>
        <w:rPr>
          <w:rFonts w:ascii="Times New Roman" w:hAnsi="Times New Roman" w:cs="Times New Roman"/>
          <w:sz w:val="24"/>
          <w:szCs w:val="24"/>
          <w:lang w:val="nl-NL"/>
        </w:rPr>
      </w:pPr>
      <w:r w:rsidRPr="004C3DEB">
        <w:rPr>
          <w:rFonts w:ascii="Times New Roman" w:hAnsi="Times New Roman" w:cs="Times New Roman"/>
          <w:sz w:val="24"/>
          <w:szCs w:val="24"/>
          <w:lang w:val="nl-NL"/>
        </w:rPr>
        <w:t xml:space="preserve">Centaurus c.s. </w:t>
      </w:r>
      <w:r>
        <w:rPr>
          <w:rFonts w:ascii="Times New Roman" w:hAnsi="Times New Roman" w:cs="Times New Roman"/>
          <w:sz w:val="24"/>
          <w:szCs w:val="24"/>
          <w:lang w:val="nl-NL"/>
        </w:rPr>
        <w:t>zijn</w:t>
      </w:r>
      <w:r w:rsidRPr="004C3DEB">
        <w:rPr>
          <w:rFonts w:ascii="Times New Roman" w:hAnsi="Times New Roman" w:cs="Times New Roman"/>
          <w:sz w:val="24"/>
          <w:szCs w:val="24"/>
          <w:lang w:val="nl-NL"/>
        </w:rPr>
        <w:t xml:space="preserve"> ten eerste van mening dat het bestuur </w:t>
      </w:r>
      <w:r w:rsidRPr="008431FA">
        <w:rPr>
          <w:rFonts w:ascii="Times New Roman" w:hAnsi="Times New Roman" w:cs="Times New Roman"/>
          <w:sz w:val="24"/>
          <w:szCs w:val="24"/>
          <w:lang w:val="nl-NL"/>
        </w:rPr>
        <w:t xml:space="preserve">en de Raad van Commissarissen van Stork NV niet de balans van de vennootschappelijke bevoegdheden en verantwoordelijkheid respecteren. </w:t>
      </w:r>
      <w:r w:rsidR="00511250">
        <w:rPr>
          <w:rFonts w:ascii="Times New Roman" w:hAnsi="Times New Roman" w:cs="Times New Roman"/>
          <w:sz w:val="24"/>
          <w:szCs w:val="24"/>
          <w:lang w:val="nl-NL"/>
        </w:rPr>
        <w:t xml:space="preserve">Ten tweede </w:t>
      </w:r>
      <w:r w:rsidRPr="008431FA">
        <w:rPr>
          <w:rFonts w:ascii="Times New Roman" w:hAnsi="Times New Roman" w:cs="Times New Roman"/>
          <w:sz w:val="24"/>
          <w:szCs w:val="24"/>
          <w:lang w:val="nl-NL"/>
        </w:rPr>
        <w:t xml:space="preserve">zoekt het bestuur en de RvC niet de dialoog, maar stelselmatig de confrontatie. Ook </w:t>
      </w:r>
      <w:r w:rsidR="00511250">
        <w:rPr>
          <w:rFonts w:ascii="Times New Roman" w:hAnsi="Times New Roman" w:cs="Times New Roman"/>
          <w:sz w:val="24"/>
          <w:szCs w:val="24"/>
          <w:lang w:val="nl-NL"/>
        </w:rPr>
        <w:t>Ten derde</w:t>
      </w:r>
      <w:r w:rsidR="00511250" w:rsidRPr="008431FA">
        <w:rPr>
          <w:rFonts w:ascii="Times New Roman" w:hAnsi="Times New Roman" w:cs="Times New Roman"/>
          <w:sz w:val="24"/>
          <w:szCs w:val="24"/>
          <w:lang w:val="nl-NL"/>
        </w:rPr>
        <w:t xml:space="preserve"> </w:t>
      </w:r>
      <w:r w:rsidRPr="008431FA">
        <w:rPr>
          <w:rFonts w:ascii="Times New Roman" w:hAnsi="Times New Roman" w:cs="Times New Roman"/>
          <w:sz w:val="24"/>
          <w:szCs w:val="24"/>
          <w:lang w:val="nl-NL"/>
        </w:rPr>
        <w:t>handelen zij op diverse onderdelen van corporate governance tegenover Centaurus c.s. in strijd met de redelijkheid en billijkheid van artikel 2:8 BW. Ten vierde zijn Centaurus c.s. van mening dat het bestuur en de RvC inbreuk maakt op de rechten van de aandeelhouders en als laatste verstrekken zij geen transparante informatie</w:t>
      </w:r>
      <w:r w:rsidRPr="004C3DEB">
        <w:rPr>
          <w:rFonts w:ascii="Times New Roman" w:hAnsi="Times New Roman" w:cs="Times New Roman"/>
          <w:sz w:val="24"/>
          <w:szCs w:val="24"/>
          <w:lang w:val="nl-NL"/>
        </w:rPr>
        <w:t xml:space="preserve">. Dit alles </w:t>
      </w:r>
      <w:r w:rsidRPr="004C3DEB">
        <w:rPr>
          <w:rFonts w:ascii="Times New Roman" w:hAnsi="Times New Roman" w:cs="Times New Roman"/>
          <w:sz w:val="24"/>
          <w:szCs w:val="24"/>
          <w:lang w:val="nl-NL"/>
        </w:rPr>
        <w:lastRenderedPageBreak/>
        <w:t xml:space="preserve">zou geleid hebben tot </w:t>
      </w:r>
      <w:r w:rsidRPr="008431FA">
        <w:rPr>
          <w:rFonts w:ascii="Times New Roman" w:hAnsi="Times New Roman" w:cs="Times New Roman"/>
          <w:sz w:val="24"/>
          <w:szCs w:val="24"/>
          <w:lang w:val="nl-NL"/>
        </w:rPr>
        <w:t xml:space="preserve">een onoverbrugbare kloof van wantrouwen wat ertoe leidde dat Centaurus c.s. het vertrouwen in de RvC wilde opzeggen op grond van artikel 2:161a BW. </w:t>
      </w:r>
    </w:p>
    <w:p w:rsidR="002A1DAC" w:rsidRPr="00880F16" w:rsidRDefault="002A1DAC" w:rsidP="002A1DAC">
      <w:pPr>
        <w:pStyle w:val="Kop2"/>
        <w:spacing w:after="240" w:line="360" w:lineRule="auto"/>
        <w:jc w:val="both"/>
        <w:rPr>
          <w:rFonts w:ascii="Times New Roman" w:hAnsi="Times New Roman" w:cs="Times New Roman"/>
          <w:b w:val="0"/>
          <w:color w:val="auto"/>
          <w:sz w:val="24"/>
          <w:szCs w:val="24"/>
          <w:lang w:val="nl-NL"/>
        </w:rPr>
      </w:pPr>
      <w:bookmarkStart w:id="22" w:name="_Toc362433534"/>
      <w:r>
        <w:rPr>
          <w:rFonts w:ascii="Times New Roman" w:hAnsi="Times New Roman" w:cs="Times New Roman"/>
          <w:color w:val="auto"/>
          <w:sz w:val="24"/>
          <w:szCs w:val="24"/>
          <w:lang w:val="nl-NL"/>
        </w:rPr>
        <w:t>4</w:t>
      </w:r>
      <w:r w:rsidRPr="00880F16">
        <w:rPr>
          <w:rFonts w:ascii="Times New Roman" w:hAnsi="Times New Roman" w:cs="Times New Roman"/>
          <w:color w:val="auto"/>
          <w:sz w:val="24"/>
          <w:szCs w:val="24"/>
          <w:lang w:val="nl-NL"/>
        </w:rPr>
        <w:t>.4 De uitspraak van de Ondernemingskamer</w:t>
      </w:r>
      <w:bookmarkEnd w:id="22"/>
    </w:p>
    <w:p w:rsidR="002A1DAC" w:rsidRPr="008B531F" w:rsidRDefault="002A1DAC" w:rsidP="002A1DAC">
      <w:pPr>
        <w:spacing w:line="360" w:lineRule="auto"/>
        <w:jc w:val="both"/>
        <w:rPr>
          <w:rFonts w:ascii="Times New Roman" w:hAnsi="Times New Roman" w:cs="Times New Roman"/>
          <w:sz w:val="24"/>
          <w:szCs w:val="24"/>
          <w:lang w:val="nl-NL"/>
        </w:rPr>
      </w:pPr>
      <w:r w:rsidRPr="008B531F">
        <w:rPr>
          <w:rFonts w:ascii="Times New Roman" w:hAnsi="Times New Roman" w:cs="Times New Roman"/>
          <w:sz w:val="24"/>
          <w:szCs w:val="24"/>
          <w:lang w:val="nl-NL"/>
        </w:rPr>
        <w:t>Volgens de Ondernemingskamer is het vrij evident dat er niet meer gesproken kan worden van een gezonde verstandhouding tussen beide partijen. Ook zonder dit toe te kunnen schrijven aan één van de partijen, is dit een gegronde reden voor twijfel aan het beleid van Stork NV. Daarnaast is het de vraag of het uitoefenen van het recht tot het uitgeven van beschermingspref gerechtvaardigd is. Dit zou namelijk in strijd zijn met de redelijkheid en billijkheid van artikel 2:8 BW en met de rechten en bevoegdheden van de aandeelhouders volgens de Nederlandse corporate governance code. Stork NV ziet het gebruik maken van het recht in artikel 2:161a BW, het opzeggen van het vertrouwen in de raad van commissarissen, als een malafide aanval. Sinds het uitoefenen van deze optie is, zoals eerder geconcludeerd, de stichting medegrootaandeelhouder en heeft Centaurus c.s. niet meer de meerderheid in de algemene vergadering van aandeelhouders. Hierdoor kan dus het recht van het opzeggen van het vertrouwen in de RvC geblokkeerd worden, wat in strijd zou zijn met de redelijkheid en billijkheid. Het in stelling willen brengen van de beschermingspref wordt dan ook gezien als machtsmisbruik. Om deze reden schorst de Ondernemingskamer het stemrecht, dat aan deze aandelen toekomt.</w:t>
      </w:r>
    </w:p>
    <w:p w:rsidR="002A1DAC" w:rsidRPr="00B5144B" w:rsidRDefault="002A1DAC" w:rsidP="002A1DAC">
      <w:pPr>
        <w:spacing w:line="360" w:lineRule="auto"/>
        <w:jc w:val="both"/>
        <w:rPr>
          <w:rFonts w:ascii="Times New Roman" w:hAnsi="Times New Roman" w:cs="Times New Roman"/>
          <w:sz w:val="24"/>
          <w:szCs w:val="24"/>
          <w:lang w:val="nl-NL"/>
        </w:rPr>
      </w:pPr>
      <w:r w:rsidRPr="00B5144B">
        <w:rPr>
          <w:rFonts w:ascii="Times New Roman" w:hAnsi="Times New Roman" w:cs="Times New Roman"/>
          <w:sz w:val="24"/>
          <w:szCs w:val="24"/>
          <w:lang w:val="nl-NL"/>
        </w:rPr>
        <w:t>Desondanks heeft het gebruik van deze beschermingsconstructie voor Stork NV toch nut gehad. De Ondernemingskamer b</w:t>
      </w:r>
      <w:r>
        <w:rPr>
          <w:rFonts w:ascii="Times New Roman" w:hAnsi="Times New Roman" w:cs="Times New Roman"/>
          <w:sz w:val="24"/>
          <w:szCs w:val="24"/>
          <w:lang w:val="nl-NL"/>
        </w:rPr>
        <w:t>epaalt</w:t>
      </w:r>
      <w:r w:rsidRPr="00B5144B">
        <w:rPr>
          <w:rFonts w:ascii="Times New Roman" w:hAnsi="Times New Roman" w:cs="Times New Roman"/>
          <w:sz w:val="24"/>
          <w:szCs w:val="24"/>
          <w:lang w:val="nl-NL"/>
        </w:rPr>
        <w:t xml:space="preserve"> in dit geval dat er voorlopig geen stemming betreffende het vertrouwen in de RvC mag plaatsvinden. Hierdoor is het gevaar voor eventuele overname door Centaurus c.s. geweken.</w:t>
      </w:r>
    </w:p>
    <w:p w:rsidR="002A1DAC" w:rsidRPr="00B5144B" w:rsidRDefault="002A1DAC" w:rsidP="002A1DAC">
      <w:pPr>
        <w:spacing w:line="360" w:lineRule="auto"/>
        <w:jc w:val="both"/>
        <w:rPr>
          <w:rFonts w:ascii="Times New Roman" w:hAnsi="Times New Roman" w:cs="Times New Roman"/>
          <w:sz w:val="24"/>
          <w:szCs w:val="24"/>
          <w:lang w:val="nl-NL"/>
        </w:rPr>
      </w:pPr>
      <w:r w:rsidRPr="00B5144B">
        <w:rPr>
          <w:rFonts w:ascii="Times New Roman" w:hAnsi="Times New Roman" w:cs="Times New Roman"/>
          <w:sz w:val="24"/>
          <w:szCs w:val="24"/>
          <w:lang w:val="nl-NL"/>
        </w:rPr>
        <w:t xml:space="preserve">Het te voeren beleid, valt niet binnen het beoordelingsgebied van de Ondernemingskamer. Het bepalen van een strategie is in beginsel de taak van het bestuur, met toezicht van de RvC en rekening houdend met de rechten die de </w:t>
      </w:r>
      <w:proofErr w:type="spellStart"/>
      <w:r w:rsidRPr="00B5144B">
        <w:rPr>
          <w:rFonts w:ascii="Times New Roman" w:hAnsi="Times New Roman" w:cs="Times New Roman"/>
          <w:sz w:val="24"/>
          <w:szCs w:val="24"/>
          <w:lang w:val="nl-NL"/>
        </w:rPr>
        <w:t>AvA</w:t>
      </w:r>
      <w:proofErr w:type="spellEnd"/>
      <w:r w:rsidRPr="00B5144B">
        <w:rPr>
          <w:rFonts w:ascii="Times New Roman" w:hAnsi="Times New Roman" w:cs="Times New Roman"/>
          <w:sz w:val="24"/>
          <w:szCs w:val="24"/>
          <w:lang w:val="nl-NL"/>
        </w:rPr>
        <w:t xml:space="preserve"> kan uitoefenen volgens de wet en de statuten</w:t>
      </w:r>
      <w:r w:rsidRPr="00F416EA">
        <w:rPr>
          <w:rStyle w:val="Voetnootmarkering"/>
        </w:rPr>
        <w:footnoteReference w:id="12"/>
      </w:r>
      <w:r w:rsidRPr="00B5144B">
        <w:rPr>
          <w:rFonts w:ascii="Times New Roman" w:hAnsi="Times New Roman" w:cs="Times New Roman"/>
          <w:sz w:val="24"/>
          <w:szCs w:val="24"/>
          <w:lang w:val="nl-NL"/>
        </w:rPr>
        <w:t>. Elke strategie heeft haar risico’s en daarom kan de Ondernemingskamer dit slechts marginaal toetsen. De Ondernemingskamer heeft waargenomen dat sinds het aantreden van de nieuwe voorzitter Vollebregt</w:t>
      </w:r>
      <w:r w:rsidRPr="00B5144B">
        <w:rPr>
          <w:rStyle w:val="apple-converted-space"/>
          <w:rFonts w:ascii="Times New Roman" w:hAnsi="Times New Roman" w:cs="Times New Roman"/>
          <w:sz w:val="24"/>
          <w:szCs w:val="24"/>
          <w:lang w:val="nl-NL"/>
        </w:rPr>
        <w:t> in september 2002</w:t>
      </w:r>
      <w:r w:rsidRPr="00B5144B">
        <w:rPr>
          <w:rFonts w:ascii="Times New Roman" w:hAnsi="Times New Roman" w:cs="Times New Roman"/>
          <w:sz w:val="24"/>
          <w:szCs w:val="24"/>
          <w:lang w:val="nl-NL"/>
        </w:rPr>
        <w:t xml:space="preserve"> het goed is gegaan met de Stork NV, wat blijkt de openbare bronnen en gegevens en tot uitdrukking kom</w:t>
      </w:r>
      <w:r w:rsidR="00D63E46">
        <w:rPr>
          <w:rFonts w:ascii="Times New Roman" w:hAnsi="Times New Roman" w:cs="Times New Roman"/>
          <w:sz w:val="24"/>
          <w:szCs w:val="24"/>
          <w:lang w:val="nl-NL"/>
        </w:rPr>
        <w:t>t</w:t>
      </w:r>
      <w:r w:rsidRPr="00B5144B">
        <w:rPr>
          <w:rFonts w:ascii="Times New Roman" w:hAnsi="Times New Roman" w:cs="Times New Roman"/>
          <w:sz w:val="24"/>
          <w:szCs w:val="24"/>
          <w:lang w:val="nl-NL"/>
        </w:rPr>
        <w:t xml:space="preserve"> in de aandelenkoers. Daarnaast werd het gevoerde beleid gesteund door de RvC, de COR, de werknemers, de </w:t>
      </w:r>
      <w:r w:rsidRPr="00B5144B">
        <w:rPr>
          <w:rFonts w:ascii="Times New Roman" w:hAnsi="Times New Roman" w:cs="Times New Roman"/>
          <w:sz w:val="24"/>
          <w:szCs w:val="24"/>
          <w:lang w:val="nl-NL"/>
        </w:rPr>
        <w:lastRenderedPageBreak/>
        <w:t xml:space="preserve">werknemersorganisaties en zakelijke relaties, de Vereniging voor Effectenbezitters (VEB) en andere gerespecteerde aandeelhouders. De strategie kan dus niet evident fout genoemd worden. </w:t>
      </w:r>
    </w:p>
    <w:p w:rsidR="002A1DAC" w:rsidRPr="00142B8A" w:rsidRDefault="002A1DAC" w:rsidP="002A1DAC">
      <w:pPr>
        <w:spacing w:line="360" w:lineRule="auto"/>
        <w:jc w:val="both"/>
        <w:rPr>
          <w:rFonts w:ascii="Times New Roman" w:hAnsi="Times New Roman" w:cs="Times New Roman"/>
          <w:sz w:val="24"/>
          <w:szCs w:val="24"/>
          <w:lang w:val="nl-NL"/>
        </w:rPr>
      </w:pPr>
      <w:r w:rsidRPr="00142B8A">
        <w:rPr>
          <w:rFonts w:ascii="Times New Roman" w:hAnsi="Times New Roman" w:cs="Times New Roman"/>
          <w:sz w:val="24"/>
          <w:szCs w:val="24"/>
          <w:lang w:val="nl-NL"/>
        </w:rPr>
        <w:t>Dit is dan ook de reden dat de Ondernemingskamer geen uitspraak doet over de te voeren strategie, zonder de uitkomsten uit het onderzoek daarbij te betrekken. Om de situatie niet uit de hand te laten lopen verbied</w:t>
      </w:r>
      <w:r w:rsidR="00D63E46">
        <w:rPr>
          <w:rFonts w:ascii="Times New Roman" w:hAnsi="Times New Roman" w:cs="Times New Roman"/>
          <w:sz w:val="24"/>
          <w:szCs w:val="24"/>
          <w:lang w:val="nl-NL"/>
        </w:rPr>
        <w:t>t</w:t>
      </w:r>
      <w:r w:rsidRPr="00142B8A">
        <w:rPr>
          <w:rFonts w:ascii="Times New Roman" w:hAnsi="Times New Roman" w:cs="Times New Roman"/>
          <w:sz w:val="24"/>
          <w:szCs w:val="24"/>
          <w:lang w:val="nl-NL"/>
        </w:rPr>
        <w:t xml:space="preserve"> de Ondernemingskamer de </w:t>
      </w:r>
      <w:proofErr w:type="spellStart"/>
      <w:r w:rsidRPr="00142B8A">
        <w:rPr>
          <w:rFonts w:ascii="Times New Roman" w:hAnsi="Times New Roman" w:cs="Times New Roman"/>
          <w:sz w:val="24"/>
          <w:szCs w:val="24"/>
          <w:lang w:val="nl-NL"/>
        </w:rPr>
        <w:t>AvA</w:t>
      </w:r>
      <w:proofErr w:type="spellEnd"/>
      <w:r w:rsidRPr="00142B8A">
        <w:rPr>
          <w:rFonts w:ascii="Times New Roman" w:hAnsi="Times New Roman" w:cs="Times New Roman"/>
          <w:sz w:val="24"/>
          <w:szCs w:val="24"/>
          <w:lang w:val="nl-NL"/>
        </w:rPr>
        <w:t xml:space="preserve"> betreffende het opzeggen van het vertrouwen te stemmen, evenals het uitbreiden van het aantal goedkeuringen door de </w:t>
      </w:r>
      <w:proofErr w:type="spellStart"/>
      <w:r w:rsidRPr="00142B8A">
        <w:rPr>
          <w:rFonts w:ascii="Times New Roman" w:hAnsi="Times New Roman" w:cs="Times New Roman"/>
          <w:sz w:val="24"/>
          <w:szCs w:val="24"/>
          <w:lang w:val="nl-NL"/>
        </w:rPr>
        <w:t>AvA</w:t>
      </w:r>
      <w:proofErr w:type="spellEnd"/>
      <w:r w:rsidRPr="00142B8A">
        <w:rPr>
          <w:rFonts w:ascii="Times New Roman" w:hAnsi="Times New Roman" w:cs="Times New Roman"/>
          <w:sz w:val="24"/>
          <w:szCs w:val="24"/>
          <w:lang w:val="nl-NL"/>
        </w:rPr>
        <w:t xml:space="preserve">. Tevens benoemt de Ondernemingskamer drie commissarissen die bevoegd zijn de agendapunten van de </w:t>
      </w:r>
      <w:proofErr w:type="spellStart"/>
      <w:r w:rsidRPr="00142B8A">
        <w:rPr>
          <w:rFonts w:ascii="Times New Roman" w:hAnsi="Times New Roman" w:cs="Times New Roman"/>
          <w:sz w:val="24"/>
          <w:szCs w:val="24"/>
          <w:lang w:val="nl-NL"/>
        </w:rPr>
        <w:t>AvA</w:t>
      </w:r>
      <w:proofErr w:type="spellEnd"/>
      <w:r w:rsidRPr="00142B8A">
        <w:rPr>
          <w:rFonts w:ascii="Times New Roman" w:hAnsi="Times New Roman" w:cs="Times New Roman"/>
          <w:sz w:val="24"/>
          <w:szCs w:val="24"/>
          <w:lang w:val="nl-NL"/>
        </w:rPr>
        <w:t xml:space="preserve"> vast te stellen, en die de doorslaggevende stem hebben met betrekking tot de strategie van Stork NV en over de onderwerpen waarover Stork NV en Centaurus c.s. een verschillende mening hebben. </w:t>
      </w:r>
    </w:p>
    <w:p w:rsidR="002A1DAC" w:rsidRPr="001C6DAD" w:rsidRDefault="002A1DAC" w:rsidP="002A1DAC">
      <w:pPr>
        <w:spacing w:line="360" w:lineRule="auto"/>
        <w:jc w:val="both"/>
        <w:rPr>
          <w:rFonts w:ascii="Times New Roman" w:hAnsi="Times New Roman" w:cs="Times New Roman"/>
          <w:sz w:val="24"/>
          <w:szCs w:val="24"/>
          <w:lang w:val="nl-NL"/>
        </w:rPr>
      </w:pPr>
      <w:r w:rsidRPr="001C6DAD">
        <w:rPr>
          <w:rFonts w:ascii="Times New Roman" w:hAnsi="Times New Roman" w:cs="Times New Roman"/>
          <w:sz w:val="24"/>
          <w:szCs w:val="24"/>
          <w:lang w:val="nl-NL"/>
        </w:rPr>
        <w:t>Na deze uitspraak is een onderzoek ingesteld</w:t>
      </w:r>
      <w:r w:rsidR="00511250">
        <w:rPr>
          <w:rFonts w:ascii="Times New Roman" w:hAnsi="Times New Roman" w:cs="Times New Roman"/>
          <w:sz w:val="24"/>
          <w:szCs w:val="24"/>
          <w:lang w:val="nl-NL"/>
        </w:rPr>
        <w:t xml:space="preserve"> door de OK. </w:t>
      </w:r>
      <w:r w:rsidRPr="001C6DAD">
        <w:rPr>
          <w:rFonts w:ascii="Times New Roman" w:hAnsi="Times New Roman" w:cs="Times New Roman"/>
          <w:sz w:val="24"/>
          <w:szCs w:val="24"/>
          <w:lang w:val="nl-NL"/>
        </w:rPr>
        <w:t xml:space="preserve">Het verslag hiervan concludeert dat Stork NV Centaurus c.s. niet voldoende serieus heeft genomen, en dat zij zich niet zo had moeten vasthouden aan het tot dan gevoerde beleid. Er had een compromis gezocht moeten worden met de grootaandeelhouders Centaurus c.s. Daarnaast hebben de onderzoekers kritiek op de door Stork NV aangestelde bemiddelaar, omdat deze niet van voldoende betekenis zou zijn geweest. Aan deze conclusie is verder geen consequentie verbonden. De tweede fase van de enquêteprocedure is nooit ingegaan. Begin 2008 is de rust teruggekomen, omdat Stork NV geheel overgenomen is door </w:t>
      </w:r>
      <w:proofErr w:type="spellStart"/>
      <w:r w:rsidRPr="001C6DAD">
        <w:rPr>
          <w:rFonts w:ascii="Times New Roman" w:hAnsi="Times New Roman" w:cs="Times New Roman"/>
          <w:sz w:val="24"/>
          <w:szCs w:val="24"/>
          <w:lang w:val="nl-NL"/>
        </w:rPr>
        <w:t>Candover</w:t>
      </w:r>
      <w:proofErr w:type="spellEnd"/>
      <w:r w:rsidRPr="001C6DAD">
        <w:rPr>
          <w:rFonts w:ascii="Times New Roman" w:hAnsi="Times New Roman" w:cs="Times New Roman"/>
          <w:sz w:val="24"/>
          <w:szCs w:val="24"/>
          <w:lang w:val="nl-NL"/>
        </w:rPr>
        <w:t xml:space="preserve">, die kort daarna de divisie Food Systems verkocht </w:t>
      </w:r>
      <w:r w:rsidR="00B94470" w:rsidRPr="001C6DAD">
        <w:rPr>
          <w:rFonts w:ascii="Times New Roman" w:hAnsi="Times New Roman" w:cs="Times New Roman"/>
          <w:sz w:val="24"/>
          <w:szCs w:val="24"/>
          <w:lang w:val="nl-NL"/>
        </w:rPr>
        <w:fldChar w:fldCharType="begin"/>
      </w:r>
      <w:r w:rsidRPr="001C6DAD">
        <w:rPr>
          <w:rFonts w:ascii="Times New Roman" w:hAnsi="Times New Roman" w:cs="Times New Roman"/>
          <w:sz w:val="24"/>
          <w:szCs w:val="24"/>
          <w:lang w:val="nl-NL"/>
        </w:rPr>
        <w:instrText>ADDIN RW.CITE{{48 Jager,Rita 2008}}</w:instrText>
      </w:r>
      <w:r w:rsidR="00B94470" w:rsidRPr="001C6DAD">
        <w:rPr>
          <w:rFonts w:ascii="Times New Roman" w:hAnsi="Times New Roman" w:cs="Times New Roman"/>
          <w:sz w:val="24"/>
          <w:szCs w:val="24"/>
          <w:lang w:val="nl-NL"/>
        </w:rPr>
        <w:fldChar w:fldCharType="separate"/>
      </w:r>
      <w:r w:rsidRPr="001C6DAD">
        <w:rPr>
          <w:rFonts w:ascii="Times New Roman" w:hAnsi="Times New Roman" w:cs="Times New Roman"/>
          <w:sz w:val="24"/>
          <w:szCs w:val="24"/>
          <w:lang w:val="nl-NL"/>
        </w:rPr>
        <w:t>(Jager, 2008)</w:t>
      </w:r>
      <w:r w:rsidR="00B94470" w:rsidRPr="001C6DAD">
        <w:rPr>
          <w:rFonts w:ascii="Times New Roman" w:hAnsi="Times New Roman" w:cs="Times New Roman"/>
          <w:sz w:val="24"/>
          <w:szCs w:val="24"/>
          <w:lang w:val="nl-NL"/>
        </w:rPr>
        <w:fldChar w:fldCharType="end"/>
      </w:r>
      <w:r w:rsidRPr="001C6DAD">
        <w:rPr>
          <w:rFonts w:ascii="Times New Roman" w:hAnsi="Times New Roman" w:cs="Times New Roman"/>
          <w:sz w:val="24"/>
          <w:szCs w:val="24"/>
          <w:lang w:val="nl-NL"/>
        </w:rPr>
        <w:t xml:space="preserve"> </w:t>
      </w:r>
    </w:p>
    <w:p w:rsidR="002A1DAC" w:rsidRPr="00880F16" w:rsidRDefault="002A1DAC" w:rsidP="002A1DAC">
      <w:pPr>
        <w:pStyle w:val="Kop2"/>
        <w:spacing w:after="240" w:line="360" w:lineRule="auto"/>
        <w:jc w:val="both"/>
        <w:rPr>
          <w:rFonts w:ascii="Times New Roman" w:hAnsi="Times New Roman" w:cs="Times New Roman"/>
          <w:b w:val="0"/>
          <w:color w:val="auto"/>
          <w:sz w:val="24"/>
          <w:szCs w:val="24"/>
          <w:lang w:val="nl-NL"/>
        </w:rPr>
      </w:pPr>
      <w:bookmarkStart w:id="23" w:name="_Toc362433535"/>
      <w:r>
        <w:rPr>
          <w:rFonts w:ascii="Times New Roman" w:hAnsi="Times New Roman" w:cs="Times New Roman"/>
          <w:color w:val="auto"/>
          <w:sz w:val="24"/>
          <w:szCs w:val="24"/>
          <w:lang w:val="nl-NL"/>
        </w:rPr>
        <w:t>4</w:t>
      </w:r>
      <w:r w:rsidRPr="00880F16">
        <w:rPr>
          <w:rFonts w:ascii="Times New Roman" w:hAnsi="Times New Roman" w:cs="Times New Roman"/>
          <w:color w:val="auto"/>
          <w:sz w:val="24"/>
          <w:szCs w:val="24"/>
          <w:lang w:val="nl-NL"/>
        </w:rPr>
        <w:t>.5 Samenvatting</w:t>
      </w:r>
      <w:bookmarkEnd w:id="23"/>
    </w:p>
    <w:p w:rsidR="002A1DAC" w:rsidRPr="00B33546" w:rsidRDefault="002A1DAC" w:rsidP="002A1DAC">
      <w:pPr>
        <w:spacing w:line="360" w:lineRule="auto"/>
        <w:jc w:val="both"/>
        <w:rPr>
          <w:rFonts w:ascii="Times New Roman" w:hAnsi="Times New Roman" w:cs="Times New Roman"/>
          <w:sz w:val="24"/>
          <w:szCs w:val="24"/>
          <w:lang w:val="nl-NL"/>
        </w:rPr>
      </w:pPr>
      <w:r w:rsidRPr="00B33546">
        <w:rPr>
          <w:rFonts w:ascii="Times New Roman" w:hAnsi="Times New Roman" w:cs="Times New Roman"/>
          <w:sz w:val="24"/>
          <w:szCs w:val="24"/>
          <w:lang w:val="nl-NL"/>
        </w:rPr>
        <w:t xml:space="preserve">Stork NV is een vennootschap die ondernemingen in stand houdt die zich bezighouden met het ontwikkelen, ontwerpen, vervaardigen, verkopen, installeren en onderhouden van industriële systemen en producten en systemen en producten op het gebied van lucht- en ruimtevaart. De </w:t>
      </w:r>
      <w:proofErr w:type="spellStart"/>
      <w:r w:rsidRPr="00B33546">
        <w:rPr>
          <w:rFonts w:ascii="Times New Roman" w:hAnsi="Times New Roman" w:cs="Times New Roman"/>
          <w:sz w:val="24"/>
          <w:szCs w:val="24"/>
          <w:lang w:val="nl-NL"/>
        </w:rPr>
        <w:t>hedgefondsen</w:t>
      </w:r>
      <w:proofErr w:type="spellEnd"/>
      <w:r w:rsidRPr="00B33546">
        <w:rPr>
          <w:rFonts w:ascii="Times New Roman" w:hAnsi="Times New Roman" w:cs="Times New Roman"/>
          <w:sz w:val="24"/>
          <w:szCs w:val="24"/>
          <w:lang w:val="nl-NL"/>
        </w:rPr>
        <w:t xml:space="preserve"> onder de naam Centaurus c.s. zijn het niet eens met het door Stork NV gevoerde beleid en willen daarom het vertrouwen in de RvC opzeggen. Om dit te voorkomen zette de Stichting Stork haar optie op beschermingsprefs in, waardoor Centaurus c.s. niet meer de meerderheid in de </w:t>
      </w:r>
      <w:proofErr w:type="spellStart"/>
      <w:r w:rsidRPr="00B33546">
        <w:rPr>
          <w:rFonts w:ascii="Times New Roman" w:hAnsi="Times New Roman" w:cs="Times New Roman"/>
          <w:sz w:val="24"/>
          <w:szCs w:val="24"/>
          <w:lang w:val="nl-NL"/>
        </w:rPr>
        <w:t>AvA</w:t>
      </w:r>
      <w:proofErr w:type="spellEnd"/>
      <w:r w:rsidRPr="00B33546">
        <w:rPr>
          <w:rFonts w:ascii="Times New Roman" w:hAnsi="Times New Roman" w:cs="Times New Roman"/>
          <w:sz w:val="24"/>
          <w:szCs w:val="24"/>
          <w:lang w:val="nl-NL"/>
        </w:rPr>
        <w:t xml:space="preserve"> heeft. Het inzetten van de beschermingsprefs wordt door de OK gezien als machtsmisbruik tegen een aanval die niet als malafide gezien kan worden. Volgens de Ondernemingskamer is het vrij evident dat er niet meer gesproken kan worden van een gezonde verstandhouding tussen de beide partijen en vraagt een onderzoek aan. Aan dit onderzoek zijn geen verder consequenties verbonden. </w:t>
      </w:r>
    </w:p>
    <w:p w:rsidR="002A1DAC" w:rsidRPr="00D66C27" w:rsidRDefault="002A1DAC" w:rsidP="002A1DAC">
      <w:pPr>
        <w:pStyle w:val="Kop1"/>
        <w:spacing w:after="240" w:line="360" w:lineRule="auto"/>
        <w:jc w:val="both"/>
        <w:rPr>
          <w:rFonts w:ascii="Times New Roman" w:hAnsi="Times New Roman" w:cs="Times New Roman"/>
          <w:b w:val="0"/>
          <w:color w:val="auto"/>
          <w:sz w:val="24"/>
          <w:szCs w:val="24"/>
          <w:lang w:val="nl-NL"/>
        </w:rPr>
      </w:pPr>
      <w:bookmarkStart w:id="24" w:name="_Toc362433536"/>
      <w:r>
        <w:rPr>
          <w:rFonts w:ascii="Times New Roman" w:hAnsi="Times New Roman" w:cs="Times New Roman"/>
          <w:color w:val="auto"/>
          <w:sz w:val="24"/>
          <w:szCs w:val="24"/>
          <w:lang w:val="nl-NL"/>
        </w:rPr>
        <w:lastRenderedPageBreak/>
        <w:t>Hoofdstuk 5</w:t>
      </w:r>
      <w:r w:rsidRPr="00D66C27">
        <w:rPr>
          <w:rFonts w:ascii="Times New Roman" w:hAnsi="Times New Roman" w:cs="Times New Roman"/>
          <w:color w:val="auto"/>
          <w:sz w:val="24"/>
          <w:szCs w:val="24"/>
          <w:lang w:val="nl-NL"/>
        </w:rPr>
        <w:t xml:space="preserve"> Spraakmakende zaak 2, </w:t>
      </w:r>
      <w:r w:rsidR="006C2FB3">
        <w:rPr>
          <w:rFonts w:ascii="Times New Roman" w:hAnsi="Times New Roman" w:cs="Times New Roman"/>
          <w:color w:val="auto"/>
          <w:sz w:val="24"/>
          <w:szCs w:val="24"/>
          <w:lang w:val="nl-NL"/>
        </w:rPr>
        <w:t xml:space="preserve">De VEB tegen </w:t>
      </w:r>
      <w:r w:rsidRPr="00D66C27">
        <w:rPr>
          <w:rFonts w:ascii="Times New Roman" w:hAnsi="Times New Roman" w:cs="Times New Roman"/>
          <w:color w:val="auto"/>
          <w:sz w:val="24"/>
          <w:szCs w:val="24"/>
          <w:lang w:val="nl-NL"/>
        </w:rPr>
        <w:t>ABN AMR</w:t>
      </w:r>
      <w:r w:rsidR="006C2FB3">
        <w:rPr>
          <w:rFonts w:ascii="Times New Roman" w:hAnsi="Times New Roman" w:cs="Times New Roman"/>
          <w:color w:val="auto"/>
          <w:sz w:val="24"/>
          <w:szCs w:val="24"/>
          <w:lang w:val="nl-NL"/>
        </w:rPr>
        <w:t>O</w:t>
      </w:r>
      <w:bookmarkEnd w:id="24"/>
    </w:p>
    <w:p w:rsidR="002A1DAC" w:rsidRPr="00D66C27" w:rsidRDefault="002A1DAC" w:rsidP="002A1DAC">
      <w:pPr>
        <w:pStyle w:val="Kop2"/>
        <w:spacing w:after="240" w:line="360" w:lineRule="auto"/>
        <w:jc w:val="both"/>
        <w:rPr>
          <w:rFonts w:ascii="Times New Roman" w:hAnsi="Times New Roman" w:cs="Times New Roman"/>
          <w:b w:val="0"/>
          <w:color w:val="auto"/>
          <w:sz w:val="24"/>
          <w:szCs w:val="24"/>
          <w:lang w:val="nl-NL"/>
        </w:rPr>
      </w:pPr>
      <w:bookmarkStart w:id="25" w:name="_Toc362433537"/>
      <w:r>
        <w:rPr>
          <w:rFonts w:ascii="Times New Roman" w:hAnsi="Times New Roman" w:cs="Times New Roman"/>
          <w:noProof/>
          <w:sz w:val="24"/>
          <w:szCs w:val="24"/>
          <w:lang w:val="nl-NL" w:eastAsia="nl-NL"/>
        </w:rPr>
        <w:drawing>
          <wp:anchor distT="0" distB="0" distL="114300" distR="114300" simplePos="0" relativeHeight="251666432" behindDoc="0" locked="0" layoutInCell="1" allowOverlap="1">
            <wp:simplePos x="0" y="0"/>
            <wp:positionH relativeFrom="column">
              <wp:posOffset>0</wp:posOffset>
            </wp:positionH>
            <wp:positionV relativeFrom="paragraph">
              <wp:posOffset>415925</wp:posOffset>
            </wp:positionV>
            <wp:extent cx="3253740" cy="2479675"/>
            <wp:effectExtent l="0" t="0" r="381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3740" cy="2479675"/>
                    </a:xfrm>
                    <a:prstGeom prst="rect">
                      <a:avLst/>
                    </a:prstGeom>
                    <a:noFill/>
                    <a:ln>
                      <a:noFill/>
                    </a:ln>
                  </pic:spPr>
                </pic:pic>
              </a:graphicData>
            </a:graphic>
          </wp:anchor>
        </w:drawing>
      </w:r>
      <w:r>
        <w:rPr>
          <w:rFonts w:ascii="Times New Roman" w:hAnsi="Times New Roman" w:cs="Times New Roman"/>
          <w:color w:val="auto"/>
          <w:sz w:val="24"/>
          <w:szCs w:val="24"/>
          <w:lang w:val="nl-NL"/>
        </w:rPr>
        <w:t>5</w:t>
      </w:r>
      <w:r w:rsidRPr="00D66C27">
        <w:rPr>
          <w:rFonts w:ascii="Times New Roman" w:hAnsi="Times New Roman" w:cs="Times New Roman"/>
          <w:color w:val="auto"/>
          <w:sz w:val="24"/>
          <w:szCs w:val="24"/>
          <w:lang w:val="nl-NL"/>
        </w:rPr>
        <w:t>.1 Inleiding</w:t>
      </w:r>
      <w:bookmarkEnd w:id="25"/>
    </w:p>
    <w:p w:rsidR="002A1DAC" w:rsidRPr="004C3DEB" w:rsidRDefault="00B94470" w:rsidP="002A1DAC">
      <w:pPr>
        <w:spacing w:line="360" w:lineRule="auto"/>
        <w:jc w:val="both"/>
        <w:rPr>
          <w:rFonts w:ascii="Times New Roman" w:hAnsi="Times New Roman" w:cs="Times New Roman"/>
          <w:sz w:val="24"/>
          <w:szCs w:val="24"/>
          <w:lang w:val="nl-NL"/>
        </w:rPr>
      </w:pPr>
      <w:r w:rsidRPr="00B94470">
        <w:rPr>
          <w:noProof/>
          <w:lang w:val="nl-NL" w:eastAsia="nl-NL"/>
        </w:rPr>
        <w:pict>
          <v:shapetype id="_x0000_t202" coordsize="21600,21600" o:spt="202" path="m,l,21600r21600,l21600,xe">
            <v:stroke joinstyle="miter"/>
            <v:path gradientshapeok="t" o:connecttype="rect"/>
          </v:shapetype>
          <v:shape id="Tekstvak 10" o:spid="_x0000_s1032" type="#_x0000_t202" style="position:absolute;left:0;text-align:left;margin-left:-265.5pt;margin-top:205.4pt;width:256.2pt;height:25.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" stroked="f">
            <v:path arrowok="t"/>
            <v:textbox style="mso-fit-shape-to-text:t" inset="0,0,0,0">
              <w:txbxContent>
                <w:p w:rsidR="0056075C" w:rsidRPr="002B663B" w:rsidRDefault="0056075C" w:rsidP="002A1DAC">
                  <w:pPr>
                    <w:rPr>
                      <w:rFonts w:ascii="Times New Roman" w:hAnsi="Times New Roman" w:cs="Times New Roman"/>
                      <w:noProof/>
                      <w:sz w:val="24"/>
                      <w:szCs w:val="24"/>
                    </w:rPr>
                  </w:pPr>
                  <w:r>
                    <w:t xml:space="preserve">Figuur </w:t>
                  </w:r>
                  <w:fldSimple w:instr=" SEQ Figuur \* ARABIC ">
                    <w:r>
                      <w:rPr>
                        <w:noProof/>
                      </w:rPr>
                      <w:t>2</w:t>
                    </w:r>
                  </w:fldSimple>
                  <w:r>
                    <w:t>, Situatie ABN AMRO Holding</w:t>
                  </w:r>
                </w:p>
              </w:txbxContent>
            </v:textbox>
            <w10:wrap type="square"/>
          </v:shape>
        </w:pict>
      </w:r>
      <w:r w:rsidR="002A1DAC" w:rsidRPr="004C3DEB">
        <w:rPr>
          <w:rFonts w:ascii="Times New Roman" w:hAnsi="Times New Roman" w:cs="Times New Roman"/>
          <w:sz w:val="24"/>
          <w:szCs w:val="24"/>
          <w:lang w:val="nl-NL"/>
        </w:rPr>
        <w:t xml:space="preserve">De tweede uitspraak die onderzocht wordt, is de zaak betreffende de verkoop van La </w:t>
      </w:r>
      <w:proofErr w:type="spellStart"/>
      <w:r w:rsidR="002A1DAC" w:rsidRPr="004C3DEB">
        <w:rPr>
          <w:rFonts w:ascii="Times New Roman" w:hAnsi="Times New Roman" w:cs="Times New Roman"/>
          <w:sz w:val="24"/>
          <w:szCs w:val="24"/>
          <w:lang w:val="nl-NL"/>
        </w:rPr>
        <w:t>Salle</w:t>
      </w:r>
      <w:proofErr w:type="spellEnd"/>
      <w:r w:rsidR="002A1DAC" w:rsidRPr="004C3DEB">
        <w:rPr>
          <w:rFonts w:ascii="Times New Roman" w:hAnsi="Times New Roman" w:cs="Times New Roman"/>
          <w:sz w:val="24"/>
          <w:szCs w:val="24"/>
          <w:lang w:val="nl-NL"/>
        </w:rPr>
        <w:t xml:space="preserve"> door ABN Amro holding. ABN AMRO holding is de top</w:t>
      </w:r>
      <w:r w:rsidR="002A1DAC" w:rsidRPr="0043298B">
        <w:rPr>
          <w:rFonts w:ascii="Times New Roman" w:hAnsi="Times New Roman" w:cs="Times New Roman"/>
          <w:sz w:val="24"/>
          <w:szCs w:val="24"/>
          <w:lang w:val="nl-NL"/>
        </w:rPr>
        <w:t xml:space="preserve">houdstervennootschap van een internationaal opererend bankconcern met de belangrijkste </w:t>
      </w:r>
      <w:proofErr w:type="spellStart"/>
      <w:r w:rsidR="002A1DAC" w:rsidRPr="0043298B">
        <w:rPr>
          <w:rFonts w:ascii="Times New Roman" w:hAnsi="Times New Roman" w:cs="Times New Roman"/>
          <w:sz w:val="24"/>
          <w:szCs w:val="24"/>
          <w:lang w:val="nl-NL"/>
        </w:rPr>
        <w:t>retail-activiteiten</w:t>
      </w:r>
      <w:proofErr w:type="spellEnd"/>
      <w:r w:rsidR="002A1DAC" w:rsidRPr="0043298B">
        <w:rPr>
          <w:rFonts w:ascii="Times New Roman" w:hAnsi="Times New Roman" w:cs="Times New Roman"/>
          <w:sz w:val="24"/>
          <w:szCs w:val="24"/>
          <w:lang w:val="nl-NL"/>
        </w:rPr>
        <w:t xml:space="preserve"> in Nederland, de VS, Brazilië en Italië. Eén van de dochterondernemingen die in de VS operee</w:t>
      </w:r>
      <w:r w:rsidR="00E72E5F">
        <w:rPr>
          <w:rFonts w:ascii="Times New Roman" w:hAnsi="Times New Roman" w:cs="Times New Roman"/>
          <w:sz w:val="24"/>
          <w:szCs w:val="24"/>
          <w:lang w:val="nl-NL"/>
        </w:rPr>
        <w:t xml:space="preserve">rt is La </w:t>
      </w:r>
      <w:proofErr w:type="spellStart"/>
      <w:r w:rsidR="00E72E5F">
        <w:rPr>
          <w:rFonts w:ascii="Times New Roman" w:hAnsi="Times New Roman" w:cs="Times New Roman"/>
          <w:sz w:val="24"/>
          <w:szCs w:val="24"/>
          <w:lang w:val="nl-NL"/>
        </w:rPr>
        <w:t>Salle</w:t>
      </w:r>
      <w:proofErr w:type="spellEnd"/>
      <w:r w:rsidR="00E72E5F">
        <w:rPr>
          <w:rFonts w:ascii="Times New Roman" w:hAnsi="Times New Roman" w:cs="Times New Roman"/>
          <w:sz w:val="24"/>
          <w:szCs w:val="24"/>
          <w:lang w:val="nl-NL"/>
        </w:rPr>
        <w:t xml:space="preserve"> Bank </w:t>
      </w:r>
      <w:proofErr w:type="spellStart"/>
      <w:r w:rsidR="00E72E5F">
        <w:rPr>
          <w:rFonts w:ascii="Times New Roman" w:hAnsi="Times New Roman" w:cs="Times New Roman"/>
          <w:sz w:val="24"/>
          <w:szCs w:val="24"/>
          <w:lang w:val="nl-NL"/>
        </w:rPr>
        <w:t>Corporation</w:t>
      </w:r>
      <w:proofErr w:type="spellEnd"/>
      <w:r w:rsidR="00E72E5F">
        <w:rPr>
          <w:rFonts w:ascii="Times New Roman" w:hAnsi="Times New Roman" w:cs="Times New Roman"/>
          <w:sz w:val="24"/>
          <w:szCs w:val="24"/>
          <w:lang w:val="nl-NL"/>
        </w:rPr>
        <w:t xml:space="preserve"> </w:t>
      </w:r>
      <w:r w:rsidRPr="0043298B">
        <w:rPr>
          <w:rFonts w:ascii="Times New Roman" w:hAnsi="Times New Roman" w:cs="Times New Roman"/>
          <w:sz w:val="24"/>
          <w:szCs w:val="24"/>
          <w:lang w:val="nl-NL"/>
        </w:rPr>
        <w:fldChar w:fldCharType="begin"/>
      </w:r>
      <w:r w:rsidR="00AA0A8D">
        <w:rPr>
          <w:rFonts w:ascii="Times New Roman" w:hAnsi="Times New Roman" w:cs="Times New Roman"/>
          <w:sz w:val="24"/>
          <w:szCs w:val="24"/>
          <w:lang w:val="nl-NL"/>
        </w:rPr>
        <w:instrText>ADDIN RW.CITE{{45 [NoInformation] 2007}}</w:instrText>
      </w:r>
      <w:r w:rsidRPr="0043298B">
        <w:rPr>
          <w:rFonts w:ascii="Times New Roman" w:hAnsi="Times New Roman" w:cs="Times New Roman"/>
          <w:sz w:val="24"/>
          <w:szCs w:val="24"/>
          <w:lang w:val="nl-NL"/>
        </w:rPr>
        <w:fldChar w:fldCharType="separate"/>
      </w:r>
      <w:r w:rsidR="00AA0A8D">
        <w:rPr>
          <w:rFonts w:ascii="Times New Roman" w:hAnsi="Times New Roman" w:cs="Times New Roman"/>
          <w:sz w:val="24"/>
          <w:szCs w:val="24"/>
          <w:lang w:val="nl-NL"/>
        </w:rPr>
        <w:t>(LJN: BA4395,Ondernemingskamer Gerechtshof Amsterdam, 451/2007, 2007)</w:t>
      </w:r>
      <w:r w:rsidRPr="0043298B">
        <w:rPr>
          <w:rFonts w:ascii="Times New Roman" w:hAnsi="Times New Roman" w:cs="Times New Roman"/>
          <w:sz w:val="24"/>
          <w:szCs w:val="24"/>
          <w:lang w:val="nl-NL"/>
        </w:rPr>
        <w:fldChar w:fldCharType="end"/>
      </w:r>
      <w:r w:rsidR="002A1DAC" w:rsidRPr="0043298B">
        <w:rPr>
          <w:rFonts w:ascii="Times New Roman" w:hAnsi="Times New Roman" w:cs="Times New Roman"/>
          <w:sz w:val="24"/>
          <w:szCs w:val="24"/>
          <w:lang w:val="nl-NL"/>
        </w:rPr>
        <w:t>. In dit hoofdstuk wordt eerst het verschil in standpunten van beide partijen uiteengezet. Vervolgens wordt de uitspraak van de Ondernemingskamer besproken en tot slot wordt er gekeken naar de uitkomst van het geschil.</w:t>
      </w:r>
    </w:p>
    <w:p w:rsidR="002A1DAC" w:rsidRPr="00D66C27" w:rsidRDefault="002A1DAC" w:rsidP="002A1DAC">
      <w:pPr>
        <w:pStyle w:val="Kop2"/>
        <w:spacing w:after="240" w:line="360" w:lineRule="auto"/>
        <w:jc w:val="both"/>
        <w:rPr>
          <w:rFonts w:ascii="Times New Roman" w:hAnsi="Times New Roman" w:cs="Times New Roman"/>
          <w:b w:val="0"/>
          <w:color w:val="auto"/>
          <w:sz w:val="24"/>
          <w:szCs w:val="24"/>
          <w:lang w:val="nl-NL"/>
        </w:rPr>
      </w:pPr>
      <w:bookmarkStart w:id="26" w:name="_Toc362433538"/>
      <w:r>
        <w:rPr>
          <w:rFonts w:ascii="Times New Roman" w:hAnsi="Times New Roman" w:cs="Times New Roman"/>
          <w:color w:val="auto"/>
          <w:sz w:val="24"/>
          <w:szCs w:val="24"/>
          <w:lang w:val="nl-NL"/>
        </w:rPr>
        <w:t>5</w:t>
      </w:r>
      <w:r w:rsidRPr="00D66C27">
        <w:rPr>
          <w:rFonts w:ascii="Times New Roman" w:hAnsi="Times New Roman" w:cs="Times New Roman"/>
          <w:color w:val="auto"/>
          <w:sz w:val="24"/>
          <w:szCs w:val="24"/>
          <w:lang w:val="nl-NL"/>
        </w:rPr>
        <w:t>.2 Het geschil</w:t>
      </w:r>
      <w:bookmarkEnd w:id="26"/>
    </w:p>
    <w:p w:rsidR="00A90832" w:rsidRPr="00730408" w:rsidRDefault="002A1DAC" w:rsidP="00A90832">
      <w:pPr>
        <w:spacing w:line="360" w:lineRule="auto"/>
        <w:jc w:val="both"/>
        <w:rPr>
          <w:rFonts w:ascii="Times New Roman" w:hAnsi="Times New Roman" w:cs="Times New Roman"/>
          <w:sz w:val="24"/>
          <w:szCs w:val="24"/>
          <w:lang w:val="nl-NL"/>
        </w:rPr>
      </w:pPr>
      <w:r w:rsidRPr="0043298B">
        <w:rPr>
          <w:rFonts w:ascii="Times New Roman" w:hAnsi="Times New Roman" w:cs="Times New Roman"/>
          <w:sz w:val="24"/>
          <w:szCs w:val="24"/>
          <w:lang w:val="nl-NL"/>
        </w:rPr>
        <w:t xml:space="preserve">Sinds januari 2007 heeft Bank of America haar interesse via de media kenbaar gemaakt voor de dochteronderneming van ABN AMRO, La </w:t>
      </w:r>
      <w:proofErr w:type="spellStart"/>
      <w:r w:rsidRPr="0043298B">
        <w:rPr>
          <w:rFonts w:ascii="Times New Roman" w:hAnsi="Times New Roman" w:cs="Times New Roman"/>
          <w:sz w:val="24"/>
          <w:szCs w:val="24"/>
          <w:lang w:val="nl-NL"/>
        </w:rPr>
        <w:t>Salle</w:t>
      </w:r>
      <w:proofErr w:type="spellEnd"/>
      <w:r w:rsidRPr="0043298B">
        <w:rPr>
          <w:rFonts w:ascii="Times New Roman" w:hAnsi="Times New Roman" w:cs="Times New Roman"/>
          <w:sz w:val="24"/>
          <w:szCs w:val="24"/>
          <w:lang w:val="nl-NL"/>
        </w:rPr>
        <w:t xml:space="preserve">. </w:t>
      </w:r>
      <w:r w:rsidR="00A90832" w:rsidRPr="00730408">
        <w:rPr>
          <w:rFonts w:ascii="Times New Roman" w:hAnsi="Times New Roman" w:cs="Times New Roman"/>
          <w:color w:val="000000"/>
          <w:sz w:val="24"/>
          <w:szCs w:val="24"/>
          <w:shd w:val="clear" w:color="auto" w:fill="FFFFFF"/>
          <w:lang w:val="nl-NL"/>
        </w:rPr>
        <w:t xml:space="preserve">The </w:t>
      </w:r>
      <w:proofErr w:type="spellStart"/>
      <w:r w:rsidR="00A90832" w:rsidRPr="00730408">
        <w:rPr>
          <w:rFonts w:ascii="Times New Roman" w:hAnsi="Times New Roman" w:cs="Times New Roman"/>
          <w:color w:val="000000"/>
          <w:sz w:val="24"/>
          <w:szCs w:val="24"/>
          <w:shd w:val="clear" w:color="auto" w:fill="FFFFFF"/>
          <w:lang w:val="nl-NL"/>
        </w:rPr>
        <w:t>Children's</w:t>
      </w:r>
      <w:proofErr w:type="spellEnd"/>
      <w:r w:rsidR="00A90832" w:rsidRPr="00730408">
        <w:rPr>
          <w:rFonts w:ascii="Times New Roman" w:hAnsi="Times New Roman" w:cs="Times New Roman"/>
          <w:color w:val="000000"/>
          <w:sz w:val="24"/>
          <w:szCs w:val="24"/>
          <w:shd w:val="clear" w:color="auto" w:fill="FFFFFF"/>
          <w:lang w:val="nl-NL"/>
        </w:rPr>
        <w:t xml:space="preserve"> </w:t>
      </w:r>
      <w:proofErr w:type="spellStart"/>
      <w:r w:rsidR="00A90832" w:rsidRPr="00730408">
        <w:rPr>
          <w:rFonts w:ascii="Times New Roman" w:hAnsi="Times New Roman" w:cs="Times New Roman"/>
          <w:color w:val="000000"/>
          <w:sz w:val="24"/>
          <w:szCs w:val="24"/>
          <w:shd w:val="clear" w:color="auto" w:fill="FFFFFF"/>
          <w:lang w:val="nl-NL"/>
        </w:rPr>
        <w:t>Investment</w:t>
      </w:r>
      <w:proofErr w:type="spellEnd"/>
      <w:r w:rsidR="00A90832" w:rsidRPr="00730408">
        <w:rPr>
          <w:rFonts w:ascii="Times New Roman" w:hAnsi="Times New Roman" w:cs="Times New Roman"/>
          <w:color w:val="000000"/>
          <w:sz w:val="24"/>
          <w:szCs w:val="24"/>
          <w:shd w:val="clear" w:color="auto" w:fill="FFFFFF"/>
          <w:lang w:val="nl-NL"/>
        </w:rPr>
        <w:t xml:space="preserve"> </w:t>
      </w:r>
      <w:proofErr w:type="spellStart"/>
      <w:r w:rsidR="00A90832" w:rsidRPr="00730408">
        <w:rPr>
          <w:rFonts w:ascii="Times New Roman" w:hAnsi="Times New Roman" w:cs="Times New Roman"/>
          <w:color w:val="000000"/>
          <w:sz w:val="24"/>
          <w:szCs w:val="24"/>
          <w:shd w:val="clear" w:color="auto" w:fill="FFFFFF"/>
          <w:lang w:val="nl-NL"/>
        </w:rPr>
        <w:t>Fund</w:t>
      </w:r>
      <w:proofErr w:type="spellEnd"/>
      <w:r w:rsidR="00A90832" w:rsidRPr="00730408">
        <w:rPr>
          <w:rFonts w:ascii="Times New Roman" w:hAnsi="Times New Roman" w:cs="Times New Roman"/>
          <w:color w:val="000000"/>
          <w:sz w:val="24"/>
          <w:szCs w:val="24"/>
          <w:shd w:val="clear" w:color="auto" w:fill="FFFFFF"/>
          <w:lang w:val="nl-NL"/>
        </w:rPr>
        <w:t xml:space="preserve"> Management</w:t>
      </w:r>
      <w:r w:rsidR="00A90832">
        <w:rPr>
          <w:rFonts w:ascii="Times New Roman" w:hAnsi="Times New Roman" w:cs="Times New Roman"/>
          <w:color w:val="000000"/>
          <w:sz w:val="24"/>
          <w:szCs w:val="24"/>
          <w:shd w:val="clear" w:color="auto" w:fill="FFFFFF"/>
          <w:lang w:val="nl-NL"/>
        </w:rPr>
        <w:t xml:space="preserve"> (TCI)</w:t>
      </w:r>
      <w:r w:rsidR="00A90832" w:rsidRPr="00730408">
        <w:rPr>
          <w:rFonts w:ascii="Times New Roman" w:hAnsi="Times New Roman" w:cs="Times New Roman"/>
          <w:color w:val="000000"/>
          <w:sz w:val="24"/>
          <w:szCs w:val="24"/>
          <w:shd w:val="clear" w:color="auto" w:fill="FFFFFF"/>
          <w:lang w:val="nl-NL"/>
        </w:rPr>
        <w:t>, een aandeelhouder die 2% van de aandelen bezit</w:t>
      </w:r>
      <w:r w:rsidR="00D63E46">
        <w:rPr>
          <w:rFonts w:ascii="Times New Roman" w:hAnsi="Times New Roman" w:cs="Times New Roman"/>
          <w:color w:val="000000"/>
          <w:sz w:val="24"/>
          <w:szCs w:val="24"/>
          <w:shd w:val="clear" w:color="auto" w:fill="FFFFFF"/>
          <w:lang w:val="nl-NL"/>
        </w:rPr>
        <w:t>,</w:t>
      </w:r>
      <w:r w:rsidR="00A90832" w:rsidRPr="00730408">
        <w:rPr>
          <w:rFonts w:ascii="Times New Roman" w:hAnsi="Times New Roman" w:cs="Times New Roman"/>
          <w:color w:val="000000"/>
          <w:sz w:val="24"/>
          <w:szCs w:val="24"/>
          <w:shd w:val="clear" w:color="auto" w:fill="FFFFFF"/>
          <w:lang w:val="nl-NL"/>
        </w:rPr>
        <w:t xml:space="preserve"> heeft kritiek op acquisitiestrategie van ABN AMRO Holding en schrijft in een brief dat het streven naar een </w:t>
      </w:r>
      <w:r w:rsidR="00511250" w:rsidRPr="00730408">
        <w:rPr>
          <w:rFonts w:ascii="Times New Roman" w:hAnsi="Times New Roman" w:cs="Times New Roman"/>
          <w:color w:val="000000"/>
          <w:sz w:val="24"/>
          <w:szCs w:val="24"/>
          <w:shd w:val="clear" w:color="auto" w:fill="FFFFFF"/>
          <w:lang w:val="nl-NL"/>
        </w:rPr>
        <w:t xml:space="preserve">opsplitsingsstrategie </w:t>
      </w:r>
      <w:r w:rsidR="00A90832">
        <w:rPr>
          <w:rFonts w:ascii="Times New Roman" w:hAnsi="Times New Roman" w:cs="Times New Roman"/>
          <w:color w:val="000000"/>
          <w:sz w:val="24"/>
          <w:szCs w:val="24"/>
          <w:shd w:val="clear" w:color="auto" w:fill="FFFFFF"/>
          <w:lang w:val="nl-NL"/>
        </w:rPr>
        <w:t xml:space="preserve">uiteindelijk zal moeten resulteren in een verkoop of fusie van het gehele bedrijf ABN AMRO </w:t>
      </w:r>
      <w:proofErr w:type="spellStart"/>
      <w:r w:rsidR="00A90832">
        <w:rPr>
          <w:rFonts w:ascii="Times New Roman" w:hAnsi="Times New Roman" w:cs="Times New Roman"/>
          <w:color w:val="000000"/>
          <w:sz w:val="24"/>
          <w:szCs w:val="24"/>
          <w:shd w:val="clear" w:color="auto" w:fill="FFFFFF"/>
          <w:lang w:val="nl-NL"/>
        </w:rPr>
        <w:t>Folding</w:t>
      </w:r>
      <w:proofErr w:type="spellEnd"/>
      <w:r w:rsidR="00A90832">
        <w:rPr>
          <w:rFonts w:ascii="Times New Roman" w:hAnsi="Times New Roman" w:cs="Times New Roman"/>
          <w:color w:val="000000"/>
          <w:sz w:val="24"/>
          <w:szCs w:val="24"/>
          <w:shd w:val="clear" w:color="auto" w:fill="FFFFFF"/>
          <w:lang w:val="nl-NL"/>
        </w:rPr>
        <w:t>. Dit moet zorgen voor e</w:t>
      </w:r>
      <w:r w:rsidR="00A90832" w:rsidRPr="00730408">
        <w:rPr>
          <w:rFonts w:ascii="Times New Roman" w:hAnsi="Times New Roman" w:cs="Times New Roman"/>
          <w:color w:val="000000"/>
          <w:sz w:val="24"/>
          <w:szCs w:val="24"/>
          <w:shd w:val="clear" w:color="auto" w:fill="FFFFFF"/>
          <w:lang w:val="nl-NL"/>
        </w:rPr>
        <w:t xml:space="preserve">en stijging in de aandelenprijs. </w:t>
      </w:r>
      <w:r w:rsidR="00A90832">
        <w:rPr>
          <w:rFonts w:ascii="Times New Roman" w:hAnsi="Times New Roman" w:cs="Times New Roman"/>
          <w:color w:val="000000"/>
          <w:sz w:val="24"/>
          <w:szCs w:val="24"/>
          <w:shd w:val="clear" w:color="auto" w:fill="FFFFFF"/>
          <w:lang w:val="nl-NL"/>
        </w:rPr>
        <w:t xml:space="preserve">De RvC en het bestuur hebben de rest van de aandeelhouders aanbevolen om tegen dit voorstel te stemmen, maar desondanks is dit voorstel toch </w:t>
      </w:r>
      <w:r w:rsidR="00E72E5F">
        <w:rPr>
          <w:rFonts w:ascii="Times New Roman" w:hAnsi="Times New Roman" w:cs="Times New Roman"/>
          <w:color w:val="000000"/>
          <w:sz w:val="24"/>
          <w:szCs w:val="24"/>
          <w:shd w:val="clear" w:color="auto" w:fill="FFFFFF"/>
          <w:lang w:val="nl-NL"/>
        </w:rPr>
        <w:t xml:space="preserve">aangenomen. </w:t>
      </w:r>
    </w:p>
    <w:p w:rsidR="00730408" w:rsidRDefault="002A1DAC" w:rsidP="002A1DAC">
      <w:pPr>
        <w:spacing w:line="360" w:lineRule="auto"/>
        <w:jc w:val="both"/>
        <w:rPr>
          <w:rFonts w:ascii="Times New Roman" w:hAnsi="Times New Roman" w:cs="Times New Roman"/>
          <w:sz w:val="24"/>
          <w:szCs w:val="24"/>
          <w:lang w:val="nl-NL"/>
        </w:rPr>
      </w:pPr>
      <w:r w:rsidRPr="0043298B">
        <w:rPr>
          <w:rFonts w:ascii="Times New Roman" w:hAnsi="Times New Roman" w:cs="Times New Roman"/>
          <w:sz w:val="24"/>
          <w:szCs w:val="24"/>
          <w:lang w:val="nl-NL"/>
        </w:rPr>
        <w:t xml:space="preserve">Vervolgens heeft zij in april </w:t>
      </w:r>
      <w:r w:rsidR="00511250">
        <w:rPr>
          <w:rFonts w:ascii="Times New Roman" w:hAnsi="Times New Roman" w:cs="Times New Roman"/>
          <w:sz w:val="24"/>
          <w:szCs w:val="24"/>
          <w:lang w:val="nl-NL"/>
        </w:rPr>
        <w:t xml:space="preserve">2007 </w:t>
      </w:r>
      <w:r w:rsidRPr="0043298B">
        <w:rPr>
          <w:rFonts w:ascii="Times New Roman" w:hAnsi="Times New Roman" w:cs="Times New Roman"/>
          <w:sz w:val="24"/>
          <w:szCs w:val="24"/>
          <w:lang w:val="nl-NL"/>
        </w:rPr>
        <w:t>daadwerkelijk haar interesse kenbaar gemaakt aan ABN AMRO Holding. Hierop volgde op 23 april een koopovereenkomst met een bod van US $ 21 miljard. Deze overeenkomst bevat een ‘go shop’ regeling, zodat andere geïnteresseerden twee weken lang de mogelijkheid</w:t>
      </w:r>
      <w:r w:rsidR="00D63E46">
        <w:rPr>
          <w:rFonts w:ascii="Times New Roman" w:hAnsi="Times New Roman" w:cs="Times New Roman"/>
          <w:sz w:val="24"/>
          <w:szCs w:val="24"/>
          <w:lang w:val="nl-NL"/>
        </w:rPr>
        <w:t xml:space="preserve"> hebben</w:t>
      </w:r>
      <w:r w:rsidRPr="0043298B">
        <w:rPr>
          <w:rFonts w:ascii="Times New Roman" w:hAnsi="Times New Roman" w:cs="Times New Roman"/>
          <w:sz w:val="24"/>
          <w:szCs w:val="24"/>
          <w:lang w:val="nl-NL"/>
        </w:rPr>
        <w:t xml:space="preserve"> een ‘superior </w:t>
      </w:r>
      <w:proofErr w:type="spellStart"/>
      <w:r w:rsidRPr="0043298B">
        <w:rPr>
          <w:rFonts w:ascii="Times New Roman" w:hAnsi="Times New Roman" w:cs="Times New Roman"/>
          <w:sz w:val="24"/>
          <w:szCs w:val="24"/>
          <w:lang w:val="nl-NL"/>
        </w:rPr>
        <w:t>proposel</w:t>
      </w:r>
      <w:proofErr w:type="spellEnd"/>
      <w:r w:rsidRPr="0043298B">
        <w:rPr>
          <w:rFonts w:ascii="Times New Roman" w:hAnsi="Times New Roman" w:cs="Times New Roman"/>
          <w:sz w:val="24"/>
          <w:szCs w:val="24"/>
          <w:lang w:val="nl-NL"/>
        </w:rPr>
        <w:t xml:space="preserve">’ te doen op La </w:t>
      </w:r>
      <w:proofErr w:type="spellStart"/>
      <w:r w:rsidRPr="0043298B">
        <w:rPr>
          <w:rFonts w:ascii="Times New Roman" w:hAnsi="Times New Roman" w:cs="Times New Roman"/>
          <w:sz w:val="24"/>
          <w:szCs w:val="24"/>
          <w:lang w:val="nl-NL"/>
        </w:rPr>
        <w:t>Salle</w:t>
      </w:r>
      <w:proofErr w:type="spellEnd"/>
      <w:r w:rsidRPr="0043298B">
        <w:rPr>
          <w:rFonts w:ascii="Times New Roman" w:hAnsi="Times New Roman" w:cs="Times New Roman"/>
          <w:sz w:val="24"/>
          <w:szCs w:val="24"/>
          <w:lang w:val="nl-NL"/>
        </w:rPr>
        <w:t xml:space="preserve">. Hierna heeft de Bank of America nog vijf dagen de tijd dit bod te evenaren. Deze verkoop is geregeld </w:t>
      </w:r>
      <w:r w:rsidRPr="0043298B">
        <w:rPr>
          <w:rFonts w:ascii="Times New Roman" w:hAnsi="Times New Roman" w:cs="Times New Roman"/>
          <w:sz w:val="24"/>
          <w:szCs w:val="24"/>
          <w:lang w:val="nl-NL"/>
        </w:rPr>
        <w:lastRenderedPageBreak/>
        <w:t xml:space="preserve">zonder een goedkeuring van de </w:t>
      </w:r>
      <w:proofErr w:type="spellStart"/>
      <w:r w:rsidRPr="0043298B">
        <w:rPr>
          <w:rFonts w:ascii="Times New Roman" w:hAnsi="Times New Roman" w:cs="Times New Roman"/>
          <w:sz w:val="24"/>
          <w:szCs w:val="24"/>
          <w:lang w:val="nl-NL"/>
        </w:rPr>
        <w:t>AvA</w:t>
      </w:r>
      <w:proofErr w:type="spellEnd"/>
      <w:r w:rsidRPr="0043298B">
        <w:rPr>
          <w:rFonts w:ascii="Times New Roman" w:hAnsi="Times New Roman" w:cs="Times New Roman"/>
          <w:sz w:val="24"/>
          <w:szCs w:val="24"/>
          <w:lang w:val="nl-NL"/>
        </w:rPr>
        <w:t xml:space="preserve"> en </w:t>
      </w:r>
      <w:r w:rsidRPr="00787437">
        <w:rPr>
          <w:rFonts w:ascii="Times New Roman" w:hAnsi="Times New Roman" w:cs="Times New Roman"/>
          <w:sz w:val="24"/>
          <w:szCs w:val="24"/>
          <w:lang w:val="nl-NL"/>
        </w:rPr>
        <w:t>daarom heeft de VEB hierover gesprekken gevoerd met ABN AMRO Holding.</w:t>
      </w:r>
    </w:p>
    <w:p w:rsidR="002A1DAC" w:rsidRPr="00787437" w:rsidRDefault="002A1DAC" w:rsidP="002A1DAC">
      <w:pPr>
        <w:spacing w:line="360" w:lineRule="auto"/>
        <w:jc w:val="both"/>
        <w:rPr>
          <w:rFonts w:ascii="Times New Roman" w:hAnsi="Times New Roman" w:cs="Times New Roman"/>
          <w:sz w:val="24"/>
          <w:szCs w:val="24"/>
          <w:lang w:val="nl-NL"/>
        </w:rPr>
      </w:pPr>
      <w:r w:rsidRPr="00787437">
        <w:rPr>
          <w:rFonts w:ascii="Times New Roman" w:hAnsi="Times New Roman" w:cs="Times New Roman"/>
          <w:sz w:val="24"/>
          <w:szCs w:val="24"/>
          <w:lang w:val="nl-NL"/>
        </w:rPr>
        <w:t xml:space="preserve">Tevens is er sprake van andere onderhandelingen. In maart 2007 bevestigt ABN AMRO Holding dat zij exclusieve inleidende gesprekken met Barclays PLC heeft over een mogelijke fusie van de twee bankenconcerns. Uit een persbericht komt naar voren, dat een van de voorwaarden van dit fusieakkoord de verkoop van het onderdeel La </w:t>
      </w:r>
      <w:proofErr w:type="spellStart"/>
      <w:r w:rsidRPr="00787437">
        <w:rPr>
          <w:rFonts w:ascii="Times New Roman" w:hAnsi="Times New Roman" w:cs="Times New Roman"/>
          <w:sz w:val="24"/>
          <w:szCs w:val="24"/>
          <w:lang w:val="nl-NL"/>
        </w:rPr>
        <w:t>Salle</w:t>
      </w:r>
      <w:proofErr w:type="spellEnd"/>
      <w:r w:rsidRPr="00787437">
        <w:rPr>
          <w:rFonts w:ascii="Times New Roman" w:hAnsi="Times New Roman" w:cs="Times New Roman"/>
          <w:sz w:val="24"/>
          <w:szCs w:val="24"/>
          <w:lang w:val="nl-NL"/>
        </w:rPr>
        <w:t xml:space="preserve"> is.</w:t>
      </w:r>
    </w:p>
    <w:p w:rsidR="002A1DAC" w:rsidRPr="00787437" w:rsidRDefault="002A1DAC" w:rsidP="002A1DAC">
      <w:pPr>
        <w:spacing w:line="360" w:lineRule="auto"/>
        <w:jc w:val="both"/>
        <w:rPr>
          <w:rFonts w:ascii="Times New Roman" w:hAnsi="Times New Roman" w:cs="Times New Roman"/>
          <w:sz w:val="24"/>
          <w:szCs w:val="24"/>
          <w:lang w:val="nl-NL"/>
        </w:rPr>
      </w:pPr>
      <w:r w:rsidRPr="00787437">
        <w:rPr>
          <w:rFonts w:ascii="Times New Roman" w:hAnsi="Times New Roman" w:cs="Times New Roman"/>
          <w:sz w:val="24"/>
          <w:szCs w:val="24"/>
          <w:lang w:val="nl-NL"/>
        </w:rPr>
        <w:t>In april 2007 maakt het Consortium</w:t>
      </w:r>
      <w:r w:rsidRPr="00F416EA">
        <w:rPr>
          <w:rStyle w:val="Voetnootmarkering"/>
        </w:rPr>
        <w:footnoteReference w:id="13"/>
      </w:r>
      <w:r w:rsidRPr="00787437">
        <w:rPr>
          <w:rFonts w:ascii="Times New Roman" w:hAnsi="Times New Roman" w:cs="Times New Roman"/>
          <w:sz w:val="24"/>
          <w:szCs w:val="24"/>
          <w:lang w:val="nl-NL"/>
        </w:rPr>
        <w:t xml:space="preserve"> bekend ook geïnteresseerd te zijn in een overname van ABN AMRO. Na een briefwisseling worden oriënterende gesprekken afgesproken. Op 16 april 2007 mel</w:t>
      </w:r>
      <w:r w:rsidR="00D63E46">
        <w:rPr>
          <w:rFonts w:ascii="Times New Roman" w:hAnsi="Times New Roman" w:cs="Times New Roman"/>
          <w:sz w:val="24"/>
          <w:szCs w:val="24"/>
          <w:lang w:val="nl-NL"/>
        </w:rPr>
        <w:t>d</w:t>
      </w:r>
      <w:r w:rsidRPr="00787437">
        <w:rPr>
          <w:rFonts w:ascii="Times New Roman" w:hAnsi="Times New Roman" w:cs="Times New Roman"/>
          <w:sz w:val="24"/>
          <w:szCs w:val="24"/>
          <w:lang w:val="nl-NL"/>
        </w:rPr>
        <w:t xml:space="preserve">t het Financieel dagblad dat ABN AMRO Holding al een voornemen heeft het verzoek van het Consortium niet te aanvaarden. Toch doet </w:t>
      </w:r>
      <w:r w:rsidR="00D63E46">
        <w:rPr>
          <w:rFonts w:ascii="Times New Roman" w:hAnsi="Times New Roman" w:cs="Times New Roman"/>
          <w:sz w:val="24"/>
          <w:szCs w:val="24"/>
          <w:lang w:val="nl-NL"/>
        </w:rPr>
        <w:t xml:space="preserve">het </w:t>
      </w:r>
      <w:r w:rsidRPr="00787437">
        <w:rPr>
          <w:rFonts w:ascii="Times New Roman" w:hAnsi="Times New Roman" w:cs="Times New Roman"/>
          <w:sz w:val="24"/>
          <w:szCs w:val="24"/>
          <w:lang w:val="nl-NL"/>
        </w:rPr>
        <w:t xml:space="preserve">Consortium nog een aanbod voor het verwerven van ABN AMRO op voorwaarde dat La </w:t>
      </w:r>
      <w:proofErr w:type="spellStart"/>
      <w:r w:rsidRPr="00787437">
        <w:rPr>
          <w:rFonts w:ascii="Times New Roman" w:hAnsi="Times New Roman" w:cs="Times New Roman"/>
          <w:sz w:val="24"/>
          <w:szCs w:val="24"/>
          <w:lang w:val="nl-NL"/>
        </w:rPr>
        <w:t>Salle</w:t>
      </w:r>
      <w:proofErr w:type="spellEnd"/>
      <w:r w:rsidRPr="00787437">
        <w:rPr>
          <w:rFonts w:ascii="Times New Roman" w:hAnsi="Times New Roman" w:cs="Times New Roman"/>
          <w:sz w:val="24"/>
          <w:szCs w:val="24"/>
          <w:lang w:val="nl-NL"/>
        </w:rPr>
        <w:t xml:space="preserve"> niet verkocht wordt. Dit is tevens aanleiding voor de VEB om nadere informatie te vragen bij ABN AMRO over het afwijken van de ‘Stand </w:t>
      </w:r>
      <w:proofErr w:type="spellStart"/>
      <w:r w:rsidRPr="00787437">
        <w:rPr>
          <w:rFonts w:ascii="Times New Roman" w:hAnsi="Times New Roman" w:cs="Times New Roman"/>
          <w:sz w:val="24"/>
          <w:szCs w:val="24"/>
          <w:lang w:val="nl-NL"/>
        </w:rPr>
        <w:t>alone</w:t>
      </w:r>
      <w:proofErr w:type="spellEnd"/>
      <w:r w:rsidRPr="00787437">
        <w:rPr>
          <w:rFonts w:ascii="Times New Roman" w:hAnsi="Times New Roman" w:cs="Times New Roman"/>
          <w:sz w:val="24"/>
          <w:szCs w:val="24"/>
          <w:lang w:val="nl-NL"/>
        </w:rPr>
        <w:t xml:space="preserve"> strategie’, en het aangaan van een eventuele fusie met Barclays zonder het bod van het Consortium in ogenschouw te nemen. </w:t>
      </w:r>
    </w:p>
    <w:p w:rsidR="002A1DAC" w:rsidRPr="00D66C27" w:rsidRDefault="002A1DAC" w:rsidP="002A1DAC">
      <w:pPr>
        <w:pStyle w:val="Kop2"/>
        <w:spacing w:after="240" w:line="360" w:lineRule="auto"/>
        <w:jc w:val="both"/>
        <w:rPr>
          <w:rFonts w:ascii="Times New Roman" w:hAnsi="Times New Roman" w:cs="Times New Roman"/>
          <w:b w:val="0"/>
          <w:color w:val="auto"/>
          <w:sz w:val="24"/>
          <w:szCs w:val="24"/>
          <w:lang w:val="nl-NL"/>
        </w:rPr>
      </w:pPr>
      <w:bookmarkStart w:id="27" w:name="_Toc362433539"/>
      <w:r>
        <w:rPr>
          <w:rFonts w:ascii="Times New Roman" w:hAnsi="Times New Roman" w:cs="Times New Roman"/>
          <w:color w:val="auto"/>
          <w:sz w:val="24"/>
          <w:szCs w:val="24"/>
          <w:lang w:val="nl-NL"/>
        </w:rPr>
        <w:t>5</w:t>
      </w:r>
      <w:r w:rsidRPr="00D66C27">
        <w:rPr>
          <w:rFonts w:ascii="Times New Roman" w:hAnsi="Times New Roman" w:cs="Times New Roman"/>
          <w:color w:val="auto"/>
          <w:sz w:val="24"/>
          <w:szCs w:val="24"/>
          <w:lang w:val="nl-NL"/>
        </w:rPr>
        <w:t>.3 De uitspraak</w:t>
      </w:r>
      <w:bookmarkEnd w:id="27"/>
    </w:p>
    <w:p w:rsidR="002A1DAC" w:rsidRPr="003114A5" w:rsidRDefault="002A1DAC" w:rsidP="002A1DAC">
      <w:pPr>
        <w:spacing w:line="360" w:lineRule="auto"/>
        <w:jc w:val="both"/>
        <w:rPr>
          <w:rFonts w:ascii="Times New Roman" w:hAnsi="Times New Roman" w:cs="Times New Roman"/>
          <w:sz w:val="24"/>
          <w:szCs w:val="24"/>
          <w:lang w:val="nl-NL"/>
        </w:rPr>
      </w:pPr>
      <w:r w:rsidRPr="003114A5">
        <w:rPr>
          <w:rFonts w:ascii="Times New Roman" w:hAnsi="Times New Roman" w:cs="Times New Roman"/>
          <w:sz w:val="24"/>
          <w:szCs w:val="24"/>
          <w:lang w:val="nl-NL"/>
        </w:rPr>
        <w:t xml:space="preserve">De VEB is van mening dat door de bliksemverkoop van La </w:t>
      </w:r>
      <w:proofErr w:type="spellStart"/>
      <w:r w:rsidRPr="003114A5">
        <w:rPr>
          <w:rFonts w:ascii="Times New Roman" w:hAnsi="Times New Roman" w:cs="Times New Roman"/>
          <w:sz w:val="24"/>
          <w:szCs w:val="24"/>
          <w:lang w:val="nl-NL"/>
        </w:rPr>
        <w:t>Salle</w:t>
      </w:r>
      <w:proofErr w:type="spellEnd"/>
      <w:r w:rsidRPr="003114A5">
        <w:rPr>
          <w:rFonts w:ascii="Times New Roman" w:hAnsi="Times New Roman" w:cs="Times New Roman"/>
          <w:sz w:val="24"/>
          <w:szCs w:val="24"/>
          <w:lang w:val="nl-NL"/>
        </w:rPr>
        <w:t xml:space="preserve"> aan de Bank of America in combinatie met de fusieonderhandelingen onrechtmatig is gehandeld tegenover de aandeelhouders. De kansen op een beter bod worden op deze manier bemoeilijkt en </w:t>
      </w:r>
      <w:r w:rsidR="00D63E46">
        <w:rPr>
          <w:rFonts w:ascii="Times New Roman" w:hAnsi="Times New Roman" w:cs="Times New Roman"/>
          <w:sz w:val="24"/>
          <w:szCs w:val="24"/>
          <w:lang w:val="nl-NL"/>
        </w:rPr>
        <w:t xml:space="preserve">er </w:t>
      </w:r>
      <w:r w:rsidRPr="003114A5">
        <w:rPr>
          <w:rFonts w:ascii="Times New Roman" w:hAnsi="Times New Roman" w:cs="Times New Roman"/>
          <w:sz w:val="24"/>
          <w:szCs w:val="24"/>
          <w:lang w:val="nl-NL"/>
        </w:rPr>
        <w:t xml:space="preserve">wordt gehandeld in strijd met de artikelen 2:8 BW, redelijkheid en billijkheid, en 2:107a BW, de verplichte goedkeuring van de </w:t>
      </w:r>
      <w:proofErr w:type="spellStart"/>
      <w:r w:rsidRPr="003114A5">
        <w:rPr>
          <w:rFonts w:ascii="Times New Roman" w:hAnsi="Times New Roman" w:cs="Times New Roman"/>
          <w:sz w:val="24"/>
          <w:szCs w:val="24"/>
          <w:lang w:val="nl-NL"/>
        </w:rPr>
        <w:t>AvA</w:t>
      </w:r>
      <w:proofErr w:type="spellEnd"/>
      <w:r w:rsidRPr="003114A5">
        <w:rPr>
          <w:rFonts w:ascii="Times New Roman" w:hAnsi="Times New Roman" w:cs="Times New Roman"/>
          <w:sz w:val="24"/>
          <w:szCs w:val="24"/>
          <w:lang w:val="nl-NL"/>
        </w:rPr>
        <w:t xml:space="preserve">. </w:t>
      </w:r>
    </w:p>
    <w:p w:rsidR="002A1DAC" w:rsidRPr="00252A30" w:rsidRDefault="002A1DAC" w:rsidP="002A1DAC">
      <w:pPr>
        <w:spacing w:line="360" w:lineRule="auto"/>
        <w:jc w:val="both"/>
        <w:rPr>
          <w:rFonts w:ascii="Times New Roman" w:hAnsi="Times New Roman" w:cs="Times New Roman"/>
          <w:sz w:val="24"/>
          <w:szCs w:val="24"/>
          <w:lang w:val="nl-NL"/>
        </w:rPr>
      </w:pPr>
      <w:r w:rsidRPr="003114A5">
        <w:rPr>
          <w:rFonts w:ascii="Times New Roman" w:hAnsi="Times New Roman" w:cs="Times New Roman"/>
          <w:sz w:val="24"/>
          <w:szCs w:val="24"/>
          <w:lang w:val="nl-NL"/>
        </w:rPr>
        <w:t xml:space="preserve">Het aanbod van Bank of America is volgens ABN AMRO Holding een bod dat niet geweigerd kan worden. Tevens moet de overeenkomst zo snel gesloten worden, omdat het bod van Barclays hiervan afhangt. Dit in overweging genomen oordeelt de OK dat ABN AMRO niet opzettelijk het bod van het Consortium gefrustreerd heeft en niet in strijd met het </w:t>
      </w:r>
      <w:proofErr w:type="spellStart"/>
      <w:r w:rsidRPr="00252A30">
        <w:rPr>
          <w:rFonts w:ascii="Times New Roman" w:hAnsi="Times New Roman" w:cs="Times New Roman"/>
          <w:sz w:val="24"/>
          <w:szCs w:val="24"/>
          <w:lang w:val="nl-NL"/>
        </w:rPr>
        <w:t>fair-play</w:t>
      </w:r>
      <w:proofErr w:type="spellEnd"/>
      <w:r w:rsidRPr="00252A30">
        <w:rPr>
          <w:rFonts w:ascii="Times New Roman" w:hAnsi="Times New Roman" w:cs="Times New Roman"/>
          <w:sz w:val="24"/>
          <w:szCs w:val="24"/>
          <w:lang w:val="nl-NL"/>
        </w:rPr>
        <w:t xml:space="preserve"> beginsel gehandeld heeft. </w:t>
      </w:r>
    </w:p>
    <w:p w:rsidR="002A1DAC" w:rsidRPr="004C3DEB" w:rsidRDefault="002A1DAC" w:rsidP="002A1DAC">
      <w:pPr>
        <w:spacing w:line="360" w:lineRule="auto"/>
        <w:jc w:val="both"/>
        <w:rPr>
          <w:rFonts w:ascii="Times New Roman" w:hAnsi="Times New Roman" w:cs="Times New Roman"/>
          <w:sz w:val="24"/>
          <w:szCs w:val="24"/>
          <w:lang w:val="nl-NL"/>
        </w:rPr>
      </w:pPr>
      <w:r w:rsidRPr="00252A30">
        <w:rPr>
          <w:rFonts w:ascii="Times New Roman" w:hAnsi="Times New Roman" w:cs="Times New Roman"/>
          <w:sz w:val="24"/>
          <w:szCs w:val="24"/>
          <w:lang w:val="nl-NL"/>
        </w:rPr>
        <w:t xml:space="preserve">De tweede vraag betreft de goedkeuring van de </w:t>
      </w:r>
      <w:proofErr w:type="spellStart"/>
      <w:r w:rsidRPr="00252A30">
        <w:rPr>
          <w:rFonts w:ascii="Times New Roman" w:hAnsi="Times New Roman" w:cs="Times New Roman"/>
          <w:sz w:val="24"/>
          <w:szCs w:val="24"/>
          <w:lang w:val="nl-NL"/>
        </w:rPr>
        <w:t>AvA</w:t>
      </w:r>
      <w:proofErr w:type="spellEnd"/>
      <w:r w:rsidRPr="00252A30">
        <w:rPr>
          <w:rFonts w:ascii="Times New Roman" w:hAnsi="Times New Roman" w:cs="Times New Roman"/>
          <w:sz w:val="24"/>
          <w:szCs w:val="24"/>
          <w:lang w:val="nl-NL"/>
        </w:rPr>
        <w:t>. Indien er een verschil van mening over de te voeren strategie heerst</w:t>
      </w:r>
      <w:r w:rsidRPr="004C3DEB">
        <w:rPr>
          <w:rFonts w:ascii="Times New Roman" w:hAnsi="Times New Roman" w:cs="Times New Roman"/>
          <w:sz w:val="24"/>
          <w:szCs w:val="24"/>
          <w:lang w:val="nl-NL"/>
        </w:rPr>
        <w:t xml:space="preserve">, dienen de bepalingen van de Nederlandse corporate governance code toegepast te worden. Hieruit kan geconcludeerd worden dat het bepalen van de strategie van een onderneming in eerste instantie een aangelegenheid van het bestuur is. Hierop houdt </w:t>
      </w:r>
      <w:r w:rsidRPr="004C3DEB">
        <w:rPr>
          <w:rFonts w:ascii="Times New Roman" w:hAnsi="Times New Roman" w:cs="Times New Roman"/>
          <w:sz w:val="24"/>
          <w:szCs w:val="24"/>
          <w:lang w:val="nl-NL"/>
        </w:rPr>
        <w:lastRenderedPageBreak/>
        <w:t xml:space="preserve">de RvC toezicht en de </w:t>
      </w:r>
      <w:proofErr w:type="spellStart"/>
      <w:r w:rsidRPr="004C3DEB">
        <w:rPr>
          <w:rFonts w:ascii="Times New Roman" w:hAnsi="Times New Roman" w:cs="Times New Roman"/>
          <w:sz w:val="24"/>
          <w:szCs w:val="24"/>
          <w:lang w:val="nl-NL"/>
        </w:rPr>
        <w:t>AvA</w:t>
      </w:r>
      <w:proofErr w:type="spellEnd"/>
      <w:r w:rsidRPr="004C3DEB">
        <w:rPr>
          <w:rFonts w:ascii="Times New Roman" w:hAnsi="Times New Roman" w:cs="Times New Roman"/>
          <w:sz w:val="24"/>
          <w:szCs w:val="24"/>
          <w:lang w:val="nl-NL"/>
        </w:rPr>
        <w:t xml:space="preserve"> kan haar opvattingen hierover tot uitdrukking brengen door het uitoefenen van haar rechten. De besluitvorming over aandelen en de rechten hiervoor zijn echter exclusief voorbehouden aan de aandeelhouders. </w:t>
      </w:r>
    </w:p>
    <w:p w:rsidR="002A1DAC" w:rsidRPr="001C1010" w:rsidRDefault="002A1DAC" w:rsidP="002A1DAC">
      <w:pPr>
        <w:spacing w:line="360" w:lineRule="auto"/>
        <w:jc w:val="both"/>
        <w:rPr>
          <w:rFonts w:ascii="Times New Roman" w:hAnsi="Times New Roman" w:cs="Times New Roman"/>
          <w:sz w:val="24"/>
          <w:szCs w:val="24"/>
          <w:lang w:val="nl-NL"/>
        </w:rPr>
      </w:pPr>
      <w:r w:rsidRPr="001C1010">
        <w:rPr>
          <w:rFonts w:ascii="Times New Roman" w:hAnsi="Times New Roman" w:cs="Times New Roman"/>
          <w:sz w:val="24"/>
          <w:szCs w:val="24"/>
          <w:lang w:val="nl-NL"/>
        </w:rPr>
        <w:t xml:space="preserve">De OK is van mening dat de losstaande verkoop van La </w:t>
      </w:r>
      <w:proofErr w:type="spellStart"/>
      <w:r w:rsidRPr="001C1010">
        <w:rPr>
          <w:rFonts w:ascii="Times New Roman" w:hAnsi="Times New Roman" w:cs="Times New Roman"/>
          <w:sz w:val="24"/>
          <w:szCs w:val="24"/>
          <w:lang w:val="nl-NL"/>
        </w:rPr>
        <w:t>Salle</w:t>
      </w:r>
      <w:proofErr w:type="spellEnd"/>
      <w:r w:rsidRPr="001C1010">
        <w:rPr>
          <w:rFonts w:ascii="Times New Roman" w:hAnsi="Times New Roman" w:cs="Times New Roman"/>
          <w:sz w:val="24"/>
          <w:szCs w:val="24"/>
          <w:lang w:val="nl-NL"/>
        </w:rPr>
        <w:t xml:space="preserve"> een beslissing is die toekomt aan het bestuur onder het toezicht van de RvC. In dit geval is er echter sprake van een samenloop van omstandigheden. Het bestuur heeft de bevoegdheid over de bestemming van La </w:t>
      </w:r>
      <w:proofErr w:type="spellStart"/>
      <w:r w:rsidRPr="001C1010">
        <w:rPr>
          <w:rFonts w:ascii="Times New Roman" w:hAnsi="Times New Roman" w:cs="Times New Roman"/>
          <w:sz w:val="24"/>
          <w:szCs w:val="24"/>
          <w:lang w:val="nl-NL"/>
        </w:rPr>
        <w:t>Salle</w:t>
      </w:r>
      <w:proofErr w:type="spellEnd"/>
      <w:r w:rsidRPr="001C1010">
        <w:rPr>
          <w:rFonts w:ascii="Times New Roman" w:hAnsi="Times New Roman" w:cs="Times New Roman"/>
          <w:sz w:val="24"/>
          <w:szCs w:val="24"/>
          <w:lang w:val="nl-NL"/>
        </w:rPr>
        <w:t xml:space="preserve">, maar de aandeelhouders hebben de bevoegdheid aangaande de verkoop van de aandelen. De combinatie van de verkoop van La </w:t>
      </w:r>
      <w:proofErr w:type="spellStart"/>
      <w:r w:rsidRPr="001C1010">
        <w:rPr>
          <w:rFonts w:ascii="Times New Roman" w:hAnsi="Times New Roman" w:cs="Times New Roman"/>
          <w:sz w:val="24"/>
          <w:szCs w:val="24"/>
          <w:lang w:val="nl-NL"/>
        </w:rPr>
        <w:t>Salle</w:t>
      </w:r>
      <w:proofErr w:type="spellEnd"/>
      <w:r w:rsidRPr="001C1010">
        <w:rPr>
          <w:rFonts w:ascii="Times New Roman" w:hAnsi="Times New Roman" w:cs="Times New Roman"/>
          <w:sz w:val="24"/>
          <w:szCs w:val="24"/>
          <w:lang w:val="nl-NL"/>
        </w:rPr>
        <w:t xml:space="preserve"> en de overname van ABN AMRO als geheel kunnen niet los van elkaar gezien worden. Deze omstandigheden samen genomen kan de verkoop van La </w:t>
      </w:r>
      <w:proofErr w:type="spellStart"/>
      <w:r w:rsidRPr="001C1010">
        <w:rPr>
          <w:rFonts w:ascii="Times New Roman" w:hAnsi="Times New Roman" w:cs="Times New Roman"/>
          <w:sz w:val="24"/>
          <w:szCs w:val="24"/>
          <w:lang w:val="nl-NL"/>
        </w:rPr>
        <w:t>Salle</w:t>
      </w:r>
      <w:proofErr w:type="spellEnd"/>
      <w:r w:rsidRPr="001C1010">
        <w:rPr>
          <w:rFonts w:ascii="Times New Roman" w:hAnsi="Times New Roman" w:cs="Times New Roman"/>
          <w:sz w:val="24"/>
          <w:szCs w:val="24"/>
          <w:lang w:val="nl-NL"/>
        </w:rPr>
        <w:t xml:space="preserve"> niet zonder overleg met en goedkeuring van de </w:t>
      </w:r>
      <w:proofErr w:type="spellStart"/>
      <w:r w:rsidRPr="001C1010">
        <w:rPr>
          <w:rFonts w:ascii="Times New Roman" w:hAnsi="Times New Roman" w:cs="Times New Roman"/>
          <w:sz w:val="24"/>
          <w:szCs w:val="24"/>
          <w:lang w:val="nl-NL"/>
        </w:rPr>
        <w:t>AvA</w:t>
      </w:r>
      <w:proofErr w:type="spellEnd"/>
      <w:r w:rsidRPr="001C1010">
        <w:rPr>
          <w:rFonts w:ascii="Times New Roman" w:hAnsi="Times New Roman" w:cs="Times New Roman"/>
          <w:sz w:val="24"/>
          <w:szCs w:val="24"/>
          <w:lang w:val="nl-NL"/>
        </w:rPr>
        <w:t xml:space="preserve"> gehouden worden. </w:t>
      </w:r>
    </w:p>
    <w:p w:rsidR="002A1DAC" w:rsidRPr="004C3DEB" w:rsidRDefault="002A1DAC" w:rsidP="002A1DAC">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De OK acht</w:t>
      </w:r>
      <w:r w:rsidRPr="004C3DEB">
        <w:rPr>
          <w:rFonts w:ascii="Times New Roman" w:hAnsi="Times New Roman" w:cs="Times New Roman"/>
          <w:sz w:val="24"/>
          <w:szCs w:val="24"/>
          <w:lang w:val="nl-NL"/>
        </w:rPr>
        <w:t xml:space="preserve"> </w:t>
      </w:r>
      <w:r w:rsidRPr="00006B39">
        <w:rPr>
          <w:rFonts w:ascii="Times New Roman" w:hAnsi="Times New Roman" w:cs="Times New Roman"/>
          <w:sz w:val="24"/>
          <w:szCs w:val="24"/>
          <w:lang w:val="nl-NL"/>
        </w:rPr>
        <w:t xml:space="preserve">het dus onaanvaardbaar dat het onderdeel La </w:t>
      </w:r>
      <w:proofErr w:type="spellStart"/>
      <w:r w:rsidRPr="00006B39">
        <w:rPr>
          <w:rFonts w:ascii="Times New Roman" w:hAnsi="Times New Roman" w:cs="Times New Roman"/>
          <w:sz w:val="24"/>
          <w:szCs w:val="24"/>
          <w:lang w:val="nl-NL"/>
        </w:rPr>
        <w:t>Salle</w:t>
      </w:r>
      <w:proofErr w:type="spellEnd"/>
      <w:r w:rsidRPr="00006B39">
        <w:rPr>
          <w:rFonts w:ascii="Times New Roman" w:hAnsi="Times New Roman" w:cs="Times New Roman"/>
          <w:sz w:val="24"/>
          <w:szCs w:val="24"/>
          <w:lang w:val="nl-NL"/>
        </w:rPr>
        <w:t xml:space="preserve"> van ABN AMRO Holding wordt afgesplitst en verkocht zonder de </w:t>
      </w:r>
      <w:proofErr w:type="spellStart"/>
      <w:r w:rsidRPr="00006B39">
        <w:rPr>
          <w:rFonts w:ascii="Times New Roman" w:hAnsi="Times New Roman" w:cs="Times New Roman"/>
          <w:sz w:val="24"/>
          <w:szCs w:val="24"/>
          <w:lang w:val="nl-NL"/>
        </w:rPr>
        <w:t>AvA</w:t>
      </w:r>
      <w:proofErr w:type="spellEnd"/>
      <w:r w:rsidRPr="00006B39">
        <w:rPr>
          <w:rFonts w:ascii="Times New Roman" w:hAnsi="Times New Roman" w:cs="Times New Roman"/>
          <w:sz w:val="24"/>
          <w:szCs w:val="24"/>
          <w:lang w:val="nl-NL"/>
        </w:rPr>
        <w:t xml:space="preserve"> in staat te stellen hierover te oordelen. De OK verbiedt het ABN AMRO Holding dan ook om over te gaan tot uitvoering of het verlenen van medewerking aan enige handeling strekkende tot de uitvoering van de koopovereenkomst.</w:t>
      </w:r>
    </w:p>
    <w:p w:rsidR="002A1DAC" w:rsidRPr="00D66C27" w:rsidRDefault="002A1DAC" w:rsidP="002A1DAC">
      <w:pPr>
        <w:pStyle w:val="Kop2"/>
        <w:spacing w:after="240" w:line="360" w:lineRule="auto"/>
        <w:jc w:val="both"/>
        <w:rPr>
          <w:rFonts w:ascii="Times New Roman" w:hAnsi="Times New Roman" w:cs="Times New Roman"/>
          <w:b w:val="0"/>
          <w:color w:val="auto"/>
          <w:sz w:val="24"/>
          <w:szCs w:val="24"/>
          <w:lang w:val="nl-NL"/>
        </w:rPr>
      </w:pPr>
      <w:bookmarkStart w:id="28" w:name="_Toc362433540"/>
      <w:r>
        <w:rPr>
          <w:rFonts w:ascii="Times New Roman" w:hAnsi="Times New Roman" w:cs="Times New Roman"/>
          <w:color w:val="auto"/>
          <w:sz w:val="24"/>
          <w:szCs w:val="24"/>
          <w:lang w:val="nl-NL"/>
        </w:rPr>
        <w:t>5</w:t>
      </w:r>
      <w:r w:rsidRPr="00D66C27">
        <w:rPr>
          <w:rFonts w:ascii="Times New Roman" w:hAnsi="Times New Roman" w:cs="Times New Roman"/>
          <w:color w:val="auto"/>
          <w:sz w:val="24"/>
          <w:szCs w:val="24"/>
          <w:lang w:val="nl-NL"/>
        </w:rPr>
        <w:t>.4 Na de uitspraak</w:t>
      </w:r>
      <w:bookmarkEnd w:id="28"/>
    </w:p>
    <w:p w:rsidR="002A1DAC" w:rsidRPr="00BB5BFC" w:rsidRDefault="002A1DAC" w:rsidP="002A1DAC">
      <w:pPr>
        <w:spacing w:line="360" w:lineRule="auto"/>
        <w:jc w:val="both"/>
        <w:rPr>
          <w:rFonts w:ascii="Times New Roman" w:hAnsi="Times New Roman" w:cs="Times New Roman"/>
          <w:sz w:val="24"/>
          <w:szCs w:val="24"/>
          <w:lang w:val="nl-NL"/>
        </w:rPr>
      </w:pPr>
      <w:r w:rsidRPr="00BB5BFC">
        <w:rPr>
          <w:rFonts w:ascii="Times New Roman" w:hAnsi="Times New Roman" w:cs="Times New Roman"/>
          <w:sz w:val="24"/>
          <w:szCs w:val="24"/>
          <w:lang w:val="nl-NL"/>
        </w:rPr>
        <w:t xml:space="preserve">Tegen deze beschikking van de Ondernemingskamer hebben de Bank of America, Barclays en ABN AMRO beroep in cassatie ingesteld. De Hoge Raad oordeelt dat de bevoegdheidsverdeling niet verandert in een situatie waarin het strategische besluit wordt genomen over te gaan tot een fusie. Het bestuur is ten volle bevoegd deze beslissing te nemen zonder de toestemming van de </w:t>
      </w:r>
      <w:proofErr w:type="spellStart"/>
      <w:r w:rsidRPr="00BB5BFC">
        <w:rPr>
          <w:rFonts w:ascii="Times New Roman" w:hAnsi="Times New Roman" w:cs="Times New Roman"/>
          <w:sz w:val="24"/>
          <w:szCs w:val="24"/>
          <w:lang w:val="nl-NL"/>
        </w:rPr>
        <w:t>AvA</w:t>
      </w:r>
      <w:proofErr w:type="spellEnd"/>
      <w:r w:rsidRPr="00BB5BFC">
        <w:rPr>
          <w:rFonts w:ascii="Times New Roman" w:hAnsi="Times New Roman" w:cs="Times New Roman"/>
          <w:sz w:val="24"/>
          <w:szCs w:val="24"/>
          <w:lang w:val="nl-NL"/>
        </w:rPr>
        <w:t xml:space="preserve">. Ook is er volgens de Hoge Raad geen sprake van een schending van artikel 2:107a BW. De Hoge Raad komt dan ook tot de conclusie dat de Ondernemingskamer ten onrechte voorzieningen heeft getroffen en vernietigt de beschikking van de Ondernemingskamer </w:t>
      </w:r>
      <w:r w:rsidR="00B94470" w:rsidRPr="00BB5BFC">
        <w:rPr>
          <w:rFonts w:ascii="Times New Roman" w:hAnsi="Times New Roman" w:cs="Times New Roman"/>
          <w:sz w:val="24"/>
          <w:szCs w:val="24"/>
          <w:lang w:val="nl-NL"/>
        </w:rPr>
        <w:fldChar w:fldCharType="begin"/>
      </w:r>
      <w:r w:rsidR="00AA0A8D">
        <w:rPr>
          <w:rFonts w:ascii="Times New Roman" w:hAnsi="Times New Roman" w:cs="Times New Roman"/>
          <w:sz w:val="24"/>
          <w:szCs w:val="24"/>
          <w:lang w:val="nl-NL"/>
        </w:rPr>
        <w:instrText>ADDIN RW.CITE{{46 [NoInformation] 2007}}</w:instrText>
      </w:r>
      <w:r w:rsidR="00B94470" w:rsidRPr="00BB5BFC">
        <w:rPr>
          <w:rFonts w:ascii="Times New Roman" w:hAnsi="Times New Roman" w:cs="Times New Roman"/>
          <w:sz w:val="24"/>
          <w:szCs w:val="24"/>
          <w:lang w:val="nl-NL"/>
        </w:rPr>
        <w:fldChar w:fldCharType="separate"/>
      </w:r>
      <w:r w:rsidR="00AA0A8D">
        <w:rPr>
          <w:rFonts w:ascii="Times New Roman" w:hAnsi="Times New Roman" w:cs="Times New Roman"/>
          <w:sz w:val="24"/>
          <w:szCs w:val="24"/>
          <w:lang w:val="nl-NL"/>
        </w:rPr>
        <w:t>(LJN: BA7970, Hoge raad , R07/102HR (OK 137), 2007)</w:t>
      </w:r>
      <w:r w:rsidR="00B94470" w:rsidRPr="00BB5BFC">
        <w:rPr>
          <w:rFonts w:ascii="Times New Roman" w:hAnsi="Times New Roman" w:cs="Times New Roman"/>
          <w:sz w:val="24"/>
          <w:szCs w:val="24"/>
          <w:lang w:val="nl-NL"/>
        </w:rPr>
        <w:fldChar w:fldCharType="end"/>
      </w:r>
      <w:r w:rsidRPr="00BB5BFC">
        <w:rPr>
          <w:rFonts w:ascii="Times New Roman" w:hAnsi="Times New Roman" w:cs="Times New Roman"/>
          <w:sz w:val="24"/>
          <w:szCs w:val="24"/>
          <w:lang w:val="nl-NL"/>
        </w:rPr>
        <w:t xml:space="preserve">. </w:t>
      </w:r>
    </w:p>
    <w:p w:rsidR="002A1DAC" w:rsidRPr="00252A30" w:rsidRDefault="002A1DAC" w:rsidP="002A1DAC">
      <w:pPr>
        <w:spacing w:line="360" w:lineRule="auto"/>
        <w:jc w:val="both"/>
        <w:rPr>
          <w:rFonts w:ascii="Times New Roman" w:hAnsi="Times New Roman" w:cs="Times New Roman"/>
          <w:sz w:val="24"/>
          <w:szCs w:val="24"/>
          <w:lang w:val="nl-NL"/>
        </w:rPr>
      </w:pPr>
      <w:r w:rsidRPr="00252A30">
        <w:rPr>
          <w:rFonts w:ascii="Times New Roman" w:hAnsi="Times New Roman" w:cs="Times New Roman"/>
          <w:sz w:val="24"/>
          <w:szCs w:val="24"/>
          <w:lang w:val="nl-NL"/>
        </w:rPr>
        <w:t xml:space="preserve">Na deze uitspraak brengt het Consortium een bod uit op La </w:t>
      </w:r>
      <w:proofErr w:type="spellStart"/>
      <w:r w:rsidRPr="00252A30">
        <w:rPr>
          <w:rFonts w:ascii="Times New Roman" w:hAnsi="Times New Roman" w:cs="Times New Roman"/>
          <w:sz w:val="24"/>
          <w:szCs w:val="24"/>
          <w:lang w:val="nl-NL"/>
        </w:rPr>
        <w:t>Salle</w:t>
      </w:r>
      <w:proofErr w:type="spellEnd"/>
      <w:r w:rsidRPr="00252A30">
        <w:rPr>
          <w:rFonts w:ascii="Times New Roman" w:hAnsi="Times New Roman" w:cs="Times New Roman"/>
          <w:sz w:val="24"/>
          <w:szCs w:val="24"/>
          <w:lang w:val="nl-NL"/>
        </w:rPr>
        <w:t xml:space="preserve">. ABN AMRO weigert dit bod echter met de beargumentering dat het bod van de Bank of America zekerder is. De verkoop van La </w:t>
      </w:r>
      <w:proofErr w:type="spellStart"/>
      <w:r w:rsidRPr="00252A30">
        <w:rPr>
          <w:rFonts w:ascii="Times New Roman" w:hAnsi="Times New Roman" w:cs="Times New Roman"/>
          <w:sz w:val="24"/>
          <w:szCs w:val="24"/>
          <w:lang w:val="nl-NL"/>
        </w:rPr>
        <w:t>Salle</w:t>
      </w:r>
      <w:proofErr w:type="spellEnd"/>
      <w:r w:rsidRPr="00252A30">
        <w:rPr>
          <w:rFonts w:ascii="Times New Roman" w:hAnsi="Times New Roman" w:cs="Times New Roman"/>
          <w:sz w:val="24"/>
          <w:szCs w:val="24"/>
          <w:lang w:val="nl-NL"/>
        </w:rPr>
        <w:t xml:space="preserve"> aan de Bank of Amerika is gewoon doorgegaan. Hierna heeft het Consortium alsnog een winnend bod gedaan op ABN AMRO, zonder La </w:t>
      </w:r>
      <w:proofErr w:type="spellStart"/>
      <w:r w:rsidRPr="00252A30">
        <w:rPr>
          <w:rFonts w:ascii="Times New Roman" w:hAnsi="Times New Roman" w:cs="Times New Roman"/>
          <w:sz w:val="24"/>
          <w:szCs w:val="24"/>
          <w:lang w:val="nl-NL"/>
        </w:rPr>
        <w:t>Salle</w:t>
      </w:r>
      <w:proofErr w:type="spellEnd"/>
      <w:r w:rsidRPr="00252A30">
        <w:rPr>
          <w:rFonts w:ascii="Times New Roman" w:hAnsi="Times New Roman" w:cs="Times New Roman"/>
          <w:sz w:val="24"/>
          <w:szCs w:val="24"/>
          <w:lang w:val="nl-NL"/>
        </w:rPr>
        <w:t xml:space="preserve">, dat hoger was dan het oorspronkelijke bod van Barclays. </w:t>
      </w:r>
    </w:p>
    <w:p w:rsidR="002A1DAC" w:rsidRPr="002A6C8F" w:rsidRDefault="002A1DAC" w:rsidP="002A1DAC">
      <w:pPr>
        <w:pStyle w:val="Kop2"/>
        <w:spacing w:after="240" w:line="360" w:lineRule="auto"/>
        <w:jc w:val="both"/>
        <w:rPr>
          <w:rFonts w:ascii="Times New Roman" w:hAnsi="Times New Roman" w:cs="Times New Roman"/>
          <w:b w:val="0"/>
          <w:color w:val="auto"/>
          <w:sz w:val="24"/>
          <w:szCs w:val="24"/>
          <w:lang w:val="nl-NL"/>
        </w:rPr>
      </w:pPr>
      <w:bookmarkStart w:id="29" w:name="_Toc362433541"/>
      <w:r>
        <w:rPr>
          <w:rFonts w:ascii="Times New Roman" w:hAnsi="Times New Roman" w:cs="Times New Roman"/>
          <w:color w:val="auto"/>
          <w:sz w:val="24"/>
          <w:szCs w:val="24"/>
          <w:lang w:val="nl-NL"/>
        </w:rPr>
        <w:lastRenderedPageBreak/>
        <w:t>5</w:t>
      </w:r>
      <w:r w:rsidRPr="002A6C8F">
        <w:rPr>
          <w:rFonts w:ascii="Times New Roman" w:hAnsi="Times New Roman" w:cs="Times New Roman"/>
          <w:color w:val="auto"/>
          <w:sz w:val="24"/>
          <w:szCs w:val="24"/>
          <w:lang w:val="nl-NL"/>
        </w:rPr>
        <w:t>.5 Samenvatting</w:t>
      </w:r>
      <w:bookmarkEnd w:id="29"/>
      <w:r w:rsidRPr="002A6C8F">
        <w:rPr>
          <w:rFonts w:ascii="Times New Roman" w:hAnsi="Times New Roman" w:cs="Times New Roman"/>
          <w:color w:val="auto"/>
          <w:sz w:val="24"/>
          <w:szCs w:val="24"/>
          <w:lang w:val="nl-NL"/>
        </w:rPr>
        <w:t xml:space="preserve"> </w:t>
      </w:r>
    </w:p>
    <w:p w:rsidR="002A1DAC" w:rsidRPr="00252A30" w:rsidRDefault="002A1DAC" w:rsidP="002A1DAC">
      <w:pPr>
        <w:spacing w:line="360" w:lineRule="auto"/>
        <w:jc w:val="both"/>
        <w:rPr>
          <w:rFonts w:ascii="Times New Roman" w:hAnsi="Times New Roman" w:cs="Times New Roman"/>
          <w:sz w:val="24"/>
          <w:szCs w:val="24"/>
          <w:lang w:val="nl-NL"/>
        </w:rPr>
      </w:pPr>
      <w:r w:rsidRPr="00252A30">
        <w:rPr>
          <w:rFonts w:ascii="Times New Roman" w:hAnsi="Times New Roman" w:cs="Times New Roman"/>
          <w:sz w:val="24"/>
          <w:szCs w:val="24"/>
          <w:lang w:val="nl-NL"/>
        </w:rPr>
        <w:t xml:space="preserve">ABN AMRO holding is de tophoudstervennootschap van een internationaal opererend bankconcern met de belangrijkste </w:t>
      </w:r>
      <w:proofErr w:type="spellStart"/>
      <w:r w:rsidRPr="00252A30">
        <w:rPr>
          <w:rFonts w:ascii="Times New Roman" w:hAnsi="Times New Roman" w:cs="Times New Roman"/>
          <w:sz w:val="24"/>
          <w:szCs w:val="24"/>
          <w:lang w:val="nl-NL"/>
        </w:rPr>
        <w:t>retail-activiteiten</w:t>
      </w:r>
      <w:proofErr w:type="spellEnd"/>
      <w:r w:rsidRPr="00252A30">
        <w:rPr>
          <w:rFonts w:ascii="Times New Roman" w:hAnsi="Times New Roman" w:cs="Times New Roman"/>
          <w:sz w:val="24"/>
          <w:szCs w:val="24"/>
          <w:lang w:val="nl-NL"/>
        </w:rPr>
        <w:t xml:space="preserve"> in Nederland, de VS, Brazilië en Italië. ABN AMRO </w:t>
      </w:r>
      <w:r w:rsidR="00840E3F" w:rsidRPr="00252A30">
        <w:rPr>
          <w:rFonts w:ascii="Times New Roman" w:hAnsi="Times New Roman" w:cs="Times New Roman"/>
          <w:sz w:val="24"/>
          <w:szCs w:val="24"/>
          <w:lang w:val="nl-NL"/>
        </w:rPr>
        <w:t>wil</w:t>
      </w:r>
      <w:r w:rsidRPr="00252A30">
        <w:rPr>
          <w:rFonts w:ascii="Times New Roman" w:hAnsi="Times New Roman" w:cs="Times New Roman"/>
          <w:sz w:val="24"/>
          <w:szCs w:val="24"/>
          <w:lang w:val="nl-NL"/>
        </w:rPr>
        <w:t xml:space="preserve"> het Amerikaanse onderdeel </w:t>
      </w:r>
      <w:proofErr w:type="spellStart"/>
      <w:r w:rsidRPr="00252A30">
        <w:rPr>
          <w:rFonts w:ascii="Times New Roman" w:hAnsi="Times New Roman" w:cs="Times New Roman"/>
          <w:sz w:val="24"/>
          <w:szCs w:val="24"/>
          <w:lang w:val="nl-NL"/>
        </w:rPr>
        <w:t>LaSalle</w:t>
      </w:r>
      <w:proofErr w:type="spellEnd"/>
      <w:r w:rsidRPr="00252A30">
        <w:rPr>
          <w:rFonts w:ascii="Times New Roman" w:hAnsi="Times New Roman" w:cs="Times New Roman"/>
          <w:sz w:val="24"/>
          <w:szCs w:val="24"/>
          <w:lang w:val="nl-NL"/>
        </w:rPr>
        <w:t xml:space="preserve"> verkopen aan de Bank of America en een fusieovereenkomst sluiten met Barclays. Dit is </w:t>
      </w:r>
      <w:r w:rsidR="00460F7C">
        <w:rPr>
          <w:rFonts w:ascii="Times New Roman" w:hAnsi="Times New Roman" w:cs="Times New Roman"/>
          <w:sz w:val="24"/>
          <w:szCs w:val="24"/>
          <w:lang w:val="nl-NL"/>
        </w:rPr>
        <w:t xml:space="preserve">in een stroomversnelling geraakt </w:t>
      </w:r>
      <w:r w:rsidR="009D32B1">
        <w:rPr>
          <w:rFonts w:ascii="Times New Roman" w:hAnsi="Times New Roman" w:cs="Times New Roman"/>
          <w:sz w:val="24"/>
          <w:szCs w:val="24"/>
          <w:lang w:val="nl-NL"/>
        </w:rPr>
        <w:t>door druk uitgeoefend door</w:t>
      </w:r>
      <w:r w:rsidR="00460F7C">
        <w:rPr>
          <w:rFonts w:ascii="Times New Roman" w:hAnsi="Times New Roman" w:cs="Times New Roman"/>
          <w:sz w:val="24"/>
          <w:szCs w:val="24"/>
          <w:lang w:val="nl-NL"/>
        </w:rPr>
        <w:t xml:space="preserve"> TCI en </w:t>
      </w:r>
      <w:r w:rsidR="009D32B1">
        <w:rPr>
          <w:rFonts w:ascii="Times New Roman" w:hAnsi="Times New Roman" w:cs="Times New Roman"/>
          <w:sz w:val="24"/>
          <w:szCs w:val="24"/>
          <w:lang w:val="nl-NL"/>
        </w:rPr>
        <w:t xml:space="preserve">is </w:t>
      </w:r>
      <w:r w:rsidRPr="00252A30">
        <w:rPr>
          <w:rFonts w:ascii="Times New Roman" w:hAnsi="Times New Roman" w:cs="Times New Roman"/>
          <w:sz w:val="24"/>
          <w:szCs w:val="24"/>
          <w:lang w:val="nl-NL"/>
        </w:rPr>
        <w:t xml:space="preserve">gedaan zonder goedkeuring door de </w:t>
      </w:r>
      <w:proofErr w:type="spellStart"/>
      <w:r w:rsidRPr="00252A30">
        <w:rPr>
          <w:rFonts w:ascii="Times New Roman" w:hAnsi="Times New Roman" w:cs="Times New Roman"/>
          <w:sz w:val="24"/>
          <w:szCs w:val="24"/>
          <w:lang w:val="nl-NL"/>
        </w:rPr>
        <w:t>AvA</w:t>
      </w:r>
      <w:proofErr w:type="spellEnd"/>
      <w:r w:rsidRPr="00252A30">
        <w:rPr>
          <w:rFonts w:ascii="Times New Roman" w:hAnsi="Times New Roman" w:cs="Times New Roman"/>
          <w:sz w:val="24"/>
          <w:szCs w:val="24"/>
          <w:lang w:val="nl-NL"/>
        </w:rPr>
        <w:t xml:space="preserve">. Om deze reden heeft de VEB de Ondernemingskamer ingeschakeld. De OK oordeelt dat de bliksemverkoop van La </w:t>
      </w:r>
      <w:proofErr w:type="spellStart"/>
      <w:r w:rsidRPr="00252A30">
        <w:rPr>
          <w:rFonts w:ascii="Times New Roman" w:hAnsi="Times New Roman" w:cs="Times New Roman"/>
          <w:sz w:val="24"/>
          <w:szCs w:val="24"/>
          <w:lang w:val="nl-NL"/>
        </w:rPr>
        <w:t>Salle</w:t>
      </w:r>
      <w:proofErr w:type="spellEnd"/>
      <w:r w:rsidRPr="00252A30">
        <w:rPr>
          <w:rFonts w:ascii="Times New Roman" w:hAnsi="Times New Roman" w:cs="Times New Roman"/>
          <w:sz w:val="24"/>
          <w:szCs w:val="24"/>
          <w:lang w:val="nl-NL"/>
        </w:rPr>
        <w:t xml:space="preserve"> niet in strijd is met de redelijkheid en billijkheid, maar de combinatie met de fusieovereenkomst levert echter wel een situatie op die aan de </w:t>
      </w:r>
      <w:proofErr w:type="spellStart"/>
      <w:r w:rsidRPr="00252A30">
        <w:rPr>
          <w:rFonts w:ascii="Times New Roman" w:hAnsi="Times New Roman" w:cs="Times New Roman"/>
          <w:sz w:val="24"/>
          <w:szCs w:val="24"/>
          <w:lang w:val="nl-NL"/>
        </w:rPr>
        <w:t>AvA</w:t>
      </w:r>
      <w:proofErr w:type="spellEnd"/>
      <w:r w:rsidRPr="00252A30">
        <w:rPr>
          <w:rFonts w:ascii="Times New Roman" w:hAnsi="Times New Roman" w:cs="Times New Roman"/>
          <w:sz w:val="24"/>
          <w:szCs w:val="24"/>
          <w:lang w:val="nl-NL"/>
        </w:rPr>
        <w:t xml:space="preserve"> voorgelegd </w:t>
      </w:r>
      <w:r w:rsidR="00840E3F" w:rsidRPr="00252A30">
        <w:rPr>
          <w:rFonts w:ascii="Times New Roman" w:hAnsi="Times New Roman" w:cs="Times New Roman"/>
          <w:sz w:val="24"/>
          <w:szCs w:val="24"/>
          <w:lang w:val="nl-NL"/>
        </w:rPr>
        <w:t>moet</w:t>
      </w:r>
      <w:r w:rsidRPr="00252A30">
        <w:rPr>
          <w:rFonts w:ascii="Times New Roman" w:hAnsi="Times New Roman" w:cs="Times New Roman"/>
          <w:sz w:val="24"/>
          <w:szCs w:val="24"/>
          <w:lang w:val="nl-NL"/>
        </w:rPr>
        <w:t xml:space="preserve"> worden. Verdere uitvoering van de koopovereenkomst wordt dan ook verboden. Hierop oordeelt de Hoge Raad dat de Ondernemingskamer ten onrechte voorzieningen heeft getroffen en vernietigt de beschikking van de Ondernemingskamer. In het volgende hoofdstuk zullen de algemene rechtsregels uit deze twee uitspraken verder behandeld worden. </w:t>
      </w:r>
    </w:p>
    <w:p w:rsidR="002A1DAC" w:rsidRDefault="002A1DAC" w:rsidP="002A1DAC">
      <w:pPr>
        <w:spacing w:line="360" w:lineRule="auto"/>
        <w:jc w:val="both"/>
        <w:rPr>
          <w:rFonts w:ascii="Times New Roman" w:hAnsi="Times New Roman" w:cs="Times New Roman"/>
          <w:b/>
          <w:sz w:val="24"/>
          <w:szCs w:val="24"/>
          <w:lang w:val="nl-NL"/>
        </w:rPr>
      </w:pPr>
      <w:r>
        <w:rPr>
          <w:rFonts w:ascii="Times New Roman" w:hAnsi="Times New Roman" w:cs="Times New Roman"/>
          <w:b/>
          <w:sz w:val="24"/>
          <w:szCs w:val="24"/>
          <w:lang w:val="nl-NL"/>
        </w:rPr>
        <w:br w:type="page"/>
      </w:r>
    </w:p>
    <w:p w:rsidR="002A1DAC" w:rsidRPr="00EC0773" w:rsidRDefault="002A1DAC" w:rsidP="002A1DAC">
      <w:pPr>
        <w:pStyle w:val="Kop1"/>
        <w:spacing w:after="240" w:line="360" w:lineRule="auto"/>
        <w:jc w:val="both"/>
        <w:rPr>
          <w:rFonts w:ascii="Times New Roman" w:hAnsi="Times New Roman" w:cs="Times New Roman"/>
          <w:b w:val="0"/>
          <w:color w:val="auto"/>
          <w:sz w:val="24"/>
          <w:szCs w:val="24"/>
          <w:lang w:val="nl-NL"/>
        </w:rPr>
      </w:pPr>
      <w:bookmarkStart w:id="30" w:name="_Toc362433542"/>
      <w:r>
        <w:rPr>
          <w:rFonts w:ascii="Times New Roman" w:hAnsi="Times New Roman" w:cs="Times New Roman"/>
          <w:color w:val="auto"/>
          <w:sz w:val="24"/>
          <w:szCs w:val="24"/>
          <w:lang w:val="nl-NL"/>
        </w:rPr>
        <w:lastRenderedPageBreak/>
        <w:t>Hoofdstuk 6</w:t>
      </w:r>
      <w:r w:rsidRPr="00EC0773">
        <w:rPr>
          <w:rFonts w:ascii="Times New Roman" w:hAnsi="Times New Roman" w:cs="Times New Roman"/>
          <w:color w:val="auto"/>
          <w:sz w:val="24"/>
          <w:szCs w:val="24"/>
          <w:lang w:val="nl-NL"/>
        </w:rPr>
        <w:t xml:space="preserve"> Algemene rechtsregels</w:t>
      </w:r>
      <w:bookmarkEnd w:id="30"/>
      <w:r w:rsidRPr="00EC0773">
        <w:rPr>
          <w:rFonts w:ascii="Times New Roman" w:hAnsi="Times New Roman" w:cs="Times New Roman"/>
          <w:color w:val="auto"/>
          <w:sz w:val="24"/>
          <w:szCs w:val="24"/>
          <w:lang w:val="nl-NL"/>
        </w:rPr>
        <w:t xml:space="preserve"> </w:t>
      </w:r>
    </w:p>
    <w:p w:rsidR="002A1DAC" w:rsidRPr="00EC0773" w:rsidRDefault="002A1DAC" w:rsidP="002A1DAC">
      <w:pPr>
        <w:pStyle w:val="Kop2"/>
        <w:spacing w:after="240" w:line="360" w:lineRule="auto"/>
        <w:jc w:val="both"/>
        <w:rPr>
          <w:rFonts w:ascii="Times New Roman" w:hAnsi="Times New Roman" w:cs="Times New Roman"/>
          <w:b w:val="0"/>
          <w:color w:val="auto"/>
          <w:sz w:val="24"/>
          <w:szCs w:val="24"/>
          <w:lang w:val="nl-NL"/>
        </w:rPr>
      </w:pPr>
      <w:bookmarkStart w:id="31" w:name="_Toc362433543"/>
      <w:r>
        <w:rPr>
          <w:rFonts w:ascii="Times New Roman" w:hAnsi="Times New Roman" w:cs="Times New Roman"/>
          <w:color w:val="auto"/>
          <w:sz w:val="24"/>
          <w:szCs w:val="24"/>
          <w:lang w:val="nl-NL"/>
        </w:rPr>
        <w:t>6</w:t>
      </w:r>
      <w:r w:rsidRPr="00EC0773">
        <w:rPr>
          <w:rFonts w:ascii="Times New Roman" w:hAnsi="Times New Roman" w:cs="Times New Roman"/>
          <w:color w:val="auto"/>
          <w:sz w:val="24"/>
          <w:szCs w:val="24"/>
          <w:lang w:val="nl-NL"/>
        </w:rPr>
        <w:t>.1 Inleiding</w:t>
      </w:r>
      <w:bookmarkEnd w:id="31"/>
    </w:p>
    <w:p w:rsidR="002A1DAC" w:rsidRPr="006D0EB9" w:rsidRDefault="002A1DAC" w:rsidP="002A1DAC">
      <w:pPr>
        <w:spacing w:line="360" w:lineRule="auto"/>
        <w:jc w:val="both"/>
        <w:rPr>
          <w:rFonts w:ascii="Times New Roman" w:hAnsi="Times New Roman" w:cs="Times New Roman"/>
          <w:sz w:val="24"/>
          <w:szCs w:val="24"/>
          <w:lang w:val="nl-NL"/>
        </w:rPr>
      </w:pPr>
      <w:r w:rsidRPr="006D0EB9">
        <w:rPr>
          <w:rFonts w:ascii="Times New Roman" w:hAnsi="Times New Roman" w:cs="Times New Roman"/>
          <w:sz w:val="24"/>
          <w:szCs w:val="24"/>
          <w:lang w:val="nl-NL"/>
        </w:rPr>
        <w:t>Zowel de uitspraak over Stork NV als de uitspraak over ABN AMRO gaan over het aandeelhoudersactivisme. Steeds vaker wordt de grens opgezocht hoe de aandeelhouders het bestuur van een onderneming kunnen corrigeren, wat vaak</w:t>
      </w:r>
      <w:r w:rsidR="00464B37">
        <w:rPr>
          <w:rFonts w:ascii="Times New Roman" w:hAnsi="Times New Roman" w:cs="Times New Roman"/>
          <w:sz w:val="24"/>
          <w:szCs w:val="24"/>
          <w:lang w:val="nl-NL"/>
        </w:rPr>
        <w:t xml:space="preserve"> leidt tot een stap naar de OK</w:t>
      </w:r>
      <w:r w:rsidRPr="006D0EB9">
        <w:rPr>
          <w:rFonts w:ascii="Times New Roman" w:hAnsi="Times New Roman" w:cs="Times New Roman"/>
          <w:sz w:val="24"/>
          <w:szCs w:val="24"/>
          <w:lang w:val="nl-NL"/>
        </w:rPr>
        <w:t xml:space="preserve">. In dit hoofdstuk wordt ten eerste de veel gebruikte open norm ‘redelijkheid en billijkheid’ besproken. Hierna worden de algemene rechtsregels die uit de twee uitspraken </w:t>
      </w:r>
      <w:r w:rsidR="002D0F58">
        <w:rPr>
          <w:rFonts w:ascii="Times New Roman" w:hAnsi="Times New Roman" w:cs="Times New Roman"/>
          <w:sz w:val="24"/>
          <w:szCs w:val="24"/>
          <w:lang w:val="nl-NL"/>
        </w:rPr>
        <w:t>naar voren komen</w:t>
      </w:r>
      <w:r w:rsidRPr="006D0EB9">
        <w:rPr>
          <w:rFonts w:ascii="Times New Roman" w:hAnsi="Times New Roman" w:cs="Times New Roman"/>
          <w:sz w:val="24"/>
          <w:szCs w:val="24"/>
          <w:lang w:val="nl-NL"/>
        </w:rPr>
        <w:t xml:space="preserve"> geanalyseerd. Deze regels zullen geclassificeerd worden in de categorieën wetsnaleving, wetsinterpretatie en nieuwe normen. Indien de regel redelijkheid en billijkheid bevat, zal er gekeken worden hoe hier mee wordt omgegaan. Ten</w:t>
      </w:r>
      <w:r w:rsidR="00E72E5F">
        <w:rPr>
          <w:rFonts w:ascii="Times New Roman" w:hAnsi="Times New Roman" w:cs="Times New Roman"/>
          <w:sz w:val="24"/>
          <w:szCs w:val="24"/>
          <w:lang w:val="nl-NL"/>
        </w:rPr>
        <w:t xml:space="preserve"> </w:t>
      </w:r>
      <w:r w:rsidRPr="006D0EB9">
        <w:rPr>
          <w:rFonts w:ascii="Times New Roman" w:hAnsi="Times New Roman" w:cs="Times New Roman"/>
          <w:sz w:val="24"/>
          <w:szCs w:val="24"/>
          <w:lang w:val="nl-NL"/>
        </w:rPr>
        <w:t>slotte wordt er gekeken naar de verwerk</w:t>
      </w:r>
      <w:r w:rsidR="003E7540">
        <w:rPr>
          <w:rFonts w:ascii="Times New Roman" w:hAnsi="Times New Roman" w:cs="Times New Roman"/>
          <w:sz w:val="24"/>
          <w:szCs w:val="24"/>
          <w:lang w:val="nl-NL"/>
        </w:rPr>
        <w:t>ing in de Corporate Governance C</w:t>
      </w:r>
      <w:r w:rsidRPr="006D0EB9">
        <w:rPr>
          <w:rFonts w:ascii="Times New Roman" w:hAnsi="Times New Roman" w:cs="Times New Roman"/>
          <w:sz w:val="24"/>
          <w:szCs w:val="24"/>
          <w:lang w:val="nl-NL"/>
        </w:rPr>
        <w:t>ode en de wetgeving welke beid</w:t>
      </w:r>
      <w:r w:rsidR="003E7540">
        <w:rPr>
          <w:rFonts w:ascii="Times New Roman" w:hAnsi="Times New Roman" w:cs="Times New Roman"/>
          <w:sz w:val="24"/>
          <w:szCs w:val="24"/>
          <w:lang w:val="nl-NL"/>
        </w:rPr>
        <w:t>e beïnvloed worden door de Commissie Corporate Governance C</w:t>
      </w:r>
      <w:r w:rsidRPr="006D0EB9">
        <w:rPr>
          <w:rFonts w:ascii="Times New Roman" w:hAnsi="Times New Roman" w:cs="Times New Roman"/>
          <w:sz w:val="24"/>
          <w:szCs w:val="24"/>
          <w:lang w:val="nl-NL"/>
        </w:rPr>
        <w:t xml:space="preserve">ode. </w:t>
      </w:r>
    </w:p>
    <w:p w:rsidR="002A1DAC" w:rsidRDefault="002A1DAC" w:rsidP="002A1DAC">
      <w:pPr>
        <w:pStyle w:val="Kop2"/>
        <w:spacing w:after="240" w:line="360" w:lineRule="auto"/>
        <w:jc w:val="both"/>
        <w:rPr>
          <w:rFonts w:ascii="Times New Roman" w:hAnsi="Times New Roman" w:cs="Times New Roman"/>
          <w:color w:val="auto"/>
          <w:sz w:val="24"/>
          <w:szCs w:val="24"/>
          <w:lang w:val="nl-NL"/>
        </w:rPr>
      </w:pPr>
      <w:bookmarkStart w:id="32" w:name="_Toc362433544"/>
      <w:r>
        <w:rPr>
          <w:rFonts w:ascii="Times New Roman" w:hAnsi="Times New Roman" w:cs="Times New Roman"/>
          <w:color w:val="auto"/>
          <w:sz w:val="24"/>
          <w:szCs w:val="24"/>
          <w:lang w:val="nl-NL"/>
        </w:rPr>
        <w:t>6</w:t>
      </w:r>
      <w:r w:rsidR="00ED677E">
        <w:rPr>
          <w:rFonts w:ascii="Times New Roman" w:hAnsi="Times New Roman" w:cs="Times New Roman"/>
          <w:color w:val="auto"/>
          <w:sz w:val="24"/>
          <w:szCs w:val="24"/>
          <w:lang w:val="nl-NL"/>
        </w:rPr>
        <w:t>.2 Redelijkheid en b</w:t>
      </w:r>
      <w:r w:rsidRPr="005A0099">
        <w:rPr>
          <w:rFonts w:ascii="Times New Roman" w:hAnsi="Times New Roman" w:cs="Times New Roman"/>
          <w:color w:val="auto"/>
          <w:sz w:val="24"/>
          <w:szCs w:val="24"/>
          <w:lang w:val="nl-NL"/>
        </w:rPr>
        <w:t>illijkheid</w:t>
      </w:r>
      <w:bookmarkEnd w:id="32"/>
    </w:p>
    <w:p w:rsidR="002A1DAC" w:rsidRPr="00D57ADE" w:rsidRDefault="002A1DAC" w:rsidP="002A1DAC">
      <w:pPr>
        <w:spacing w:line="360" w:lineRule="auto"/>
        <w:jc w:val="both"/>
        <w:rPr>
          <w:rFonts w:ascii="Times New Roman" w:hAnsi="Times New Roman" w:cs="Times New Roman"/>
          <w:sz w:val="24"/>
          <w:szCs w:val="24"/>
          <w:lang w:val="nl-NL"/>
        </w:rPr>
      </w:pPr>
      <w:r w:rsidRPr="00D57ADE">
        <w:rPr>
          <w:rFonts w:ascii="Times New Roman" w:hAnsi="Times New Roman" w:cs="Times New Roman"/>
          <w:sz w:val="24"/>
          <w:szCs w:val="24"/>
          <w:lang w:val="nl-NL"/>
        </w:rPr>
        <w:t>In</w:t>
      </w:r>
      <w:r w:rsidRPr="00D57ADE">
        <w:rPr>
          <w:rFonts w:ascii="Times New Roman" w:hAnsi="Times New Roman" w:cs="Times New Roman"/>
          <w:b/>
          <w:sz w:val="24"/>
          <w:szCs w:val="24"/>
          <w:lang w:val="nl-NL"/>
        </w:rPr>
        <w:t xml:space="preserve"> </w:t>
      </w:r>
      <w:r w:rsidRPr="00D57ADE">
        <w:rPr>
          <w:rFonts w:ascii="Times New Roman" w:hAnsi="Times New Roman" w:cs="Times New Roman"/>
          <w:sz w:val="24"/>
          <w:szCs w:val="24"/>
          <w:lang w:val="nl-NL"/>
        </w:rPr>
        <w:t xml:space="preserve">de twee </w:t>
      </w:r>
      <w:r w:rsidR="00C27314" w:rsidRPr="00D57ADE">
        <w:rPr>
          <w:rFonts w:ascii="Times New Roman" w:hAnsi="Times New Roman" w:cs="Times New Roman"/>
          <w:sz w:val="24"/>
          <w:szCs w:val="24"/>
          <w:lang w:val="nl-NL"/>
        </w:rPr>
        <w:t xml:space="preserve">voorgaande </w:t>
      </w:r>
      <w:r w:rsidRPr="00D57ADE">
        <w:rPr>
          <w:rFonts w:ascii="Times New Roman" w:hAnsi="Times New Roman" w:cs="Times New Roman"/>
          <w:sz w:val="24"/>
          <w:szCs w:val="24"/>
          <w:lang w:val="nl-NL"/>
        </w:rPr>
        <w:t>uitspraken wordt herhaaldelijk</w:t>
      </w:r>
      <w:r w:rsidRPr="00D57ADE">
        <w:rPr>
          <w:rFonts w:ascii="Times New Roman" w:hAnsi="Times New Roman" w:cs="Times New Roman"/>
          <w:b/>
          <w:sz w:val="24"/>
          <w:szCs w:val="24"/>
          <w:lang w:val="nl-NL"/>
        </w:rPr>
        <w:t xml:space="preserve"> </w:t>
      </w:r>
      <w:r w:rsidRPr="00D57ADE">
        <w:rPr>
          <w:rFonts w:ascii="Times New Roman" w:hAnsi="Times New Roman" w:cs="Times New Roman"/>
          <w:sz w:val="24"/>
          <w:szCs w:val="24"/>
          <w:lang w:val="nl-NL"/>
        </w:rPr>
        <w:t>gerefereerd aan</w:t>
      </w:r>
      <w:r w:rsidRPr="00D57ADE">
        <w:rPr>
          <w:rFonts w:ascii="Times New Roman" w:hAnsi="Times New Roman" w:cs="Times New Roman"/>
          <w:b/>
          <w:sz w:val="24"/>
          <w:szCs w:val="24"/>
          <w:lang w:val="nl-NL"/>
        </w:rPr>
        <w:t xml:space="preserve"> </w:t>
      </w:r>
      <w:r w:rsidRPr="00D57ADE">
        <w:rPr>
          <w:rFonts w:ascii="Times New Roman" w:hAnsi="Times New Roman" w:cs="Times New Roman"/>
          <w:sz w:val="24"/>
          <w:szCs w:val="24"/>
          <w:lang w:val="nl-NL"/>
        </w:rPr>
        <w:t xml:space="preserve">de maatstaven ‘redelijkheid en billijkheid’. Dit is een belangrijke norm die de rechter ruimte biedt om de rechtsregels in de individuele zaak toe te passen. Alle betrokkenen moeten zich tegenover elkaar gedragen naar de normen van redelijkheid en billijkheid. Wat redelijkheid en billijkheid meebrengen wordt bepaald door een uitgebreid onderzoek naar het systeem van wet, gewoonte, statuten, reglementen, besluiten en de concrete omstandigheden van het geval. Volgens lid 2 van artikel 2:8 BW heeft de redelijkheid en billijkheid tevens een derogerende werking. Regels krachtens wet, gewoonte, statuten, reglementen en besluiten kunnen door deze norm opzij gezet worden. </w:t>
      </w:r>
    </w:p>
    <w:p w:rsidR="002A1DAC" w:rsidRPr="00D57ADE" w:rsidRDefault="002A1DAC" w:rsidP="002A1DAC">
      <w:pPr>
        <w:spacing w:line="360" w:lineRule="auto"/>
        <w:jc w:val="both"/>
        <w:rPr>
          <w:rFonts w:ascii="Times New Roman" w:hAnsi="Times New Roman" w:cs="Times New Roman"/>
          <w:sz w:val="24"/>
          <w:szCs w:val="24"/>
          <w:lang w:val="nl-NL"/>
        </w:rPr>
      </w:pPr>
      <w:r w:rsidRPr="00D57ADE">
        <w:rPr>
          <w:rFonts w:ascii="Times New Roman" w:hAnsi="Times New Roman" w:cs="Times New Roman"/>
          <w:sz w:val="24"/>
          <w:szCs w:val="24"/>
          <w:lang w:val="nl-NL"/>
        </w:rPr>
        <w:t xml:space="preserve">Het voordeel van een open norm is het aanpassingsvermogen. De regel kan toegepast worden op een concrete situatie en biedt zo meer flexibiliteit. Daarentegen is het nadeel dat het weinig rechtszekerheid biedt. Pas indien een rechter hierover uitspraak doet, is het duidelijk voor alle partijen hoe de regel uitgelegd moet worden. </w:t>
      </w:r>
    </w:p>
    <w:p w:rsidR="002A1DAC" w:rsidRPr="005A0099" w:rsidRDefault="002A1DAC" w:rsidP="002A1DAC">
      <w:pPr>
        <w:pStyle w:val="Kop2"/>
        <w:spacing w:after="240" w:line="360" w:lineRule="auto"/>
        <w:jc w:val="both"/>
        <w:rPr>
          <w:rFonts w:ascii="Times New Roman" w:hAnsi="Times New Roman" w:cs="Times New Roman"/>
          <w:color w:val="auto"/>
          <w:sz w:val="24"/>
          <w:szCs w:val="24"/>
          <w:lang w:val="nl-NL"/>
        </w:rPr>
      </w:pPr>
      <w:bookmarkStart w:id="33" w:name="_Toc362433545"/>
      <w:r>
        <w:rPr>
          <w:rFonts w:ascii="Times New Roman" w:hAnsi="Times New Roman" w:cs="Times New Roman"/>
          <w:color w:val="auto"/>
          <w:sz w:val="24"/>
          <w:szCs w:val="24"/>
          <w:lang w:val="nl-NL"/>
        </w:rPr>
        <w:t>6</w:t>
      </w:r>
      <w:r w:rsidRPr="005A0099">
        <w:rPr>
          <w:rFonts w:ascii="Times New Roman" w:hAnsi="Times New Roman" w:cs="Times New Roman"/>
          <w:color w:val="auto"/>
          <w:sz w:val="24"/>
          <w:szCs w:val="24"/>
          <w:lang w:val="nl-NL"/>
        </w:rPr>
        <w:t>.3 Algemene rechtsregels</w:t>
      </w:r>
      <w:bookmarkEnd w:id="33"/>
    </w:p>
    <w:p w:rsidR="002A1DAC" w:rsidRDefault="002A1DAC" w:rsidP="002A1DAC">
      <w:pPr>
        <w:spacing w:line="360" w:lineRule="auto"/>
        <w:jc w:val="both"/>
        <w:rPr>
          <w:rFonts w:ascii="Times New Roman" w:hAnsi="Times New Roman" w:cs="Times New Roman"/>
          <w:sz w:val="24"/>
          <w:szCs w:val="24"/>
          <w:lang w:val="nl-NL"/>
        </w:rPr>
      </w:pPr>
      <w:r w:rsidRPr="00944846">
        <w:rPr>
          <w:rFonts w:ascii="Times New Roman" w:hAnsi="Times New Roman" w:cs="Times New Roman"/>
          <w:sz w:val="24"/>
          <w:szCs w:val="24"/>
          <w:lang w:val="nl-NL"/>
        </w:rPr>
        <w:t>Uit de twee arresten zijn een zestal algemene rechtsregels naar voren gekomen</w:t>
      </w:r>
      <w:r>
        <w:rPr>
          <w:rFonts w:ascii="Times New Roman" w:hAnsi="Times New Roman" w:cs="Times New Roman"/>
          <w:sz w:val="24"/>
          <w:szCs w:val="24"/>
          <w:lang w:val="nl-NL"/>
        </w:rPr>
        <w:t xml:space="preserve"> </w:t>
      </w:r>
      <w:r w:rsidR="00B94470">
        <w:rPr>
          <w:rFonts w:ascii="Times New Roman" w:hAnsi="Times New Roman" w:cs="Times New Roman"/>
          <w:sz w:val="24"/>
          <w:szCs w:val="24"/>
          <w:lang w:val="nl-NL"/>
        </w:rPr>
        <w:fldChar w:fldCharType="begin"/>
      </w:r>
      <w:r>
        <w:rPr>
          <w:rFonts w:ascii="Times New Roman" w:hAnsi="Times New Roman" w:cs="Times New Roman"/>
          <w:sz w:val="24"/>
          <w:szCs w:val="24"/>
          <w:lang w:val="nl-NL"/>
        </w:rPr>
        <w:instrText>ADDIN RW.CITE{{29 Mouthaan,Erik 2007}}</w:instrText>
      </w:r>
      <w:r w:rsidR="00B94470">
        <w:rPr>
          <w:rFonts w:ascii="Times New Roman" w:hAnsi="Times New Roman" w:cs="Times New Roman"/>
          <w:sz w:val="24"/>
          <w:szCs w:val="24"/>
          <w:lang w:val="nl-NL"/>
        </w:rPr>
        <w:fldChar w:fldCharType="separate"/>
      </w:r>
      <w:r w:rsidRPr="00B4465B">
        <w:rPr>
          <w:rFonts w:ascii="Times New Roman" w:hAnsi="Times New Roman" w:cs="Times New Roman"/>
          <w:sz w:val="24"/>
          <w:szCs w:val="24"/>
          <w:lang w:val="nl-NL"/>
        </w:rPr>
        <w:t>(Mouthaan, 2007)</w:t>
      </w:r>
      <w:r w:rsidR="00B94470">
        <w:rPr>
          <w:rFonts w:ascii="Times New Roman" w:hAnsi="Times New Roman" w:cs="Times New Roman"/>
          <w:sz w:val="24"/>
          <w:szCs w:val="24"/>
          <w:lang w:val="nl-NL"/>
        </w:rPr>
        <w:fldChar w:fldCharType="end"/>
      </w:r>
      <w:r w:rsidRPr="00944846">
        <w:rPr>
          <w:rFonts w:ascii="Times New Roman" w:hAnsi="Times New Roman" w:cs="Times New Roman"/>
          <w:sz w:val="24"/>
          <w:szCs w:val="24"/>
          <w:lang w:val="nl-NL"/>
        </w:rPr>
        <w:t xml:space="preserve">. </w:t>
      </w:r>
      <w:r>
        <w:rPr>
          <w:rFonts w:ascii="Times New Roman" w:hAnsi="Times New Roman" w:cs="Times New Roman"/>
          <w:sz w:val="24"/>
          <w:szCs w:val="24"/>
          <w:lang w:val="nl-NL"/>
        </w:rPr>
        <w:t xml:space="preserve">Uit de zaak Stork NV is ten eerste naar voren gekomen dat </w:t>
      </w:r>
      <w:r w:rsidRPr="004C3DEB">
        <w:rPr>
          <w:rFonts w:ascii="Times New Roman" w:hAnsi="Times New Roman" w:cs="Times New Roman"/>
          <w:sz w:val="24"/>
          <w:szCs w:val="24"/>
          <w:lang w:val="nl-NL"/>
        </w:rPr>
        <w:t>het strategisch beleid van een onderneming slechts marginaal getoetst mag</w:t>
      </w:r>
      <w:r>
        <w:rPr>
          <w:rFonts w:ascii="Times New Roman" w:hAnsi="Times New Roman" w:cs="Times New Roman"/>
          <w:sz w:val="24"/>
          <w:szCs w:val="24"/>
          <w:lang w:val="nl-NL"/>
        </w:rPr>
        <w:t xml:space="preserve"> en kan</w:t>
      </w:r>
      <w:r w:rsidRPr="004C3DEB">
        <w:rPr>
          <w:rFonts w:ascii="Times New Roman" w:hAnsi="Times New Roman" w:cs="Times New Roman"/>
          <w:sz w:val="24"/>
          <w:szCs w:val="24"/>
          <w:lang w:val="nl-NL"/>
        </w:rPr>
        <w:t xml:space="preserve"> worden</w:t>
      </w:r>
      <w:r>
        <w:rPr>
          <w:rFonts w:ascii="Times New Roman" w:hAnsi="Times New Roman" w:cs="Times New Roman"/>
          <w:sz w:val="24"/>
          <w:szCs w:val="24"/>
          <w:lang w:val="nl-NL"/>
        </w:rPr>
        <w:t xml:space="preserve">, omdat elke strategie wel </w:t>
      </w:r>
      <w:r>
        <w:rPr>
          <w:rFonts w:ascii="Times New Roman" w:hAnsi="Times New Roman" w:cs="Times New Roman"/>
          <w:sz w:val="24"/>
          <w:szCs w:val="24"/>
          <w:lang w:val="nl-NL"/>
        </w:rPr>
        <w:lastRenderedPageBreak/>
        <w:t>haar risico’s heeft. Deze deeluitspraak van de OK kan gezien worden als een nieuwe norm. D</w:t>
      </w:r>
      <w:r w:rsidRPr="006C2A58">
        <w:rPr>
          <w:rFonts w:ascii="Times New Roman" w:hAnsi="Times New Roman" w:cs="Times New Roman"/>
          <w:sz w:val="24"/>
          <w:szCs w:val="24"/>
          <w:lang w:val="nl-NL"/>
        </w:rPr>
        <w:t xml:space="preserve">eze heeft echter weinig betekenis voor </w:t>
      </w:r>
      <w:r w:rsidR="002D0F58">
        <w:rPr>
          <w:rFonts w:ascii="Times New Roman" w:hAnsi="Times New Roman" w:cs="Times New Roman"/>
          <w:sz w:val="24"/>
          <w:szCs w:val="24"/>
          <w:lang w:val="nl-NL"/>
        </w:rPr>
        <w:t>corporate g</w:t>
      </w:r>
      <w:r>
        <w:rPr>
          <w:rFonts w:ascii="Times New Roman" w:hAnsi="Times New Roman" w:cs="Times New Roman"/>
          <w:sz w:val="24"/>
          <w:szCs w:val="24"/>
          <w:lang w:val="nl-NL"/>
        </w:rPr>
        <w:t>overnance</w:t>
      </w:r>
      <w:r w:rsidRPr="006C2A58">
        <w:rPr>
          <w:rFonts w:ascii="Times New Roman" w:hAnsi="Times New Roman" w:cs="Times New Roman"/>
          <w:sz w:val="24"/>
          <w:szCs w:val="24"/>
          <w:lang w:val="nl-NL"/>
        </w:rPr>
        <w:t>, omdat deze no</w:t>
      </w:r>
      <w:r>
        <w:rPr>
          <w:rFonts w:ascii="Times New Roman" w:hAnsi="Times New Roman" w:cs="Times New Roman"/>
          <w:sz w:val="24"/>
          <w:szCs w:val="24"/>
          <w:lang w:val="nl-NL"/>
        </w:rPr>
        <w:t>rm meer de behandeling van de OK</w:t>
      </w:r>
      <w:r w:rsidRPr="006C2A58">
        <w:rPr>
          <w:rFonts w:ascii="Times New Roman" w:hAnsi="Times New Roman" w:cs="Times New Roman"/>
          <w:sz w:val="24"/>
          <w:szCs w:val="24"/>
          <w:lang w:val="nl-NL"/>
        </w:rPr>
        <w:t xml:space="preserve"> betreft. </w:t>
      </w:r>
    </w:p>
    <w:p w:rsidR="002A1DAC" w:rsidRPr="00281AE6" w:rsidRDefault="002A1DAC" w:rsidP="002A1DAC">
      <w:pPr>
        <w:spacing w:line="360" w:lineRule="auto"/>
        <w:jc w:val="both"/>
        <w:rPr>
          <w:rFonts w:ascii="Times New Roman" w:hAnsi="Times New Roman" w:cs="Times New Roman"/>
          <w:sz w:val="24"/>
          <w:szCs w:val="24"/>
          <w:lang w:val="nl-NL"/>
        </w:rPr>
      </w:pPr>
      <w:r w:rsidRPr="00281AE6">
        <w:rPr>
          <w:rFonts w:ascii="Times New Roman" w:hAnsi="Times New Roman" w:cs="Times New Roman"/>
          <w:sz w:val="24"/>
          <w:szCs w:val="24"/>
          <w:lang w:val="nl-NL"/>
        </w:rPr>
        <w:t>Ten tweede concludeert de OK dat het motiveringsgebod ook geldt voor aandeelhouders. Ook deze deeluitspraak betreft een nieuwe norm. Het motiveringsgebod van het bestuur was al een elementair beginsel van verantwoord ondernemerschap, maar nu dient niet alleen het bestuur zijn gekozen strategie te motiveren</w:t>
      </w:r>
      <w:r w:rsidRPr="00F416EA">
        <w:rPr>
          <w:rStyle w:val="Voetnootmarkering"/>
        </w:rPr>
        <w:footnoteReference w:id="14"/>
      </w:r>
      <w:r w:rsidRPr="00281AE6">
        <w:rPr>
          <w:rFonts w:ascii="Times New Roman" w:hAnsi="Times New Roman" w:cs="Times New Roman"/>
          <w:sz w:val="24"/>
          <w:szCs w:val="24"/>
          <w:lang w:val="nl-NL"/>
        </w:rPr>
        <w:t xml:space="preserve">, maar moeten ook de aandeelhouders hun beklag hieromtrent deugdelijk motiveren. </w:t>
      </w:r>
    </w:p>
    <w:p w:rsidR="002A1DAC" w:rsidRDefault="002A1DAC" w:rsidP="002A1DAC">
      <w:pPr>
        <w:spacing w:line="360" w:lineRule="auto"/>
        <w:jc w:val="both"/>
        <w:rPr>
          <w:rFonts w:ascii="Times New Roman" w:hAnsi="Times New Roman" w:cs="Times New Roman"/>
          <w:sz w:val="24"/>
          <w:szCs w:val="24"/>
          <w:lang w:val="nl-NL"/>
        </w:rPr>
      </w:pPr>
      <w:r w:rsidRPr="004C3DEB">
        <w:rPr>
          <w:rFonts w:ascii="Times New Roman" w:hAnsi="Times New Roman" w:cs="Times New Roman"/>
          <w:sz w:val="24"/>
          <w:szCs w:val="24"/>
          <w:lang w:val="nl-NL"/>
        </w:rPr>
        <w:t>Ten derde is een ernstige verstoorde verhouding tussen het bestuur en de aandeelhouders gegronde reden om te twijfelen aan een juist beleid bij de onderneming.</w:t>
      </w:r>
      <w:r>
        <w:rPr>
          <w:rFonts w:ascii="Times New Roman" w:hAnsi="Times New Roman" w:cs="Times New Roman"/>
          <w:sz w:val="24"/>
          <w:szCs w:val="24"/>
          <w:lang w:val="nl-NL"/>
        </w:rPr>
        <w:t xml:space="preserve"> Ook deze nieuw gestelde norm is meer van belang voor de b</w:t>
      </w:r>
      <w:r w:rsidR="00FF371B">
        <w:rPr>
          <w:rFonts w:ascii="Times New Roman" w:hAnsi="Times New Roman" w:cs="Times New Roman"/>
          <w:sz w:val="24"/>
          <w:szCs w:val="24"/>
          <w:lang w:val="nl-NL"/>
        </w:rPr>
        <w:t>ehandeling door OK dan voor de Corporate G</w:t>
      </w:r>
      <w:r>
        <w:rPr>
          <w:rFonts w:ascii="Times New Roman" w:hAnsi="Times New Roman" w:cs="Times New Roman"/>
          <w:sz w:val="24"/>
          <w:szCs w:val="24"/>
          <w:lang w:val="nl-NL"/>
        </w:rPr>
        <w:t xml:space="preserve">overnance. </w:t>
      </w:r>
    </w:p>
    <w:p w:rsidR="002A1DAC" w:rsidRDefault="002A1DAC" w:rsidP="002A1DAC">
      <w:pPr>
        <w:spacing w:line="360" w:lineRule="auto"/>
        <w:jc w:val="both"/>
        <w:rPr>
          <w:rFonts w:ascii="Times New Roman" w:hAnsi="Times New Roman" w:cs="Times New Roman"/>
          <w:sz w:val="24"/>
          <w:szCs w:val="24"/>
          <w:lang w:val="nl-NL"/>
        </w:rPr>
      </w:pPr>
      <w:r w:rsidRPr="004C3DEB">
        <w:rPr>
          <w:rFonts w:ascii="Times New Roman" w:hAnsi="Times New Roman" w:cs="Times New Roman"/>
          <w:sz w:val="24"/>
          <w:szCs w:val="24"/>
          <w:lang w:val="nl-NL"/>
        </w:rPr>
        <w:t xml:space="preserve">Als laatste en belangrijkste conclusie is dat het feitelijk blokkeren van een wettelijk recht van de aandeelhouders in </w:t>
      </w:r>
      <w:r w:rsidRPr="00281AE6">
        <w:rPr>
          <w:rFonts w:ascii="Times New Roman" w:hAnsi="Times New Roman" w:cs="Times New Roman"/>
          <w:sz w:val="24"/>
          <w:szCs w:val="24"/>
          <w:lang w:val="nl-NL"/>
        </w:rPr>
        <w:t xml:space="preserve">strijd is </w:t>
      </w:r>
      <w:r w:rsidRPr="004C3DEB">
        <w:rPr>
          <w:rFonts w:ascii="Times New Roman" w:hAnsi="Times New Roman" w:cs="Times New Roman"/>
          <w:sz w:val="24"/>
          <w:szCs w:val="24"/>
          <w:lang w:val="nl-NL"/>
        </w:rPr>
        <w:t xml:space="preserve">met de maatstaven van redelijkheid en billijkheid. </w:t>
      </w:r>
      <w:r>
        <w:rPr>
          <w:rFonts w:ascii="Times New Roman" w:hAnsi="Times New Roman" w:cs="Times New Roman"/>
          <w:sz w:val="24"/>
          <w:szCs w:val="24"/>
          <w:lang w:val="nl-NL"/>
        </w:rPr>
        <w:t xml:space="preserve">Deze deeluitspraak kan gezien worden als een nieuwe norm. Het uitgeven van beschermingsprefs blokkeert het recht op het opzeggen van het vertrouwen in de RvC. </w:t>
      </w:r>
      <w:r w:rsidR="00FF371B">
        <w:rPr>
          <w:rFonts w:ascii="Times New Roman" w:hAnsi="Times New Roman" w:cs="Times New Roman"/>
          <w:sz w:val="24"/>
          <w:szCs w:val="24"/>
          <w:lang w:val="nl-NL"/>
        </w:rPr>
        <w:t>Hierdoor wordt er een concrete</w:t>
      </w:r>
      <w:r>
        <w:rPr>
          <w:rFonts w:ascii="Times New Roman" w:hAnsi="Times New Roman" w:cs="Times New Roman"/>
          <w:sz w:val="24"/>
          <w:szCs w:val="24"/>
          <w:lang w:val="nl-NL"/>
        </w:rPr>
        <w:t xml:space="preserve"> invulling gegeven aan het artikel 2:8 BW, redelijkheid en billijkheid. Hier maakt de rechter gebruik van de derogerende werking van redelijkheid en billijkheid. </w:t>
      </w:r>
    </w:p>
    <w:p w:rsidR="002A1DAC" w:rsidRPr="007F7EF2" w:rsidRDefault="002A1DAC" w:rsidP="002A1DAC">
      <w:pPr>
        <w:spacing w:line="360" w:lineRule="auto"/>
        <w:jc w:val="both"/>
        <w:rPr>
          <w:rFonts w:ascii="Times New Roman" w:hAnsi="Times New Roman" w:cs="Times New Roman"/>
          <w:sz w:val="24"/>
          <w:szCs w:val="24"/>
          <w:lang w:val="nl-NL"/>
        </w:rPr>
      </w:pPr>
      <w:r w:rsidRPr="004C3DEB">
        <w:rPr>
          <w:rFonts w:ascii="Times New Roman" w:hAnsi="Times New Roman" w:cs="Times New Roman"/>
          <w:sz w:val="24"/>
          <w:szCs w:val="24"/>
          <w:lang w:val="nl-NL"/>
        </w:rPr>
        <w:t xml:space="preserve">Uit </w:t>
      </w:r>
      <w:r>
        <w:rPr>
          <w:rFonts w:ascii="Times New Roman" w:hAnsi="Times New Roman" w:cs="Times New Roman"/>
          <w:sz w:val="24"/>
          <w:szCs w:val="24"/>
          <w:lang w:val="nl-NL"/>
        </w:rPr>
        <w:t>de ABN AMRO</w:t>
      </w:r>
      <w:r w:rsidRPr="004C3DEB">
        <w:rPr>
          <w:rFonts w:ascii="Times New Roman" w:hAnsi="Times New Roman" w:cs="Times New Roman"/>
          <w:sz w:val="24"/>
          <w:szCs w:val="24"/>
          <w:lang w:val="nl-NL"/>
        </w:rPr>
        <w:t xml:space="preserve"> zaak zijn twee algemene regels af te leiden. Ten eerste is het stakeholdersmodel leidend voor de strategische besluitvorming door het </w:t>
      </w:r>
      <w:r>
        <w:rPr>
          <w:rFonts w:ascii="Times New Roman" w:hAnsi="Times New Roman" w:cs="Times New Roman"/>
          <w:sz w:val="24"/>
          <w:szCs w:val="24"/>
          <w:lang w:val="nl-NL"/>
        </w:rPr>
        <w:t>bestuur, en het toezicht daarop</w:t>
      </w:r>
      <w:r w:rsidRPr="004C3DEB">
        <w:rPr>
          <w:rFonts w:ascii="Times New Roman" w:hAnsi="Times New Roman" w:cs="Times New Roman"/>
          <w:sz w:val="24"/>
          <w:szCs w:val="24"/>
          <w:lang w:val="nl-NL"/>
        </w:rPr>
        <w:t xml:space="preserve"> door de RvC. </w:t>
      </w:r>
      <w:r>
        <w:rPr>
          <w:rFonts w:ascii="Times New Roman" w:hAnsi="Times New Roman" w:cs="Times New Roman"/>
          <w:sz w:val="24"/>
          <w:szCs w:val="24"/>
          <w:lang w:val="nl-NL"/>
        </w:rPr>
        <w:t>Dit stond</w:t>
      </w:r>
      <w:r w:rsidR="009E38D7">
        <w:rPr>
          <w:rFonts w:ascii="Times New Roman" w:hAnsi="Times New Roman" w:cs="Times New Roman"/>
          <w:sz w:val="24"/>
          <w:szCs w:val="24"/>
          <w:lang w:val="nl-NL"/>
        </w:rPr>
        <w:t xml:space="preserve"> al in de Corporate Governance C</w:t>
      </w:r>
      <w:r>
        <w:rPr>
          <w:rFonts w:ascii="Times New Roman" w:hAnsi="Times New Roman" w:cs="Times New Roman"/>
          <w:sz w:val="24"/>
          <w:szCs w:val="24"/>
          <w:lang w:val="nl-NL"/>
        </w:rPr>
        <w:t xml:space="preserve">ode van 2003, maar hier heeft de OK dit op het specifieke geval toegepast. Daarom kan dit geclassificeerd worden als wetsinterpretatie. </w:t>
      </w:r>
    </w:p>
    <w:p w:rsidR="002A1DAC" w:rsidRDefault="002A1DAC" w:rsidP="002A1DAC">
      <w:pPr>
        <w:spacing w:line="360" w:lineRule="auto"/>
        <w:jc w:val="both"/>
        <w:rPr>
          <w:rFonts w:ascii="Times New Roman" w:hAnsi="Times New Roman" w:cs="Times New Roman"/>
          <w:sz w:val="24"/>
          <w:szCs w:val="24"/>
          <w:lang w:val="nl-NL"/>
        </w:rPr>
      </w:pPr>
      <w:r w:rsidRPr="004C3DEB">
        <w:rPr>
          <w:rFonts w:ascii="Times New Roman" w:hAnsi="Times New Roman" w:cs="Times New Roman"/>
          <w:sz w:val="24"/>
          <w:szCs w:val="24"/>
          <w:lang w:val="nl-NL"/>
        </w:rPr>
        <w:t xml:space="preserve">Ten tweede gaan regels van dwingend en fundamenteel recht voor op de maatstaven van redelijkheid en billijkheid. </w:t>
      </w:r>
      <w:r w:rsidRPr="00EB6E55">
        <w:rPr>
          <w:rFonts w:ascii="Times New Roman" w:hAnsi="Times New Roman" w:cs="Times New Roman"/>
          <w:sz w:val="24"/>
          <w:szCs w:val="24"/>
          <w:lang w:val="nl-NL"/>
        </w:rPr>
        <w:t>D</w:t>
      </w:r>
      <w:r>
        <w:rPr>
          <w:rFonts w:ascii="Times New Roman" w:hAnsi="Times New Roman" w:cs="Times New Roman"/>
          <w:sz w:val="24"/>
          <w:szCs w:val="24"/>
          <w:lang w:val="nl-NL"/>
        </w:rPr>
        <w:t>e OK</w:t>
      </w:r>
      <w:r w:rsidRPr="00EB6E55">
        <w:rPr>
          <w:rFonts w:ascii="Times New Roman" w:hAnsi="Times New Roman" w:cs="Times New Roman"/>
          <w:sz w:val="24"/>
          <w:szCs w:val="24"/>
          <w:lang w:val="nl-NL"/>
        </w:rPr>
        <w:t xml:space="preserve"> stelt dat door een samenkomst van omstandigheden nog steeds niet voldaan hoeft te worden aan de regels uit </w:t>
      </w:r>
      <w:r>
        <w:rPr>
          <w:rFonts w:ascii="Times New Roman" w:hAnsi="Times New Roman" w:cs="Times New Roman"/>
          <w:sz w:val="24"/>
          <w:szCs w:val="24"/>
          <w:lang w:val="nl-NL"/>
        </w:rPr>
        <w:t>artikel</w:t>
      </w:r>
      <w:r w:rsidRPr="00EB6E55">
        <w:rPr>
          <w:rFonts w:ascii="Times New Roman" w:hAnsi="Times New Roman" w:cs="Times New Roman"/>
          <w:sz w:val="24"/>
          <w:szCs w:val="24"/>
          <w:lang w:val="nl-NL"/>
        </w:rPr>
        <w:t xml:space="preserve"> 2:107a BW. </w:t>
      </w:r>
      <w:r>
        <w:rPr>
          <w:rFonts w:ascii="Times New Roman" w:hAnsi="Times New Roman" w:cs="Times New Roman"/>
          <w:sz w:val="24"/>
          <w:szCs w:val="24"/>
          <w:lang w:val="nl-NL"/>
        </w:rPr>
        <w:t xml:space="preserve">De aanvullende werking van redelijkheid en billijkheid wordt hier niet aanvaard. Hierbij bevindt de OK zich op het terrein van wetsinterpretatie. </w:t>
      </w:r>
    </w:p>
    <w:p w:rsidR="002A1DAC" w:rsidRPr="00E63724" w:rsidRDefault="002A1DAC" w:rsidP="002A1DAC">
      <w:pPr>
        <w:pStyle w:val="Kop2"/>
        <w:spacing w:after="240" w:line="360" w:lineRule="auto"/>
        <w:jc w:val="both"/>
        <w:rPr>
          <w:rFonts w:ascii="Times New Roman" w:hAnsi="Times New Roman" w:cs="Times New Roman"/>
          <w:color w:val="auto"/>
          <w:sz w:val="24"/>
          <w:szCs w:val="24"/>
          <w:lang w:val="nl-NL"/>
        </w:rPr>
      </w:pPr>
      <w:bookmarkStart w:id="34" w:name="_Toc362433546"/>
      <w:r>
        <w:rPr>
          <w:rFonts w:ascii="Times New Roman" w:hAnsi="Times New Roman" w:cs="Times New Roman"/>
          <w:color w:val="auto"/>
          <w:sz w:val="24"/>
          <w:szCs w:val="24"/>
          <w:lang w:val="nl-NL"/>
        </w:rPr>
        <w:lastRenderedPageBreak/>
        <w:t>6</w:t>
      </w:r>
      <w:r w:rsidRPr="00E63724">
        <w:rPr>
          <w:rFonts w:ascii="Times New Roman" w:hAnsi="Times New Roman" w:cs="Times New Roman"/>
          <w:color w:val="auto"/>
          <w:sz w:val="24"/>
          <w:szCs w:val="24"/>
          <w:lang w:val="nl-NL"/>
        </w:rPr>
        <w:t>.4 Monitoring Commissie Corporate Governance Code</w:t>
      </w:r>
      <w:bookmarkEnd w:id="34"/>
    </w:p>
    <w:p w:rsidR="002A1DAC" w:rsidRDefault="002A1DAC" w:rsidP="002A1DAC">
      <w:pPr>
        <w:spacing w:line="360" w:lineRule="auto"/>
        <w:jc w:val="both"/>
        <w:rPr>
          <w:rFonts w:ascii="Times New Roman" w:hAnsi="Times New Roman" w:cs="Times New Roman"/>
          <w:color w:val="000000" w:themeColor="text1"/>
          <w:sz w:val="24"/>
          <w:szCs w:val="24"/>
          <w:lang w:val="nl-NL"/>
        </w:rPr>
      </w:pPr>
      <w:r w:rsidRPr="00CB44AE">
        <w:rPr>
          <w:rFonts w:ascii="Times New Roman" w:hAnsi="Times New Roman" w:cs="Times New Roman"/>
          <w:color w:val="000000" w:themeColor="text1"/>
          <w:sz w:val="24"/>
          <w:szCs w:val="24"/>
          <w:lang w:val="nl-NL"/>
        </w:rPr>
        <w:t xml:space="preserve">Naar aanleiding van de conflicten die zijn ontstaan onder </w:t>
      </w:r>
      <w:r w:rsidR="00106EAC" w:rsidRPr="00CB44AE">
        <w:rPr>
          <w:rFonts w:ascii="Times New Roman" w:hAnsi="Times New Roman" w:cs="Times New Roman"/>
          <w:color w:val="000000" w:themeColor="text1"/>
          <w:sz w:val="24"/>
          <w:szCs w:val="24"/>
          <w:lang w:val="nl-NL"/>
        </w:rPr>
        <w:t>meer</w:t>
      </w:r>
      <w:r w:rsidRPr="00CB44AE">
        <w:rPr>
          <w:rFonts w:ascii="Times New Roman" w:hAnsi="Times New Roman" w:cs="Times New Roman"/>
          <w:color w:val="000000" w:themeColor="text1"/>
          <w:sz w:val="24"/>
          <w:szCs w:val="24"/>
          <w:lang w:val="nl-NL"/>
        </w:rPr>
        <w:t xml:space="preserve"> met betrekking tot het aandeelhoudersactivisme leidde dit tot een onderzo</w:t>
      </w:r>
      <w:r w:rsidR="009E38D7" w:rsidRPr="00CB44AE">
        <w:rPr>
          <w:rFonts w:ascii="Times New Roman" w:hAnsi="Times New Roman" w:cs="Times New Roman"/>
          <w:color w:val="000000" w:themeColor="text1"/>
          <w:sz w:val="24"/>
          <w:szCs w:val="24"/>
          <w:lang w:val="nl-NL"/>
        </w:rPr>
        <w:t>ek en advies van de Monitoring C</w:t>
      </w:r>
      <w:r w:rsidRPr="00CB44AE">
        <w:rPr>
          <w:rFonts w:ascii="Times New Roman" w:hAnsi="Times New Roman" w:cs="Times New Roman"/>
          <w:color w:val="000000" w:themeColor="text1"/>
          <w:sz w:val="24"/>
          <w:szCs w:val="24"/>
          <w:lang w:val="nl-NL"/>
        </w:rPr>
        <w:t xml:space="preserve">ommissie Corporate Governance Code over de omgangsnormen tussen het bestuur, commissarissen en aandeelhouders. Het stakeholdersmodel staat centraal in de </w:t>
      </w:r>
      <w:r w:rsidR="009E38D7" w:rsidRPr="00CB44AE">
        <w:rPr>
          <w:rFonts w:ascii="Times New Roman" w:hAnsi="Times New Roman" w:cs="Times New Roman"/>
          <w:color w:val="000000" w:themeColor="text1"/>
          <w:sz w:val="24"/>
          <w:szCs w:val="24"/>
          <w:lang w:val="nl-NL"/>
        </w:rPr>
        <w:t>C</w:t>
      </w:r>
      <w:r w:rsidRPr="00CB44AE">
        <w:rPr>
          <w:rFonts w:ascii="Times New Roman" w:hAnsi="Times New Roman" w:cs="Times New Roman"/>
          <w:color w:val="000000" w:themeColor="text1"/>
          <w:sz w:val="24"/>
          <w:szCs w:val="24"/>
          <w:lang w:val="nl-NL"/>
        </w:rPr>
        <w:t>ode. In dit model bepaalt het bestuur de strategie en houdt hierbij rekening met alle belangen. Om co</w:t>
      </w:r>
      <w:r w:rsidR="00106EAC" w:rsidRPr="00CB44AE">
        <w:rPr>
          <w:rFonts w:ascii="Times New Roman" w:hAnsi="Times New Roman" w:cs="Times New Roman"/>
          <w:color w:val="000000" w:themeColor="text1"/>
          <w:sz w:val="24"/>
          <w:szCs w:val="24"/>
          <w:lang w:val="nl-NL"/>
        </w:rPr>
        <w:t>nflicten te voorkomen heeft de Monitoring C</w:t>
      </w:r>
      <w:r w:rsidRPr="00CB44AE">
        <w:rPr>
          <w:rFonts w:ascii="Times New Roman" w:hAnsi="Times New Roman" w:cs="Times New Roman"/>
          <w:color w:val="000000" w:themeColor="text1"/>
          <w:sz w:val="24"/>
          <w:szCs w:val="24"/>
          <w:lang w:val="nl-NL"/>
        </w:rPr>
        <w:t xml:space="preserve">ommissie </w:t>
      </w:r>
      <w:r w:rsidR="00252608">
        <w:rPr>
          <w:rFonts w:ascii="Times New Roman" w:hAnsi="Times New Roman" w:cs="Times New Roman"/>
          <w:color w:val="000000" w:themeColor="text1"/>
          <w:sz w:val="24"/>
          <w:szCs w:val="24"/>
          <w:lang w:val="nl-NL"/>
        </w:rPr>
        <w:t xml:space="preserve">in 2007 </w:t>
      </w:r>
      <w:r w:rsidRPr="00CB44AE">
        <w:rPr>
          <w:rFonts w:ascii="Times New Roman" w:hAnsi="Times New Roman" w:cs="Times New Roman"/>
          <w:color w:val="000000" w:themeColor="text1"/>
          <w:sz w:val="24"/>
          <w:szCs w:val="24"/>
          <w:lang w:val="nl-NL"/>
        </w:rPr>
        <w:t xml:space="preserve">verscheidene omgangsnormen ontworpen en aanbevelingen gedaan voor de </w:t>
      </w:r>
      <w:r w:rsidR="002B6FF3" w:rsidRPr="00CB44AE">
        <w:rPr>
          <w:rFonts w:ascii="Times New Roman" w:hAnsi="Times New Roman" w:cs="Times New Roman"/>
          <w:color w:val="000000" w:themeColor="text1"/>
          <w:sz w:val="24"/>
          <w:szCs w:val="24"/>
          <w:lang w:val="nl-NL"/>
        </w:rPr>
        <w:t>Code</w:t>
      </w:r>
      <w:r w:rsidRPr="00CB44AE">
        <w:rPr>
          <w:rFonts w:ascii="Times New Roman" w:hAnsi="Times New Roman" w:cs="Times New Roman"/>
          <w:color w:val="000000" w:themeColor="text1"/>
          <w:sz w:val="24"/>
          <w:szCs w:val="24"/>
          <w:lang w:val="nl-NL"/>
        </w:rPr>
        <w:t xml:space="preserve"> en voor de wetgever.</w:t>
      </w:r>
    </w:p>
    <w:p w:rsidR="002A1DAC" w:rsidRDefault="002A1DAC" w:rsidP="002A1DAC">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Een van de belangrijkste aanbevelingen betreft de responstijd. Net als in het geval van Stork</w:t>
      </w:r>
      <w:r>
        <w:rPr>
          <w:rFonts w:ascii="Times New Roman" w:hAnsi="Times New Roman" w:cs="Times New Roman"/>
          <w:color w:val="FF0000"/>
          <w:sz w:val="24"/>
          <w:szCs w:val="24"/>
          <w:lang w:val="nl-NL"/>
        </w:rPr>
        <w:t xml:space="preserve"> </w:t>
      </w:r>
      <w:r w:rsidRPr="00252608">
        <w:rPr>
          <w:rFonts w:ascii="Times New Roman" w:hAnsi="Times New Roman" w:cs="Times New Roman"/>
          <w:color w:val="000000" w:themeColor="text1"/>
          <w:sz w:val="24"/>
          <w:szCs w:val="24"/>
          <w:lang w:val="nl-NL"/>
        </w:rPr>
        <w:t xml:space="preserve">NV kan het bestuur zich na onverwachte acties van aandeelhouders gedwongen voelen overhaaste beslissingen te nemen. Na een consultatie van de commissie is naar voren gekomen dat het bestuur van een onderneming vaak meer tijd wenst om te reageren op de wensen van de aandeelhouders, opdat zij </w:t>
      </w:r>
      <w:r>
        <w:rPr>
          <w:rFonts w:ascii="Times New Roman" w:hAnsi="Times New Roman" w:cs="Times New Roman"/>
          <w:sz w:val="24"/>
          <w:szCs w:val="24"/>
          <w:lang w:val="nl-NL"/>
        </w:rPr>
        <w:t xml:space="preserve">een goede afweging kunnen maken tussen alle betrokken belangen. De monitoring commissie is dan ook van mening dat een aandeelhouder slechts zijn agenderingsrecht kan uitoefenen nadat hij het gesprek is aangegaan met het bestuur. Indien het onderwerp van de agendering het veranderen van de strategie tot gevolg kan hebben, zal er een termijn van maximaal 180 dagen aan vooraf zijn gegaan. Tijdens deze termijn vormt het bestuur een mening over de opvattingen van de aandeelhouders en zal het eventueel met andere oplossingen komen </w:t>
      </w:r>
      <w:r w:rsidR="00B94470">
        <w:rPr>
          <w:rFonts w:ascii="Times New Roman" w:hAnsi="Times New Roman" w:cs="Times New Roman"/>
          <w:sz w:val="24"/>
          <w:szCs w:val="24"/>
          <w:lang w:val="nl-NL"/>
        </w:rPr>
        <w:fldChar w:fldCharType="begin"/>
      </w:r>
      <w:r>
        <w:rPr>
          <w:rFonts w:ascii="Times New Roman" w:hAnsi="Times New Roman" w:cs="Times New Roman"/>
          <w:sz w:val="24"/>
          <w:szCs w:val="24"/>
          <w:lang w:val="nl-NL"/>
        </w:rPr>
        <w:instrText>ADDIN RW.CITE{{43 MonitoringCommissieCorporateGovernanceCode 2007}}</w:instrText>
      </w:r>
      <w:r w:rsidR="00B94470">
        <w:rPr>
          <w:rFonts w:ascii="Times New Roman" w:hAnsi="Times New Roman" w:cs="Times New Roman"/>
          <w:sz w:val="24"/>
          <w:szCs w:val="24"/>
          <w:lang w:val="nl-NL"/>
        </w:rPr>
        <w:fldChar w:fldCharType="separate"/>
      </w:r>
      <w:r w:rsidRPr="001949D8">
        <w:rPr>
          <w:rFonts w:ascii="Times New Roman" w:hAnsi="Times New Roman" w:cs="Times New Roman"/>
          <w:sz w:val="24"/>
          <w:szCs w:val="24"/>
          <w:lang w:val="nl-NL"/>
        </w:rPr>
        <w:t>(Monitoring Commissie Corporate Governance Code, 2007)</w:t>
      </w:r>
      <w:r w:rsidR="00B94470">
        <w:rPr>
          <w:rFonts w:ascii="Times New Roman" w:hAnsi="Times New Roman" w:cs="Times New Roman"/>
          <w:sz w:val="24"/>
          <w:szCs w:val="24"/>
          <w:lang w:val="nl-NL"/>
        </w:rPr>
        <w:fldChar w:fldCharType="end"/>
      </w:r>
      <w:r>
        <w:rPr>
          <w:rFonts w:ascii="Times New Roman" w:hAnsi="Times New Roman" w:cs="Times New Roman"/>
          <w:sz w:val="24"/>
          <w:szCs w:val="24"/>
          <w:lang w:val="nl-NL"/>
        </w:rPr>
        <w:t xml:space="preserve">. Dit advies is ook daadwerkelijk opgenomen in </w:t>
      </w:r>
      <w:r w:rsidR="002B6FF3">
        <w:rPr>
          <w:rFonts w:ascii="Times New Roman" w:hAnsi="Times New Roman" w:cs="Times New Roman"/>
          <w:sz w:val="24"/>
          <w:szCs w:val="24"/>
          <w:lang w:val="nl-NL"/>
        </w:rPr>
        <w:t>de nieuwe Corporate governance C</w:t>
      </w:r>
      <w:r>
        <w:rPr>
          <w:rFonts w:ascii="Times New Roman" w:hAnsi="Times New Roman" w:cs="Times New Roman"/>
          <w:sz w:val="24"/>
          <w:szCs w:val="24"/>
          <w:lang w:val="nl-NL"/>
        </w:rPr>
        <w:t xml:space="preserve">ode van 2008. Tevens was dit een aanbeveling voor de wetgever, welke echter niet verwerkt is. Desondanks dienen ondernemingen zich aan deze best </w:t>
      </w:r>
      <w:proofErr w:type="spellStart"/>
      <w:r>
        <w:rPr>
          <w:rFonts w:ascii="Times New Roman" w:hAnsi="Times New Roman" w:cs="Times New Roman"/>
          <w:sz w:val="24"/>
          <w:szCs w:val="24"/>
          <w:lang w:val="nl-NL"/>
        </w:rPr>
        <w:t>practice</w:t>
      </w:r>
      <w:proofErr w:type="spellEnd"/>
      <w:r>
        <w:rPr>
          <w:rFonts w:ascii="Times New Roman" w:hAnsi="Times New Roman" w:cs="Times New Roman"/>
          <w:sz w:val="24"/>
          <w:szCs w:val="24"/>
          <w:lang w:val="nl-NL"/>
        </w:rPr>
        <w:t xml:space="preserve"> bepalingen te houden</w:t>
      </w:r>
      <w:r w:rsidRPr="00F416EA">
        <w:rPr>
          <w:rStyle w:val="Voetnootmarkering"/>
        </w:rPr>
        <w:footnoteReference w:id="15"/>
      </w:r>
      <w:r>
        <w:rPr>
          <w:rFonts w:ascii="Times New Roman" w:hAnsi="Times New Roman" w:cs="Times New Roman"/>
          <w:sz w:val="24"/>
          <w:szCs w:val="24"/>
          <w:lang w:val="nl-NL"/>
        </w:rPr>
        <w:t xml:space="preserve">. </w:t>
      </w:r>
    </w:p>
    <w:p w:rsidR="002A1DAC" w:rsidRDefault="002A1DAC" w:rsidP="002A1DAC">
      <w:pPr>
        <w:pStyle w:val="Voetnoottekst"/>
        <w:spacing w:after="240" w:line="360" w:lineRule="auto"/>
        <w:jc w:val="both"/>
        <w:rPr>
          <w:rFonts w:ascii="Times New Roman" w:hAnsi="Times New Roman" w:cs="Times New Roman"/>
          <w:sz w:val="24"/>
          <w:szCs w:val="24"/>
          <w:lang w:val="nl-NL"/>
        </w:rPr>
      </w:pPr>
      <w:r w:rsidRPr="004A3EE2">
        <w:rPr>
          <w:rFonts w:ascii="Times New Roman" w:hAnsi="Times New Roman" w:cs="Times New Roman"/>
          <w:sz w:val="24"/>
          <w:szCs w:val="24"/>
          <w:lang w:val="nl-NL"/>
        </w:rPr>
        <w:t xml:space="preserve">Ook </w:t>
      </w:r>
      <w:r w:rsidR="00252608">
        <w:rPr>
          <w:rFonts w:ascii="Times New Roman" w:hAnsi="Times New Roman" w:cs="Times New Roman"/>
          <w:sz w:val="24"/>
          <w:szCs w:val="24"/>
          <w:lang w:val="nl-NL"/>
        </w:rPr>
        <w:t>wil</w:t>
      </w:r>
      <w:r w:rsidRPr="004A3EE2">
        <w:rPr>
          <w:rFonts w:ascii="Times New Roman" w:hAnsi="Times New Roman" w:cs="Times New Roman"/>
          <w:sz w:val="24"/>
          <w:szCs w:val="24"/>
          <w:lang w:val="nl-NL"/>
        </w:rPr>
        <w:t xml:space="preserve"> </w:t>
      </w:r>
      <w:r>
        <w:rPr>
          <w:rFonts w:ascii="Times New Roman" w:hAnsi="Times New Roman" w:cs="Times New Roman"/>
          <w:sz w:val="24"/>
          <w:szCs w:val="24"/>
          <w:lang w:val="nl-NL"/>
        </w:rPr>
        <w:t xml:space="preserve">de Monitoring commissie het percentage van het geplaatste kapitaal dat nodig is om een bindende voordracht te doorbreken of een voorstel tot ontslag aan te </w:t>
      </w:r>
      <w:r w:rsidRPr="00DF5926">
        <w:rPr>
          <w:rFonts w:ascii="Times New Roman" w:hAnsi="Times New Roman" w:cs="Times New Roman"/>
          <w:sz w:val="24"/>
          <w:szCs w:val="24"/>
          <w:lang w:val="nl-NL"/>
        </w:rPr>
        <w:t xml:space="preserve">nemen, verhogen van 30% naar 50% voor niet-structuurvennootschappen. Hierdoor zouden minder </w:t>
      </w:r>
      <w:r>
        <w:rPr>
          <w:rFonts w:ascii="Times New Roman" w:hAnsi="Times New Roman" w:cs="Times New Roman"/>
          <w:sz w:val="24"/>
          <w:szCs w:val="24"/>
          <w:lang w:val="nl-NL"/>
        </w:rPr>
        <w:t xml:space="preserve">vaak besluiten worden aangenomen als gevolg van de afwezigheid van een deel van de aandeelhouders. De wetgever gaf aan hierover </w:t>
      </w:r>
      <w:r w:rsidRPr="00DF5926">
        <w:rPr>
          <w:rFonts w:ascii="Times New Roman" w:hAnsi="Times New Roman" w:cs="Times New Roman"/>
          <w:sz w:val="24"/>
          <w:szCs w:val="24"/>
          <w:lang w:val="nl-NL"/>
        </w:rPr>
        <w:t xml:space="preserve">na te denken en daarom </w:t>
      </w:r>
      <w:r>
        <w:rPr>
          <w:rFonts w:ascii="Times New Roman" w:hAnsi="Times New Roman" w:cs="Times New Roman"/>
          <w:sz w:val="24"/>
          <w:szCs w:val="24"/>
          <w:lang w:val="nl-NL"/>
        </w:rPr>
        <w:t>i</w:t>
      </w:r>
      <w:r w:rsidR="002B6FF3">
        <w:rPr>
          <w:rFonts w:ascii="Times New Roman" w:hAnsi="Times New Roman" w:cs="Times New Roman"/>
          <w:sz w:val="24"/>
          <w:szCs w:val="24"/>
          <w:lang w:val="nl-NL"/>
        </w:rPr>
        <w:t>s er niets in de Corporate Governance C</w:t>
      </w:r>
      <w:r>
        <w:rPr>
          <w:rFonts w:ascii="Times New Roman" w:hAnsi="Times New Roman" w:cs="Times New Roman"/>
          <w:sz w:val="24"/>
          <w:szCs w:val="24"/>
          <w:lang w:val="nl-NL"/>
        </w:rPr>
        <w:t xml:space="preserve">ode 2008 Best </w:t>
      </w:r>
      <w:proofErr w:type="spellStart"/>
      <w:r>
        <w:rPr>
          <w:rFonts w:ascii="Times New Roman" w:hAnsi="Times New Roman" w:cs="Times New Roman"/>
          <w:sz w:val="24"/>
          <w:szCs w:val="24"/>
          <w:lang w:val="nl-NL"/>
        </w:rPr>
        <w:t>practice</w:t>
      </w:r>
      <w:proofErr w:type="spellEnd"/>
      <w:r>
        <w:rPr>
          <w:rFonts w:ascii="Times New Roman" w:hAnsi="Times New Roman" w:cs="Times New Roman"/>
          <w:sz w:val="24"/>
          <w:szCs w:val="24"/>
          <w:lang w:val="nl-NL"/>
        </w:rPr>
        <w:t xml:space="preserve"> bepaling IV.1.1 v</w:t>
      </w:r>
      <w:r w:rsidR="00DF5926">
        <w:rPr>
          <w:rFonts w:ascii="Times New Roman" w:hAnsi="Times New Roman" w:cs="Times New Roman"/>
          <w:sz w:val="24"/>
          <w:szCs w:val="24"/>
          <w:lang w:val="nl-NL"/>
        </w:rPr>
        <w:t>eranderd. Daarnaast beveelt de C</w:t>
      </w:r>
      <w:r>
        <w:rPr>
          <w:rFonts w:ascii="Times New Roman" w:hAnsi="Times New Roman" w:cs="Times New Roman"/>
          <w:sz w:val="24"/>
          <w:szCs w:val="24"/>
          <w:lang w:val="nl-NL"/>
        </w:rPr>
        <w:t xml:space="preserve">ommissie meer statutaire vrijheid voor structuurvennootschappen bij de regelgeving over het ontslaan van bestuurders en commissarissen </w:t>
      </w:r>
      <w:r w:rsidR="00B94470">
        <w:rPr>
          <w:rFonts w:ascii="Times New Roman" w:hAnsi="Times New Roman" w:cs="Times New Roman"/>
          <w:sz w:val="24"/>
          <w:szCs w:val="24"/>
          <w:lang w:val="nl-NL"/>
        </w:rPr>
        <w:fldChar w:fldCharType="begin"/>
      </w:r>
      <w:r>
        <w:rPr>
          <w:rFonts w:ascii="Times New Roman" w:hAnsi="Times New Roman" w:cs="Times New Roman"/>
          <w:sz w:val="24"/>
          <w:szCs w:val="24"/>
          <w:lang w:val="nl-NL"/>
        </w:rPr>
        <w:instrText>ADDIN RW.CITE{{43 MonitoringCommissieCorporateGovernanceCode 2007}}</w:instrText>
      </w:r>
      <w:r w:rsidR="00B94470">
        <w:rPr>
          <w:rFonts w:ascii="Times New Roman" w:hAnsi="Times New Roman" w:cs="Times New Roman"/>
          <w:sz w:val="24"/>
          <w:szCs w:val="24"/>
          <w:lang w:val="nl-NL"/>
        </w:rPr>
        <w:fldChar w:fldCharType="separate"/>
      </w:r>
      <w:r w:rsidRPr="0039031F">
        <w:rPr>
          <w:rFonts w:ascii="Times New Roman" w:hAnsi="Times New Roman" w:cs="Times New Roman"/>
          <w:sz w:val="24"/>
          <w:szCs w:val="24"/>
          <w:lang w:val="nl-NL"/>
        </w:rPr>
        <w:t>(Monitoring Commissie Corporate Governance Code, 2007)</w:t>
      </w:r>
      <w:r w:rsidR="00B94470">
        <w:rPr>
          <w:rFonts w:ascii="Times New Roman" w:hAnsi="Times New Roman" w:cs="Times New Roman"/>
          <w:sz w:val="24"/>
          <w:szCs w:val="24"/>
          <w:lang w:val="nl-NL"/>
        </w:rPr>
        <w:fldChar w:fldCharType="end"/>
      </w:r>
      <w:r>
        <w:rPr>
          <w:rFonts w:ascii="Times New Roman" w:hAnsi="Times New Roman" w:cs="Times New Roman"/>
          <w:sz w:val="24"/>
          <w:szCs w:val="24"/>
          <w:lang w:val="nl-NL"/>
        </w:rPr>
        <w:t xml:space="preserve">. Deze ondernemingen kunnen dan meer eisen stellen aan het </w:t>
      </w:r>
      <w:r>
        <w:rPr>
          <w:rFonts w:ascii="Times New Roman" w:hAnsi="Times New Roman" w:cs="Times New Roman"/>
          <w:sz w:val="24"/>
          <w:szCs w:val="24"/>
          <w:lang w:val="nl-NL"/>
        </w:rPr>
        <w:lastRenderedPageBreak/>
        <w:t xml:space="preserve">opzeggen van het vertrouwen. Vooralsnog gelden artikelen 2:161a en 2:271a BW jo. CGC preambule </w:t>
      </w:r>
      <w:r w:rsidRPr="00F7370B">
        <w:rPr>
          <w:rFonts w:ascii="Times New Roman" w:hAnsi="Times New Roman" w:cs="Times New Roman"/>
          <w:sz w:val="24"/>
          <w:szCs w:val="24"/>
          <w:lang w:val="nl-NL"/>
        </w:rPr>
        <w:t>III.1.4</w:t>
      </w:r>
      <w:r>
        <w:rPr>
          <w:rFonts w:ascii="Times New Roman" w:hAnsi="Times New Roman" w:cs="Times New Roman"/>
          <w:sz w:val="24"/>
          <w:szCs w:val="24"/>
          <w:lang w:val="nl-NL"/>
        </w:rPr>
        <w:t xml:space="preserve"> en is hier geen verdere vrijheid aan gegeven. </w:t>
      </w:r>
    </w:p>
    <w:p w:rsidR="008B5915" w:rsidRDefault="008B5915" w:rsidP="002A1DAC">
      <w:pPr>
        <w:pStyle w:val="Voetnoottekst"/>
        <w:spacing w:after="240"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Direct naar aanleiding van het de uitspraak in de zaak de VEB tegen ABN AMRO </w:t>
      </w:r>
      <w:r w:rsidR="00785BED">
        <w:rPr>
          <w:rFonts w:ascii="Times New Roman" w:hAnsi="Times New Roman" w:cs="Times New Roman"/>
          <w:sz w:val="24"/>
          <w:szCs w:val="24"/>
          <w:lang w:val="nl-NL"/>
        </w:rPr>
        <w:t>komt de Monitoring commissie ook met een aantal andere aanbevelingen.</w:t>
      </w:r>
      <w:r w:rsidR="00573FB6">
        <w:rPr>
          <w:rFonts w:ascii="Times New Roman" w:hAnsi="Times New Roman" w:cs="Times New Roman"/>
          <w:sz w:val="24"/>
          <w:szCs w:val="24"/>
          <w:lang w:val="nl-NL"/>
        </w:rPr>
        <w:t xml:space="preserve"> Deze aanbevelingen zijn er op gericht om het aandeelhoudersactivisme te verminderen en de verhoudingen tussen aandeelhouders en het bestuur te verbeteren. </w:t>
      </w:r>
      <w:r w:rsidR="009D2135">
        <w:rPr>
          <w:rFonts w:ascii="Times New Roman" w:hAnsi="Times New Roman" w:cs="Times New Roman"/>
          <w:sz w:val="24"/>
          <w:szCs w:val="24"/>
          <w:lang w:val="nl-NL"/>
        </w:rPr>
        <w:t xml:space="preserve">In navolging hiervan zijn een viertal wetswijzigingen doorgevoerd. </w:t>
      </w:r>
    </w:p>
    <w:p w:rsidR="00D911C8" w:rsidRDefault="000E7D5D" w:rsidP="002A1DAC">
      <w:pPr>
        <w:pStyle w:val="Voetnoottekst"/>
        <w:spacing w:after="240"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In de wet financieel toezicht </w:t>
      </w:r>
      <w:r w:rsidR="008A1ACE">
        <w:rPr>
          <w:rFonts w:ascii="Times New Roman" w:hAnsi="Times New Roman" w:cs="Times New Roman"/>
          <w:sz w:val="24"/>
          <w:szCs w:val="24"/>
          <w:lang w:val="nl-NL"/>
        </w:rPr>
        <w:t>is de drempel voor het melden van zeggenschap en kapitaalbelang in beursvennootschapen van 5% naar 3% verlaagd</w:t>
      </w:r>
      <w:r w:rsidR="002D0F58">
        <w:rPr>
          <w:rStyle w:val="Voetnootmarkering"/>
          <w:rFonts w:ascii="Times New Roman" w:hAnsi="Times New Roman"/>
          <w:sz w:val="24"/>
          <w:szCs w:val="24"/>
          <w:lang w:val="nl-NL"/>
        </w:rPr>
        <w:footnoteReference w:id="16"/>
      </w:r>
      <w:r w:rsidR="008A1ACE">
        <w:rPr>
          <w:rFonts w:ascii="Times New Roman" w:hAnsi="Times New Roman" w:cs="Times New Roman"/>
          <w:sz w:val="24"/>
          <w:szCs w:val="24"/>
          <w:lang w:val="nl-NL"/>
        </w:rPr>
        <w:t xml:space="preserve">. </w:t>
      </w:r>
      <w:r w:rsidR="00030B9D">
        <w:rPr>
          <w:rFonts w:ascii="Times New Roman" w:hAnsi="Times New Roman" w:cs="Times New Roman"/>
          <w:sz w:val="24"/>
          <w:szCs w:val="24"/>
          <w:lang w:val="nl-NL"/>
        </w:rPr>
        <w:t xml:space="preserve">Ten tweede </w:t>
      </w:r>
      <w:r w:rsidR="00EC7F2D">
        <w:rPr>
          <w:rFonts w:ascii="Times New Roman" w:hAnsi="Times New Roman" w:cs="Times New Roman"/>
          <w:sz w:val="24"/>
          <w:szCs w:val="24"/>
          <w:lang w:val="nl-NL"/>
        </w:rPr>
        <w:t>dient iedere verandering in</w:t>
      </w:r>
      <w:r w:rsidR="004C7034">
        <w:rPr>
          <w:rFonts w:ascii="Times New Roman" w:hAnsi="Times New Roman" w:cs="Times New Roman"/>
          <w:sz w:val="24"/>
          <w:szCs w:val="24"/>
          <w:lang w:val="nl-NL"/>
        </w:rPr>
        <w:t xml:space="preserve"> hun intenties duidelijk gemaakt te worden. </w:t>
      </w:r>
      <w:r w:rsidR="008A1ACE">
        <w:rPr>
          <w:rFonts w:ascii="Times New Roman" w:hAnsi="Times New Roman" w:cs="Times New Roman"/>
          <w:sz w:val="24"/>
          <w:szCs w:val="24"/>
          <w:lang w:val="nl-NL"/>
        </w:rPr>
        <w:t xml:space="preserve">In het burgerlijk wetboek 2 is het agenderingsrecht voor de </w:t>
      </w:r>
      <w:proofErr w:type="spellStart"/>
      <w:r w:rsidR="008A1ACE">
        <w:rPr>
          <w:rFonts w:ascii="Times New Roman" w:hAnsi="Times New Roman" w:cs="Times New Roman"/>
          <w:sz w:val="24"/>
          <w:szCs w:val="24"/>
          <w:lang w:val="nl-NL"/>
        </w:rPr>
        <w:t>AvA</w:t>
      </w:r>
      <w:proofErr w:type="spellEnd"/>
      <w:r w:rsidR="008A1ACE">
        <w:rPr>
          <w:rFonts w:ascii="Times New Roman" w:hAnsi="Times New Roman" w:cs="Times New Roman"/>
          <w:sz w:val="24"/>
          <w:szCs w:val="24"/>
          <w:lang w:val="nl-NL"/>
        </w:rPr>
        <w:t xml:space="preserve"> van 1% </w:t>
      </w:r>
      <w:r w:rsidR="00BB31A5">
        <w:rPr>
          <w:rFonts w:ascii="Times New Roman" w:hAnsi="Times New Roman" w:cs="Times New Roman"/>
          <w:sz w:val="24"/>
          <w:szCs w:val="24"/>
          <w:lang w:val="nl-NL"/>
        </w:rPr>
        <w:t>verhoogd</w:t>
      </w:r>
      <w:r w:rsidR="008A1ACE">
        <w:rPr>
          <w:rFonts w:ascii="Times New Roman" w:hAnsi="Times New Roman" w:cs="Times New Roman"/>
          <w:sz w:val="24"/>
          <w:szCs w:val="24"/>
          <w:lang w:val="nl-NL"/>
        </w:rPr>
        <w:t xml:space="preserve"> naar 3% aandelenbelang</w:t>
      </w:r>
      <w:r w:rsidR="007E696D">
        <w:rPr>
          <w:rStyle w:val="Voetnootmarkering"/>
          <w:rFonts w:ascii="Times New Roman" w:hAnsi="Times New Roman"/>
          <w:sz w:val="24"/>
          <w:szCs w:val="24"/>
          <w:lang w:val="nl-NL"/>
        </w:rPr>
        <w:footnoteReference w:id="17"/>
      </w:r>
      <w:r w:rsidR="008A1ACE">
        <w:rPr>
          <w:rFonts w:ascii="Times New Roman" w:hAnsi="Times New Roman" w:cs="Times New Roman"/>
          <w:sz w:val="24"/>
          <w:szCs w:val="24"/>
          <w:lang w:val="nl-NL"/>
        </w:rPr>
        <w:t xml:space="preserve">. </w:t>
      </w:r>
      <w:r w:rsidR="00244F44">
        <w:rPr>
          <w:rFonts w:ascii="Times New Roman" w:hAnsi="Times New Roman" w:cs="Times New Roman"/>
          <w:sz w:val="24"/>
          <w:szCs w:val="24"/>
          <w:lang w:val="nl-NL"/>
        </w:rPr>
        <w:t xml:space="preserve">In de wet giraal effectenverkeer </w:t>
      </w:r>
      <w:r w:rsidR="002F643F">
        <w:rPr>
          <w:rFonts w:ascii="Times New Roman" w:hAnsi="Times New Roman" w:cs="Times New Roman"/>
          <w:sz w:val="24"/>
          <w:szCs w:val="24"/>
          <w:lang w:val="nl-NL"/>
        </w:rPr>
        <w:t xml:space="preserve">krijgen beursvennootschappen de mogelijkheid om de identiteit en </w:t>
      </w:r>
      <w:r w:rsidR="00582935">
        <w:rPr>
          <w:rFonts w:ascii="Times New Roman" w:hAnsi="Times New Roman" w:cs="Times New Roman"/>
          <w:sz w:val="24"/>
          <w:szCs w:val="24"/>
          <w:lang w:val="nl-NL"/>
        </w:rPr>
        <w:t>de</w:t>
      </w:r>
      <w:r w:rsidR="002F643F">
        <w:rPr>
          <w:rFonts w:ascii="Times New Roman" w:hAnsi="Times New Roman" w:cs="Times New Roman"/>
          <w:sz w:val="24"/>
          <w:szCs w:val="24"/>
          <w:lang w:val="nl-NL"/>
        </w:rPr>
        <w:t xml:space="preserve"> individuele positie </w:t>
      </w:r>
      <w:r w:rsidR="00582935">
        <w:rPr>
          <w:rFonts w:ascii="Times New Roman" w:hAnsi="Times New Roman" w:cs="Times New Roman"/>
          <w:sz w:val="24"/>
          <w:szCs w:val="24"/>
          <w:lang w:val="nl-NL"/>
        </w:rPr>
        <w:t xml:space="preserve">van hun investeerders met een belang van ten minste 0.5% </w:t>
      </w:r>
      <w:r w:rsidR="002F643F">
        <w:rPr>
          <w:rFonts w:ascii="Times New Roman" w:hAnsi="Times New Roman" w:cs="Times New Roman"/>
          <w:sz w:val="24"/>
          <w:szCs w:val="24"/>
          <w:lang w:val="nl-NL"/>
        </w:rPr>
        <w:t>te achterhalen</w:t>
      </w:r>
      <w:r w:rsidR="007E696D">
        <w:rPr>
          <w:rStyle w:val="Voetnootmarkering"/>
          <w:rFonts w:ascii="Times New Roman" w:hAnsi="Times New Roman"/>
          <w:sz w:val="24"/>
          <w:szCs w:val="24"/>
          <w:lang w:val="nl-NL"/>
        </w:rPr>
        <w:footnoteReference w:id="18"/>
      </w:r>
      <w:r w:rsidR="002F643F">
        <w:rPr>
          <w:rFonts w:ascii="Times New Roman" w:hAnsi="Times New Roman" w:cs="Times New Roman"/>
          <w:sz w:val="24"/>
          <w:szCs w:val="24"/>
          <w:lang w:val="nl-NL"/>
        </w:rPr>
        <w:t xml:space="preserve">. </w:t>
      </w:r>
    </w:p>
    <w:p w:rsidR="002A1DAC" w:rsidRDefault="002A1DAC" w:rsidP="002A1DAC">
      <w:pPr>
        <w:pStyle w:val="Voetnoottekst"/>
        <w:spacing w:after="240" w:line="360" w:lineRule="auto"/>
        <w:jc w:val="both"/>
        <w:outlineLvl w:val="1"/>
        <w:rPr>
          <w:rFonts w:ascii="Times New Roman" w:hAnsi="Times New Roman" w:cs="Times New Roman"/>
          <w:b/>
          <w:sz w:val="24"/>
          <w:szCs w:val="24"/>
          <w:lang w:val="nl-NL"/>
        </w:rPr>
      </w:pPr>
      <w:bookmarkStart w:id="35" w:name="_Toc362433547"/>
      <w:r>
        <w:rPr>
          <w:rFonts w:ascii="Times New Roman" w:hAnsi="Times New Roman" w:cs="Times New Roman"/>
          <w:b/>
          <w:sz w:val="24"/>
          <w:szCs w:val="24"/>
          <w:lang w:val="nl-NL"/>
        </w:rPr>
        <w:t>6</w:t>
      </w:r>
      <w:r w:rsidRPr="00DA6E59">
        <w:rPr>
          <w:rFonts w:ascii="Times New Roman" w:hAnsi="Times New Roman" w:cs="Times New Roman"/>
          <w:b/>
          <w:sz w:val="24"/>
          <w:szCs w:val="24"/>
          <w:lang w:val="nl-NL"/>
        </w:rPr>
        <w:t>.5 Samenvatting</w:t>
      </w:r>
      <w:bookmarkEnd w:id="35"/>
    </w:p>
    <w:p w:rsidR="002A1DAC" w:rsidRPr="00D27225" w:rsidRDefault="002A1DAC" w:rsidP="002A1DAC">
      <w:pPr>
        <w:pStyle w:val="Voetnoottekst"/>
        <w:spacing w:after="240" w:line="360" w:lineRule="auto"/>
        <w:jc w:val="both"/>
        <w:rPr>
          <w:rFonts w:ascii="Times New Roman" w:hAnsi="Times New Roman" w:cs="Times New Roman"/>
          <w:sz w:val="24"/>
          <w:szCs w:val="24"/>
          <w:lang w:val="nl-NL"/>
        </w:rPr>
      </w:pPr>
      <w:r w:rsidRPr="00D27225">
        <w:rPr>
          <w:rFonts w:ascii="Times New Roman" w:hAnsi="Times New Roman" w:cs="Times New Roman"/>
          <w:sz w:val="24"/>
          <w:szCs w:val="24"/>
          <w:lang w:val="nl-NL"/>
        </w:rPr>
        <w:t xml:space="preserve">In de </w:t>
      </w:r>
      <w:r>
        <w:rPr>
          <w:rFonts w:ascii="Times New Roman" w:hAnsi="Times New Roman" w:cs="Times New Roman"/>
          <w:sz w:val="24"/>
          <w:szCs w:val="24"/>
          <w:lang w:val="nl-NL"/>
        </w:rPr>
        <w:t xml:space="preserve">uitspraken Stork NV en ABN AMRO komt de open norm ‘redelijkheid en billijkheid’ uit artikel 2:8 BW </w:t>
      </w:r>
      <w:r w:rsidRPr="00C34AAA">
        <w:rPr>
          <w:rFonts w:ascii="Times New Roman" w:hAnsi="Times New Roman" w:cs="Times New Roman"/>
          <w:sz w:val="24"/>
          <w:szCs w:val="24"/>
          <w:lang w:val="nl-NL"/>
        </w:rPr>
        <w:t xml:space="preserve">regelmatig </w:t>
      </w:r>
      <w:r>
        <w:rPr>
          <w:rFonts w:ascii="Times New Roman" w:hAnsi="Times New Roman" w:cs="Times New Roman"/>
          <w:sz w:val="24"/>
          <w:szCs w:val="24"/>
          <w:lang w:val="nl-NL"/>
        </w:rPr>
        <w:t xml:space="preserve">voor. Met deze norm beoogt de wetgever meer flexibiliteit aan de rechters </w:t>
      </w:r>
      <w:r w:rsidRPr="00C34AAA">
        <w:rPr>
          <w:rFonts w:ascii="Times New Roman" w:hAnsi="Times New Roman" w:cs="Times New Roman"/>
          <w:sz w:val="24"/>
          <w:szCs w:val="24"/>
          <w:lang w:val="nl-NL"/>
        </w:rPr>
        <w:t xml:space="preserve">toe te wijzen om een uitspraak te doen naar de omstandigheden in het geding. In de zaak Stork NV zijn </w:t>
      </w:r>
      <w:r>
        <w:rPr>
          <w:rFonts w:ascii="Times New Roman" w:hAnsi="Times New Roman" w:cs="Times New Roman"/>
          <w:sz w:val="24"/>
          <w:szCs w:val="24"/>
          <w:lang w:val="nl-NL"/>
        </w:rPr>
        <w:t xml:space="preserve">vier belangrijke uitspraken gedaan. </w:t>
      </w:r>
      <w:r w:rsidRPr="004C3DEB">
        <w:rPr>
          <w:rFonts w:ascii="Times New Roman" w:hAnsi="Times New Roman" w:cs="Times New Roman"/>
          <w:sz w:val="24"/>
          <w:szCs w:val="24"/>
          <w:lang w:val="nl-NL"/>
        </w:rPr>
        <w:t>Nu is het duidelijk dat strategisch beleid van een onderneming slechts marginaal getoetst mag worden, het motiveringsgebod ook geldt voor aandeelhouders, een ernstige verstoorde verhouding tussen bestuur en aandeelhouders gegronde reden is om te twijfelen aan een juist beleid bij de onderneming en het feitelijk blokkeren van een wettelijk recht van de aandeelhouders in strijd is met de maatstaven van redel</w:t>
      </w:r>
      <w:r>
        <w:rPr>
          <w:rFonts w:ascii="Times New Roman" w:hAnsi="Times New Roman" w:cs="Times New Roman"/>
          <w:sz w:val="24"/>
          <w:szCs w:val="24"/>
          <w:lang w:val="nl-NL"/>
        </w:rPr>
        <w:t>ijkheid en billijkheid. Uit de ABN AMRO zaak is naar voren gekomen dat het stakeholdermodel leidend is voor</w:t>
      </w:r>
      <w:r w:rsidRPr="00D332CC">
        <w:rPr>
          <w:rFonts w:ascii="Times New Roman" w:hAnsi="Times New Roman" w:cs="Times New Roman"/>
          <w:sz w:val="24"/>
          <w:szCs w:val="24"/>
          <w:lang w:val="nl-NL"/>
        </w:rPr>
        <w:t xml:space="preserve"> </w:t>
      </w:r>
      <w:r w:rsidRPr="004C3DEB">
        <w:rPr>
          <w:rFonts w:ascii="Times New Roman" w:hAnsi="Times New Roman" w:cs="Times New Roman"/>
          <w:sz w:val="24"/>
          <w:szCs w:val="24"/>
          <w:lang w:val="nl-NL"/>
        </w:rPr>
        <w:t xml:space="preserve">de strategische besluitvorming door het </w:t>
      </w:r>
      <w:r>
        <w:rPr>
          <w:rFonts w:ascii="Times New Roman" w:hAnsi="Times New Roman" w:cs="Times New Roman"/>
          <w:sz w:val="24"/>
          <w:szCs w:val="24"/>
          <w:lang w:val="nl-NL"/>
        </w:rPr>
        <w:t xml:space="preserve">bestuur en dat </w:t>
      </w:r>
      <w:r w:rsidRPr="004C3DEB">
        <w:rPr>
          <w:rFonts w:ascii="Times New Roman" w:hAnsi="Times New Roman" w:cs="Times New Roman"/>
          <w:sz w:val="24"/>
          <w:szCs w:val="24"/>
          <w:lang w:val="nl-NL"/>
        </w:rPr>
        <w:t xml:space="preserve">regels van dwingend en fundamenteel recht voor </w:t>
      </w:r>
      <w:r>
        <w:rPr>
          <w:rFonts w:ascii="Times New Roman" w:hAnsi="Times New Roman" w:cs="Times New Roman"/>
          <w:sz w:val="24"/>
          <w:szCs w:val="24"/>
          <w:lang w:val="nl-NL"/>
        </w:rPr>
        <w:t xml:space="preserve">gaan </w:t>
      </w:r>
      <w:r w:rsidRPr="004C3DEB">
        <w:rPr>
          <w:rFonts w:ascii="Times New Roman" w:hAnsi="Times New Roman" w:cs="Times New Roman"/>
          <w:sz w:val="24"/>
          <w:szCs w:val="24"/>
          <w:lang w:val="nl-NL"/>
        </w:rPr>
        <w:t>op de maatstaven van redelijkheid en billijkheid.</w:t>
      </w:r>
    </w:p>
    <w:p w:rsidR="00642F54" w:rsidRDefault="002A1DAC" w:rsidP="002A1DAC">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lastRenderedPageBreak/>
        <w:t xml:space="preserve">Naar aanleiding van uitspraken van de OK is de </w:t>
      </w:r>
      <w:r w:rsidR="00C34AAA">
        <w:rPr>
          <w:rFonts w:ascii="Times New Roman" w:hAnsi="Times New Roman" w:cs="Times New Roman"/>
          <w:sz w:val="24"/>
          <w:szCs w:val="24"/>
          <w:lang w:val="nl-NL"/>
        </w:rPr>
        <w:t>Monitoring C</w:t>
      </w:r>
      <w:r>
        <w:rPr>
          <w:rFonts w:ascii="Times New Roman" w:hAnsi="Times New Roman" w:cs="Times New Roman"/>
          <w:sz w:val="24"/>
          <w:szCs w:val="24"/>
          <w:lang w:val="nl-NL"/>
        </w:rPr>
        <w:t>ommissie onderzoek gaan doen naar omgangsnormen binnen de onderneming en heeft daa</w:t>
      </w:r>
      <w:r w:rsidR="00C34AAA">
        <w:rPr>
          <w:rFonts w:ascii="Times New Roman" w:hAnsi="Times New Roman" w:cs="Times New Roman"/>
          <w:sz w:val="24"/>
          <w:szCs w:val="24"/>
          <w:lang w:val="nl-NL"/>
        </w:rPr>
        <w:t>rop advies uitgebracht voor de Commissie Corporate G</w:t>
      </w:r>
      <w:r>
        <w:rPr>
          <w:rFonts w:ascii="Times New Roman" w:hAnsi="Times New Roman" w:cs="Times New Roman"/>
          <w:sz w:val="24"/>
          <w:szCs w:val="24"/>
          <w:lang w:val="nl-NL"/>
        </w:rPr>
        <w:t>overnance</w:t>
      </w:r>
      <w:r w:rsidR="00C34AAA">
        <w:rPr>
          <w:rFonts w:ascii="Times New Roman" w:hAnsi="Times New Roman" w:cs="Times New Roman"/>
          <w:sz w:val="24"/>
          <w:szCs w:val="24"/>
          <w:lang w:val="nl-NL"/>
        </w:rPr>
        <w:t xml:space="preserve"> Code</w:t>
      </w:r>
      <w:r>
        <w:rPr>
          <w:rFonts w:ascii="Times New Roman" w:hAnsi="Times New Roman" w:cs="Times New Roman"/>
          <w:sz w:val="24"/>
          <w:szCs w:val="24"/>
          <w:lang w:val="nl-NL"/>
        </w:rPr>
        <w:t xml:space="preserve"> en voor de wetgever betreffende de </w:t>
      </w:r>
      <w:r w:rsidR="00F21744">
        <w:rPr>
          <w:rFonts w:ascii="Times New Roman" w:hAnsi="Times New Roman" w:cs="Times New Roman"/>
          <w:sz w:val="24"/>
          <w:szCs w:val="24"/>
          <w:lang w:val="nl-NL"/>
        </w:rPr>
        <w:t xml:space="preserve">verlenging van de </w:t>
      </w:r>
      <w:r>
        <w:rPr>
          <w:rFonts w:ascii="Times New Roman" w:hAnsi="Times New Roman" w:cs="Times New Roman"/>
          <w:sz w:val="24"/>
          <w:szCs w:val="24"/>
          <w:lang w:val="nl-NL"/>
        </w:rPr>
        <w:t xml:space="preserve">responstijd en stemming in de </w:t>
      </w:r>
      <w:proofErr w:type="spellStart"/>
      <w:r>
        <w:rPr>
          <w:rFonts w:ascii="Times New Roman" w:hAnsi="Times New Roman" w:cs="Times New Roman"/>
          <w:sz w:val="24"/>
          <w:szCs w:val="24"/>
          <w:lang w:val="nl-NL"/>
        </w:rPr>
        <w:t>AvA</w:t>
      </w:r>
      <w:proofErr w:type="spellEnd"/>
      <w:r>
        <w:rPr>
          <w:rFonts w:ascii="Times New Roman" w:hAnsi="Times New Roman" w:cs="Times New Roman"/>
          <w:sz w:val="24"/>
          <w:szCs w:val="24"/>
          <w:lang w:val="nl-NL"/>
        </w:rPr>
        <w:t xml:space="preserve">. Deze aanbevelingen zijn slechts gedeeltelijk doorgevoerd. </w:t>
      </w:r>
      <w:r w:rsidR="009C30BB">
        <w:rPr>
          <w:rFonts w:ascii="Times New Roman" w:hAnsi="Times New Roman" w:cs="Times New Roman"/>
          <w:sz w:val="24"/>
          <w:szCs w:val="24"/>
          <w:lang w:val="nl-NL"/>
        </w:rPr>
        <w:t xml:space="preserve">Doorgevoerde aanbevelingen zijn de verhoging van het nodige kapitaalbelang voor het agenderingsrecht, de verlaging van </w:t>
      </w:r>
      <w:r w:rsidR="0087209F">
        <w:rPr>
          <w:rFonts w:ascii="Times New Roman" w:hAnsi="Times New Roman" w:cs="Times New Roman"/>
          <w:sz w:val="24"/>
          <w:szCs w:val="24"/>
          <w:lang w:val="nl-NL"/>
        </w:rPr>
        <w:t xml:space="preserve">de drempel voor de meldingsplicht, het melden van veranderde intenties van aandeelhouders en de mogelijkheid voor beursvennootschappen om de identiteit van investeerders te achterhalen. </w:t>
      </w:r>
    </w:p>
    <w:p w:rsidR="002A1DAC" w:rsidRDefault="002A1DAC" w:rsidP="002A1DAC">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In het volgende hoofdstuk worden deze bevindingen gekoppeld en wordt er een antwoord gegeven op de hoofdvraag. </w:t>
      </w:r>
    </w:p>
    <w:p w:rsidR="002A1DAC" w:rsidRDefault="002A1DAC" w:rsidP="002A1DAC">
      <w:pPr>
        <w:rPr>
          <w:rFonts w:ascii="Times New Roman" w:hAnsi="Times New Roman" w:cs="Times New Roman"/>
          <w:sz w:val="24"/>
          <w:szCs w:val="24"/>
          <w:lang w:val="nl-NL"/>
        </w:rPr>
      </w:pPr>
      <w:r>
        <w:rPr>
          <w:rFonts w:ascii="Times New Roman" w:hAnsi="Times New Roman" w:cs="Times New Roman"/>
          <w:sz w:val="24"/>
          <w:szCs w:val="24"/>
          <w:lang w:val="nl-NL"/>
        </w:rPr>
        <w:br w:type="page"/>
      </w:r>
    </w:p>
    <w:p w:rsidR="002A1DAC" w:rsidRPr="00B81CC7" w:rsidRDefault="002A1DAC" w:rsidP="002A1DAC">
      <w:pPr>
        <w:pStyle w:val="Kop1"/>
        <w:spacing w:after="240" w:line="360" w:lineRule="auto"/>
        <w:jc w:val="both"/>
        <w:rPr>
          <w:rFonts w:ascii="Times New Roman" w:hAnsi="Times New Roman" w:cs="Times New Roman"/>
          <w:color w:val="auto"/>
          <w:sz w:val="24"/>
          <w:szCs w:val="24"/>
          <w:lang w:val="nl-NL"/>
        </w:rPr>
      </w:pPr>
      <w:bookmarkStart w:id="36" w:name="_Toc362433548"/>
      <w:r>
        <w:rPr>
          <w:rFonts w:ascii="Times New Roman" w:hAnsi="Times New Roman" w:cs="Times New Roman"/>
          <w:color w:val="auto"/>
          <w:sz w:val="24"/>
          <w:szCs w:val="24"/>
          <w:lang w:val="nl-NL"/>
        </w:rPr>
        <w:lastRenderedPageBreak/>
        <w:t>Hoofdstuk 7</w:t>
      </w:r>
      <w:r w:rsidRPr="00B81CC7">
        <w:rPr>
          <w:rFonts w:ascii="Times New Roman" w:hAnsi="Times New Roman" w:cs="Times New Roman"/>
          <w:color w:val="auto"/>
          <w:sz w:val="24"/>
          <w:szCs w:val="24"/>
          <w:lang w:val="nl-NL"/>
        </w:rPr>
        <w:t xml:space="preserve"> Conclusie</w:t>
      </w:r>
      <w:bookmarkEnd w:id="36"/>
      <w:r>
        <w:rPr>
          <w:rFonts w:ascii="Times New Roman" w:hAnsi="Times New Roman" w:cs="Times New Roman"/>
          <w:color w:val="auto"/>
          <w:sz w:val="24"/>
          <w:szCs w:val="24"/>
          <w:lang w:val="nl-NL"/>
        </w:rPr>
        <w:t xml:space="preserve"> </w:t>
      </w:r>
    </w:p>
    <w:p w:rsidR="002A1DAC" w:rsidRDefault="002A1DAC" w:rsidP="002A1DAC">
      <w:pPr>
        <w:spacing w:line="360" w:lineRule="auto"/>
        <w:jc w:val="both"/>
        <w:rPr>
          <w:lang w:val="nl-NL"/>
        </w:rPr>
      </w:pPr>
      <w:r w:rsidRPr="00B81CC7">
        <w:rPr>
          <w:rFonts w:ascii="Times New Roman" w:hAnsi="Times New Roman" w:cs="Times New Roman"/>
          <w:sz w:val="24"/>
          <w:szCs w:val="24"/>
          <w:lang w:val="nl-NL"/>
        </w:rPr>
        <w:t xml:space="preserve">Per jaar wordt er meer dan 150 keer een beroep gedaan op de Ondernemingskamer. </w:t>
      </w:r>
      <w:r>
        <w:rPr>
          <w:rFonts w:ascii="Times New Roman" w:hAnsi="Times New Roman" w:cs="Times New Roman"/>
          <w:sz w:val="24"/>
          <w:szCs w:val="24"/>
          <w:lang w:val="nl-NL"/>
        </w:rPr>
        <w:t xml:space="preserve">In eerste </w:t>
      </w:r>
      <w:r w:rsidRPr="00DB104C">
        <w:rPr>
          <w:rFonts w:ascii="Times New Roman" w:hAnsi="Times New Roman" w:cs="Times New Roman"/>
          <w:sz w:val="24"/>
          <w:szCs w:val="24"/>
          <w:lang w:val="nl-NL"/>
        </w:rPr>
        <w:t>instantie is de O</w:t>
      </w:r>
      <w:r w:rsidR="00464B37" w:rsidRPr="00DB104C">
        <w:rPr>
          <w:rFonts w:ascii="Times New Roman" w:hAnsi="Times New Roman" w:cs="Times New Roman"/>
          <w:sz w:val="24"/>
          <w:szCs w:val="24"/>
          <w:lang w:val="nl-NL"/>
        </w:rPr>
        <w:t>K</w:t>
      </w:r>
      <w:r w:rsidRPr="00DB104C">
        <w:rPr>
          <w:rFonts w:ascii="Times New Roman" w:hAnsi="Times New Roman" w:cs="Times New Roman"/>
          <w:sz w:val="24"/>
          <w:szCs w:val="24"/>
          <w:lang w:val="nl-NL"/>
        </w:rPr>
        <w:t xml:space="preserve"> in 1971 ingesteld om toe te zien op de wetsnaleving, maar vanaf 1980 </w:t>
      </w:r>
      <w:r w:rsidR="00EA0C63" w:rsidRPr="00DB104C">
        <w:rPr>
          <w:rFonts w:ascii="Times New Roman" w:hAnsi="Times New Roman" w:cs="Times New Roman"/>
          <w:sz w:val="24"/>
          <w:szCs w:val="24"/>
          <w:lang w:val="nl-NL"/>
        </w:rPr>
        <w:t>wordt</w:t>
      </w:r>
      <w:r w:rsidRPr="00DB104C">
        <w:rPr>
          <w:rFonts w:ascii="Times New Roman" w:hAnsi="Times New Roman" w:cs="Times New Roman"/>
          <w:sz w:val="24"/>
          <w:szCs w:val="24"/>
          <w:lang w:val="nl-NL"/>
        </w:rPr>
        <w:t xml:space="preserve"> steeds meer de functie als ‘standard setter’ bediscussieerd. Zeker met de open norm ‘redelijkheid en billijkheid’ en ‘</w:t>
      </w:r>
      <w:r w:rsidRPr="00DB104C">
        <w:rPr>
          <w:rFonts w:ascii="Times New Roman" w:eastAsia="Times New Roman" w:hAnsi="Times New Roman" w:cs="Times New Roman"/>
          <w:sz w:val="24"/>
          <w:szCs w:val="24"/>
          <w:lang w:val="nl-NL"/>
        </w:rPr>
        <w:t xml:space="preserve">in het maatschappelijk verkeer aanvaardbare normen’ kan soms de expertise van de rechter gewenst zijn. </w:t>
      </w:r>
      <w:r w:rsidR="00464B37" w:rsidRPr="00DB104C">
        <w:rPr>
          <w:rFonts w:ascii="Times New Roman" w:hAnsi="Times New Roman" w:cs="Times New Roman"/>
          <w:sz w:val="24"/>
          <w:szCs w:val="24"/>
          <w:lang w:val="nl-NL"/>
        </w:rPr>
        <w:t>De zaken waarin de OK</w:t>
      </w:r>
      <w:r w:rsidRPr="00DB104C">
        <w:rPr>
          <w:rFonts w:ascii="Times New Roman" w:hAnsi="Times New Roman" w:cs="Times New Roman"/>
          <w:sz w:val="24"/>
          <w:szCs w:val="24"/>
          <w:lang w:val="nl-NL"/>
        </w:rPr>
        <w:t xml:space="preserve"> uitspraak doet zijn vaak geschillen die zich voordoen binnen rechtspersonen tussen het bestuur, </w:t>
      </w:r>
      <w:r w:rsidR="00EA0C63" w:rsidRPr="00DB104C">
        <w:rPr>
          <w:rFonts w:ascii="Times New Roman" w:hAnsi="Times New Roman" w:cs="Times New Roman"/>
          <w:sz w:val="24"/>
          <w:szCs w:val="24"/>
          <w:lang w:val="nl-NL"/>
        </w:rPr>
        <w:t xml:space="preserve">en of </w:t>
      </w:r>
      <w:r w:rsidRPr="00DB104C">
        <w:rPr>
          <w:rFonts w:ascii="Times New Roman" w:hAnsi="Times New Roman" w:cs="Times New Roman"/>
          <w:sz w:val="24"/>
          <w:szCs w:val="24"/>
          <w:lang w:val="nl-NL"/>
        </w:rPr>
        <w:t>de raad van commissarissen</w:t>
      </w:r>
      <w:r w:rsidR="00EA0C63" w:rsidRPr="00DB104C">
        <w:rPr>
          <w:rFonts w:ascii="Times New Roman" w:hAnsi="Times New Roman" w:cs="Times New Roman"/>
          <w:sz w:val="24"/>
          <w:szCs w:val="24"/>
          <w:lang w:val="nl-NL"/>
        </w:rPr>
        <w:t xml:space="preserve"> (RvC), en of de aandeelhouders (AVA), en </w:t>
      </w:r>
      <w:r w:rsidRPr="00DB104C">
        <w:rPr>
          <w:rFonts w:ascii="Times New Roman" w:hAnsi="Times New Roman" w:cs="Times New Roman"/>
          <w:sz w:val="24"/>
          <w:szCs w:val="24"/>
          <w:lang w:val="nl-NL"/>
        </w:rPr>
        <w:t>of de werknemers. Deze uitspraken kunnen van belang zijn bij de naleving of interpretatie van de wettekst en bij toekomstige conflicten.</w:t>
      </w:r>
      <w:r w:rsidRPr="00DB104C">
        <w:rPr>
          <w:lang w:val="nl-NL"/>
        </w:rPr>
        <w:t xml:space="preserve"> </w:t>
      </w:r>
    </w:p>
    <w:p w:rsidR="00DB104C" w:rsidRDefault="002A1DAC" w:rsidP="00DB104C">
      <w:pPr>
        <w:pStyle w:val="Normaalweb"/>
        <w:spacing w:line="360" w:lineRule="auto"/>
        <w:jc w:val="both"/>
        <w:rPr>
          <w:lang w:val="nl-NL"/>
        </w:rPr>
      </w:pPr>
      <w:r w:rsidRPr="00074851">
        <w:rPr>
          <w:lang w:val="nl-NL"/>
        </w:rPr>
        <w:t xml:space="preserve">Twee </w:t>
      </w:r>
      <w:r w:rsidR="00464B37">
        <w:rPr>
          <w:lang w:val="nl-NL"/>
        </w:rPr>
        <w:t>belangrijke uitspraken van de OK</w:t>
      </w:r>
      <w:r w:rsidRPr="00074851">
        <w:rPr>
          <w:lang w:val="nl-NL"/>
        </w:rPr>
        <w:t xml:space="preserve"> van de afgelopen tijd, zijn de zaken </w:t>
      </w:r>
      <w:proofErr w:type="spellStart"/>
      <w:r w:rsidR="00EA0C63">
        <w:rPr>
          <w:lang w:val="nl-NL"/>
        </w:rPr>
        <w:t>Centaurus</w:t>
      </w:r>
      <w:proofErr w:type="spellEnd"/>
      <w:r w:rsidR="00EA0C63">
        <w:rPr>
          <w:lang w:val="nl-NL"/>
        </w:rPr>
        <w:t xml:space="preserve"> </w:t>
      </w:r>
      <w:proofErr w:type="spellStart"/>
      <w:r w:rsidR="00EA0C63">
        <w:rPr>
          <w:lang w:val="nl-NL"/>
        </w:rPr>
        <w:t>c.s</w:t>
      </w:r>
      <w:proofErr w:type="spellEnd"/>
      <w:r w:rsidR="00EA0C63">
        <w:rPr>
          <w:lang w:val="nl-NL"/>
        </w:rPr>
        <w:t xml:space="preserve"> tegen </w:t>
      </w:r>
      <w:proofErr w:type="spellStart"/>
      <w:r w:rsidRPr="00074851">
        <w:rPr>
          <w:lang w:val="nl-NL"/>
        </w:rPr>
        <w:t>Stork</w:t>
      </w:r>
      <w:proofErr w:type="spellEnd"/>
      <w:r w:rsidRPr="00074851">
        <w:rPr>
          <w:lang w:val="nl-NL"/>
        </w:rPr>
        <w:t xml:space="preserve"> </w:t>
      </w:r>
      <w:r>
        <w:rPr>
          <w:lang w:val="nl-NL"/>
        </w:rPr>
        <w:t xml:space="preserve">NV </w:t>
      </w:r>
      <w:r w:rsidRPr="00074851">
        <w:rPr>
          <w:lang w:val="nl-NL"/>
        </w:rPr>
        <w:t xml:space="preserve">en </w:t>
      </w:r>
      <w:r w:rsidR="00EA0C63">
        <w:rPr>
          <w:lang w:val="nl-NL"/>
        </w:rPr>
        <w:t>de VEB tegen ABN AMRO</w:t>
      </w:r>
      <w:r w:rsidRPr="00074851">
        <w:rPr>
          <w:lang w:val="nl-NL"/>
        </w:rPr>
        <w:t xml:space="preserve">. </w:t>
      </w:r>
      <w:r>
        <w:rPr>
          <w:lang w:val="nl-NL"/>
        </w:rPr>
        <w:t xml:space="preserve">In de eerste beschikking oordeelde de rechter dat </w:t>
      </w:r>
      <w:r w:rsidRPr="004C3DEB">
        <w:rPr>
          <w:lang w:val="nl-NL"/>
        </w:rPr>
        <w:t>strategisch beleid van een onderneming slechts marginaal getoetst mag worden, het motiveringsgebod ook geldt voor aandeelhouders, een ernstige verstoorde verhouding tussen bestuur en aandeelhouders gegronde reden is om te twijfelen aan een juist beleid bij de onderneming en het feitelijk blokkeren van een wettelijk recht van de aandeelhouders in strijd is met de maatstaven van redel</w:t>
      </w:r>
      <w:r>
        <w:rPr>
          <w:lang w:val="nl-NL"/>
        </w:rPr>
        <w:t>ijkheid en billijkheid.</w:t>
      </w:r>
      <w:r w:rsidRPr="00AB5F16">
        <w:rPr>
          <w:lang w:val="nl-NL"/>
        </w:rPr>
        <w:t xml:space="preserve"> </w:t>
      </w:r>
      <w:r>
        <w:rPr>
          <w:lang w:val="nl-NL"/>
        </w:rPr>
        <w:t>Uit de ABN AMRO zaak is naar voren gekomen dat het stakeholdermodel leidend is voor</w:t>
      </w:r>
      <w:r w:rsidRPr="00D332CC">
        <w:rPr>
          <w:lang w:val="nl-NL"/>
        </w:rPr>
        <w:t xml:space="preserve"> </w:t>
      </w:r>
      <w:r w:rsidRPr="004C3DEB">
        <w:rPr>
          <w:lang w:val="nl-NL"/>
        </w:rPr>
        <w:t xml:space="preserve">de strategische besluitvorming door het </w:t>
      </w:r>
      <w:r>
        <w:rPr>
          <w:lang w:val="nl-NL"/>
        </w:rPr>
        <w:t xml:space="preserve">bestuur en dat </w:t>
      </w:r>
      <w:r w:rsidRPr="004C3DEB">
        <w:rPr>
          <w:lang w:val="nl-NL"/>
        </w:rPr>
        <w:t xml:space="preserve">regels van dwingend en fundamenteel recht voor </w:t>
      </w:r>
      <w:r>
        <w:rPr>
          <w:lang w:val="nl-NL"/>
        </w:rPr>
        <w:t xml:space="preserve">gaan </w:t>
      </w:r>
      <w:r w:rsidRPr="004C3DEB">
        <w:rPr>
          <w:lang w:val="nl-NL"/>
        </w:rPr>
        <w:t>op de maatstaven van redelijkheid en billijkheid.</w:t>
      </w:r>
      <w:r>
        <w:rPr>
          <w:lang w:val="nl-NL"/>
        </w:rPr>
        <w:t xml:space="preserve"> </w:t>
      </w:r>
    </w:p>
    <w:p w:rsidR="00DB104C" w:rsidRDefault="00DB104C" w:rsidP="00DB104C">
      <w:pPr>
        <w:pStyle w:val="Normaalweb"/>
        <w:spacing w:line="360" w:lineRule="auto"/>
        <w:jc w:val="both"/>
        <w:rPr>
          <w:lang w:val="nl-NL"/>
        </w:rPr>
      </w:pPr>
      <w:r>
        <w:rPr>
          <w:lang w:val="nl-NL"/>
        </w:rPr>
        <w:t xml:space="preserve">Samengevat is het antwoord op de hoofdvraag: </w:t>
      </w:r>
      <w:r w:rsidRPr="00AC2C8F">
        <w:rPr>
          <w:i/>
          <w:lang w:val="nl-NL"/>
        </w:rPr>
        <w:t>‘Welk effect hebben de uitspraken van de Ondernemingskamer op de ontwikkeling van regelgeving met betrekking tot corp</w:t>
      </w:r>
      <w:r>
        <w:rPr>
          <w:i/>
          <w:lang w:val="nl-NL"/>
        </w:rPr>
        <w:t xml:space="preserve">orate governance in Nederland?’ </w:t>
      </w:r>
    </w:p>
    <w:p w:rsidR="002A1DAC" w:rsidRDefault="002A1DAC" w:rsidP="002A1DAC">
      <w:pPr>
        <w:pStyle w:val="Voetnoottekst"/>
        <w:spacing w:after="240"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Van </w:t>
      </w:r>
      <w:r w:rsidR="00DB104C">
        <w:rPr>
          <w:rFonts w:ascii="Times New Roman" w:hAnsi="Times New Roman" w:cs="Times New Roman"/>
          <w:sz w:val="24"/>
          <w:szCs w:val="24"/>
          <w:lang w:val="nl-NL"/>
        </w:rPr>
        <w:t>de</w:t>
      </w:r>
      <w:r>
        <w:rPr>
          <w:rFonts w:ascii="Times New Roman" w:hAnsi="Times New Roman" w:cs="Times New Roman"/>
          <w:sz w:val="24"/>
          <w:szCs w:val="24"/>
          <w:lang w:val="nl-NL"/>
        </w:rPr>
        <w:t xml:space="preserve"> zes uitspraken</w:t>
      </w:r>
      <w:r w:rsidR="00DB104C">
        <w:rPr>
          <w:rFonts w:ascii="Times New Roman" w:hAnsi="Times New Roman" w:cs="Times New Roman"/>
          <w:sz w:val="24"/>
          <w:szCs w:val="24"/>
          <w:lang w:val="nl-NL"/>
        </w:rPr>
        <w:t xml:space="preserve"> in de twee besproken zaken</w:t>
      </w:r>
      <w:r>
        <w:rPr>
          <w:rFonts w:ascii="Times New Roman" w:hAnsi="Times New Roman" w:cs="Times New Roman"/>
          <w:sz w:val="24"/>
          <w:szCs w:val="24"/>
          <w:lang w:val="nl-NL"/>
        </w:rPr>
        <w:t xml:space="preserve"> zijn er vier nieuwe normen en zijn er twee interpretaties van de wet. Dit laat zien dat de </w:t>
      </w:r>
      <w:r w:rsidR="00464B37">
        <w:rPr>
          <w:rFonts w:ascii="Times New Roman" w:hAnsi="Times New Roman" w:cs="Times New Roman"/>
          <w:sz w:val="24"/>
          <w:szCs w:val="24"/>
          <w:lang w:val="nl-NL"/>
        </w:rPr>
        <w:t>OK</w:t>
      </w:r>
      <w:r>
        <w:rPr>
          <w:rFonts w:ascii="Times New Roman" w:hAnsi="Times New Roman" w:cs="Times New Roman"/>
          <w:sz w:val="24"/>
          <w:szCs w:val="24"/>
          <w:lang w:val="nl-NL"/>
        </w:rPr>
        <w:t xml:space="preserve"> niet slechts toeziet op de wetsnaleving. Van de vier nieuwe normen zijn er echter twee die meer processueel van aard zijn en zich meer richten op de behandeling</w:t>
      </w:r>
      <w:r w:rsidR="00464B37">
        <w:rPr>
          <w:rFonts w:ascii="Times New Roman" w:hAnsi="Times New Roman" w:cs="Times New Roman"/>
          <w:sz w:val="24"/>
          <w:szCs w:val="24"/>
          <w:lang w:val="nl-NL"/>
        </w:rPr>
        <w:t xml:space="preserve"> bij de OK</w:t>
      </w:r>
      <w:r>
        <w:rPr>
          <w:rFonts w:ascii="Times New Roman" w:hAnsi="Times New Roman" w:cs="Times New Roman"/>
          <w:sz w:val="24"/>
          <w:szCs w:val="24"/>
          <w:lang w:val="nl-NL"/>
        </w:rPr>
        <w:t xml:space="preserve"> en niet gaan over het beleid bij de ondernemingen. Over deze twee normen kan dus gezegd worden dat deze weinig</w:t>
      </w:r>
      <w:r w:rsidR="0010364C">
        <w:rPr>
          <w:rFonts w:ascii="Times New Roman" w:hAnsi="Times New Roman" w:cs="Times New Roman"/>
          <w:sz w:val="24"/>
          <w:szCs w:val="24"/>
          <w:lang w:val="nl-NL"/>
        </w:rPr>
        <w:t xml:space="preserve"> tot geen invloed hebben op de Corporate G</w:t>
      </w:r>
      <w:r>
        <w:rPr>
          <w:rFonts w:ascii="Times New Roman" w:hAnsi="Times New Roman" w:cs="Times New Roman"/>
          <w:sz w:val="24"/>
          <w:szCs w:val="24"/>
          <w:lang w:val="nl-NL"/>
        </w:rPr>
        <w:t xml:space="preserve">overnance. </w:t>
      </w:r>
      <w:r w:rsidRPr="00E52C7D">
        <w:rPr>
          <w:rFonts w:ascii="Times New Roman" w:hAnsi="Times New Roman" w:cs="Times New Roman"/>
          <w:sz w:val="24"/>
          <w:szCs w:val="24"/>
          <w:lang w:val="nl-NL"/>
        </w:rPr>
        <w:t>De nieuwe norm dat aandeelhouders zich ook aan het m</w:t>
      </w:r>
      <w:r w:rsidRPr="0010364C">
        <w:rPr>
          <w:rFonts w:ascii="Times New Roman" w:hAnsi="Times New Roman" w:cs="Times New Roman"/>
          <w:sz w:val="24"/>
          <w:szCs w:val="24"/>
          <w:lang w:val="nl-NL"/>
        </w:rPr>
        <w:t xml:space="preserve">otiveringsgebod moeten houden is daarentegen meer van betekenis. Zonder een deugdelijke argumentatie voor de gewenste strategie, zullen de aandeelhouders niets </w:t>
      </w:r>
      <w:r w:rsidR="0010364C" w:rsidRPr="0010364C">
        <w:rPr>
          <w:rFonts w:ascii="Times New Roman" w:hAnsi="Times New Roman" w:cs="Times New Roman"/>
          <w:sz w:val="24"/>
          <w:szCs w:val="24"/>
          <w:lang w:val="nl-NL"/>
        </w:rPr>
        <w:t>k</w:t>
      </w:r>
      <w:r w:rsidRPr="0010364C">
        <w:rPr>
          <w:rFonts w:ascii="Times New Roman" w:hAnsi="Times New Roman" w:cs="Times New Roman"/>
          <w:sz w:val="24"/>
          <w:szCs w:val="24"/>
          <w:lang w:val="nl-NL"/>
        </w:rPr>
        <w:t>unnen bereiken. In de nieuwe Code van 2008 en de wetgeving is hier</w:t>
      </w:r>
      <w:r w:rsidR="00DB104C">
        <w:rPr>
          <w:rFonts w:ascii="Times New Roman" w:hAnsi="Times New Roman" w:cs="Times New Roman"/>
          <w:sz w:val="24"/>
          <w:szCs w:val="24"/>
          <w:lang w:val="nl-NL"/>
        </w:rPr>
        <w:t xml:space="preserve"> </w:t>
      </w:r>
      <w:r w:rsidRPr="0010364C">
        <w:rPr>
          <w:rFonts w:ascii="Times New Roman" w:hAnsi="Times New Roman" w:cs="Times New Roman"/>
          <w:sz w:val="24"/>
          <w:szCs w:val="24"/>
          <w:lang w:val="nl-NL"/>
        </w:rPr>
        <w:t xml:space="preserve">niets over opgenomen en wordt deze regel </w:t>
      </w:r>
      <w:r w:rsidRPr="0010364C">
        <w:rPr>
          <w:rFonts w:ascii="Times New Roman" w:hAnsi="Times New Roman" w:cs="Times New Roman"/>
          <w:sz w:val="24"/>
          <w:szCs w:val="24"/>
          <w:lang w:val="nl-NL"/>
        </w:rPr>
        <w:lastRenderedPageBreak/>
        <w:t xml:space="preserve">in de jurisprudentie als voldoende beschouwd. De laatste norm, het feitelijk blokkeren van een wettelijk recht van de aandeelhouders, is in </w:t>
      </w:r>
      <w:r w:rsidRPr="006B5BF8">
        <w:rPr>
          <w:rFonts w:ascii="Times New Roman" w:hAnsi="Times New Roman" w:cs="Times New Roman"/>
          <w:sz w:val="24"/>
          <w:szCs w:val="24"/>
          <w:lang w:val="nl-NL"/>
        </w:rPr>
        <w:t xml:space="preserve">strijd met de maatstaven van redelijkheid en </w:t>
      </w:r>
      <w:r w:rsidRPr="00DB104C">
        <w:rPr>
          <w:rFonts w:ascii="Times New Roman" w:hAnsi="Times New Roman" w:cs="Times New Roman"/>
          <w:sz w:val="24"/>
          <w:szCs w:val="24"/>
          <w:lang w:val="nl-NL"/>
        </w:rPr>
        <w:t xml:space="preserve">billijkheid en is een </w:t>
      </w:r>
      <w:r>
        <w:rPr>
          <w:rFonts w:ascii="Times New Roman" w:hAnsi="Times New Roman" w:cs="Times New Roman"/>
          <w:sz w:val="24"/>
          <w:szCs w:val="24"/>
          <w:lang w:val="nl-NL"/>
        </w:rPr>
        <w:t xml:space="preserve">derogerende werking van redelijkheid en billijkheid. Deze heeft dan ook wel degelijk invloed op de corporate governance binnen een onderneming. Daarentegen is deze bepaling niet opgenomen in de wettekst of de Code. </w:t>
      </w:r>
      <w:r w:rsidRPr="006B5BF8">
        <w:rPr>
          <w:rFonts w:ascii="Times New Roman" w:hAnsi="Times New Roman" w:cs="Times New Roman"/>
          <w:sz w:val="24"/>
          <w:szCs w:val="24"/>
          <w:lang w:val="nl-NL"/>
        </w:rPr>
        <w:t xml:space="preserve"> </w:t>
      </w:r>
      <w:r w:rsidR="00464B37">
        <w:rPr>
          <w:rFonts w:ascii="Times New Roman" w:hAnsi="Times New Roman" w:cs="Times New Roman"/>
          <w:sz w:val="24"/>
          <w:szCs w:val="24"/>
          <w:lang w:val="nl-NL"/>
        </w:rPr>
        <w:t>De uitspraken van de OK</w:t>
      </w:r>
      <w:r>
        <w:rPr>
          <w:rFonts w:ascii="Times New Roman" w:hAnsi="Times New Roman" w:cs="Times New Roman"/>
          <w:sz w:val="24"/>
          <w:szCs w:val="24"/>
          <w:lang w:val="nl-NL"/>
        </w:rPr>
        <w:t xml:space="preserve"> met betrekking tot de wetsinterpretatie zijn verder ook niet verwerkt in de wetgeving en de Code. </w:t>
      </w:r>
    </w:p>
    <w:p w:rsidR="002A1DAC" w:rsidRDefault="002A1DAC" w:rsidP="002A1DAC">
      <w:pPr>
        <w:pStyle w:val="Voetnoottekst"/>
        <w:spacing w:after="240" w:line="360" w:lineRule="auto"/>
        <w:jc w:val="both"/>
        <w:rPr>
          <w:rFonts w:ascii="Times New Roman" w:hAnsi="Times New Roman" w:cs="Times New Roman"/>
          <w:sz w:val="24"/>
          <w:szCs w:val="24"/>
          <w:lang w:val="nl-NL"/>
        </w:rPr>
      </w:pPr>
      <w:r>
        <w:rPr>
          <w:rFonts w:ascii="Times New Roman" w:hAnsi="Times New Roman" w:cs="Times New Roman"/>
          <w:sz w:val="24"/>
          <w:szCs w:val="24"/>
          <w:lang w:val="nl-NL"/>
        </w:rPr>
        <w:t>Naar aan</w:t>
      </w:r>
      <w:r w:rsidR="00464B37">
        <w:rPr>
          <w:rFonts w:ascii="Times New Roman" w:hAnsi="Times New Roman" w:cs="Times New Roman"/>
          <w:sz w:val="24"/>
          <w:szCs w:val="24"/>
          <w:lang w:val="nl-NL"/>
        </w:rPr>
        <w:t>leiding van uitspraken van de OK</w:t>
      </w:r>
      <w:r>
        <w:rPr>
          <w:rFonts w:ascii="Times New Roman" w:hAnsi="Times New Roman" w:cs="Times New Roman"/>
          <w:sz w:val="24"/>
          <w:szCs w:val="24"/>
          <w:lang w:val="nl-NL"/>
        </w:rPr>
        <w:t xml:space="preserve"> is de </w:t>
      </w:r>
      <w:r w:rsidR="00900ADD">
        <w:rPr>
          <w:rFonts w:ascii="Times New Roman" w:hAnsi="Times New Roman" w:cs="Times New Roman"/>
          <w:sz w:val="24"/>
          <w:szCs w:val="24"/>
          <w:lang w:val="nl-NL"/>
        </w:rPr>
        <w:t>Monitoring C</w:t>
      </w:r>
      <w:r>
        <w:rPr>
          <w:rFonts w:ascii="Times New Roman" w:hAnsi="Times New Roman" w:cs="Times New Roman"/>
          <w:sz w:val="24"/>
          <w:szCs w:val="24"/>
          <w:lang w:val="nl-NL"/>
        </w:rPr>
        <w:t>ommissie echter wel gaan kijken naar mogelijke verbeteringen en aanpassingen in de Code</w:t>
      </w:r>
      <w:r w:rsidRPr="00900ADD">
        <w:rPr>
          <w:rFonts w:ascii="Times New Roman" w:hAnsi="Times New Roman" w:cs="Times New Roman"/>
          <w:sz w:val="24"/>
          <w:szCs w:val="24"/>
          <w:lang w:val="nl-NL"/>
        </w:rPr>
        <w:t xml:space="preserve">. </w:t>
      </w:r>
      <w:r w:rsidR="00900ADD">
        <w:rPr>
          <w:rFonts w:ascii="Times New Roman" w:hAnsi="Times New Roman" w:cs="Times New Roman"/>
          <w:sz w:val="24"/>
          <w:szCs w:val="24"/>
          <w:lang w:val="nl-NL"/>
        </w:rPr>
        <w:t>Dit heeft gezorgd voor</w:t>
      </w:r>
      <w:r>
        <w:rPr>
          <w:rFonts w:ascii="Times New Roman" w:hAnsi="Times New Roman" w:cs="Times New Roman"/>
          <w:sz w:val="24"/>
          <w:szCs w:val="24"/>
          <w:lang w:val="nl-NL"/>
        </w:rPr>
        <w:t xml:space="preserve"> </w:t>
      </w:r>
      <w:r w:rsidR="00900ADD">
        <w:rPr>
          <w:rFonts w:ascii="Times New Roman" w:hAnsi="Times New Roman" w:cs="Times New Roman"/>
          <w:sz w:val="24"/>
          <w:szCs w:val="24"/>
          <w:lang w:val="nl-NL"/>
        </w:rPr>
        <w:t xml:space="preserve">een verleningen in de </w:t>
      </w:r>
      <w:r>
        <w:rPr>
          <w:rFonts w:ascii="Times New Roman" w:hAnsi="Times New Roman" w:cs="Times New Roman"/>
          <w:sz w:val="24"/>
          <w:szCs w:val="24"/>
          <w:lang w:val="nl-NL"/>
        </w:rPr>
        <w:t xml:space="preserve">responstijd </w:t>
      </w:r>
      <w:r w:rsidR="00900ADD">
        <w:rPr>
          <w:rFonts w:ascii="Times New Roman" w:hAnsi="Times New Roman" w:cs="Times New Roman"/>
          <w:sz w:val="24"/>
          <w:szCs w:val="24"/>
          <w:lang w:val="nl-NL"/>
        </w:rPr>
        <w:t>in de Code. Doorgevoerde aanbevelingen in de wetgeving naar aanleiding van de uitspraak in de zaak de VEB tegen ABN AMRO, zijn de verhoging van het nodige kapitaalbelang voor het agenderingsrecht, de verlaging van de drempel voor de meldingsplicht, het melden van veranderde intenties van aandeelhouders en de mogelijkheid voor beursvennootschappen om de identiteit v</w:t>
      </w:r>
      <w:r w:rsidR="00ED631C">
        <w:rPr>
          <w:rFonts w:ascii="Times New Roman" w:hAnsi="Times New Roman" w:cs="Times New Roman"/>
          <w:sz w:val="24"/>
          <w:szCs w:val="24"/>
          <w:lang w:val="nl-NL"/>
        </w:rPr>
        <w:t xml:space="preserve">an investeerders te achterhalen. </w:t>
      </w:r>
      <w:r w:rsidR="00860F9C">
        <w:rPr>
          <w:rFonts w:ascii="Times New Roman" w:hAnsi="Times New Roman" w:cs="Times New Roman"/>
          <w:sz w:val="24"/>
          <w:szCs w:val="24"/>
          <w:lang w:val="nl-NL"/>
        </w:rPr>
        <w:t>Daarnaast</w:t>
      </w:r>
      <w:r w:rsidR="00900ADD">
        <w:rPr>
          <w:rFonts w:ascii="Times New Roman" w:hAnsi="Times New Roman" w:cs="Times New Roman"/>
          <w:sz w:val="24"/>
          <w:szCs w:val="24"/>
          <w:lang w:val="nl-NL"/>
        </w:rPr>
        <w:t xml:space="preserve"> heeft de Ondernemingskamer moeten </w:t>
      </w:r>
      <w:r w:rsidR="00900ADD" w:rsidRPr="00DB104C">
        <w:rPr>
          <w:rFonts w:ascii="Times New Roman" w:hAnsi="Times New Roman" w:cs="Times New Roman"/>
          <w:sz w:val="24"/>
          <w:szCs w:val="24"/>
          <w:lang w:val="nl-NL"/>
        </w:rPr>
        <w:t xml:space="preserve">oordelen over de </w:t>
      </w:r>
      <w:r w:rsidR="00900ADD">
        <w:rPr>
          <w:rFonts w:ascii="Times New Roman" w:hAnsi="Times New Roman" w:cs="Times New Roman"/>
          <w:sz w:val="24"/>
          <w:szCs w:val="24"/>
          <w:lang w:val="nl-NL"/>
        </w:rPr>
        <w:t xml:space="preserve">norm ‘redelijkheid en billijkheid’. Deze taak om hierover te oordelen is bij uitstek geschikt voor de rechter en deze heeft hier dan ook een belangrijke taak. </w:t>
      </w:r>
    </w:p>
    <w:p w:rsidR="00C927BA" w:rsidRDefault="00C927BA">
      <w:pPr>
        <w:rPr>
          <w:rFonts w:ascii="Times New Roman" w:eastAsia="Times New Roman" w:hAnsi="Times New Roman" w:cs="Times New Roman"/>
          <w:b/>
          <w:sz w:val="24"/>
          <w:szCs w:val="24"/>
          <w:lang w:val="nl-NL"/>
        </w:rPr>
      </w:pPr>
      <w:r>
        <w:rPr>
          <w:b/>
          <w:lang w:val="nl-NL"/>
        </w:rPr>
        <w:br w:type="page"/>
      </w:r>
    </w:p>
    <w:p w:rsidR="00EE7A52" w:rsidRDefault="0075725A" w:rsidP="0075725A">
      <w:pPr>
        <w:pStyle w:val="Kop1"/>
        <w:spacing w:after="240" w:line="360" w:lineRule="auto"/>
        <w:jc w:val="both"/>
        <w:rPr>
          <w:rFonts w:ascii="Times New Roman" w:hAnsi="Times New Roman" w:cs="Times New Roman"/>
          <w:color w:val="auto"/>
          <w:sz w:val="24"/>
          <w:szCs w:val="24"/>
          <w:lang w:val="nl-NL"/>
        </w:rPr>
      </w:pPr>
      <w:bookmarkStart w:id="37" w:name="_Toc362433549"/>
      <w:r w:rsidRPr="0075725A">
        <w:rPr>
          <w:rFonts w:ascii="Times New Roman" w:hAnsi="Times New Roman" w:cs="Times New Roman"/>
          <w:color w:val="auto"/>
          <w:sz w:val="24"/>
          <w:szCs w:val="24"/>
          <w:lang w:val="nl-NL"/>
        </w:rPr>
        <w:lastRenderedPageBreak/>
        <w:t>Bronnen</w:t>
      </w:r>
      <w:bookmarkEnd w:id="37"/>
    </w:p>
    <w:p w:rsidR="00AA0A8D" w:rsidRPr="00AA0A8D" w:rsidRDefault="00B94470">
      <w:pPr>
        <w:pStyle w:val="Normaalweb"/>
        <w:jc w:val="center"/>
        <w:divId w:val="1517428589"/>
        <w:rPr>
          <w:lang w:val="nl-NL"/>
        </w:rPr>
      </w:pPr>
      <w:r w:rsidRPr="00B94470">
        <w:rPr>
          <w:lang w:val="nl-NL"/>
        </w:rPr>
        <w:fldChar w:fldCharType="begin"/>
      </w:r>
      <w:r w:rsidR="00AA0A8D">
        <w:rPr>
          <w:lang w:val="nl-NL"/>
        </w:rPr>
        <w:instrText>ADDIN RW.BIB</w:instrText>
      </w:r>
      <w:r w:rsidRPr="00B94470">
        <w:rPr>
          <w:lang w:val="nl-NL"/>
        </w:rPr>
        <w:fldChar w:fldCharType="separate"/>
      </w:r>
      <w:r w:rsidR="00AA0A8D" w:rsidRPr="00AA0A8D">
        <w:rPr>
          <w:lang w:val="nl-NL"/>
        </w:rPr>
        <w:t>References</w:t>
      </w:r>
    </w:p>
    <w:p w:rsidR="00AA0A8D" w:rsidRPr="00AA0A8D" w:rsidRDefault="00AA0A8D">
      <w:pPr>
        <w:pStyle w:val="Normaalweb"/>
        <w:spacing w:line="480" w:lineRule="auto"/>
        <w:ind w:left="450" w:hanging="450"/>
        <w:divId w:val="1517428589"/>
        <w:rPr>
          <w:lang w:val="nl-NL"/>
        </w:rPr>
      </w:pPr>
      <w:r w:rsidRPr="00AA0A8D">
        <w:rPr>
          <w:lang w:val="nl-NL"/>
        </w:rPr>
        <w:t xml:space="preserve">Beemsterboer, G. (2008). </w:t>
      </w:r>
      <w:r w:rsidRPr="00AA0A8D">
        <w:rPr>
          <w:i/>
          <w:iCs/>
          <w:lang w:val="nl-NL"/>
        </w:rPr>
        <w:t xml:space="preserve">De ondernemingskamer en het jaarrekeningenrecht. </w:t>
      </w:r>
      <w:r w:rsidRPr="00AA0A8D">
        <w:rPr>
          <w:lang w:val="nl-NL"/>
        </w:rPr>
        <w:t xml:space="preserve">(Master, Erasmus Universiteit). </w:t>
      </w:r>
    </w:p>
    <w:p w:rsidR="00AA0A8D" w:rsidRPr="00AA0A8D" w:rsidRDefault="00AA0A8D">
      <w:pPr>
        <w:pStyle w:val="Normaalweb"/>
        <w:spacing w:line="480" w:lineRule="auto"/>
        <w:ind w:left="450" w:hanging="450"/>
        <w:divId w:val="1517428589"/>
        <w:rPr>
          <w:lang w:val="nl-NL"/>
        </w:rPr>
      </w:pPr>
      <w:r w:rsidRPr="00AA0A8D">
        <w:rPr>
          <w:lang w:val="nl-NL"/>
        </w:rPr>
        <w:t xml:space="preserve">Commissie Verdam. (1967). </w:t>
      </w:r>
      <w:r w:rsidRPr="00AA0A8D">
        <w:rPr>
          <w:i/>
          <w:iCs/>
          <w:lang w:val="nl-NL"/>
        </w:rPr>
        <w:t>Herziening van het ondernemingsrecht.</w:t>
      </w:r>
      <w:r w:rsidRPr="00AA0A8D">
        <w:rPr>
          <w:lang w:val="nl-NL"/>
        </w:rPr>
        <w:t xml:space="preserve"> ().</w:t>
      </w:r>
    </w:p>
    <w:p w:rsidR="00AA0A8D" w:rsidRPr="00AA0A8D" w:rsidRDefault="00AA0A8D">
      <w:pPr>
        <w:pStyle w:val="Normaalweb"/>
        <w:spacing w:line="480" w:lineRule="auto"/>
        <w:ind w:left="450" w:hanging="450"/>
        <w:divId w:val="1517428589"/>
        <w:rPr>
          <w:lang w:val="nl-NL"/>
        </w:rPr>
      </w:pPr>
      <w:r w:rsidRPr="00AA0A8D">
        <w:rPr>
          <w:lang w:val="nl-NL"/>
        </w:rPr>
        <w:t xml:space="preserve">Eggenkamp, M. (1997). </w:t>
      </w:r>
      <w:r w:rsidRPr="00AA0A8D">
        <w:rPr>
          <w:i/>
          <w:iCs/>
          <w:lang w:val="nl-NL"/>
        </w:rPr>
        <w:t>De ondernemingskamer en de kwaliteit van de externe verslaggeving</w:t>
      </w:r>
      <w:r w:rsidRPr="00AA0A8D">
        <w:rPr>
          <w:lang w:val="nl-NL"/>
        </w:rPr>
        <w:t xml:space="preserve"> Limperg Instituut.</w:t>
      </w:r>
    </w:p>
    <w:p w:rsidR="00AA0A8D" w:rsidRPr="00AA0A8D" w:rsidRDefault="00AA0A8D">
      <w:pPr>
        <w:pStyle w:val="Normaalweb"/>
        <w:spacing w:line="480" w:lineRule="auto"/>
        <w:ind w:left="450" w:hanging="450"/>
        <w:divId w:val="1517428589"/>
        <w:rPr>
          <w:lang w:val="nl-NL"/>
        </w:rPr>
      </w:pPr>
      <w:r w:rsidRPr="00AA0A8D">
        <w:rPr>
          <w:i/>
          <w:iCs/>
          <w:lang w:val="nl-NL"/>
        </w:rPr>
        <w:t>Jaarverslag ondernemingskamer 2011.</w:t>
      </w:r>
      <w:r w:rsidRPr="00AA0A8D">
        <w:rPr>
          <w:lang w:val="nl-NL"/>
        </w:rPr>
        <w:t xml:space="preserve"> (2012). (Jaarverslag).Gerechtshof Amsterdam. </w:t>
      </w:r>
    </w:p>
    <w:p w:rsidR="00AA0A8D" w:rsidRPr="00AA0A8D" w:rsidRDefault="00AA0A8D">
      <w:pPr>
        <w:pStyle w:val="Normaalweb"/>
        <w:spacing w:line="480" w:lineRule="auto"/>
        <w:ind w:left="450" w:hanging="450"/>
        <w:divId w:val="1517428589"/>
        <w:rPr>
          <w:lang w:val="nl-NL"/>
        </w:rPr>
      </w:pPr>
      <w:r w:rsidRPr="00AA0A8D">
        <w:rPr>
          <w:lang w:val="nl-NL"/>
        </w:rPr>
        <w:t>Jager, R. (2008, Sjoerd vollenbregt: 'Extra toezicht bleek drama'.</w:t>
      </w:r>
    </w:p>
    <w:p w:rsidR="00AA0A8D" w:rsidRPr="00AA0A8D" w:rsidRDefault="00AA0A8D">
      <w:pPr>
        <w:pStyle w:val="Normaalweb"/>
        <w:spacing w:line="480" w:lineRule="auto"/>
        <w:ind w:left="450" w:hanging="450"/>
        <w:divId w:val="1517428589"/>
        <w:rPr>
          <w:lang w:val="nl-NL"/>
        </w:rPr>
      </w:pPr>
      <w:r w:rsidRPr="00AA0A8D">
        <w:rPr>
          <w:lang w:val="nl-NL"/>
        </w:rPr>
        <w:t xml:space="preserve">Klaassen, C. J. M. (2010). De ondernemingskamer uitgelicht. </w:t>
      </w:r>
      <w:r w:rsidRPr="00AA0A8D">
        <w:rPr>
          <w:i/>
          <w:iCs/>
          <w:lang w:val="nl-NL"/>
        </w:rPr>
        <w:t>Geschillen in de vennootschap</w:t>
      </w:r>
      <w:r w:rsidRPr="00AA0A8D">
        <w:rPr>
          <w:lang w:val="nl-NL"/>
        </w:rPr>
        <w:t xml:space="preserve"> (pp. 101). Deventer: Kluwer.</w:t>
      </w:r>
    </w:p>
    <w:p w:rsidR="00AA0A8D" w:rsidRPr="00AA0A8D" w:rsidRDefault="00AA0A8D">
      <w:pPr>
        <w:pStyle w:val="Normaalweb"/>
        <w:spacing w:line="480" w:lineRule="auto"/>
        <w:ind w:left="450" w:hanging="450"/>
        <w:divId w:val="1517428589"/>
        <w:rPr>
          <w:lang w:val="nl-NL"/>
        </w:rPr>
      </w:pPr>
      <w:r w:rsidRPr="00AA0A8D">
        <w:rPr>
          <w:lang w:val="nl-NL"/>
        </w:rPr>
        <w:t>LJN: AZ6440,Ondernemingskamer Gerechtshof amsterdam , 15/2007, 2007).</w:t>
      </w:r>
    </w:p>
    <w:p w:rsidR="00AA0A8D" w:rsidRPr="00AA0A8D" w:rsidRDefault="00AA0A8D">
      <w:pPr>
        <w:pStyle w:val="Normaalweb"/>
        <w:spacing w:line="480" w:lineRule="auto"/>
        <w:ind w:left="450" w:hanging="450"/>
        <w:divId w:val="1517428589"/>
        <w:rPr>
          <w:lang w:val="nl-NL"/>
        </w:rPr>
      </w:pPr>
      <w:r w:rsidRPr="00AA0A8D">
        <w:rPr>
          <w:lang w:val="nl-NL"/>
        </w:rPr>
        <w:t>LJN: BA4395,Ondernemingskamer Gerechtshof amsterdam , 451/2007, 2007).</w:t>
      </w:r>
    </w:p>
    <w:p w:rsidR="00AA0A8D" w:rsidRPr="00AA0A8D" w:rsidRDefault="00AA0A8D">
      <w:pPr>
        <w:pStyle w:val="Normaalweb"/>
        <w:spacing w:line="480" w:lineRule="auto"/>
        <w:ind w:left="450" w:hanging="450"/>
        <w:divId w:val="1517428589"/>
        <w:rPr>
          <w:lang w:val="nl-NL"/>
        </w:rPr>
      </w:pPr>
      <w:r w:rsidRPr="00AA0A8D">
        <w:rPr>
          <w:lang w:val="nl-NL"/>
        </w:rPr>
        <w:t>LJN: BA7970, Hoge raad , R07/102HR (OK 137), 2007).</w:t>
      </w:r>
    </w:p>
    <w:p w:rsidR="00AA0A8D" w:rsidRPr="00AA0A8D" w:rsidRDefault="00AA0A8D">
      <w:pPr>
        <w:pStyle w:val="Normaalweb"/>
        <w:spacing w:line="480" w:lineRule="auto"/>
        <w:ind w:left="450" w:hanging="450"/>
        <w:divId w:val="1517428589"/>
        <w:rPr>
          <w:lang w:val="nl-NL"/>
        </w:rPr>
      </w:pPr>
      <w:r w:rsidRPr="00AA0A8D">
        <w:t xml:space="preserve">Monitoring Commissie Corporate Governance Code. </w:t>
      </w:r>
      <w:r w:rsidRPr="00AA0A8D">
        <w:rPr>
          <w:lang w:val="nl-NL"/>
        </w:rPr>
        <w:t xml:space="preserve">(2007). </w:t>
      </w:r>
      <w:r w:rsidRPr="00AA0A8D">
        <w:rPr>
          <w:i/>
          <w:iCs/>
          <w:lang w:val="nl-NL"/>
        </w:rPr>
        <w:t>Advies over de verhouding tussen vennootschap en aandeelhouders en  over het toepassingsbereik van de code   .</w:t>
      </w:r>
      <w:r w:rsidRPr="00AA0A8D">
        <w:rPr>
          <w:lang w:val="nl-NL"/>
        </w:rPr>
        <w:t xml:space="preserve"> ().</w:t>
      </w:r>
    </w:p>
    <w:p w:rsidR="00AA0A8D" w:rsidRPr="00AA0A8D" w:rsidRDefault="00AA0A8D">
      <w:pPr>
        <w:pStyle w:val="Normaalweb"/>
        <w:spacing w:line="480" w:lineRule="auto"/>
        <w:ind w:left="450" w:hanging="450"/>
        <w:divId w:val="1517428589"/>
        <w:rPr>
          <w:lang w:val="nl-NL"/>
        </w:rPr>
      </w:pPr>
      <w:r w:rsidRPr="00AA0A8D">
        <w:rPr>
          <w:lang w:val="nl-NL"/>
        </w:rPr>
        <w:t xml:space="preserve">De nederlandse corporate governance code, beginselen van deugdelijk ondernemingsbestuur en best practice bepalingen, (2008). </w:t>
      </w:r>
    </w:p>
    <w:p w:rsidR="00AA0A8D" w:rsidRPr="00AA0A8D" w:rsidRDefault="00AA0A8D">
      <w:pPr>
        <w:pStyle w:val="Normaalweb"/>
        <w:spacing w:line="480" w:lineRule="auto"/>
        <w:ind w:left="450" w:hanging="450"/>
        <w:divId w:val="1517428589"/>
        <w:rPr>
          <w:lang w:val="nl-NL"/>
        </w:rPr>
      </w:pPr>
      <w:r w:rsidRPr="00AA0A8D">
        <w:rPr>
          <w:lang w:val="nl-NL"/>
        </w:rPr>
        <w:t>Mouthaan, E. (2007). Corporate governance: De grenzen van aandeelhoudersactivisme.</w:t>
      </w:r>
    </w:p>
    <w:p w:rsidR="00AA0A8D" w:rsidRPr="00AA0A8D" w:rsidRDefault="00AA0A8D">
      <w:pPr>
        <w:pStyle w:val="Normaalweb"/>
        <w:spacing w:line="480" w:lineRule="auto"/>
        <w:ind w:left="450" w:hanging="450"/>
        <w:divId w:val="1517428589"/>
      </w:pPr>
      <w:r w:rsidRPr="00AA0A8D">
        <w:t xml:space="preserve">Rijksoverheid. (2013). Corporate governance code (code </w:t>
      </w:r>
      <w:r w:rsidR="00996FC0">
        <w:t>Tabaksblat</w:t>
      </w:r>
      <w:r w:rsidRPr="00AA0A8D">
        <w:t>) &lt;br /&gt;</w:t>
      </w:r>
      <w:r w:rsidRPr="00AA0A8D">
        <w:rPr>
          <w:b/>
          <w:bCs/>
        </w:rPr>
        <w:t> </w:t>
      </w:r>
      <w:r w:rsidRPr="00AA0A8D">
        <w:t xml:space="preserve">. Retrieved juni, 2013, from </w:t>
      </w:r>
      <w:hyperlink r:id="rId15" w:tgtFrame="_blank" w:history="1">
        <w:r w:rsidRPr="00AA0A8D">
          <w:rPr>
            <w:rStyle w:val="Hyperlink"/>
          </w:rPr>
          <w:t>http://www.rijksoverheid.nl/onderwerpen/corporate-governance/corporate-governance-code-code-tabaksblat</w:t>
        </w:r>
      </w:hyperlink>
      <w:r w:rsidRPr="00AA0A8D">
        <w:t xml:space="preserve"> </w:t>
      </w:r>
    </w:p>
    <w:p w:rsidR="00AA0A8D" w:rsidRPr="00AA0A8D" w:rsidRDefault="00AA0A8D">
      <w:pPr>
        <w:pStyle w:val="Normaalweb"/>
        <w:spacing w:line="480" w:lineRule="auto"/>
        <w:ind w:left="450" w:hanging="450"/>
        <w:divId w:val="1517428589"/>
        <w:rPr>
          <w:lang w:val="nl-NL"/>
        </w:rPr>
      </w:pPr>
      <w:r w:rsidRPr="00AA0A8D">
        <w:rPr>
          <w:lang w:val="nl-NL"/>
        </w:rPr>
        <w:lastRenderedPageBreak/>
        <w:t xml:space="preserve">Taakopdracht en instellingsbesluit. (2013). Retrieved juli/12, 2013, from </w:t>
      </w:r>
      <w:hyperlink r:id="rId16" w:tgtFrame="_blank" w:history="1">
        <w:r w:rsidRPr="00AA0A8D">
          <w:rPr>
            <w:rStyle w:val="Hyperlink"/>
            <w:lang w:val="nl-NL"/>
          </w:rPr>
          <w:t>http://commissiecorporategovernance.nl/taakopdracht</w:t>
        </w:r>
      </w:hyperlink>
      <w:r w:rsidRPr="00AA0A8D">
        <w:rPr>
          <w:lang w:val="nl-NL"/>
        </w:rPr>
        <w:t xml:space="preserve"> </w:t>
      </w:r>
    </w:p>
    <w:p w:rsidR="00AA0A8D" w:rsidRPr="00996FC0" w:rsidRDefault="00AA0A8D">
      <w:pPr>
        <w:pStyle w:val="Normaalweb"/>
        <w:spacing w:line="480" w:lineRule="auto"/>
        <w:ind w:left="450" w:hanging="450"/>
        <w:divId w:val="1517428589"/>
        <w:rPr>
          <w:lang w:val="nl-NL"/>
        </w:rPr>
      </w:pPr>
      <w:r w:rsidRPr="00AA0A8D">
        <w:rPr>
          <w:lang w:val="nl-NL"/>
        </w:rPr>
        <w:t xml:space="preserve">Van Houwelingen, C., &amp; Degens, R. (2005). </w:t>
      </w:r>
      <w:r w:rsidRPr="00996FC0">
        <w:rPr>
          <w:lang w:val="nl-NL"/>
        </w:rPr>
        <w:t xml:space="preserve">Corporate governance in nederland van peters tot </w:t>
      </w:r>
      <w:r w:rsidR="00996FC0">
        <w:rPr>
          <w:lang w:val="nl-NL"/>
        </w:rPr>
        <w:t>Tabaksblat</w:t>
      </w:r>
      <w:r w:rsidRPr="00996FC0">
        <w:rPr>
          <w:lang w:val="nl-NL"/>
        </w:rPr>
        <w:t>.</w:t>
      </w:r>
    </w:p>
    <w:p w:rsidR="00EE7A52" w:rsidRPr="00730408" w:rsidRDefault="00AA0A8D">
      <w:pPr>
        <w:rPr>
          <w:rFonts w:ascii="Times New Roman" w:eastAsiaTheme="majorEastAsia" w:hAnsi="Times New Roman" w:cs="Times New Roman"/>
          <w:b/>
          <w:bCs/>
          <w:sz w:val="24"/>
          <w:szCs w:val="24"/>
          <w:lang w:val="nl-NL"/>
        </w:rPr>
      </w:pPr>
      <w:r w:rsidRPr="00996FC0">
        <w:rPr>
          <w:rFonts w:ascii="Times New Roman" w:eastAsia="Times New Roman" w:hAnsi="Times New Roman" w:cs="Times New Roman"/>
          <w:sz w:val="24"/>
          <w:lang w:val="nl-NL"/>
        </w:rPr>
        <w:t> </w:t>
      </w:r>
      <w:r w:rsidR="00B94470">
        <w:rPr>
          <w:rFonts w:ascii="Times New Roman" w:hAnsi="Times New Roman" w:cs="Times New Roman"/>
          <w:sz w:val="24"/>
          <w:szCs w:val="24"/>
          <w:lang w:val="nl-NL"/>
        </w:rPr>
        <w:fldChar w:fldCharType="end"/>
      </w:r>
    </w:p>
    <w:sectPr w:rsidR="00EE7A52" w:rsidRPr="00730408" w:rsidSect="00011795">
      <w:footerReference w:type="default" r:id="rId17"/>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42B" w:rsidRDefault="00AD142B" w:rsidP="00713B63">
      <w:pPr>
        <w:spacing w:after="0" w:line="240" w:lineRule="auto"/>
      </w:pPr>
      <w:r>
        <w:separator/>
      </w:r>
    </w:p>
  </w:endnote>
  <w:endnote w:type="continuationSeparator" w:id="0">
    <w:p w:rsidR="00AD142B" w:rsidRDefault="00AD142B" w:rsidP="00713B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174878"/>
      <w:docPartObj>
        <w:docPartGallery w:val="Page Numbers (Bottom of Page)"/>
        <w:docPartUnique/>
      </w:docPartObj>
    </w:sdtPr>
    <w:sdtContent>
      <w:p w:rsidR="0056075C" w:rsidRDefault="00B94470">
        <w:pPr>
          <w:pStyle w:val="Voettekst"/>
          <w:jc w:val="right"/>
        </w:pPr>
        <w:r w:rsidRPr="00B94470">
          <w:fldChar w:fldCharType="begin"/>
        </w:r>
        <w:r w:rsidR="0056075C">
          <w:instrText>PAGE   \* MERGEFORMAT</w:instrText>
        </w:r>
        <w:r w:rsidRPr="00B94470">
          <w:fldChar w:fldCharType="separate"/>
        </w:r>
        <w:r w:rsidR="00A54A5C" w:rsidRPr="00A54A5C">
          <w:rPr>
            <w:noProof/>
            <w:lang w:val="nl-NL"/>
          </w:rPr>
          <w:t>29</w:t>
        </w:r>
        <w:r>
          <w:rPr>
            <w:noProof/>
            <w:lang w:val="nl-NL"/>
          </w:rPr>
          <w:fldChar w:fldCharType="end"/>
        </w:r>
      </w:p>
    </w:sdtContent>
  </w:sdt>
  <w:p w:rsidR="0056075C" w:rsidRDefault="0056075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42B" w:rsidRDefault="00AD142B" w:rsidP="00713B63">
      <w:pPr>
        <w:spacing w:after="0" w:line="240" w:lineRule="auto"/>
      </w:pPr>
      <w:r>
        <w:separator/>
      </w:r>
    </w:p>
  </w:footnote>
  <w:footnote w:type="continuationSeparator" w:id="0">
    <w:p w:rsidR="00AD142B" w:rsidRDefault="00AD142B" w:rsidP="00713B63">
      <w:pPr>
        <w:spacing w:after="0" w:line="240" w:lineRule="auto"/>
      </w:pPr>
      <w:r>
        <w:continuationSeparator/>
      </w:r>
    </w:p>
  </w:footnote>
  <w:footnote w:id="1">
    <w:p w:rsidR="0056075C" w:rsidRPr="00E77024" w:rsidRDefault="0056075C">
      <w:pPr>
        <w:pStyle w:val="Voetnoottekst"/>
        <w:rPr>
          <w:lang w:val="nl-NL"/>
        </w:rPr>
      </w:pPr>
      <w:r w:rsidRPr="00F416EA">
        <w:rPr>
          <w:rStyle w:val="Voetnootmarkering"/>
        </w:rPr>
        <w:footnoteRef/>
      </w:r>
      <w:r w:rsidRPr="00E77024">
        <w:rPr>
          <w:lang w:val="nl-NL"/>
        </w:rPr>
        <w:t xml:space="preserve"> </w:t>
      </w:r>
      <w:r>
        <w:rPr>
          <w:rFonts w:ascii="Times New Roman" w:hAnsi="Times New Roman" w:cs="Times New Roman"/>
          <w:sz w:val="24"/>
          <w:szCs w:val="24"/>
          <w:lang w:val="nl-NL"/>
        </w:rPr>
        <w:t>a</w:t>
      </w:r>
      <w:r w:rsidRPr="00521F28">
        <w:rPr>
          <w:rFonts w:ascii="Times New Roman" w:hAnsi="Times New Roman" w:cs="Times New Roman"/>
          <w:sz w:val="24"/>
          <w:szCs w:val="24"/>
          <w:lang w:val="nl-NL"/>
        </w:rPr>
        <w:t xml:space="preserve">rtikel 2:346 </w:t>
      </w:r>
      <w:r>
        <w:rPr>
          <w:rFonts w:ascii="Times New Roman" w:hAnsi="Times New Roman" w:cs="Times New Roman"/>
          <w:sz w:val="24"/>
          <w:szCs w:val="24"/>
          <w:lang w:val="nl-NL"/>
        </w:rPr>
        <w:t xml:space="preserve">BW en 2:347 </w:t>
      </w:r>
      <w:r w:rsidRPr="00521F28">
        <w:rPr>
          <w:rFonts w:ascii="Times New Roman" w:hAnsi="Times New Roman" w:cs="Times New Roman"/>
          <w:sz w:val="24"/>
          <w:szCs w:val="24"/>
          <w:lang w:val="nl-NL"/>
        </w:rPr>
        <w:t xml:space="preserve">BW </w:t>
      </w:r>
      <w:r w:rsidRPr="00521F28">
        <w:rPr>
          <w:rStyle w:val="Voetnootmarkering"/>
          <w:rFonts w:ascii="Times New Roman" w:eastAsia="Times New Roman" w:hAnsi="Times New Roman"/>
          <w:sz w:val="24"/>
          <w:szCs w:val="24"/>
          <w:lang w:val="nl-NL"/>
        </w:rPr>
        <w:t xml:space="preserve"> </w:t>
      </w:r>
    </w:p>
  </w:footnote>
  <w:footnote w:id="2">
    <w:p w:rsidR="0056075C" w:rsidRPr="003166CE" w:rsidRDefault="0056075C">
      <w:pPr>
        <w:pStyle w:val="Voetnoottekst"/>
        <w:rPr>
          <w:lang w:val="nl-NL"/>
        </w:rPr>
      </w:pPr>
      <w:r w:rsidRPr="00F416EA">
        <w:rPr>
          <w:rStyle w:val="Voetnootmarkering"/>
        </w:rPr>
        <w:footnoteRef/>
      </w:r>
      <w:r w:rsidRPr="003166CE">
        <w:rPr>
          <w:lang w:val="nl-NL"/>
        </w:rPr>
        <w:t xml:space="preserve"> </w:t>
      </w:r>
      <w:r>
        <w:rPr>
          <w:lang w:val="nl-NL"/>
        </w:rPr>
        <w:t>Artikel 66 Wet op de rechterlijke organisatie</w:t>
      </w:r>
    </w:p>
  </w:footnote>
  <w:footnote w:id="3">
    <w:p w:rsidR="0056075C" w:rsidRPr="00FB7D9C" w:rsidRDefault="0056075C">
      <w:pPr>
        <w:pStyle w:val="Voetnoottekst"/>
        <w:rPr>
          <w:lang w:val="nl-NL"/>
        </w:rPr>
      </w:pPr>
      <w:r w:rsidRPr="00F416EA">
        <w:rPr>
          <w:rStyle w:val="Voetnootmarkering"/>
        </w:rPr>
        <w:footnoteRef/>
      </w:r>
      <w:r w:rsidRPr="00FB7D9C">
        <w:rPr>
          <w:lang w:val="nl-NL"/>
        </w:rPr>
        <w:t xml:space="preserve"> </w:t>
      </w:r>
      <w:r>
        <w:rPr>
          <w:lang w:val="nl-NL"/>
        </w:rPr>
        <w:t>Voorganger van de Raad voor de Jaarverslaggeving</w:t>
      </w:r>
    </w:p>
  </w:footnote>
  <w:footnote w:id="4">
    <w:p w:rsidR="0056075C" w:rsidRPr="00056ADD" w:rsidRDefault="0056075C">
      <w:pPr>
        <w:pStyle w:val="Voetnoottekst"/>
        <w:rPr>
          <w:lang w:val="nl-NL"/>
        </w:rPr>
      </w:pPr>
      <w:r w:rsidRPr="00F416EA">
        <w:rPr>
          <w:rStyle w:val="Voetnootmarkering"/>
        </w:rPr>
        <w:footnoteRef/>
      </w:r>
      <w:r w:rsidRPr="00056ADD">
        <w:rPr>
          <w:lang w:val="nl-NL"/>
        </w:rPr>
        <w:t xml:space="preserve"> </w:t>
      </w:r>
      <w:r w:rsidRPr="004C3DEB">
        <w:rPr>
          <w:lang w:val="nl-NL"/>
        </w:rPr>
        <w:t>artikel 2:</w:t>
      </w:r>
      <w:r>
        <w:rPr>
          <w:lang w:val="nl-NL"/>
        </w:rPr>
        <w:t>3</w:t>
      </w:r>
      <w:r w:rsidRPr="004C3DEB">
        <w:rPr>
          <w:lang w:val="nl-NL"/>
        </w:rPr>
        <w:t>49a lid 2 BW</w:t>
      </w:r>
    </w:p>
  </w:footnote>
  <w:footnote w:id="5">
    <w:p w:rsidR="0056075C" w:rsidRPr="00B96EBE" w:rsidRDefault="0056075C">
      <w:pPr>
        <w:pStyle w:val="Voetnoottekst"/>
        <w:rPr>
          <w:lang w:val="nl-NL"/>
        </w:rPr>
      </w:pPr>
      <w:r w:rsidRPr="00F416EA">
        <w:rPr>
          <w:rStyle w:val="Voetnootmarkering"/>
        </w:rPr>
        <w:footnoteRef/>
      </w:r>
      <w:r w:rsidRPr="00B96EBE">
        <w:rPr>
          <w:lang w:val="nl-NL"/>
        </w:rPr>
        <w:t xml:space="preserve"> Hof Amsterdam 7 november 1996, KG 1997, 3</w:t>
      </w:r>
    </w:p>
  </w:footnote>
  <w:footnote w:id="6">
    <w:p w:rsidR="0056075C" w:rsidRPr="00180446" w:rsidRDefault="0056075C">
      <w:pPr>
        <w:pStyle w:val="Voetnoottekst"/>
        <w:rPr>
          <w:lang w:val="nl-NL"/>
        </w:rPr>
      </w:pPr>
      <w:r w:rsidRPr="00F416EA">
        <w:rPr>
          <w:rStyle w:val="Voetnootmarkering"/>
        </w:rPr>
        <w:footnoteRef/>
      </w:r>
      <w:r w:rsidRPr="00B96EBE">
        <w:rPr>
          <w:lang w:val="nl-NL"/>
        </w:rPr>
        <w:t xml:space="preserve"> </w:t>
      </w:r>
      <w:r>
        <w:rPr>
          <w:lang w:val="nl-NL"/>
        </w:rPr>
        <w:t>Artikel 2:350 lid 2 BW</w:t>
      </w:r>
    </w:p>
  </w:footnote>
  <w:footnote w:id="7">
    <w:p w:rsidR="0056075C" w:rsidRPr="00622660" w:rsidRDefault="0056075C">
      <w:pPr>
        <w:pStyle w:val="Voetnoottekst"/>
        <w:rPr>
          <w:lang w:val="nl-NL"/>
        </w:rPr>
      </w:pPr>
      <w:r w:rsidRPr="00F416EA">
        <w:rPr>
          <w:rStyle w:val="Voetnootmarkering"/>
        </w:rPr>
        <w:footnoteRef/>
      </w:r>
      <w:r w:rsidRPr="00622660">
        <w:rPr>
          <w:lang w:val="nl-NL"/>
        </w:rPr>
        <w:t xml:space="preserve"> </w:t>
      </w:r>
      <w:r>
        <w:rPr>
          <w:lang w:val="nl-NL"/>
        </w:rPr>
        <w:t>Artikel 2:356 BW</w:t>
      </w:r>
    </w:p>
  </w:footnote>
  <w:footnote w:id="8">
    <w:p w:rsidR="0056075C" w:rsidRPr="00A30CC4" w:rsidRDefault="0056075C">
      <w:pPr>
        <w:pStyle w:val="Voetnoottekst"/>
        <w:rPr>
          <w:lang w:val="nl-NL"/>
        </w:rPr>
      </w:pPr>
      <w:r>
        <w:rPr>
          <w:rStyle w:val="Voetnootmarkering"/>
        </w:rPr>
        <w:footnoteRef/>
      </w:r>
      <w:r w:rsidRPr="00F13EE1">
        <w:rPr>
          <w:lang w:val="nl-NL"/>
        </w:rPr>
        <w:t xml:space="preserve"> </w:t>
      </w:r>
      <w:r>
        <w:rPr>
          <w:lang w:val="nl-NL"/>
        </w:rPr>
        <w:t xml:space="preserve">Best </w:t>
      </w:r>
      <w:proofErr w:type="spellStart"/>
      <w:r>
        <w:rPr>
          <w:lang w:val="nl-NL"/>
        </w:rPr>
        <w:t>practice</w:t>
      </w:r>
      <w:proofErr w:type="spellEnd"/>
      <w:r>
        <w:rPr>
          <w:lang w:val="nl-NL"/>
        </w:rPr>
        <w:t xml:space="preserve"> bepaling II.1.4</w:t>
      </w:r>
    </w:p>
  </w:footnote>
  <w:footnote w:id="9">
    <w:p w:rsidR="0056075C" w:rsidRPr="002213D8" w:rsidRDefault="0056075C">
      <w:pPr>
        <w:pStyle w:val="Voetnoottekst"/>
        <w:rPr>
          <w:lang w:val="nl-NL"/>
        </w:rPr>
      </w:pPr>
      <w:r w:rsidRPr="00F416EA">
        <w:rPr>
          <w:rStyle w:val="Voetnootmarkering"/>
        </w:rPr>
        <w:footnoteRef/>
      </w:r>
      <w:r w:rsidRPr="002213D8">
        <w:rPr>
          <w:lang w:val="nl-NL"/>
        </w:rPr>
        <w:t xml:space="preserve"> </w:t>
      </w:r>
      <w:r>
        <w:rPr>
          <w:lang w:val="nl-NL"/>
        </w:rPr>
        <w:t xml:space="preserve">Best </w:t>
      </w:r>
      <w:proofErr w:type="spellStart"/>
      <w:r>
        <w:rPr>
          <w:lang w:val="nl-NL"/>
        </w:rPr>
        <w:t>practice</w:t>
      </w:r>
      <w:proofErr w:type="spellEnd"/>
      <w:r>
        <w:rPr>
          <w:lang w:val="nl-NL"/>
        </w:rPr>
        <w:t xml:space="preserve"> bepaling III.1.6</w:t>
      </w:r>
    </w:p>
  </w:footnote>
  <w:footnote w:id="10">
    <w:p w:rsidR="0056075C" w:rsidRPr="00C24A3A" w:rsidRDefault="0056075C" w:rsidP="002A1DAC">
      <w:pPr>
        <w:pStyle w:val="Voetnoottekst"/>
        <w:rPr>
          <w:lang w:val="nl-NL"/>
        </w:rPr>
      </w:pPr>
      <w:r w:rsidRPr="00F416EA">
        <w:rPr>
          <w:rStyle w:val="Voetnootmarkering"/>
        </w:rPr>
        <w:footnoteRef/>
      </w:r>
      <w:r w:rsidRPr="00C24A3A">
        <w:rPr>
          <w:lang w:val="nl-NL"/>
        </w:rPr>
        <w:t xml:space="preserve"> </w:t>
      </w:r>
      <w:r>
        <w:rPr>
          <w:lang w:val="nl-NL"/>
        </w:rPr>
        <w:t>Het van de beurs halen van de onderneming door een kleine groep beleggers.</w:t>
      </w:r>
    </w:p>
  </w:footnote>
  <w:footnote w:id="11">
    <w:p w:rsidR="0056075C" w:rsidRPr="00E63724" w:rsidRDefault="0056075C" w:rsidP="002A1DAC">
      <w:pPr>
        <w:pStyle w:val="Voetnoottekst"/>
      </w:pPr>
      <w:r w:rsidRPr="00F416EA">
        <w:rPr>
          <w:rStyle w:val="Voetnootmarkering"/>
        </w:rPr>
        <w:footnoteRef/>
      </w:r>
      <w:r w:rsidRPr="00E63724">
        <w:t xml:space="preserve"> </w:t>
      </w:r>
      <w:proofErr w:type="spellStart"/>
      <w:r w:rsidRPr="00E63724">
        <w:t>Artikel</w:t>
      </w:r>
      <w:proofErr w:type="spellEnd"/>
      <w:r w:rsidRPr="00E63724">
        <w:t xml:space="preserve"> 2:161a BW</w:t>
      </w:r>
    </w:p>
  </w:footnote>
  <w:footnote w:id="12">
    <w:p w:rsidR="0056075C" w:rsidRPr="00E63724" w:rsidRDefault="0056075C" w:rsidP="002A1DAC">
      <w:pPr>
        <w:pStyle w:val="Voetnoottekst"/>
      </w:pPr>
      <w:r w:rsidRPr="00F416EA">
        <w:rPr>
          <w:rStyle w:val="Voetnootmarkering"/>
        </w:rPr>
        <w:footnoteRef/>
      </w:r>
      <w:r w:rsidRPr="00E63724">
        <w:t xml:space="preserve"> Corporate Governance code 2008 II.1</w:t>
      </w:r>
    </w:p>
  </w:footnote>
  <w:footnote w:id="13">
    <w:p w:rsidR="0056075C" w:rsidRPr="001A42C3" w:rsidRDefault="0056075C" w:rsidP="002A1DAC">
      <w:pPr>
        <w:pStyle w:val="Voetnoottekst"/>
        <w:rPr>
          <w:lang w:val="nl-NL"/>
        </w:rPr>
      </w:pPr>
      <w:r w:rsidRPr="00F416EA">
        <w:rPr>
          <w:rStyle w:val="Voetnootmarkering"/>
        </w:rPr>
        <w:footnoteRef/>
      </w:r>
      <w:r w:rsidRPr="001A42C3">
        <w:rPr>
          <w:lang w:val="nl-NL"/>
        </w:rPr>
        <w:t xml:space="preserve"> </w:t>
      </w:r>
      <w:r>
        <w:rPr>
          <w:lang w:val="nl-NL"/>
        </w:rPr>
        <w:t xml:space="preserve">Het samenwerkingsverband van </w:t>
      </w:r>
      <w:r w:rsidRPr="001A42C3">
        <w:rPr>
          <w:lang w:val="nl-NL"/>
        </w:rPr>
        <w:t>Royal Bank of Scotland, Fortis NV en Fortis S.A/N.V</w:t>
      </w:r>
    </w:p>
  </w:footnote>
  <w:footnote w:id="14">
    <w:p w:rsidR="0056075C" w:rsidRPr="00E61536" w:rsidRDefault="0056075C" w:rsidP="002A1DAC">
      <w:pPr>
        <w:pStyle w:val="Voetnoottekst"/>
      </w:pPr>
      <w:r w:rsidRPr="00F416EA">
        <w:rPr>
          <w:rStyle w:val="Voetnootmarkering"/>
        </w:rPr>
        <w:footnoteRef/>
      </w:r>
      <w:r>
        <w:t xml:space="preserve"> Corporate Governance Code 2008 I</w:t>
      </w:r>
    </w:p>
  </w:footnote>
  <w:footnote w:id="15">
    <w:p w:rsidR="0056075C" w:rsidRPr="006029F7" w:rsidRDefault="0056075C" w:rsidP="002A1DAC">
      <w:pPr>
        <w:pStyle w:val="Voetnoottekst"/>
        <w:rPr>
          <w:lang w:val="nl-NL"/>
        </w:rPr>
      </w:pPr>
      <w:r w:rsidRPr="00F416EA">
        <w:rPr>
          <w:rStyle w:val="Voetnootmarkering"/>
        </w:rPr>
        <w:footnoteRef/>
      </w:r>
      <w:r>
        <w:t xml:space="preserve"> Corporate governance code </w:t>
      </w:r>
      <w:r w:rsidRPr="001949D8">
        <w:t xml:space="preserve"> IV.4.4 </w:t>
      </w:r>
      <w:proofErr w:type="spellStart"/>
      <w:r w:rsidRPr="001949D8">
        <w:t>jo</w:t>
      </w:r>
      <w:proofErr w:type="spellEnd"/>
      <w:r w:rsidRPr="001949D8">
        <w:t xml:space="preserve">. </w:t>
      </w:r>
      <w:r w:rsidRPr="006029F7">
        <w:rPr>
          <w:lang w:val="nl-NL"/>
        </w:rPr>
        <w:t>II.1.9</w:t>
      </w:r>
    </w:p>
  </w:footnote>
  <w:footnote w:id="16">
    <w:p w:rsidR="002D0F58" w:rsidRPr="002D0F58" w:rsidRDefault="002D0F58">
      <w:pPr>
        <w:pStyle w:val="Voetnoottekst"/>
        <w:rPr>
          <w:lang w:val="nl-NL"/>
        </w:rPr>
      </w:pPr>
      <w:r>
        <w:rPr>
          <w:rStyle w:val="Voetnootmarkering"/>
        </w:rPr>
        <w:footnoteRef/>
      </w:r>
      <w:r w:rsidRPr="006029F7">
        <w:rPr>
          <w:lang w:val="nl-NL"/>
        </w:rPr>
        <w:t xml:space="preserve"> </w:t>
      </w:r>
      <w:r>
        <w:rPr>
          <w:lang w:val="nl-NL"/>
        </w:rPr>
        <w:t xml:space="preserve">Artikel </w:t>
      </w:r>
      <w:r w:rsidR="007E696D">
        <w:rPr>
          <w:lang w:val="nl-NL"/>
        </w:rPr>
        <w:t xml:space="preserve">5:33, 38, 39 </w:t>
      </w:r>
      <w:proofErr w:type="spellStart"/>
      <w:r w:rsidR="007E696D">
        <w:rPr>
          <w:lang w:val="nl-NL"/>
        </w:rPr>
        <w:t>Wft</w:t>
      </w:r>
      <w:proofErr w:type="spellEnd"/>
    </w:p>
  </w:footnote>
  <w:footnote w:id="17">
    <w:p w:rsidR="007E696D" w:rsidRPr="007E696D" w:rsidRDefault="007E696D">
      <w:pPr>
        <w:pStyle w:val="Voetnoottekst"/>
        <w:rPr>
          <w:lang w:val="nl-NL"/>
        </w:rPr>
      </w:pPr>
      <w:r>
        <w:rPr>
          <w:rStyle w:val="Voetnootmarkering"/>
        </w:rPr>
        <w:footnoteRef/>
      </w:r>
      <w:r w:rsidRPr="006029F7">
        <w:rPr>
          <w:lang w:val="nl-NL"/>
        </w:rPr>
        <w:t xml:space="preserve"> </w:t>
      </w:r>
      <w:r>
        <w:rPr>
          <w:lang w:val="nl-NL"/>
        </w:rPr>
        <w:t>Artikel 2:114a BW</w:t>
      </w:r>
    </w:p>
  </w:footnote>
  <w:footnote w:id="18">
    <w:p w:rsidR="007E696D" w:rsidRPr="007E696D" w:rsidRDefault="007E696D">
      <w:pPr>
        <w:pStyle w:val="Voetnoottekst"/>
        <w:rPr>
          <w:lang w:val="nl-NL"/>
        </w:rPr>
      </w:pPr>
      <w:r>
        <w:rPr>
          <w:rStyle w:val="Voetnootmarkering"/>
        </w:rPr>
        <w:footnoteRef/>
      </w:r>
      <w:r>
        <w:t xml:space="preserve"> </w:t>
      </w:r>
      <w:r>
        <w:rPr>
          <w:lang w:val="nl-NL"/>
        </w:rPr>
        <w:t xml:space="preserve">Artikel 49a-e </w:t>
      </w:r>
      <w:proofErr w:type="spellStart"/>
      <w:r>
        <w:rPr>
          <w:lang w:val="nl-NL"/>
        </w:rPr>
        <w:t>Wge</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E08"/>
    <w:multiLevelType w:val="multilevel"/>
    <w:tmpl w:val="56E4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63683B"/>
    <w:multiLevelType w:val="multilevel"/>
    <w:tmpl w:val="D3E0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70077"/>
    <w:multiLevelType w:val="multilevel"/>
    <w:tmpl w:val="0BBA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21523"/>
    <w:multiLevelType w:val="multilevel"/>
    <w:tmpl w:val="48A2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E4735"/>
    <w:multiLevelType w:val="multilevel"/>
    <w:tmpl w:val="E0CA3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BBD1D93"/>
    <w:multiLevelType w:val="multilevel"/>
    <w:tmpl w:val="846A7D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BD42ED3"/>
    <w:multiLevelType w:val="hybridMultilevel"/>
    <w:tmpl w:val="F60817EC"/>
    <w:lvl w:ilvl="0" w:tplc="7554A21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16073FA"/>
    <w:multiLevelType w:val="multilevel"/>
    <w:tmpl w:val="3FC4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1E1558"/>
    <w:multiLevelType w:val="multilevel"/>
    <w:tmpl w:val="0D96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F07998"/>
    <w:multiLevelType w:val="hybridMultilevel"/>
    <w:tmpl w:val="A1744CC8"/>
    <w:lvl w:ilvl="0" w:tplc="50E6DD3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0507623"/>
    <w:multiLevelType w:val="hybridMultilevel"/>
    <w:tmpl w:val="668A3D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792B8C"/>
    <w:multiLevelType w:val="hybridMultilevel"/>
    <w:tmpl w:val="780CED90"/>
    <w:lvl w:ilvl="0" w:tplc="A8844F3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D7329F0"/>
    <w:multiLevelType w:val="multilevel"/>
    <w:tmpl w:val="39F2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852F86"/>
    <w:multiLevelType w:val="multilevel"/>
    <w:tmpl w:val="CCB8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B001D4"/>
    <w:multiLevelType w:val="multilevel"/>
    <w:tmpl w:val="B16C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BF48AA"/>
    <w:multiLevelType w:val="multilevel"/>
    <w:tmpl w:val="C382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11"/>
  </w:num>
  <w:num w:numId="4">
    <w:abstractNumId w:val="10"/>
  </w:num>
  <w:num w:numId="5">
    <w:abstractNumId w:val="5"/>
  </w:num>
  <w:num w:numId="6">
    <w:abstractNumId w:val="6"/>
  </w:num>
  <w:num w:numId="7">
    <w:abstractNumId w:val="12"/>
  </w:num>
  <w:num w:numId="8">
    <w:abstractNumId w:val="2"/>
  </w:num>
  <w:num w:numId="9">
    <w:abstractNumId w:val="4"/>
  </w:num>
  <w:num w:numId="10">
    <w:abstractNumId w:val="7"/>
  </w:num>
  <w:num w:numId="11">
    <w:abstractNumId w:val="13"/>
  </w:num>
  <w:num w:numId="12">
    <w:abstractNumId w:val="1"/>
  </w:num>
  <w:num w:numId="13">
    <w:abstractNumId w:val="8"/>
  </w:num>
  <w:num w:numId="14">
    <w:abstractNumId w:val="3"/>
  </w:num>
  <w:num w:numId="15">
    <w:abstractNumId w:val="1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7B7746"/>
    <w:rsid w:val="0000187F"/>
    <w:rsid w:val="0000196B"/>
    <w:rsid w:val="00001B42"/>
    <w:rsid w:val="00002BC2"/>
    <w:rsid w:val="00002C66"/>
    <w:rsid w:val="0000632F"/>
    <w:rsid w:val="00011795"/>
    <w:rsid w:val="00013BCF"/>
    <w:rsid w:val="000153C2"/>
    <w:rsid w:val="000154E5"/>
    <w:rsid w:val="0001725B"/>
    <w:rsid w:val="00017F0F"/>
    <w:rsid w:val="00025B60"/>
    <w:rsid w:val="00026B38"/>
    <w:rsid w:val="00027B92"/>
    <w:rsid w:val="00030B9D"/>
    <w:rsid w:val="000313AC"/>
    <w:rsid w:val="000333EC"/>
    <w:rsid w:val="00033CE4"/>
    <w:rsid w:val="00034F18"/>
    <w:rsid w:val="00037348"/>
    <w:rsid w:val="0004513F"/>
    <w:rsid w:val="000461E0"/>
    <w:rsid w:val="00047EDC"/>
    <w:rsid w:val="00050967"/>
    <w:rsid w:val="00050CDF"/>
    <w:rsid w:val="00051251"/>
    <w:rsid w:val="00051F20"/>
    <w:rsid w:val="00052525"/>
    <w:rsid w:val="0005566F"/>
    <w:rsid w:val="0005589F"/>
    <w:rsid w:val="00056ADD"/>
    <w:rsid w:val="0006599E"/>
    <w:rsid w:val="00066D93"/>
    <w:rsid w:val="00074851"/>
    <w:rsid w:val="00077184"/>
    <w:rsid w:val="0008430E"/>
    <w:rsid w:val="0008490C"/>
    <w:rsid w:val="00085C0B"/>
    <w:rsid w:val="000943EF"/>
    <w:rsid w:val="00095B6D"/>
    <w:rsid w:val="00095C54"/>
    <w:rsid w:val="000A20CA"/>
    <w:rsid w:val="000A3363"/>
    <w:rsid w:val="000B1FF4"/>
    <w:rsid w:val="000B3F5F"/>
    <w:rsid w:val="000C4CFA"/>
    <w:rsid w:val="000C5897"/>
    <w:rsid w:val="000C6A2B"/>
    <w:rsid w:val="000C6A30"/>
    <w:rsid w:val="000D0711"/>
    <w:rsid w:val="000D121F"/>
    <w:rsid w:val="000E3A73"/>
    <w:rsid w:val="000E45DD"/>
    <w:rsid w:val="000E5046"/>
    <w:rsid w:val="000E7D5D"/>
    <w:rsid w:val="000F18A4"/>
    <w:rsid w:val="000F55A3"/>
    <w:rsid w:val="000F7260"/>
    <w:rsid w:val="000F7A26"/>
    <w:rsid w:val="0010364C"/>
    <w:rsid w:val="00106EAC"/>
    <w:rsid w:val="00114F70"/>
    <w:rsid w:val="00115AB0"/>
    <w:rsid w:val="00121E86"/>
    <w:rsid w:val="00121E8C"/>
    <w:rsid w:val="001242DA"/>
    <w:rsid w:val="001275BC"/>
    <w:rsid w:val="00132E3A"/>
    <w:rsid w:val="00132E42"/>
    <w:rsid w:val="00136F53"/>
    <w:rsid w:val="00140635"/>
    <w:rsid w:val="001433DF"/>
    <w:rsid w:val="00145A63"/>
    <w:rsid w:val="001479AE"/>
    <w:rsid w:val="00152C8D"/>
    <w:rsid w:val="00156013"/>
    <w:rsid w:val="00161C4C"/>
    <w:rsid w:val="0016544F"/>
    <w:rsid w:val="0017084E"/>
    <w:rsid w:val="00171388"/>
    <w:rsid w:val="001726AB"/>
    <w:rsid w:val="00175137"/>
    <w:rsid w:val="00175B94"/>
    <w:rsid w:val="00176B0F"/>
    <w:rsid w:val="0018005C"/>
    <w:rsid w:val="00180446"/>
    <w:rsid w:val="00183E77"/>
    <w:rsid w:val="0018622A"/>
    <w:rsid w:val="0019176A"/>
    <w:rsid w:val="00192488"/>
    <w:rsid w:val="001938C5"/>
    <w:rsid w:val="001949D8"/>
    <w:rsid w:val="001A094F"/>
    <w:rsid w:val="001A0F74"/>
    <w:rsid w:val="001A139C"/>
    <w:rsid w:val="001A42C3"/>
    <w:rsid w:val="001A49E8"/>
    <w:rsid w:val="001A5045"/>
    <w:rsid w:val="001A695A"/>
    <w:rsid w:val="001B1202"/>
    <w:rsid w:val="001B2079"/>
    <w:rsid w:val="001B4DEB"/>
    <w:rsid w:val="001D1BC7"/>
    <w:rsid w:val="001D2B53"/>
    <w:rsid w:val="001D376E"/>
    <w:rsid w:val="001D3B56"/>
    <w:rsid w:val="001D548C"/>
    <w:rsid w:val="001E29E8"/>
    <w:rsid w:val="001E63C8"/>
    <w:rsid w:val="001E765E"/>
    <w:rsid w:val="001F31BB"/>
    <w:rsid w:val="001F64EA"/>
    <w:rsid w:val="001F67CF"/>
    <w:rsid w:val="00204D33"/>
    <w:rsid w:val="0020547B"/>
    <w:rsid w:val="00206DFA"/>
    <w:rsid w:val="00211809"/>
    <w:rsid w:val="00214910"/>
    <w:rsid w:val="00215677"/>
    <w:rsid w:val="002213D8"/>
    <w:rsid w:val="002239D8"/>
    <w:rsid w:val="00225B13"/>
    <w:rsid w:val="002263DE"/>
    <w:rsid w:val="00227995"/>
    <w:rsid w:val="00230F15"/>
    <w:rsid w:val="0023138B"/>
    <w:rsid w:val="0023139A"/>
    <w:rsid w:val="00233870"/>
    <w:rsid w:val="002340FE"/>
    <w:rsid w:val="002366C1"/>
    <w:rsid w:val="002367AD"/>
    <w:rsid w:val="002371D9"/>
    <w:rsid w:val="00241C3C"/>
    <w:rsid w:val="00244F44"/>
    <w:rsid w:val="00245D2A"/>
    <w:rsid w:val="00247F24"/>
    <w:rsid w:val="00250AF1"/>
    <w:rsid w:val="00252608"/>
    <w:rsid w:val="0025465A"/>
    <w:rsid w:val="00260001"/>
    <w:rsid w:val="00262451"/>
    <w:rsid w:val="0026436F"/>
    <w:rsid w:val="00265FB2"/>
    <w:rsid w:val="0027190C"/>
    <w:rsid w:val="00275C06"/>
    <w:rsid w:val="00276413"/>
    <w:rsid w:val="00277EB9"/>
    <w:rsid w:val="00281374"/>
    <w:rsid w:val="00286392"/>
    <w:rsid w:val="0029153A"/>
    <w:rsid w:val="00293432"/>
    <w:rsid w:val="0029455E"/>
    <w:rsid w:val="002A017D"/>
    <w:rsid w:val="002A1DAC"/>
    <w:rsid w:val="002A5474"/>
    <w:rsid w:val="002A6C8F"/>
    <w:rsid w:val="002B22A5"/>
    <w:rsid w:val="002B479B"/>
    <w:rsid w:val="002B4DCC"/>
    <w:rsid w:val="002B55EC"/>
    <w:rsid w:val="002B6FF3"/>
    <w:rsid w:val="002C08DC"/>
    <w:rsid w:val="002D06BD"/>
    <w:rsid w:val="002D0F58"/>
    <w:rsid w:val="002D12BF"/>
    <w:rsid w:val="002D1697"/>
    <w:rsid w:val="002D45B3"/>
    <w:rsid w:val="002D47D6"/>
    <w:rsid w:val="002D6C10"/>
    <w:rsid w:val="002D74F9"/>
    <w:rsid w:val="002D760C"/>
    <w:rsid w:val="002D7B69"/>
    <w:rsid w:val="002D7E03"/>
    <w:rsid w:val="002E4186"/>
    <w:rsid w:val="002E5890"/>
    <w:rsid w:val="002E730C"/>
    <w:rsid w:val="002F1595"/>
    <w:rsid w:val="002F2994"/>
    <w:rsid w:val="002F412B"/>
    <w:rsid w:val="002F42A9"/>
    <w:rsid w:val="002F643F"/>
    <w:rsid w:val="002F7357"/>
    <w:rsid w:val="00300CCD"/>
    <w:rsid w:val="003053B4"/>
    <w:rsid w:val="00306DFC"/>
    <w:rsid w:val="003166CE"/>
    <w:rsid w:val="003178A7"/>
    <w:rsid w:val="003253A1"/>
    <w:rsid w:val="00326F11"/>
    <w:rsid w:val="003275F8"/>
    <w:rsid w:val="00332151"/>
    <w:rsid w:val="00333C13"/>
    <w:rsid w:val="00333DB6"/>
    <w:rsid w:val="00334378"/>
    <w:rsid w:val="00343631"/>
    <w:rsid w:val="00343A06"/>
    <w:rsid w:val="00352A77"/>
    <w:rsid w:val="00361917"/>
    <w:rsid w:val="00362F7F"/>
    <w:rsid w:val="00366208"/>
    <w:rsid w:val="00372A4C"/>
    <w:rsid w:val="0038024F"/>
    <w:rsid w:val="00380A3B"/>
    <w:rsid w:val="003849CB"/>
    <w:rsid w:val="003872D8"/>
    <w:rsid w:val="0039031F"/>
    <w:rsid w:val="0039604A"/>
    <w:rsid w:val="003A2DC6"/>
    <w:rsid w:val="003A3DC1"/>
    <w:rsid w:val="003A4B67"/>
    <w:rsid w:val="003A4E20"/>
    <w:rsid w:val="003A5F7C"/>
    <w:rsid w:val="003B017F"/>
    <w:rsid w:val="003B56D5"/>
    <w:rsid w:val="003B69D1"/>
    <w:rsid w:val="003B75A5"/>
    <w:rsid w:val="003C2A02"/>
    <w:rsid w:val="003C460A"/>
    <w:rsid w:val="003C7CCC"/>
    <w:rsid w:val="003D43B2"/>
    <w:rsid w:val="003D4D92"/>
    <w:rsid w:val="003D52E3"/>
    <w:rsid w:val="003D575F"/>
    <w:rsid w:val="003D6C14"/>
    <w:rsid w:val="003E1DF7"/>
    <w:rsid w:val="003E470B"/>
    <w:rsid w:val="003E57D6"/>
    <w:rsid w:val="003E7540"/>
    <w:rsid w:val="003E75F7"/>
    <w:rsid w:val="003E7F72"/>
    <w:rsid w:val="003F4F7D"/>
    <w:rsid w:val="00400C34"/>
    <w:rsid w:val="00400E76"/>
    <w:rsid w:val="004025BF"/>
    <w:rsid w:val="00403BED"/>
    <w:rsid w:val="00411B56"/>
    <w:rsid w:val="00412776"/>
    <w:rsid w:val="004156D7"/>
    <w:rsid w:val="00422369"/>
    <w:rsid w:val="00422EE2"/>
    <w:rsid w:val="00424E4F"/>
    <w:rsid w:val="00425F4B"/>
    <w:rsid w:val="00427315"/>
    <w:rsid w:val="00430166"/>
    <w:rsid w:val="00437F11"/>
    <w:rsid w:val="00447D94"/>
    <w:rsid w:val="00452C9F"/>
    <w:rsid w:val="00460F7C"/>
    <w:rsid w:val="004632CB"/>
    <w:rsid w:val="00464B37"/>
    <w:rsid w:val="004653B2"/>
    <w:rsid w:val="00467F55"/>
    <w:rsid w:val="0047044B"/>
    <w:rsid w:val="004735A1"/>
    <w:rsid w:val="00483D74"/>
    <w:rsid w:val="0048793B"/>
    <w:rsid w:val="00491769"/>
    <w:rsid w:val="004954D4"/>
    <w:rsid w:val="004A182C"/>
    <w:rsid w:val="004A3EE2"/>
    <w:rsid w:val="004A52C0"/>
    <w:rsid w:val="004A6BA8"/>
    <w:rsid w:val="004A6CB6"/>
    <w:rsid w:val="004A6CDA"/>
    <w:rsid w:val="004B6017"/>
    <w:rsid w:val="004C2F2C"/>
    <w:rsid w:val="004C3D45"/>
    <w:rsid w:val="004C3DEB"/>
    <w:rsid w:val="004C4C26"/>
    <w:rsid w:val="004C7034"/>
    <w:rsid w:val="004D5609"/>
    <w:rsid w:val="004E50A9"/>
    <w:rsid w:val="004E6311"/>
    <w:rsid w:val="004E7CF7"/>
    <w:rsid w:val="004F185B"/>
    <w:rsid w:val="004F44FD"/>
    <w:rsid w:val="004F55BE"/>
    <w:rsid w:val="004F6F26"/>
    <w:rsid w:val="004F781C"/>
    <w:rsid w:val="00502CBC"/>
    <w:rsid w:val="005042F5"/>
    <w:rsid w:val="00504AE3"/>
    <w:rsid w:val="00505AB4"/>
    <w:rsid w:val="005064FB"/>
    <w:rsid w:val="00511250"/>
    <w:rsid w:val="00512228"/>
    <w:rsid w:val="00514DD7"/>
    <w:rsid w:val="00521F28"/>
    <w:rsid w:val="00524E01"/>
    <w:rsid w:val="00531B75"/>
    <w:rsid w:val="00532857"/>
    <w:rsid w:val="0053472A"/>
    <w:rsid w:val="00534BA3"/>
    <w:rsid w:val="0053557B"/>
    <w:rsid w:val="00541044"/>
    <w:rsid w:val="0054267D"/>
    <w:rsid w:val="005429DD"/>
    <w:rsid w:val="005445C2"/>
    <w:rsid w:val="005458A3"/>
    <w:rsid w:val="005462D0"/>
    <w:rsid w:val="00550B13"/>
    <w:rsid w:val="00551C1C"/>
    <w:rsid w:val="005554A8"/>
    <w:rsid w:val="00555FD3"/>
    <w:rsid w:val="0055666C"/>
    <w:rsid w:val="00556706"/>
    <w:rsid w:val="0056075C"/>
    <w:rsid w:val="0056158A"/>
    <w:rsid w:val="005634D5"/>
    <w:rsid w:val="00571499"/>
    <w:rsid w:val="00573FB6"/>
    <w:rsid w:val="005747B2"/>
    <w:rsid w:val="005756B1"/>
    <w:rsid w:val="00582935"/>
    <w:rsid w:val="00583489"/>
    <w:rsid w:val="00586A99"/>
    <w:rsid w:val="00587FD4"/>
    <w:rsid w:val="00592983"/>
    <w:rsid w:val="005944B8"/>
    <w:rsid w:val="005978EB"/>
    <w:rsid w:val="00597C2F"/>
    <w:rsid w:val="00597E0C"/>
    <w:rsid w:val="005A0099"/>
    <w:rsid w:val="005A21E5"/>
    <w:rsid w:val="005A2D86"/>
    <w:rsid w:val="005A476C"/>
    <w:rsid w:val="005A74BE"/>
    <w:rsid w:val="005B226C"/>
    <w:rsid w:val="005B2C0C"/>
    <w:rsid w:val="005B4215"/>
    <w:rsid w:val="005B4969"/>
    <w:rsid w:val="005C0974"/>
    <w:rsid w:val="005C1C89"/>
    <w:rsid w:val="005C2314"/>
    <w:rsid w:val="005C4B0A"/>
    <w:rsid w:val="005C529F"/>
    <w:rsid w:val="005D2613"/>
    <w:rsid w:val="005D366C"/>
    <w:rsid w:val="005D3845"/>
    <w:rsid w:val="005D5509"/>
    <w:rsid w:val="005E1E4F"/>
    <w:rsid w:val="005E2061"/>
    <w:rsid w:val="005E3C7A"/>
    <w:rsid w:val="005E460D"/>
    <w:rsid w:val="005E6979"/>
    <w:rsid w:val="005E6CD7"/>
    <w:rsid w:val="005F01C6"/>
    <w:rsid w:val="005F52CE"/>
    <w:rsid w:val="005F6432"/>
    <w:rsid w:val="005F6563"/>
    <w:rsid w:val="005F6E2C"/>
    <w:rsid w:val="006029F7"/>
    <w:rsid w:val="00603877"/>
    <w:rsid w:val="00605CC4"/>
    <w:rsid w:val="00606C98"/>
    <w:rsid w:val="006071B1"/>
    <w:rsid w:val="00611A5F"/>
    <w:rsid w:val="00612AF9"/>
    <w:rsid w:val="00612F00"/>
    <w:rsid w:val="00614D98"/>
    <w:rsid w:val="0062215A"/>
    <w:rsid w:val="00622660"/>
    <w:rsid w:val="0062600E"/>
    <w:rsid w:val="00631068"/>
    <w:rsid w:val="00633B71"/>
    <w:rsid w:val="00635E1A"/>
    <w:rsid w:val="00635FFB"/>
    <w:rsid w:val="0064042B"/>
    <w:rsid w:val="00642F54"/>
    <w:rsid w:val="00643948"/>
    <w:rsid w:val="00646525"/>
    <w:rsid w:val="00653E72"/>
    <w:rsid w:val="00657190"/>
    <w:rsid w:val="006671DB"/>
    <w:rsid w:val="00670A79"/>
    <w:rsid w:val="0067244C"/>
    <w:rsid w:val="00674656"/>
    <w:rsid w:val="0067625B"/>
    <w:rsid w:val="00681BAA"/>
    <w:rsid w:val="00682654"/>
    <w:rsid w:val="00683D6D"/>
    <w:rsid w:val="0068647B"/>
    <w:rsid w:val="00686904"/>
    <w:rsid w:val="00690A63"/>
    <w:rsid w:val="006911F6"/>
    <w:rsid w:val="006A0B13"/>
    <w:rsid w:val="006A0E0A"/>
    <w:rsid w:val="006A1284"/>
    <w:rsid w:val="006A210E"/>
    <w:rsid w:val="006A416F"/>
    <w:rsid w:val="006A4263"/>
    <w:rsid w:val="006A5FE8"/>
    <w:rsid w:val="006B4184"/>
    <w:rsid w:val="006B5BF8"/>
    <w:rsid w:val="006B75F2"/>
    <w:rsid w:val="006C02E6"/>
    <w:rsid w:val="006C1151"/>
    <w:rsid w:val="006C221E"/>
    <w:rsid w:val="006C2A58"/>
    <w:rsid w:val="006C2C06"/>
    <w:rsid w:val="006C2C29"/>
    <w:rsid w:val="006C2FB3"/>
    <w:rsid w:val="006C35C6"/>
    <w:rsid w:val="006D0A02"/>
    <w:rsid w:val="006E0D4A"/>
    <w:rsid w:val="006E485E"/>
    <w:rsid w:val="006E5FB9"/>
    <w:rsid w:val="006E72EF"/>
    <w:rsid w:val="006E74AF"/>
    <w:rsid w:val="006E7FD2"/>
    <w:rsid w:val="006F01A1"/>
    <w:rsid w:val="006F1562"/>
    <w:rsid w:val="006F2C81"/>
    <w:rsid w:val="00703486"/>
    <w:rsid w:val="00710F32"/>
    <w:rsid w:val="00713B63"/>
    <w:rsid w:val="007157C0"/>
    <w:rsid w:val="007163AD"/>
    <w:rsid w:val="00720602"/>
    <w:rsid w:val="00730028"/>
    <w:rsid w:val="00730408"/>
    <w:rsid w:val="0073445B"/>
    <w:rsid w:val="00736309"/>
    <w:rsid w:val="007428E8"/>
    <w:rsid w:val="00743C89"/>
    <w:rsid w:val="007464E7"/>
    <w:rsid w:val="007468A9"/>
    <w:rsid w:val="00747140"/>
    <w:rsid w:val="00750BEC"/>
    <w:rsid w:val="00752CBD"/>
    <w:rsid w:val="00754EE1"/>
    <w:rsid w:val="007571DF"/>
    <w:rsid w:val="0075725A"/>
    <w:rsid w:val="00757B8D"/>
    <w:rsid w:val="00760746"/>
    <w:rsid w:val="00767F5D"/>
    <w:rsid w:val="00770F92"/>
    <w:rsid w:val="00777236"/>
    <w:rsid w:val="007831A9"/>
    <w:rsid w:val="00784060"/>
    <w:rsid w:val="007852E4"/>
    <w:rsid w:val="00785BED"/>
    <w:rsid w:val="00792E5D"/>
    <w:rsid w:val="00793A3A"/>
    <w:rsid w:val="0079657D"/>
    <w:rsid w:val="00796EF7"/>
    <w:rsid w:val="007B10AD"/>
    <w:rsid w:val="007B30ED"/>
    <w:rsid w:val="007B7746"/>
    <w:rsid w:val="007C09DB"/>
    <w:rsid w:val="007C0CB3"/>
    <w:rsid w:val="007C1620"/>
    <w:rsid w:val="007C2948"/>
    <w:rsid w:val="007C4B0C"/>
    <w:rsid w:val="007C5A8C"/>
    <w:rsid w:val="007C5F25"/>
    <w:rsid w:val="007D04F0"/>
    <w:rsid w:val="007D77DC"/>
    <w:rsid w:val="007E559C"/>
    <w:rsid w:val="007E696D"/>
    <w:rsid w:val="007E6E60"/>
    <w:rsid w:val="007F083F"/>
    <w:rsid w:val="007F5338"/>
    <w:rsid w:val="007F7EF2"/>
    <w:rsid w:val="008012A6"/>
    <w:rsid w:val="0080247A"/>
    <w:rsid w:val="00803693"/>
    <w:rsid w:val="00803ACC"/>
    <w:rsid w:val="00803EC8"/>
    <w:rsid w:val="00805F77"/>
    <w:rsid w:val="00811534"/>
    <w:rsid w:val="00813119"/>
    <w:rsid w:val="00814708"/>
    <w:rsid w:val="008179D3"/>
    <w:rsid w:val="008206EC"/>
    <w:rsid w:val="00830157"/>
    <w:rsid w:val="00830433"/>
    <w:rsid w:val="00834989"/>
    <w:rsid w:val="00840E3F"/>
    <w:rsid w:val="00841062"/>
    <w:rsid w:val="00842964"/>
    <w:rsid w:val="00843138"/>
    <w:rsid w:val="00850937"/>
    <w:rsid w:val="008512EC"/>
    <w:rsid w:val="00852E37"/>
    <w:rsid w:val="008560D6"/>
    <w:rsid w:val="00856D71"/>
    <w:rsid w:val="00860802"/>
    <w:rsid w:val="00860F9C"/>
    <w:rsid w:val="00861C92"/>
    <w:rsid w:val="00862844"/>
    <w:rsid w:val="00862AD9"/>
    <w:rsid w:val="0086533F"/>
    <w:rsid w:val="0086606C"/>
    <w:rsid w:val="0087209F"/>
    <w:rsid w:val="0087570F"/>
    <w:rsid w:val="00877F7B"/>
    <w:rsid w:val="008800FD"/>
    <w:rsid w:val="00880F16"/>
    <w:rsid w:val="00884608"/>
    <w:rsid w:val="008875BC"/>
    <w:rsid w:val="00887AB5"/>
    <w:rsid w:val="00891837"/>
    <w:rsid w:val="0089444F"/>
    <w:rsid w:val="00896430"/>
    <w:rsid w:val="008964F0"/>
    <w:rsid w:val="008970A4"/>
    <w:rsid w:val="008A1ACE"/>
    <w:rsid w:val="008A4CD5"/>
    <w:rsid w:val="008A699B"/>
    <w:rsid w:val="008A77BC"/>
    <w:rsid w:val="008B23A0"/>
    <w:rsid w:val="008B2AD3"/>
    <w:rsid w:val="008B2ADA"/>
    <w:rsid w:val="008B40FE"/>
    <w:rsid w:val="008B4F38"/>
    <w:rsid w:val="008B508F"/>
    <w:rsid w:val="008B5793"/>
    <w:rsid w:val="008B5915"/>
    <w:rsid w:val="008C3761"/>
    <w:rsid w:val="008C5A04"/>
    <w:rsid w:val="008D3A67"/>
    <w:rsid w:val="008E2252"/>
    <w:rsid w:val="008E5CEA"/>
    <w:rsid w:val="008F3626"/>
    <w:rsid w:val="008F44F2"/>
    <w:rsid w:val="008F59C3"/>
    <w:rsid w:val="008F7AE2"/>
    <w:rsid w:val="008F7EA0"/>
    <w:rsid w:val="00900ADD"/>
    <w:rsid w:val="00902434"/>
    <w:rsid w:val="00903C07"/>
    <w:rsid w:val="00904B8D"/>
    <w:rsid w:val="00906358"/>
    <w:rsid w:val="0091208D"/>
    <w:rsid w:val="009125B2"/>
    <w:rsid w:val="00915372"/>
    <w:rsid w:val="00915B8D"/>
    <w:rsid w:val="00916EFE"/>
    <w:rsid w:val="0092037E"/>
    <w:rsid w:val="00924DEC"/>
    <w:rsid w:val="009300B8"/>
    <w:rsid w:val="009356E3"/>
    <w:rsid w:val="0093610C"/>
    <w:rsid w:val="00936952"/>
    <w:rsid w:val="00937FC7"/>
    <w:rsid w:val="0094037E"/>
    <w:rsid w:val="0094180F"/>
    <w:rsid w:val="00941927"/>
    <w:rsid w:val="009433FC"/>
    <w:rsid w:val="00944846"/>
    <w:rsid w:val="0095034C"/>
    <w:rsid w:val="0095260E"/>
    <w:rsid w:val="009535AF"/>
    <w:rsid w:val="0095530D"/>
    <w:rsid w:val="00956500"/>
    <w:rsid w:val="0096779F"/>
    <w:rsid w:val="00967AEC"/>
    <w:rsid w:val="00972A9D"/>
    <w:rsid w:val="009736A3"/>
    <w:rsid w:val="009741CC"/>
    <w:rsid w:val="00975A8B"/>
    <w:rsid w:val="00983676"/>
    <w:rsid w:val="0098772E"/>
    <w:rsid w:val="00987AD1"/>
    <w:rsid w:val="00996FC0"/>
    <w:rsid w:val="009A010E"/>
    <w:rsid w:val="009A224F"/>
    <w:rsid w:val="009A2A26"/>
    <w:rsid w:val="009A36D3"/>
    <w:rsid w:val="009A67D8"/>
    <w:rsid w:val="009A695B"/>
    <w:rsid w:val="009A725E"/>
    <w:rsid w:val="009B40AA"/>
    <w:rsid w:val="009C0C12"/>
    <w:rsid w:val="009C30BB"/>
    <w:rsid w:val="009C3D19"/>
    <w:rsid w:val="009C5150"/>
    <w:rsid w:val="009C6B75"/>
    <w:rsid w:val="009C77E1"/>
    <w:rsid w:val="009C7DB0"/>
    <w:rsid w:val="009D10C1"/>
    <w:rsid w:val="009D2135"/>
    <w:rsid w:val="009D32B1"/>
    <w:rsid w:val="009D37F0"/>
    <w:rsid w:val="009D4718"/>
    <w:rsid w:val="009E38D7"/>
    <w:rsid w:val="009F0CF8"/>
    <w:rsid w:val="009F0F33"/>
    <w:rsid w:val="009F3F5F"/>
    <w:rsid w:val="009F5EE4"/>
    <w:rsid w:val="009F6E52"/>
    <w:rsid w:val="00A0042D"/>
    <w:rsid w:val="00A02B2F"/>
    <w:rsid w:val="00A04360"/>
    <w:rsid w:val="00A05585"/>
    <w:rsid w:val="00A05D63"/>
    <w:rsid w:val="00A076C0"/>
    <w:rsid w:val="00A148A0"/>
    <w:rsid w:val="00A212C8"/>
    <w:rsid w:val="00A21CCB"/>
    <w:rsid w:val="00A21E0B"/>
    <w:rsid w:val="00A21E6F"/>
    <w:rsid w:val="00A22836"/>
    <w:rsid w:val="00A22962"/>
    <w:rsid w:val="00A24FBC"/>
    <w:rsid w:val="00A2511B"/>
    <w:rsid w:val="00A30079"/>
    <w:rsid w:val="00A30B0E"/>
    <w:rsid w:val="00A30CC4"/>
    <w:rsid w:val="00A310F8"/>
    <w:rsid w:val="00A312FD"/>
    <w:rsid w:val="00A3136A"/>
    <w:rsid w:val="00A317FB"/>
    <w:rsid w:val="00A3599D"/>
    <w:rsid w:val="00A36981"/>
    <w:rsid w:val="00A42A17"/>
    <w:rsid w:val="00A4634E"/>
    <w:rsid w:val="00A513DE"/>
    <w:rsid w:val="00A54A5C"/>
    <w:rsid w:val="00A55141"/>
    <w:rsid w:val="00A57A27"/>
    <w:rsid w:val="00A57E9B"/>
    <w:rsid w:val="00A613C1"/>
    <w:rsid w:val="00A628AE"/>
    <w:rsid w:val="00A62B0F"/>
    <w:rsid w:val="00A647D7"/>
    <w:rsid w:val="00A65967"/>
    <w:rsid w:val="00A6753A"/>
    <w:rsid w:val="00A67717"/>
    <w:rsid w:val="00A70218"/>
    <w:rsid w:val="00A73F27"/>
    <w:rsid w:val="00A80B73"/>
    <w:rsid w:val="00A825B3"/>
    <w:rsid w:val="00A8727D"/>
    <w:rsid w:val="00A87591"/>
    <w:rsid w:val="00A90403"/>
    <w:rsid w:val="00A9049E"/>
    <w:rsid w:val="00A90832"/>
    <w:rsid w:val="00A9462F"/>
    <w:rsid w:val="00A94B2D"/>
    <w:rsid w:val="00AA0A8D"/>
    <w:rsid w:val="00AA1079"/>
    <w:rsid w:val="00AA131A"/>
    <w:rsid w:val="00AA41DB"/>
    <w:rsid w:val="00AA4C13"/>
    <w:rsid w:val="00AA4CF1"/>
    <w:rsid w:val="00AA4F52"/>
    <w:rsid w:val="00AA75D7"/>
    <w:rsid w:val="00AB2FA3"/>
    <w:rsid w:val="00AB5F16"/>
    <w:rsid w:val="00AC2290"/>
    <w:rsid w:val="00AC2C8F"/>
    <w:rsid w:val="00AC757D"/>
    <w:rsid w:val="00AD142B"/>
    <w:rsid w:val="00AD14EE"/>
    <w:rsid w:val="00AD520B"/>
    <w:rsid w:val="00AE02BA"/>
    <w:rsid w:val="00AE18F9"/>
    <w:rsid w:val="00AE310C"/>
    <w:rsid w:val="00AE4F83"/>
    <w:rsid w:val="00AE656B"/>
    <w:rsid w:val="00AE7A2E"/>
    <w:rsid w:val="00AE7EB4"/>
    <w:rsid w:val="00AF2886"/>
    <w:rsid w:val="00AF5583"/>
    <w:rsid w:val="00AF671F"/>
    <w:rsid w:val="00B0750F"/>
    <w:rsid w:val="00B11E5A"/>
    <w:rsid w:val="00B15989"/>
    <w:rsid w:val="00B208D0"/>
    <w:rsid w:val="00B21ED8"/>
    <w:rsid w:val="00B22C5F"/>
    <w:rsid w:val="00B24619"/>
    <w:rsid w:val="00B251BF"/>
    <w:rsid w:val="00B27054"/>
    <w:rsid w:val="00B27637"/>
    <w:rsid w:val="00B30C86"/>
    <w:rsid w:val="00B329E0"/>
    <w:rsid w:val="00B3566B"/>
    <w:rsid w:val="00B36ACC"/>
    <w:rsid w:val="00B40A3E"/>
    <w:rsid w:val="00B40C53"/>
    <w:rsid w:val="00B410E9"/>
    <w:rsid w:val="00B4465B"/>
    <w:rsid w:val="00B4622A"/>
    <w:rsid w:val="00B4777A"/>
    <w:rsid w:val="00B47D6C"/>
    <w:rsid w:val="00B51695"/>
    <w:rsid w:val="00B52723"/>
    <w:rsid w:val="00B57017"/>
    <w:rsid w:val="00B60E38"/>
    <w:rsid w:val="00B63D74"/>
    <w:rsid w:val="00B63FE1"/>
    <w:rsid w:val="00B65464"/>
    <w:rsid w:val="00B6570E"/>
    <w:rsid w:val="00B7185B"/>
    <w:rsid w:val="00B72D2B"/>
    <w:rsid w:val="00B7681B"/>
    <w:rsid w:val="00B80260"/>
    <w:rsid w:val="00B81CC7"/>
    <w:rsid w:val="00B94470"/>
    <w:rsid w:val="00B96EBE"/>
    <w:rsid w:val="00B974BA"/>
    <w:rsid w:val="00BA2FE5"/>
    <w:rsid w:val="00BA3490"/>
    <w:rsid w:val="00BA48F5"/>
    <w:rsid w:val="00BA4D15"/>
    <w:rsid w:val="00BA638C"/>
    <w:rsid w:val="00BA7F7E"/>
    <w:rsid w:val="00BB08EC"/>
    <w:rsid w:val="00BB0DDA"/>
    <w:rsid w:val="00BB30B4"/>
    <w:rsid w:val="00BB31A5"/>
    <w:rsid w:val="00BB47E2"/>
    <w:rsid w:val="00BB4EDB"/>
    <w:rsid w:val="00BB5603"/>
    <w:rsid w:val="00BC1D3B"/>
    <w:rsid w:val="00BC2175"/>
    <w:rsid w:val="00BC3A58"/>
    <w:rsid w:val="00BC490B"/>
    <w:rsid w:val="00BC5D1B"/>
    <w:rsid w:val="00BC622A"/>
    <w:rsid w:val="00BD1625"/>
    <w:rsid w:val="00BD3502"/>
    <w:rsid w:val="00BD3D35"/>
    <w:rsid w:val="00BE014D"/>
    <w:rsid w:val="00BE6C90"/>
    <w:rsid w:val="00BE7E97"/>
    <w:rsid w:val="00BF026C"/>
    <w:rsid w:val="00BF2821"/>
    <w:rsid w:val="00BF7187"/>
    <w:rsid w:val="00BF7933"/>
    <w:rsid w:val="00C024AE"/>
    <w:rsid w:val="00C05B60"/>
    <w:rsid w:val="00C12107"/>
    <w:rsid w:val="00C14E1A"/>
    <w:rsid w:val="00C17DBD"/>
    <w:rsid w:val="00C2489D"/>
    <w:rsid w:val="00C24A3A"/>
    <w:rsid w:val="00C27314"/>
    <w:rsid w:val="00C27979"/>
    <w:rsid w:val="00C301F7"/>
    <w:rsid w:val="00C322CB"/>
    <w:rsid w:val="00C326CD"/>
    <w:rsid w:val="00C34A78"/>
    <w:rsid w:val="00C34AAA"/>
    <w:rsid w:val="00C452C6"/>
    <w:rsid w:val="00C4542A"/>
    <w:rsid w:val="00C4686A"/>
    <w:rsid w:val="00C47D31"/>
    <w:rsid w:val="00C5293D"/>
    <w:rsid w:val="00C52BA0"/>
    <w:rsid w:val="00C54089"/>
    <w:rsid w:val="00C5675E"/>
    <w:rsid w:val="00C62E54"/>
    <w:rsid w:val="00C63A59"/>
    <w:rsid w:val="00C7229B"/>
    <w:rsid w:val="00C75EAE"/>
    <w:rsid w:val="00C81242"/>
    <w:rsid w:val="00C85896"/>
    <w:rsid w:val="00C91B49"/>
    <w:rsid w:val="00C92400"/>
    <w:rsid w:val="00C927BA"/>
    <w:rsid w:val="00C92A46"/>
    <w:rsid w:val="00C9728F"/>
    <w:rsid w:val="00CA07DA"/>
    <w:rsid w:val="00CA11AE"/>
    <w:rsid w:val="00CA1AFA"/>
    <w:rsid w:val="00CA6068"/>
    <w:rsid w:val="00CB3E36"/>
    <w:rsid w:val="00CB44AE"/>
    <w:rsid w:val="00CC4699"/>
    <w:rsid w:val="00CD1C2E"/>
    <w:rsid w:val="00CD2EA8"/>
    <w:rsid w:val="00CD4FB0"/>
    <w:rsid w:val="00CD6D98"/>
    <w:rsid w:val="00CD7D17"/>
    <w:rsid w:val="00CE42E1"/>
    <w:rsid w:val="00CF607D"/>
    <w:rsid w:val="00CF67F7"/>
    <w:rsid w:val="00D1497C"/>
    <w:rsid w:val="00D14F8D"/>
    <w:rsid w:val="00D1577A"/>
    <w:rsid w:val="00D17C16"/>
    <w:rsid w:val="00D27225"/>
    <w:rsid w:val="00D32639"/>
    <w:rsid w:val="00D32EE0"/>
    <w:rsid w:val="00D332CC"/>
    <w:rsid w:val="00D3466B"/>
    <w:rsid w:val="00D34E29"/>
    <w:rsid w:val="00D42703"/>
    <w:rsid w:val="00D550FF"/>
    <w:rsid w:val="00D614D4"/>
    <w:rsid w:val="00D63E46"/>
    <w:rsid w:val="00D648B1"/>
    <w:rsid w:val="00D66C27"/>
    <w:rsid w:val="00D710A2"/>
    <w:rsid w:val="00D73B99"/>
    <w:rsid w:val="00D752E1"/>
    <w:rsid w:val="00D75EC2"/>
    <w:rsid w:val="00D823D9"/>
    <w:rsid w:val="00D84FE0"/>
    <w:rsid w:val="00D8638F"/>
    <w:rsid w:val="00D8721A"/>
    <w:rsid w:val="00D90D19"/>
    <w:rsid w:val="00D911C8"/>
    <w:rsid w:val="00D94FEB"/>
    <w:rsid w:val="00D95B5D"/>
    <w:rsid w:val="00DA6E59"/>
    <w:rsid w:val="00DA76B3"/>
    <w:rsid w:val="00DB104C"/>
    <w:rsid w:val="00DB3AB6"/>
    <w:rsid w:val="00DB41C3"/>
    <w:rsid w:val="00DC0B08"/>
    <w:rsid w:val="00DC1163"/>
    <w:rsid w:val="00DC5AF0"/>
    <w:rsid w:val="00DC5BEA"/>
    <w:rsid w:val="00DD221F"/>
    <w:rsid w:val="00DD3A40"/>
    <w:rsid w:val="00DD4BA4"/>
    <w:rsid w:val="00DD6CD2"/>
    <w:rsid w:val="00DE0B19"/>
    <w:rsid w:val="00DE1697"/>
    <w:rsid w:val="00DE3C47"/>
    <w:rsid w:val="00DE51BC"/>
    <w:rsid w:val="00DE7E13"/>
    <w:rsid w:val="00DF03F6"/>
    <w:rsid w:val="00DF1C64"/>
    <w:rsid w:val="00DF2011"/>
    <w:rsid w:val="00DF2C71"/>
    <w:rsid w:val="00DF5926"/>
    <w:rsid w:val="00DF7E4E"/>
    <w:rsid w:val="00E00BA9"/>
    <w:rsid w:val="00E01A55"/>
    <w:rsid w:val="00E0345D"/>
    <w:rsid w:val="00E04F48"/>
    <w:rsid w:val="00E10705"/>
    <w:rsid w:val="00E13977"/>
    <w:rsid w:val="00E17993"/>
    <w:rsid w:val="00E33006"/>
    <w:rsid w:val="00E37C1C"/>
    <w:rsid w:val="00E41881"/>
    <w:rsid w:val="00E433EA"/>
    <w:rsid w:val="00E436D0"/>
    <w:rsid w:val="00E43BC8"/>
    <w:rsid w:val="00E448EA"/>
    <w:rsid w:val="00E451DE"/>
    <w:rsid w:val="00E4796C"/>
    <w:rsid w:val="00E52C7D"/>
    <w:rsid w:val="00E53984"/>
    <w:rsid w:val="00E545EC"/>
    <w:rsid w:val="00E55280"/>
    <w:rsid w:val="00E56C4F"/>
    <w:rsid w:val="00E57099"/>
    <w:rsid w:val="00E61536"/>
    <w:rsid w:val="00E623BB"/>
    <w:rsid w:val="00E630D7"/>
    <w:rsid w:val="00E63724"/>
    <w:rsid w:val="00E7044B"/>
    <w:rsid w:val="00E7090E"/>
    <w:rsid w:val="00E71EF7"/>
    <w:rsid w:val="00E72E5F"/>
    <w:rsid w:val="00E77024"/>
    <w:rsid w:val="00E8270F"/>
    <w:rsid w:val="00E83281"/>
    <w:rsid w:val="00E87B84"/>
    <w:rsid w:val="00E87D7B"/>
    <w:rsid w:val="00E91E0E"/>
    <w:rsid w:val="00E94B71"/>
    <w:rsid w:val="00E94CF9"/>
    <w:rsid w:val="00E96BF7"/>
    <w:rsid w:val="00E9766C"/>
    <w:rsid w:val="00EA02D4"/>
    <w:rsid w:val="00EA0C63"/>
    <w:rsid w:val="00EA1DEF"/>
    <w:rsid w:val="00EA347F"/>
    <w:rsid w:val="00EB1A39"/>
    <w:rsid w:val="00EB6D3E"/>
    <w:rsid w:val="00EB6E55"/>
    <w:rsid w:val="00EB7051"/>
    <w:rsid w:val="00EC05FD"/>
    <w:rsid w:val="00EC0773"/>
    <w:rsid w:val="00EC1F4C"/>
    <w:rsid w:val="00EC5F40"/>
    <w:rsid w:val="00EC7254"/>
    <w:rsid w:val="00EC78E1"/>
    <w:rsid w:val="00EC7F2D"/>
    <w:rsid w:val="00ED541E"/>
    <w:rsid w:val="00ED631C"/>
    <w:rsid w:val="00ED677E"/>
    <w:rsid w:val="00EE437C"/>
    <w:rsid w:val="00EE7A52"/>
    <w:rsid w:val="00EF01C5"/>
    <w:rsid w:val="00EF599D"/>
    <w:rsid w:val="00EF68EE"/>
    <w:rsid w:val="00EF702B"/>
    <w:rsid w:val="00F02578"/>
    <w:rsid w:val="00F0333A"/>
    <w:rsid w:val="00F0392A"/>
    <w:rsid w:val="00F07EF2"/>
    <w:rsid w:val="00F100DE"/>
    <w:rsid w:val="00F13AD8"/>
    <w:rsid w:val="00F13EE1"/>
    <w:rsid w:val="00F1535E"/>
    <w:rsid w:val="00F21404"/>
    <w:rsid w:val="00F21744"/>
    <w:rsid w:val="00F2406B"/>
    <w:rsid w:val="00F32BC2"/>
    <w:rsid w:val="00F3394C"/>
    <w:rsid w:val="00F35521"/>
    <w:rsid w:val="00F36CAE"/>
    <w:rsid w:val="00F37A01"/>
    <w:rsid w:val="00F4001E"/>
    <w:rsid w:val="00F40AB9"/>
    <w:rsid w:val="00F416EA"/>
    <w:rsid w:val="00F41813"/>
    <w:rsid w:val="00F45FFD"/>
    <w:rsid w:val="00F46527"/>
    <w:rsid w:val="00F50083"/>
    <w:rsid w:val="00F5446F"/>
    <w:rsid w:val="00F547B5"/>
    <w:rsid w:val="00F57BA2"/>
    <w:rsid w:val="00F611A9"/>
    <w:rsid w:val="00F627C2"/>
    <w:rsid w:val="00F638F6"/>
    <w:rsid w:val="00F66B2E"/>
    <w:rsid w:val="00F71B25"/>
    <w:rsid w:val="00F731F8"/>
    <w:rsid w:val="00F73440"/>
    <w:rsid w:val="00F7370B"/>
    <w:rsid w:val="00F755D5"/>
    <w:rsid w:val="00F7718A"/>
    <w:rsid w:val="00F77C28"/>
    <w:rsid w:val="00F82603"/>
    <w:rsid w:val="00F831D2"/>
    <w:rsid w:val="00F83D0A"/>
    <w:rsid w:val="00F875C3"/>
    <w:rsid w:val="00F90497"/>
    <w:rsid w:val="00F907B1"/>
    <w:rsid w:val="00F90B78"/>
    <w:rsid w:val="00F95D57"/>
    <w:rsid w:val="00F96C91"/>
    <w:rsid w:val="00F97644"/>
    <w:rsid w:val="00FA1F7F"/>
    <w:rsid w:val="00FA275F"/>
    <w:rsid w:val="00FA5042"/>
    <w:rsid w:val="00FA6745"/>
    <w:rsid w:val="00FB0C44"/>
    <w:rsid w:val="00FB0FB4"/>
    <w:rsid w:val="00FB28E8"/>
    <w:rsid w:val="00FB4522"/>
    <w:rsid w:val="00FB5C7A"/>
    <w:rsid w:val="00FB7D9C"/>
    <w:rsid w:val="00FC11E1"/>
    <w:rsid w:val="00FC4D7D"/>
    <w:rsid w:val="00FC653E"/>
    <w:rsid w:val="00FD095C"/>
    <w:rsid w:val="00FD2DDA"/>
    <w:rsid w:val="00FD4893"/>
    <w:rsid w:val="00FE0C36"/>
    <w:rsid w:val="00FE2CAE"/>
    <w:rsid w:val="00FE4975"/>
    <w:rsid w:val="00FE5441"/>
    <w:rsid w:val="00FE56FE"/>
    <w:rsid w:val="00FE6F2C"/>
    <w:rsid w:val="00FF31EA"/>
    <w:rsid w:val="00FF371B"/>
    <w:rsid w:val="00FF656D"/>
    <w:rsid w:val="00FF67F9"/>
    <w:rsid w:val="00FF7FA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4470"/>
  </w:style>
  <w:style w:type="paragraph" w:styleId="Kop1">
    <w:name w:val="heading 1"/>
    <w:basedOn w:val="Standaard"/>
    <w:next w:val="Standaard"/>
    <w:link w:val="Kop1Char"/>
    <w:uiPriority w:val="9"/>
    <w:qFormat/>
    <w:rsid w:val="00A21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A21E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941927"/>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F64EA"/>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15AB0"/>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15AB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B7746"/>
    <w:rPr>
      <w:color w:val="0000FF" w:themeColor="hyperlink"/>
      <w:u w:val="single"/>
    </w:rPr>
  </w:style>
  <w:style w:type="character" w:styleId="GevolgdeHyperlink">
    <w:name w:val="FollowedHyperlink"/>
    <w:basedOn w:val="Standaardalinea-lettertype"/>
    <w:uiPriority w:val="99"/>
    <w:semiHidden/>
    <w:unhideWhenUsed/>
    <w:rsid w:val="00326F11"/>
    <w:rPr>
      <w:color w:val="800080" w:themeColor="followedHyperlink"/>
      <w:u w:val="single"/>
    </w:rPr>
  </w:style>
  <w:style w:type="paragraph" w:styleId="Normaalweb">
    <w:name w:val="Normal (Web)"/>
    <w:basedOn w:val="Standaard"/>
    <w:uiPriority w:val="99"/>
    <w:unhideWhenUsed/>
    <w:rsid w:val="00D550FF"/>
    <w:pPr>
      <w:spacing w:after="120" w:line="240" w:lineRule="auto"/>
    </w:pPr>
    <w:rPr>
      <w:rFonts w:ascii="Times New Roman" w:eastAsia="Times New Roman" w:hAnsi="Times New Roman" w:cs="Times New Roman"/>
      <w:sz w:val="24"/>
      <w:szCs w:val="24"/>
    </w:rPr>
  </w:style>
  <w:style w:type="character" w:customStyle="1" w:styleId="ms-rtecustom-heading21">
    <w:name w:val="ms-rtecustom-heading21"/>
    <w:basedOn w:val="Standaardalinea-lettertype"/>
    <w:rsid w:val="00D550FF"/>
    <w:rPr>
      <w:b/>
      <w:bCs/>
    </w:rPr>
  </w:style>
  <w:style w:type="character" w:styleId="Voetnootmarkering">
    <w:name w:val="footnote reference"/>
    <w:basedOn w:val="Standaardalinea-lettertype"/>
    <w:uiPriority w:val="99"/>
    <w:semiHidden/>
    <w:rsid w:val="00770F92"/>
    <w:rPr>
      <w:rFonts w:cs="Times New Roman"/>
      <w:vertAlign w:val="superscript"/>
    </w:rPr>
  </w:style>
  <w:style w:type="paragraph" w:styleId="Lijstalinea">
    <w:name w:val="List Paragraph"/>
    <w:basedOn w:val="Standaard"/>
    <w:uiPriority w:val="34"/>
    <w:qFormat/>
    <w:rsid w:val="00770F92"/>
    <w:pPr>
      <w:ind w:left="720"/>
      <w:contextualSpacing/>
    </w:pPr>
  </w:style>
  <w:style w:type="paragraph" w:styleId="Geenafstand">
    <w:name w:val="No Spacing"/>
    <w:link w:val="GeenafstandChar"/>
    <w:uiPriority w:val="1"/>
    <w:qFormat/>
    <w:rsid w:val="005C529F"/>
    <w:pPr>
      <w:spacing w:after="0" w:line="240" w:lineRule="auto"/>
    </w:pPr>
  </w:style>
  <w:style w:type="character" w:customStyle="1" w:styleId="apple-converted-space">
    <w:name w:val="apple-converted-space"/>
    <w:basedOn w:val="Standaardalinea-lettertype"/>
    <w:rsid w:val="009A2A26"/>
  </w:style>
  <w:style w:type="character" w:customStyle="1" w:styleId="ms-rtecustom-heading2">
    <w:name w:val="ms-rtecustom-heading2"/>
    <w:basedOn w:val="Standaardalinea-lettertype"/>
    <w:rsid w:val="00293432"/>
  </w:style>
  <w:style w:type="paragraph" w:styleId="Ballontekst">
    <w:name w:val="Balloon Text"/>
    <w:basedOn w:val="Standaard"/>
    <w:link w:val="BallontekstChar"/>
    <w:uiPriority w:val="99"/>
    <w:semiHidden/>
    <w:unhideWhenUsed/>
    <w:rsid w:val="00C326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26CD"/>
    <w:rPr>
      <w:rFonts w:ascii="Tahoma" w:hAnsi="Tahoma" w:cs="Tahoma"/>
      <w:sz w:val="16"/>
      <w:szCs w:val="16"/>
    </w:rPr>
  </w:style>
  <w:style w:type="paragraph" w:styleId="Voetnoottekst">
    <w:name w:val="footnote text"/>
    <w:basedOn w:val="Standaard"/>
    <w:link w:val="VoetnoottekstChar"/>
    <w:uiPriority w:val="99"/>
    <w:unhideWhenUsed/>
    <w:rsid w:val="00713B63"/>
    <w:pPr>
      <w:spacing w:after="0" w:line="240" w:lineRule="auto"/>
    </w:pPr>
    <w:rPr>
      <w:sz w:val="20"/>
      <w:szCs w:val="20"/>
    </w:rPr>
  </w:style>
  <w:style w:type="character" w:customStyle="1" w:styleId="VoetnoottekstChar">
    <w:name w:val="Voetnoottekst Char"/>
    <w:basedOn w:val="Standaardalinea-lettertype"/>
    <w:link w:val="Voetnoottekst"/>
    <w:uiPriority w:val="99"/>
    <w:rsid w:val="00713B63"/>
    <w:rPr>
      <w:sz w:val="20"/>
      <w:szCs w:val="20"/>
    </w:rPr>
  </w:style>
  <w:style w:type="character" w:styleId="Verwijzingopmerking">
    <w:name w:val="annotation reference"/>
    <w:basedOn w:val="Standaardalinea-lettertype"/>
    <w:uiPriority w:val="99"/>
    <w:semiHidden/>
    <w:unhideWhenUsed/>
    <w:rsid w:val="006D0A02"/>
    <w:rPr>
      <w:sz w:val="16"/>
      <w:szCs w:val="16"/>
    </w:rPr>
  </w:style>
  <w:style w:type="paragraph" w:styleId="Tekstopmerking">
    <w:name w:val="annotation text"/>
    <w:basedOn w:val="Standaard"/>
    <w:link w:val="TekstopmerkingChar"/>
    <w:uiPriority w:val="99"/>
    <w:semiHidden/>
    <w:unhideWhenUsed/>
    <w:rsid w:val="006D0A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0A02"/>
    <w:rPr>
      <w:sz w:val="20"/>
      <w:szCs w:val="20"/>
    </w:rPr>
  </w:style>
  <w:style w:type="paragraph" w:styleId="Onderwerpvanopmerking">
    <w:name w:val="annotation subject"/>
    <w:basedOn w:val="Tekstopmerking"/>
    <w:next w:val="Tekstopmerking"/>
    <w:link w:val="OnderwerpvanopmerkingChar"/>
    <w:uiPriority w:val="99"/>
    <w:semiHidden/>
    <w:unhideWhenUsed/>
    <w:rsid w:val="006D0A02"/>
    <w:rPr>
      <w:b/>
      <w:bCs/>
    </w:rPr>
  </w:style>
  <w:style w:type="character" w:customStyle="1" w:styleId="OnderwerpvanopmerkingChar">
    <w:name w:val="Onderwerp van opmerking Char"/>
    <w:basedOn w:val="TekstopmerkingChar"/>
    <w:link w:val="Onderwerpvanopmerking"/>
    <w:uiPriority w:val="99"/>
    <w:semiHidden/>
    <w:rsid w:val="006D0A02"/>
    <w:rPr>
      <w:b/>
      <w:bCs/>
      <w:sz w:val="20"/>
      <w:szCs w:val="20"/>
    </w:rPr>
  </w:style>
  <w:style w:type="paragraph" w:styleId="Bijschrift">
    <w:name w:val="caption"/>
    <w:basedOn w:val="Standaard"/>
    <w:next w:val="Standaard"/>
    <w:uiPriority w:val="35"/>
    <w:unhideWhenUsed/>
    <w:qFormat/>
    <w:rsid w:val="00B15989"/>
    <w:pPr>
      <w:spacing w:line="240" w:lineRule="auto"/>
    </w:pPr>
    <w:rPr>
      <w:b/>
      <w:bCs/>
      <w:color w:val="4F81BD" w:themeColor="accent1"/>
      <w:sz w:val="18"/>
      <w:szCs w:val="18"/>
    </w:rPr>
  </w:style>
  <w:style w:type="paragraph" w:styleId="Inhopg1">
    <w:name w:val="toc 1"/>
    <w:basedOn w:val="Standaard"/>
    <w:next w:val="Standaard"/>
    <w:autoRedefine/>
    <w:uiPriority w:val="39"/>
    <w:unhideWhenUsed/>
    <w:rsid w:val="00CD6D98"/>
    <w:pPr>
      <w:tabs>
        <w:tab w:val="right" w:leader="dot" w:pos="9016"/>
      </w:tabs>
      <w:spacing w:after="100" w:line="360" w:lineRule="auto"/>
      <w:jc w:val="both"/>
    </w:pPr>
    <w:rPr>
      <w:rFonts w:ascii="Times New Roman" w:hAnsi="Times New Roman" w:cs="Times New Roman"/>
      <w:b/>
      <w:sz w:val="24"/>
      <w:szCs w:val="24"/>
      <w:lang w:val="nl-NL"/>
    </w:rPr>
  </w:style>
  <w:style w:type="paragraph" w:styleId="Inhopg2">
    <w:name w:val="toc 2"/>
    <w:basedOn w:val="Standaard"/>
    <w:next w:val="Standaard"/>
    <w:autoRedefine/>
    <w:uiPriority w:val="39"/>
    <w:unhideWhenUsed/>
    <w:rsid w:val="00A21E0B"/>
    <w:pPr>
      <w:spacing w:after="100"/>
      <w:ind w:left="220"/>
    </w:pPr>
  </w:style>
  <w:style w:type="character" w:customStyle="1" w:styleId="Kop1Char">
    <w:name w:val="Kop 1 Char"/>
    <w:basedOn w:val="Standaardalinea-lettertype"/>
    <w:link w:val="Kop1"/>
    <w:uiPriority w:val="9"/>
    <w:rsid w:val="00A21E0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A21E0B"/>
    <w:rPr>
      <w:rFonts w:asciiTheme="majorHAnsi" w:eastAsiaTheme="majorEastAsia" w:hAnsiTheme="majorHAnsi" w:cstheme="majorBidi"/>
      <w:b/>
      <w:bCs/>
      <w:color w:val="4F81BD" w:themeColor="accent1"/>
      <w:sz w:val="26"/>
      <w:szCs w:val="26"/>
    </w:rPr>
  </w:style>
  <w:style w:type="paragraph" w:styleId="Inhopg3">
    <w:name w:val="toc 3"/>
    <w:basedOn w:val="Standaard"/>
    <w:next w:val="Standaard"/>
    <w:autoRedefine/>
    <w:uiPriority w:val="39"/>
    <w:unhideWhenUsed/>
    <w:rsid w:val="005C0974"/>
    <w:pPr>
      <w:spacing w:after="100"/>
      <w:ind w:left="440"/>
    </w:pPr>
  </w:style>
  <w:style w:type="paragraph" w:styleId="Koptekst">
    <w:name w:val="header"/>
    <w:basedOn w:val="Standaard"/>
    <w:link w:val="KoptekstChar"/>
    <w:uiPriority w:val="99"/>
    <w:unhideWhenUsed/>
    <w:rsid w:val="000117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1795"/>
  </w:style>
  <w:style w:type="paragraph" w:styleId="Voettekst">
    <w:name w:val="footer"/>
    <w:basedOn w:val="Standaard"/>
    <w:link w:val="VoettekstChar"/>
    <w:uiPriority w:val="99"/>
    <w:unhideWhenUsed/>
    <w:rsid w:val="000117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1795"/>
  </w:style>
  <w:style w:type="character" w:customStyle="1" w:styleId="GeenafstandChar">
    <w:name w:val="Geen afstand Char"/>
    <w:basedOn w:val="Standaardalinea-lettertype"/>
    <w:link w:val="Geenafstand"/>
    <w:uiPriority w:val="1"/>
    <w:rsid w:val="00011795"/>
  </w:style>
  <w:style w:type="character" w:customStyle="1" w:styleId="Kop3Char">
    <w:name w:val="Kop 3 Char"/>
    <w:basedOn w:val="Standaardalinea-lettertype"/>
    <w:link w:val="Kop3"/>
    <w:uiPriority w:val="9"/>
    <w:semiHidden/>
    <w:rsid w:val="00941927"/>
    <w:rPr>
      <w:rFonts w:asciiTheme="majorHAnsi" w:eastAsiaTheme="majorEastAsia" w:hAnsiTheme="majorHAnsi" w:cstheme="majorBidi"/>
      <w:b/>
      <w:bCs/>
      <w:color w:val="4F81BD" w:themeColor="accent1"/>
    </w:rPr>
  </w:style>
  <w:style w:type="character" w:customStyle="1" w:styleId="mw-headline">
    <w:name w:val="mw-headline"/>
    <w:basedOn w:val="Standaardalinea-lettertype"/>
    <w:rsid w:val="00A212C8"/>
  </w:style>
  <w:style w:type="character" w:customStyle="1" w:styleId="mw-editsection">
    <w:name w:val="mw-editsection"/>
    <w:basedOn w:val="Standaardalinea-lettertype"/>
    <w:rsid w:val="00A212C8"/>
  </w:style>
  <w:style w:type="character" w:customStyle="1" w:styleId="Kop4Char">
    <w:name w:val="Kop 4 Char"/>
    <w:basedOn w:val="Standaardalinea-lettertype"/>
    <w:link w:val="Kop4"/>
    <w:uiPriority w:val="9"/>
    <w:semiHidden/>
    <w:rsid w:val="001F64EA"/>
    <w:rPr>
      <w:rFonts w:asciiTheme="majorHAnsi" w:eastAsiaTheme="majorEastAsia" w:hAnsiTheme="majorHAnsi" w:cstheme="majorBidi"/>
      <w:b/>
      <w:bCs/>
      <w:i/>
      <w:iCs/>
      <w:color w:val="4F81BD" w:themeColor="accent1"/>
    </w:rPr>
  </w:style>
  <w:style w:type="character" w:styleId="Zwaar">
    <w:name w:val="Strong"/>
    <w:basedOn w:val="Standaardalinea-lettertype"/>
    <w:uiPriority w:val="22"/>
    <w:qFormat/>
    <w:rsid w:val="003A4E20"/>
    <w:rPr>
      <w:b/>
      <w:bCs/>
    </w:rPr>
  </w:style>
  <w:style w:type="character" w:styleId="Nadruk">
    <w:name w:val="Emphasis"/>
    <w:basedOn w:val="Standaardalinea-lettertype"/>
    <w:uiPriority w:val="20"/>
    <w:qFormat/>
    <w:rsid w:val="003A4E20"/>
    <w:rPr>
      <w:i/>
      <w:iCs/>
    </w:rPr>
  </w:style>
  <w:style w:type="paragraph" w:styleId="Revisie">
    <w:name w:val="Revision"/>
    <w:hidden/>
    <w:uiPriority w:val="99"/>
    <w:semiHidden/>
    <w:rsid w:val="002A1DAC"/>
    <w:pPr>
      <w:spacing w:after="0" w:line="240" w:lineRule="auto"/>
    </w:pPr>
  </w:style>
  <w:style w:type="character" w:customStyle="1" w:styleId="Kop5Char">
    <w:name w:val="Kop 5 Char"/>
    <w:basedOn w:val="Standaardalinea-lettertype"/>
    <w:link w:val="Kop5"/>
    <w:uiPriority w:val="9"/>
    <w:semiHidden/>
    <w:rsid w:val="00115AB0"/>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15AB0"/>
    <w:rPr>
      <w:rFonts w:asciiTheme="majorHAnsi" w:eastAsiaTheme="majorEastAsia" w:hAnsiTheme="majorHAnsi" w:cstheme="majorBidi"/>
      <w:i/>
      <w:iCs/>
      <w:color w:val="243F60" w:themeColor="accent1" w:themeShade="7F"/>
    </w:rPr>
  </w:style>
  <w:style w:type="character" w:styleId="Eindnootmarkering">
    <w:name w:val="endnote reference"/>
    <w:basedOn w:val="Standaardalinea-lettertype"/>
    <w:uiPriority w:val="99"/>
    <w:semiHidden/>
    <w:unhideWhenUsed/>
    <w:rsid w:val="00F416EA"/>
    <w:rPr>
      <w:vertAlign w:val="superscript"/>
    </w:rPr>
  </w:style>
  <w:style w:type="paragraph" w:customStyle="1" w:styleId="lid">
    <w:name w:val="lid"/>
    <w:basedOn w:val="Standaard"/>
    <w:rsid w:val="00F416E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dnr">
    <w:name w:val="lidnr"/>
    <w:basedOn w:val="Standaardalinea-lettertype"/>
    <w:rsid w:val="00F416EA"/>
  </w:style>
  <w:style w:type="paragraph" w:customStyle="1" w:styleId="labeled">
    <w:name w:val="labeled"/>
    <w:basedOn w:val="Standaard"/>
    <w:rsid w:val="00AA4C1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ol">
    <w:name w:val="ol"/>
    <w:basedOn w:val="Standaardalinea-lettertype"/>
    <w:rsid w:val="00AA4C13"/>
  </w:style>
  <w:style w:type="paragraph" w:customStyle="1" w:styleId="al">
    <w:name w:val="al"/>
    <w:basedOn w:val="Standaard"/>
    <w:rsid w:val="00AA4C13"/>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A21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A21E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941927"/>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F64EA"/>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15AB0"/>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15AB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B7746"/>
    <w:rPr>
      <w:color w:val="0000FF" w:themeColor="hyperlink"/>
      <w:u w:val="single"/>
    </w:rPr>
  </w:style>
  <w:style w:type="character" w:styleId="GevolgdeHyperlink">
    <w:name w:val="FollowedHyperlink"/>
    <w:basedOn w:val="Standaardalinea-lettertype"/>
    <w:uiPriority w:val="99"/>
    <w:semiHidden/>
    <w:unhideWhenUsed/>
    <w:rsid w:val="00326F11"/>
    <w:rPr>
      <w:color w:val="800080" w:themeColor="followedHyperlink"/>
      <w:u w:val="single"/>
    </w:rPr>
  </w:style>
  <w:style w:type="paragraph" w:styleId="Normaalweb">
    <w:name w:val="Normal (Web)"/>
    <w:basedOn w:val="Standaard"/>
    <w:uiPriority w:val="99"/>
    <w:unhideWhenUsed/>
    <w:rsid w:val="00D550FF"/>
    <w:pPr>
      <w:spacing w:after="120" w:line="240" w:lineRule="auto"/>
    </w:pPr>
    <w:rPr>
      <w:rFonts w:ascii="Times New Roman" w:eastAsia="Times New Roman" w:hAnsi="Times New Roman" w:cs="Times New Roman"/>
      <w:sz w:val="24"/>
      <w:szCs w:val="24"/>
    </w:rPr>
  </w:style>
  <w:style w:type="character" w:customStyle="1" w:styleId="ms-rtecustom-heading21">
    <w:name w:val="ms-rtecustom-heading21"/>
    <w:basedOn w:val="Standaardalinea-lettertype"/>
    <w:rsid w:val="00D550FF"/>
    <w:rPr>
      <w:b/>
      <w:bCs/>
    </w:rPr>
  </w:style>
  <w:style w:type="character" w:styleId="Voetnootmarkering">
    <w:name w:val="footnote reference"/>
    <w:basedOn w:val="Standaardalinea-lettertype"/>
    <w:uiPriority w:val="99"/>
    <w:semiHidden/>
    <w:rsid w:val="00770F92"/>
    <w:rPr>
      <w:rFonts w:cs="Times New Roman"/>
      <w:vertAlign w:val="superscript"/>
    </w:rPr>
  </w:style>
  <w:style w:type="paragraph" w:styleId="Lijstalinea">
    <w:name w:val="List Paragraph"/>
    <w:basedOn w:val="Standaard"/>
    <w:uiPriority w:val="34"/>
    <w:qFormat/>
    <w:rsid w:val="00770F92"/>
    <w:pPr>
      <w:ind w:left="720"/>
      <w:contextualSpacing/>
    </w:pPr>
  </w:style>
  <w:style w:type="paragraph" w:styleId="Geenafstand">
    <w:name w:val="No Spacing"/>
    <w:link w:val="GeenafstandChar"/>
    <w:uiPriority w:val="1"/>
    <w:qFormat/>
    <w:rsid w:val="005C529F"/>
    <w:pPr>
      <w:spacing w:after="0" w:line="240" w:lineRule="auto"/>
    </w:pPr>
  </w:style>
  <w:style w:type="character" w:customStyle="1" w:styleId="apple-converted-space">
    <w:name w:val="apple-converted-space"/>
    <w:basedOn w:val="Standaardalinea-lettertype"/>
    <w:rsid w:val="009A2A26"/>
  </w:style>
  <w:style w:type="character" w:customStyle="1" w:styleId="ms-rtecustom-heading2">
    <w:name w:val="ms-rtecustom-heading2"/>
    <w:basedOn w:val="Standaardalinea-lettertype"/>
    <w:rsid w:val="00293432"/>
  </w:style>
  <w:style w:type="paragraph" w:styleId="Ballontekst">
    <w:name w:val="Balloon Text"/>
    <w:basedOn w:val="Standaard"/>
    <w:link w:val="BallontekstChar"/>
    <w:uiPriority w:val="99"/>
    <w:semiHidden/>
    <w:unhideWhenUsed/>
    <w:rsid w:val="00C326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26CD"/>
    <w:rPr>
      <w:rFonts w:ascii="Tahoma" w:hAnsi="Tahoma" w:cs="Tahoma"/>
      <w:sz w:val="16"/>
      <w:szCs w:val="16"/>
    </w:rPr>
  </w:style>
  <w:style w:type="paragraph" w:styleId="Voetnoottekst">
    <w:name w:val="footnote text"/>
    <w:basedOn w:val="Standaard"/>
    <w:link w:val="VoetnoottekstChar"/>
    <w:uiPriority w:val="99"/>
    <w:unhideWhenUsed/>
    <w:rsid w:val="00713B63"/>
    <w:pPr>
      <w:spacing w:after="0" w:line="240" w:lineRule="auto"/>
    </w:pPr>
    <w:rPr>
      <w:sz w:val="20"/>
      <w:szCs w:val="20"/>
    </w:rPr>
  </w:style>
  <w:style w:type="character" w:customStyle="1" w:styleId="VoetnoottekstChar">
    <w:name w:val="Voetnoottekst Char"/>
    <w:basedOn w:val="Standaardalinea-lettertype"/>
    <w:link w:val="Voetnoottekst"/>
    <w:uiPriority w:val="99"/>
    <w:rsid w:val="00713B63"/>
    <w:rPr>
      <w:sz w:val="20"/>
      <w:szCs w:val="20"/>
    </w:rPr>
  </w:style>
  <w:style w:type="character" w:styleId="Verwijzingopmerking">
    <w:name w:val="annotation reference"/>
    <w:basedOn w:val="Standaardalinea-lettertype"/>
    <w:uiPriority w:val="99"/>
    <w:semiHidden/>
    <w:unhideWhenUsed/>
    <w:rsid w:val="006D0A02"/>
    <w:rPr>
      <w:sz w:val="16"/>
      <w:szCs w:val="16"/>
    </w:rPr>
  </w:style>
  <w:style w:type="paragraph" w:styleId="Tekstopmerking">
    <w:name w:val="annotation text"/>
    <w:basedOn w:val="Standaard"/>
    <w:link w:val="TekstopmerkingChar"/>
    <w:uiPriority w:val="99"/>
    <w:semiHidden/>
    <w:unhideWhenUsed/>
    <w:rsid w:val="006D0A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0A02"/>
    <w:rPr>
      <w:sz w:val="20"/>
      <w:szCs w:val="20"/>
    </w:rPr>
  </w:style>
  <w:style w:type="paragraph" w:styleId="Onderwerpvanopmerking">
    <w:name w:val="annotation subject"/>
    <w:basedOn w:val="Tekstopmerking"/>
    <w:next w:val="Tekstopmerking"/>
    <w:link w:val="OnderwerpvanopmerkingChar"/>
    <w:uiPriority w:val="99"/>
    <w:semiHidden/>
    <w:unhideWhenUsed/>
    <w:rsid w:val="006D0A02"/>
    <w:rPr>
      <w:b/>
      <w:bCs/>
    </w:rPr>
  </w:style>
  <w:style w:type="character" w:customStyle="1" w:styleId="OnderwerpvanopmerkingChar">
    <w:name w:val="Onderwerp van opmerking Char"/>
    <w:basedOn w:val="TekstopmerkingChar"/>
    <w:link w:val="Onderwerpvanopmerking"/>
    <w:uiPriority w:val="99"/>
    <w:semiHidden/>
    <w:rsid w:val="006D0A02"/>
    <w:rPr>
      <w:b/>
      <w:bCs/>
      <w:sz w:val="20"/>
      <w:szCs w:val="20"/>
    </w:rPr>
  </w:style>
  <w:style w:type="paragraph" w:styleId="Bijschrift">
    <w:name w:val="caption"/>
    <w:basedOn w:val="Standaard"/>
    <w:next w:val="Standaard"/>
    <w:uiPriority w:val="35"/>
    <w:unhideWhenUsed/>
    <w:qFormat/>
    <w:rsid w:val="00B15989"/>
    <w:pPr>
      <w:spacing w:line="240" w:lineRule="auto"/>
    </w:pPr>
    <w:rPr>
      <w:b/>
      <w:bCs/>
      <w:color w:val="4F81BD" w:themeColor="accent1"/>
      <w:sz w:val="18"/>
      <w:szCs w:val="18"/>
    </w:rPr>
  </w:style>
  <w:style w:type="paragraph" w:styleId="Inhopg1">
    <w:name w:val="toc 1"/>
    <w:basedOn w:val="Standaard"/>
    <w:next w:val="Standaard"/>
    <w:autoRedefine/>
    <w:uiPriority w:val="39"/>
    <w:unhideWhenUsed/>
    <w:rsid w:val="00CD6D98"/>
    <w:pPr>
      <w:tabs>
        <w:tab w:val="right" w:leader="dot" w:pos="9016"/>
      </w:tabs>
      <w:spacing w:after="100" w:line="360" w:lineRule="auto"/>
      <w:jc w:val="both"/>
    </w:pPr>
    <w:rPr>
      <w:rFonts w:ascii="Times New Roman" w:hAnsi="Times New Roman" w:cs="Times New Roman"/>
      <w:b/>
      <w:sz w:val="24"/>
      <w:szCs w:val="24"/>
      <w:lang w:val="nl-NL"/>
    </w:rPr>
  </w:style>
  <w:style w:type="paragraph" w:styleId="Inhopg2">
    <w:name w:val="toc 2"/>
    <w:basedOn w:val="Standaard"/>
    <w:next w:val="Standaard"/>
    <w:autoRedefine/>
    <w:uiPriority w:val="39"/>
    <w:unhideWhenUsed/>
    <w:rsid w:val="00A21E0B"/>
    <w:pPr>
      <w:spacing w:after="100"/>
      <w:ind w:left="220"/>
    </w:pPr>
  </w:style>
  <w:style w:type="character" w:customStyle="1" w:styleId="Kop1Char">
    <w:name w:val="Kop 1 Char"/>
    <w:basedOn w:val="Standaardalinea-lettertype"/>
    <w:link w:val="Kop1"/>
    <w:uiPriority w:val="9"/>
    <w:rsid w:val="00A21E0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A21E0B"/>
    <w:rPr>
      <w:rFonts w:asciiTheme="majorHAnsi" w:eastAsiaTheme="majorEastAsia" w:hAnsiTheme="majorHAnsi" w:cstheme="majorBidi"/>
      <w:b/>
      <w:bCs/>
      <w:color w:val="4F81BD" w:themeColor="accent1"/>
      <w:sz w:val="26"/>
      <w:szCs w:val="26"/>
    </w:rPr>
  </w:style>
  <w:style w:type="paragraph" w:styleId="Inhopg3">
    <w:name w:val="toc 3"/>
    <w:basedOn w:val="Standaard"/>
    <w:next w:val="Standaard"/>
    <w:autoRedefine/>
    <w:uiPriority w:val="39"/>
    <w:unhideWhenUsed/>
    <w:rsid w:val="005C0974"/>
    <w:pPr>
      <w:spacing w:after="100"/>
      <w:ind w:left="440"/>
    </w:pPr>
  </w:style>
  <w:style w:type="paragraph" w:styleId="Koptekst">
    <w:name w:val="header"/>
    <w:basedOn w:val="Standaard"/>
    <w:link w:val="KoptekstChar"/>
    <w:uiPriority w:val="99"/>
    <w:unhideWhenUsed/>
    <w:rsid w:val="000117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1795"/>
  </w:style>
  <w:style w:type="paragraph" w:styleId="Voettekst">
    <w:name w:val="footer"/>
    <w:basedOn w:val="Standaard"/>
    <w:link w:val="VoettekstChar"/>
    <w:uiPriority w:val="99"/>
    <w:unhideWhenUsed/>
    <w:rsid w:val="000117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1795"/>
  </w:style>
  <w:style w:type="character" w:customStyle="1" w:styleId="GeenafstandChar">
    <w:name w:val="Geen afstand Char"/>
    <w:basedOn w:val="Standaardalinea-lettertype"/>
    <w:link w:val="Geenafstand"/>
    <w:uiPriority w:val="1"/>
    <w:rsid w:val="00011795"/>
  </w:style>
  <w:style w:type="character" w:customStyle="1" w:styleId="Kop3Char">
    <w:name w:val="Kop 3 Char"/>
    <w:basedOn w:val="Standaardalinea-lettertype"/>
    <w:link w:val="Kop3"/>
    <w:uiPriority w:val="9"/>
    <w:semiHidden/>
    <w:rsid w:val="00941927"/>
    <w:rPr>
      <w:rFonts w:asciiTheme="majorHAnsi" w:eastAsiaTheme="majorEastAsia" w:hAnsiTheme="majorHAnsi" w:cstheme="majorBidi"/>
      <w:b/>
      <w:bCs/>
      <w:color w:val="4F81BD" w:themeColor="accent1"/>
    </w:rPr>
  </w:style>
  <w:style w:type="character" w:customStyle="1" w:styleId="mw-headline">
    <w:name w:val="mw-headline"/>
    <w:basedOn w:val="Standaardalinea-lettertype"/>
    <w:rsid w:val="00A212C8"/>
  </w:style>
  <w:style w:type="character" w:customStyle="1" w:styleId="mw-editsection">
    <w:name w:val="mw-editsection"/>
    <w:basedOn w:val="Standaardalinea-lettertype"/>
    <w:rsid w:val="00A212C8"/>
  </w:style>
  <w:style w:type="character" w:customStyle="1" w:styleId="Kop4Char">
    <w:name w:val="Kop 4 Char"/>
    <w:basedOn w:val="Standaardalinea-lettertype"/>
    <w:link w:val="Kop4"/>
    <w:uiPriority w:val="9"/>
    <w:semiHidden/>
    <w:rsid w:val="001F64EA"/>
    <w:rPr>
      <w:rFonts w:asciiTheme="majorHAnsi" w:eastAsiaTheme="majorEastAsia" w:hAnsiTheme="majorHAnsi" w:cstheme="majorBidi"/>
      <w:b/>
      <w:bCs/>
      <w:i/>
      <w:iCs/>
      <w:color w:val="4F81BD" w:themeColor="accent1"/>
    </w:rPr>
  </w:style>
  <w:style w:type="character" w:styleId="Zwaar">
    <w:name w:val="Strong"/>
    <w:basedOn w:val="Standaardalinea-lettertype"/>
    <w:uiPriority w:val="22"/>
    <w:qFormat/>
    <w:rsid w:val="003A4E20"/>
    <w:rPr>
      <w:b/>
      <w:bCs/>
    </w:rPr>
  </w:style>
  <w:style w:type="character" w:styleId="Nadruk">
    <w:name w:val="Emphasis"/>
    <w:basedOn w:val="Standaardalinea-lettertype"/>
    <w:uiPriority w:val="20"/>
    <w:qFormat/>
    <w:rsid w:val="003A4E20"/>
    <w:rPr>
      <w:i/>
      <w:iCs/>
    </w:rPr>
  </w:style>
  <w:style w:type="paragraph" w:styleId="Revisie">
    <w:name w:val="Revision"/>
    <w:hidden/>
    <w:uiPriority w:val="99"/>
    <w:semiHidden/>
    <w:rsid w:val="002A1DAC"/>
    <w:pPr>
      <w:spacing w:after="0" w:line="240" w:lineRule="auto"/>
    </w:pPr>
  </w:style>
  <w:style w:type="character" w:customStyle="1" w:styleId="Kop5Char">
    <w:name w:val="Kop 5 Char"/>
    <w:basedOn w:val="Standaardalinea-lettertype"/>
    <w:link w:val="Kop5"/>
    <w:uiPriority w:val="9"/>
    <w:semiHidden/>
    <w:rsid w:val="00115AB0"/>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15AB0"/>
    <w:rPr>
      <w:rFonts w:asciiTheme="majorHAnsi" w:eastAsiaTheme="majorEastAsia" w:hAnsiTheme="majorHAnsi" w:cstheme="majorBidi"/>
      <w:i/>
      <w:iCs/>
      <w:color w:val="243F60" w:themeColor="accent1" w:themeShade="7F"/>
    </w:rPr>
  </w:style>
  <w:style w:type="character" w:styleId="Eindnootmarkering">
    <w:name w:val="endnote reference"/>
    <w:basedOn w:val="Standaardalinea-lettertype"/>
    <w:uiPriority w:val="99"/>
    <w:semiHidden/>
    <w:unhideWhenUsed/>
    <w:rsid w:val="00F416EA"/>
    <w:rPr>
      <w:vertAlign w:val="superscript"/>
    </w:rPr>
  </w:style>
  <w:style w:type="paragraph" w:customStyle="1" w:styleId="lid">
    <w:name w:val="lid"/>
    <w:basedOn w:val="Standaard"/>
    <w:rsid w:val="00F416E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dnr">
    <w:name w:val="lidnr"/>
    <w:basedOn w:val="Standaardalinea-lettertype"/>
    <w:rsid w:val="00F416EA"/>
  </w:style>
  <w:style w:type="paragraph" w:customStyle="1" w:styleId="labeled">
    <w:name w:val="labeled"/>
    <w:basedOn w:val="Standaard"/>
    <w:rsid w:val="00AA4C1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ol">
    <w:name w:val="ol"/>
    <w:basedOn w:val="Standaardalinea-lettertype"/>
    <w:rsid w:val="00AA4C13"/>
  </w:style>
  <w:style w:type="paragraph" w:customStyle="1" w:styleId="al">
    <w:name w:val="al"/>
    <w:basedOn w:val="Standaard"/>
    <w:rsid w:val="00AA4C13"/>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r="http://schemas.openxmlformats.org/officeDocument/2006/relationships" xmlns:w="http://schemas.openxmlformats.org/wordprocessingml/2006/main">
  <w:divs>
    <w:div w:id="7293721">
      <w:bodyDiv w:val="1"/>
      <w:marLeft w:val="0"/>
      <w:marRight w:val="0"/>
      <w:marTop w:val="0"/>
      <w:marBottom w:val="0"/>
      <w:divBdr>
        <w:top w:val="none" w:sz="0" w:space="0" w:color="auto"/>
        <w:left w:val="none" w:sz="0" w:space="0" w:color="auto"/>
        <w:bottom w:val="none" w:sz="0" w:space="0" w:color="auto"/>
        <w:right w:val="none" w:sz="0" w:space="0" w:color="auto"/>
      </w:divBdr>
    </w:div>
    <w:div w:id="17435589">
      <w:bodyDiv w:val="1"/>
      <w:marLeft w:val="0"/>
      <w:marRight w:val="0"/>
      <w:marTop w:val="0"/>
      <w:marBottom w:val="0"/>
      <w:divBdr>
        <w:top w:val="none" w:sz="0" w:space="0" w:color="auto"/>
        <w:left w:val="none" w:sz="0" w:space="0" w:color="auto"/>
        <w:bottom w:val="none" w:sz="0" w:space="0" w:color="auto"/>
        <w:right w:val="none" w:sz="0" w:space="0" w:color="auto"/>
      </w:divBdr>
    </w:div>
    <w:div w:id="20134769">
      <w:bodyDiv w:val="1"/>
      <w:marLeft w:val="0"/>
      <w:marRight w:val="0"/>
      <w:marTop w:val="0"/>
      <w:marBottom w:val="0"/>
      <w:divBdr>
        <w:top w:val="none" w:sz="0" w:space="0" w:color="auto"/>
        <w:left w:val="none" w:sz="0" w:space="0" w:color="auto"/>
        <w:bottom w:val="none" w:sz="0" w:space="0" w:color="auto"/>
        <w:right w:val="none" w:sz="0" w:space="0" w:color="auto"/>
      </w:divBdr>
    </w:div>
    <w:div w:id="31391958">
      <w:bodyDiv w:val="1"/>
      <w:marLeft w:val="0"/>
      <w:marRight w:val="0"/>
      <w:marTop w:val="0"/>
      <w:marBottom w:val="0"/>
      <w:divBdr>
        <w:top w:val="none" w:sz="0" w:space="0" w:color="auto"/>
        <w:left w:val="none" w:sz="0" w:space="0" w:color="auto"/>
        <w:bottom w:val="none" w:sz="0" w:space="0" w:color="auto"/>
        <w:right w:val="none" w:sz="0" w:space="0" w:color="auto"/>
      </w:divBdr>
    </w:div>
    <w:div w:id="40445281">
      <w:bodyDiv w:val="1"/>
      <w:marLeft w:val="0"/>
      <w:marRight w:val="0"/>
      <w:marTop w:val="0"/>
      <w:marBottom w:val="0"/>
      <w:divBdr>
        <w:top w:val="none" w:sz="0" w:space="0" w:color="auto"/>
        <w:left w:val="none" w:sz="0" w:space="0" w:color="auto"/>
        <w:bottom w:val="none" w:sz="0" w:space="0" w:color="auto"/>
        <w:right w:val="none" w:sz="0" w:space="0" w:color="auto"/>
      </w:divBdr>
    </w:div>
    <w:div w:id="41561519">
      <w:bodyDiv w:val="1"/>
      <w:marLeft w:val="0"/>
      <w:marRight w:val="0"/>
      <w:marTop w:val="0"/>
      <w:marBottom w:val="0"/>
      <w:divBdr>
        <w:top w:val="none" w:sz="0" w:space="0" w:color="auto"/>
        <w:left w:val="none" w:sz="0" w:space="0" w:color="auto"/>
        <w:bottom w:val="none" w:sz="0" w:space="0" w:color="auto"/>
        <w:right w:val="none" w:sz="0" w:space="0" w:color="auto"/>
      </w:divBdr>
    </w:div>
    <w:div w:id="44643817">
      <w:bodyDiv w:val="1"/>
      <w:marLeft w:val="0"/>
      <w:marRight w:val="0"/>
      <w:marTop w:val="0"/>
      <w:marBottom w:val="0"/>
      <w:divBdr>
        <w:top w:val="none" w:sz="0" w:space="0" w:color="auto"/>
        <w:left w:val="none" w:sz="0" w:space="0" w:color="auto"/>
        <w:bottom w:val="none" w:sz="0" w:space="0" w:color="auto"/>
        <w:right w:val="none" w:sz="0" w:space="0" w:color="auto"/>
      </w:divBdr>
    </w:div>
    <w:div w:id="50662653">
      <w:bodyDiv w:val="1"/>
      <w:marLeft w:val="0"/>
      <w:marRight w:val="0"/>
      <w:marTop w:val="0"/>
      <w:marBottom w:val="0"/>
      <w:divBdr>
        <w:top w:val="none" w:sz="0" w:space="0" w:color="auto"/>
        <w:left w:val="none" w:sz="0" w:space="0" w:color="auto"/>
        <w:bottom w:val="none" w:sz="0" w:space="0" w:color="auto"/>
        <w:right w:val="none" w:sz="0" w:space="0" w:color="auto"/>
      </w:divBdr>
      <w:divsChild>
        <w:div w:id="2001040692">
          <w:marLeft w:val="0"/>
          <w:marRight w:val="0"/>
          <w:marTop w:val="0"/>
          <w:marBottom w:val="0"/>
          <w:divBdr>
            <w:top w:val="none" w:sz="0" w:space="0" w:color="auto"/>
            <w:left w:val="none" w:sz="0" w:space="0" w:color="auto"/>
            <w:bottom w:val="none" w:sz="0" w:space="0" w:color="auto"/>
            <w:right w:val="none" w:sz="0" w:space="0" w:color="auto"/>
          </w:divBdr>
          <w:divsChild>
            <w:div w:id="15281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5423">
      <w:bodyDiv w:val="1"/>
      <w:marLeft w:val="0"/>
      <w:marRight w:val="0"/>
      <w:marTop w:val="0"/>
      <w:marBottom w:val="0"/>
      <w:divBdr>
        <w:top w:val="none" w:sz="0" w:space="0" w:color="auto"/>
        <w:left w:val="none" w:sz="0" w:space="0" w:color="auto"/>
        <w:bottom w:val="none" w:sz="0" w:space="0" w:color="auto"/>
        <w:right w:val="none" w:sz="0" w:space="0" w:color="auto"/>
      </w:divBdr>
    </w:div>
    <w:div w:id="124322347">
      <w:bodyDiv w:val="1"/>
      <w:marLeft w:val="0"/>
      <w:marRight w:val="0"/>
      <w:marTop w:val="0"/>
      <w:marBottom w:val="0"/>
      <w:divBdr>
        <w:top w:val="none" w:sz="0" w:space="0" w:color="auto"/>
        <w:left w:val="none" w:sz="0" w:space="0" w:color="auto"/>
        <w:bottom w:val="none" w:sz="0" w:space="0" w:color="auto"/>
        <w:right w:val="none" w:sz="0" w:space="0" w:color="auto"/>
      </w:divBdr>
      <w:divsChild>
        <w:div w:id="2044671934">
          <w:marLeft w:val="0"/>
          <w:marRight w:val="0"/>
          <w:marTop w:val="0"/>
          <w:marBottom w:val="0"/>
          <w:divBdr>
            <w:top w:val="none" w:sz="0" w:space="0" w:color="auto"/>
            <w:left w:val="none" w:sz="0" w:space="0" w:color="auto"/>
            <w:bottom w:val="none" w:sz="0" w:space="0" w:color="auto"/>
            <w:right w:val="none" w:sz="0" w:space="0" w:color="auto"/>
          </w:divBdr>
        </w:div>
      </w:divsChild>
    </w:div>
    <w:div w:id="130055307">
      <w:bodyDiv w:val="1"/>
      <w:marLeft w:val="0"/>
      <w:marRight w:val="0"/>
      <w:marTop w:val="0"/>
      <w:marBottom w:val="0"/>
      <w:divBdr>
        <w:top w:val="none" w:sz="0" w:space="0" w:color="auto"/>
        <w:left w:val="none" w:sz="0" w:space="0" w:color="auto"/>
        <w:bottom w:val="none" w:sz="0" w:space="0" w:color="auto"/>
        <w:right w:val="none" w:sz="0" w:space="0" w:color="auto"/>
      </w:divBdr>
    </w:div>
    <w:div w:id="143350772">
      <w:bodyDiv w:val="1"/>
      <w:marLeft w:val="0"/>
      <w:marRight w:val="0"/>
      <w:marTop w:val="0"/>
      <w:marBottom w:val="0"/>
      <w:divBdr>
        <w:top w:val="none" w:sz="0" w:space="0" w:color="auto"/>
        <w:left w:val="none" w:sz="0" w:space="0" w:color="auto"/>
        <w:bottom w:val="none" w:sz="0" w:space="0" w:color="auto"/>
        <w:right w:val="none" w:sz="0" w:space="0" w:color="auto"/>
      </w:divBdr>
    </w:div>
    <w:div w:id="147945734">
      <w:bodyDiv w:val="1"/>
      <w:marLeft w:val="0"/>
      <w:marRight w:val="0"/>
      <w:marTop w:val="0"/>
      <w:marBottom w:val="0"/>
      <w:divBdr>
        <w:top w:val="none" w:sz="0" w:space="0" w:color="auto"/>
        <w:left w:val="none" w:sz="0" w:space="0" w:color="auto"/>
        <w:bottom w:val="none" w:sz="0" w:space="0" w:color="auto"/>
        <w:right w:val="none" w:sz="0" w:space="0" w:color="auto"/>
      </w:divBdr>
    </w:div>
    <w:div w:id="171534002">
      <w:bodyDiv w:val="1"/>
      <w:marLeft w:val="0"/>
      <w:marRight w:val="0"/>
      <w:marTop w:val="0"/>
      <w:marBottom w:val="0"/>
      <w:divBdr>
        <w:top w:val="none" w:sz="0" w:space="0" w:color="auto"/>
        <w:left w:val="none" w:sz="0" w:space="0" w:color="auto"/>
        <w:bottom w:val="none" w:sz="0" w:space="0" w:color="auto"/>
        <w:right w:val="none" w:sz="0" w:space="0" w:color="auto"/>
      </w:divBdr>
    </w:div>
    <w:div w:id="178390987">
      <w:bodyDiv w:val="1"/>
      <w:marLeft w:val="0"/>
      <w:marRight w:val="0"/>
      <w:marTop w:val="0"/>
      <w:marBottom w:val="0"/>
      <w:divBdr>
        <w:top w:val="none" w:sz="0" w:space="0" w:color="auto"/>
        <w:left w:val="none" w:sz="0" w:space="0" w:color="auto"/>
        <w:bottom w:val="none" w:sz="0" w:space="0" w:color="auto"/>
        <w:right w:val="none" w:sz="0" w:space="0" w:color="auto"/>
      </w:divBdr>
    </w:div>
    <w:div w:id="187917488">
      <w:bodyDiv w:val="1"/>
      <w:marLeft w:val="0"/>
      <w:marRight w:val="0"/>
      <w:marTop w:val="0"/>
      <w:marBottom w:val="0"/>
      <w:divBdr>
        <w:top w:val="none" w:sz="0" w:space="0" w:color="auto"/>
        <w:left w:val="none" w:sz="0" w:space="0" w:color="auto"/>
        <w:bottom w:val="none" w:sz="0" w:space="0" w:color="auto"/>
        <w:right w:val="none" w:sz="0" w:space="0" w:color="auto"/>
      </w:divBdr>
    </w:div>
    <w:div w:id="196701627">
      <w:bodyDiv w:val="1"/>
      <w:marLeft w:val="0"/>
      <w:marRight w:val="0"/>
      <w:marTop w:val="0"/>
      <w:marBottom w:val="0"/>
      <w:divBdr>
        <w:top w:val="none" w:sz="0" w:space="0" w:color="auto"/>
        <w:left w:val="none" w:sz="0" w:space="0" w:color="auto"/>
        <w:bottom w:val="none" w:sz="0" w:space="0" w:color="auto"/>
        <w:right w:val="none" w:sz="0" w:space="0" w:color="auto"/>
      </w:divBdr>
    </w:div>
    <w:div w:id="200829356">
      <w:bodyDiv w:val="1"/>
      <w:marLeft w:val="0"/>
      <w:marRight w:val="0"/>
      <w:marTop w:val="0"/>
      <w:marBottom w:val="0"/>
      <w:divBdr>
        <w:top w:val="none" w:sz="0" w:space="0" w:color="auto"/>
        <w:left w:val="none" w:sz="0" w:space="0" w:color="auto"/>
        <w:bottom w:val="none" w:sz="0" w:space="0" w:color="auto"/>
        <w:right w:val="none" w:sz="0" w:space="0" w:color="auto"/>
      </w:divBdr>
    </w:div>
    <w:div w:id="237861001">
      <w:bodyDiv w:val="1"/>
      <w:marLeft w:val="0"/>
      <w:marRight w:val="0"/>
      <w:marTop w:val="0"/>
      <w:marBottom w:val="0"/>
      <w:divBdr>
        <w:top w:val="none" w:sz="0" w:space="0" w:color="auto"/>
        <w:left w:val="none" w:sz="0" w:space="0" w:color="auto"/>
        <w:bottom w:val="none" w:sz="0" w:space="0" w:color="auto"/>
        <w:right w:val="none" w:sz="0" w:space="0" w:color="auto"/>
      </w:divBdr>
    </w:div>
    <w:div w:id="259946512">
      <w:bodyDiv w:val="1"/>
      <w:marLeft w:val="0"/>
      <w:marRight w:val="0"/>
      <w:marTop w:val="0"/>
      <w:marBottom w:val="0"/>
      <w:divBdr>
        <w:top w:val="none" w:sz="0" w:space="0" w:color="auto"/>
        <w:left w:val="none" w:sz="0" w:space="0" w:color="auto"/>
        <w:bottom w:val="none" w:sz="0" w:space="0" w:color="auto"/>
        <w:right w:val="none" w:sz="0" w:space="0" w:color="auto"/>
      </w:divBdr>
    </w:div>
    <w:div w:id="264652754">
      <w:bodyDiv w:val="1"/>
      <w:marLeft w:val="0"/>
      <w:marRight w:val="0"/>
      <w:marTop w:val="0"/>
      <w:marBottom w:val="0"/>
      <w:divBdr>
        <w:top w:val="none" w:sz="0" w:space="0" w:color="auto"/>
        <w:left w:val="none" w:sz="0" w:space="0" w:color="auto"/>
        <w:bottom w:val="none" w:sz="0" w:space="0" w:color="auto"/>
        <w:right w:val="none" w:sz="0" w:space="0" w:color="auto"/>
      </w:divBdr>
    </w:div>
    <w:div w:id="266012552">
      <w:bodyDiv w:val="1"/>
      <w:marLeft w:val="0"/>
      <w:marRight w:val="0"/>
      <w:marTop w:val="0"/>
      <w:marBottom w:val="0"/>
      <w:divBdr>
        <w:top w:val="none" w:sz="0" w:space="0" w:color="auto"/>
        <w:left w:val="none" w:sz="0" w:space="0" w:color="auto"/>
        <w:bottom w:val="none" w:sz="0" w:space="0" w:color="auto"/>
        <w:right w:val="none" w:sz="0" w:space="0" w:color="auto"/>
      </w:divBdr>
    </w:div>
    <w:div w:id="274484838">
      <w:bodyDiv w:val="1"/>
      <w:marLeft w:val="0"/>
      <w:marRight w:val="0"/>
      <w:marTop w:val="0"/>
      <w:marBottom w:val="0"/>
      <w:divBdr>
        <w:top w:val="none" w:sz="0" w:space="0" w:color="auto"/>
        <w:left w:val="none" w:sz="0" w:space="0" w:color="auto"/>
        <w:bottom w:val="none" w:sz="0" w:space="0" w:color="auto"/>
        <w:right w:val="none" w:sz="0" w:space="0" w:color="auto"/>
      </w:divBdr>
    </w:div>
    <w:div w:id="274748353">
      <w:bodyDiv w:val="1"/>
      <w:marLeft w:val="0"/>
      <w:marRight w:val="0"/>
      <w:marTop w:val="0"/>
      <w:marBottom w:val="0"/>
      <w:divBdr>
        <w:top w:val="none" w:sz="0" w:space="0" w:color="auto"/>
        <w:left w:val="none" w:sz="0" w:space="0" w:color="auto"/>
        <w:bottom w:val="none" w:sz="0" w:space="0" w:color="auto"/>
        <w:right w:val="none" w:sz="0" w:space="0" w:color="auto"/>
      </w:divBdr>
    </w:div>
    <w:div w:id="289627901">
      <w:bodyDiv w:val="1"/>
      <w:marLeft w:val="0"/>
      <w:marRight w:val="0"/>
      <w:marTop w:val="0"/>
      <w:marBottom w:val="0"/>
      <w:divBdr>
        <w:top w:val="none" w:sz="0" w:space="0" w:color="auto"/>
        <w:left w:val="none" w:sz="0" w:space="0" w:color="auto"/>
        <w:bottom w:val="none" w:sz="0" w:space="0" w:color="auto"/>
        <w:right w:val="none" w:sz="0" w:space="0" w:color="auto"/>
      </w:divBdr>
    </w:div>
    <w:div w:id="318505396">
      <w:bodyDiv w:val="1"/>
      <w:marLeft w:val="0"/>
      <w:marRight w:val="0"/>
      <w:marTop w:val="0"/>
      <w:marBottom w:val="0"/>
      <w:divBdr>
        <w:top w:val="none" w:sz="0" w:space="0" w:color="auto"/>
        <w:left w:val="none" w:sz="0" w:space="0" w:color="auto"/>
        <w:bottom w:val="none" w:sz="0" w:space="0" w:color="auto"/>
        <w:right w:val="none" w:sz="0" w:space="0" w:color="auto"/>
      </w:divBdr>
    </w:div>
    <w:div w:id="321785303">
      <w:bodyDiv w:val="1"/>
      <w:marLeft w:val="0"/>
      <w:marRight w:val="0"/>
      <w:marTop w:val="0"/>
      <w:marBottom w:val="0"/>
      <w:divBdr>
        <w:top w:val="none" w:sz="0" w:space="0" w:color="auto"/>
        <w:left w:val="none" w:sz="0" w:space="0" w:color="auto"/>
        <w:bottom w:val="none" w:sz="0" w:space="0" w:color="auto"/>
        <w:right w:val="none" w:sz="0" w:space="0" w:color="auto"/>
      </w:divBdr>
    </w:div>
    <w:div w:id="329723353">
      <w:bodyDiv w:val="1"/>
      <w:marLeft w:val="0"/>
      <w:marRight w:val="0"/>
      <w:marTop w:val="0"/>
      <w:marBottom w:val="0"/>
      <w:divBdr>
        <w:top w:val="none" w:sz="0" w:space="0" w:color="auto"/>
        <w:left w:val="none" w:sz="0" w:space="0" w:color="auto"/>
        <w:bottom w:val="none" w:sz="0" w:space="0" w:color="auto"/>
        <w:right w:val="none" w:sz="0" w:space="0" w:color="auto"/>
      </w:divBdr>
    </w:div>
    <w:div w:id="379936885">
      <w:bodyDiv w:val="1"/>
      <w:marLeft w:val="0"/>
      <w:marRight w:val="0"/>
      <w:marTop w:val="0"/>
      <w:marBottom w:val="0"/>
      <w:divBdr>
        <w:top w:val="none" w:sz="0" w:space="0" w:color="auto"/>
        <w:left w:val="none" w:sz="0" w:space="0" w:color="auto"/>
        <w:bottom w:val="none" w:sz="0" w:space="0" w:color="auto"/>
        <w:right w:val="none" w:sz="0" w:space="0" w:color="auto"/>
      </w:divBdr>
    </w:div>
    <w:div w:id="385491696">
      <w:bodyDiv w:val="1"/>
      <w:marLeft w:val="0"/>
      <w:marRight w:val="0"/>
      <w:marTop w:val="0"/>
      <w:marBottom w:val="0"/>
      <w:divBdr>
        <w:top w:val="none" w:sz="0" w:space="0" w:color="auto"/>
        <w:left w:val="none" w:sz="0" w:space="0" w:color="auto"/>
        <w:bottom w:val="none" w:sz="0" w:space="0" w:color="auto"/>
        <w:right w:val="none" w:sz="0" w:space="0" w:color="auto"/>
      </w:divBdr>
    </w:div>
    <w:div w:id="418454092">
      <w:bodyDiv w:val="1"/>
      <w:marLeft w:val="0"/>
      <w:marRight w:val="0"/>
      <w:marTop w:val="0"/>
      <w:marBottom w:val="0"/>
      <w:divBdr>
        <w:top w:val="none" w:sz="0" w:space="0" w:color="auto"/>
        <w:left w:val="none" w:sz="0" w:space="0" w:color="auto"/>
        <w:bottom w:val="none" w:sz="0" w:space="0" w:color="auto"/>
        <w:right w:val="none" w:sz="0" w:space="0" w:color="auto"/>
      </w:divBdr>
    </w:div>
    <w:div w:id="462386442">
      <w:bodyDiv w:val="1"/>
      <w:marLeft w:val="0"/>
      <w:marRight w:val="0"/>
      <w:marTop w:val="0"/>
      <w:marBottom w:val="0"/>
      <w:divBdr>
        <w:top w:val="none" w:sz="0" w:space="0" w:color="auto"/>
        <w:left w:val="none" w:sz="0" w:space="0" w:color="auto"/>
        <w:bottom w:val="none" w:sz="0" w:space="0" w:color="auto"/>
        <w:right w:val="none" w:sz="0" w:space="0" w:color="auto"/>
      </w:divBdr>
    </w:div>
    <w:div w:id="462505263">
      <w:bodyDiv w:val="1"/>
      <w:marLeft w:val="0"/>
      <w:marRight w:val="0"/>
      <w:marTop w:val="0"/>
      <w:marBottom w:val="0"/>
      <w:divBdr>
        <w:top w:val="none" w:sz="0" w:space="0" w:color="auto"/>
        <w:left w:val="none" w:sz="0" w:space="0" w:color="auto"/>
        <w:bottom w:val="none" w:sz="0" w:space="0" w:color="auto"/>
        <w:right w:val="none" w:sz="0" w:space="0" w:color="auto"/>
      </w:divBdr>
    </w:div>
    <w:div w:id="469907142">
      <w:bodyDiv w:val="1"/>
      <w:marLeft w:val="0"/>
      <w:marRight w:val="0"/>
      <w:marTop w:val="0"/>
      <w:marBottom w:val="0"/>
      <w:divBdr>
        <w:top w:val="none" w:sz="0" w:space="0" w:color="auto"/>
        <w:left w:val="none" w:sz="0" w:space="0" w:color="auto"/>
        <w:bottom w:val="none" w:sz="0" w:space="0" w:color="auto"/>
        <w:right w:val="none" w:sz="0" w:space="0" w:color="auto"/>
      </w:divBdr>
    </w:div>
    <w:div w:id="504058500">
      <w:bodyDiv w:val="1"/>
      <w:marLeft w:val="0"/>
      <w:marRight w:val="0"/>
      <w:marTop w:val="0"/>
      <w:marBottom w:val="0"/>
      <w:divBdr>
        <w:top w:val="none" w:sz="0" w:space="0" w:color="auto"/>
        <w:left w:val="none" w:sz="0" w:space="0" w:color="auto"/>
        <w:bottom w:val="none" w:sz="0" w:space="0" w:color="auto"/>
        <w:right w:val="none" w:sz="0" w:space="0" w:color="auto"/>
      </w:divBdr>
    </w:div>
    <w:div w:id="517038998">
      <w:bodyDiv w:val="1"/>
      <w:marLeft w:val="0"/>
      <w:marRight w:val="0"/>
      <w:marTop w:val="0"/>
      <w:marBottom w:val="0"/>
      <w:divBdr>
        <w:top w:val="none" w:sz="0" w:space="0" w:color="auto"/>
        <w:left w:val="none" w:sz="0" w:space="0" w:color="auto"/>
        <w:bottom w:val="none" w:sz="0" w:space="0" w:color="auto"/>
        <w:right w:val="none" w:sz="0" w:space="0" w:color="auto"/>
      </w:divBdr>
    </w:div>
    <w:div w:id="528759339">
      <w:bodyDiv w:val="1"/>
      <w:marLeft w:val="0"/>
      <w:marRight w:val="0"/>
      <w:marTop w:val="0"/>
      <w:marBottom w:val="0"/>
      <w:divBdr>
        <w:top w:val="none" w:sz="0" w:space="0" w:color="auto"/>
        <w:left w:val="none" w:sz="0" w:space="0" w:color="auto"/>
        <w:bottom w:val="none" w:sz="0" w:space="0" w:color="auto"/>
        <w:right w:val="none" w:sz="0" w:space="0" w:color="auto"/>
      </w:divBdr>
    </w:div>
    <w:div w:id="531457420">
      <w:bodyDiv w:val="1"/>
      <w:marLeft w:val="0"/>
      <w:marRight w:val="0"/>
      <w:marTop w:val="0"/>
      <w:marBottom w:val="0"/>
      <w:divBdr>
        <w:top w:val="none" w:sz="0" w:space="0" w:color="auto"/>
        <w:left w:val="none" w:sz="0" w:space="0" w:color="auto"/>
        <w:bottom w:val="none" w:sz="0" w:space="0" w:color="auto"/>
        <w:right w:val="none" w:sz="0" w:space="0" w:color="auto"/>
      </w:divBdr>
    </w:div>
    <w:div w:id="551229367">
      <w:bodyDiv w:val="1"/>
      <w:marLeft w:val="0"/>
      <w:marRight w:val="0"/>
      <w:marTop w:val="0"/>
      <w:marBottom w:val="0"/>
      <w:divBdr>
        <w:top w:val="none" w:sz="0" w:space="0" w:color="auto"/>
        <w:left w:val="none" w:sz="0" w:space="0" w:color="auto"/>
        <w:bottom w:val="none" w:sz="0" w:space="0" w:color="auto"/>
        <w:right w:val="none" w:sz="0" w:space="0" w:color="auto"/>
      </w:divBdr>
    </w:div>
    <w:div w:id="553348018">
      <w:bodyDiv w:val="1"/>
      <w:marLeft w:val="0"/>
      <w:marRight w:val="0"/>
      <w:marTop w:val="0"/>
      <w:marBottom w:val="0"/>
      <w:divBdr>
        <w:top w:val="none" w:sz="0" w:space="0" w:color="auto"/>
        <w:left w:val="none" w:sz="0" w:space="0" w:color="auto"/>
        <w:bottom w:val="none" w:sz="0" w:space="0" w:color="auto"/>
        <w:right w:val="none" w:sz="0" w:space="0" w:color="auto"/>
      </w:divBdr>
    </w:div>
    <w:div w:id="592124982">
      <w:bodyDiv w:val="1"/>
      <w:marLeft w:val="0"/>
      <w:marRight w:val="0"/>
      <w:marTop w:val="0"/>
      <w:marBottom w:val="0"/>
      <w:divBdr>
        <w:top w:val="none" w:sz="0" w:space="0" w:color="auto"/>
        <w:left w:val="none" w:sz="0" w:space="0" w:color="auto"/>
        <w:bottom w:val="none" w:sz="0" w:space="0" w:color="auto"/>
        <w:right w:val="none" w:sz="0" w:space="0" w:color="auto"/>
      </w:divBdr>
    </w:div>
    <w:div w:id="593897822">
      <w:bodyDiv w:val="1"/>
      <w:marLeft w:val="0"/>
      <w:marRight w:val="0"/>
      <w:marTop w:val="0"/>
      <w:marBottom w:val="0"/>
      <w:divBdr>
        <w:top w:val="none" w:sz="0" w:space="0" w:color="auto"/>
        <w:left w:val="none" w:sz="0" w:space="0" w:color="auto"/>
        <w:bottom w:val="none" w:sz="0" w:space="0" w:color="auto"/>
        <w:right w:val="none" w:sz="0" w:space="0" w:color="auto"/>
      </w:divBdr>
    </w:div>
    <w:div w:id="598371798">
      <w:bodyDiv w:val="1"/>
      <w:marLeft w:val="0"/>
      <w:marRight w:val="0"/>
      <w:marTop w:val="0"/>
      <w:marBottom w:val="0"/>
      <w:divBdr>
        <w:top w:val="none" w:sz="0" w:space="0" w:color="auto"/>
        <w:left w:val="none" w:sz="0" w:space="0" w:color="auto"/>
        <w:bottom w:val="none" w:sz="0" w:space="0" w:color="auto"/>
        <w:right w:val="none" w:sz="0" w:space="0" w:color="auto"/>
      </w:divBdr>
    </w:div>
    <w:div w:id="638461467">
      <w:bodyDiv w:val="1"/>
      <w:marLeft w:val="0"/>
      <w:marRight w:val="0"/>
      <w:marTop w:val="0"/>
      <w:marBottom w:val="0"/>
      <w:divBdr>
        <w:top w:val="none" w:sz="0" w:space="0" w:color="auto"/>
        <w:left w:val="none" w:sz="0" w:space="0" w:color="auto"/>
        <w:bottom w:val="none" w:sz="0" w:space="0" w:color="auto"/>
        <w:right w:val="none" w:sz="0" w:space="0" w:color="auto"/>
      </w:divBdr>
    </w:div>
    <w:div w:id="654338020">
      <w:bodyDiv w:val="1"/>
      <w:marLeft w:val="0"/>
      <w:marRight w:val="0"/>
      <w:marTop w:val="0"/>
      <w:marBottom w:val="0"/>
      <w:divBdr>
        <w:top w:val="none" w:sz="0" w:space="0" w:color="auto"/>
        <w:left w:val="none" w:sz="0" w:space="0" w:color="auto"/>
        <w:bottom w:val="none" w:sz="0" w:space="0" w:color="auto"/>
        <w:right w:val="none" w:sz="0" w:space="0" w:color="auto"/>
      </w:divBdr>
    </w:div>
    <w:div w:id="664286946">
      <w:bodyDiv w:val="1"/>
      <w:marLeft w:val="0"/>
      <w:marRight w:val="0"/>
      <w:marTop w:val="0"/>
      <w:marBottom w:val="0"/>
      <w:divBdr>
        <w:top w:val="none" w:sz="0" w:space="0" w:color="auto"/>
        <w:left w:val="none" w:sz="0" w:space="0" w:color="auto"/>
        <w:bottom w:val="none" w:sz="0" w:space="0" w:color="auto"/>
        <w:right w:val="none" w:sz="0" w:space="0" w:color="auto"/>
      </w:divBdr>
    </w:div>
    <w:div w:id="673608469">
      <w:bodyDiv w:val="1"/>
      <w:marLeft w:val="0"/>
      <w:marRight w:val="0"/>
      <w:marTop w:val="0"/>
      <w:marBottom w:val="0"/>
      <w:divBdr>
        <w:top w:val="none" w:sz="0" w:space="0" w:color="auto"/>
        <w:left w:val="none" w:sz="0" w:space="0" w:color="auto"/>
        <w:bottom w:val="none" w:sz="0" w:space="0" w:color="auto"/>
        <w:right w:val="none" w:sz="0" w:space="0" w:color="auto"/>
      </w:divBdr>
      <w:divsChild>
        <w:div w:id="1922257500">
          <w:marLeft w:val="0"/>
          <w:marRight w:val="0"/>
          <w:marTop w:val="0"/>
          <w:marBottom w:val="300"/>
          <w:divBdr>
            <w:top w:val="none" w:sz="0" w:space="0" w:color="auto"/>
            <w:left w:val="none" w:sz="0" w:space="0" w:color="auto"/>
            <w:bottom w:val="none" w:sz="0" w:space="0" w:color="auto"/>
            <w:right w:val="none" w:sz="0" w:space="0" w:color="auto"/>
          </w:divBdr>
        </w:div>
        <w:div w:id="98917650">
          <w:marLeft w:val="-300"/>
          <w:marRight w:val="0"/>
          <w:marTop w:val="300"/>
          <w:marBottom w:val="0"/>
          <w:divBdr>
            <w:top w:val="none" w:sz="0" w:space="0" w:color="auto"/>
            <w:left w:val="none" w:sz="0" w:space="0" w:color="auto"/>
            <w:bottom w:val="none" w:sz="0" w:space="0" w:color="auto"/>
            <w:right w:val="none" w:sz="0" w:space="0" w:color="auto"/>
          </w:divBdr>
        </w:div>
      </w:divsChild>
    </w:div>
    <w:div w:id="684936889">
      <w:bodyDiv w:val="1"/>
      <w:marLeft w:val="0"/>
      <w:marRight w:val="0"/>
      <w:marTop w:val="0"/>
      <w:marBottom w:val="0"/>
      <w:divBdr>
        <w:top w:val="none" w:sz="0" w:space="0" w:color="auto"/>
        <w:left w:val="none" w:sz="0" w:space="0" w:color="auto"/>
        <w:bottom w:val="none" w:sz="0" w:space="0" w:color="auto"/>
        <w:right w:val="none" w:sz="0" w:space="0" w:color="auto"/>
      </w:divBdr>
    </w:div>
    <w:div w:id="696194987">
      <w:bodyDiv w:val="1"/>
      <w:marLeft w:val="0"/>
      <w:marRight w:val="0"/>
      <w:marTop w:val="0"/>
      <w:marBottom w:val="0"/>
      <w:divBdr>
        <w:top w:val="none" w:sz="0" w:space="0" w:color="auto"/>
        <w:left w:val="none" w:sz="0" w:space="0" w:color="auto"/>
        <w:bottom w:val="none" w:sz="0" w:space="0" w:color="auto"/>
        <w:right w:val="none" w:sz="0" w:space="0" w:color="auto"/>
      </w:divBdr>
    </w:div>
    <w:div w:id="735935537">
      <w:bodyDiv w:val="1"/>
      <w:marLeft w:val="0"/>
      <w:marRight w:val="0"/>
      <w:marTop w:val="0"/>
      <w:marBottom w:val="0"/>
      <w:divBdr>
        <w:top w:val="none" w:sz="0" w:space="0" w:color="auto"/>
        <w:left w:val="none" w:sz="0" w:space="0" w:color="auto"/>
        <w:bottom w:val="none" w:sz="0" w:space="0" w:color="auto"/>
        <w:right w:val="none" w:sz="0" w:space="0" w:color="auto"/>
      </w:divBdr>
    </w:div>
    <w:div w:id="743723509">
      <w:bodyDiv w:val="1"/>
      <w:marLeft w:val="0"/>
      <w:marRight w:val="0"/>
      <w:marTop w:val="0"/>
      <w:marBottom w:val="0"/>
      <w:divBdr>
        <w:top w:val="none" w:sz="0" w:space="0" w:color="auto"/>
        <w:left w:val="none" w:sz="0" w:space="0" w:color="auto"/>
        <w:bottom w:val="none" w:sz="0" w:space="0" w:color="auto"/>
        <w:right w:val="none" w:sz="0" w:space="0" w:color="auto"/>
      </w:divBdr>
    </w:div>
    <w:div w:id="757478396">
      <w:bodyDiv w:val="1"/>
      <w:marLeft w:val="0"/>
      <w:marRight w:val="0"/>
      <w:marTop w:val="0"/>
      <w:marBottom w:val="0"/>
      <w:divBdr>
        <w:top w:val="none" w:sz="0" w:space="0" w:color="auto"/>
        <w:left w:val="none" w:sz="0" w:space="0" w:color="auto"/>
        <w:bottom w:val="none" w:sz="0" w:space="0" w:color="auto"/>
        <w:right w:val="none" w:sz="0" w:space="0" w:color="auto"/>
      </w:divBdr>
    </w:div>
    <w:div w:id="757793196">
      <w:bodyDiv w:val="1"/>
      <w:marLeft w:val="0"/>
      <w:marRight w:val="0"/>
      <w:marTop w:val="0"/>
      <w:marBottom w:val="0"/>
      <w:divBdr>
        <w:top w:val="none" w:sz="0" w:space="0" w:color="auto"/>
        <w:left w:val="none" w:sz="0" w:space="0" w:color="auto"/>
        <w:bottom w:val="none" w:sz="0" w:space="0" w:color="auto"/>
        <w:right w:val="none" w:sz="0" w:space="0" w:color="auto"/>
      </w:divBdr>
    </w:div>
    <w:div w:id="766463975">
      <w:bodyDiv w:val="1"/>
      <w:marLeft w:val="0"/>
      <w:marRight w:val="0"/>
      <w:marTop w:val="0"/>
      <w:marBottom w:val="0"/>
      <w:divBdr>
        <w:top w:val="none" w:sz="0" w:space="0" w:color="auto"/>
        <w:left w:val="none" w:sz="0" w:space="0" w:color="auto"/>
        <w:bottom w:val="none" w:sz="0" w:space="0" w:color="auto"/>
        <w:right w:val="none" w:sz="0" w:space="0" w:color="auto"/>
      </w:divBdr>
    </w:div>
    <w:div w:id="771632760">
      <w:bodyDiv w:val="1"/>
      <w:marLeft w:val="0"/>
      <w:marRight w:val="0"/>
      <w:marTop w:val="0"/>
      <w:marBottom w:val="0"/>
      <w:divBdr>
        <w:top w:val="none" w:sz="0" w:space="0" w:color="auto"/>
        <w:left w:val="none" w:sz="0" w:space="0" w:color="auto"/>
        <w:bottom w:val="none" w:sz="0" w:space="0" w:color="auto"/>
        <w:right w:val="none" w:sz="0" w:space="0" w:color="auto"/>
      </w:divBdr>
    </w:div>
    <w:div w:id="772167453">
      <w:bodyDiv w:val="1"/>
      <w:marLeft w:val="0"/>
      <w:marRight w:val="0"/>
      <w:marTop w:val="0"/>
      <w:marBottom w:val="0"/>
      <w:divBdr>
        <w:top w:val="none" w:sz="0" w:space="0" w:color="auto"/>
        <w:left w:val="none" w:sz="0" w:space="0" w:color="auto"/>
        <w:bottom w:val="none" w:sz="0" w:space="0" w:color="auto"/>
        <w:right w:val="none" w:sz="0" w:space="0" w:color="auto"/>
      </w:divBdr>
      <w:divsChild>
        <w:div w:id="226653313">
          <w:marLeft w:val="0"/>
          <w:marRight w:val="0"/>
          <w:marTop w:val="0"/>
          <w:marBottom w:val="0"/>
          <w:divBdr>
            <w:top w:val="none" w:sz="0" w:space="0" w:color="auto"/>
            <w:left w:val="none" w:sz="0" w:space="0" w:color="auto"/>
            <w:bottom w:val="none" w:sz="0" w:space="0" w:color="auto"/>
            <w:right w:val="none" w:sz="0" w:space="0" w:color="auto"/>
          </w:divBdr>
        </w:div>
        <w:div w:id="563222875">
          <w:marLeft w:val="0"/>
          <w:marRight w:val="0"/>
          <w:marTop w:val="0"/>
          <w:marBottom w:val="0"/>
          <w:divBdr>
            <w:top w:val="none" w:sz="0" w:space="0" w:color="auto"/>
            <w:left w:val="none" w:sz="0" w:space="0" w:color="auto"/>
            <w:bottom w:val="none" w:sz="0" w:space="0" w:color="auto"/>
            <w:right w:val="none" w:sz="0" w:space="0" w:color="auto"/>
          </w:divBdr>
        </w:div>
        <w:div w:id="391463752">
          <w:marLeft w:val="0"/>
          <w:marRight w:val="0"/>
          <w:marTop w:val="0"/>
          <w:marBottom w:val="0"/>
          <w:divBdr>
            <w:top w:val="none" w:sz="0" w:space="0" w:color="auto"/>
            <w:left w:val="none" w:sz="0" w:space="0" w:color="auto"/>
            <w:bottom w:val="none" w:sz="0" w:space="0" w:color="auto"/>
            <w:right w:val="none" w:sz="0" w:space="0" w:color="auto"/>
          </w:divBdr>
        </w:div>
        <w:div w:id="1904946855">
          <w:marLeft w:val="0"/>
          <w:marRight w:val="0"/>
          <w:marTop w:val="0"/>
          <w:marBottom w:val="0"/>
          <w:divBdr>
            <w:top w:val="none" w:sz="0" w:space="0" w:color="auto"/>
            <w:left w:val="none" w:sz="0" w:space="0" w:color="auto"/>
            <w:bottom w:val="none" w:sz="0" w:space="0" w:color="auto"/>
            <w:right w:val="none" w:sz="0" w:space="0" w:color="auto"/>
          </w:divBdr>
        </w:div>
        <w:div w:id="1700349246">
          <w:marLeft w:val="0"/>
          <w:marRight w:val="0"/>
          <w:marTop w:val="0"/>
          <w:marBottom w:val="0"/>
          <w:divBdr>
            <w:top w:val="none" w:sz="0" w:space="0" w:color="auto"/>
            <w:left w:val="none" w:sz="0" w:space="0" w:color="auto"/>
            <w:bottom w:val="none" w:sz="0" w:space="0" w:color="auto"/>
            <w:right w:val="none" w:sz="0" w:space="0" w:color="auto"/>
          </w:divBdr>
        </w:div>
        <w:div w:id="22751649">
          <w:marLeft w:val="0"/>
          <w:marRight w:val="0"/>
          <w:marTop w:val="0"/>
          <w:marBottom w:val="0"/>
          <w:divBdr>
            <w:top w:val="none" w:sz="0" w:space="0" w:color="auto"/>
            <w:left w:val="none" w:sz="0" w:space="0" w:color="auto"/>
            <w:bottom w:val="none" w:sz="0" w:space="0" w:color="auto"/>
            <w:right w:val="none" w:sz="0" w:space="0" w:color="auto"/>
          </w:divBdr>
        </w:div>
        <w:div w:id="1660838843">
          <w:marLeft w:val="0"/>
          <w:marRight w:val="0"/>
          <w:marTop w:val="0"/>
          <w:marBottom w:val="0"/>
          <w:divBdr>
            <w:top w:val="none" w:sz="0" w:space="0" w:color="auto"/>
            <w:left w:val="none" w:sz="0" w:space="0" w:color="auto"/>
            <w:bottom w:val="none" w:sz="0" w:space="0" w:color="auto"/>
            <w:right w:val="none" w:sz="0" w:space="0" w:color="auto"/>
          </w:divBdr>
        </w:div>
      </w:divsChild>
    </w:div>
    <w:div w:id="776405778">
      <w:bodyDiv w:val="1"/>
      <w:marLeft w:val="0"/>
      <w:marRight w:val="0"/>
      <w:marTop w:val="0"/>
      <w:marBottom w:val="0"/>
      <w:divBdr>
        <w:top w:val="none" w:sz="0" w:space="0" w:color="auto"/>
        <w:left w:val="none" w:sz="0" w:space="0" w:color="auto"/>
        <w:bottom w:val="none" w:sz="0" w:space="0" w:color="auto"/>
        <w:right w:val="none" w:sz="0" w:space="0" w:color="auto"/>
      </w:divBdr>
      <w:divsChild>
        <w:div w:id="353461843">
          <w:marLeft w:val="0"/>
          <w:marRight w:val="0"/>
          <w:marTop w:val="0"/>
          <w:marBottom w:val="0"/>
          <w:divBdr>
            <w:top w:val="none" w:sz="0" w:space="0" w:color="auto"/>
            <w:left w:val="none" w:sz="0" w:space="0" w:color="auto"/>
            <w:bottom w:val="none" w:sz="0" w:space="0" w:color="auto"/>
            <w:right w:val="none" w:sz="0" w:space="0" w:color="auto"/>
          </w:divBdr>
          <w:divsChild>
            <w:div w:id="421220762">
              <w:marLeft w:val="0"/>
              <w:marRight w:val="0"/>
              <w:marTop w:val="0"/>
              <w:marBottom w:val="0"/>
              <w:divBdr>
                <w:top w:val="none" w:sz="0" w:space="0" w:color="auto"/>
                <w:left w:val="none" w:sz="0" w:space="0" w:color="auto"/>
                <w:bottom w:val="none" w:sz="0" w:space="0" w:color="auto"/>
                <w:right w:val="none" w:sz="0" w:space="0" w:color="auto"/>
              </w:divBdr>
              <w:divsChild>
                <w:div w:id="449011766">
                  <w:marLeft w:val="0"/>
                  <w:marRight w:val="0"/>
                  <w:marTop w:val="0"/>
                  <w:marBottom w:val="0"/>
                  <w:divBdr>
                    <w:top w:val="none" w:sz="0" w:space="0" w:color="auto"/>
                    <w:left w:val="none" w:sz="0" w:space="0" w:color="auto"/>
                    <w:bottom w:val="none" w:sz="0" w:space="0" w:color="auto"/>
                    <w:right w:val="none" w:sz="0" w:space="0" w:color="auto"/>
                  </w:divBdr>
                  <w:divsChild>
                    <w:div w:id="1311010467">
                      <w:marLeft w:val="0"/>
                      <w:marRight w:val="0"/>
                      <w:marTop w:val="0"/>
                      <w:marBottom w:val="0"/>
                      <w:divBdr>
                        <w:top w:val="none" w:sz="0" w:space="0" w:color="auto"/>
                        <w:left w:val="none" w:sz="0" w:space="0" w:color="auto"/>
                        <w:bottom w:val="none" w:sz="0" w:space="0" w:color="auto"/>
                        <w:right w:val="none" w:sz="0" w:space="0" w:color="auto"/>
                      </w:divBdr>
                      <w:divsChild>
                        <w:div w:id="1724714774">
                          <w:marLeft w:val="0"/>
                          <w:marRight w:val="0"/>
                          <w:marTop w:val="0"/>
                          <w:marBottom w:val="0"/>
                          <w:divBdr>
                            <w:top w:val="none" w:sz="0" w:space="0" w:color="auto"/>
                            <w:left w:val="none" w:sz="0" w:space="0" w:color="auto"/>
                            <w:bottom w:val="none" w:sz="0" w:space="0" w:color="auto"/>
                            <w:right w:val="none" w:sz="0" w:space="0" w:color="auto"/>
                          </w:divBdr>
                          <w:divsChild>
                            <w:div w:id="64491964">
                              <w:marLeft w:val="0"/>
                              <w:marRight w:val="0"/>
                              <w:marTop w:val="0"/>
                              <w:marBottom w:val="0"/>
                              <w:divBdr>
                                <w:top w:val="none" w:sz="0" w:space="0" w:color="auto"/>
                                <w:left w:val="none" w:sz="0" w:space="0" w:color="auto"/>
                                <w:bottom w:val="none" w:sz="0" w:space="0" w:color="auto"/>
                                <w:right w:val="none" w:sz="0" w:space="0" w:color="auto"/>
                              </w:divBdr>
                              <w:divsChild>
                                <w:div w:id="987367047">
                                  <w:marLeft w:val="150"/>
                                  <w:marRight w:val="300"/>
                                  <w:marTop w:val="0"/>
                                  <w:marBottom w:val="0"/>
                                  <w:divBdr>
                                    <w:top w:val="none" w:sz="0" w:space="0" w:color="auto"/>
                                    <w:left w:val="none" w:sz="0" w:space="0" w:color="auto"/>
                                    <w:bottom w:val="none" w:sz="0" w:space="0" w:color="auto"/>
                                    <w:right w:val="none" w:sz="0" w:space="0" w:color="auto"/>
                                  </w:divBdr>
                                  <w:divsChild>
                                    <w:div w:id="16592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814076">
      <w:bodyDiv w:val="1"/>
      <w:marLeft w:val="0"/>
      <w:marRight w:val="0"/>
      <w:marTop w:val="0"/>
      <w:marBottom w:val="0"/>
      <w:divBdr>
        <w:top w:val="none" w:sz="0" w:space="0" w:color="auto"/>
        <w:left w:val="none" w:sz="0" w:space="0" w:color="auto"/>
        <w:bottom w:val="none" w:sz="0" w:space="0" w:color="auto"/>
        <w:right w:val="none" w:sz="0" w:space="0" w:color="auto"/>
      </w:divBdr>
    </w:div>
    <w:div w:id="796726534">
      <w:bodyDiv w:val="1"/>
      <w:marLeft w:val="0"/>
      <w:marRight w:val="0"/>
      <w:marTop w:val="0"/>
      <w:marBottom w:val="0"/>
      <w:divBdr>
        <w:top w:val="none" w:sz="0" w:space="0" w:color="auto"/>
        <w:left w:val="none" w:sz="0" w:space="0" w:color="auto"/>
        <w:bottom w:val="none" w:sz="0" w:space="0" w:color="auto"/>
        <w:right w:val="none" w:sz="0" w:space="0" w:color="auto"/>
      </w:divBdr>
    </w:div>
    <w:div w:id="797914730">
      <w:bodyDiv w:val="1"/>
      <w:marLeft w:val="0"/>
      <w:marRight w:val="0"/>
      <w:marTop w:val="0"/>
      <w:marBottom w:val="0"/>
      <w:divBdr>
        <w:top w:val="none" w:sz="0" w:space="0" w:color="auto"/>
        <w:left w:val="none" w:sz="0" w:space="0" w:color="auto"/>
        <w:bottom w:val="none" w:sz="0" w:space="0" w:color="auto"/>
        <w:right w:val="none" w:sz="0" w:space="0" w:color="auto"/>
      </w:divBdr>
    </w:div>
    <w:div w:id="801078470">
      <w:bodyDiv w:val="1"/>
      <w:marLeft w:val="0"/>
      <w:marRight w:val="0"/>
      <w:marTop w:val="0"/>
      <w:marBottom w:val="0"/>
      <w:divBdr>
        <w:top w:val="none" w:sz="0" w:space="0" w:color="auto"/>
        <w:left w:val="none" w:sz="0" w:space="0" w:color="auto"/>
        <w:bottom w:val="none" w:sz="0" w:space="0" w:color="auto"/>
        <w:right w:val="none" w:sz="0" w:space="0" w:color="auto"/>
      </w:divBdr>
    </w:div>
    <w:div w:id="815296391">
      <w:bodyDiv w:val="1"/>
      <w:marLeft w:val="0"/>
      <w:marRight w:val="0"/>
      <w:marTop w:val="0"/>
      <w:marBottom w:val="0"/>
      <w:divBdr>
        <w:top w:val="none" w:sz="0" w:space="0" w:color="auto"/>
        <w:left w:val="none" w:sz="0" w:space="0" w:color="auto"/>
        <w:bottom w:val="none" w:sz="0" w:space="0" w:color="auto"/>
        <w:right w:val="none" w:sz="0" w:space="0" w:color="auto"/>
      </w:divBdr>
    </w:div>
    <w:div w:id="826481944">
      <w:bodyDiv w:val="1"/>
      <w:marLeft w:val="0"/>
      <w:marRight w:val="0"/>
      <w:marTop w:val="0"/>
      <w:marBottom w:val="0"/>
      <w:divBdr>
        <w:top w:val="none" w:sz="0" w:space="0" w:color="auto"/>
        <w:left w:val="none" w:sz="0" w:space="0" w:color="auto"/>
        <w:bottom w:val="none" w:sz="0" w:space="0" w:color="auto"/>
        <w:right w:val="none" w:sz="0" w:space="0" w:color="auto"/>
      </w:divBdr>
    </w:div>
    <w:div w:id="863639580">
      <w:bodyDiv w:val="1"/>
      <w:marLeft w:val="0"/>
      <w:marRight w:val="0"/>
      <w:marTop w:val="0"/>
      <w:marBottom w:val="0"/>
      <w:divBdr>
        <w:top w:val="none" w:sz="0" w:space="0" w:color="auto"/>
        <w:left w:val="none" w:sz="0" w:space="0" w:color="auto"/>
        <w:bottom w:val="none" w:sz="0" w:space="0" w:color="auto"/>
        <w:right w:val="none" w:sz="0" w:space="0" w:color="auto"/>
      </w:divBdr>
    </w:div>
    <w:div w:id="872574614">
      <w:bodyDiv w:val="1"/>
      <w:marLeft w:val="0"/>
      <w:marRight w:val="0"/>
      <w:marTop w:val="0"/>
      <w:marBottom w:val="0"/>
      <w:divBdr>
        <w:top w:val="none" w:sz="0" w:space="0" w:color="auto"/>
        <w:left w:val="none" w:sz="0" w:space="0" w:color="auto"/>
        <w:bottom w:val="none" w:sz="0" w:space="0" w:color="auto"/>
        <w:right w:val="none" w:sz="0" w:space="0" w:color="auto"/>
      </w:divBdr>
      <w:divsChild>
        <w:div w:id="1039747378">
          <w:marLeft w:val="0"/>
          <w:marRight w:val="0"/>
          <w:marTop w:val="0"/>
          <w:marBottom w:val="0"/>
          <w:divBdr>
            <w:top w:val="none" w:sz="0" w:space="0" w:color="auto"/>
            <w:left w:val="none" w:sz="0" w:space="0" w:color="auto"/>
            <w:bottom w:val="none" w:sz="0" w:space="0" w:color="auto"/>
            <w:right w:val="none" w:sz="0" w:space="0" w:color="auto"/>
          </w:divBdr>
          <w:divsChild>
            <w:div w:id="1658462072">
              <w:marLeft w:val="0"/>
              <w:marRight w:val="0"/>
              <w:marTop w:val="0"/>
              <w:marBottom w:val="0"/>
              <w:divBdr>
                <w:top w:val="none" w:sz="0" w:space="0" w:color="auto"/>
                <w:left w:val="none" w:sz="0" w:space="0" w:color="auto"/>
                <w:bottom w:val="none" w:sz="0" w:space="0" w:color="auto"/>
                <w:right w:val="none" w:sz="0" w:space="0" w:color="auto"/>
              </w:divBdr>
              <w:divsChild>
                <w:div w:id="934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79680">
      <w:bodyDiv w:val="1"/>
      <w:marLeft w:val="0"/>
      <w:marRight w:val="0"/>
      <w:marTop w:val="0"/>
      <w:marBottom w:val="0"/>
      <w:divBdr>
        <w:top w:val="none" w:sz="0" w:space="0" w:color="auto"/>
        <w:left w:val="none" w:sz="0" w:space="0" w:color="auto"/>
        <w:bottom w:val="none" w:sz="0" w:space="0" w:color="auto"/>
        <w:right w:val="none" w:sz="0" w:space="0" w:color="auto"/>
      </w:divBdr>
    </w:div>
    <w:div w:id="877401046">
      <w:bodyDiv w:val="1"/>
      <w:marLeft w:val="0"/>
      <w:marRight w:val="0"/>
      <w:marTop w:val="0"/>
      <w:marBottom w:val="0"/>
      <w:divBdr>
        <w:top w:val="none" w:sz="0" w:space="0" w:color="auto"/>
        <w:left w:val="none" w:sz="0" w:space="0" w:color="auto"/>
        <w:bottom w:val="none" w:sz="0" w:space="0" w:color="auto"/>
        <w:right w:val="none" w:sz="0" w:space="0" w:color="auto"/>
      </w:divBdr>
    </w:div>
    <w:div w:id="902059403">
      <w:bodyDiv w:val="1"/>
      <w:marLeft w:val="0"/>
      <w:marRight w:val="0"/>
      <w:marTop w:val="0"/>
      <w:marBottom w:val="0"/>
      <w:divBdr>
        <w:top w:val="none" w:sz="0" w:space="0" w:color="auto"/>
        <w:left w:val="none" w:sz="0" w:space="0" w:color="auto"/>
        <w:bottom w:val="none" w:sz="0" w:space="0" w:color="auto"/>
        <w:right w:val="none" w:sz="0" w:space="0" w:color="auto"/>
      </w:divBdr>
    </w:div>
    <w:div w:id="902642419">
      <w:bodyDiv w:val="1"/>
      <w:marLeft w:val="0"/>
      <w:marRight w:val="0"/>
      <w:marTop w:val="0"/>
      <w:marBottom w:val="0"/>
      <w:divBdr>
        <w:top w:val="none" w:sz="0" w:space="0" w:color="auto"/>
        <w:left w:val="none" w:sz="0" w:space="0" w:color="auto"/>
        <w:bottom w:val="none" w:sz="0" w:space="0" w:color="auto"/>
        <w:right w:val="none" w:sz="0" w:space="0" w:color="auto"/>
      </w:divBdr>
    </w:div>
    <w:div w:id="906497975">
      <w:bodyDiv w:val="1"/>
      <w:marLeft w:val="0"/>
      <w:marRight w:val="0"/>
      <w:marTop w:val="0"/>
      <w:marBottom w:val="0"/>
      <w:divBdr>
        <w:top w:val="none" w:sz="0" w:space="0" w:color="auto"/>
        <w:left w:val="none" w:sz="0" w:space="0" w:color="auto"/>
        <w:bottom w:val="none" w:sz="0" w:space="0" w:color="auto"/>
        <w:right w:val="none" w:sz="0" w:space="0" w:color="auto"/>
      </w:divBdr>
    </w:div>
    <w:div w:id="920913345">
      <w:bodyDiv w:val="1"/>
      <w:marLeft w:val="0"/>
      <w:marRight w:val="0"/>
      <w:marTop w:val="0"/>
      <w:marBottom w:val="0"/>
      <w:divBdr>
        <w:top w:val="none" w:sz="0" w:space="0" w:color="auto"/>
        <w:left w:val="none" w:sz="0" w:space="0" w:color="auto"/>
        <w:bottom w:val="none" w:sz="0" w:space="0" w:color="auto"/>
        <w:right w:val="none" w:sz="0" w:space="0" w:color="auto"/>
      </w:divBdr>
    </w:div>
    <w:div w:id="925842152">
      <w:bodyDiv w:val="1"/>
      <w:marLeft w:val="0"/>
      <w:marRight w:val="0"/>
      <w:marTop w:val="0"/>
      <w:marBottom w:val="0"/>
      <w:divBdr>
        <w:top w:val="none" w:sz="0" w:space="0" w:color="auto"/>
        <w:left w:val="none" w:sz="0" w:space="0" w:color="auto"/>
        <w:bottom w:val="none" w:sz="0" w:space="0" w:color="auto"/>
        <w:right w:val="none" w:sz="0" w:space="0" w:color="auto"/>
      </w:divBdr>
    </w:div>
    <w:div w:id="955520923">
      <w:bodyDiv w:val="1"/>
      <w:marLeft w:val="0"/>
      <w:marRight w:val="0"/>
      <w:marTop w:val="0"/>
      <w:marBottom w:val="0"/>
      <w:divBdr>
        <w:top w:val="none" w:sz="0" w:space="0" w:color="auto"/>
        <w:left w:val="none" w:sz="0" w:space="0" w:color="auto"/>
        <w:bottom w:val="none" w:sz="0" w:space="0" w:color="auto"/>
        <w:right w:val="none" w:sz="0" w:space="0" w:color="auto"/>
      </w:divBdr>
    </w:div>
    <w:div w:id="960264895">
      <w:bodyDiv w:val="1"/>
      <w:marLeft w:val="0"/>
      <w:marRight w:val="0"/>
      <w:marTop w:val="0"/>
      <w:marBottom w:val="0"/>
      <w:divBdr>
        <w:top w:val="none" w:sz="0" w:space="0" w:color="auto"/>
        <w:left w:val="none" w:sz="0" w:space="0" w:color="auto"/>
        <w:bottom w:val="none" w:sz="0" w:space="0" w:color="auto"/>
        <w:right w:val="none" w:sz="0" w:space="0" w:color="auto"/>
      </w:divBdr>
    </w:div>
    <w:div w:id="976422536">
      <w:bodyDiv w:val="1"/>
      <w:marLeft w:val="0"/>
      <w:marRight w:val="0"/>
      <w:marTop w:val="0"/>
      <w:marBottom w:val="0"/>
      <w:divBdr>
        <w:top w:val="none" w:sz="0" w:space="0" w:color="auto"/>
        <w:left w:val="none" w:sz="0" w:space="0" w:color="auto"/>
        <w:bottom w:val="none" w:sz="0" w:space="0" w:color="auto"/>
        <w:right w:val="none" w:sz="0" w:space="0" w:color="auto"/>
      </w:divBdr>
    </w:div>
    <w:div w:id="986973381">
      <w:bodyDiv w:val="1"/>
      <w:marLeft w:val="0"/>
      <w:marRight w:val="0"/>
      <w:marTop w:val="0"/>
      <w:marBottom w:val="0"/>
      <w:divBdr>
        <w:top w:val="none" w:sz="0" w:space="0" w:color="auto"/>
        <w:left w:val="none" w:sz="0" w:space="0" w:color="auto"/>
        <w:bottom w:val="none" w:sz="0" w:space="0" w:color="auto"/>
        <w:right w:val="none" w:sz="0" w:space="0" w:color="auto"/>
      </w:divBdr>
    </w:div>
    <w:div w:id="1002202329">
      <w:bodyDiv w:val="1"/>
      <w:marLeft w:val="0"/>
      <w:marRight w:val="0"/>
      <w:marTop w:val="0"/>
      <w:marBottom w:val="0"/>
      <w:divBdr>
        <w:top w:val="none" w:sz="0" w:space="0" w:color="auto"/>
        <w:left w:val="none" w:sz="0" w:space="0" w:color="auto"/>
        <w:bottom w:val="none" w:sz="0" w:space="0" w:color="auto"/>
        <w:right w:val="none" w:sz="0" w:space="0" w:color="auto"/>
      </w:divBdr>
    </w:div>
    <w:div w:id="1005741777">
      <w:bodyDiv w:val="1"/>
      <w:marLeft w:val="0"/>
      <w:marRight w:val="0"/>
      <w:marTop w:val="0"/>
      <w:marBottom w:val="0"/>
      <w:divBdr>
        <w:top w:val="none" w:sz="0" w:space="0" w:color="auto"/>
        <w:left w:val="none" w:sz="0" w:space="0" w:color="auto"/>
        <w:bottom w:val="none" w:sz="0" w:space="0" w:color="auto"/>
        <w:right w:val="none" w:sz="0" w:space="0" w:color="auto"/>
      </w:divBdr>
    </w:div>
    <w:div w:id="1008824020">
      <w:bodyDiv w:val="1"/>
      <w:marLeft w:val="0"/>
      <w:marRight w:val="0"/>
      <w:marTop w:val="0"/>
      <w:marBottom w:val="0"/>
      <w:divBdr>
        <w:top w:val="none" w:sz="0" w:space="0" w:color="auto"/>
        <w:left w:val="none" w:sz="0" w:space="0" w:color="auto"/>
        <w:bottom w:val="none" w:sz="0" w:space="0" w:color="auto"/>
        <w:right w:val="none" w:sz="0" w:space="0" w:color="auto"/>
      </w:divBdr>
    </w:div>
    <w:div w:id="1009328517">
      <w:bodyDiv w:val="1"/>
      <w:marLeft w:val="0"/>
      <w:marRight w:val="0"/>
      <w:marTop w:val="0"/>
      <w:marBottom w:val="0"/>
      <w:divBdr>
        <w:top w:val="none" w:sz="0" w:space="0" w:color="auto"/>
        <w:left w:val="none" w:sz="0" w:space="0" w:color="auto"/>
        <w:bottom w:val="none" w:sz="0" w:space="0" w:color="auto"/>
        <w:right w:val="none" w:sz="0" w:space="0" w:color="auto"/>
      </w:divBdr>
    </w:div>
    <w:div w:id="1012103989">
      <w:bodyDiv w:val="1"/>
      <w:marLeft w:val="0"/>
      <w:marRight w:val="0"/>
      <w:marTop w:val="0"/>
      <w:marBottom w:val="0"/>
      <w:divBdr>
        <w:top w:val="none" w:sz="0" w:space="0" w:color="auto"/>
        <w:left w:val="none" w:sz="0" w:space="0" w:color="auto"/>
        <w:bottom w:val="none" w:sz="0" w:space="0" w:color="auto"/>
        <w:right w:val="none" w:sz="0" w:space="0" w:color="auto"/>
      </w:divBdr>
    </w:div>
    <w:div w:id="1013533731">
      <w:bodyDiv w:val="1"/>
      <w:marLeft w:val="0"/>
      <w:marRight w:val="0"/>
      <w:marTop w:val="0"/>
      <w:marBottom w:val="0"/>
      <w:divBdr>
        <w:top w:val="none" w:sz="0" w:space="0" w:color="auto"/>
        <w:left w:val="none" w:sz="0" w:space="0" w:color="auto"/>
        <w:bottom w:val="none" w:sz="0" w:space="0" w:color="auto"/>
        <w:right w:val="none" w:sz="0" w:space="0" w:color="auto"/>
      </w:divBdr>
    </w:div>
    <w:div w:id="1020544770">
      <w:bodyDiv w:val="1"/>
      <w:marLeft w:val="0"/>
      <w:marRight w:val="0"/>
      <w:marTop w:val="0"/>
      <w:marBottom w:val="0"/>
      <w:divBdr>
        <w:top w:val="none" w:sz="0" w:space="0" w:color="auto"/>
        <w:left w:val="none" w:sz="0" w:space="0" w:color="auto"/>
        <w:bottom w:val="none" w:sz="0" w:space="0" w:color="auto"/>
        <w:right w:val="none" w:sz="0" w:space="0" w:color="auto"/>
      </w:divBdr>
    </w:div>
    <w:div w:id="1038818013">
      <w:bodyDiv w:val="1"/>
      <w:marLeft w:val="0"/>
      <w:marRight w:val="0"/>
      <w:marTop w:val="0"/>
      <w:marBottom w:val="0"/>
      <w:divBdr>
        <w:top w:val="none" w:sz="0" w:space="0" w:color="auto"/>
        <w:left w:val="none" w:sz="0" w:space="0" w:color="auto"/>
        <w:bottom w:val="none" w:sz="0" w:space="0" w:color="auto"/>
        <w:right w:val="none" w:sz="0" w:space="0" w:color="auto"/>
      </w:divBdr>
    </w:div>
    <w:div w:id="1068113797">
      <w:bodyDiv w:val="1"/>
      <w:marLeft w:val="0"/>
      <w:marRight w:val="0"/>
      <w:marTop w:val="0"/>
      <w:marBottom w:val="0"/>
      <w:divBdr>
        <w:top w:val="none" w:sz="0" w:space="0" w:color="auto"/>
        <w:left w:val="none" w:sz="0" w:space="0" w:color="auto"/>
        <w:bottom w:val="none" w:sz="0" w:space="0" w:color="auto"/>
        <w:right w:val="none" w:sz="0" w:space="0" w:color="auto"/>
      </w:divBdr>
    </w:div>
    <w:div w:id="1073771582">
      <w:bodyDiv w:val="1"/>
      <w:marLeft w:val="0"/>
      <w:marRight w:val="0"/>
      <w:marTop w:val="0"/>
      <w:marBottom w:val="0"/>
      <w:divBdr>
        <w:top w:val="none" w:sz="0" w:space="0" w:color="auto"/>
        <w:left w:val="none" w:sz="0" w:space="0" w:color="auto"/>
        <w:bottom w:val="none" w:sz="0" w:space="0" w:color="auto"/>
        <w:right w:val="none" w:sz="0" w:space="0" w:color="auto"/>
      </w:divBdr>
    </w:div>
    <w:div w:id="1103384776">
      <w:bodyDiv w:val="1"/>
      <w:marLeft w:val="0"/>
      <w:marRight w:val="0"/>
      <w:marTop w:val="0"/>
      <w:marBottom w:val="0"/>
      <w:divBdr>
        <w:top w:val="none" w:sz="0" w:space="0" w:color="auto"/>
        <w:left w:val="none" w:sz="0" w:space="0" w:color="auto"/>
        <w:bottom w:val="none" w:sz="0" w:space="0" w:color="auto"/>
        <w:right w:val="none" w:sz="0" w:space="0" w:color="auto"/>
      </w:divBdr>
    </w:div>
    <w:div w:id="1104223987">
      <w:bodyDiv w:val="1"/>
      <w:marLeft w:val="0"/>
      <w:marRight w:val="0"/>
      <w:marTop w:val="0"/>
      <w:marBottom w:val="0"/>
      <w:divBdr>
        <w:top w:val="none" w:sz="0" w:space="0" w:color="auto"/>
        <w:left w:val="none" w:sz="0" w:space="0" w:color="auto"/>
        <w:bottom w:val="none" w:sz="0" w:space="0" w:color="auto"/>
        <w:right w:val="none" w:sz="0" w:space="0" w:color="auto"/>
      </w:divBdr>
    </w:div>
    <w:div w:id="1109202668">
      <w:bodyDiv w:val="1"/>
      <w:marLeft w:val="0"/>
      <w:marRight w:val="0"/>
      <w:marTop w:val="0"/>
      <w:marBottom w:val="0"/>
      <w:divBdr>
        <w:top w:val="none" w:sz="0" w:space="0" w:color="auto"/>
        <w:left w:val="none" w:sz="0" w:space="0" w:color="auto"/>
        <w:bottom w:val="none" w:sz="0" w:space="0" w:color="auto"/>
        <w:right w:val="none" w:sz="0" w:space="0" w:color="auto"/>
      </w:divBdr>
    </w:div>
    <w:div w:id="1129709659">
      <w:bodyDiv w:val="1"/>
      <w:marLeft w:val="0"/>
      <w:marRight w:val="0"/>
      <w:marTop w:val="0"/>
      <w:marBottom w:val="0"/>
      <w:divBdr>
        <w:top w:val="none" w:sz="0" w:space="0" w:color="auto"/>
        <w:left w:val="none" w:sz="0" w:space="0" w:color="auto"/>
        <w:bottom w:val="none" w:sz="0" w:space="0" w:color="auto"/>
        <w:right w:val="none" w:sz="0" w:space="0" w:color="auto"/>
      </w:divBdr>
    </w:div>
    <w:div w:id="1135365717">
      <w:bodyDiv w:val="1"/>
      <w:marLeft w:val="0"/>
      <w:marRight w:val="0"/>
      <w:marTop w:val="0"/>
      <w:marBottom w:val="0"/>
      <w:divBdr>
        <w:top w:val="none" w:sz="0" w:space="0" w:color="auto"/>
        <w:left w:val="none" w:sz="0" w:space="0" w:color="auto"/>
        <w:bottom w:val="none" w:sz="0" w:space="0" w:color="auto"/>
        <w:right w:val="none" w:sz="0" w:space="0" w:color="auto"/>
      </w:divBdr>
    </w:div>
    <w:div w:id="1157844656">
      <w:bodyDiv w:val="1"/>
      <w:marLeft w:val="0"/>
      <w:marRight w:val="0"/>
      <w:marTop w:val="0"/>
      <w:marBottom w:val="0"/>
      <w:divBdr>
        <w:top w:val="none" w:sz="0" w:space="0" w:color="auto"/>
        <w:left w:val="none" w:sz="0" w:space="0" w:color="auto"/>
        <w:bottom w:val="none" w:sz="0" w:space="0" w:color="auto"/>
        <w:right w:val="none" w:sz="0" w:space="0" w:color="auto"/>
      </w:divBdr>
    </w:div>
    <w:div w:id="1161236929">
      <w:bodyDiv w:val="1"/>
      <w:marLeft w:val="0"/>
      <w:marRight w:val="0"/>
      <w:marTop w:val="0"/>
      <w:marBottom w:val="0"/>
      <w:divBdr>
        <w:top w:val="none" w:sz="0" w:space="0" w:color="auto"/>
        <w:left w:val="none" w:sz="0" w:space="0" w:color="auto"/>
        <w:bottom w:val="none" w:sz="0" w:space="0" w:color="auto"/>
        <w:right w:val="none" w:sz="0" w:space="0" w:color="auto"/>
      </w:divBdr>
    </w:div>
    <w:div w:id="1173031631">
      <w:bodyDiv w:val="1"/>
      <w:marLeft w:val="0"/>
      <w:marRight w:val="0"/>
      <w:marTop w:val="0"/>
      <w:marBottom w:val="0"/>
      <w:divBdr>
        <w:top w:val="none" w:sz="0" w:space="0" w:color="auto"/>
        <w:left w:val="none" w:sz="0" w:space="0" w:color="auto"/>
        <w:bottom w:val="none" w:sz="0" w:space="0" w:color="auto"/>
        <w:right w:val="none" w:sz="0" w:space="0" w:color="auto"/>
      </w:divBdr>
    </w:div>
    <w:div w:id="1184057365">
      <w:bodyDiv w:val="1"/>
      <w:marLeft w:val="0"/>
      <w:marRight w:val="0"/>
      <w:marTop w:val="0"/>
      <w:marBottom w:val="0"/>
      <w:divBdr>
        <w:top w:val="none" w:sz="0" w:space="0" w:color="auto"/>
        <w:left w:val="none" w:sz="0" w:space="0" w:color="auto"/>
        <w:bottom w:val="none" w:sz="0" w:space="0" w:color="auto"/>
        <w:right w:val="none" w:sz="0" w:space="0" w:color="auto"/>
      </w:divBdr>
    </w:div>
    <w:div w:id="1190217880">
      <w:bodyDiv w:val="1"/>
      <w:marLeft w:val="0"/>
      <w:marRight w:val="0"/>
      <w:marTop w:val="0"/>
      <w:marBottom w:val="0"/>
      <w:divBdr>
        <w:top w:val="none" w:sz="0" w:space="0" w:color="auto"/>
        <w:left w:val="none" w:sz="0" w:space="0" w:color="auto"/>
        <w:bottom w:val="none" w:sz="0" w:space="0" w:color="auto"/>
        <w:right w:val="none" w:sz="0" w:space="0" w:color="auto"/>
      </w:divBdr>
    </w:div>
    <w:div w:id="1224219122">
      <w:bodyDiv w:val="1"/>
      <w:marLeft w:val="0"/>
      <w:marRight w:val="0"/>
      <w:marTop w:val="0"/>
      <w:marBottom w:val="0"/>
      <w:divBdr>
        <w:top w:val="none" w:sz="0" w:space="0" w:color="auto"/>
        <w:left w:val="none" w:sz="0" w:space="0" w:color="auto"/>
        <w:bottom w:val="none" w:sz="0" w:space="0" w:color="auto"/>
        <w:right w:val="none" w:sz="0" w:space="0" w:color="auto"/>
      </w:divBdr>
    </w:div>
    <w:div w:id="1241479821">
      <w:bodyDiv w:val="1"/>
      <w:marLeft w:val="0"/>
      <w:marRight w:val="0"/>
      <w:marTop w:val="0"/>
      <w:marBottom w:val="0"/>
      <w:divBdr>
        <w:top w:val="none" w:sz="0" w:space="0" w:color="auto"/>
        <w:left w:val="none" w:sz="0" w:space="0" w:color="auto"/>
        <w:bottom w:val="none" w:sz="0" w:space="0" w:color="auto"/>
        <w:right w:val="none" w:sz="0" w:space="0" w:color="auto"/>
      </w:divBdr>
    </w:div>
    <w:div w:id="1249729767">
      <w:bodyDiv w:val="1"/>
      <w:marLeft w:val="0"/>
      <w:marRight w:val="0"/>
      <w:marTop w:val="0"/>
      <w:marBottom w:val="0"/>
      <w:divBdr>
        <w:top w:val="none" w:sz="0" w:space="0" w:color="auto"/>
        <w:left w:val="none" w:sz="0" w:space="0" w:color="auto"/>
        <w:bottom w:val="none" w:sz="0" w:space="0" w:color="auto"/>
        <w:right w:val="none" w:sz="0" w:space="0" w:color="auto"/>
      </w:divBdr>
    </w:div>
    <w:div w:id="1251310404">
      <w:bodyDiv w:val="1"/>
      <w:marLeft w:val="0"/>
      <w:marRight w:val="0"/>
      <w:marTop w:val="0"/>
      <w:marBottom w:val="0"/>
      <w:divBdr>
        <w:top w:val="none" w:sz="0" w:space="0" w:color="auto"/>
        <w:left w:val="none" w:sz="0" w:space="0" w:color="auto"/>
        <w:bottom w:val="none" w:sz="0" w:space="0" w:color="auto"/>
        <w:right w:val="none" w:sz="0" w:space="0" w:color="auto"/>
      </w:divBdr>
    </w:div>
    <w:div w:id="1264416985">
      <w:bodyDiv w:val="1"/>
      <w:marLeft w:val="0"/>
      <w:marRight w:val="0"/>
      <w:marTop w:val="0"/>
      <w:marBottom w:val="0"/>
      <w:divBdr>
        <w:top w:val="none" w:sz="0" w:space="0" w:color="auto"/>
        <w:left w:val="none" w:sz="0" w:space="0" w:color="auto"/>
        <w:bottom w:val="none" w:sz="0" w:space="0" w:color="auto"/>
        <w:right w:val="none" w:sz="0" w:space="0" w:color="auto"/>
      </w:divBdr>
    </w:div>
    <w:div w:id="1333025118">
      <w:bodyDiv w:val="1"/>
      <w:marLeft w:val="0"/>
      <w:marRight w:val="0"/>
      <w:marTop w:val="0"/>
      <w:marBottom w:val="0"/>
      <w:divBdr>
        <w:top w:val="none" w:sz="0" w:space="0" w:color="auto"/>
        <w:left w:val="none" w:sz="0" w:space="0" w:color="auto"/>
        <w:bottom w:val="none" w:sz="0" w:space="0" w:color="auto"/>
        <w:right w:val="none" w:sz="0" w:space="0" w:color="auto"/>
      </w:divBdr>
    </w:div>
    <w:div w:id="1369603468">
      <w:bodyDiv w:val="1"/>
      <w:marLeft w:val="0"/>
      <w:marRight w:val="0"/>
      <w:marTop w:val="0"/>
      <w:marBottom w:val="0"/>
      <w:divBdr>
        <w:top w:val="none" w:sz="0" w:space="0" w:color="auto"/>
        <w:left w:val="none" w:sz="0" w:space="0" w:color="auto"/>
        <w:bottom w:val="none" w:sz="0" w:space="0" w:color="auto"/>
        <w:right w:val="none" w:sz="0" w:space="0" w:color="auto"/>
      </w:divBdr>
    </w:div>
    <w:div w:id="1403672283">
      <w:bodyDiv w:val="1"/>
      <w:marLeft w:val="0"/>
      <w:marRight w:val="0"/>
      <w:marTop w:val="0"/>
      <w:marBottom w:val="0"/>
      <w:divBdr>
        <w:top w:val="none" w:sz="0" w:space="0" w:color="auto"/>
        <w:left w:val="none" w:sz="0" w:space="0" w:color="auto"/>
        <w:bottom w:val="none" w:sz="0" w:space="0" w:color="auto"/>
        <w:right w:val="none" w:sz="0" w:space="0" w:color="auto"/>
      </w:divBdr>
    </w:div>
    <w:div w:id="1403943785">
      <w:bodyDiv w:val="1"/>
      <w:marLeft w:val="0"/>
      <w:marRight w:val="0"/>
      <w:marTop w:val="0"/>
      <w:marBottom w:val="0"/>
      <w:divBdr>
        <w:top w:val="none" w:sz="0" w:space="0" w:color="auto"/>
        <w:left w:val="none" w:sz="0" w:space="0" w:color="auto"/>
        <w:bottom w:val="none" w:sz="0" w:space="0" w:color="auto"/>
        <w:right w:val="none" w:sz="0" w:space="0" w:color="auto"/>
      </w:divBdr>
    </w:div>
    <w:div w:id="1415853647">
      <w:bodyDiv w:val="1"/>
      <w:marLeft w:val="0"/>
      <w:marRight w:val="0"/>
      <w:marTop w:val="0"/>
      <w:marBottom w:val="0"/>
      <w:divBdr>
        <w:top w:val="none" w:sz="0" w:space="0" w:color="auto"/>
        <w:left w:val="none" w:sz="0" w:space="0" w:color="auto"/>
        <w:bottom w:val="none" w:sz="0" w:space="0" w:color="auto"/>
        <w:right w:val="none" w:sz="0" w:space="0" w:color="auto"/>
      </w:divBdr>
    </w:div>
    <w:div w:id="1428229772">
      <w:bodyDiv w:val="1"/>
      <w:marLeft w:val="0"/>
      <w:marRight w:val="0"/>
      <w:marTop w:val="0"/>
      <w:marBottom w:val="0"/>
      <w:divBdr>
        <w:top w:val="none" w:sz="0" w:space="0" w:color="auto"/>
        <w:left w:val="none" w:sz="0" w:space="0" w:color="auto"/>
        <w:bottom w:val="none" w:sz="0" w:space="0" w:color="auto"/>
        <w:right w:val="none" w:sz="0" w:space="0" w:color="auto"/>
      </w:divBdr>
    </w:div>
    <w:div w:id="1432507824">
      <w:bodyDiv w:val="1"/>
      <w:marLeft w:val="0"/>
      <w:marRight w:val="0"/>
      <w:marTop w:val="0"/>
      <w:marBottom w:val="0"/>
      <w:divBdr>
        <w:top w:val="none" w:sz="0" w:space="0" w:color="auto"/>
        <w:left w:val="none" w:sz="0" w:space="0" w:color="auto"/>
        <w:bottom w:val="none" w:sz="0" w:space="0" w:color="auto"/>
        <w:right w:val="none" w:sz="0" w:space="0" w:color="auto"/>
      </w:divBdr>
    </w:div>
    <w:div w:id="1433823431">
      <w:bodyDiv w:val="1"/>
      <w:marLeft w:val="0"/>
      <w:marRight w:val="0"/>
      <w:marTop w:val="0"/>
      <w:marBottom w:val="0"/>
      <w:divBdr>
        <w:top w:val="none" w:sz="0" w:space="0" w:color="auto"/>
        <w:left w:val="none" w:sz="0" w:space="0" w:color="auto"/>
        <w:bottom w:val="none" w:sz="0" w:space="0" w:color="auto"/>
        <w:right w:val="none" w:sz="0" w:space="0" w:color="auto"/>
      </w:divBdr>
    </w:div>
    <w:div w:id="1440905740">
      <w:bodyDiv w:val="1"/>
      <w:marLeft w:val="0"/>
      <w:marRight w:val="0"/>
      <w:marTop w:val="0"/>
      <w:marBottom w:val="0"/>
      <w:divBdr>
        <w:top w:val="none" w:sz="0" w:space="0" w:color="auto"/>
        <w:left w:val="none" w:sz="0" w:space="0" w:color="auto"/>
        <w:bottom w:val="none" w:sz="0" w:space="0" w:color="auto"/>
        <w:right w:val="none" w:sz="0" w:space="0" w:color="auto"/>
      </w:divBdr>
    </w:div>
    <w:div w:id="1441952175">
      <w:bodyDiv w:val="1"/>
      <w:marLeft w:val="0"/>
      <w:marRight w:val="0"/>
      <w:marTop w:val="0"/>
      <w:marBottom w:val="0"/>
      <w:divBdr>
        <w:top w:val="none" w:sz="0" w:space="0" w:color="auto"/>
        <w:left w:val="none" w:sz="0" w:space="0" w:color="auto"/>
        <w:bottom w:val="none" w:sz="0" w:space="0" w:color="auto"/>
        <w:right w:val="none" w:sz="0" w:space="0" w:color="auto"/>
      </w:divBdr>
    </w:div>
    <w:div w:id="1443575634">
      <w:bodyDiv w:val="1"/>
      <w:marLeft w:val="0"/>
      <w:marRight w:val="0"/>
      <w:marTop w:val="0"/>
      <w:marBottom w:val="0"/>
      <w:divBdr>
        <w:top w:val="none" w:sz="0" w:space="0" w:color="auto"/>
        <w:left w:val="none" w:sz="0" w:space="0" w:color="auto"/>
        <w:bottom w:val="none" w:sz="0" w:space="0" w:color="auto"/>
        <w:right w:val="none" w:sz="0" w:space="0" w:color="auto"/>
      </w:divBdr>
    </w:div>
    <w:div w:id="1447844565">
      <w:bodyDiv w:val="1"/>
      <w:marLeft w:val="0"/>
      <w:marRight w:val="0"/>
      <w:marTop w:val="0"/>
      <w:marBottom w:val="0"/>
      <w:divBdr>
        <w:top w:val="none" w:sz="0" w:space="0" w:color="auto"/>
        <w:left w:val="none" w:sz="0" w:space="0" w:color="auto"/>
        <w:bottom w:val="none" w:sz="0" w:space="0" w:color="auto"/>
        <w:right w:val="none" w:sz="0" w:space="0" w:color="auto"/>
      </w:divBdr>
    </w:div>
    <w:div w:id="1461649632">
      <w:bodyDiv w:val="1"/>
      <w:marLeft w:val="0"/>
      <w:marRight w:val="0"/>
      <w:marTop w:val="0"/>
      <w:marBottom w:val="0"/>
      <w:divBdr>
        <w:top w:val="none" w:sz="0" w:space="0" w:color="auto"/>
        <w:left w:val="none" w:sz="0" w:space="0" w:color="auto"/>
        <w:bottom w:val="none" w:sz="0" w:space="0" w:color="auto"/>
        <w:right w:val="none" w:sz="0" w:space="0" w:color="auto"/>
      </w:divBdr>
    </w:div>
    <w:div w:id="1466893402">
      <w:bodyDiv w:val="1"/>
      <w:marLeft w:val="0"/>
      <w:marRight w:val="0"/>
      <w:marTop w:val="0"/>
      <w:marBottom w:val="0"/>
      <w:divBdr>
        <w:top w:val="none" w:sz="0" w:space="0" w:color="auto"/>
        <w:left w:val="none" w:sz="0" w:space="0" w:color="auto"/>
        <w:bottom w:val="none" w:sz="0" w:space="0" w:color="auto"/>
        <w:right w:val="none" w:sz="0" w:space="0" w:color="auto"/>
      </w:divBdr>
    </w:div>
    <w:div w:id="1468204730">
      <w:bodyDiv w:val="1"/>
      <w:marLeft w:val="0"/>
      <w:marRight w:val="0"/>
      <w:marTop w:val="0"/>
      <w:marBottom w:val="0"/>
      <w:divBdr>
        <w:top w:val="none" w:sz="0" w:space="0" w:color="auto"/>
        <w:left w:val="none" w:sz="0" w:space="0" w:color="auto"/>
        <w:bottom w:val="none" w:sz="0" w:space="0" w:color="auto"/>
        <w:right w:val="none" w:sz="0" w:space="0" w:color="auto"/>
      </w:divBdr>
    </w:div>
    <w:div w:id="1471940426">
      <w:bodyDiv w:val="1"/>
      <w:marLeft w:val="0"/>
      <w:marRight w:val="0"/>
      <w:marTop w:val="0"/>
      <w:marBottom w:val="0"/>
      <w:divBdr>
        <w:top w:val="none" w:sz="0" w:space="0" w:color="auto"/>
        <w:left w:val="none" w:sz="0" w:space="0" w:color="auto"/>
        <w:bottom w:val="none" w:sz="0" w:space="0" w:color="auto"/>
        <w:right w:val="none" w:sz="0" w:space="0" w:color="auto"/>
      </w:divBdr>
    </w:div>
    <w:div w:id="1483236692">
      <w:bodyDiv w:val="1"/>
      <w:marLeft w:val="0"/>
      <w:marRight w:val="0"/>
      <w:marTop w:val="0"/>
      <w:marBottom w:val="0"/>
      <w:divBdr>
        <w:top w:val="none" w:sz="0" w:space="0" w:color="auto"/>
        <w:left w:val="none" w:sz="0" w:space="0" w:color="auto"/>
        <w:bottom w:val="none" w:sz="0" w:space="0" w:color="auto"/>
        <w:right w:val="none" w:sz="0" w:space="0" w:color="auto"/>
      </w:divBdr>
    </w:div>
    <w:div w:id="1517428589">
      <w:bodyDiv w:val="1"/>
      <w:marLeft w:val="0"/>
      <w:marRight w:val="0"/>
      <w:marTop w:val="0"/>
      <w:marBottom w:val="0"/>
      <w:divBdr>
        <w:top w:val="none" w:sz="0" w:space="0" w:color="auto"/>
        <w:left w:val="none" w:sz="0" w:space="0" w:color="auto"/>
        <w:bottom w:val="none" w:sz="0" w:space="0" w:color="auto"/>
        <w:right w:val="none" w:sz="0" w:space="0" w:color="auto"/>
      </w:divBdr>
    </w:div>
    <w:div w:id="1546913721">
      <w:bodyDiv w:val="1"/>
      <w:marLeft w:val="0"/>
      <w:marRight w:val="0"/>
      <w:marTop w:val="0"/>
      <w:marBottom w:val="0"/>
      <w:divBdr>
        <w:top w:val="none" w:sz="0" w:space="0" w:color="auto"/>
        <w:left w:val="none" w:sz="0" w:space="0" w:color="auto"/>
        <w:bottom w:val="none" w:sz="0" w:space="0" w:color="auto"/>
        <w:right w:val="none" w:sz="0" w:space="0" w:color="auto"/>
      </w:divBdr>
    </w:div>
    <w:div w:id="1552116261">
      <w:bodyDiv w:val="1"/>
      <w:marLeft w:val="0"/>
      <w:marRight w:val="0"/>
      <w:marTop w:val="0"/>
      <w:marBottom w:val="0"/>
      <w:divBdr>
        <w:top w:val="none" w:sz="0" w:space="0" w:color="auto"/>
        <w:left w:val="none" w:sz="0" w:space="0" w:color="auto"/>
        <w:bottom w:val="none" w:sz="0" w:space="0" w:color="auto"/>
        <w:right w:val="none" w:sz="0" w:space="0" w:color="auto"/>
      </w:divBdr>
    </w:div>
    <w:div w:id="1555576661">
      <w:bodyDiv w:val="1"/>
      <w:marLeft w:val="0"/>
      <w:marRight w:val="0"/>
      <w:marTop w:val="0"/>
      <w:marBottom w:val="0"/>
      <w:divBdr>
        <w:top w:val="none" w:sz="0" w:space="0" w:color="auto"/>
        <w:left w:val="none" w:sz="0" w:space="0" w:color="auto"/>
        <w:bottom w:val="none" w:sz="0" w:space="0" w:color="auto"/>
        <w:right w:val="none" w:sz="0" w:space="0" w:color="auto"/>
      </w:divBdr>
    </w:div>
    <w:div w:id="1560820634">
      <w:bodyDiv w:val="1"/>
      <w:marLeft w:val="0"/>
      <w:marRight w:val="0"/>
      <w:marTop w:val="0"/>
      <w:marBottom w:val="0"/>
      <w:divBdr>
        <w:top w:val="none" w:sz="0" w:space="0" w:color="auto"/>
        <w:left w:val="none" w:sz="0" w:space="0" w:color="auto"/>
        <w:bottom w:val="none" w:sz="0" w:space="0" w:color="auto"/>
        <w:right w:val="none" w:sz="0" w:space="0" w:color="auto"/>
      </w:divBdr>
    </w:div>
    <w:div w:id="1566843264">
      <w:bodyDiv w:val="1"/>
      <w:marLeft w:val="0"/>
      <w:marRight w:val="0"/>
      <w:marTop w:val="0"/>
      <w:marBottom w:val="0"/>
      <w:divBdr>
        <w:top w:val="none" w:sz="0" w:space="0" w:color="auto"/>
        <w:left w:val="none" w:sz="0" w:space="0" w:color="auto"/>
        <w:bottom w:val="none" w:sz="0" w:space="0" w:color="auto"/>
        <w:right w:val="none" w:sz="0" w:space="0" w:color="auto"/>
      </w:divBdr>
    </w:div>
    <w:div w:id="1578175633">
      <w:bodyDiv w:val="1"/>
      <w:marLeft w:val="0"/>
      <w:marRight w:val="0"/>
      <w:marTop w:val="0"/>
      <w:marBottom w:val="0"/>
      <w:divBdr>
        <w:top w:val="none" w:sz="0" w:space="0" w:color="auto"/>
        <w:left w:val="none" w:sz="0" w:space="0" w:color="auto"/>
        <w:bottom w:val="none" w:sz="0" w:space="0" w:color="auto"/>
        <w:right w:val="none" w:sz="0" w:space="0" w:color="auto"/>
      </w:divBdr>
    </w:div>
    <w:div w:id="1581910274">
      <w:bodyDiv w:val="1"/>
      <w:marLeft w:val="0"/>
      <w:marRight w:val="0"/>
      <w:marTop w:val="0"/>
      <w:marBottom w:val="0"/>
      <w:divBdr>
        <w:top w:val="none" w:sz="0" w:space="0" w:color="auto"/>
        <w:left w:val="none" w:sz="0" w:space="0" w:color="auto"/>
        <w:bottom w:val="none" w:sz="0" w:space="0" w:color="auto"/>
        <w:right w:val="none" w:sz="0" w:space="0" w:color="auto"/>
      </w:divBdr>
      <w:divsChild>
        <w:div w:id="643119080">
          <w:marLeft w:val="0"/>
          <w:marRight w:val="0"/>
          <w:marTop w:val="0"/>
          <w:marBottom w:val="0"/>
          <w:divBdr>
            <w:top w:val="none" w:sz="0" w:space="0" w:color="auto"/>
            <w:left w:val="none" w:sz="0" w:space="0" w:color="auto"/>
            <w:bottom w:val="none" w:sz="0" w:space="0" w:color="auto"/>
            <w:right w:val="none" w:sz="0" w:space="0" w:color="auto"/>
          </w:divBdr>
          <w:divsChild>
            <w:div w:id="1291665173">
              <w:marLeft w:val="0"/>
              <w:marRight w:val="0"/>
              <w:marTop w:val="0"/>
              <w:marBottom w:val="0"/>
              <w:divBdr>
                <w:top w:val="none" w:sz="0" w:space="0" w:color="auto"/>
                <w:left w:val="none" w:sz="0" w:space="0" w:color="auto"/>
                <w:bottom w:val="none" w:sz="0" w:space="0" w:color="auto"/>
                <w:right w:val="none" w:sz="0" w:space="0" w:color="auto"/>
              </w:divBdr>
              <w:divsChild>
                <w:div w:id="11658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6838">
      <w:bodyDiv w:val="1"/>
      <w:marLeft w:val="0"/>
      <w:marRight w:val="0"/>
      <w:marTop w:val="0"/>
      <w:marBottom w:val="0"/>
      <w:divBdr>
        <w:top w:val="none" w:sz="0" w:space="0" w:color="auto"/>
        <w:left w:val="none" w:sz="0" w:space="0" w:color="auto"/>
        <w:bottom w:val="none" w:sz="0" w:space="0" w:color="auto"/>
        <w:right w:val="none" w:sz="0" w:space="0" w:color="auto"/>
      </w:divBdr>
    </w:div>
    <w:div w:id="1590001204">
      <w:bodyDiv w:val="1"/>
      <w:marLeft w:val="0"/>
      <w:marRight w:val="0"/>
      <w:marTop w:val="0"/>
      <w:marBottom w:val="0"/>
      <w:divBdr>
        <w:top w:val="none" w:sz="0" w:space="0" w:color="auto"/>
        <w:left w:val="none" w:sz="0" w:space="0" w:color="auto"/>
        <w:bottom w:val="none" w:sz="0" w:space="0" w:color="auto"/>
        <w:right w:val="none" w:sz="0" w:space="0" w:color="auto"/>
      </w:divBdr>
    </w:div>
    <w:div w:id="1630084410">
      <w:bodyDiv w:val="1"/>
      <w:marLeft w:val="0"/>
      <w:marRight w:val="0"/>
      <w:marTop w:val="0"/>
      <w:marBottom w:val="0"/>
      <w:divBdr>
        <w:top w:val="none" w:sz="0" w:space="0" w:color="auto"/>
        <w:left w:val="none" w:sz="0" w:space="0" w:color="auto"/>
        <w:bottom w:val="none" w:sz="0" w:space="0" w:color="auto"/>
        <w:right w:val="none" w:sz="0" w:space="0" w:color="auto"/>
      </w:divBdr>
    </w:div>
    <w:div w:id="1640107578">
      <w:bodyDiv w:val="1"/>
      <w:marLeft w:val="0"/>
      <w:marRight w:val="0"/>
      <w:marTop w:val="0"/>
      <w:marBottom w:val="0"/>
      <w:divBdr>
        <w:top w:val="none" w:sz="0" w:space="0" w:color="auto"/>
        <w:left w:val="none" w:sz="0" w:space="0" w:color="auto"/>
        <w:bottom w:val="none" w:sz="0" w:space="0" w:color="auto"/>
        <w:right w:val="none" w:sz="0" w:space="0" w:color="auto"/>
      </w:divBdr>
    </w:div>
    <w:div w:id="1652055347">
      <w:bodyDiv w:val="1"/>
      <w:marLeft w:val="0"/>
      <w:marRight w:val="0"/>
      <w:marTop w:val="0"/>
      <w:marBottom w:val="0"/>
      <w:divBdr>
        <w:top w:val="none" w:sz="0" w:space="0" w:color="auto"/>
        <w:left w:val="none" w:sz="0" w:space="0" w:color="auto"/>
        <w:bottom w:val="none" w:sz="0" w:space="0" w:color="auto"/>
        <w:right w:val="none" w:sz="0" w:space="0" w:color="auto"/>
      </w:divBdr>
    </w:div>
    <w:div w:id="1665694793">
      <w:bodyDiv w:val="1"/>
      <w:marLeft w:val="0"/>
      <w:marRight w:val="0"/>
      <w:marTop w:val="0"/>
      <w:marBottom w:val="0"/>
      <w:divBdr>
        <w:top w:val="none" w:sz="0" w:space="0" w:color="auto"/>
        <w:left w:val="none" w:sz="0" w:space="0" w:color="auto"/>
        <w:bottom w:val="none" w:sz="0" w:space="0" w:color="auto"/>
        <w:right w:val="none" w:sz="0" w:space="0" w:color="auto"/>
      </w:divBdr>
    </w:div>
    <w:div w:id="1666547535">
      <w:bodyDiv w:val="1"/>
      <w:marLeft w:val="0"/>
      <w:marRight w:val="0"/>
      <w:marTop w:val="0"/>
      <w:marBottom w:val="0"/>
      <w:divBdr>
        <w:top w:val="none" w:sz="0" w:space="0" w:color="auto"/>
        <w:left w:val="none" w:sz="0" w:space="0" w:color="auto"/>
        <w:bottom w:val="none" w:sz="0" w:space="0" w:color="auto"/>
        <w:right w:val="none" w:sz="0" w:space="0" w:color="auto"/>
      </w:divBdr>
    </w:div>
    <w:div w:id="1669089864">
      <w:bodyDiv w:val="1"/>
      <w:marLeft w:val="0"/>
      <w:marRight w:val="0"/>
      <w:marTop w:val="0"/>
      <w:marBottom w:val="0"/>
      <w:divBdr>
        <w:top w:val="none" w:sz="0" w:space="0" w:color="auto"/>
        <w:left w:val="none" w:sz="0" w:space="0" w:color="auto"/>
        <w:bottom w:val="none" w:sz="0" w:space="0" w:color="auto"/>
        <w:right w:val="none" w:sz="0" w:space="0" w:color="auto"/>
      </w:divBdr>
    </w:div>
    <w:div w:id="1688209346">
      <w:bodyDiv w:val="1"/>
      <w:marLeft w:val="0"/>
      <w:marRight w:val="0"/>
      <w:marTop w:val="0"/>
      <w:marBottom w:val="0"/>
      <w:divBdr>
        <w:top w:val="none" w:sz="0" w:space="0" w:color="auto"/>
        <w:left w:val="none" w:sz="0" w:space="0" w:color="auto"/>
        <w:bottom w:val="none" w:sz="0" w:space="0" w:color="auto"/>
        <w:right w:val="none" w:sz="0" w:space="0" w:color="auto"/>
      </w:divBdr>
    </w:div>
    <w:div w:id="1694458870">
      <w:bodyDiv w:val="1"/>
      <w:marLeft w:val="0"/>
      <w:marRight w:val="0"/>
      <w:marTop w:val="0"/>
      <w:marBottom w:val="0"/>
      <w:divBdr>
        <w:top w:val="none" w:sz="0" w:space="0" w:color="auto"/>
        <w:left w:val="none" w:sz="0" w:space="0" w:color="auto"/>
        <w:bottom w:val="none" w:sz="0" w:space="0" w:color="auto"/>
        <w:right w:val="none" w:sz="0" w:space="0" w:color="auto"/>
      </w:divBdr>
    </w:div>
    <w:div w:id="1694769346">
      <w:bodyDiv w:val="1"/>
      <w:marLeft w:val="0"/>
      <w:marRight w:val="0"/>
      <w:marTop w:val="0"/>
      <w:marBottom w:val="0"/>
      <w:divBdr>
        <w:top w:val="none" w:sz="0" w:space="0" w:color="auto"/>
        <w:left w:val="none" w:sz="0" w:space="0" w:color="auto"/>
        <w:bottom w:val="none" w:sz="0" w:space="0" w:color="auto"/>
        <w:right w:val="none" w:sz="0" w:space="0" w:color="auto"/>
      </w:divBdr>
    </w:div>
    <w:div w:id="1707829115">
      <w:bodyDiv w:val="1"/>
      <w:marLeft w:val="0"/>
      <w:marRight w:val="0"/>
      <w:marTop w:val="0"/>
      <w:marBottom w:val="0"/>
      <w:divBdr>
        <w:top w:val="none" w:sz="0" w:space="0" w:color="auto"/>
        <w:left w:val="none" w:sz="0" w:space="0" w:color="auto"/>
        <w:bottom w:val="none" w:sz="0" w:space="0" w:color="auto"/>
        <w:right w:val="none" w:sz="0" w:space="0" w:color="auto"/>
      </w:divBdr>
    </w:div>
    <w:div w:id="1727801811">
      <w:bodyDiv w:val="1"/>
      <w:marLeft w:val="0"/>
      <w:marRight w:val="0"/>
      <w:marTop w:val="0"/>
      <w:marBottom w:val="0"/>
      <w:divBdr>
        <w:top w:val="none" w:sz="0" w:space="0" w:color="auto"/>
        <w:left w:val="none" w:sz="0" w:space="0" w:color="auto"/>
        <w:bottom w:val="none" w:sz="0" w:space="0" w:color="auto"/>
        <w:right w:val="none" w:sz="0" w:space="0" w:color="auto"/>
      </w:divBdr>
    </w:div>
    <w:div w:id="1730686739">
      <w:bodyDiv w:val="1"/>
      <w:marLeft w:val="0"/>
      <w:marRight w:val="0"/>
      <w:marTop w:val="0"/>
      <w:marBottom w:val="0"/>
      <w:divBdr>
        <w:top w:val="none" w:sz="0" w:space="0" w:color="auto"/>
        <w:left w:val="none" w:sz="0" w:space="0" w:color="auto"/>
        <w:bottom w:val="none" w:sz="0" w:space="0" w:color="auto"/>
        <w:right w:val="none" w:sz="0" w:space="0" w:color="auto"/>
      </w:divBdr>
    </w:div>
    <w:div w:id="1733961252">
      <w:bodyDiv w:val="1"/>
      <w:marLeft w:val="0"/>
      <w:marRight w:val="0"/>
      <w:marTop w:val="0"/>
      <w:marBottom w:val="0"/>
      <w:divBdr>
        <w:top w:val="none" w:sz="0" w:space="0" w:color="auto"/>
        <w:left w:val="none" w:sz="0" w:space="0" w:color="auto"/>
        <w:bottom w:val="none" w:sz="0" w:space="0" w:color="auto"/>
        <w:right w:val="none" w:sz="0" w:space="0" w:color="auto"/>
      </w:divBdr>
    </w:div>
    <w:div w:id="1736003373">
      <w:bodyDiv w:val="1"/>
      <w:marLeft w:val="0"/>
      <w:marRight w:val="0"/>
      <w:marTop w:val="0"/>
      <w:marBottom w:val="0"/>
      <w:divBdr>
        <w:top w:val="none" w:sz="0" w:space="0" w:color="auto"/>
        <w:left w:val="none" w:sz="0" w:space="0" w:color="auto"/>
        <w:bottom w:val="none" w:sz="0" w:space="0" w:color="auto"/>
        <w:right w:val="none" w:sz="0" w:space="0" w:color="auto"/>
      </w:divBdr>
    </w:div>
    <w:div w:id="1736005860">
      <w:bodyDiv w:val="1"/>
      <w:marLeft w:val="0"/>
      <w:marRight w:val="0"/>
      <w:marTop w:val="0"/>
      <w:marBottom w:val="0"/>
      <w:divBdr>
        <w:top w:val="none" w:sz="0" w:space="0" w:color="auto"/>
        <w:left w:val="none" w:sz="0" w:space="0" w:color="auto"/>
        <w:bottom w:val="none" w:sz="0" w:space="0" w:color="auto"/>
        <w:right w:val="none" w:sz="0" w:space="0" w:color="auto"/>
      </w:divBdr>
    </w:div>
    <w:div w:id="1738240880">
      <w:bodyDiv w:val="1"/>
      <w:marLeft w:val="0"/>
      <w:marRight w:val="0"/>
      <w:marTop w:val="0"/>
      <w:marBottom w:val="0"/>
      <w:divBdr>
        <w:top w:val="none" w:sz="0" w:space="0" w:color="auto"/>
        <w:left w:val="none" w:sz="0" w:space="0" w:color="auto"/>
        <w:bottom w:val="none" w:sz="0" w:space="0" w:color="auto"/>
        <w:right w:val="none" w:sz="0" w:space="0" w:color="auto"/>
      </w:divBdr>
    </w:div>
    <w:div w:id="1783917139">
      <w:bodyDiv w:val="1"/>
      <w:marLeft w:val="0"/>
      <w:marRight w:val="0"/>
      <w:marTop w:val="0"/>
      <w:marBottom w:val="0"/>
      <w:divBdr>
        <w:top w:val="none" w:sz="0" w:space="0" w:color="auto"/>
        <w:left w:val="none" w:sz="0" w:space="0" w:color="auto"/>
        <w:bottom w:val="none" w:sz="0" w:space="0" w:color="auto"/>
        <w:right w:val="none" w:sz="0" w:space="0" w:color="auto"/>
      </w:divBdr>
    </w:div>
    <w:div w:id="1785152029">
      <w:bodyDiv w:val="1"/>
      <w:marLeft w:val="0"/>
      <w:marRight w:val="0"/>
      <w:marTop w:val="0"/>
      <w:marBottom w:val="0"/>
      <w:divBdr>
        <w:top w:val="none" w:sz="0" w:space="0" w:color="auto"/>
        <w:left w:val="none" w:sz="0" w:space="0" w:color="auto"/>
        <w:bottom w:val="none" w:sz="0" w:space="0" w:color="auto"/>
        <w:right w:val="none" w:sz="0" w:space="0" w:color="auto"/>
      </w:divBdr>
    </w:div>
    <w:div w:id="1786119187">
      <w:bodyDiv w:val="1"/>
      <w:marLeft w:val="0"/>
      <w:marRight w:val="0"/>
      <w:marTop w:val="0"/>
      <w:marBottom w:val="0"/>
      <w:divBdr>
        <w:top w:val="none" w:sz="0" w:space="0" w:color="auto"/>
        <w:left w:val="none" w:sz="0" w:space="0" w:color="auto"/>
        <w:bottom w:val="none" w:sz="0" w:space="0" w:color="auto"/>
        <w:right w:val="none" w:sz="0" w:space="0" w:color="auto"/>
      </w:divBdr>
    </w:div>
    <w:div w:id="1804886227">
      <w:bodyDiv w:val="1"/>
      <w:marLeft w:val="0"/>
      <w:marRight w:val="0"/>
      <w:marTop w:val="0"/>
      <w:marBottom w:val="0"/>
      <w:divBdr>
        <w:top w:val="none" w:sz="0" w:space="0" w:color="auto"/>
        <w:left w:val="none" w:sz="0" w:space="0" w:color="auto"/>
        <w:bottom w:val="none" w:sz="0" w:space="0" w:color="auto"/>
        <w:right w:val="none" w:sz="0" w:space="0" w:color="auto"/>
      </w:divBdr>
      <w:divsChild>
        <w:div w:id="125127643">
          <w:marLeft w:val="0"/>
          <w:marRight w:val="0"/>
          <w:marTop w:val="0"/>
          <w:marBottom w:val="0"/>
          <w:divBdr>
            <w:top w:val="none" w:sz="0" w:space="0" w:color="auto"/>
            <w:left w:val="none" w:sz="0" w:space="0" w:color="auto"/>
            <w:bottom w:val="none" w:sz="0" w:space="0" w:color="auto"/>
            <w:right w:val="none" w:sz="0" w:space="0" w:color="auto"/>
          </w:divBdr>
        </w:div>
        <w:div w:id="1046220245">
          <w:marLeft w:val="0"/>
          <w:marRight w:val="0"/>
          <w:marTop w:val="0"/>
          <w:marBottom w:val="0"/>
          <w:divBdr>
            <w:top w:val="none" w:sz="0" w:space="0" w:color="auto"/>
            <w:left w:val="none" w:sz="0" w:space="0" w:color="auto"/>
            <w:bottom w:val="none" w:sz="0" w:space="0" w:color="auto"/>
            <w:right w:val="none" w:sz="0" w:space="0" w:color="auto"/>
          </w:divBdr>
        </w:div>
        <w:div w:id="1971393715">
          <w:marLeft w:val="0"/>
          <w:marRight w:val="0"/>
          <w:marTop w:val="0"/>
          <w:marBottom w:val="0"/>
          <w:divBdr>
            <w:top w:val="none" w:sz="0" w:space="0" w:color="auto"/>
            <w:left w:val="none" w:sz="0" w:space="0" w:color="auto"/>
            <w:bottom w:val="none" w:sz="0" w:space="0" w:color="auto"/>
            <w:right w:val="none" w:sz="0" w:space="0" w:color="auto"/>
          </w:divBdr>
        </w:div>
        <w:div w:id="1519463759">
          <w:marLeft w:val="0"/>
          <w:marRight w:val="0"/>
          <w:marTop w:val="0"/>
          <w:marBottom w:val="0"/>
          <w:divBdr>
            <w:top w:val="none" w:sz="0" w:space="0" w:color="auto"/>
            <w:left w:val="none" w:sz="0" w:space="0" w:color="auto"/>
            <w:bottom w:val="none" w:sz="0" w:space="0" w:color="auto"/>
            <w:right w:val="none" w:sz="0" w:space="0" w:color="auto"/>
          </w:divBdr>
        </w:div>
        <w:div w:id="1886479069">
          <w:marLeft w:val="0"/>
          <w:marRight w:val="0"/>
          <w:marTop w:val="0"/>
          <w:marBottom w:val="0"/>
          <w:divBdr>
            <w:top w:val="none" w:sz="0" w:space="0" w:color="auto"/>
            <w:left w:val="none" w:sz="0" w:space="0" w:color="auto"/>
            <w:bottom w:val="none" w:sz="0" w:space="0" w:color="auto"/>
            <w:right w:val="none" w:sz="0" w:space="0" w:color="auto"/>
          </w:divBdr>
        </w:div>
        <w:div w:id="1477382475">
          <w:marLeft w:val="0"/>
          <w:marRight w:val="0"/>
          <w:marTop w:val="0"/>
          <w:marBottom w:val="0"/>
          <w:divBdr>
            <w:top w:val="none" w:sz="0" w:space="0" w:color="auto"/>
            <w:left w:val="none" w:sz="0" w:space="0" w:color="auto"/>
            <w:bottom w:val="none" w:sz="0" w:space="0" w:color="auto"/>
            <w:right w:val="none" w:sz="0" w:space="0" w:color="auto"/>
          </w:divBdr>
        </w:div>
        <w:div w:id="203517315">
          <w:marLeft w:val="0"/>
          <w:marRight w:val="0"/>
          <w:marTop w:val="0"/>
          <w:marBottom w:val="0"/>
          <w:divBdr>
            <w:top w:val="none" w:sz="0" w:space="0" w:color="auto"/>
            <w:left w:val="none" w:sz="0" w:space="0" w:color="auto"/>
            <w:bottom w:val="none" w:sz="0" w:space="0" w:color="auto"/>
            <w:right w:val="none" w:sz="0" w:space="0" w:color="auto"/>
          </w:divBdr>
        </w:div>
      </w:divsChild>
    </w:div>
    <w:div w:id="1825508660">
      <w:bodyDiv w:val="1"/>
      <w:marLeft w:val="0"/>
      <w:marRight w:val="0"/>
      <w:marTop w:val="0"/>
      <w:marBottom w:val="0"/>
      <w:divBdr>
        <w:top w:val="none" w:sz="0" w:space="0" w:color="auto"/>
        <w:left w:val="none" w:sz="0" w:space="0" w:color="auto"/>
        <w:bottom w:val="none" w:sz="0" w:space="0" w:color="auto"/>
        <w:right w:val="none" w:sz="0" w:space="0" w:color="auto"/>
      </w:divBdr>
    </w:div>
    <w:div w:id="1834222645">
      <w:bodyDiv w:val="1"/>
      <w:marLeft w:val="0"/>
      <w:marRight w:val="0"/>
      <w:marTop w:val="0"/>
      <w:marBottom w:val="0"/>
      <w:divBdr>
        <w:top w:val="none" w:sz="0" w:space="0" w:color="auto"/>
        <w:left w:val="none" w:sz="0" w:space="0" w:color="auto"/>
        <w:bottom w:val="none" w:sz="0" w:space="0" w:color="auto"/>
        <w:right w:val="none" w:sz="0" w:space="0" w:color="auto"/>
      </w:divBdr>
    </w:div>
    <w:div w:id="1856574401">
      <w:bodyDiv w:val="1"/>
      <w:marLeft w:val="0"/>
      <w:marRight w:val="0"/>
      <w:marTop w:val="0"/>
      <w:marBottom w:val="0"/>
      <w:divBdr>
        <w:top w:val="none" w:sz="0" w:space="0" w:color="auto"/>
        <w:left w:val="none" w:sz="0" w:space="0" w:color="auto"/>
        <w:bottom w:val="none" w:sz="0" w:space="0" w:color="auto"/>
        <w:right w:val="none" w:sz="0" w:space="0" w:color="auto"/>
      </w:divBdr>
    </w:div>
    <w:div w:id="1867593288">
      <w:bodyDiv w:val="1"/>
      <w:marLeft w:val="0"/>
      <w:marRight w:val="0"/>
      <w:marTop w:val="0"/>
      <w:marBottom w:val="0"/>
      <w:divBdr>
        <w:top w:val="none" w:sz="0" w:space="0" w:color="auto"/>
        <w:left w:val="none" w:sz="0" w:space="0" w:color="auto"/>
        <w:bottom w:val="none" w:sz="0" w:space="0" w:color="auto"/>
        <w:right w:val="none" w:sz="0" w:space="0" w:color="auto"/>
      </w:divBdr>
    </w:div>
    <w:div w:id="1874658180">
      <w:bodyDiv w:val="1"/>
      <w:marLeft w:val="0"/>
      <w:marRight w:val="0"/>
      <w:marTop w:val="0"/>
      <w:marBottom w:val="0"/>
      <w:divBdr>
        <w:top w:val="none" w:sz="0" w:space="0" w:color="auto"/>
        <w:left w:val="none" w:sz="0" w:space="0" w:color="auto"/>
        <w:bottom w:val="none" w:sz="0" w:space="0" w:color="auto"/>
        <w:right w:val="none" w:sz="0" w:space="0" w:color="auto"/>
      </w:divBdr>
    </w:div>
    <w:div w:id="1879079172">
      <w:bodyDiv w:val="1"/>
      <w:marLeft w:val="0"/>
      <w:marRight w:val="0"/>
      <w:marTop w:val="0"/>
      <w:marBottom w:val="0"/>
      <w:divBdr>
        <w:top w:val="none" w:sz="0" w:space="0" w:color="auto"/>
        <w:left w:val="none" w:sz="0" w:space="0" w:color="auto"/>
        <w:bottom w:val="none" w:sz="0" w:space="0" w:color="auto"/>
        <w:right w:val="none" w:sz="0" w:space="0" w:color="auto"/>
      </w:divBdr>
    </w:div>
    <w:div w:id="1896694796">
      <w:bodyDiv w:val="1"/>
      <w:marLeft w:val="0"/>
      <w:marRight w:val="0"/>
      <w:marTop w:val="0"/>
      <w:marBottom w:val="0"/>
      <w:divBdr>
        <w:top w:val="none" w:sz="0" w:space="0" w:color="auto"/>
        <w:left w:val="none" w:sz="0" w:space="0" w:color="auto"/>
        <w:bottom w:val="none" w:sz="0" w:space="0" w:color="auto"/>
        <w:right w:val="none" w:sz="0" w:space="0" w:color="auto"/>
      </w:divBdr>
    </w:div>
    <w:div w:id="1936357997">
      <w:bodyDiv w:val="1"/>
      <w:marLeft w:val="0"/>
      <w:marRight w:val="0"/>
      <w:marTop w:val="0"/>
      <w:marBottom w:val="0"/>
      <w:divBdr>
        <w:top w:val="none" w:sz="0" w:space="0" w:color="auto"/>
        <w:left w:val="none" w:sz="0" w:space="0" w:color="auto"/>
        <w:bottom w:val="none" w:sz="0" w:space="0" w:color="auto"/>
        <w:right w:val="none" w:sz="0" w:space="0" w:color="auto"/>
      </w:divBdr>
    </w:div>
    <w:div w:id="1939867732">
      <w:bodyDiv w:val="1"/>
      <w:marLeft w:val="0"/>
      <w:marRight w:val="0"/>
      <w:marTop w:val="0"/>
      <w:marBottom w:val="0"/>
      <w:divBdr>
        <w:top w:val="none" w:sz="0" w:space="0" w:color="auto"/>
        <w:left w:val="none" w:sz="0" w:space="0" w:color="auto"/>
        <w:bottom w:val="none" w:sz="0" w:space="0" w:color="auto"/>
        <w:right w:val="none" w:sz="0" w:space="0" w:color="auto"/>
      </w:divBdr>
    </w:div>
    <w:div w:id="1961763657">
      <w:bodyDiv w:val="1"/>
      <w:marLeft w:val="0"/>
      <w:marRight w:val="0"/>
      <w:marTop w:val="0"/>
      <w:marBottom w:val="0"/>
      <w:divBdr>
        <w:top w:val="none" w:sz="0" w:space="0" w:color="auto"/>
        <w:left w:val="none" w:sz="0" w:space="0" w:color="auto"/>
        <w:bottom w:val="none" w:sz="0" w:space="0" w:color="auto"/>
        <w:right w:val="none" w:sz="0" w:space="0" w:color="auto"/>
      </w:divBdr>
    </w:div>
    <w:div w:id="1962148783">
      <w:bodyDiv w:val="1"/>
      <w:marLeft w:val="0"/>
      <w:marRight w:val="0"/>
      <w:marTop w:val="0"/>
      <w:marBottom w:val="0"/>
      <w:divBdr>
        <w:top w:val="none" w:sz="0" w:space="0" w:color="auto"/>
        <w:left w:val="none" w:sz="0" w:space="0" w:color="auto"/>
        <w:bottom w:val="none" w:sz="0" w:space="0" w:color="auto"/>
        <w:right w:val="none" w:sz="0" w:space="0" w:color="auto"/>
      </w:divBdr>
    </w:div>
    <w:div w:id="1985698278">
      <w:bodyDiv w:val="1"/>
      <w:marLeft w:val="0"/>
      <w:marRight w:val="0"/>
      <w:marTop w:val="0"/>
      <w:marBottom w:val="0"/>
      <w:divBdr>
        <w:top w:val="none" w:sz="0" w:space="0" w:color="auto"/>
        <w:left w:val="none" w:sz="0" w:space="0" w:color="auto"/>
        <w:bottom w:val="none" w:sz="0" w:space="0" w:color="auto"/>
        <w:right w:val="none" w:sz="0" w:space="0" w:color="auto"/>
      </w:divBdr>
    </w:div>
    <w:div w:id="1989046991">
      <w:bodyDiv w:val="1"/>
      <w:marLeft w:val="0"/>
      <w:marRight w:val="0"/>
      <w:marTop w:val="0"/>
      <w:marBottom w:val="0"/>
      <w:divBdr>
        <w:top w:val="none" w:sz="0" w:space="0" w:color="auto"/>
        <w:left w:val="none" w:sz="0" w:space="0" w:color="auto"/>
        <w:bottom w:val="none" w:sz="0" w:space="0" w:color="auto"/>
        <w:right w:val="none" w:sz="0" w:space="0" w:color="auto"/>
      </w:divBdr>
    </w:div>
    <w:div w:id="1990210074">
      <w:bodyDiv w:val="1"/>
      <w:marLeft w:val="0"/>
      <w:marRight w:val="0"/>
      <w:marTop w:val="0"/>
      <w:marBottom w:val="0"/>
      <w:divBdr>
        <w:top w:val="none" w:sz="0" w:space="0" w:color="auto"/>
        <w:left w:val="none" w:sz="0" w:space="0" w:color="auto"/>
        <w:bottom w:val="none" w:sz="0" w:space="0" w:color="auto"/>
        <w:right w:val="none" w:sz="0" w:space="0" w:color="auto"/>
      </w:divBdr>
    </w:div>
    <w:div w:id="1994215129">
      <w:bodyDiv w:val="1"/>
      <w:marLeft w:val="0"/>
      <w:marRight w:val="0"/>
      <w:marTop w:val="0"/>
      <w:marBottom w:val="0"/>
      <w:divBdr>
        <w:top w:val="none" w:sz="0" w:space="0" w:color="auto"/>
        <w:left w:val="none" w:sz="0" w:space="0" w:color="auto"/>
        <w:bottom w:val="none" w:sz="0" w:space="0" w:color="auto"/>
        <w:right w:val="none" w:sz="0" w:space="0" w:color="auto"/>
      </w:divBdr>
    </w:div>
    <w:div w:id="2001041121">
      <w:bodyDiv w:val="1"/>
      <w:marLeft w:val="0"/>
      <w:marRight w:val="0"/>
      <w:marTop w:val="0"/>
      <w:marBottom w:val="0"/>
      <w:divBdr>
        <w:top w:val="none" w:sz="0" w:space="0" w:color="auto"/>
        <w:left w:val="none" w:sz="0" w:space="0" w:color="auto"/>
        <w:bottom w:val="none" w:sz="0" w:space="0" w:color="auto"/>
        <w:right w:val="none" w:sz="0" w:space="0" w:color="auto"/>
      </w:divBdr>
    </w:div>
    <w:div w:id="2007172022">
      <w:bodyDiv w:val="1"/>
      <w:marLeft w:val="0"/>
      <w:marRight w:val="0"/>
      <w:marTop w:val="0"/>
      <w:marBottom w:val="0"/>
      <w:divBdr>
        <w:top w:val="none" w:sz="0" w:space="0" w:color="auto"/>
        <w:left w:val="none" w:sz="0" w:space="0" w:color="auto"/>
        <w:bottom w:val="none" w:sz="0" w:space="0" w:color="auto"/>
        <w:right w:val="none" w:sz="0" w:space="0" w:color="auto"/>
      </w:divBdr>
    </w:div>
    <w:div w:id="2024016209">
      <w:bodyDiv w:val="1"/>
      <w:marLeft w:val="0"/>
      <w:marRight w:val="0"/>
      <w:marTop w:val="0"/>
      <w:marBottom w:val="0"/>
      <w:divBdr>
        <w:top w:val="none" w:sz="0" w:space="0" w:color="auto"/>
        <w:left w:val="none" w:sz="0" w:space="0" w:color="auto"/>
        <w:bottom w:val="none" w:sz="0" w:space="0" w:color="auto"/>
        <w:right w:val="none" w:sz="0" w:space="0" w:color="auto"/>
      </w:divBdr>
    </w:div>
    <w:div w:id="2037271581">
      <w:bodyDiv w:val="1"/>
      <w:marLeft w:val="0"/>
      <w:marRight w:val="0"/>
      <w:marTop w:val="0"/>
      <w:marBottom w:val="0"/>
      <w:divBdr>
        <w:top w:val="none" w:sz="0" w:space="0" w:color="auto"/>
        <w:left w:val="none" w:sz="0" w:space="0" w:color="auto"/>
        <w:bottom w:val="none" w:sz="0" w:space="0" w:color="auto"/>
        <w:right w:val="none" w:sz="0" w:space="0" w:color="auto"/>
      </w:divBdr>
    </w:div>
    <w:div w:id="2039038401">
      <w:bodyDiv w:val="1"/>
      <w:marLeft w:val="0"/>
      <w:marRight w:val="0"/>
      <w:marTop w:val="0"/>
      <w:marBottom w:val="0"/>
      <w:divBdr>
        <w:top w:val="none" w:sz="0" w:space="0" w:color="auto"/>
        <w:left w:val="none" w:sz="0" w:space="0" w:color="auto"/>
        <w:bottom w:val="none" w:sz="0" w:space="0" w:color="auto"/>
        <w:right w:val="none" w:sz="0" w:space="0" w:color="auto"/>
      </w:divBdr>
    </w:div>
    <w:div w:id="2044206085">
      <w:bodyDiv w:val="1"/>
      <w:marLeft w:val="0"/>
      <w:marRight w:val="0"/>
      <w:marTop w:val="0"/>
      <w:marBottom w:val="0"/>
      <w:divBdr>
        <w:top w:val="none" w:sz="0" w:space="0" w:color="auto"/>
        <w:left w:val="none" w:sz="0" w:space="0" w:color="auto"/>
        <w:bottom w:val="none" w:sz="0" w:space="0" w:color="auto"/>
        <w:right w:val="none" w:sz="0" w:space="0" w:color="auto"/>
      </w:divBdr>
    </w:div>
    <w:div w:id="2045670544">
      <w:bodyDiv w:val="1"/>
      <w:marLeft w:val="0"/>
      <w:marRight w:val="0"/>
      <w:marTop w:val="0"/>
      <w:marBottom w:val="0"/>
      <w:divBdr>
        <w:top w:val="none" w:sz="0" w:space="0" w:color="auto"/>
        <w:left w:val="none" w:sz="0" w:space="0" w:color="auto"/>
        <w:bottom w:val="none" w:sz="0" w:space="0" w:color="auto"/>
        <w:right w:val="none" w:sz="0" w:space="0" w:color="auto"/>
      </w:divBdr>
    </w:div>
    <w:div w:id="2054697838">
      <w:bodyDiv w:val="1"/>
      <w:marLeft w:val="0"/>
      <w:marRight w:val="0"/>
      <w:marTop w:val="0"/>
      <w:marBottom w:val="0"/>
      <w:divBdr>
        <w:top w:val="none" w:sz="0" w:space="0" w:color="auto"/>
        <w:left w:val="none" w:sz="0" w:space="0" w:color="auto"/>
        <w:bottom w:val="none" w:sz="0" w:space="0" w:color="auto"/>
        <w:right w:val="none" w:sz="0" w:space="0" w:color="auto"/>
      </w:divBdr>
    </w:div>
    <w:div w:id="2055541000">
      <w:bodyDiv w:val="1"/>
      <w:marLeft w:val="0"/>
      <w:marRight w:val="0"/>
      <w:marTop w:val="0"/>
      <w:marBottom w:val="0"/>
      <w:divBdr>
        <w:top w:val="none" w:sz="0" w:space="0" w:color="auto"/>
        <w:left w:val="none" w:sz="0" w:space="0" w:color="auto"/>
        <w:bottom w:val="none" w:sz="0" w:space="0" w:color="auto"/>
        <w:right w:val="none" w:sz="0" w:space="0" w:color="auto"/>
      </w:divBdr>
    </w:div>
    <w:div w:id="2056810960">
      <w:bodyDiv w:val="1"/>
      <w:marLeft w:val="0"/>
      <w:marRight w:val="0"/>
      <w:marTop w:val="0"/>
      <w:marBottom w:val="0"/>
      <w:divBdr>
        <w:top w:val="none" w:sz="0" w:space="0" w:color="auto"/>
        <w:left w:val="none" w:sz="0" w:space="0" w:color="auto"/>
        <w:bottom w:val="none" w:sz="0" w:space="0" w:color="auto"/>
        <w:right w:val="none" w:sz="0" w:space="0" w:color="auto"/>
      </w:divBdr>
    </w:div>
    <w:div w:id="2066905409">
      <w:bodyDiv w:val="1"/>
      <w:marLeft w:val="0"/>
      <w:marRight w:val="0"/>
      <w:marTop w:val="0"/>
      <w:marBottom w:val="0"/>
      <w:divBdr>
        <w:top w:val="none" w:sz="0" w:space="0" w:color="auto"/>
        <w:left w:val="none" w:sz="0" w:space="0" w:color="auto"/>
        <w:bottom w:val="none" w:sz="0" w:space="0" w:color="auto"/>
        <w:right w:val="none" w:sz="0" w:space="0" w:color="auto"/>
      </w:divBdr>
    </w:div>
    <w:div w:id="2070498086">
      <w:bodyDiv w:val="1"/>
      <w:marLeft w:val="0"/>
      <w:marRight w:val="0"/>
      <w:marTop w:val="0"/>
      <w:marBottom w:val="0"/>
      <w:divBdr>
        <w:top w:val="none" w:sz="0" w:space="0" w:color="auto"/>
        <w:left w:val="none" w:sz="0" w:space="0" w:color="auto"/>
        <w:bottom w:val="none" w:sz="0" w:space="0" w:color="auto"/>
        <w:right w:val="none" w:sz="0" w:space="0" w:color="auto"/>
      </w:divBdr>
    </w:div>
    <w:div w:id="2099907963">
      <w:bodyDiv w:val="1"/>
      <w:marLeft w:val="0"/>
      <w:marRight w:val="0"/>
      <w:marTop w:val="0"/>
      <w:marBottom w:val="0"/>
      <w:divBdr>
        <w:top w:val="none" w:sz="0" w:space="0" w:color="auto"/>
        <w:left w:val="none" w:sz="0" w:space="0" w:color="auto"/>
        <w:bottom w:val="none" w:sz="0" w:space="0" w:color="auto"/>
        <w:right w:val="none" w:sz="0" w:space="0" w:color="auto"/>
      </w:divBdr>
    </w:div>
    <w:div w:id="2114661825">
      <w:bodyDiv w:val="1"/>
      <w:marLeft w:val="0"/>
      <w:marRight w:val="0"/>
      <w:marTop w:val="0"/>
      <w:marBottom w:val="0"/>
      <w:divBdr>
        <w:top w:val="none" w:sz="0" w:space="0" w:color="auto"/>
        <w:left w:val="none" w:sz="0" w:space="0" w:color="auto"/>
        <w:bottom w:val="none" w:sz="0" w:space="0" w:color="auto"/>
        <w:right w:val="none" w:sz="0" w:space="0" w:color="auto"/>
      </w:divBdr>
    </w:div>
    <w:div w:id="212048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ommissiecorporategovernance.nl/taakopdracht"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rijksoverheid.nl/onderwerpen/corporate-governance/corporate-governance-code-code-tabaksblat" TargetMode="Externa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javascript:linkTo_UnCryptMailto('pdlowr-dfkdlehuvlqjChvh1hxu1qo');"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9EE478-64C7-42A3-8676-1FBE1D970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8911</Words>
  <Characters>49012</Characters>
  <Application>Microsoft Office Word</Application>
  <DocSecurity>0</DocSecurity>
  <Lines>408</Lines>
  <Paragraphs>115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Company>Erasmus Universiteit Rotterdam</Company>
  <LinksUpToDate>false</LinksUpToDate>
  <CharactersWithSpaces>57808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EUR Student</dc:creator>
  <cp:lastModifiedBy>roy</cp:lastModifiedBy>
  <cp:revision>2</cp:revision>
  <dcterms:created xsi:type="dcterms:W3CDTF">2013-09-11T08:25:00Z</dcterms:created>
  <dcterms:modified xsi:type="dcterms:W3CDTF">2013-09-11T08:25:00Z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5135</vt:lpwstr>
  </property>
  <property fmtid="{D5CDD505-2E9C-101B-9397-08002B2CF9AE}" pid="3" name="WnCSubscriberId">
    <vt:lpwstr>4046</vt:lpwstr>
  </property>
  <property fmtid="{D5CDD505-2E9C-101B-9397-08002B2CF9AE}" pid="4" name="WnCOutputStyleId">
    <vt:lpwstr>1669</vt:lpwstr>
  </property>
  <property fmtid="{D5CDD505-2E9C-101B-9397-08002B2CF9AE}" pid="5" name="RWProductId">
    <vt:lpwstr>WnC</vt:lpwstr>
  </property>
</Properties>
</file>