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75C" w:rsidRPr="00AD2C77" w:rsidRDefault="009D575C" w:rsidP="00B70B84">
      <w:pPr>
        <w:pStyle w:val="MainTitle"/>
        <w:rPr>
          <w:rFonts w:ascii="Calibri" w:hAnsi="Calibri" w:cs="Calibri"/>
          <w:sz w:val="32"/>
          <w:szCs w:val="32"/>
        </w:rPr>
      </w:pPr>
      <w:r w:rsidRPr="00AD2C77">
        <w:rPr>
          <w:rFonts w:ascii="Calibri" w:hAnsi="Calibri" w:cs="Calibri"/>
          <w:sz w:val="32"/>
          <w:szCs w:val="32"/>
        </w:rPr>
        <w:t>Influence of political ideology on health expenditures per capita</w:t>
      </w:r>
    </w:p>
    <w:p w:rsidR="009D575C" w:rsidRPr="009D575C" w:rsidRDefault="009D575C" w:rsidP="00B70B84">
      <w:pPr>
        <w:pStyle w:val="MainTitle"/>
        <w:rPr>
          <w:rFonts w:ascii="Calibri" w:hAnsi="Calibri" w:cs="Calibri"/>
          <w:i/>
          <w:sz w:val="24"/>
          <w:szCs w:val="24"/>
        </w:rPr>
      </w:pPr>
      <w:r w:rsidRPr="009D575C">
        <w:rPr>
          <w:rFonts w:ascii="Calibri" w:hAnsi="Calibri" w:cs="Calibri"/>
          <w:i/>
          <w:sz w:val="24"/>
          <w:szCs w:val="24"/>
        </w:rPr>
        <w:t>An empirical res</w:t>
      </w:r>
      <w:r w:rsidR="00106073">
        <w:rPr>
          <w:rFonts w:ascii="Calibri" w:hAnsi="Calibri" w:cs="Calibri"/>
          <w:i/>
          <w:sz w:val="24"/>
          <w:szCs w:val="24"/>
        </w:rPr>
        <w:t>earch and a literature review of the effect</w:t>
      </w:r>
      <w:r w:rsidR="0095648E">
        <w:rPr>
          <w:rFonts w:ascii="Calibri" w:hAnsi="Calibri" w:cs="Calibri"/>
          <w:i/>
          <w:sz w:val="24"/>
          <w:szCs w:val="24"/>
        </w:rPr>
        <w:t xml:space="preserve"> of political ideology</w:t>
      </w:r>
      <w:r w:rsidRPr="009D575C">
        <w:rPr>
          <w:rFonts w:ascii="Calibri" w:hAnsi="Calibri" w:cs="Calibri"/>
          <w:i/>
          <w:sz w:val="24"/>
          <w:szCs w:val="24"/>
        </w:rPr>
        <w:t xml:space="preserve"> on health expenditures in the</w:t>
      </w:r>
      <w:r w:rsidR="00754675">
        <w:rPr>
          <w:rFonts w:ascii="Calibri" w:hAnsi="Calibri" w:cs="Calibri"/>
          <w:i/>
          <w:sz w:val="24"/>
          <w:szCs w:val="24"/>
        </w:rPr>
        <w:t xml:space="preserve"> OECD countries during 1960-1990</w:t>
      </w:r>
      <w:r>
        <w:rPr>
          <w:rFonts w:ascii="Calibri" w:hAnsi="Calibri" w:cs="Calibri"/>
          <w:i/>
          <w:sz w:val="24"/>
          <w:szCs w:val="24"/>
        </w:rPr>
        <w:t>.</w:t>
      </w:r>
    </w:p>
    <w:p w:rsidR="009D575C" w:rsidRPr="009D575C" w:rsidRDefault="009D575C" w:rsidP="00B70B84">
      <w:pPr>
        <w:pStyle w:val="MainTitle"/>
        <w:jc w:val="left"/>
        <w:rPr>
          <w:rFonts w:ascii="Calibri" w:hAnsi="Calibri" w:cs="Calibri"/>
          <w:sz w:val="24"/>
          <w:szCs w:val="24"/>
        </w:rPr>
      </w:pPr>
    </w:p>
    <w:p w:rsidR="009D575C" w:rsidRDefault="009D575C" w:rsidP="00B70B84">
      <w:pPr>
        <w:autoSpaceDE w:val="0"/>
        <w:autoSpaceDN w:val="0"/>
        <w:adjustRightInd w:val="0"/>
        <w:spacing w:after="0" w:line="360" w:lineRule="auto"/>
        <w:rPr>
          <w:sz w:val="32"/>
          <w:szCs w:val="32"/>
          <w:lang w:val="en-US"/>
        </w:rPr>
      </w:pPr>
    </w:p>
    <w:p w:rsidR="004F6264" w:rsidRDefault="004F6264" w:rsidP="00B70B84">
      <w:pPr>
        <w:autoSpaceDE w:val="0"/>
        <w:autoSpaceDN w:val="0"/>
        <w:adjustRightInd w:val="0"/>
        <w:spacing w:after="0" w:line="360" w:lineRule="auto"/>
        <w:jc w:val="center"/>
        <w:rPr>
          <w:sz w:val="32"/>
          <w:szCs w:val="32"/>
        </w:rPr>
      </w:pPr>
      <w:r>
        <w:rPr>
          <w:sz w:val="32"/>
          <w:szCs w:val="32"/>
          <w:lang w:val="en-US"/>
        </w:rPr>
        <w:t>Bachelor thesis</w:t>
      </w:r>
      <w:r>
        <w:rPr>
          <w:sz w:val="32"/>
          <w:szCs w:val="32"/>
          <w:lang w:val="en-US"/>
        </w:rPr>
        <w:br/>
      </w:r>
      <w:r w:rsidR="00AD684F" w:rsidRPr="000A6D8A">
        <w:rPr>
          <w:rStyle w:val="span92"/>
          <w:rFonts w:cstheme="minorHAnsi"/>
          <w:sz w:val="32"/>
          <w:szCs w:val="32"/>
          <w:lang w:val="en-US"/>
        </w:rPr>
        <w:t>My</w:t>
      </w:r>
      <w:r w:rsidR="006D0EAB" w:rsidRPr="000A6D8A">
        <w:rPr>
          <w:rStyle w:val="span92"/>
          <w:rFonts w:cstheme="minorHAnsi"/>
          <w:sz w:val="32"/>
          <w:szCs w:val="32"/>
          <w:lang w:val="en-US"/>
        </w:rPr>
        <w:t xml:space="preserve"> supervisor</w:t>
      </w:r>
      <w:r w:rsidR="00AD684F" w:rsidRPr="00AD684F">
        <w:rPr>
          <w:rStyle w:val="span92"/>
          <w:rFonts w:cstheme="minorHAnsi"/>
          <w:color w:val="333333"/>
          <w:sz w:val="32"/>
          <w:szCs w:val="32"/>
          <w:lang w:val="en-US"/>
        </w:rPr>
        <w:t>:</w:t>
      </w:r>
      <w:r w:rsidR="00AD684F" w:rsidRPr="004F6264">
        <w:rPr>
          <w:rFonts w:cstheme="minorHAnsi"/>
          <w:color w:val="000000"/>
          <w:sz w:val="32"/>
          <w:szCs w:val="32"/>
        </w:rPr>
        <w:t xml:space="preserve"> </w:t>
      </w:r>
      <w:r w:rsidRPr="004F6264">
        <w:rPr>
          <w:rFonts w:cstheme="minorHAnsi"/>
          <w:color w:val="000000"/>
          <w:sz w:val="32"/>
          <w:szCs w:val="32"/>
        </w:rPr>
        <w:t xml:space="preserve">Teresa </w:t>
      </w:r>
      <w:proofErr w:type="spellStart"/>
      <w:r w:rsidRPr="004F6264">
        <w:rPr>
          <w:rFonts w:cstheme="minorHAnsi"/>
          <w:color w:val="000000"/>
          <w:sz w:val="32"/>
          <w:szCs w:val="32"/>
        </w:rPr>
        <w:t>Bago</w:t>
      </w:r>
      <w:proofErr w:type="spellEnd"/>
      <w:r w:rsidRPr="004F6264">
        <w:rPr>
          <w:rFonts w:cstheme="minorHAnsi"/>
          <w:color w:val="000000"/>
          <w:sz w:val="32"/>
          <w:szCs w:val="32"/>
        </w:rPr>
        <w:t xml:space="preserve"> </w:t>
      </w:r>
      <w:proofErr w:type="spellStart"/>
      <w:r w:rsidRPr="004F6264">
        <w:rPr>
          <w:rFonts w:cstheme="minorHAnsi"/>
          <w:color w:val="000000"/>
          <w:sz w:val="32"/>
          <w:szCs w:val="32"/>
        </w:rPr>
        <w:t>d'Uva</w:t>
      </w:r>
      <w:proofErr w:type="spellEnd"/>
      <w:r>
        <w:rPr>
          <w:sz w:val="32"/>
          <w:szCs w:val="32"/>
          <w:lang w:val="en-US"/>
        </w:rPr>
        <w:br/>
        <w:t>Erasmus School of Economics</w:t>
      </w:r>
      <w:r>
        <w:rPr>
          <w:sz w:val="32"/>
          <w:szCs w:val="32"/>
          <w:lang w:val="en-US"/>
        </w:rPr>
        <w:br/>
        <w:t>Rotterdam</w:t>
      </w:r>
    </w:p>
    <w:p w:rsidR="00106073" w:rsidRPr="004610A8" w:rsidRDefault="00E73129" w:rsidP="00B70B84">
      <w:pPr>
        <w:autoSpaceDE w:val="0"/>
        <w:autoSpaceDN w:val="0"/>
        <w:adjustRightInd w:val="0"/>
        <w:spacing w:after="0" w:line="360" w:lineRule="auto"/>
        <w:jc w:val="center"/>
        <w:rPr>
          <w:i/>
          <w:lang w:val="en-US"/>
        </w:rPr>
      </w:pPr>
      <w:r>
        <w:br/>
      </w:r>
      <w:r w:rsidR="004F6264" w:rsidRPr="004610A8">
        <w:rPr>
          <w:i/>
          <w:lang w:val="en-US"/>
        </w:rPr>
        <w:t>Abstract</w:t>
      </w:r>
    </w:p>
    <w:p w:rsidR="00106073" w:rsidRPr="004610A8" w:rsidRDefault="004450B8" w:rsidP="00B70B84">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i/>
        </w:rPr>
      </w:pPr>
      <w:r w:rsidRPr="004610A8">
        <w:rPr>
          <w:i/>
        </w:rPr>
        <w:t xml:space="preserve">In this thesis I </w:t>
      </w:r>
      <w:r w:rsidR="00E73129" w:rsidRPr="004610A8">
        <w:rPr>
          <w:i/>
        </w:rPr>
        <w:t xml:space="preserve">propose to </w:t>
      </w:r>
      <w:r w:rsidRPr="004610A8">
        <w:rPr>
          <w:i/>
        </w:rPr>
        <w:t>analyze the influence of political ideology on the health e</w:t>
      </w:r>
      <w:r w:rsidR="007067F2">
        <w:rPr>
          <w:i/>
        </w:rPr>
        <w:t>xpenditures per capita across 19</w:t>
      </w:r>
      <w:r w:rsidR="00754827" w:rsidRPr="004610A8">
        <w:rPr>
          <w:i/>
        </w:rPr>
        <w:t xml:space="preserve"> </w:t>
      </w:r>
      <w:r w:rsidRPr="004610A8">
        <w:rPr>
          <w:i/>
        </w:rPr>
        <w:t>OECD c</w:t>
      </w:r>
      <w:r w:rsidR="00754675" w:rsidRPr="004610A8">
        <w:rPr>
          <w:i/>
        </w:rPr>
        <w:t>ountries in the period 1960-1990</w:t>
      </w:r>
      <w:r w:rsidRPr="004610A8">
        <w:rPr>
          <w:i/>
        </w:rPr>
        <w:t xml:space="preserve">. </w:t>
      </w:r>
      <w:r w:rsidR="00754827" w:rsidRPr="004610A8">
        <w:rPr>
          <w:i/>
        </w:rPr>
        <w:t xml:space="preserve">So far, </w:t>
      </w:r>
      <w:proofErr w:type="spellStart"/>
      <w:r w:rsidR="00754827" w:rsidRPr="004610A8">
        <w:rPr>
          <w:i/>
        </w:rPr>
        <w:t>Potrafke</w:t>
      </w:r>
      <w:proofErr w:type="spellEnd"/>
      <w:r w:rsidR="00754827" w:rsidRPr="004610A8">
        <w:rPr>
          <w:i/>
        </w:rPr>
        <w:t xml:space="preserve"> is the only person who has analyzed the influence of political </w:t>
      </w:r>
      <w:r w:rsidR="00754827" w:rsidRPr="00D33171">
        <w:rPr>
          <w:i/>
        </w:rPr>
        <w:t xml:space="preserve">ideology on health expenditures. He finds that political ideology has no influence on health expenditures </w:t>
      </w:r>
      <w:sdt>
        <w:sdtPr>
          <w:rPr>
            <w:i/>
          </w:rPr>
          <w:id w:val="3422447"/>
          <w:citation/>
        </w:sdtPr>
        <w:sdtContent>
          <w:r w:rsidR="00081A63" w:rsidRPr="00D33171">
            <w:rPr>
              <w:i/>
            </w:rPr>
            <w:fldChar w:fldCharType="begin"/>
          </w:r>
          <w:r w:rsidR="00754827" w:rsidRPr="00D33171">
            <w:rPr>
              <w:i/>
            </w:rPr>
            <w:instrText xml:space="preserve"> CITATION Pot10 \t  \l 1043  </w:instrText>
          </w:r>
          <w:r w:rsidR="00081A63" w:rsidRPr="00D33171">
            <w:rPr>
              <w:i/>
            </w:rPr>
            <w:fldChar w:fldCharType="separate"/>
          </w:r>
          <w:r w:rsidR="00AD1CA4" w:rsidRPr="00D33171">
            <w:rPr>
              <w:i/>
              <w:noProof/>
            </w:rPr>
            <w:t>(Potrafke, 2010)</w:t>
          </w:r>
          <w:r w:rsidR="00081A63" w:rsidRPr="00D33171">
            <w:rPr>
              <w:i/>
            </w:rPr>
            <w:fldChar w:fldCharType="end"/>
          </w:r>
        </w:sdtContent>
      </w:sdt>
      <w:r w:rsidR="00A81985" w:rsidRPr="00D33171">
        <w:rPr>
          <w:i/>
        </w:rPr>
        <w:t>.</w:t>
      </w:r>
      <w:r w:rsidR="00754827" w:rsidRPr="004610A8">
        <w:rPr>
          <w:i/>
        </w:rPr>
        <w:t xml:space="preserve"> </w:t>
      </w:r>
      <w:r w:rsidRPr="004610A8">
        <w:rPr>
          <w:i/>
        </w:rPr>
        <w:t xml:space="preserve">I </w:t>
      </w:r>
      <w:r w:rsidR="00E73129" w:rsidRPr="004610A8">
        <w:rPr>
          <w:i/>
        </w:rPr>
        <w:t xml:space="preserve">use </w:t>
      </w:r>
      <w:r w:rsidRPr="004610A8">
        <w:rPr>
          <w:i/>
        </w:rPr>
        <w:t>panel data of the OECD health data set, a data set of the World Bank and a da</w:t>
      </w:r>
      <w:r w:rsidR="00754827" w:rsidRPr="004610A8">
        <w:rPr>
          <w:i/>
        </w:rPr>
        <w:t xml:space="preserve">ta set of </w:t>
      </w:r>
      <w:proofErr w:type="spellStart"/>
      <w:r w:rsidR="00754827" w:rsidRPr="004610A8">
        <w:rPr>
          <w:i/>
        </w:rPr>
        <w:t>Woldendorp</w:t>
      </w:r>
      <w:proofErr w:type="spellEnd"/>
      <w:r w:rsidR="00754827" w:rsidRPr="004610A8">
        <w:rPr>
          <w:i/>
        </w:rPr>
        <w:t xml:space="preserve">. I draw my main conclusions from </w:t>
      </w:r>
      <w:r w:rsidRPr="004610A8">
        <w:rPr>
          <w:i/>
        </w:rPr>
        <w:t xml:space="preserve">a </w:t>
      </w:r>
      <w:r w:rsidR="00E73129" w:rsidRPr="004610A8">
        <w:rPr>
          <w:i/>
        </w:rPr>
        <w:t xml:space="preserve">log linear </w:t>
      </w:r>
      <w:r w:rsidRPr="004610A8">
        <w:rPr>
          <w:i/>
        </w:rPr>
        <w:t xml:space="preserve">model with </w:t>
      </w:r>
      <w:r w:rsidR="00E73129" w:rsidRPr="004610A8">
        <w:rPr>
          <w:i/>
        </w:rPr>
        <w:t>time and country fixed effects</w:t>
      </w:r>
      <w:r w:rsidR="00754827" w:rsidRPr="004610A8">
        <w:rPr>
          <w:i/>
        </w:rPr>
        <w:t xml:space="preserve">. </w:t>
      </w:r>
      <w:r w:rsidR="00A81985" w:rsidRPr="004610A8">
        <w:rPr>
          <w:i/>
        </w:rPr>
        <w:t xml:space="preserve">Governments with </w:t>
      </w:r>
      <w:r w:rsidR="004610A8" w:rsidRPr="004610A8">
        <w:rPr>
          <w:i/>
        </w:rPr>
        <w:t xml:space="preserve">a share of seats of rightwing parties between 1/3 – 2/3 and a share of seats of centre parties between 1/3 – 2/3 spend on average more on health expenditures than governments with another political ideology. </w:t>
      </w:r>
    </w:p>
    <w:p w:rsidR="0061790F" w:rsidRDefault="00A81985" w:rsidP="00B70B84">
      <w:pPr>
        <w:autoSpaceDE w:val="0"/>
        <w:autoSpaceDN w:val="0"/>
        <w:adjustRightInd w:val="0"/>
        <w:spacing w:after="0" w:line="360" w:lineRule="auto"/>
        <w:rPr>
          <w:sz w:val="32"/>
          <w:szCs w:val="32"/>
        </w:rPr>
      </w:pPr>
      <w:r>
        <w:br/>
      </w:r>
    </w:p>
    <w:p w:rsidR="00106073" w:rsidRDefault="00106073" w:rsidP="00B70B84">
      <w:pPr>
        <w:autoSpaceDE w:val="0"/>
        <w:autoSpaceDN w:val="0"/>
        <w:adjustRightInd w:val="0"/>
        <w:spacing w:after="0" w:line="360" w:lineRule="auto"/>
        <w:rPr>
          <w:sz w:val="32"/>
          <w:szCs w:val="32"/>
        </w:rPr>
      </w:pPr>
    </w:p>
    <w:tbl>
      <w:tblPr>
        <w:tblW w:w="5000" w:type="pct"/>
        <w:tblBorders>
          <w:top w:val="single" w:sz="4" w:space="0" w:color="auto"/>
        </w:tblBorders>
        <w:tblLook w:val="01E0"/>
      </w:tblPr>
      <w:tblGrid>
        <w:gridCol w:w="3096"/>
        <w:gridCol w:w="3095"/>
        <w:gridCol w:w="3097"/>
      </w:tblGrid>
      <w:tr w:rsidR="00106073" w:rsidRPr="0060073F" w:rsidTr="00754827">
        <w:tc>
          <w:tcPr>
            <w:tcW w:w="1667" w:type="pct"/>
            <w:tcBorders>
              <w:bottom w:val="single" w:sz="4" w:space="0" w:color="auto"/>
            </w:tcBorders>
          </w:tcPr>
          <w:p w:rsidR="00106073" w:rsidRPr="0060073F" w:rsidRDefault="00DE01C2" w:rsidP="00B70B84">
            <w:pPr>
              <w:spacing w:line="360" w:lineRule="auto"/>
              <w:rPr>
                <w:rFonts w:ascii="Calibri" w:hAnsi="Calibri" w:cs="Calibri"/>
                <w:b/>
              </w:rPr>
            </w:pPr>
            <w:r>
              <w:rPr>
                <w:rFonts w:ascii="Calibri" w:hAnsi="Calibri" w:cs="Calibri"/>
                <w:b/>
              </w:rPr>
              <w:t>Student</w:t>
            </w:r>
            <w:r w:rsidR="00106073" w:rsidRPr="0060073F">
              <w:rPr>
                <w:rFonts w:ascii="Calibri" w:hAnsi="Calibri" w:cs="Calibri"/>
                <w:b/>
              </w:rPr>
              <w:t xml:space="preserve"> Number</w:t>
            </w:r>
          </w:p>
        </w:tc>
        <w:tc>
          <w:tcPr>
            <w:tcW w:w="1666" w:type="pct"/>
            <w:tcBorders>
              <w:bottom w:val="single" w:sz="4" w:space="0" w:color="auto"/>
            </w:tcBorders>
          </w:tcPr>
          <w:p w:rsidR="00106073" w:rsidRPr="0060073F" w:rsidRDefault="00DE01C2" w:rsidP="00B70B84">
            <w:pPr>
              <w:spacing w:line="360" w:lineRule="auto"/>
              <w:rPr>
                <w:rFonts w:ascii="Calibri" w:hAnsi="Calibri" w:cs="Calibri"/>
                <w:b/>
              </w:rPr>
            </w:pPr>
            <w:r>
              <w:rPr>
                <w:rFonts w:ascii="Calibri" w:hAnsi="Calibri" w:cs="Calibri"/>
                <w:b/>
              </w:rPr>
              <w:t>Surn</w:t>
            </w:r>
            <w:r w:rsidR="00106073" w:rsidRPr="0060073F">
              <w:rPr>
                <w:rFonts w:ascii="Calibri" w:hAnsi="Calibri" w:cs="Calibri"/>
                <w:b/>
              </w:rPr>
              <w:t>ame</w:t>
            </w:r>
          </w:p>
        </w:tc>
        <w:tc>
          <w:tcPr>
            <w:tcW w:w="1667" w:type="pct"/>
            <w:tcBorders>
              <w:bottom w:val="single" w:sz="4" w:space="0" w:color="auto"/>
            </w:tcBorders>
          </w:tcPr>
          <w:p w:rsidR="00106073" w:rsidRPr="0060073F" w:rsidRDefault="00106073" w:rsidP="00B70B84">
            <w:pPr>
              <w:spacing w:line="360" w:lineRule="auto"/>
              <w:rPr>
                <w:rFonts w:ascii="Calibri" w:hAnsi="Calibri" w:cs="Calibri"/>
                <w:b/>
              </w:rPr>
            </w:pPr>
            <w:r w:rsidRPr="0060073F">
              <w:rPr>
                <w:rFonts w:ascii="Calibri" w:hAnsi="Calibri" w:cs="Calibri"/>
                <w:b/>
              </w:rPr>
              <w:t>First Name</w:t>
            </w:r>
          </w:p>
        </w:tc>
      </w:tr>
      <w:tr w:rsidR="00106073" w:rsidRPr="0060073F" w:rsidTr="00754827">
        <w:tc>
          <w:tcPr>
            <w:tcW w:w="1667" w:type="pct"/>
            <w:tcBorders>
              <w:top w:val="single" w:sz="4" w:space="0" w:color="auto"/>
            </w:tcBorders>
          </w:tcPr>
          <w:p w:rsidR="00106073" w:rsidRPr="0060073F" w:rsidRDefault="00106073" w:rsidP="00B70B84">
            <w:pPr>
              <w:spacing w:line="360" w:lineRule="auto"/>
              <w:rPr>
                <w:rFonts w:ascii="Calibri" w:hAnsi="Calibri" w:cs="Calibri"/>
              </w:rPr>
            </w:pPr>
            <w:r>
              <w:rPr>
                <w:rFonts w:ascii="Calibri" w:hAnsi="Calibri" w:cs="Calibri"/>
              </w:rPr>
              <w:t>344524</w:t>
            </w:r>
          </w:p>
        </w:tc>
        <w:tc>
          <w:tcPr>
            <w:tcW w:w="1666" w:type="pct"/>
            <w:tcBorders>
              <w:top w:val="single" w:sz="4" w:space="0" w:color="auto"/>
            </w:tcBorders>
          </w:tcPr>
          <w:p w:rsidR="00106073" w:rsidRPr="0060073F" w:rsidRDefault="00106073" w:rsidP="00B70B84">
            <w:pPr>
              <w:spacing w:line="360" w:lineRule="auto"/>
              <w:rPr>
                <w:rFonts w:ascii="Calibri" w:hAnsi="Calibri" w:cs="Calibri"/>
              </w:rPr>
            </w:pPr>
            <w:r>
              <w:rPr>
                <w:rFonts w:ascii="Calibri" w:hAnsi="Calibri" w:cs="Calibri"/>
              </w:rPr>
              <w:t>Klein</w:t>
            </w:r>
          </w:p>
        </w:tc>
        <w:tc>
          <w:tcPr>
            <w:tcW w:w="1667" w:type="pct"/>
            <w:tcBorders>
              <w:top w:val="single" w:sz="4" w:space="0" w:color="auto"/>
            </w:tcBorders>
          </w:tcPr>
          <w:p w:rsidR="00106073" w:rsidRPr="0060073F" w:rsidRDefault="00106073" w:rsidP="00B70B84">
            <w:pPr>
              <w:spacing w:line="360" w:lineRule="auto"/>
              <w:rPr>
                <w:rFonts w:ascii="Calibri" w:hAnsi="Calibri" w:cs="Calibri"/>
              </w:rPr>
            </w:pPr>
            <w:r>
              <w:rPr>
                <w:rFonts w:ascii="Calibri" w:hAnsi="Calibri" w:cs="Calibri"/>
              </w:rPr>
              <w:t>Max</w:t>
            </w:r>
          </w:p>
        </w:tc>
      </w:tr>
    </w:tbl>
    <w:p w:rsidR="00106073" w:rsidRDefault="00106073" w:rsidP="00B70B84">
      <w:pPr>
        <w:autoSpaceDE w:val="0"/>
        <w:autoSpaceDN w:val="0"/>
        <w:adjustRightInd w:val="0"/>
        <w:spacing w:after="0" w:line="360" w:lineRule="auto"/>
        <w:rPr>
          <w:sz w:val="32"/>
          <w:szCs w:val="32"/>
        </w:rPr>
      </w:pPr>
    </w:p>
    <w:p w:rsidR="009F5D46" w:rsidRDefault="009F5D46" w:rsidP="00B70B84">
      <w:pPr>
        <w:autoSpaceDE w:val="0"/>
        <w:autoSpaceDN w:val="0"/>
        <w:adjustRightInd w:val="0"/>
        <w:spacing w:after="0" w:line="360" w:lineRule="auto"/>
        <w:rPr>
          <w:sz w:val="32"/>
          <w:szCs w:val="32"/>
        </w:rPr>
      </w:pPr>
    </w:p>
    <w:p w:rsidR="00315631" w:rsidRDefault="00315631" w:rsidP="00B70B84">
      <w:pPr>
        <w:autoSpaceDE w:val="0"/>
        <w:autoSpaceDN w:val="0"/>
        <w:adjustRightInd w:val="0"/>
        <w:spacing w:after="0" w:line="360" w:lineRule="auto"/>
        <w:rPr>
          <w:sz w:val="32"/>
          <w:szCs w:val="32"/>
        </w:rPr>
      </w:pPr>
    </w:p>
    <w:p w:rsidR="00997F51" w:rsidRDefault="008D7EDB" w:rsidP="00B70B84">
      <w:pPr>
        <w:autoSpaceDE w:val="0"/>
        <w:autoSpaceDN w:val="0"/>
        <w:adjustRightInd w:val="0"/>
        <w:spacing w:after="0" w:line="360" w:lineRule="auto"/>
        <w:rPr>
          <w:sz w:val="32"/>
          <w:szCs w:val="32"/>
        </w:rPr>
      </w:pPr>
      <w:r>
        <w:rPr>
          <w:sz w:val="32"/>
          <w:szCs w:val="32"/>
        </w:rPr>
        <w:lastRenderedPageBreak/>
        <w:t>1.</w:t>
      </w:r>
      <w:r w:rsidR="00F91AB3" w:rsidRPr="00F91AB3">
        <w:rPr>
          <w:sz w:val="32"/>
          <w:szCs w:val="32"/>
        </w:rPr>
        <w:t>Introduction</w:t>
      </w:r>
    </w:p>
    <w:p w:rsidR="00997F51" w:rsidRPr="008851F8" w:rsidRDefault="00997F51" w:rsidP="00B70B84">
      <w:pPr>
        <w:autoSpaceDE w:val="0"/>
        <w:autoSpaceDN w:val="0"/>
        <w:adjustRightInd w:val="0"/>
        <w:spacing w:after="0" w:line="360" w:lineRule="auto"/>
      </w:pPr>
    </w:p>
    <w:p w:rsidR="00BC0786" w:rsidRDefault="00997F51" w:rsidP="00B70B84">
      <w:pPr>
        <w:autoSpaceDE w:val="0"/>
        <w:autoSpaceDN w:val="0"/>
        <w:adjustRightInd w:val="0"/>
        <w:spacing w:after="0" w:line="360" w:lineRule="auto"/>
      </w:pPr>
      <w:r w:rsidRPr="008851F8">
        <w:rPr>
          <w:rFonts w:cs="Helvetica"/>
          <w:color w:val="000000"/>
          <w:shd w:val="clear" w:color="auto" w:fill="FFFFFF"/>
        </w:rPr>
        <w:t>‘’Then there's the problem of rising cost. We spend one and a half times more per person on health care than any other country, but we aren't any healthier for it.’’</w:t>
      </w:r>
      <w:r w:rsidR="00A61963">
        <w:rPr>
          <w:rFonts w:cs="Helvetica"/>
          <w:color w:val="000000"/>
          <w:shd w:val="clear" w:color="auto" w:fill="FFFFFF"/>
        </w:rPr>
        <w:br/>
        <w:t>Barack Obama on September 2009</w:t>
      </w:r>
      <w:r w:rsidRPr="008851F8">
        <w:rPr>
          <w:rFonts w:cs="Helvetica"/>
          <w:color w:val="000000"/>
          <w:shd w:val="clear" w:color="auto" w:fill="FFFFFF"/>
        </w:rPr>
        <w:t xml:space="preserve"> </w:t>
      </w:r>
      <w:sdt>
        <w:sdtPr>
          <w:rPr>
            <w:b/>
          </w:rPr>
          <w:id w:val="11025278"/>
          <w:citation/>
        </w:sdtPr>
        <w:sdtContent>
          <w:r w:rsidR="00081A63" w:rsidRPr="002F7A61">
            <w:rPr>
              <w:b/>
            </w:rPr>
            <w:fldChar w:fldCharType="begin"/>
          </w:r>
          <w:r w:rsidR="002F7A61" w:rsidRPr="002F7A61">
            <w:rPr>
              <w:b/>
            </w:rPr>
            <w:instrText xml:space="preserve"> CITATION CBS09 \l 1043 </w:instrText>
          </w:r>
          <w:r w:rsidR="00081A63" w:rsidRPr="002F7A61">
            <w:rPr>
              <w:b/>
            </w:rPr>
            <w:fldChar w:fldCharType="separate"/>
          </w:r>
          <w:r w:rsidR="00AD1CA4" w:rsidRPr="00AD1CA4">
            <w:rPr>
              <w:noProof/>
            </w:rPr>
            <w:t>(CBS, 2009)</w:t>
          </w:r>
          <w:r w:rsidR="00081A63" w:rsidRPr="002F7A61">
            <w:rPr>
              <w:b/>
            </w:rPr>
            <w:fldChar w:fldCharType="end"/>
          </w:r>
        </w:sdtContent>
      </w:sdt>
      <w:r w:rsidR="00A61963">
        <w:rPr>
          <w:b/>
        </w:rPr>
        <w:t>.</w:t>
      </w:r>
      <w:r w:rsidR="00F91AB3" w:rsidRPr="008851F8">
        <w:br/>
      </w:r>
      <w:r w:rsidRPr="008851F8">
        <w:br/>
      </w:r>
      <w:r w:rsidR="00E72432">
        <w:t xml:space="preserve">Why </w:t>
      </w:r>
      <w:r w:rsidR="00AB0349">
        <w:t>do</w:t>
      </w:r>
      <w:r w:rsidR="006B651A">
        <w:t>es</w:t>
      </w:r>
      <w:r w:rsidR="00E72432">
        <w:t xml:space="preserve"> the United States</w:t>
      </w:r>
      <w:r w:rsidR="006D0EAB">
        <w:t xml:space="preserve"> have</w:t>
      </w:r>
      <w:r w:rsidR="006B651A">
        <w:t xml:space="preserve"> a higher health expenditure</w:t>
      </w:r>
      <w:r w:rsidR="006D0EAB">
        <w:t xml:space="preserve"> per </w:t>
      </w:r>
      <w:r w:rsidR="006B651A">
        <w:t>person than other countries and</w:t>
      </w:r>
      <w:r w:rsidR="00E72432">
        <w:t xml:space="preserve"> </w:t>
      </w:r>
      <w:r w:rsidR="006D0EAB">
        <w:t>are</w:t>
      </w:r>
      <w:r w:rsidR="00E72432">
        <w:t xml:space="preserve"> </w:t>
      </w:r>
      <w:r w:rsidR="006B651A">
        <w:t xml:space="preserve">the </w:t>
      </w:r>
      <w:r w:rsidR="00E72432">
        <w:t>people in the United States</w:t>
      </w:r>
      <w:r w:rsidR="006D0EAB">
        <w:t xml:space="preserve"> not healthier</w:t>
      </w:r>
      <w:r w:rsidR="006B651A">
        <w:t xml:space="preserve"> for this reason</w:t>
      </w:r>
      <w:r w:rsidR="006D0EAB">
        <w:t>?</w:t>
      </w:r>
      <w:r w:rsidR="0070660E">
        <w:t xml:space="preserve"> </w:t>
      </w:r>
      <w:r w:rsidR="00EF043D">
        <w:t xml:space="preserve">Following </w:t>
      </w:r>
      <w:proofErr w:type="spellStart"/>
      <w:r w:rsidR="00EF043D">
        <w:t>Potra</w:t>
      </w:r>
      <w:r w:rsidR="004849AF">
        <w:t>f</w:t>
      </w:r>
      <w:r w:rsidR="00EF043D">
        <w:t>ke</w:t>
      </w:r>
      <w:proofErr w:type="spellEnd"/>
      <w:r w:rsidR="00EF043D">
        <w:t>, t</w:t>
      </w:r>
      <w:r w:rsidR="000E3FB5">
        <w:t xml:space="preserve">he health sector plays a </w:t>
      </w:r>
      <w:r w:rsidR="00315631">
        <w:t xml:space="preserve">main </w:t>
      </w:r>
      <w:r w:rsidR="000E3FB5">
        <w:t xml:space="preserve">role in modern policy and the policy responsibilities among health care are extensive </w:t>
      </w:r>
      <w:sdt>
        <w:sdtPr>
          <w:id w:val="1569294806"/>
          <w:citation/>
        </w:sdtPr>
        <w:sdtContent>
          <w:r w:rsidR="00081A63">
            <w:fldChar w:fldCharType="begin"/>
          </w:r>
          <w:r w:rsidR="000E3FB5" w:rsidRPr="00414EA6">
            <w:instrText xml:space="preserve"> CITATION Pot10 \t  \l 1043  </w:instrText>
          </w:r>
          <w:r w:rsidR="00081A63">
            <w:fldChar w:fldCharType="separate"/>
          </w:r>
          <w:r w:rsidR="00AD1CA4" w:rsidRPr="00AD1CA4">
            <w:rPr>
              <w:noProof/>
            </w:rPr>
            <w:t>(Potrafke, 2010)</w:t>
          </w:r>
          <w:r w:rsidR="00081A63">
            <w:fldChar w:fldCharType="end"/>
          </w:r>
        </w:sdtContent>
      </w:sdt>
      <w:r w:rsidR="000E3FB5">
        <w:t>.</w:t>
      </w:r>
      <w:r w:rsidR="004849AF">
        <w:t xml:space="preserve"> This raises the question </w:t>
      </w:r>
      <w:r w:rsidR="00EF043D">
        <w:t>w</w:t>
      </w:r>
      <w:r w:rsidR="004849AF">
        <w:t xml:space="preserve">hat </w:t>
      </w:r>
      <w:r w:rsidR="000E3FB5">
        <w:t xml:space="preserve">the influence of a government’s political ideology </w:t>
      </w:r>
      <w:r w:rsidR="004849AF">
        <w:t xml:space="preserve">in the United States </w:t>
      </w:r>
      <w:r w:rsidR="000E3FB5">
        <w:t xml:space="preserve">on their </w:t>
      </w:r>
      <w:r w:rsidR="000E3FB5" w:rsidRPr="00470919">
        <w:t>health expenditures</w:t>
      </w:r>
      <w:r w:rsidR="004849AF">
        <w:t xml:space="preserve"> is</w:t>
      </w:r>
      <w:r w:rsidR="00BC0786">
        <w:t xml:space="preserve">? Does the same holds in a homogenous sample such as the </w:t>
      </w:r>
      <w:r w:rsidR="000E3FB5">
        <w:t>OECD</w:t>
      </w:r>
      <w:r w:rsidR="000E3FB5">
        <w:rPr>
          <w:rStyle w:val="FootnoteReference"/>
        </w:rPr>
        <w:footnoteReference w:id="1"/>
      </w:r>
      <w:r w:rsidR="000E3FB5">
        <w:rPr>
          <w:color w:val="FF0000"/>
        </w:rPr>
        <w:t xml:space="preserve"> </w:t>
      </w:r>
      <w:r w:rsidR="000E3FB5">
        <w:t>countries</w:t>
      </w:r>
      <w:r w:rsidR="00BC0786">
        <w:t xml:space="preserve"> </w:t>
      </w:r>
      <w:sdt>
        <w:sdtPr>
          <w:rPr>
            <w:rFonts w:eastAsiaTheme="minorEastAsia"/>
          </w:rPr>
          <w:id w:val="3422442"/>
          <w:citation/>
        </w:sdtPr>
        <w:sdtContent>
          <w:r w:rsidR="00081A63">
            <w:rPr>
              <w:rFonts w:eastAsiaTheme="minorEastAsia"/>
            </w:rPr>
            <w:fldChar w:fldCharType="begin"/>
          </w:r>
          <w:r w:rsidR="008E738C" w:rsidRPr="00797935">
            <w:rPr>
              <w:rFonts w:eastAsiaTheme="minorEastAsia"/>
            </w:rPr>
            <w:instrText xml:space="preserve"> CITATION Ger981 \l 1043 </w:instrText>
          </w:r>
          <w:r w:rsidR="00081A63">
            <w:rPr>
              <w:rFonts w:eastAsiaTheme="minorEastAsia"/>
            </w:rPr>
            <w:fldChar w:fldCharType="separate"/>
          </w:r>
          <w:r w:rsidR="00AD1CA4" w:rsidRPr="00AD1CA4">
            <w:rPr>
              <w:rFonts w:eastAsiaTheme="minorEastAsia"/>
              <w:noProof/>
            </w:rPr>
            <w:t>(Gerdtham, Bengt, MacFarlan, &amp; Oxley, 1998)</w:t>
          </w:r>
          <w:r w:rsidR="00081A63">
            <w:rPr>
              <w:rFonts w:eastAsiaTheme="minorEastAsia"/>
            </w:rPr>
            <w:fldChar w:fldCharType="end"/>
          </w:r>
        </w:sdtContent>
      </w:sdt>
      <w:r w:rsidR="008E738C">
        <w:rPr>
          <w:rFonts w:eastAsiaTheme="minorEastAsia"/>
        </w:rPr>
        <w:t xml:space="preserve">? </w:t>
      </w:r>
      <w:r w:rsidR="004849AF">
        <w:t xml:space="preserve">Do </w:t>
      </w:r>
      <w:r w:rsidR="00EF043D">
        <w:t>governments with</w:t>
      </w:r>
      <w:r w:rsidR="00EF043D" w:rsidRPr="00FC6580">
        <w:t xml:space="preserve"> </w:t>
      </w:r>
      <w:r w:rsidR="00EF043D">
        <w:t xml:space="preserve">a </w:t>
      </w:r>
      <w:r w:rsidR="00EF043D" w:rsidRPr="00FC6580">
        <w:t xml:space="preserve">rightist </w:t>
      </w:r>
      <w:r w:rsidR="00EF043D">
        <w:t>ideology</w:t>
      </w:r>
      <w:r w:rsidR="00EF043D" w:rsidRPr="00FC6580">
        <w:t xml:space="preserve"> spend different amounts of money on health care than </w:t>
      </w:r>
      <w:r w:rsidR="00EF043D">
        <w:t>governments with</w:t>
      </w:r>
      <w:r w:rsidR="00EF043D" w:rsidRPr="00FC6580">
        <w:t xml:space="preserve"> </w:t>
      </w:r>
      <w:r w:rsidR="00EF043D">
        <w:t>a leftish ideology</w:t>
      </w:r>
      <w:r w:rsidR="00433F9F">
        <w:t>?</w:t>
      </w:r>
      <w:r w:rsidR="00EF043D" w:rsidRPr="00E72432">
        <w:rPr>
          <w:color w:val="FF0000"/>
        </w:rPr>
        <w:t xml:space="preserve"> </w:t>
      </w:r>
      <w:r w:rsidR="00EF043D">
        <w:t xml:space="preserve">Rightist ideologists </w:t>
      </w:r>
      <w:r w:rsidR="00EF043D" w:rsidRPr="007D1F68">
        <w:t>are individualists and think that succ</w:t>
      </w:r>
      <w:r w:rsidR="00EF043D">
        <w:t xml:space="preserve">ess is a consequence of effort. </w:t>
      </w:r>
      <w:r w:rsidR="00EF043D" w:rsidRPr="007D1F68">
        <w:t>Leftish ideologists are egalitarians</w:t>
      </w:r>
      <w:r w:rsidR="00EF043D">
        <w:t xml:space="preserve"> </w:t>
      </w:r>
      <w:sdt>
        <w:sdtPr>
          <w:rPr>
            <w:rFonts w:cstheme="minorHAnsi"/>
          </w:rPr>
          <w:id w:val="750937914"/>
          <w:citation/>
        </w:sdtPr>
        <w:sdtEndPr>
          <w:rPr>
            <w:color w:val="FF0000"/>
          </w:rPr>
        </w:sdtEndPr>
        <w:sdtContent>
          <w:r w:rsidR="00081A63" w:rsidRPr="006E33ED">
            <w:rPr>
              <w:rFonts w:cstheme="minorHAnsi"/>
            </w:rPr>
            <w:fldChar w:fldCharType="begin"/>
          </w:r>
          <w:r w:rsidR="00EF043D" w:rsidRPr="006E33ED">
            <w:rPr>
              <w:rFonts w:cstheme="minorHAnsi"/>
              <w:lang w:val="en-US"/>
            </w:rPr>
            <w:instrText xml:space="preserve"> CITATION Dom09 \l 1033 </w:instrText>
          </w:r>
          <w:r w:rsidR="00081A63" w:rsidRPr="006E33ED">
            <w:rPr>
              <w:rFonts w:cstheme="minorHAnsi"/>
            </w:rPr>
            <w:fldChar w:fldCharType="separate"/>
          </w:r>
          <w:r w:rsidR="00AD1CA4" w:rsidRPr="00AD1CA4">
            <w:rPr>
              <w:rFonts w:cstheme="minorHAnsi"/>
              <w:noProof/>
              <w:lang w:val="en-US"/>
            </w:rPr>
            <w:t>(Domhoff, 2009)</w:t>
          </w:r>
          <w:r w:rsidR="00081A63" w:rsidRPr="006E33ED">
            <w:rPr>
              <w:rFonts w:cstheme="minorHAnsi"/>
            </w:rPr>
            <w:fldChar w:fldCharType="end"/>
          </w:r>
        </w:sdtContent>
      </w:sdt>
      <w:r w:rsidR="00EF043D" w:rsidRPr="007D1F68">
        <w:t>.</w:t>
      </w:r>
      <w:r w:rsidR="000E3FB5">
        <w:t xml:space="preserve"> So far, </w:t>
      </w:r>
      <w:proofErr w:type="spellStart"/>
      <w:r w:rsidR="0070660E">
        <w:t>Potrafke</w:t>
      </w:r>
      <w:proofErr w:type="spellEnd"/>
      <w:r w:rsidR="0070660E">
        <w:t xml:space="preserve"> is the only person who has analyzed the influence of political ideology on health expenditures</w:t>
      </w:r>
      <w:r w:rsidR="00EF043D">
        <w:t xml:space="preserve">. He finds that political ideology has no influence on health expenditures </w:t>
      </w:r>
      <w:sdt>
        <w:sdtPr>
          <w:id w:val="1569294818"/>
          <w:citation/>
        </w:sdtPr>
        <w:sdtContent>
          <w:r w:rsidR="00081A63">
            <w:fldChar w:fldCharType="begin"/>
          </w:r>
          <w:r w:rsidR="00EF043D" w:rsidRPr="00EF043D">
            <w:instrText xml:space="preserve"> CITATION Pot10 \t  \l 1043  </w:instrText>
          </w:r>
          <w:r w:rsidR="00081A63">
            <w:fldChar w:fldCharType="separate"/>
          </w:r>
          <w:r w:rsidR="00AD1CA4" w:rsidRPr="00AD1CA4">
            <w:rPr>
              <w:noProof/>
            </w:rPr>
            <w:t>(Potrafke, 2010)</w:t>
          </w:r>
          <w:r w:rsidR="00081A63">
            <w:fldChar w:fldCharType="end"/>
          </w:r>
        </w:sdtContent>
      </w:sdt>
      <w:r w:rsidR="0070660E">
        <w:t>.</w:t>
      </w:r>
      <w:r w:rsidR="00EF043D">
        <w:t xml:space="preserve"> </w:t>
      </w:r>
    </w:p>
    <w:p w:rsidR="00155521" w:rsidRPr="00081E0E" w:rsidRDefault="000E3FB5" w:rsidP="00B70B84">
      <w:pPr>
        <w:autoSpaceDE w:val="0"/>
        <w:autoSpaceDN w:val="0"/>
        <w:adjustRightInd w:val="0"/>
        <w:spacing w:after="0" w:line="360" w:lineRule="auto"/>
      </w:pPr>
      <w:r>
        <w:t>T</w:t>
      </w:r>
      <w:r w:rsidR="00603896">
        <w:t xml:space="preserve">he aim of this thesis is </w:t>
      </w:r>
      <w:r w:rsidR="0088195A" w:rsidRPr="00081E0E">
        <w:t>to examine the relationship between political ideology and health expenditures. I u</w:t>
      </w:r>
      <w:r w:rsidR="00B83058">
        <w:t xml:space="preserve">se data sets of OECD health data </w:t>
      </w:r>
      <w:r w:rsidR="0088195A" w:rsidRPr="00081E0E">
        <w:t>set</w:t>
      </w:r>
      <w:sdt>
        <w:sdtPr>
          <w:id w:val="98224497"/>
          <w:citation/>
        </w:sdtPr>
        <w:sdtContent>
          <w:r w:rsidR="00081A63">
            <w:fldChar w:fldCharType="begin"/>
          </w:r>
          <w:r w:rsidR="00081E0E" w:rsidRPr="00C838B1">
            <w:instrText xml:space="preserve"> CITATION OEC13 \t  \l 1043  </w:instrText>
          </w:r>
          <w:r w:rsidR="00081A63">
            <w:fldChar w:fldCharType="separate"/>
          </w:r>
          <w:r w:rsidR="00AD1CA4">
            <w:rPr>
              <w:noProof/>
            </w:rPr>
            <w:t xml:space="preserve"> </w:t>
          </w:r>
          <w:r w:rsidR="00AD1CA4" w:rsidRPr="00AD1CA4">
            <w:rPr>
              <w:noProof/>
            </w:rPr>
            <w:t>(OECD, 2013)</w:t>
          </w:r>
          <w:r w:rsidR="00081A63">
            <w:fldChar w:fldCharType="end"/>
          </w:r>
        </w:sdtContent>
      </w:sdt>
      <w:r w:rsidR="00B83058">
        <w:t xml:space="preserve">, </w:t>
      </w:r>
      <w:r w:rsidR="0088195A" w:rsidRPr="00081E0E">
        <w:t>the World</w:t>
      </w:r>
      <w:r w:rsidR="006B651A">
        <w:t xml:space="preserve"> B</w:t>
      </w:r>
      <w:r w:rsidR="0088195A" w:rsidRPr="00081E0E">
        <w:t xml:space="preserve">ank </w:t>
      </w:r>
      <w:sdt>
        <w:sdtPr>
          <w:id w:val="345751969"/>
          <w:citation/>
        </w:sdtPr>
        <w:sdtContent>
          <w:r w:rsidR="00081A63">
            <w:fldChar w:fldCharType="begin"/>
          </w:r>
          <w:r w:rsidR="00081E0E" w:rsidRPr="00511E92">
            <w:instrText xml:space="preserve"> CITATION Wor13 \l 1043  </w:instrText>
          </w:r>
          <w:r w:rsidR="00081A63">
            <w:fldChar w:fldCharType="separate"/>
          </w:r>
          <w:r w:rsidR="00AD1CA4" w:rsidRPr="00AD1CA4">
            <w:rPr>
              <w:noProof/>
            </w:rPr>
            <w:t>(Worldbank, 2013)</w:t>
          </w:r>
          <w:r w:rsidR="00081A63">
            <w:fldChar w:fldCharType="end"/>
          </w:r>
        </w:sdtContent>
      </w:sdt>
      <w:r w:rsidR="00081E0E" w:rsidRPr="00081E0E">
        <w:t xml:space="preserve"> </w:t>
      </w:r>
      <w:r w:rsidR="00B83058">
        <w:t xml:space="preserve">and the data set of </w:t>
      </w:r>
      <w:proofErr w:type="spellStart"/>
      <w:r w:rsidR="00B83058">
        <w:t>Woldendorp</w:t>
      </w:r>
      <w:proofErr w:type="spellEnd"/>
      <w:r w:rsidR="00B83058">
        <w:t xml:space="preserve"> </w:t>
      </w:r>
      <w:sdt>
        <w:sdtPr>
          <w:id w:val="4954525"/>
          <w:citation/>
        </w:sdtPr>
        <w:sdtContent>
          <w:r w:rsidR="00081A63">
            <w:fldChar w:fldCharType="begin"/>
          </w:r>
          <w:r w:rsidR="00B83058" w:rsidRPr="00B83058">
            <w:instrText xml:space="preserve"> CITATION Wol98 \l 1043 </w:instrText>
          </w:r>
          <w:r w:rsidR="00081A63">
            <w:fldChar w:fldCharType="separate"/>
          </w:r>
          <w:r w:rsidR="00AD1CA4" w:rsidRPr="00AD1CA4">
            <w:rPr>
              <w:noProof/>
            </w:rPr>
            <w:t>(Woldendorp, Keman, &amp; Budge, 1998)</w:t>
          </w:r>
          <w:r w:rsidR="00081A63">
            <w:fldChar w:fldCharType="end"/>
          </w:r>
        </w:sdtContent>
      </w:sdt>
      <w:r w:rsidR="00B83058">
        <w:t xml:space="preserve"> </w:t>
      </w:r>
      <w:r w:rsidR="00754675">
        <w:t>with data from 1960-1990</w:t>
      </w:r>
      <w:r w:rsidR="0088195A" w:rsidRPr="00081E0E">
        <w:t xml:space="preserve"> of the OECD countries.</w:t>
      </w:r>
      <w:r w:rsidR="004849AF">
        <w:t xml:space="preserve"> I have formulated a research question for this thesis:</w:t>
      </w:r>
    </w:p>
    <w:p w:rsidR="00AB0349" w:rsidRDefault="00AB0349" w:rsidP="00B70B84">
      <w:pPr>
        <w:autoSpaceDE w:val="0"/>
        <w:autoSpaceDN w:val="0"/>
        <w:adjustRightInd w:val="0"/>
        <w:spacing w:after="0" w:line="360" w:lineRule="auto"/>
      </w:pPr>
    </w:p>
    <w:p w:rsidR="00572FF2" w:rsidRDefault="00466555" w:rsidP="00B70B84">
      <w:pPr>
        <w:autoSpaceDE w:val="0"/>
        <w:autoSpaceDN w:val="0"/>
        <w:adjustRightInd w:val="0"/>
        <w:spacing w:after="0" w:line="360" w:lineRule="auto"/>
        <w:rPr>
          <w:color w:val="FF0000"/>
        </w:rPr>
      </w:pPr>
      <w:r w:rsidRPr="008851F8">
        <w:rPr>
          <w:b/>
          <w:i/>
        </w:rPr>
        <w:t>The research question</w:t>
      </w:r>
      <w:r w:rsidRPr="008851F8">
        <w:t xml:space="preserve">: </w:t>
      </w:r>
      <w:r w:rsidRPr="00470919">
        <w:rPr>
          <w:i/>
        </w:rPr>
        <w:t xml:space="preserve">What is the influence of </w:t>
      </w:r>
      <w:r w:rsidR="006B651A">
        <w:rPr>
          <w:i/>
        </w:rPr>
        <w:t xml:space="preserve">the </w:t>
      </w:r>
      <w:r w:rsidR="00DC608E">
        <w:rPr>
          <w:i/>
        </w:rPr>
        <w:t xml:space="preserve">political </w:t>
      </w:r>
      <w:r w:rsidRPr="00470919">
        <w:rPr>
          <w:i/>
        </w:rPr>
        <w:t xml:space="preserve">ideology </w:t>
      </w:r>
      <w:r w:rsidR="00E855C1">
        <w:rPr>
          <w:i/>
        </w:rPr>
        <w:t xml:space="preserve">of a government on </w:t>
      </w:r>
      <w:r w:rsidR="00B13AED">
        <w:rPr>
          <w:i/>
        </w:rPr>
        <w:t xml:space="preserve">total </w:t>
      </w:r>
      <w:r w:rsidRPr="00470919">
        <w:rPr>
          <w:i/>
        </w:rPr>
        <w:t>health expenditures per capita in the OECD countries?</w:t>
      </w:r>
      <w:r w:rsidR="00E855C1">
        <w:rPr>
          <w:i/>
        </w:rPr>
        <w:br/>
      </w:r>
      <w:r w:rsidR="0039351D" w:rsidRPr="007D1F68">
        <w:rPr>
          <w:i/>
          <w:u w:val="single"/>
        </w:rPr>
        <w:br/>
      </w:r>
      <w:r w:rsidR="006166E5" w:rsidRPr="007D1F68">
        <w:rPr>
          <w:b/>
          <w:i/>
        </w:rPr>
        <w:t>Hypothesis:</w:t>
      </w:r>
      <w:r w:rsidR="00EF043D">
        <w:rPr>
          <w:b/>
          <w:i/>
        </w:rPr>
        <w:t xml:space="preserve"> </w:t>
      </w:r>
      <w:r w:rsidR="00EF043D">
        <w:t xml:space="preserve">Political ideology has no influence on </w:t>
      </w:r>
      <w:r w:rsidR="00B13AED">
        <w:t xml:space="preserve">total </w:t>
      </w:r>
      <w:r w:rsidR="00EF043D">
        <w:t xml:space="preserve">health expenditures </w:t>
      </w:r>
      <w:sdt>
        <w:sdtPr>
          <w:id w:val="1569294820"/>
          <w:citation/>
        </w:sdtPr>
        <w:sdtContent>
          <w:r w:rsidR="00081A63">
            <w:fldChar w:fldCharType="begin"/>
          </w:r>
          <w:r w:rsidR="00EF043D" w:rsidRPr="00EF043D">
            <w:instrText xml:space="preserve"> CITATION Pot10 \t  \l 1043  </w:instrText>
          </w:r>
          <w:r w:rsidR="00081A63">
            <w:fldChar w:fldCharType="separate"/>
          </w:r>
          <w:r w:rsidR="00AD1CA4" w:rsidRPr="00AD1CA4">
            <w:rPr>
              <w:noProof/>
            </w:rPr>
            <w:t>(Potrafke, 2010)</w:t>
          </w:r>
          <w:r w:rsidR="00081A63">
            <w:fldChar w:fldCharType="end"/>
          </w:r>
        </w:sdtContent>
      </w:sdt>
      <w:r w:rsidR="00EF043D">
        <w:t xml:space="preserve">.  </w:t>
      </w:r>
    </w:p>
    <w:p w:rsidR="007D1F68" w:rsidRPr="007D1F68" w:rsidRDefault="007D1F68" w:rsidP="00B70B84">
      <w:pPr>
        <w:autoSpaceDE w:val="0"/>
        <w:autoSpaceDN w:val="0"/>
        <w:adjustRightInd w:val="0"/>
        <w:spacing w:after="0" w:line="360" w:lineRule="auto"/>
        <w:rPr>
          <w:color w:val="FF0000"/>
        </w:rPr>
      </w:pPr>
    </w:p>
    <w:p w:rsidR="00A93878" w:rsidRPr="006E774F" w:rsidRDefault="008D7EDB" w:rsidP="00B70B84">
      <w:pPr>
        <w:spacing w:line="360" w:lineRule="auto"/>
        <w:rPr>
          <w:i/>
        </w:rPr>
      </w:pPr>
      <w:r>
        <w:rPr>
          <w:rFonts w:cstheme="minorHAnsi"/>
        </w:rPr>
        <w:t>The outline</w:t>
      </w:r>
      <w:r w:rsidR="00700136">
        <w:rPr>
          <w:rFonts w:cstheme="minorHAnsi"/>
        </w:rPr>
        <w:t xml:space="preserve"> of this thesis is as</w:t>
      </w:r>
      <w:r w:rsidR="007A5A35" w:rsidRPr="007A5A35">
        <w:rPr>
          <w:rFonts w:cstheme="minorHAnsi"/>
          <w:lang w:val="en-US"/>
        </w:rPr>
        <w:t xml:space="preserve"> follows.</w:t>
      </w:r>
      <w:r w:rsidR="007A5A35" w:rsidRPr="007A5A35">
        <w:rPr>
          <w:rFonts w:cstheme="minorHAnsi"/>
        </w:rPr>
        <w:t xml:space="preserve"> </w:t>
      </w:r>
      <w:r w:rsidR="00700136">
        <w:rPr>
          <w:rFonts w:cstheme="minorHAnsi"/>
        </w:rPr>
        <w:t xml:space="preserve">First, </w:t>
      </w:r>
      <w:r w:rsidR="006E774F">
        <w:rPr>
          <w:rFonts w:cstheme="minorHAnsi"/>
        </w:rPr>
        <w:t xml:space="preserve">the literature will be discussed in </w:t>
      </w:r>
      <w:r w:rsidR="006B651A">
        <w:rPr>
          <w:rFonts w:cstheme="minorHAnsi"/>
        </w:rPr>
        <w:t xml:space="preserve">the </w:t>
      </w:r>
      <w:r w:rsidR="006E774F">
        <w:rPr>
          <w:rFonts w:cstheme="minorHAnsi"/>
        </w:rPr>
        <w:t xml:space="preserve">section </w:t>
      </w:r>
      <w:r w:rsidR="006B651A">
        <w:rPr>
          <w:rFonts w:cstheme="minorHAnsi"/>
          <w:i/>
        </w:rPr>
        <w:t>Background</w:t>
      </w:r>
      <w:r w:rsidR="006E774F">
        <w:rPr>
          <w:rFonts w:cstheme="minorHAnsi"/>
        </w:rPr>
        <w:t>. In this section</w:t>
      </w:r>
      <w:r w:rsidR="006B651A">
        <w:rPr>
          <w:rFonts w:cstheme="minorHAnsi"/>
        </w:rPr>
        <w:t xml:space="preserve"> </w:t>
      </w:r>
      <w:r w:rsidR="006E774F">
        <w:rPr>
          <w:rFonts w:cstheme="minorHAnsi"/>
        </w:rPr>
        <w:t xml:space="preserve"> </w:t>
      </w:r>
      <w:r w:rsidR="00700136">
        <w:rPr>
          <w:rFonts w:cstheme="minorHAnsi"/>
        </w:rPr>
        <w:t>t</w:t>
      </w:r>
      <w:r w:rsidR="00DE01C2" w:rsidRPr="007A5A35">
        <w:rPr>
          <w:rFonts w:cstheme="minorHAnsi"/>
        </w:rPr>
        <w:t xml:space="preserve">he impact of political ideology and control variables </w:t>
      </w:r>
      <w:r w:rsidR="006E774F">
        <w:rPr>
          <w:rFonts w:cstheme="minorHAnsi"/>
        </w:rPr>
        <w:t>on health expenditures</w:t>
      </w:r>
      <w:r w:rsidR="006B651A">
        <w:rPr>
          <w:rFonts w:cstheme="minorHAnsi"/>
        </w:rPr>
        <w:t xml:space="preserve"> will be explained</w:t>
      </w:r>
      <w:r w:rsidR="00700136">
        <w:rPr>
          <w:rFonts w:cstheme="minorHAnsi"/>
        </w:rPr>
        <w:t>.</w:t>
      </w:r>
      <w:r>
        <w:rPr>
          <w:rFonts w:cstheme="minorHAnsi"/>
        </w:rPr>
        <w:t xml:space="preserve"> Second,</w:t>
      </w:r>
      <w:r w:rsidR="006E774F">
        <w:rPr>
          <w:rFonts w:cstheme="minorHAnsi"/>
        </w:rPr>
        <w:t xml:space="preserve"> </w:t>
      </w:r>
      <w:r w:rsidR="00D05748">
        <w:rPr>
          <w:rFonts w:cstheme="minorHAnsi"/>
        </w:rPr>
        <w:t xml:space="preserve">I </w:t>
      </w:r>
      <w:r w:rsidR="006E774F">
        <w:rPr>
          <w:rFonts w:cstheme="minorHAnsi"/>
        </w:rPr>
        <w:t xml:space="preserve">discuss the </w:t>
      </w:r>
      <w:r w:rsidR="006E774F">
        <w:rPr>
          <w:rFonts w:cstheme="minorHAnsi"/>
          <w:i/>
        </w:rPr>
        <w:t>M</w:t>
      </w:r>
      <w:r w:rsidR="006E774F" w:rsidRPr="006E774F">
        <w:rPr>
          <w:rFonts w:cstheme="minorHAnsi"/>
          <w:i/>
        </w:rPr>
        <w:t>ethodology</w:t>
      </w:r>
      <w:r w:rsidR="006E774F">
        <w:rPr>
          <w:rFonts w:cstheme="minorHAnsi"/>
          <w:i/>
        </w:rPr>
        <w:t>.</w:t>
      </w:r>
      <w:r w:rsidR="006E774F">
        <w:rPr>
          <w:rFonts w:cstheme="minorHAnsi"/>
        </w:rPr>
        <w:t xml:space="preserve"> In this section </w:t>
      </w:r>
      <w:r w:rsidR="001D4831" w:rsidRPr="007A5A35">
        <w:rPr>
          <w:rFonts w:cstheme="minorHAnsi"/>
        </w:rPr>
        <w:t xml:space="preserve">the statistical decisions are explained. </w:t>
      </w:r>
      <w:r w:rsidR="006E774F">
        <w:rPr>
          <w:rFonts w:cstheme="minorHAnsi"/>
        </w:rPr>
        <w:t xml:space="preserve"> </w:t>
      </w:r>
      <w:r>
        <w:rPr>
          <w:rFonts w:cstheme="minorHAnsi"/>
        </w:rPr>
        <w:t xml:space="preserve">Third, I describe the data in section </w:t>
      </w:r>
      <w:r>
        <w:rPr>
          <w:rFonts w:cstheme="minorHAnsi"/>
          <w:i/>
        </w:rPr>
        <w:t>Data.</w:t>
      </w:r>
      <w:r>
        <w:rPr>
          <w:rFonts w:cstheme="minorHAnsi"/>
        </w:rPr>
        <w:t xml:space="preserve"> </w:t>
      </w:r>
      <w:r w:rsidR="006E774F">
        <w:rPr>
          <w:rFonts w:cstheme="minorHAnsi"/>
        </w:rPr>
        <w:t xml:space="preserve">Fourth, </w:t>
      </w:r>
      <w:r w:rsidR="00DE01C2" w:rsidRPr="007A5A35">
        <w:rPr>
          <w:rFonts w:cstheme="minorHAnsi"/>
        </w:rPr>
        <w:t xml:space="preserve">I discuss </w:t>
      </w:r>
      <w:r w:rsidR="00A93878" w:rsidRPr="007A5A35">
        <w:rPr>
          <w:rFonts w:cstheme="minorHAnsi"/>
        </w:rPr>
        <w:t xml:space="preserve">the </w:t>
      </w:r>
      <w:r w:rsidR="00A93878" w:rsidRPr="007A5A35">
        <w:rPr>
          <w:rFonts w:cstheme="minorHAnsi"/>
          <w:i/>
        </w:rPr>
        <w:t>results</w:t>
      </w:r>
      <w:r w:rsidR="00A93878" w:rsidRPr="007A5A35">
        <w:rPr>
          <w:rFonts w:cstheme="minorHAnsi"/>
        </w:rPr>
        <w:t xml:space="preserve"> of my </w:t>
      </w:r>
      <w:r w:rsidR="006E774F">
        <w:rPr>
          <w:rFonts w:cstheme="minorHAnsi"/>
        </w:rPr>
        <w:t>study</w:t>
      </w:r>
      <w:r w:rsidR="00DE01C2">
        <w:t xml:space="preserve">. </w:t>
      </w:r>
      <w:r w:rsidR="006E774F">
        <w:t xml:space="preserve">Fifth, I answer my </w:t>
      </w:r>
      <w:r w:rsidR="006E774F">
        <w:lastRenderedPageBreak/>
        <w:t xml:space="preserve">research question and draw my conclusions in section </w:t>
      </w:r>
      <w:r w:rsidR="006E774F">
        <w:rPr>
          <w:i/>
        </w:rPr>
        <w:t>Conclusion</w:t>
      </w:r>
      <w:r w:rsidR="006E774F">
        <w:t xml:space="preserve">. </w:t>
      </w:r>
      <w:r w:rsidR="00E577D6">
        <w:t>A</w:t>
      </w:r>
      <w:r w:rsidR="00A93878">
        <w:t>ny suggestion for</w:t>
      </w:r>
      <w:r w:rsidR="006E774F">
        <w:t xml:space="preserve"> fu</w:t>
      </w:r>
      <w:r w:rsidR="00E577D6">
        <w:t>rther research will be added</w:t>
      </w:r>
      <w:r w:rsidR="006B651A">
        <w:t xml:space="preserve"> in this section</w:t>
      </w:r>
      <w:r w:rsidR="00E577D6">
        <w:t xml:space="preserve">. </w:t>
      </w:r>
    </w:p>
    <w:p w:rsidR="001D42A0" w:rsidRDefault="001D42A0" w:rsidP="00B70B84">
      <w:pPr>
        <w:spacing w:line="360" w:lineRule="auto"/>
        <w:rPr>
          <w:sz w:val="32"/>
          <w:szCs w:val="32"/>
        </w:rPr>
      </w:pPr>
    </w:p>
    <w:p w:rsidR="00EE750D" w:rsidRDefault="008D7EDB" w:rsidP="00B70B84">
      <w:pPr>
        <w:spacing w:line="360" w:lineRule="auto"/>
        <w:rPr>
          <w:sz w:val="32"/>
          <w:szCs w:val="32"/>
        </w:rPr>
      </w:pPr>
      <w:r>
        <w:rPr>
          <w:sz w:val="32"/>
          <w:szCs w:val="32"/>
        </w:rPr>
        <w:t>2.</w:t>
      </w:r>
      <w:r w:rsidR="00F34E1A" w:rsidRPr="006B3B26">
        <w:rPr>
          <w:sz w:val="32"/>
          <w:szCs w:val="32"/>
        </w:rPr>
        <w:t>Back</w:t>
      </w:r>
      <w:r w:rsidR="00467440" w:rsidRPr="006B3B26">
        <w:rPr>
          <w:sz w:val="32"/>
          <w:szCs w:val="32"/>
        </w:rPr>
        <w:t>ground</w:t>
      </w:r>
    </w:p>
    <w:p w:rsidR="00136DE4" w:rsidRPr="001E69A0" w:rsidRDefault="00CF68A5" w:rsidP="00B70B84">
      <w:pPr>
        <w:autoSpaceDE w:val="0"/>
        <w:autoSpaceDN w:val="0"/>
        <w:adjustRightInd w:val="0"/>
        <w:spacing w:after="0" w:line="360" w:lineRule="auto"/>
      </w:pPr>
      <w:r>
        <w:t xml:space="preserve">In this thesis I </w:t>
      </w:r>
      <w:r w:rsidR="00D5577D">
        <w:t xml:space="preserve">will </w:t>
      </w:r>
      <w:r w:rsidR="001E0C5B">
        <w:t>address t</w:t>
      </w:r>
      <w:r w:rsidR="00871B54">
        <w:t>he question whether poli</w:t>
      </w:r>
      <w:r w:rsidR="006B651A">
        <w:t>tical ideology explains a difference</w:t>
      </w:r>
      <w:r w:rsidR="00871B54">
        <w:t xml:space="preserve"> in health expenditure. </w:t>
      </w:r>
      <w:r w:rsidR="00136DE4">
        <w:t xml:space="preserve">There is only one study that examines the influence of political ideology on health expenditure </w:t>
      </w:r>
      <w:sdt>
        <w:sdtPr>
          <w:id w:val="54458925"/>
          <w:citation/>
        </w:sdtPr>
        <w:sdtContent>
          <w:r w:rsidR="00081A63">
            <w:fldChar w:fldCharType="begin"/>
          </w:r>
          <w:r w:rsidR="00136DE4" w:rsidRPr="00E90830">
            <w:instrText xml:space="preserve"> CITATION Pot10 \t  \l 1043  </w:instrText>
          </w:r>
          <w:r w:rsidR="00081A63">
            <w:fldChar w:fldCharType="separate"/>
          </w:r>
          <w:r w:rsidR="00AD1CA4" w:rsidRPr="00AD1CA4">
            <w:rPr>
              <w:noProof/>
            </w:rPr>
            <w:t>(Potrafke, 2010)</w:t>
          </w:r>
          <w:r w:rsidR="00081A63">
            <w:fldChar w:fldCharType="end"/>
          </w:r>
        </w:sdtContent>
      </w:sdt>
      <w:r w:rsidR="00136DE4">
        <w:t xml:space="preserve">. </w:t>
      </w:r>
      <w:r w:rsidR="00081E0E">
        <w:t>Howeve</w:t>
      </w:r>
      <w:r w:rsidR="006B651A">
        <w:t>r, there are other studies that examine</w:t>
      </w:r>
      <w:r w:rsidR="00081E0E">
        <w:t xml:space="preserve"> the relationship between political ideologies on</w:t>
      </w:r>
      <w:r w:rsidR="006B651A">
        <w:t xml:space="preserve"> the</w:t>
      </w:r>
      <w:r w:rsidR="00081E0E">
        <w:t xml:space="preserve"> population</w:t>
      </w:r>
      <w:r w:rsidR="006B651A">
        <w:t>’s</w:t>
      </w:r>
      <w:r w:rsidR="00081E0E">
        <w:t xml:space="preserve"> health </w:t>
      </w:r>
      <w:sdt>
        <w:sdtPr>
          <w:id w:val="546965618"/>
          <w:citation/>
        </w:sdtPr>
        <w:sdtContent>
          <w:r w:rsidR="00081A63">
            <w:fldChar w:fldCharType="begin"/>
          </w:r>
          <w:r w:rsidR="00081E0E" w:rsidRPr="00FC6580">
            <w:instrText xml:space="preserve"> CITATION Nav06 \t  \l 1043  </w:instrText>
          </w:r>
          <w:r w:rsidR="00081A63">
            <w:fldChar w:fldCharType="separate"/>
          </w:r>
          <w:r w:rsidR="00AD1CA4" w:rsidRPr="00AD1CA4">
            <w:rPr>
              <w:noProof/>
            </w:rPr>
            <w:t>(Navarro, et al., 2006)</w:t>
          </w:r>
          <w:r w:rsidR="00081A63">
            <w:fldChar w:fldCharType="end"/>
          </w:r>
        </w:sdtContent>
      </w:sdt>
      <w:r w:rsidR="00081E0E">
        <w:t xml:space="preserve"> and the relationship between political i</w:t>
      </w:r>
      <w:r w:rsidR="006B651A">
        <w:t>deologies on social expenditure</w:t>
      </w:r>
      <w:r w:rsidR="00081E0E">
        <w:t xml:space="preserve"> </w:t>
      </w:r>
      <w:sdt>
        <w:sdtPr>
          <w:id w:val="779768785"/>
          <w:citation/>
        </w:sdtPr>
        <w:sdtContent>
          <w:r w:rsidR="00081A63" w:rsidRPr="00D46ED8">
            <w:fldChar w:fldCharType="begin"/>
          </w:r>
          <w:r w:rsidR="00081E0E" w:rsidRPr="00D46ED8">
            <w:instrText xml:space="preserve"> CITATION Pot09 \t  \l 1043  </w:instrText>
          </w:r>
          <w:r w:rsidR="00081A63" w:rsidRPr="00D46ED8">
            <w:fldChar w:fldCharType="separate"/>
          </w:r>
          <w:r w:rsidR="00AD1CA4" w:rsidRPr="00AD1CA4">
            <w:rPr>
              <w:noProof/>
            </w:rPr>
            <w:t>(Potrafke, 2009)</w:t>
          </w:r>
          <w:r w:rsidR="00081A63" w:rsidRPr="00D46ED8">
            <w:fldChar w:fldCharType="end"/>
          </w:r>
        </w:sdtContent>
      </w:sdt>
      <w:r w:rsidR="00081E0E">
        <w:t>.</w:t>
      </w:r>
      <w:r w:rsidR="00871B54">
        <w:t xml:space="preserve"> The literature on th</w:t>
      </w:r>
      <w:r w:rsidR="006B651A">
        <w:t>e sources of health expenditure</w:t>
      </w:r>
      <w:r w:rsidR="00871B54">
        <w:t xml:space="preserve"> is extensive with the number of potential determinants. From the analysis of the literature, the three major determinants of explaining health expenditure are</w:t>
      </w:r>
      <w:r w:rsidR="002E5170">
        <w:t xml:space="preserve"> GDP</w:t>
      </w:r>
      <w:r w:rsidR="001E69A0" w:rsidRPr="001E69A0">
        <w:t xml:space="preserve">, </w:t>
      </w:r>
      <w:r w:rsidR="006B651A">
        <w:t xml:space="preserve">population </w:t>
      </w:r>
      <w:r w:rsidR="00871B54">
        <w:t xml:space="preserve">aging </w:t>
      </w:r>
      <w:r w:rsidR="006B651A">
        <w:t xml:space="preserve">content </w:t>
      </w:r>
      <w:r w:rsidR="00871B54">
        <w:t>and medical technology</w:t>
      </w:r>
      <w:r w:rsidR="001E69A0">
        <w:t xml:space="preserve"> </w:t>
      </w:r>
      <w:sdt>
        <w:sdtPr>
          <w:rPr>
            <w:b/>
            <w:i/>
          </w:rPr>
          <w:id w:val="1569294825"/>
          <w:citation/>
        </w:sdtPr>
        <w:sdtContent>
          <w:r w:rsidR="00081A63" w:rsidRPr="00531E88">
            <w:rPr>
              <w:b/>
              <w:i/>
            </w:rPr>
            <w:fldChar w:fldCharType="begin"/>
          </w:r>
          <w:r w:rsidR="001E69A0" w:rsidRPr="00531E88">
            <w:rPr>
              <w:b/>
              <w:i/>
            </w:rPr>
            <w:instrText xml:space="preserve"> CITATION Rob991 \l 1043  </w:instrText>
          </w:r>
          <w:r w:rsidR="00081A63" w:rsidRPr="00531E88">
            <w:rPr>
              <w:b/>
              <w:i/>
            </w:rPr>
            <w:fldChar w:fldCharType="separate"/>
          </w:r>
          <w:r w:rsidR="00AD1CA4" w:rsidRPr="00AD1CA4">
            <w:rPr>
              <w:noProof/>
            </w:rPr>
            <w:t>(Roberts, 1999)</w:t>
          </w:r>
          <w:r w:rsidR="00081A63" w:rsidRPr="00531E88">
            <w:rPr>
              <w:b/>
              <w:i/>
            </w:rPr>
            <w:fldChar w:fldCharType="end"/>
          </w:r>
        </w:sdtContent>
      </w:sdt>
      <w:r w:rsidR="001E69A0">
        <w:rPr>
          <w:b/>
          <w:i/>
        </w:rPr>
        <w:t xml:space="preserve"> </w:t>
      </w:r>
      <w:r w:rsidR="001E69A0">
        <w:t>&amp;</w:t>
      </w:r>
      <w:sdt>
        <w:sdtPr>
          <w:id w:val="1569294826"/>
          <w:citation/>
        </w:sdtPr>
        <w:sdtContent>
          <w:fldSimple w:instr=" CITATION Ger92 \l 1043  ">
            <w:r w:rsidR="00AD1CA4">
              <w:rPr>
                <w:noProof/>
              </w:rPr>
              <w:t xml:space="preserve"> </w:t>
            </w:r>
            <w:r w:rsidR="00AD1CA4" w:rsidRPr="00AD1CA4">
              <w:rPr>
                <w:noProof/>
              </w:rPr>
              <w:t>(Gerdtham, Søgaard, Andersson, &amp; Jönsson, 1992)</w:t>
            </w:r>
          </w:fldSimple>
        </w:sdtContent>
      </w:sdt>
      <w:r w:rsidR="001E69A0">
        <w:t xml:space="preserve"> &amp; </w:t>
      </w:r>
      <w:sdt>
        <w:sdtPr>
          <w:id w:val="1569294827"/>
          <w:citation/>
        </w:sdtPr>
        <w:sdtContent>
          <w:fldSimple w:instr=" CITATION Zwe99 \l 1043  ">
            <w:r w:rsidR="00AD1CA4" w:rsidRPr="00AD1CA4">
              <w:rPr>
                <w:noProof/>
              </w:rPr>
              <w:t>(Zweifel, Felder, &amp; Meiers, 1999)</w:t>
            </w:r>
          </w:fldSimple>
        </w:sdtContent>
      </w:sdt>
      <w:r w:rsidR="001E69A0">
        <w:rPr>
          <w:color w:val="FF0000"/>
        </w:rPr>
        <w:t xml:space="preserve"> </w:t>
      </w:r>
      <w:r w:rsidR="001E69A0">
        <w:t xml:space="preserve">&amp; </w:t>
      </w:r>
      <w:sdt>
        <w:sdtPr>
          <w:id w:val="1569294828"/>
          <w:citation/>
        </w:sdtPr>
        <w:sdtContent>
          <w:fldSimple w:instr=" CITATION Get92 \l 1043  ">
            <w:r w:rsidR="00AD1CA4" w:rsidRPr="00AD1CA4">
              <w:rPr>
                <w:noProof/>
              </w:rPr>
              <w:t>(Getzen, 1992)</w:t>
            </w:r>
          </w:fldSimple>
        </w:sdtContent>
      </w:sdt>
      <w:r w:rsidR="001E69A0">
        <w:t xml:space="preserve"> &amp; </w:t>
      </w:r>
      <w:sdt>
        <w:sdtPr>
          <w:id w:val="1569294830"/>
          <w:citation/>
        </w:sdtPr>
        <w:sdtContent>
          <w:r w:rsidR="00081A63">
            <w:fldChar w:fldCharType="begin"/>
          </w:r>
          <w:r w:rsidR="001E69A0" w:rsidRPr="001E69A0">
            <w:instrText xml:space="preserve"> CITATION Oku02 \t  \l 1043  </w:instrText>
          </w:r>
          <w:r w:rsidR="00081A63">
            <w:fldChar w:fldCharType="separate"/>
          </w:r>
          <w:r w:rsidR="00AD1CA4" w:rsidRPr="00AD1CA4">
            <w:rPr>
              <w:noProof/>
            </w:rPr>
            <w:t>(Okunade &amp; Murthy, 2002)</w:t>
          </w:r>
          <w:r w:rsidR="00081A63">
            <w:fldChar w:fldCharType="end"/>
          </w:r>
        </w:sdtContent>
      </w:sdt>
      <w:r w:rsidR="00876956">
        <w:t>.</w:t>
      </w:r>
    </w:p>
    <w:p w:rsidR="00136DE4" w:rsidRDefault="00136DE4" w:rsidP="00B70B84">
      <w:pPr>
        <w:autoSpaceDE w:val="0"/>
        <w:autoSpaceDN w:val="0"/>
        <w:adjustRightInd w:val="0"/>
        <w:spacing w:after="0" w:line="360" w:lineRule="auto"/>
      </w:pPr>
    </w:p>
    <w:p w:rsidR="002E5170" w:rsidRPr="00AE0337" w:rsidRDefault="00952F17" w:rsidP="00B70B84">
      <w:pPr>
        <w:autoSpaceDE w:val="0"/>
        <w:autoSpaceDN w:val="0"/>
        <w:adjustRightInd w:val="0"/>
        <w:spacing w:after="0" w:line="360" w:lineRule="auto"/>
        <w:rPr>
          <w:rFonts w:cstheme="minorHAnsi"/>
          <w:color w:val="FF0000"/>
        </w:rPr>
      </w:pPr>
      <w:r>
        <w:rPr>
          <w:i/>
        </w:rPr>
        <w:t xml:space="preserve">2.1 </w:t>
      </w:r>
      <w:r w:rsidR="00136DE4" w:rsidRPr="00251CDD">
        <w:rPr>
          <w:i/>
        </w:rPr>
        <w:t>Politics</w:t>
      </w:r>
      <w:r w:rsidR="00136DE4">
        <w:rPr>
          <w:i/>
        </w:rPr>
        <w:br/>
      </w:r>
      <w:proofErr w:type="spellStart"/>
      <w:r w:rsidR="00136DE4">
        <w:t>Potrafke</w:t>
      </w:r>
      <w:proofErr w:type="spellEnd"/>
      <w:r w:rsidR="00136DE4">
        <w:t xml:space="preserve"> does not find a significant coefficient of government ideology on the growth of public health expenditure in the period 1971-2004</w:t>
      </w:r>
      <w:r w:rsidR="009B15B1">
        <w:t xml:space="preserve"> in 18 OECD countries</w:t>
      </w:r>
      <w:r w:rsidR="00136DE4">
        <w:t>. Further he indicates that the fall of the Iron Curtain may have</w:t>
      </w:r>
      <w:r w:rsidR="006B651A">
        <w:t xml:space="preserve"> had</w:t>
      </w:r>
      <w:r w:rsidR="00136DE4">
        <w:t xml:space="preserve"> a big impact on the health expenditures in the 1990s </w:t>
      </w:r>
      <w:sdt>
        <w:sdtPr>
          <w:rPr>
            <w:b/>
            <w:i/>
          </w:rPr>
          <w:id w:val="400801314"/>
          <w:citation/>
        </w:sdtPr>
        <w:sdtContent>
          <w:r w:rsidR="00081A63">
            <w:rPr>
              <w:b/>
              <w:i/>
            </w:rPr>
            <w:fldChar w:fldCharType="begin"/>
          </w:r>
          <w:r w:rsidR="00136DE4" w:rsidRPr="0022283C">
            <w:rPr>
              <w:b/>
              <w:i/>
            </w:rPr>
            <w:instrText xml:space="preserve"> CITATION Pot10 \t  \l 1043  </w:instrText>
          </w:r>
          <w:r w:rsidR="00081A63">
            <w:rPr>
              <w:b/>
              <w:i/>
            </w:rPr>
            <w:fldChar w:fldCharType="separate"/>
          </w:r>
          <w:r w:rsidR="00AD1CA4" w:rsidRPr="00AD1CA4">
            <w:rPr>
              <w:noProof/>
            </w:rPr>
            <w:t>(Potrafke, 2010)</w:t>
          </w:r>
          <w:r w:rsidR="00081A63">
            <w:rPr>
              <w:b/>
              <w:i/>
            </w:rPr>
            <w:fldChar w:fldCharType="end"/>
          </w:r>
        </w:sdtContent>
      </w:sdt>
      <w:r w:rsidR="00136DE4">
        <w:t xml:space="preserve">. Most of the European countries went into a recession after this fall, especially the countries whose currencies were pegged to the Deutsche Mark </w:t>
      </w:r>
      <w:sdt>
        <w:sdtPr>
          <w:id w:val="-675188974"/>
          <w:citation/>
        </w:sdtPr>
        <w:sdtContent>
          <w:r w:rsidR="00081A63" w:rsidRPr="004731B3">
            <w:fldChar w:fldCharType="begin"/>
          </w:r>
          <w:r w:rsidR="00136DE4" w:rsidRPr="004731B3">
            <w:instrText xml:space="preserve"> CITATION Pot10 \t  \l 1043  </w:instrText>
          </w:r>
          <w:r w:rsidR="00081A63" w:rsidRPr="004731B3">
            <w:fldChar w:fldCharType="separate"/>
          </w:r>
          <w:r w:rsidR="00AD1CA4" w:rsidRPr="00AD1CA4">
            <w:rPr>
              <w:noProof/>
            </w:rPr>
            <w:t>(Potrafke, 2010)</w:t>
          </w:r>
          <w:r w:rsidR="00081A63" w:rsidRPr="004731B3">
            <w:fldChar w:fldCharType="end"/>
          </w:r>
        </w:sdtContent>
      </w:sdt>
      <w:r w:rsidR="00136DE4">
        <w:t>. This may have resul</w:t>
      </w:r>
      <w:r w:rsidR="006B651A">
        <w:t>ted in lower health expenditure</w:t>
      </w:r>
      <w:r w:rsidR="00136DE4">
        <w:t xml:space="preserve"> in these countries. Finally, the influence of political ideology is weaker than in other fields of policy, because health is a</w:t>
      </w:r>
      <w:r w:rsidR="001E0C5B">
        <w:t xml:space="preserve"> different</w:t>
      </w:r>
      <w:r w:rsidR="00136DE4">
        <w:t xml:space="preserve"> good.</w:t>
      </w:r>
      <w:r w:rsidR="001E0C5B">
        <w:t xml:space="preserve"> Therefore government ideology may not matter in providing public health care. </w:t>
      </w:r>
      <w:proofErr w:type="spellStart"/>
      <w:r w:rsidR="001E0C5B">
        <w:t>Potrafke</w:t>
      </w:r>
      <w:proofErr w:type="spellEnd"/>
      <w:r w:rsidR="001E0C5B">
        <w:t xml:space="preserve"> found no evidence</w:t>
      </w:r>
      <w:r w:rsidR="00BF07EB">
        <w:t xml:space="preserve"> for the influence of government ideology on health expenditures </w:t>
      </w:r>
      <w:sdt>
        <w:sdtPr>
          <w:id w:val="3422428"/>
          <w:citation/>
        </w:sdtPr>
        <w:sdtContent>
          <w:r w:rsidR="00081A63">
            <w:fldChar w:fldCharType="begin"/>
          </w:r>
          <w:r w:rsidR="00BF07EB" w:rsidRPr="00BF07EB">
            <w:instrText xml:space="preserve"> CITATION Pot10 \t  \l 1043  </w:instrText>
          </w:r>
          <w:r w:rsidR="00081A63">
            <w:fldChar w:fldCharType="separate"/>
          </w:r>
          <w:r w:rsidR="00AD1CA4" w:rsidRPr="00AD1CA4">
            <w:rPr>
              <w:noProof/>
            </w:rPr>
            <w:t>(Potrafke, 2010)</w:t>
          </w:r>
          <w:r w:rsidR="00081A63">
            <w:fldChar w:fldCharType="end"/>
          </w:r>
        </w:sdtContent>
      </w:sdt>
      <w:r w:rsidR="00BF07EB">
        <w:t>.</w:t>
      </w:r>
      <w:r w:rsidR="00136DE4">
        <w:rPr>
          <w:i/>
        </w:rPr>
        <w:br/>
      </w:r>
      <w:r w:rsidR="00136DE4">
        <w:t xml:space="preserve">Navarro researches the effect of political ideologies </w:t>
      </w:r>
      <w:r w:rsidR="00136DE4" w:rsidRPr="00F70BDD">
        <w:rPr>
          <w:i/>
        </w:rPr>
        <w:t>on population health</w:t>
      </w:r>
      <w:r w:rsidR="00136DE4">
        <w:t xml:space="preserve"> instead of health expenditures. He concludes that political parties with egalitarian ideologies are related with redistributive policies </w:t>
      </w:r>
      <w:sdt>
        <w:sdtPr>
          <w:id w:val="1054897752"/>
          <w:citation/>
        </w:sdtPr>
        <w:sdtContent>
          <w:r w:rsidR="00081A63">
            <w:fldChar w:fldCharType="begin"/>
          </w:r>
          <w:r w:rsidR="00136DE4" w:rsidRPr="00FC6580">
            <w:instrText xml:space="preserve"> CITATION Nav06 \t  \l 1043  </w:instrText>
          </w:r>
          <w:r w:rsidR="00081A63">
            <w:fldChar w:fldCharType="separate"/>
          </w:r>
          <w:r w:rsidR="00AD1CA4" w:rsidRPr="00AD1CA4">
            <w:rPr>
              <w:noProof/>
            </w:rPr>
            <w:t>(Navarro, et al., 2006)</w:t>
          </w:r>
          <w:r w:rsidR="00081A63">
            <w:fldChar w:fldCharType="end"/>
          </w:r>
        </w:sdtContent>
      </w:sdt>
      <w:r w:rsidR="00136DE4">
        <w:t>. Policies which tend to</w:t>
      </w:r>
      <w:r w:rsidR="001E0C5B">
        <w:t xml:space="preserve"> reduce</w:t>
      </w:r>
      <w:r w:rsidR="00136DE4">
        <w:t xml:space="preserve"> social </w:t>
      </w:r>
      <w:r w:rsidR="00E50915">
        <w:t xml:space="preserve">inequalities have on average a </w:t>
      </w:r>
      <w:r w:rsidR="00136DE4">
        <w:t xml:space="preserve">negative effect on infant mortality. Further these policies have a less significant positive effect on life expectancy at birth. So the variable politics have an influence on population health </w:t>
      </w:r>
      <w:sdt>
        <w:sdtPr>
          <w:id w:val="10531695"/>
          <w:citation/>
        </w:sdtPr>
        <w:sdtContent>
          <w:r w:rsidR="00081A63">
            <w:fldChar w:fldCharType="begin"/>
          </w:r>
          <w:r w:rsidR="00136DE4" w:rsidRPr="00FC6580">
            <w:instrText xml:space="preserve"> CITATION Nav06 \t  \l 1043  </w:instrText>
          </w:r>
          <w:r w:rsidR="00081A63">
            <w:fldChar w:fldCharType="separate"/>
          </w:r>
          <w:r w:rsidR="00AD1CA4" w:rsidRPr="00AD1CA4">
            <w:rPr>
              <w:noProof/>
            </w:rPr>
            <w:t>(Navarro, et al., 2006)</w:t>
          </w:r>
          <w:r w:rsidR="00081A63">
            <w:fldChar w:fldCharType="end"/>
          </w:r>
        </w:sdtContent>
      </w:sdt>
      <w:r w:rsidR="00136DE4">
        <w:t>.</w:t>
      </w:r>
      <w:r w:rsidR="00136DE4">
        <w:br/>
      </w:r>
      <w:proofErr w:type="spellStart"/>
      <w:r w:rsidR="00136DE4">
        <w:t>Potrafke</w:t>
      </w:r>
      <w:proofErr w:type="spellEnd"/>
      <w:r w:rsidR="00136DE4">
        <w:t xml:space="preserve"> also researches the impact of political ideologies during the period 1980</w:t>
      </w:r>
      <w:r w:rsidR="00E50915">
        <w:t xml:space="preserve"> until</w:t>
      </w:r>
      <w:r w:rsidR="00136DE4">
        <w:t xml:space="preserve"> 2003 in OECD countries </w:t>
      </w:r>
      <w:r w:rsidR="00136DE4" w:rsidRPr="00F70BDD">
        <w:rPr>
          <w:i/>
        </w:rPr>
        <w:t>on social expenditures</w:t>
      </w:r>
      <w:r w:rsidR="00136DE4">
        <w:t xml:space="preserve">, </w:t>
      </w:r>
      <w:r w:rsidR="00136DE4" w:rsidRPr="00F70BDD">
        <w:t>so not only health expenditure</w:t>
      </w:r>
      <w:r w:rsidR="00136DE4">
        <w:t xml:space="preserve">. Political variables explain a small </w:t>
      </w:r>
      <w:r w:rsidR="00136DE4">
        <w:lastRenderedPageBreak/>
        <w:t xml:space="preserve">part of social spending </w:t>
      </w:r>
      <w:sdt>
        <w:sdtPr>
          <w:id w:val="-1188299104"/>
          <w:citation/>
        </w:sdtPr>
        <w:sdtContent>
          <w:r w:rsidR="00081A63" w:rsidRPr="00D46ED8">
            <w:fldChar w:fldCharType="begin"/>
          </w:r>
          <w:r w:rsidR="00136DE4" w:rsidRPr="00D46ED8">
            <w:instrText xml:space="preserve"> CITATION Pot09 \t  \l 1043  </w:instrText>
          </w:r>
          <w:r w:rsidR="00081A63" w:rsidRPr="00D46ED8">
            <w:fldChar w:fldCharType="separate"/>
          </w:r>
          <w:r w:rsidR="00AD1CA4" w:rsidRPr="00AD1CA4">
            <w:rPr>
              <w:noProof/>
            </w:rPr>
            <w:t>(Potrafke, 2009)</w:t>
          </w:r>
          <w:r w:rsidR="00081A63" w:rsidRPr="00D46ED8">
            <w:fldChar w:fldCharType="end"/>
          </w:r>
        </w:sdtContent>
      </w:sdt>
      <w:r w:rsidR="00136DE4">
        <w:t xml:space="preserve">. Leftist governments spent more on social programs than right wing parties </w:t>
      </w:r>
      <w:r w:rsidR="00E50915">
        <w:t>until</w:t>
      </w:r>
      <w:r w:rsidR="00136DE4">
        <w:t xml:space="preserve"> 1990</w:t>
      </w:r>
      <w:r w:rsidR="00E50915">
        <w:t>’</w:t>
      </w:r>
      <w:r w:rsidR="00136DE4">
        <w:t xml:space="preserve">s. This relationship completely disappeared in the 1990s. Sometimes it is claimed that globalization restricts governments to implement their favoured policies. Globalization may decrease the power of countries.  </w:t>
      </w:r>
      <w:r w:rsidR="00E50915">
        <w:t>However, r</w:t>
      </w:r>
      <w:r w:rsidR="00136DE4">
        <w:t>esearch shows that this is not the case; constraints of government budgets instead of globalization did restrict policies to implement their favoured policies in the 1990s</w:t>
      </w:r>
      <w:r w:rsidR="00136DE4" w:rsidRPr="004731B3">
        <w:rPr>
          <w:color w:val="FF0000"/>
        </w:rPr>
        <w:t xml:space="preserve"> </w:t>
      </w:r>
      <w:sdt>
        <w:sdtPr>
          <w:id w:val="10531698"/>
          <w:citation/>
        </w:sdtPr>
        <w:sdtContent>
          <w:r w:rsidR="00081A63" w:rsidRPr="00D46ED8">
            <w:fldChar w:fldCharType="begin"/>
          </w:r>
          <w:r w:rsidR="00136DE4" w:rsidRPr="00D46ED8">
            <w:instrText xml:space="preserve"> CITATION Pot09 \t  \l 1043  </w:instrText>
          </w:r>
          <w:r w:rsidR="00081A63" w:rsidRPr="00D46ED8">
            <w:fldChar w:fldCharType="separate"/>
          </w:r>
          <w:r w:rsidR="00AD1CA4" w:rsidRPr="00AD1CA4">
            <w:rPr>
              <w:noProof/>
            </w:rPr>
            <w:t>(Potrafke, 2009)</w:t>
          </w:r>
          <w:r w:rsidR="00081A63" w:rsidRPr="00D46ED8">
            <w:fldChar w:fldCharType="end"/>
          </w:r>
        </w:sdtContent>
      </w:sdt>
      <w:r w:rsidR="00136DE4">
        <w:t xml:space="preserve">. </w:t>
      </w:r>
      <w:r w:rsidR="00136DE4">
        <w:br/>
      </w:r>
      <w:r w:rsidR="00007F0E">
        <w:rPr>
          <w:i/>
        </w:rPr>
        <w:br/>
      </w:r>
      <w:r>
        <w:rPr>
          <w:i/>
        </w:rPr>
        <w:t xml:space="preserve">2.2 </w:t>
      </w:r>
      <w:r w:rsidR="002E5170">
        <w:rPr>
          <w:i/>
        </w:rPr>
        <w:t>GDP</w:t>
      </w:r>
      <w:r w:rsidR="000B391A">
        <w:rPr>
          <w:i/>
        </w:rPr>
        <w:br/>
      </w:r>
      <w:r w:rsidR="00136DE4" w:rsidRPr="006B67A2">
        <w:rPr>
          <w:rFonts w:cstheme="minorHAnsi"/>
        </w:rPr>
        <w:t>Following the literature</w:t>
      </w:r>
      <w:r w:rsidR="002E5170">
        <w:rPr>
          <w:rFonts w:cstheme="minorHAnsi"/>
        </w:rPr>
        <w:t>, GDP</w:t>
      </w:r>
      <w:r w:rsidR="00FA3DC3">
        <w:rPr>
          <w:rFonts w:cstheme="minorHAnsi"/>
        </w:rPr>
        <w:t xml:space="preserve"> is the most important factor in</w:t>
      </w:r>
      <w:r w:rsidR="00136DE4" w:rsidRPr="006B67A2">
        <w:rPr>
          <w:rFonts w:cstheme="minorHAnsi"/>
        </w:rPr>
        <w:t xml:space="preserve"> explain</w:t>
      </w:r>
      <w:r w:rsidR="00FA3DC3">
        <w:rPr>
          <w:rFonts w:cstheme="minorHAnsi"/>
        </w:rPr>
        <w:t>ing</w:t>
      </w:r>
      <w:r w:rsidR="00136DE4" w:rsidRPr="006B67A2">
        <w:rPr>
          <w:rFonts w:cstheme="minorHAnsi"/>
        </w:rPr>
        <w:t xml:space="preserve"> the difference in health expenditure between countries.</w:t>
      </w:r>
      <w:r w:rsidR="00136DE4">
        <w:rPr>
          <w:rFonts w:cstheme="minorHAnsi"/>
        </w:rPr>
        <w:t xml:space="preserve"> </w:t>
      </w:r>
      <w:r w:rsidR="00185D6A" w:rsidRPr="006B67A2">
        <w:rPr>
          <w:rFonts w:cstheme="minorHAnsi"/>
        </w:rPr>
        <w:t xml:space="preserve">When GDP increases, the health expenditures </w:t>
      </w:r>
      <w:r w:rsidR="002668BC">
        <w:rPr>
          <w:rFonts w:cstheme="minorHAnsi"/>
        </w:rPr>
        <w:t xml:space="preserve">may </w:t>
      </w:r>
      <w:r w:rsidR="00185D6A" w:rsidRPr="006B67A2">
        <w:rPr>
          <w:rFonts w:cstheme="minorHAnsi"/>
        </w:rPr>
        <w:t>also increase</w:t>
      </w:r>
      <w:r w:rsidR="002F5AA1" w:rsidRPr="006B67A2">
        <w:rPr>
          <w:rFonts w:cstheme="minorHAnsi"/>
        </w:rPr>
        <w:t>, because a country has more money to spend</w:t>
      </w:r>
      <w:r w:rsidR="00925874" w:rsidRPr="006B67A2">
        <w:rPr>
          <w:rFonts w:cstheme="minorHAnsi"/>
        </w:rPr>
        <w:t xml:space="preserve">. </w:t>
      </w:r>
      <w:r w:rsidR="002E5170">
        <w:rPr>
          <w:rFonts w:cstheme="minorHAnsi"/>
        </w:rPr>
        <w:t>In the studies of the impa</w:t>
      </w:r>
      <w:r w:rsidR="00E50915">
        <w:rPr>
          <w:rFonts w:cstheme="minorHAnsi"/>
        </w:rPr>
        <w:t>ct of GDP on health expenditure</w:t>
      </w:r>
      <w:r w:rsidR="002E5170">
        <w:rPr>
          <w:rFonts w:cstheme="minorHAnsi"/>
        </w:rPr>
        <w:t xml:space="preserve">, two data structures are used.  The first type is cross section data and the second type is panel data. </w:t>
      </w:r>
    </w:p>
    <w:p w:rsidR="006E33ED" w:rsidRPr="006E33ED" w:rsidRDefault="006E33ED" w:rsidP="00B70B84">
      <w:pPr>
        <w:autoSpaceDE w:val="0"/>
        <w:autoSpaceDN w:val="0"/>
        <w:adjustRightInd w:val="0"/>
        <w:spacing w:after="0" w:line="360" w:lineRule="auto"/>
        <w:rPr>
          <w:highlight w:val="yellow"/>
        </w:rPr>
      </w:pPr>
      <w:r>
        <w:rPr>
          <w:i/>
          <w:highlight w:val="yellow"/>
          <w:u w:val="single"/>
          <w:lang w:val="en-US"/>
        </w:rPr>
        <w:br/>
      </w:r>
      <w:r w:rsidRPr="006E33ED">
        <w:rPr>
          <w:i/>
          <w:u w:val="single"/>
          <w:lang w:val="en-US"/>
        </w:rPr>
        <w:t>2.2.1 Cross section, panel data</w:t>
      </w:r>
      <w:r w:rsidRPr="006E33ED">
        <w:rPr>
          <w:i/>
          <w:u w:val="single"/>
          <w:lang w:val="en-US"/>
        </w:rPr>
        <w:br/>
      </w:r>
      <w:r w:rsidRPr="006E33ED">
        <w:rPr>
          <w:rFonts w:cstheme="minorHAnsi"/>
        </w:rPr>
        <w:t xml:space="preserve">Cross section data refers to data collected by observing entities at one point in time </w:t>
      </w:r>
      <w:sdt>
        <w:sdtPr>
          <w:rPr>
            <w:i/>
          </w:rPr>
          <w:id w:val="620802885"/>
          <w:citation/>
        </w:sdtPr>
        <w:sdtContent>
          <w:r w:rsidR="00081A63" w:rsidRPr="006E33ED">
            <w:rPr>
              <w:i/>
            </w:rPr>
            <w:fldChar w:fldCharType="begin"/>
          </w:r>
          <w:r w:rsidRPr="006E33ED">
            <w:rPr>
              <w:i/>
            </w:rPr>
            <w:instrText xml:space="preserve"> CITATION Bro08 \l 1043 </w:instrText>
          </w:r>
          <w:r w:rsidR="00081A63" w:rsidRPr="006E33ED">
            <w:rPr>
              <w:i/>
            </w:rPr>
            <w:fldChar w:fldCharType="separate"/>
          </w:r>
          <w:r w:rsidR="00AD1CA4" w:rsidRPr="00AD1CA4">
            <w:rPr>
              <w:noProof/>
            </w:rPr>
            <w:t>(Brooks, 2008)</w:t>
          </w:r>
          <w:r w:rsidR="00081A63" w:rsidRPr="006E33ED">
            <w:rPr>
              <w:i/>
            </w:rPr>
            <w:fldChar w:fldCharType="end"/>
          </w:r>
        </w:sdtContent>
      </w:sdt>
      <w:r w:rsidRPr="006E33ED">
        <w:t xml:space="preserve">. Panel data refers to data collected by observing entities through time </w:t>
      </w:r>
      <w:sdt>
        <w:sdtPr>
          <w:rPr>
            <w:i/>
          </w:rPr>
          <w:id w:val="1556737698"/>
          <w:citation/>
        </w:sdtPr>
        <w:sdtContent>
          <w:r w:rsidR="00081A63" w:rsidRPr="006E33ED">
            <w:rPr>
              <w:i/>
            </w:rPr>
            <w:fldChar w:fldCharType="begin"/>
          </w:r>
          <w:r w:rsidRPr="006E33ED">
            <w:rPr>
              <w:i/>
            </w:rPr>
            <w:instrText xml:space="preserve"> CITATION Bro08 \l 1043 </w:instrText>
          </w:r>
          <w:r w:rsidR="00081A63" w:rsidRPr="006E33ED">
            <w:rPr>
              <w:i/>
            </w:rPr>
            <w:fldChar w:fldCharType="separate"/>
          </w:r>
          <w:r w:rsidR="00AD1CA4" w:rsidRPr="00AD1CA4">
            <w:rPr>
              <w:noProof/>
            </w:rPr>
            <w:t>(Brooks, 2008)</w:t>
          </w:r>
          <w:r w:rsidR="00081A63" w:rsidRPr="006E33ED">
            <w:rPr>
              <w:i/>
            </w:rPr>
            <w:fldChar w:fldCharType="end"/>
          </w:r>
        </w:sdtContent>
      </w:sdt>
      <w:r w:rsidRPr="006E33ED">
        <w:t>. A disadvantage of cross section is the smallness of the dataset, because only information between countries is available at the same point in time</w:t>
      </w:r>
      <w:sdt>
        <w:sdtPr>
          <w:rPr>
            <w:b/>
          </w:rPr>
          <w:id w:val="10532198"/>
          <w:citation/>
        </w:sdtPr>
        <w:sdtContent>
          <w:r w:rsidR="00081A63" w:rsidRPr="006E33ED">
            <w:rPr>
              <w:b/>
            </w:rPr>
            <w:fldChar w:fldCharType="begin"/>
          </w:r>
          <w:r w:rsidRPr="006E33ED">
            <w:rPr>
              <w:b/>
            </w:rPr>
            <w:instrText xml:space="preserve"> CITATION Han96 \l 1043  </w:instrText>
          </w:r>
          <w:r w:rsidR="00081A63" w:rsidRPr="006E33ED">
            <w:rPr>
              <w:b/>
            </w:rPr>
            <w:fldChar w:fldCharType="separate"/>
          </w:r>
          <w:r w:rsidR="00AD1CA4">
            <w:rPr>
              <w:b/>
              <w:noProof/>
            </w:rPr>
            <w:t xml:space="preserve"> </w:t>
          </w:r>
          <w:r w:rsidR="00AD1CA4" w:rsidRPr="00AD1CA4">
            <w:rPr>
              <w:noProof/>
            </w:rPr>
            <w:t>(Hansen &amp; King, 1996)</w:t>
          </w:r>
          <w:r w:rsidR="00081A63" w:rsidRPr="006E33ED">
            <w:rPr>
              <w:b/>
            </w:rPr>
            <w:fldChar w:fldCharType="end"/>
          </w:r>
        </w:sdtContent>
      </w:sdt>
      <w:r w:rsidRPr="006E33ED">
        <w:rPr>
          <w:b/>
        </w:rPr>
        <w:t>.</w:t>
      </w:r>
      <w:r w:rsidRPr="006E33ED">
        <w:t xml:space="preserve">  An advantage of panel data is the use of both cross-section and time series information. So panel data uses a larger sample size </w:t>
      </w:r>
      <w:sdt>
        <w:sdtPr>
          <w:rPr>
            <w:b/>
            <w:i/>
          </w:rPr>
          <w:id w:val="1212236304"/>
          <w:citation/>
        </w:sdtPr>
        <w:sdtContent>
          <w:r w:rsidR="00081A63" w:rsidRPr="006E33ED">
            <w:rPr>
              <w:b/>
              <w:i/>
            </w:rPr>
            <w:fldChar w:fldCharType="begin"/>
          </w:r>
          <w:r w:rsidRPr="006E33ED">
            <w:rPr>
              <w:lang w:val="en-US"/>
            </w:rPr>
            <w:instrText xml:space="preserve"> CITATION Bro08 \l 1033 </w:instrText>
          </w:r>
          <w:r w:rsidR="00081A63" w:rsidRPr="006E33ED">
            <w:rPr>
              <w:b/>
              <w:i/>
            </w:rPr>
            <w:fldChar w:fldCharType="separate"/>
          </w:r>
          <w:r w:rsidR="00AD1CA4">
            <w:rPr>
              <w:noProof/>
              <w:lang w:val="en-US"/>
            </w:rPr>
            <w:t>(Brooks, 2008)</w:t>
          </w:r>
          <w:r w:rsidR="00081A63" w:rsidRPr="006E33ED">
            <w:rPr>
              <w:b/>
              <w:i/>
            </w:rPr>
            <w:fldChar w:fldCharType="end"/>
          </w:r>
        </w:sdtContent>
      </w:sdt>
      <w:r w:rsidRPr="006E33ED">
        <w:t>.</w:t>
      </w:r>
    </w:p>
    <w:p w:rsidR="00AE0337" w:rsidRDefault="00007F0E" w:rsidP="00B70B84">
      <w:pPr>
        <w:autoSpaceDE w:val="0"/>
        <w:autoSpaceDN w:val="0"/>
        <w:adjustRightInd w:val="0"/>
        <w:spacing w:after="0" w:line="360" w:lineRule="auto"/>
        <w:rPr>
          <w:rFonts w:cstheme="minorHAnsi"/>
        </w:rPr>
      </w:pPr>
      <w:r>
        <w:rPr>
          <w:rFonts w:cstheme="minorHAnsi"/>
        </w:rPr>
        <w:br/>
      </w:r>
    </w:p>
    <w:p w:rsidR="00AE0337" w:rsidRPr="00531E88" w:rsidRDefault="00952F17" w:rsidP="00B70B84">
      <w:pPr>
        <w:autoSpaceDE w:val="0"/>
        <w:autoSpaceDN w:val="0"/>
        <w:adjustRightInd w:val="0"/>
        <w:spacing w:after="0" w:line="360" w:lineRule="auto"/>
      </w:pPr>
      <w:r>
        <w:rPr>
          <w:u w:val="single"/>
        </w:rPr>
        <w:t>2.2.</w:t>
      </w:r>
      <w:r w:rsidR="006E33ED">
        <w:rPr>
          <w:u w:val="single"/>
        </w:rPr>
        <w:t>2</w:t>
      </w:r>
      <w:r>
        <w:rPr>
          <w:u w:val="single"/>
        </w:rPr>
        <w:t xml:space="preserve"> </w:t>
      </w:r>
      <w:r w:rsidR="00AE0337" w:rsidRPr="00EC59FD">
        <w:rPr>
          <w:u w:val="single"/>
        </w:rPr>
        <w:t>Cross section</w:t>
      </w:r>
      <w:r w:rsidR="00AE0337">
        <w:br/>
      </w:r>
      <w:r w:rsidR="00AE0337" w:rsidRPr="00C42831">
        <w:rPr>
          <w:rFonts w:cstheme="minorHAnsi"/>
        </w:rPr>
        <w:t xml:space="preserve">The first researcher who investigates this is Newhouse </w:t>
      </w:r>
      <w:sdt>
        <w:sdtPr>
          <w:id w:val="-1839526120"/>
          <w:citation/>
        </w:sdtPr>
        <w:sdtContent>
          <w:r w:rsidR="00081A63" w:rsidRPr="00C42831">
            <w:fldChar w:fldCharType="begin"/>
          </w:r>
          <w:r w:rsidR="00AE0337" w:rsidRPr="00C42831">
            <w:instrText xml:space="preserve"> CITATION New77 \l 1043 </w:instrText>
          </w:r>
          <w:r w:rsidR="00081A63" w:rsidRPr="00C42831">
            <w:fldChar w:fldCharType="separate"/>
          </w:r>
          <w:r w:rsidR="00AD1CA4" w:rsidRPr="00AD1CA4">
            <w:rPr>
              <w:noProof/>
            </w:rPr>
            <w:t>(Newhouse, 1977)</w:t>
          </w:r>
          <w:r w:rsidR="00081A63" w:rsidRPr="00C42831">
            <w:fldChar w:fldCharType="end"/>
          </w:r>
        </w:sdtContent>
      </w:sdt>
      <w:r w:rsidR="00AE0337" w:rsidRPr="00C42831">
        <w:rPr>
          <w:rFonts w:cstheme="minorHAnsi"/>
        </w:rPr>
        <w:t xml:space="preserve">. He uses cross section data and concludes that the income elasticity exceeds one </w:t>
      </w:r>
      <w:sdt>
        <w:sdtPr>
          <w:id w:val="-1885939722"/>
          <w:citation/>
        </w:sdtPr>
        <w:sdtContent>
          <w:r w:rsidR="00081A63" w:rsidRPr="00C42831">
            <w:fldChar w:fldCharType="begin"/>
          </w:r>
          <w:r w:rsidR="00AE0337" w:rsidRPr="00C42831">
            <w:instrText xml:space="preserve"> CITATION New77 \l 1043 </w:instrText>
          </w:r>
          <w:r w:rsidR="00081A63" w:rsidRPr="00C42831">
            <w:fldChar w:fldCharType="separate"/>
          </w:r>
          <w:r w:rsidR="00AD1CA4" w:rsidRPr="00AD1CA4">
            <w:rPr>
              <w:noProof/>
            </w:rPr>
            <w:t>(Newhouse, 1977)</w:t>
          </w:r>
          <w:r w:rsidR="00081A63" w:rsidRPr="00C42831">
            <w:fldChar w:fldCharType="end"/>
          </w:r>
        </w:sdtContent>
      </w:sdt>
      <w:r w:rsidR="00AE0337" w:rsidRPr="00C42831">
        <w:rPr>
          <w:rFonts w:cstheme="minorHAnsi"/>
        </w:rPr>
        <w:t>. The income elasticity of health care spending is a</w:t>
      </w:r>
      <w:r w:rsidR="00AE0337" w:rsidRPr="00C42831">
        <w:t xml:space="preserve"> measure of how a rise in GDP relates </w:t>
      </w:r>
      <w:r w:rsidR="00E50915">
        <w:t>to a rise in health expenditure</w:t>
      </w:r>
      <w:r w:rsidR="00AE0337" w:rsidRPr="00C42831">
        <w:t xml:space="preserve">. When  the income elasticity is equal to four, a rise in </w:t>
      </w:r>
      <w:r w:rsidR="00E50915">
        <w:t>GDP of ten percent results in a rise in health expenditure</w:t>
      </w:r>
      <w:r w:rsidR="00AE0337" w:rsidRPr="00C42831">
        <w:t xml:space="preserve"> of forty percent, ceteris paribus</w:t>
      </w:r>
      <w:sdt>
        <w:sdtPr>
          <w:id w:val="-848098252"/>
          <w:citation/>
        </w:sdtPr>
        <w:sdtContent>
          <w:r w:rsidR="00081A63" w:rsidRPr="00C42831">
            <w:fldChar w:fldCharType="begin"/>
          </w:r>
          <w:r w:rsidR="00AE0337" w:rsidRPr="00C42831">
            <w:rPr>
              <w:lang w:val="en-US"/>
            </w:rPr>
            <w:instrText xml:space="preserve"> CITATION Inv13 \l 1033 </w:instrText>
          </w:r>
          <w:r w:rsidR="00081A63" w:rsidRPr="00C42831">
            <w:fldChar w:fldCharType="separate"/>
          </w:r>
          <w:r w:rsidR="00AD1CA4">
            <w:rPr>
              <w:noProof/>
              <w:lang w:val="en-US"/>
            </w:rPr>
            <w:t xml:space="preserve"> (Investopedia, 2013)</w:t>
          </w:r>
          <w:r w:rsidR="00081A63" w:rsidRPr="00C42831">
            <w:fldChar w:fldCharType="end"/>
          </w:r>
        </w:sdtContent>
      </w:sdt>
      <w:r w:rsidR="00AE0337" w:rsidRPr="00C42831">
        <w:t>. This means that income elasticity is an indicator of the influence of income (or GDP) on health expenditures. Newhouse’s conclusion is in line with the research of other researchers, who also use cross section and also conclu</w:t>
      </w:r>
      <w:r w:rsidR="00E50915">
        <w:t>de that health care expenditure</w:t>
      </w:r>
      <w:r w:rsidR="00AE0337" w:rsidRPr="00C42831">
        <w:t xml:space="preserve"> has an income elasticity which exceeds one</w:t>
      </w:r>
      <w:sdt>
        <w:sdtPr>
          <w:id w:val="11025287"/>
          <w:citation/>
        </w:sdtPr>
        <w:sdtContent>
          <w:r w:rsidR="00081A63" w:rsidRPr="00C42831">
            <w:fldChar w:fldCharType="begin"/>
          </w:r>
          <w:r w:rsidR="00AE0337" w:rsidRPr="00C42831">
            <w:instrText xml:space="preserve"> CITATION Ger92 \l 1043  </w:instrText>
          </w:r>
          <w:r w:rsidR="00081A63" w:rsidRPr="00C42831">
            <w:fldChar w:fldCharType="separate"/>
          </w:r>
          <w:r w:rsidR="00AD1CA4">
            <w:rPr>
              <w:noProof/>
            </w:rPr>
            <w:t xml:space="preserve"> </w:t>
          </w:r>
          <w:r w:rsidR="00AD1CA4" w:rsidRPr="00AD1CA4">
            <w:rPr>
              <w:noProof/>
            </w:rPr>
            <w:t>(Gerdtham, Søgaard, Andersson, &amp; Jönsson, 1992)</w:t>
          </w:r>
          <w:r w:rsidR="00081A63" w:rsidRPr="00C42831">
            <w:fldChar w:fldCharType="end"/>
          </w:r>
        </w:sdtContent>
      </w:sdt>
      <w:r w:rsidR="00AE0337" w:rsidRPr="00C42831">
        <w:t xml:space="preserve">. </w:t>
      </w:r>
      <w:proofErr w:type="spellStart"/>
      <w:r w:rsidR="00AE0337" w:rsidRPr="00C42831">
        <w:t>Parkin</w:t>
      </w:r>
      <w:proofErr w:type="spellEnd"/>
      <w:r w:rsidR="00AE0337" w:rsidRPr="00C42831">
        <w:t xml:space="preserve"> use</w:t>
      </w:r>
      <w:r w:rsidR="00E50915">
        <w:t>s</w:t>
      </w:r>
      <w:r w:rsidR="00AE0337" w:rsidRPr="00C42831">
        <w:t xml:space="preserve"> cross section data, but also uses purchasing power parity conversions and finds an income elasticity of 0.9 </w:t>
      </w:r>
      <w:sdt>
        <w:sdtPr>
          <w:id w:val="-1336760402"/>
          <w:citation/>
        </w:sdtPr>
        <w:sdtContent>
          <w:r w:rsidR="00081A63" w:rsidRPr="00C42831">
            <w:fldChar w:fldCharType="begin"/>
          </w:r>
          <w:r w:rsidR="00AE0337" w:rsidRPr="00C42831">
            <w:instrText xml:space="preserve"> CITATION Par87 \l 1043  </w:instrText>
          </w:r>
          <w:r w:rsidR="00081A63" w:rsidRPr="00C42831">
            <w:fldChar w:fldCharType="separate"/>
          </w:r>
          <w:r w:rsidR="00AD1CA4" w:rsidRPr="00AD1CA4">
            <w:rPr>
              <w:noProof/>
            </w:rPr>
            <w:t>(Parkin, McGuire, &amp; Yule, 1987)</w:t>
          </w:r>
          <w:r w:rsidR="00081A63" w:rsidRPr="00C42831">
            <w:fldChar w:fldCharType="end"/>
          </w:r>
        </w:sdtContent>
      </w:sdt>
      <w:r w:rsidR="00AE0337" w:rsidRPr="00C42831">
        <w:t xml:space="preserve">. The purchasing power parity conversion factor is the amount of money people need in </w:t>
      </w:r>
      <w:r w:rsidR="00E50915">
        <w:t>the country’s own currency</w:t>
      </w:r>
      <w:r w:rsidR="00AE0337" w:rsidRPr="00C42831">
        <w:t xml:space="preserve"> to buy a bundle </w:t>
      </w:r>
      <w:r w:rsidR="00AE0337" w:rsidRPr="00C42831">
        <w:lastRenderedPageBreak/>
        <w:t>of goods in the domestic market. The bundle of goods is worth a US dollar in the United States. Using the PPP conversion, people can buy the same amount of goods with an amount of money</w:t>
      </w:r>
      <w:sdt>
        <w:sdtPr>
          <w:id w:val="54458933"/>
          <w:citation/>
        </w:sdtPr>
        <w:sdtContent>
          <w:r w:rsidR="00081A63" w:rsidRPr="00C42831">
            <w:fldChar w:fldCharType="begin"/>
          </w:r>
          <w:r w:rsidR="00AE0337" w:rsidRPr="00C42831">
            <w:instrText xml:space="preserve"> CITATION PPP \l 1043 </w:instrText>
          </w:r>
          <w:r w:rsidR="00081A63" w:rsidRPr="00C42831">
            <w:fldChar w:fldCharType="separate"/>
          </w:r>
          <w:r w:rsidR="00AD1CA4">
            <w:rPr>
              <w:noProof/>
            </w:rPr>
            <w:t xml:space="preserve"> </w:t>
          </w:r>
          <w:r w:rsidR="00AD1CA4" w:rsidRPr="00AD1CA4">
            <w:rPr>
              <w:noProof/>
            </w:rPr>
            <w:t>(WorldBank, 2013)</w:t>
          </w:r>
          <w:r w:rsidR="00081A63" w:rsidRPr="00C42831">
            <w:fldChar w:fldCharType="end"/>
          </w:r>
        </w:sdtContent>
      </w:sdt>
      <w:r w:rsidR="00AE0337" w:rsidRPr="00C42831">
        <w:t xml:space="preserve">. </w:t>
      </w:r>
      <w:r w:rsidR="00AE0337" w:rsidRPr="00C42831">
        <w:br/>
      </w:r>
      <w:r w:rsidR="00AE0337">
        <w:rPr>
          <w:u w:val="single"/>
        </w:rPr>
        <w:br/>
        <w:t>2.</w:t>
      </w:r>
      <w:r>
        <w:rPr>
          <w:u w:val="single"/>
        </w:rPr>
        <w:t>2.</w:t>
      </w:r>
      <w:r w:rsidR="006E33ED">
        <w:rPr>
          <w:u w:val="single"/>
        </w:rPr>
        <w:t>3</w:t>
      </w:r>
      <w:r w:rsidR="00AE0337">
        <w:rPr>
          <w:u w:val="single"/>
        </w:rPr>
        <w:t xml:space="preserve"> </w:t>
      </w:r>
      <w:r w:rsidR="00AE0337" w:rsidRPr="00EC59FD">
        <w:rPr>
          <w:u w:val="single"/>
        </w:rPr>
        <w:t>Panel data</w:t>
      </w:r>
      <w:r w:rsidR="00AE0337">
        <w:rPr>
          <w:u w:val="single"/>
        </w:rPr>
        <w:t xml:space="preserve"> </w:t>
      </w:r>
      <w:r w:rsidR="00AE0337">
        <w:rPr>
          <w:u w:val="single"/>
        </w:rPr>
        <w:br/>
      </w:r>
      <w:proofErr w:type="spellStart"/>
      <w:r w:rsidR="00AE0337">
        <w:t>Hitiris</w:t>
      </w:r>
      <w:proofErr w:type="spellEnd"/>
      <w:r w:rsidR="00AE0337">
        <w:t xml:space="preserve"> and </w:t>
      </w:r>
      <w:proofErr w:type="spellStart"/>
      <w:r w:rsidR="00AE0337">
        <w:t>Posnett</w:t>
      </w:r>
      <w:proofErr w:type="spellEnd"/>
      <w:r w:rsidR="00AE0337">
        <w:t xml:space="preserve"> have investigated the impa</w:t>
      </w:r>
      <w:r w:rsidR="00E50915">
        <w:t>ct of GDP on health expenditure</w:t>
      </w:r>
      <w:r w:rsidR="00AE0337">
        <w:t xml:space="preserve"> with panel data. They find an income elasticity of </w:t>
      </w:r>
      <w:r w:rsidR="00AE0337" w:rsidRPr="00F7512F">
        <w:t>1.16</w:t>
      </w:r>
      <w:r w:rsidR="00AE0337">
        <w:t xml:space="preserve">. </w:t>
      </w:r>
      <w:proofErr w:type="spellStart"/>
      <w:r w:rsidR="00AE0337">
        <w:t>Hitiris</w:t>
      </w:r>
      <w:proofErr w:type="spellEnd"/>
      <w:r w:rsidR="00AE0337">
        <w:t xml:space="preserve"> and </w:t>
      </w:r>
      <w:proofErr w:type="spellStart"/>
      <w:r w:rsidR="00AE0337">
        <w:t>Posnett</w:t>
      </w:r>
      <w:proofErr w:type="spellEnd"/>
      <w:r w:rsidR="00AE0337">
        <w:t xml:space="preserve"> </w:t>
      </w:r>
      <w:r w:rsidR="00AE0337" w:rsidRPr="009C53D5">
        <w:t>use PPP conversions for GDP and health expenditures and in a log linear form</w:t>
      </w:r>
      <w:r w:rsidR="00AE0337">
        <w:t xml:space="preserve"> </w:t>
      </w:r>
      <w:sdt>
        <w:sdtPr>
          <w:id w:val="-1175176175"/>
          <w:citation/>
        </w:sdtPr>
        <w:sdtContent>
          <w:r w:rsidR="00081A63" w:rsidRPr="009C53D5">
            <w:fldChar w:fldCharType="begin"/>
          </w:r>
          <w:r w:rsidR="00AE0337" w:rsidRPr="009C53D5">
            <w:instrText xml:space="preserve"> CITATION Hit92 \l 1043  </w:instrText>
          </w:r>
          <w:r w:rsidR="00081A63" w:rsidRPr="009C53D5">
            <w:fldChar w:fldCharType="separate"/>
          </w:r>
          <w:r w:rsidR="00AD1CA4" w:rsidRPr="00AD1CA4">
            <w:rPr>
              <w:noProof/>
            </w:rPr>
            <w:t>(Hitiris &amp; Posnett, 1992)</w:t>
          </w:r>
          <w:r w:rsidR="00081A63" w:rsidRPr="009C53D5">
            <w:fldChar w:fldCharType="end"/>
          </w:r>
        </w:sdtContent>
      </w:sdt>
      <w:r w:rsidR="00AE0337" w:rsidRPr="00046354">
        <w:rPr>
          <w:b/>
          <w:i/>
        </w:rPr>
        <w:t>,</w:t>
      </w:r>
      <w:r w:rsidR="00AE0337" w:rsidRPr="00046354">
        <w:t xml:space="preserve"> </w:t>
      </w:r>
      <w:r w:rsidR="00AE0337">
        <w:t>because t</w:t>
      </w:r>
      <w:r w:rsidR="00AE0337" w:rsidRPr="00046354">
        <w:t>he slope of GDP and health expenditures is not linea</w:t>
      </w:r>
      <w:r w:rsidR="00BF07EB">
        <w:t xml:space="preserve">r, </w:t>
      </w:r>
      <w:r w:rsidR="00AE0337" w:rsidRPr="00046354">
        <w:t>but exponential (see graph 1 and graph 2</w:t>
      </w:r>
      <w:r w:rsidR="00AE0337">
        <w:t xml:space="preserve"> on page</w:t>
      </w:r>
      <w:r w:rsidR="00007F0E">
        <w:t xml:space="preserve"> 12</w:t>
      </w:r>
      <w:r w:rsidR="00AE0337" w:rsidRPr="00046354">
        <w:t>).</w:t>
      </w:r>
      <w:r w:rsidR="00AE0337">
        <w:t xml:space="preserve"> The slope of the logarithm of health expenditure and GDP</w:t>
      </w:r>
      <w:r w:rsidR="00BF07EB">
        <w:t xml:space="preserve"> is linear </w:t>
      </w:r>
      <w:sdt>
        <w:sdtPr>
          <w:rPr>
            <w:i/>
          </w:rPr>
          <w:id w:val="306361814"/>
          <w:citation/>
        </w:sdtPr>
        <w:sdtContent>
          <w:r w:rsidR="00081A63">
            <w:rPr>
              <w:i/>
            </w:rPr>
            <w:fldChar w:fldCharType="begin"/>
          </w:r>
          <w:r w:rsidR="00AE0337" w:rsidRPr="00B67255">
            <w:rPr>
              <w:i/>
            </w:rPr>
            <w:instrText xml:space="preserve"> CITATION Bro08 \l 1043 </w:instrText>
          </w:r>
          <w:r w:rsidR="00081A63">
            <w:rPr>
              <w:i/>
            </w:rPr>
            <w:fldChar w:fldCharType="separate"/>
          </w:r>
          <w:r w:rsidR="00AD1CA4" w:rsidRPr="00AD1CA4">
            <w:rPr>
              <w:noProof/>
            </w:rPr>
            <w:t>(Brooks, 2008)</w:t>
          </w:r>
          <w:r w:rsidR="00081A63">
            <w:rPr>
              <w:i/>
            </w:rPr>
            <w:fldChar w:fldCharType="end"/>
          </w:r>
        </w:sdtContent>
      </w:sdt>
      <w:r w:rsidR="00AE0337">
        <w:t xml:space="preserve">. </w:t>
      </w:r>
      <w:r w:rsidR="002B7EFF">
        <w:t xml:space="preserve">This is an assumption of OLS </w:t>
      </w:r>
      <w:sdt>
        <w:sdtPr>
          <w:id w:val="4954528"/>
          <w:citation/>
        </w:sdtPr>
        <w:sdtContent>
          <w:r w:rsidR="00081A63">
            <w:fldChar w:fldCharType="begin"/>
          </w:r>
          <w:r w:rsidR="002B7EFF" w:rsidRPr="00BD2D03">
            <w:instrText xml:space="preserve"> CITATION Bro08 \l 1043 </w:instrText>
          </w:r>
          <w:r w:rsidR="00081A63">
            <w:fldChar w:fldCharType="separate"/>
          </w:r>
          <w:r w:rsidR="00AD1CA4" w:rsidRPr="00AD1CA4">
            <w:rPr>
              <w:noProof/>
            </w:rPr>
            <w:t>(Brooks, 2008)</w:t>
          </w:r>
          <w:r w:rsidR="00081A63">
            <w:fldChar w:fldCharType="end"/>
          </w:r>
        </w:sdtContent>
      </w:sdt>
      <w:r w:rsidR="002B7EFF">
        <w:t xml:space="preserve">. </w:t>
      </w:r>
      <w:r w:rsidR="00AE0337">
        <w:t>OLS will be discussed in the methodology</w:t>
      </w:r>
      <w:r w:rsidR="002E5170">
        <w:t xml:space="preserve">. </w:t>
      </w:r>
      <w:r w:rsidR="00AE0337" w:rsidRPr="00531E88">
        <w:t xml:space="preserve">Roberts uses also a log linear form and he finds an income elasticity </w:t>
      </w:r>
      <w:r w:rsidR="00AE0337">
        <w:t xml:space="preserve">approximately </w:t>
      </w:r>
      <w:r w:rsidR="00AE0337" w:rsidRPr="00531E88">
        <w:t>equal to one</w:t>
      </w:r>
      <w:r w:rsidR="00AE0337">
        <w:t xml:space="preserve"> </w:t>
      </w:r>
      <w:sdt>
        <w:sdtPr>
          <w:rPr>
            <w:b/>
            <w:i/>
          </w:rPr>
          <w:id w:val="-107124129"/>
          <w:citation/>
        </w:sdtPr>
        <w:sdtContent>
          <w:r w:rsidR="00081A63" w:rsidRPr="00531E88">
            <w:rPr>
              <w:b/>
              <w:i/>
            </w:rPr>
            <w:fldChar w:fldCharType="begin"/>
          </w:r>
          <w:r w:rsidR="00AE0337" w:rsidRPr="00531E88">
            <w:rPr>
              <w:b/>
              <w:i/>
            </w:rPr>
            <w:instrText xml:space="preserve"> CITATION Rob991 \l 1043  </w:instrText>
          </w:r>
          <w:r w:rsidR="00081A63" w:rsidRPr="00531E88">
            <w:rPr>
              <w:b/>
              <w:i/>
            </w:rPr>
            <w:fldChar w:fldCharType="separate"/>
          </w:r>
          <w:r w:rsidR="00AD1CA4" w:rsidRPr="00AD1CA4">
            <w:rPr>
              <w:noProof/>
            </w:rPr>
            <w:t>(Roberts, 1999)</w:t>
          </w:r>
          <w:r w:rsidR="00081A63" w:rsidRPr="00531E88">
            <w:rPr>
              <w:b/>
              <w:i/>
            </w:rPr>
            <w:fldChar w:fldCharType="end"/>
          </w:r>
        </w:sdtContent>
      </w:sdt>
      <w:r w:rsidR="00AE0337" w:rsidRPr="00531E88">
        <w:rPr>
          <w:b/>
          <w:i/>
        </w:rPr>
        <w:t xml:space="preserve">. </w:t>
      </w:r>
    </w:p>
    <w:p w:rsidR="00E20DF2" w:rsidRDefault="00E20DF2" w:rsidP="00B70B84">
      <w:pPr>
        <w:autoSpaceDE w:val="0"/>
        <w:autoSpaceDN w:val="0"/>
        <w:adjustRightInd w:val="0"/>
        <w:spacing w:after="0" w:line="360" w:lineRule="auto"/>
        <w:rPr>
          <w:i/>
        </w:rPr>
      </w:pPr>
    </w:p>
    <w:p w:rsidR="00007F0E" w:rsidRDefault="00007F0E" w:rsidP="00B70B84">
      <w:pPr>
        <w:autoSpaceDE w:val="0"/>
        <w:autoSpaceDN w:val="0"/>
        <w:adjustRightInd w:val="0"/>
        <w:spacing w:after="0" w:line="360" w:lineRule="auto"/>
        <w:rPr>
          <w:b/>
          <w:i/>
        </w:rPr>
      </w:pPr>
    </w:p>
    <w:p w:rsidR="00AE0337" w:rsidRPr="00DA4DF2" w:rsidRDefault="00AE0337" w:rsidP="00B70B84">
      <w:pPr>
        <w:autoSpaceDE w:val="0"/>
        <w:autoSpaceDN w:val="0"/>
        <w:adjustRightInd w:val="0"/>
        <w:spacing w:after="0" w:line="360" w:lineRule="auto"/>
        <w:rPr>
          <w:i/>
        </w:rPr>
      </w:pPr>
      <w:r w:rsidRPr="00DA4DF2">
        <w:rPr>
          <w:b/>
          <w:i/>
        </w:rPr>
        <w:t>Table</w:t>
      </w:r>
      <w:r>
        <w:rPr>
          <w:b/>
          <w:i/>
        </w:rPr>
        <w:t xml:space="preserve"> 1</w:t>
      </w:r>
      <w:r w:rsidRPr="00DA4DF2">
        <w:rPr>
          <w:i/>
        </w:rPr>
        <w:t>. Income elasticity of health care spending</w:t>
      </w:r>
    </w:p>
    <w:p w:rsidR="00AE0337" w:rsidRDefault="00AE0337" w:rsidP="00B70B84">
      <w:pPr>
        <w:autoSpaceDE w:val="0"/>
        <w:autoSpaceDN w:val="0"/>
        <w:adjustRightInd w:val="0"/>
        <w:spacing w:after="0" w:line="360" w:lineRule="auto"/>
      </w:pPr>
    </w:p>
    <w:tbl>
      <w:tblPr>
        <w:tblStyle w:val="TableGrid"/>
        <w:tblW w:w="0" w:type="auto"/>
        <w:tblInd w:w="409" w:type="dxa"/>
        <w:tblLook w:val="04A0"/>
      </w:tblPr>
      <w:tblGrid>
        <w:gridCol w:w="1168"/>
        <w:gridCol w:w="1160"/>
        <w:gridCol w:w="1160"/>
      </w:tblGrid>
      <w:tr w:rsidR="00AE0337" w:rsidTr="0088195A">
        <w:tc>
          <w:tcPr>
            <w:tcW w:w="1168" w:type="dxa"/>
          </w:tcPr>
          <w:p w:rsidR="00AE0337" w:rsidRPr="00007F0E" w:rsidRDefault="00AE0337" w:rsidP="00B70B84">
            <w:pPr>
              <w:autoSpaceDE w:val="0"/>
              <w:autoSpaceDN w:val="0"/>
              <w:adjustRightInd w:val="0"/>
              <w:spacing w:line="360" w:lineRule="auto"/>
              <w:rPr>
                <w:sz w:val="20"/>
                <w:szCs w:val="20"/>
              </w:rPr>
            </w:pPr>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Cross section</w:t>
            </w:r>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 xml:space="preserve">Panel data </w:t>
            </w:r>
          </w:p>
        </w:tc>
      </w:tr>
      <w:tr w:rsidR="00AE0337" w:rsidTr="0088195A">
        <w:tc>
          <w:tcPr>
            <w:tcW w:w="1168"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 xml:space="preserve">Newhouse &amp; </w:t>
            </w:r>
            <w:proofErr w:type="spellStart"/>
            <w:r w:rsidRPr="00007F0E">
              <w:rPr>
                <w:sz w:val="20"/>
                <w:szCs w:val="20"/>
              </w:rPr>
              <w:t>Gerdtham</w:t>
            </w:r>
            <w:proofErr w:type="spellEnd"/>
            <w:r w:rsidRPr="00007F0E">
              <w:rPr>
                <w:sz w:val="20"/>
                <w:szCs w:val="20"/>
              </w:rPr>
              <w:t xml:space="preserve"> </w:t>
            </w:r>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&gt;1</w:t>
            </w:r>
          </w:p>
        </w:tc>
        <w:tc>
          <w:tcPr>
            <w:tcW w:w="1160" w:type="dxa"/>
          </w:tcPr>
          <w:p w:rsidR="00AE0337" w:rsidRPr="00007F0E" w:rsidRDefault="00AE0337" w:rsidP="00B70B84">
            <w:pPr>
              <w:autoSpaceDE w:val="0"/>
              <w:autoSpaceDN w:val="0"/>
              <w:adjustRightInd w:val="0"/>
              <w:spacing w:line="360" w:lineRule="auto"/>
              <w:rPr>
                <w:sz w:val="20"/>
                <w:szCs w:val="20"/>
              </w:rPr>
            </w:pPr>
          </w:p>
        </w:tc>
      </w:tr>
      <w:tr w:rsidR="00AE0337" w:rsidTr="0088195A">
        <w:tc>
          <w:tcPr>
            <w:tcW w:w="1168" w:type="dxa"/>
          </w:tcPr>
          <w:p w:rsidR="00AE0337" w:rsidRPr="00007F0E" w:rsidRDefault="00AE0337" w:rsidP="00B70B84">
            <w:pPr>
              <w:autoSpaceDE w:val="0"/>
              <w:autoSpaceDN w:val="0"/>
              <w:adjustRightInd w:val="0"/>
              <w:spacing w:line="360" w:lineRule="auto"/>
              <w:rPr>
                <w:sz w:val="20"/>
                <w:szCs w:val="20"/>
              </w:rPr>
            </w:pPr>
            <w:proofErr w:type="spellStart"/>
            <w:r w:rsidRPr="00007F0E">
              <w:rPr>
                <w:sz w:val="20"/>
                <w:szCs w:val="20"/>
              </w:rPr>
              <w:t>Parkin</w:t>
            </w:r>
            <w:proofErr w:type="spellEnd"/>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0.9</w:t>
            </w:r>
          </w:p>
        </w:tc>
        <w:tc>
          <w:tcPr>
            <w:tcW w:w="1160" w:type="dxa"/>
          </w:tcPr>
          <w:p w:rsidR="00AE0337" w:rsidRPr="00007F0E" w:rsidRDefault="00AE0337" w:rsidP="00B70B84">
            <w:pPr>
              <w:autoSpaceDE w:val="0"/>
              <w:autoSpaceDN w:val="0"/>
              <w:adjustRightInd w:val="0"/>
              <w:spacing w:line="360" w:lineRule="auto"/>
              <w:rPr>
                <w:sz w:val="20"/>
                <w:szCs w:val="20"/>
              </w:rPr>
            </w:pPr>
          </w:p>
        </w:tc>
      </w:tr>
      <w:tr w:rsidR="00AE0337" w:rsidTr="0088195A">
        <w:tc>
          <w:tcPr>
            <w:tcW w:w="1168" w:type="dxa"/>
          </w:tcPr>
          <w:p w:rsidR="00AE0337" w:rsidRPr="00007F0E" w:rsidRDefault="00AE0337" w:rsidP="00B70B84">
            <w:pPr>
              <w:autoSpaceDE w:val="0"/>
              <w:autoSpaceDN w:val="0"/>
              <w:adjustRightInd w:val="0"/>
              <w:spacing w:line="360" w:lineRule="auto"/>
              <w:rPr>
                <w:sz w:val="20"/>
                <w:szCs w:val="20"/>
              </w:rPr>
            </w:pPr>
            <w:proofErr w:type="spellStart"/>
            <w:r w:rsidRPr="00007F0E">
              <w:rPr>
                <w:sz w:val="20"/>
                <w:szCs w:val="20"/>
              </w:rPr>
              <w:t>Hitiris</w:t>
            </w:r>
            <w:proofErr w:type="spellEnd"/>
            <w:r w:rsidRPr="00007F0E">
              <w:rPr>
                <w:sz w:val="20"/>
                <w:szCs w:val="20"/>
              </w:rPr>
              <w:t xml:space="preserve"> &amp; </w:t>
            </w:r>
            <w:proofErr w:type="spellStart"/>
            <w:r w:rsidRPr="00007F0E">
              <w:rPr>
                <w:sz w:val="20"/>
                <w:szCs w:val="20"/>
              </w:rPr>
              <w:t>Posnett</w:t>
            </w:r>
            <w:proofErr w:type="spellEnd"/>
          </w:p>
        </w:tc>
        <w:tc>
          <w:tcPr>
            <w:tcW w:w="1160" w:type="dxa"/>
          </w:tcPr>
          <w:p w:rsidR="00AE0337" w:rsidRPr="00007F0E" w:rsidRDefault="00AE0337" w:rsidP="00B70B84">
            <w:pPr>
              <w:autoSpaceDE w:val="0"/>
              <w:autoSpaceDN w:val="0"/>
              <w:adjustRightInd w:val="0"/>
              <w:spacing w:line="360" w:lineRule="auto"/>
              <w:rPr>
                <w:sz w:val="20"/>
                <w:szCs w:val="20"/>
              </w:rPr>
            </w:pPr>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1.16</w:t>
            </w:r>
          </w:p>
        </w:tc>
      </w:tr>
      <w:tr w:rsidR="00AE0337" w:rsidTr="0088195A">
        <w:tc>
          <w:tcPr>
            <w:tcW w:w="1168"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Roberts</w:t>
            </w:r>
          </w:p>
        </w:tc>
        <w:tc>
          <w:tcPr>
            <w:tcW w:w="1160" w:type="dxa"/>
          </w:tcPr>
          <w:p w:rsidR="00AE0337" w:rsidRPr="00007F0E" w:rsidRDefault="00AE0337" w:rsidP="00B70B84">
            <w:pPr>
              <w:autoSpaceDE w:val="0"/>
              <w:autoSpaceDN w:val="0"/>
              <w:adjustRightInd w:val="0"/>
              <w:spacing w:line="360" w:lineRule="auto"/>
              <w:rPr>
                <w:sz w:val="20"/>
                <w:szCs w:val="20"/>
              </w:rPr>
            </w:pPr>
          </w:p>
        </w:tc>
        <w:tc>
          <w:tcPr>
            <w:tcW w:w="1160" w:type="dxa"/>
          </w:tcPr>
          <w:p w:rsidR="00AE0337" w:rsidRPr="00007F0E" w:rsidRDefault="00AE0337" w:rsidP="00B70B84">
            <w:pPr>
              <w:autoSpaceDE w:val="0"/>
              <w:autoSpaceDN w:val="0"/>
              <w:adjustRightInd w:val="0"/>
              <w:spacing w:line="360" w:lineRule="auto"/>
              <w:rPr>
                <w:sz w:val="20"/>
                <w:szCs w:val="20"/>
              </w:rPr>
            </w:pPr>
            <w:r w:rsidRPr="00007F0E">
              <w:rPr>
                <w:sz w:val="20"/>
                <w:szCs w:val="20"/>
              </w:rPr>
              <w:t xml:space="preserve"> ±1</w:t>
            </w:r>
          </w:p>
        </w:tc>
      </w:tr>
    </w:tbl>
    <w:p w:rsidR="00AE0337" w:rsidRDefault="00AE0337" w:rsidP="00B70B84">
      <w:pPr>
        <w:autoSpaceDE w:val="0"/>
        <w:autoSpaceDN w:val="0"/>
        <w:adjustRightInd w:val="0"/>
        <w:spacing w:after="0" w:line="360" w:lineRule="auto"/>
      </w:pPr>
    </w:p>
    <w:p w:rsidR="00AE0337" w:rsidRDefault="00952F17" w:rsidP="00B70B84">
      <w:pPr>
        <w:spacing w:line="360" w:lineRule="auto"/>
        <w:rPr>
          <w:i/>
        </w:rPr>
      </w:pPr>
      <w:r>
        <w:rPr>
          <w:i/>
        </w:rPr>
        <w:t xml:space="preserve">2.3 </w:t>
      </w:r>
      <w:r w:rsidR="00AE0337" w:rsidRPr="009C32D8">
        <w:rPr>
          <w:i/>
        </w:rPr>
        <w:t>Aging</w:t>
      </w:r>
      <w:r w:rsidR="00AE0337">
        <w:rPr>
          <w:i/>
        </w:rPr>
        <w:br/>
      </w:r>
      <w:r w:rsidR="00AE0337">
        <w:t>Over the last 30 years, the OECD countries experience</w:t>
      </w:r>
      <w:r w:rsidR="00BF07EB">
        <w:t>d</w:t>
      </w:r>
      <w:r w:rsidR="00AE0337">
        <w:t xml:space="preserve"> a change in the age structure. The relative number of old people has increased. This trend will continue in the future </w:t>
      </w:r>
      <w:sdt>
        <w:sdtPr>
          <w:rPr>
            <w:color w:val="FF0000"/>
          </w:rPr>
          <w:id w:val="11025300"/>
          <w:citation/>
        </w:sdtPr>
        <w:sdtEndPr>
          <w:rPr>
            <w:color w:val="auto"/>
          </w:rPr>
        </w:sdtEndPr>
        <w:sdtContent>
          <w:r w:rsidR="00081A63" w:rsidRPr="002F0BD8">
            <w:fldChar w:fldCharType="begin"/>
          </w:r>
          <w:r w:rsidR="00AE0337" w:rsidRPr="002F0BD8">
            <w:instrText xml:space="preserve"> CITATION Zwe99 \l 1043  </w:instrText>
          </w:r>
          <w:r w:rsidR="00081A63" w:rsidRPr="002F0BD8">
            <w:fldChar w:fldCharType="separate"/>
          </w:r>
          <w:r w:rsidR="00AD1CA4" w:rsidRPr="00AD1CA4">
            <w:rPr>
              <w:noProof/>
            </w:rPr>
            <w:t>(Zweifel, Felder, &amp; Meiers, 1999)</w:t>
          </w:r>
          <w:r w:rsidR="00081A63" w:rsidRPr="002F0BD8">
            <w:fldChar w:fldCharType="end"/>
          </w:r>
        </w:sdtContent>
      </w:sdt>
      <w:r w:rsidR="00AE0337">
        <w:t>. The demand of older people for health care is on average higher than the demand of younger people.</w:t>
      </w:r>
      <w:r w:rsidR="00AE0337" w:rsidRPr="00EB1A56">
        <w:t xml:space="preserve"> </w:t>
      </w:r>
      <w:proofErr w:type="spellStart"/>
      <w:r w:rsidR="00AE0337">
        <w:t>Hitiris</w:t>
      </w:r>
      <w:proofErr w:type="spellEnd"/>
      <w:r w:rsidR="00AE0337">
        <w:t xml:space="preserve"> and </w:t>
      </w:r>
      <w:proofErr w:type="spellStart"/>
      <w:r w:rsidR="00AE0337">
        <w:t>Posnett</w:t>
      </w:r>
      <w:proofErr w:type="spellEnd"/>
      <w:r w:rsidR="00AE0337">
        <w:t xml:space="preserve"> find a significant influence of the proportion of population above 65 years on health expenditures. </w:t>
      </w:r>
      <w:sdt>
        <w:sdtPr>
          <w:id w:val="11025299"/>
          <w:citation/>
        </w:sdtPr>
        <w:sdtContent>
          <w:r w:rsidR="00081A63" w:rsidRPr="002F0BD8">
            <w:fldChar w:fldCharType="begin"/>
          </w:r>
          <w:r w:rsidR="00AE0337" w:rsidRPr="002F0BD8">
            <w:instrText xml:space="preserve"> CITATION Hit92 \l 1043  </w:instrText>
          </w:r>
          <w:r w:rsidR="00081A63" w:rsidRPr="002F0BD8">
            <w:fldChar w:fldCharType="separate"/>
          </w:r>
          <w:r w:rsidR="00AD1CA4" w:rsidRPr="00AD1CA4">
            <w:rPr>
              <w:noProof/>
            </w:rPr>
            <w:t>(Hitiris &amp; Posnett, 1992)</w:t>
          </w:r>
          <w:r w:rsidR="00081A63" w:rsidRPr="002F0BD8">
            <w:fldChar w:fldCharType="end"/>
          </w:r>
        </w:sdtContent>
      </w:sdt>
      <w:r w:rsidR="00AE0337" w:rsidRPr="002F0BD8">
        <w:t xml:space="preserve">. </w:t>
      </w:r>
      <w:proofErr w:type="spellStart"/>
      <w:r w:rsidR="00AE0337">
        <w:t>Getzen</w:t>
      </w:r>
      <w:proofErr w:type="spellEnd"/>
      <w:r w:rsidR="00AE0337">
        <w:t xml:space="preserve"> concludes that the health care consumption of older people has been rising faster than that can be accounting for by demographic changes between countries </w:t>
      </w:r>
      <w:sdt>
        <w:sdtPr>
          <w:id w:val="11025301"/>
          <w:citation/>
        </w:sdtPr>
        <w:sdtContent>
          <w:r w:rsidR="00081A63" w:rsidRPr="00C26D90">
            <w:fldChar w:fldCharType="begin"/>
          </w:r>
          <w:r w:rsidR="00AE0337" w:rsidRPr="00C26D90">
            <w:instrText xml:space="preserve"> CITATION Get92 \l 1043  </w:instrText>
          </w:r>
          <w:r w:rsidR="00081A63" w:rsidRPr="00C26D90">
            <w:fldChar w:fldCharType="separate"/>
          </w:r>
          <w:r w:rsidR="00AD1CA4" w:rsidRPr="00AD1CA4">
            <w:rPr>
              <w:noProof/>
            </w:rPr>
            <w:t>(Getzen, 1992)</w:t>
          </w:r>
          <w:r w:rsidR="00081A63" w:rsidRPr="00C26D90">
            <w:fldChar w:fldCharType="end"/>
          </w:r>
        </w:sdtContent>
      </w:sdt>
      <w:r w:rsidR="00BF07EB">
        <w:rPr>
          <w:rStyle w:val="CommentReference"/>
        </w:rPr>
        <w:t>.</w:t>
      </w:r>
      <w:r w:rsidR="00AE0337">
        <w:t xml:space="preserve"> Still </w:t>
      </w:r>
      <w:proofErr w:type="spellStart"/>
      <w:r w:rsidR="00AE0337">
        <w:t>Getzen</w:t>
      </w:r>
      <w:proofErr w:type="spellEnd"/>
      <w:r w:rsidR="00AE0337">
        <w:t xml:space="preserve"> finds an insignificant influence of population age structure on the health expenditures</w:t>
      </w:r>
      <w:r w:rsidR="00AE0337" w:rsidRPr="00C26D90">
        <w:t xml:space="preserve"> </w:t>
      </w:r>
      <w:sdt>
        <w:sdtPr>
          <w:id w:val="-730924828"/>
          <w:citation/>
        </w:sdtPr>
        <w:sdtContent>
          <w:r w:rsidR="00081A63" w:rsidRPr="00C26D90">
            <w:fldChar w:fldCharType="begin"/>
          </w:r>
          <w:r w:rsidR="00AE0337" w:rsidRPr="00C26D90">
            <w:instrText xml:space="preserve"> CITATION Get92 \l 1043  </w:instrText>
          </w:r>
          <w:r w:rsidR="00081A63" w:rsidRPr="00C26D90">
            <w:fldChar w:fldCharType="separate"/>
          </w:r>
          <w:r w:rsidR="00AD1CA4" w:rsidRPr="00AD1CA4">
            <w:rPr>
              <w:noProof/>
            </w:rPr>
            <w:t>(Getzen, 1992)</w:t>
          </w:r>
          <w:r w:rsidR="00081A63" w:rsidRPr="00C26D90">
            <w:fldChar w:fldCharType="end"/>
          </w:r>
        </w:sdtContent>
      </w:sdt>
      <w:r w:rsidR="00AE0337">
        <w:t xml:space="preserve">. There is no influence of the age structure on </w:t>
      </w:r>
      <w:r w:rsidR="00754827">
        <w:lastRenderedPageBreak/>
        <w:t>the health costs, because ag</w:t>
      </w:r>
      <w:r w:rsidR="00AE0337">
        <w:t xml:space="preserve">ing does not affect the total health expenditures but only the allocation of spending. </w:t>
      </w:r>
      <w:proofErr w:type="spellStart"/>
      <w:r w:rsidR="00AE0337">
        <w:t>Getzen</w:t>
      </w:r>
      <w:proofErr w:type="spellEnd"/>
      <w:r w:rsidR="00AE0337">
        <w:t xml:space="preserve"> explains this with the current budgetary limitations. Aging will increase the demand for health care, but governments have limitations to reach these demand curves with extra health expenditures </w:t>
      </w:r>
      <w:sdt>
        <w:sdtPr>
          <w:id w:val="1579862202"/>
          <w:citation/>
        </w:sdtPr>
        <w:sdtContent>
          <w:r w:rsidR="00081A63" w:rsidRPr="00C26D90">
            <w:fldChar w:fldCharType="begin"/>
          </w:r>
          <w:r w:rsidR="00AE0337" w:rsidRPr="00C26D90">
            <w:instrText xml:space="preserve"> CITATION Get92 \l 1043  </w:instrText>
          </w:r>
          <w:r w:rsidR="00081A63" w:rsidRPr="00C26D90">
            <w:fldChar w:fldCharType="separate"/>
          </w:r>
          <w:r w:rsidR="00AD1CA4" w:rsidRPr="00AD1CA4">
            <w:rPr>
              <w:noProof/>
            </w:rPr>
            <w:t>(Getzen, 1992)</w:t>
          </w:r>
          <w:r w:rsidR="00081A63" w:rsidRPr="00C26D90">
            <w:fldChar w:fldCharType="end"/>
          </w:r>
        </w:sdtContent>
      </w:sdt>
      <w:r w:rsidR="00AE0337">
        <w:t>. So therefore the effect of aging is too small to be significant. Without these budget limitations, there would be a higher positive relationship between aging and health expenditures per capita</w:t>
      </w:r>
      <w:sdt>
        <w:sdtPr>
          <w:id w:val="-1654050820"/>
          <w:citation/>
        </w:sdtPr>
        <w:sdtContent>
          <w:r w:rsidR="00081A63" w:rsidRPr="00DE6F2D">
            <w:fldChar w:fldCharType="begin"/>
          </w:r>
          <w:r w:rsidR="00AE0337" w:rsidRPr="00DE6F2D">
            <w:instrText xml:space="preserve"> CITATION Get92 \l 1043  </w:instrText>
          </w:r>
          <w:r w:rsidR="00081A63" w:rsidRPr="00DE6F2D">
            <w:fldChar w:fldCharType="separate"/>
          </w:r>
          <w:r w:rsidR="00AD1CA4">
            <w:rPr>
              <w:noProof/>
            </w:rPr>
            <w:t xml:space="preserve"> </w:t>
          </w:r>
          <w:r w:rsidR="00AD1CA4" w:rsidRPr="00AD1CA4">
            <w:rPr>
              <w:noProof/>
            </w:rPr>
            <w:t>(Getzen, 1992)</w:t>
          </w:r>
          <w:r w:rsidR="00081A63" w:rsidRPr="00DE6F2D">
            <w:fldChar w:fldCharType="end"/>
          </w:r>
        </w:sdtContent>
      </w:sdt>
      <w:r w:rsidR="00BF07EB">
        <w:t>.</w:t>
      </w:r>
      <w:r w:rsidR="00AE0337">
        <w:t xml:space="preserve"> Furthermore health care expenditures depend more on remaining time to death than age. So the high health expenditures shift to higher age due to a rise in life expectancy </w:t>
      </w:r>
      <w:sdt>
        <w:sdtPr>
          <w:id w:val="11025427"/>
          <w:citation/>
        </w:sdtPr>
        <w:sdtContent>
          <w:r w:rsidR="00081A63" w:rsidRPr="0083530A">
            <w:fldChar w:fldCharType="begin"/>
          </w:r>
          <w:r w:rsidR="00AE0337" w:rsidRPr="0083530A">
            <w:instrText xml:space="preserve"> CITATION Zwe99 \l 1043  </w:instrText>
          </w:r>
          <w:r w:rsidR="00081A63" w:rsidRPr="0083530A">
            <w:fldChar w:fldCharType="separate"/>
          </w:r>
          <w:r w:rsidR="00AD1CA4" w:rsidRPr="00AD1CA4">
            <w:rPr>
              <w:noProof/>
            </w:rPr>
            <w:t>(Zweifel, Felder, &amp; Meiers, 1999)</w:t>
          </w:r>
          <w:r w:rsidR="00081A63" w:rsidRPr="0083530A">
            <w:fldChar w:fldCharType="end"/>
          </w:r>
        </w:sdtContent>
      </w:sdt>
      <w:r w:rsidR="00AE0337">
        <w:rPr>
          <w:color w:val="FF0000"/>
        </w:rPr>
        <w:t>.</w:t>
      </w:r>
      <w:r w:rsidR="00AE0337">
        <w:rPr>
          <w:color w:val="FF0000"/>
        </w:rPr>
        <w:br/>
      </w:r>
      <w:r w:rsidR="00AE0337">
        <w:t xml:space="preserve">Aging will be a greater problem in the future. Public health systems in the OECD countries have to be reformed in the future to maintain the regular care. Left wing parties may have different solutions for this problem than right wing policies </w:t>
      </w:r>
      <w:sdt>
        <w:sdtPr>
          <w:id w:val="11025428"/>
          <w:citation/>
        </w:sdtPr>
        <w:sdtContent>
          <w:r w:rsidR="00081A63" w:rsidRPr="009F1D60">
            <w:fldChar w:fldCharType="begin"/>
          </w:r>
          <w:r w:rsidR="00AE0337" w:rsidRPr="009F1D60">
            <w:instrText xml:space="preserve"> CITATION Pot10 \t  \l 1043  </w:instrText>
          </w:r>
          <w:r w:rsidR="00081A63" w:rsidRPr="009F1D60">
            <w:fldChar w:fldCharType="separate"/>
          </w:r>
          <w:r w:rsidR="00AD1CA4" w:rsidRPr="00AD1CA4">
            <w:rPr>
              <w:noProof/>
            </w:rPr>
            <w:t>(Potrafke, 2010)</w:t>
          </w:r>
          <w:r w:rsidR="00081A63" w:rsidRPr="009F1D60">
            <w:fldChar w:fldCharType="end"/>
          </w:r>
        </w:sdtContent>
      </w:sdt>
      <w:r w:rsidR="00AE0337">
        <w:t>.</w:t>
      </w:r>
    </w:p>
    <w:p w:rsidR="00007F0E" w:rsidRDefault="00007F0E" w:rsidP="00B70B84">
      <w:pPr>
        <w:autoSpaceDE w:val="0"/>
        <w:autoSpaceDN w:val="0"/>
        <w:adjustRightInd w:val="0"/>
        <w:spacing w:after="0" w:line="360" w:lineRule="auto"/>
        <w:rPr>
          <w:i/>
        </w:rPr>
      </w:pPr>
    </w:p>
    <w:p w:rsidR="00AE0337" w:rsidRDefault="00952F17" w:rsidP="00B70B84">
      <w:pPr>
        <w:autoSpaceDE w:val="0"/>
        <w:autoSpaceDN w:val="0"/>
        <w:adjustRightInd w:val="0"/>
        <w:spacing w:after="0" w:line="360" w:lineRule="auto"/>
      </w:pPr>
      <w:r>
        <w:rPr>
          <w:i/>
        </w:rPr>
        <w:t xml:space="preserve">2.4 </w:t>
      </w:r>
      <w:r w:rsidR="00AE0337" w:rsidRPr="009C32D8">
        <w:rPr>
          <w:i/>
        </w:rPr>
        <w:t>Medical technology</w:t>
      </w:r>
      <w:r w:rsidR="00AE0337">
        <w:rPr>
          <w:i/>
        </w:rPr>
        <w:br/>
      </w:r>
      <w:r w:rsidR="00AE0337">
        <w:t xml:space="preserve">Medical technology can result in more health expenditures by new technologies or by </w:t>
      </w:r>
      <w:r w:rsidR="00AE0337">
        <w:rPr>
          <w:vanish/>
        </w:rPr>
        <w:t>ology uitgelegd?e e lleen de dingen benoemen die je zelf hebt onderzocht.rloop laten zien. is niet bekend bij deze landen, dan v</w:t>
      </w:r>
      <w:r w:rsidR="00AE0337">
        <w:t>intensity of use of</w:t>
      </w:r>
      <w:r w:rsidR="008217C2">
        <w:t xml:space="preserve"> current technology or by an ext</w:t>
      </w:r>
      <w:r w:rsidR="00AE0337">
        <w:t xml:space="preserve">ended application through an improvement of quality over the predecessor </w:t>
      </w:r>
      <w:sdt>
        <w:sdtPr>
          <w:id w:val="4578817"/>
          <w:citation/>
        </w:sdtPr>
        <w:sdtContent>
          <w:r w:rsidR="00081A63">
            <w:fldChar w:fldCharType="begin"/>
          </w:r>
          <w:r w:rsidR="00A630AA" w:rsidRPr="00A630AA">
            <w:instrText xml:space="preserve"> CITATION Gel94 \l 1043  </w:instrText>
          </w:r>
          <w:r w:rsidR="00081A63">
            <w:fldChar w:fldCharType="separate"/>
          </w:r>
          <w:r w:rsidR="00AD1CA4" w:rsidRPr="00AD1CA4">
            <w:rPr>
              <w:noProof/>
            </w:rPr>
            <w:t>(Gelijns &amp; Rosenberg, 1994)</w:t>
          </w:r>
          <w:r w:rsidR="00081A63">
            <w:fldChar w:fldCharType="end"/>
          </w:r>
        </w:sdtContent>
      </w:sdt>
      <w:r w:rsidR="00AE0337">
        <w:t xml:space="preserve">. The benefit of a technology change may result in a change of an untreatable in a treatable condition. So in that way a patient may get medical care which helps the patient to get better. This shift will bring extra health care costs </w:t>
      </w:r>
      <w:sdt>
        <w:sdtPr>
          <w:id w:val="4578818"/>
          <w:citation/>
        </w:sdtPr>
        <w:sdtContent>
          <w:r w:rsidR="00081A63">
            <w:fldChar w:fldCharType="begin"/>
          </w:r>
          <w:r w:rsidR="00AE0337" w:rsidRPr="00E92645">
            <w:instrText xml:space="preserve"> CITATION Wei91 \l 1043  </w:instrText>
          </w:r>
          <w:r w:rsidR="00081A63">
            <w:fldChar w:fldCharType="separate"/>
          </w:r>
          <w:r w:rsidR="00AD1CA4" w:rsidRPr="00AD1CA4">
            <w:rPr>
              <w:noProof/>
            </w:rPr>
            <w:t>(Weisbrod, 1991)</w:t>
          </w:r>
          <w:r w:rsidR="00081A63">
            <w:fldChar w:fldCharType="end"/>
          </w:r>
        </w:sdtContent>
      </w:sdt>
      <w:r w:rsidR="00AE0337">
        <w:t xml:space="preserve">. </w:t>
      </w:r>
      <w:r w:rsidR="00AE0337" w:rsidRPr="007D37C7">
        <w:t xml:space="preserve">The effect of medical technology is </w:t>
      </w:r>
      <w:r w:rsidR="00AE0337">
        <w:t xml:space="preserve">however </w:t>
      </w:r>
      <w:r w:rsidR="00AE0337" w:rsidRPr="007D37C7">
        <w:t>ambiguous</w:t>
      </w:r>
      <w:r w:rsidR="008217C2">
        <w:t>. M</w:t>
      </w:r>
      <w:r w:rsidR="00AE0337" w:rsidRPr="007D37C7">
        <w:t xml:space="preserve">edical technology could increase, but also decrease the </w:t>
      </w:r>
      <w:r w:rsidR="00D15B6D">
        <w:t xml:space="preserve">total </w:t>
      </w:r>
      <w:r w:rsidR="00AE0337" w:rsidRPr="007D37C7">
        <w:t>health expenditures</w:t>
      </w:r>
      <w:r w:rsidR="00AE0337">
        <w:t xml:space="preserve"> </w:t>
      </w:r>
      <w:sdt>
        <w:sdtPr>
          <w:id w:val="10531691"/>
          <w:citation/>
        </w:sdtPr>
        <w:sdtContent>
          <w:r w:rsidR="00081A63">
            <w:fldChar w:fldCharType="begin"/>
          </w:r>
          <w:r w:rsidR="00AE0337" w:rsidRPr="00E92645">
            <w:instrText xml:space="preserve"> CITATION Lig07 \l 1043 </w:instrText>
          </w:r>
          <w:r w:rsidR="00081A63">
            <w:fldChar w:fldCharType="separate"/>
          </w:r>
          <w:r w:rsidR="00AD1CA4" w:rsidRPr="00AD1CA4">
            <w:rPr>
              <w:noProof/>
            </w:rPr>
            <w:t>(Ligthart, 2007)</w:t>
          </w:r>
          <w:r w:rsidR="00081A63">
            <w:fldChar w:fldCharType="end"/>
          </w:r>
        </w:sdtContent>
      </w:sdt>
      <w:r w:rsidR="00AE0337" w:rsidRPr="007D37C7">
        <w:t xml:space="preserve">. </w:t>
      </w:r>
      <w:r w:rsidR="00D15B6D">
        <w:t>First, m</w:t>
      </w:r>
      <w:r w:rsidR="008217C2">
        <w:t>edical technology decreases the tota</w:t>
      </w:r>
      <w:r w:rsidR="00D15B6D">
        <w:t xml:space="preserve">l health expenditures when the new technology results in a higher productivity </w:t>
      </w:r>
      <w:sdt>
        <w:sdtPr>
          <w:id w:val="1569294821"/>
          <w:citation/>
        </w:sdtPr>
        <w:sdtContent>
          <w:r w:rsidR="00081A63">
            <w:fldChar w:fldCharType="begin"/>
          </w:r>
          <w:r w:rsidR="00D15B6D" w:rsidRPr="00E92645">
            <w:instrText xml:space="preserve"> CITATION Lig07 \l 1043 </w:instrText>
          </w:r>
          <w:r w:rsidR="00081A63">
            <w:fldChar w:fldCharType="separate"/>
          </w:r>
          <w:r w:rsidR="00AD1CA4" w:rsidRPr="00AD1CA4">
            <w:rPr>
              <w:noProof/>
            </w:rPr>
            <w:t>(Ligthart, 2007)</w:t>
          </w:r>
          <w:r w:rsidR="00081A63">
            <w:fldChar w:fldCharType="end"/>
          </w:r>
        </w:sdtContent>
      </w:sdt>
      <w:r w:rsidR="00D15B6D" w:rsidRPr="007D37C7">
        <w:t>.</w:t>
      </w:r>
      <w:r w:rsidR="00D15B6D">
        <w:t xml:space="preserve"> Second, medical technology increases the total health expenditures when the new technology has higher benefits and costs than the current technology </w:t>
      </w:r>
      <w:sdt>
        <w:sdtPr>
          <w:id w:val="1569294822"/>
          <w:citation/>
        </w:sdtPr>
        <w:sdtContent>
          <w:fldSimple w:instr=" CITATION Eva85 \l 1043  ">
            <w:r w:rsidR="00AD1CA4" w:rsidRPr="00AD1CA4">
              <w:rPr>
                <w:noProof/>
              </w:rPr>
              <w:t>(Evans, 1985)</w:t>
            </w:r>
          </w:fldSimple>
        </w:sdtContent>
      </w:sdt>
      <w:r w:rsidR="00D15B6D">
        <w:t xml:space="preserve">. </w:t>
      </w:r>
      <w:proofErr w:type="spellStart"/>
      <w:r w:rsidR="00AE0337" w:rsidRPr="009F1D60">
        <w:rPr>
          <w:rFonts w:cs="Arial"/>
          <w:bCs/>
        </w:rPr>
        <w:t>Okunade</w:t>
      </w:r>
      <w:proofErr w:type="spellEnd"/>
      <w:r w:rsidR="00AE0337" w:rsidRPr="009F1D60">
        <w:rPr>
          <w:rFonts w:cs="Arial"/>
          <w:bCs/>
        </w:rPr>
        <w:t xml:space="preserve"> and Murthy </w:t>
      </w:r>
      <w:r w:rsidR="00E50915">
        <w:rPr>
          <w:rFonts w:cs="Arial"/>
          <w:bCs/>
        </w:rPr>
        <w:t xml:space="preserve">did </w:t>
      </w:r>
      <w:r w:rsidR="00AE0337" w:rsidRPr="009F1D60">
        <w:rPr>
          <w:rFonts w:cs="Arial"/>
          <w:bCs/>
        </w:rPr>
        <w:t>research the influence of medical techn</w:t>
      </w:r>
      <w:r w:rsidR="00E50915">
        <w:rPr>
          <w:rFonts w:cs="Arial"/>
          <w:bCs/>
        </w:rPr>
        <w:t>ology on the health expenditure. They found</w:t>
      </w:r>
      <w:r w:rsidR="00AE0337" w:rsidRPr="009F1D60">
        <w:rPr>
          <w:rFonts w:cs="Arial"/>
          <w:bCs/>
        </w:rPr>
        <w:t xml:space="preserve"> a positive </w:t>
      </w:r>
      <w:r w:rsidR="00AE0337" w:rsidRPr="009F1D60">
        <w:t>relationship in the United States in the period 1960–1997</w:t>
      </w:r>
      <w:sdt>
        <w:sdtPr>
          <w:id w:val="10531693"/>
          <w:citation/>
        </w:sdtPr>
        <w:sdtContent>
          <w:r w:rsidR="00081A63" w:rsidRPr="009F1D60">
            <w:fldChar w:fldCharType="begin"/>
          </w:r>
          <w:r w:rsidR="00AE0337" w:rsidRPr="009F1D60">
            <w:instrText xml:space="preserve"> CITATION Oku02 \t  \l 1043  </w:instrText>
          </w:r>
          <w:r w:rsidR="00081A63" w:rsidRPr="009F1D60">
            <w:fldChar w:fldCharType="separate"/>
          </w:r>
          <w:r w:rsidR="00AD1CA4">
            <w:rPr>
              <w:noProof/>
            </w:rPr>
            <w:t xml:space="preserve"> </w:t>
          </w:r>
          <w:r w:rsidR="00AD1CA4" w:rsidRPr="00AD1CA4">
            <w:rPr>
              <w:noProof/>
            </w:rPr>
            <w:t>(Okunade &amp; Murthy, 2002)</w:t>
          </w:r>
          <w:r w:rsidR="00081A63" w:rsidRPr="009F1D60">
            <w:fldChar w:fldCharType="end"/>
          </w:r>
        </w:sdtContent>
      </w:sdt>
      <w:r w:rsidR="00AE0337" w:rsidRPr="009F1D60">
        <w:t>.</w:t>
      </w:r>
      <w:r w:rsidR="00AE0337">
        <w:t xml:space="preserve"> </w:t>
      </w:r>
    </w:p>
    <w:p w:rsidR="00AE0337" w:rsidRDefault="00AE0337" w:rsidP="00B70B84">
      <w:pPr>
        <w:autoSpaceDE w:val="0"/>
        <w:autoSpaceDN w:val="0"/>
        <w:adjustRightInd w:val="0"/>
        <w:spacing w:after="0" w:line="360" w:lineRule="auto"/>
      </w:pPr>
    </w:p>
    <w:p w:rsidR="00AE0337" w:rsidRDefault="00AE0337" w:rsidP="00B70B84">
      <w:pPr>
        <w:autoSpaceDE w:val="0"/>
        <w:autoSpaceDN w:val="0"/>
        <w:adjustRightInd w:val="0"/>
        <w:spacing w:after="0" w:line="360" w:lineRule="auto"/>
      </w:pPr>
    </w:p>
    <w:p w:rsidR="00523C27" w:rsidRDefault="00523C27" w:rsidP="00B70B84">
      <w:pPr>
        <w:autoSpaceDE w:val="0"/>
        <w:autoSpaceDN w:val="0"/>
        <w:adjustRightInd w:val="0"/>
        <w:spacing w:after="0" w:line="360" w:lineRule="auto"/>
        <w:rPr>
          <w:sz w:val="32"/>
          <w:szCs w:val="32"/>
        </w:rPr>
      </w:pPr>
    </w:p>
    <w:p w:rsidR="00523C27" w:rsidRDefault="00523C27" w:rsidP="00B70B84">
      <w:pPr>
        <w:autoSpaceDE w:val="0"/>
        <w:autoSpaceDN w:val="0"/>
        <w:adjustRightInd w:val="0"/>
        <w:spacing w:after="0" w:line="360" w:lineRule="auto"/>
        <w:rPr>
          <w:sz w:val="32"/>
          <w:szCs w:val="32"/>
        </w:rPr>
      </w:pPr>
    </w:p>
    <w:p w:rsidR="00523C27" w:rsidRDefault="00523C27" w:rsidP="00B70B84">
      <w:pPr>
        <w:autoSpaceDE w:val="0"/>
        <w:autoSpaceDN w:val="0"/>
        <w:adjustRightInd w:val="0"/>
        <w:spacing w:after="0" w:line="360" w:lineRule="auto"/>
        <w:rPr>
          <w:sz w:val="32"/>
          <w:szCs w:val="32"/>
        </w:rPr>
      </w:pPr>
    </w:p>
    <w:p w:rsidR="00562D35" w:rsidRDefault="00562D35" w:rsidP="00B70B84">
      <w:pPr>
        <w:autoSpaceDE w:val="0"/>
        <w:autoSpaceDN w:val="0"/>
        <w:adjustRightInd w:val="0"/>
        <w:spacing w:after="0" w:line="360" w:lineRule="auto"/>
        <w:rPr>
          <w:sz w:val="32"/>
          <w:szCs w:val="32"/>
        </w:rPr>
      </w:pPr>
    </w:p>
    <w:p w:rsidR="00BF07EB" w:rsidRDefault="00BF07EB" w:rsidP="00B70B84">
      <w:pPr>
        <w:autoSpaceDE w:val="0"/>
        <w:autoSpaceDN w:val="0"/>
        <w:adjustRightInd w:val="0"/>
        <w:spacing w:after="0" w:line="360" w:lineRule="auto"/>
        <w:rPr>
          <w:sz w:val="32"/>
          <w:szCs w:val="32"/>
        </w:rPr>
      </w:pPr>
    </w:p>
    <w:p w:rsidR="002558BD" w:rsidRPr="00751C25" w:rsidRDefault="008D7EDB" w:rsidP="00B70B84">
      <w:pPr>
        <w:autoSpaceDE w:val="0"/>
        <w:autoSpaceDN w:val="0"/>
        <w:adjustRightInd w:val="0"/>
        <w:spacing w:after="0" w:line="360" w:lineRule="auto"/>
        <w:rPr>
          <w:sz w:val="32"/>
          <w:szCs w:val="32"/>
        </w:rPr>
      </w:pPr>
      <w:r w:rsidRPr="00751C25">
        <w:rPr>
          <w:sz w:val="32"/>
          <w:szCs w:val="32"/>
        </w:rPr>
        <w:lastRenderedPageBreak/>
        <w:t>3.</w:t>
      </w:r>
      <w:r w:rsidR="002558BD" w:rsidRPr="00751C25">
        <w:rPr>
          <w:sz w:val="32"/>
          <w:szCs w:val="32"/>
        </w:rPr>
        <w:t>Methodology</w:t>
      </w:r>
    </w:p>
    <w:p w:rsidR="00A90EEA" w:rsidRPr="00864057" w:rsidRDefault="00174362" w:rsidP="00B70B84">
      <w:pPr>
        <w:spacing w:line="360" w:lineRule="auto"/>
        <w:rPr>
          <w:color w:val="FF0000"/>
        </w:rPr>
      </w:pPr>
      <w:r>
        <w:rPr>
          <w:rFonts w:cstheme="minorHAnsi"/>
        </w:rPr>
        <w:br/>
      </w:r>
      <w:r w:rsidR="00CF68A5" w:rsidRPr="00AD5807">
        <w:rPr>
          <w:rFonts w:cstheme="minorHAnsi"/>
        </w:rPr>
        <w:t>In this section</w:t>
      </w:r>
      <w:r w:rsidR="00AD5807" w:rsidRPr="00AD5807">
        <w:rPr>
          <w:rFonts w:cstheme="minorHAnsi"/>
        </w:rPr>
        <w:t xml:space="preserve"> I </w:t>
      </w:r>
      <w:r w:rsidR="00D5577D">
        <w:rPr>
          <w:rFonts w:cstheme="minorHAnsi"/>
        </w:rPr>
        <w:t xml:space="preserve">will </w:t>
      </w:r>
      <w:r w:rsidR="00AD5807" w:rsidRPr="00AD5807">
        <w:rPr>
          <w:rFonts w:cstheme="minorHAnsi"/>
        </w:rPr>
        <w:t xml:space="preserve">introduce the model. </w:t>
      </w:r>
      <w:r w:rsidR="00AD5807">
        <w:rPr>
          <w:rFonts w:cstheme="minorHAnsi"/>
        </w:rPr>
        <w:t xml:space="preserve">I </w:t>
      </w:r>
      <w:r w:rsidR="00D5577D">
        <w:rPr>
          <w:rFonts w:cstheme="minorHAnsi"/>
        </w:rPr>
        <w:t xml:space="preserve">will </w:t>
      </w:r>
      <w:r w:rsidR="00AD5807">
        <w:rPr>
          <w:rFonts w:cstheme="minorHAnsi"/>
        </w:rPr>
        <w:t xml:space="preserve">start with the representation and interpretation of the model. </w:t>
      </w:r>
      <w:r w:rsidR="00952F17">
        <w:rPr>
          <w:rFonts w:cstheme="minorHAnsi"/>
        </w:rPr>
        <w:t xml:space="preserve">Second, I </w:t>
      </w:r>
      <w:r w:rsidR="008B0100">
        <w:rPr>
          <w:rFonts w:cstheme="minorHAnsi"/>
        </w:rPr>
        <w:t xml:space="preserve">will </w:t>
      </w:r>
      <w:r w:rsidR="00952F17">
        <w:rPr>
          <w:rFonts w:cstheme="minorHAnsi"/>
        </w:rPr>
        <w:t>explain a panel data model.</w:t>
      </w:r>
      <w:r w:rsidR="002045E8">
        <w:rPr>
          <w:rFonts w:cstheme="minorHAnsi"/>
        </w:rPr>
        <w:t xml:space="preserve"> </w:t>
      </w:r>
      <w:r w:rsidR="002045E8" w:rsidRPr="00952F17">
        <w:t>A panel has multiple variables for different</w:t>
      </w:r>
      <w:r w:rsidR="008B0100">
        <w:t xml:space="preserve"> entities</w:t>
      </w:r>
      <w:r w:rsidR="002045E8" w:rsidRPr="00952F17">
        <w:t xml:space="preserve"> and</w:t>
      </w:r>
      <w:r w:rsidR="002045E8">
        <w:t xml:space="preserve"> over several periods in time. </w:t>
      </w:r>
      <w:r w:rsidR="002045E8">
        <w:rPr>
          <w:rFonts w:cstheme="minorHAnsi"/>
        </w:rPr>
        <w:t xml:space="preserve">Third, I </w:t>
      </w:r>
      <w:r w:rsidR="008B0100">
        <w:rPr>
          <w:rFonts w:cstheme="minorHAnsi"/>
        </w:rPr>
        <w:t xml:space="preserve">will </w:t>
      </w:r>
      <w:r w:rsidR="002045E8">
        <w:rPr>
          <w:rFonts w:cstheme="minorHAnsi"/>
        </w:rPr>
        <w:t xml:space="preserve">describe the use of fixed effects with panel data models. </w:t>
      </w:r>
      <w:r w:rsidR="008C19AD" w:rsidRPr="00952F17">
        <w:rPr>
          <w:rFonts w:cstheme="minorHAnsi"/>
        </w:rPr>
        <w:t xml:space="preserve">Then I </w:t>
      </w:r>
      <w:r w:rsidR="008B0100">
        <w:rPr>
          <w:rFonts w:cstheme="minorHAnsi"/>
        </w:rPr>
        <w:t xml:space="preserve">will </w:t>
      </w:r>
      <w:r w:rsidR="00F72F09" w:rsidRPr="00952F17">
        <w:rPr>
          <w:rFonts w:cstheme="minorHAnsi"/>
        </w:rPr>
        <w:t>introduce the</w:t>
      </w:r>
      <w:r w:rsidR="00BF07EB">
        <w:rPr>
          <w:rFonts w:cstheme="minorHAnsi"/>
        </w:rPr>
        <w:t xml:space="preserve"> adjusted</w:t>
      </w:r>
      <w:r w:rsidR="00BF07EB">
        <w:rPr>
          <w:rStyle w:val="CommentReference"/>
        </w:rPr>
        <w:t xml:space="preserve"> </w:t>
      </w:r>
      <w:r w:rsidR="00BF07EB" w:rsidRPr="00BF07EB">
        <w:rPr>
          <w:rStyle w:val="CommentReference"/>
          <w:sz w:val="22"/>
          <w:szCs w:val="22"/>
        </w:rPr>
        <w:t>R</w:t>
      </w:r>
      <w:r w:rsidR="00F72F09" w:rsidRPr="00952F17">
        <w:rPr>
          <w:rFonts w:cstheme="minorHAnsi"/>
        </w:rPr>
        <w:t xml:space="preserve"> squared</w:t>
      </w:r>
      <w:r w:rsidR="00BF07EB">
        <w:rPr>
          <w:rFonts w:cstheme="minorHAnsi"/>
        </w:rPr>
        <w:t xml:space="preserve">. I will use the adjusted R squared to select the favourite model. </w:t>
      </w:r>
      <w:r w:rsidR="002045E8">
        <w:rPr>
          <w:rFonts w:cstheme="minorHAnsi"/>
          <w:color w:val="FF0000"/>
        </w:rPr>
        <w:br/>
      </w:r>
      <w:r w:rsidR="00BF73C2">
        <w:rPr>
          <w:rFonts w:cstheme="minorHAnsi"/>
          <w:i/>
        </w:rPr>
        <w:br/>
      </w:r>
      <w:r w:rsidR="00952F17" w:rsidRPr="006E33ED">
        <w:rPr>
          <w:rFonts w:cstheme="minorHAnsi"/>
          <w:i/>
        </w:rPr>
        <w:t>3.1 The</w:t>
      </w:r>
      <w:r w:rsidR="00BF07EB">
        <w:rPr>
          <w:rStyle w:val="CommentReference"/>
        </w:rPr>
        <w:t xml:space="preserve"> </w:t>
      </w:r>
      <w:r w:rsidR="00BF07EB" w:rsidRPr="00BF07EB">
        <w:rPr>
          <w:rStyle w:val="CommentReference"/>
          <w:i/>
          <w:sz w:val="22"/>
          <w:szCs w:val="22"/>
        </w:rPr>
        <w:t>l</w:t>
      </w:r>
      <w:r w:rsidR="00BF07EB">
        <w:rPr>
          <w:rFonts w:cstheme="minorHAnsi"/>
          <w:i/>
        </w:rPr>
        <w:t xml:space="preserve">inear regression </w:t>
      </w:r>
      <w:r w:rsidR="00AD5807" w:rsidRPr="006E33ED">
        <w:rPr>
          <w:rFonts w:cstheme="minorHAnsi"/>
          <w:i/>
        </w:rPr>
        <w:t>model</w:t>
      </w:r>
      <w:r w:rsidR="00AD5807">
        <w:rPr>
          <w:rFonts w:cstheme="minorHAnsi"/>
          <w:color w:val="FF0000"/>
        </w:rPr>
        <w:br/>
      </w:r>
      <w:r w:rsidR="00A90EEA" w:rsidRPr="00A90EEA">
        <w:rPr>
          <w:rFonts w:cstheme="minorHAnsi"/>
        </w:rPr>
        <w:t xml:space="preserve">In an economic </w:t>
      </w:r>
      <w:r w:rsidR="00A90EEA">
        <w:rPr>
          <w:rFonts w:cstheme="minorHAnsi"/>
        </w:rPr>
        <w:t xml:space="preserve">study we start with data. These data are described by two types of variables. The first type is het dependent variable, </w:t>
      </w:r>
      <w:r w:rsidR="00BF07EB">
        <w:rPr>
          <w:rFonts w:cstheme="minorHAnsi"/>
        </w:rPr>
        <w:t>denoted a</w:t>
      </w:r>
      <w:r w:rsidR="00A90EEA">
        <w:rPr>
          <w:rFonts w:cstheme="minorHAnsi"/>
        </w:rPr>
        <w:t xml:space="preserve">s y. The second type is the independent variable, which is </w:t>
      </w:r>
      <w:r w:rsidR="00BF07EB">
        <w:rPr>
          <w:rFonts w:cstheme="minorHAnsi"/>
        </w:rPr>
        <w:t xml:space="preserve">denoted </w:t>
      </w:r>
      <w:r w:rsidR="00A90EEA">
        <w:rPr>
          <w:rFonts w:cstheme="minorHAnsi"/>
        </w:rPr>
        <w:t xml:space="preserve">as x. </w:t>
      </w:r>
      <w:r w:rsidR="00A90EEA" w:rsidRPr="00EF4F2C">
        <w:t>The independent variable explain</w:t>
      </w:r>
      <w:r w:rsidR="008B0100">
        <w:t>s</w:t>
      </w:r>
      <w:r w:rsidR="00A90EEA" w:rsidRPr="00EF4F2C">
        <w:t xml:space="preserve"> the rise in the dependent variable </w:t>
      </w:r>
      <w:sdt>
        <w:sdtPr>
          <w:id w:val="469940397"/>
          <w:citation/>
        </w:sdtPr>
        <w:sdtContent>
          <w:r w:rsidR="00081A63" w:rsidRPr="00EF4F2C">
            <w:fldChar w:fldCharType="begin"/>
          </w:r>
          <w:r w:rsidR="00A90EEA" w:rsidRPr="00EF4F2C">
            <w:rPr>
              <w:lang w:val="en-US"/>
            </w:rPr>
            <w:instrText xml:space="preserve"> CITATION Bro08 \l 1033 </w:instrText>
          </w:r>
          <w:r w:rsidR="00081A63" w:rsidRPr="00EF4F2C">
            <w:fldChar w:fldCharType="separate"/>
          </w:r>
          <w:r w:rsidR="00AD1CA4">
            <w:rPr>
              <w:noProof/>
              <w:lang w:val="en-US"/>
            </w:rPr>
            <w:t>(Brooks, 2008)</w:t>
          </w:r>
          <w:r w:rsidR="00081A63" w:rsidRPr="00EF4F2C">
            <w:fldChar w:fldCharType="end"/>
          </w:r>
        </w:sdtContent>
      </w:sdt>
      <w:r w:rsidR="00A90EEA" w:rsidRPr="00EF4F2C">
        <w:t>.</w:t>
      </w:r>
      <w:r w:rsidR="00A90EEA">
        <w:t xml:space="preserve"> This </w:t>
      </w:r>
      <w:r w:rsidR="00864057">
        <w:t xml:space="preserve">linear </w:t>
      </w:r>
      <w:r w:rsidR="00A90EEA">
        <w:t>relation between x and y is given by the correlation</w:t>
      </w:r>
      <w:r w:rsidR="00F5175A">
        <w:t xml:space="preserve">. </w:t>
      </w:r>
      <w:r w:rsidR="00AD5807">
        <w:t xml:space="preserve">A correlation near 1 means that there is </w:t>
      </w:r>
      <w:r w:rsidR="008B0100">
        <w:t xml:space="preserve">a </w:t>
      </w:r>
      <w:r w:rsidR="00AD5807">
        <w:t xml:space="preserve">high </w:t>
      </w:r>
      <w:r w:rsidR="00F5175A">
        <w:t xml:space="preserve">linear </w:t>
      </w:r>
      <w:r w:rsidR="00AD5807">
        <w:t xml:space="preserve">relation between the dependent and independent variable. A correlation of zero means that there is no relation between the dependent and independent variable </w:t>
      </w:r>
      <w:sdt>
        <w:sdtPr>
          <w:id w:val="1102614192"/>
          <w:citation/>
        </w:sdtPr>
        <w:sdtContent>
          <w:r w:rsidR="00081A63" w:rsidRPr="00EF4F2C">
            <w:fldChar w:fldCharType="begin"/>
          </w:r>
          <w:r w:rsidR="00AD5807" w:rsidRPr="00EF4F2C">
            <w:rPr>
              <w:lang w:val="en-US"/>
            </w:rPr>
            <w:instrText xml:space="preserve"> CITATION Bro08 \l 1033 </w:instrText>
          </w:r>
          <w:r w:rsidR="00081A63" w:rsidRPr="00EF4F2C">
            <w:fldChar w:fldCharType="separate"/>
          </w:r>
          <w:r w:rsidR="00AD1CA4">
            <w:rPr>
              <w:noProof/>
              <w:lang w:val="en-US"/>
            </w:rPr>
            <w:t>(Brooks, 2008)</w:t>
          </w:r>
          <w:r w:rsidR="00081A63" w:rsidRPr="00EF4F2C">
            <w:fldChar w:fldCharType="end"/>
          </w:r>
        </w:sdtContent>
      </w:sdt>
      <w:r w:rsidR="00AD5807">
        <w:t>.</w:t>
      </w:r>
      <w:r w:rsidR="00AD5807">
        <w:br/>
        <w:t>Normally, the dependent variable</w:t>
      </w:r>
      <w:r w:rsidR="00864057">
        <w:t xml:space="preserve"> depends on more independent variables</w:t>
      </w:r>
      <w:r w:rsidR="00AD5807">
        <w:t xml:space="preserve">. It is possible to summarise this in a model. </w:t>
      </w:r>
      <w:r w:rsidR="00864057">
        <w:t>In case of a linear relationship between the dependent and independent variables, it is a regression model</w:t>
      </w:r>
      <w:r w:rsidR="00751C25">
        <w:t xml:space="preserve"> </w:t>
      </w:r>
      <w:r w:rsidR="00751C25" w:rsidRPr="00BD2D03">
        <w:t>(see figure</w:t>
      </w:r>
      <w:r w:rsidR="00BD2D03" w:rsidRPr="00BD2D03">
        <w:t xml:space="preserve"> 1</w:t>
      </w:r>
      <w:r w:rsidR="00751C25" w:rsidRPr="00BD2D03">
        <w:t xml:space="preserve">), </w:t>
      </w:r>
      <w:r w:rsidR="00D15B6D">
        <w:t xml:space="preserve">where </w:t>
      </w:r>
      <m:oMath>
        <m:r>
          <w:rPr>
            <w:rFonts w:ascii="Cambria Math" w:eastAsiaTheme="minorEastAsia" w:hAnsi="Cambria Math"/>
          </w:rPr>
          <m:t>α</m:t>
        </m:r>
      </m:oMath>
      <w:r w:rsidR="00D15B6D">
        <w:t xml:space="preserve">  is the intercept, </w:t>
      </w:r>
      <m:oMath>
        <m:r>
          <w:rPr>
            <w:rFonts w:ascii="Cambria Math" w:eastAsiaTheme="minorEastAsia" w:hAnsi="Cambria Math"/>
          </w:rPr>
          <m:t>x</m:t>
        </m:r>
      </m:oMath>
      <w:r w:rsidR="00751C25" w:rsidRPr="00F5175A">
        <w:t xml:space="preserve"> the independent variable and </w:t>
      </w:r>
      <m:oMath>
        <m:r>
          <w:rPr>
            <w:rFonts w:ascii="Cambria Math" w:eastAsiaTheme="minorEastAsia" w:hAnsi="Cambria Math"/>
          </w:rPr>
          <m:t>β</m:t>
        </m:r>
      </m:oMath>
      <w:r w:rsidR="00751C25" w:rsidRPr="00F5175A">
        <w:t xml:space="preserve"> the</w:t>
      </w:r>
      <w:r w:rsidR="00F5175A" w:rsidRPr="00F5175A">
        <w:t xml:space="preserve"> slope</w:t>
      </w:r>
      <w:r w:rsidR="00751C25" w:rsidRPr="00F5175A">
        <w:t xml:space="preserve"> of the independent variable. </w:t>
      </w:r>
      <w:r w:rsidR="00864057">
        <w:br/>
      </w:r>
      <w:r w:rsidR="00751C25">
        <w:rPr>
          <w:color w:val="FF0000"/>
        </w:rPr>
        <w:br/>
      </w:r>
      <w:proofErr w:type="spellStart"/>
      <w:r w:rsidR="00D15B6D">
        <w:rPr>
          <w:b/>
        </w:rPr>
        <w:t>Eq</w:t>
      </w:r>
      <w:proofErr w:type="spellEnd"/>
      <w:r w:rsidR="00D15B6D">
        <w:rPr>
          <w:b/>
        </w:rPr>
        <w:t xml:space="preserve"> 1:</w:t>
      </w:r>
      <w:r>
        <w:rPr>
          <w:i/>
        </w:rPr>
        <w:br/>
      </w:r>
      <w:r w:rsidR="00864057" w:rsidRPr="00864057">
        <w:rPr>
          <w:color w:val="FF0000"/>
        </w:rPr>
        <w:br/>
      </w:r>
      <m:oMathPara>
        <m:oMathParaPr>
          <m:jc m:val="left"/>
        </m:oMathParaPr>
        <m:oMath>
          <m:r>
            <w:rPr>
              <w:rFonts w:ascii="Cambria Math" w:hAnsi="Cambria Math"/>
              <w:sz w:val="28"/>
              <w:szCs w:val="28"/>
            </w:rPr>
            <m:t>y= α+ βx+u</m:t>
          </m:r>
        </m:oMath>
      </m:oMathPara>
    </w:p>
    <w:p w:rsidR="00952F17" w:rsidRPr="00BD2D03" w:rsidRDefault="00F5175A" w:rsidP="00B70B84">
      <w:pPr>
        <w:spacing w:line="360" w:lineRule="auto"/>
      </w:pPr>
      <m:oMath>
        <m:r>
          <w:rPr>
            <w:rFonts w:ascii="Cambria Math" w:eastAsiaTheme="minorEastAsia" w:hAnsi="Cambria Math"/>
          </w:rPr>
          <m:t xml:space="preserve">α </m:t>
        </m:r>
      </m:oMath>
      <w:r>
        <w:rPr>
          <w:rFonts w:eastAsiaTheme="minorEastAsia"/>
        </w:rPr>
        <w:t xml:space="preserve"> and </w:t>
      </w:r>
      <m:oMath>
        <m:r>
          <w:rPr>
            <w:rFonts w:ascii="Cambria Math" w:eastAsiaTheme="minorEastAsia" w:hAnsi="Cambria Math"/>
          </w:rPr>
          <m:t xml:space="preserve">βx </m:t>
        </m:r>
      </m:oMath>
      <w:r w:rsidR="00751C25">
        <w:rPr>
          <w:rFonts w:eastAsiaTheme="minorEastAsia"/>
        </w:rPr>
        <w:t>cannot fit the data perfectly. Therefore a disturbance term (</w:t>
      </w:r>
      <m:oMath>
        <m:r>
          <w:rPr>
            <w:rFonts w:ascii="Cambria Math" w:eastAsiaTheme="minorEastAsia" w:hAnsi="Cambria Math"/>
          </w:rPr>
          <m:t>u</m:t>
        </m:r>
      </m:oMath>
      <w:r w:rsidR="00751C25">
        <w:rPr>
          <w:rFonts w:eastAsiaTheme="minorEastAsia"/>
        </w:rPr>
        <w:t xml:space="preserve">) is added. </w:t>
      </w:r>
      <m:oMath>
        <m:r>
          <w:rPr>
            <w:rFonts w:ascii="Cambria Math" w:eastAsiaTheme="minorEastAsia" w:hAnsi="Cambria Math"/>
          </w:rPr>
          <m:t xml:space="preserve">α </m:t>
        </m:r>
      </m:oMath>
      <w:r>
        <w:rPr>
          <w:rFonts w:eastAsiaTheme="minorEastAsia"/>
        </w:rPr>
        <w:t xml:space="preserve"> and </w:t>
      </w:r>
      <m:oMath>
        <m:r>
          <w:rPr>
            <w:rFonts w:ascii="Cambria Math" w:eastAsiaTheme="minorEastAsia" w:hAnsi="Cambria Math"/>
          </w:rPr>
          <m:t>β</m:t>
        </m:r>
      </m:oMath>
      <w:r>
        <w:rPr>
          <w:rFonts w:eastAsiaTheme="minorEastAsia"/>
        </w:rPr>
        <w:t xml:space="preserve"> are chosen so that the distances from the data points to the fitted lines are minimised. The line fits the data as closely as possible. The most common method used to fit a line to the data points is known as ordinary least squares (OLS). </w:t>
      </w:r>
      <w:r w:rsidR="00587AF0">
        <w:rPr>
          <w:rFonts w:eastAsiaTheme="minorEastAsia"/>
        </w:rPr>
        <w:t xml:space="preserve">OLS takes each vertical distance from the data point to the line, squaring it and minimising the total distance. </w:t>
      </w:r>
      <w:r w:rsidR="00F72F09">
        <w:rPr>
          <w:rFonts w:eastAsiaTheme="minorEastAsia"/>
        </w:rPr>
        <w:t>The estimator</w:t>
      </w:r>
      <w:r w:rsidR="00952F17">
        <w:rPr>
          <w:rFonts w:eastAsiaTheme="minorEastAsia"/>
        </w:rPr>
        <w:t xml:space="preserve">s </w:t>
      </w:r>
      <m:oMath>
        <m:r>
          <w:rPr>
            <w:rFonts w:ascii="Cambria Math" w:eastAsiaTheme="minorEastAsia" w:hAnsi="Cambria Math"/>
          </w:rPr>
          <m:t xml:space="preserve">α </m:t>
        </m:r>
      </m:oMath>
      <w:r w:rsidR="00952F17">
        <w:rPr>
          <w:rFonts w:eastAsiaTheme="minorEastAsia"/>
        </w:rPr>
        <w:t xml:space="preserve"> and </w:t>
      </w:r>
      <m:oMath>
        <m:r>
          <w:rPr>
            <w:rFonts w:ascii="Cambria Math" w:eastAsiaTheme="minorEastAsia" w:hAnsi="Cambria Math"/>
          </w:rPr>
          <m:t>β</m:t>
        </m:r>
      </m:oMath>
      <w:r w:rsidR="00952F17">
        <w:rPr>
          <w:rFonts w:eastAsiaTheme="minorEastAsia"/>
        </w:rPr>
        <w:t xml:space="preserve"> determined by OLS have</w:t>
      </w:r>
      <w:r w:rsidR="00F72F09" w:rsidRPr="00F72F09">
        <w:t xml:space="preserve"> a number of </w:t>
      </w:r>
      <w:r w:rsidR="00F72F09">
        <w:t xml:space="preserve">desired </w:t>
      </w:r>
      <w:r w:rsidR="00F72F09" w:rsidRPr="00F72F09">
        <w:t>properties, which are known a</w:t>
      </w:r>
      <w:r w:rsidR="00F72F09">
        <w:t xml:space="preserve">s Best linear unbiased estimators. </w:t>
      </w:r>
      <w:r w:rsidR="008335A8">
        <w:rPr>
          <w:rFonts w:eastAsiaTheme="minorEastAsia"/>
        </w:rPr>
        <w:t>First</w:t>
      </w:r>
      <w:r w:rsidR="00F72F09">
        <w:rPr>
          <w:rFonts w:eastAsiaTheme="minorEastAsia"/>
        </w:rPr>
        <w:t>,</w:t>
      </w:r>
      <w:r w:rsidR="00952F17">
        <w:rPr>
          <w:rFonts w:eastAsiaTheme="minorEastAsia"/>
        </w:rPr>
        <w:t xml:space="preserve"> the estimators</w:t>
      </w:r>
      <w:r w:rsidR="00F72F09">
        <w:rPr>
          <w:rFonts w:eastAsiaTheme="minorEastAsia"/>
        </w:rPr>
        <w:t xml:space="preserve"> </w:t>
      </w:r>
      <m:oMath>
        <m:r>
          <w:rPr>
            <w:rFonts w:ascii="Cambria Math" w:eastAsiaTheme="minorEastAsia" w:hAnsi="Cambria Math"/>
          </w:rPr>
          <m:t xml:space="preserve">α </m:t>
        </m:r>
      </m:oMath>
      <w:r w:rsidR="00F72F09">
        <w:rPr>
          <w:rFonts w:eastAsiaTheme="minorEastAsia"/>
        </w:rPr>
        <w:t xml:space="preserve"> </w:t>
      </w:r>
      <w:r w:rsidR="00F72F09" w:rsidRPr="00F72F09">
        <w:rPr>
          <w:rFonts w:eastAsiaTheme="minorEastAsia"/>
        </w:rPr>
        <w:t xml:space="preserve">and </w:t>
      </w:r>
      <m:oMath>
        <m:r>
          <w:rPr>
            <w:rFonts w:ascii="Cambria Math" w:eastAsiaTheme="minorEastAsia" w:hAnsi="Cambria Math"/>
          </w:rPr>
          <m:t>β</m:t>
        </m:r>
      </m:oMath>
      <w:r w:rsidR="00BC314A">
        <w:rPr>
          <w:rFonts w:eastAsiaTheme="minorEastAsia"/>
        </w:rPr>
        <w:t xml:space="preserve"> are</w:t>
      </w:r>
      <w:r w:rsidR="00F72F09" w:rsidRPr="00F72F09">
        <w:rPr>
          <w:rFonts w:eastAsiaTheme="minorEastAsia"/>
        </w:rPr>
        <w:t xml:space="preserve"> linear combinations of </w:t>
      </w:r>
      <m:oMath>
        <m:r>
          <w:rPr>
            <w:rFonts w:ascii="Cambria Math" w:hAnsi="Cambria Math"/>
          </w:rPr>
          <m:t>y</m:t>
        </m:r>
      </m:oMath>
      <w:r w:rsidR="00F72F09">
        <w:rPr>
          <w:rFonts w:eastAsiaTheme="minorEastAsia"/>
        </w:rPr>
        <w:t xml:space="preserve">. </w:t>
      </w:r>
      <w:r w:rsidR="008335A8">
        <w:rPr>
          <w:rFonts w:eastAsiaTheme="minorEastAsia"/>
        </w:rPr>
        <w:t>Second,</w:t>
      </w:r>
      <w:r w:rsidR="008335A8">
        <w:t xml:space="preserve"> the estimators</w:t>
      </w:r>
      <w:r w:rsidR="008335A8" w:rsidRPr="00F72F09">
        <w:t xml:space="preserve"> </w:t>
      </w:r>
      <m:oMath>
        <m:r>
          <w:rPr>
            <w:rFonts w:ascii="Cambria Math" w:eastAsiaTheme="minorEastAsia" w:hAnsi="Cambria Math"/>
          </w:rPr>
          <m:t xml:space="preserve">α </m:t>
        </m:r>
      </m:oMath>
      <w:r w:rsidR="008335A8" w:rsidRPr="00F72F09">
        <w:rPr>
          <w:rFonts w:eastAsiaTheme="minorEastAsia"/>
        </w:rPr>
        <w:t xml:space="preserve">and </w:t>
      </w:r>
      <m:oMath>
        <m:r>
          <w:rPr>
            <w:rFonts w:ascii="Cambria Math" w:eastAsiaTheme="minorEastAsia" w:hAnsi="Cambria Math"/>
          </w:rPr>
          <m:t>β</m:t>
        </m:r>
      </m:oMath>
      <w:r w:rsidR="008335A8">
        <w:rPr>
          <w:rFonts w:eastAsiaTheme="minorEastAsia"/>
        </w:rPr>
        <w:t xml:space="preserve"> have to be on average equal to</w:t>
      </w:r>
      <w:r w:rsidR="008335A8" w:rsidRPr="00F72F09">
        <w:rPr>
          <w:rFonts w:eastAsiaTheme="minorEastAsia"/>
        </w:rPr>
        <w:t xml:space="preserve"> the</w:t>
      </w:r>
      <w:r w:rsidR="008335A8">
        <w:rPr>
          <w:rFonts w:eastAsiaTheme="minorEastAsia"/>
        </w:rPr>
        <w:t>ir</w:t>
      </w:r>
      <w:r w:rsidR="008335A8" w:rsidRPr="00F72F09">
        <w:rPr>
          <w:rFonts w:eastAsiaTheme="minorEastAsia"/>
        </w:rPr>
        <w:t xml:space="preserve"> t</w:t>
      </w:r>
      <w:r w:rsidR="008335A8">
        <w:rPr>
          <w:rFonts w:eastAsiaTheme="minorEastAsia"/>
        </w:rPr>
        <w:t xml:space="preserve">rue values, which is called unbiased. It requires the assumption of </w:t>
      </w:r>
      <w:proofErr w:type="spellStart"/>
      <w:r w:rsidR="008335A8">
        <w:rPr>
          <w:rFonts w:eastAsiaTheme="minorEastAsia"/>
        </w:rPr>
        <w:t>exogeneity</w:t>
      </w:r>
      <w:proofErr w:type="spellEnd"/>
      <w:r w:rsidR="008335A8">
        <w:rPr>
          <w:rFonts w:eastAsiaTheme="minorEastAsia"/>
        </w:rPr>
        <w:t xml:space="preserve">. This means that the independent variables are not correlated with the error terms. </w:t>
      </w:r>
      <w:r w:rsidR="00F72F09" w:rsidRPr="00952F17">
        <w:rPr>
          <w:rFonts w:eastAsiaTheme="minorEastAsia"/>
        </w:rPr>
        <w:t xml:space="preserve">Third, </w:t>
      </w:r>
      <w:r w:rsidR="00952F17" w:rsidRPr="00952F17">
        <w:rPr>
          <w:rFonts w:eastAsiaTheme="minorEastAsia"/>
        </w:rPr>
        <w:t>the</w:t>
      </w:r>
      <w:r w:rsidR="00B84CF7">
        <w:rPr>
          <w:rFonts w:eastAsiaTheme="minorEastAsia"/>
        </w:rPr>
        <w:t xml:space="preserve"> OLS</w:t>
      </w:r>
      <w:r w:rsidR="00952F17" w:rsidRPr="00952F17">
        <w:rPr>
          <w:rFonts w:eastAsiaTheme="minorEastAsia"/>
        </w:rPr>
        <w:t xml:space="preserve"> estimator</w:t>
      </w:r>
      <w:r w:rsidR="00B84CF7">
        <w:rPr>
          <w:rFonts w:eastAsiaTheme="minorEastAsia"/>
        </w:rPr>
        <w:t xml:space="preserve"> for</w:t>
      </w:r>
      <w:r w:rsidR="00952F17" w:rsidRPr="00952F17">
        <w:rPr>
          <w:rFonts w:eastAsiaTheme="minorEastAsia"/>
        </w:rPr>
        <w:t xml:space="preserve"> </w:t>
      </w:r>
      <m:oMath>
        <m:r>
          <w:rPr>
            <w:rFonts w:ascii="Cambria Math" w:eastAsiaTheme="minorEastAsia" w:hAnsi="Cambria Math"/>
          </w:rPr>
          <m:t xml:space="preserve">β </m:t>
        </m:r>
      </m:oMath>
      <w:r w:rsidR="00952F17" w:rsidRPr="00952F17">
        <w:rPr>
          <w:rFonts w:eastAsiaTheme="minorEastAsia"/>
        </w:rPr>
        <w:t xml:space="preserve">is efficient, which means that </w:t>
      </w:r>
      <m:oMath>
        <m:r>
          <w:rPr>
            <w:rFonts w:ascii="Cambria Math" w:eastAsiaTheme="minorEastAsia" w:hAnsi="Cambria Math"/>
          </w:rPr>
          <m:t xml:space="preserve">β </m:t>
        </m:r>
      </m:oMath>
      <w:r w:rsidR="00952F17">
        <w:rPr>
          <w:rFonts w:eastAsiaTheme="minorEastAsia"/>
        </w:rPr>
        <w:t>has the lowest variance.</w:t>
      </w:r>
      <w:r w:rsidR="00952F17">
        <w:rPr>
          <w:rFonts w:eastAsiaTheme="minorEastAsia"/>
        </w:rPr>
        <w:br/>
      </w:r>
      <w:r w:rsidR="006E33ED">
        <w:rPr>
          <w:i/>
        </w:rPr>
        <w:lastRenderedPageBreak/>
        <w:t>3</w:t>
      </w:r>
      <w:r w:rsidR="00952F17" w:rsidRPr="006E33ED">
        <w:rPr>
          <w:i/>
        </w:rPr>
        <w:t>.2 Panel data model</w:t>
      </w:r>
      <w:r w:rsidR="00952F17" w:rsidRPr="006E33ED">
        <w:t xml:space="preserve"> </w:t>
      </w:r>
      <w:r w:rsidR="00952F17" w:rsidRPr="006E33ED">
        <w:br/>
      </w:r>
      <w:r w:rsidR="00952F17" w:rsidRPr="00952F17">
        <w:t>A panel has multiple variables for different entities and</w:t>
      </w:r>
      <w:r w:rsidR="002045E8">
        <w:t xml:space="preserve"> over several periods in time. </w:t>
      </w:r>
      <w:r w:rsidR="00952F17" w:rsidRPr="00952F17">
        <w:t xml:space="preserve">Panel data models are models in which there is </w:t>
      </w:r>
      <w:r w:rsidR="008B0100">
        <w:t xml:space="preserve">a </w:t>
      </w:r>
      <w:r w:rsidR="00952F17" w:rsidRPr="00952F17">
        <w:t>correlation both across time and between cross sectional entities</w:t>
      </w:r>
      <w:r w:rsidR="002045E8">
        <w:t xml:space="preserve"> </w:t>
      </w:r>
      <w:r w:rsidR="00A53030">
        <w:t>(see equation</w:t>
      </w:r>
      <w:r w:rsidR="002045E8" w:rsidRPr="00BD2D03">
        <w:t xml:space="preserve"> 2)</w:t>
      </w:r>
      <w:r w:rsidR="00BB1938">
        <w:t xml:space="preserve"> </w:t>
      </w:r>
      <w:sdt>
        <w:sdtPr>
          <w:rPr>
            <w:i/>
          </w:rPr>
          <w:id w:val="4954450"/>
          <w:citation/>
        </w:sdtPr>
        <w:sdtContent>
          <w:r w:rsidR="00081A63">
            <w:rPr>
              <w:i/>
            </w:rPr>
            <w:fldChar w:fldCharType="begin"/>
          </w:r>
          <w:r w:rsidR="00BB1938" w:rsidRPr="00751C25">
            <w:rPr>
              <w:i/>
            </w:rPr>
            <w:instrText xml:space="preserve"> CITATION Bro08 \l 1043 </w:instrText>
          </w:r>
          <w:r w:rsidR="00081A63">
            <w:rPr>
              <w:i/>
            </w:rPr>
            <w:fldChar w:fldCharType="separate"/>
          </w:r>
          <w:r w:rsidR="00AD1CA4" w:rsidRPr="00AD1CA4">
            <w:rPr>
              <w:noProof/>
            </w:rPr>
            <w:t>(Brooks, 2008)</w:t>
          </w:r>
          <w:r w:rsidR="00081A63">
            <w:rPr>
              <w:i/>
            </w:rPr>
            <w:fldChar w:fldCharType="end"/>
          </w:r>
        </w:sdtContent>
      </w:sdt>
      <w:r w:rsidR="00952F17" w:rsidRPr="00BD2D03">
        <w:t>.</w:t>
      </w:r>
      <w:r w:rsidR="00952F17" w:rsidRPr="002045E8">
        <w:rPr>
          <w:color w:val="FF0000"/>
        </w:rPr>
        <w:t xml:space="preserve"> </w:t>
      </w:r>
    </w:p>
    <w:p w:rsidR="006E33ED" w:rsidRPr="009D2A4D" w:rsidRDefault="00A53030" w:rsidP="00B70B84">
      <w:pPr>
        <w:autoSpaceDE w:val="0"/>
        <w:autoSpaceDN w:val="0"/>
        <w:adjustRightInd w:val="0"/>
        <w:spacing w:after="0" w:line="360" w:lineRule="auto"/>
        <w:rPr>
          <w:i/>
          <w:sz w:val="28"/>
          <w:szCs w:val="28"/>
          <w:highlight w:val="yellow"/>
          <w:vertAlign w:val="subscript"/>
        </w:rPr>
      </w:pPr>
      <w:proofErr w:type="spellStart"/>
      <w:r>
        <w:rPr>
          <w:b/>
        </w:rPr>
        <w:t>Eq</w:t>
      </w:r>
      <w:proofErr w:type="spellEnd"/>
      <w:r>
        <w:rPr>
          <w:b/>
        </w:rPr>
        <w:t xml:space="preserve"> 2:</w:t>
      </w:r>
      <w:r w:rsidR="00BF73C2">
        <w:rPr>
          <w:i/>
          <w:highlight w:val="yellow"/>
        </w:rPr>
        <w:br/>
      </w:r>
      <m:oMath>
        <m:r>
          <w:rPr>
            <w:rFonts w:ascii="Cambria Math" w:hAnsi="Cambria Math"/>
            <w:sz w:val="28"/>
            <w:szCs w:val="28"/>
          </w:rPr>
          <m:t>y</m:t>
        </m:r>
      </m:oMath>
      <w:r w:rsidR="008100C4">
        <w:rPr>
          <w:rFonts w:eastAsiaTheme="minorEastAsia"/>
          <w:i/>
          <w:sz w:val="28"/>
          <w:szCs w:val="28"/>
          <w:vertAlign w:val="subscript"/>
        </w:rPr>
        <w:t>i</w:t>
      </w:r>
      <w:r w:rsidR="009D2A4D" w:rsidRPr="009D2A4D">
        <w:rPr>
          <w:rFonts w:eastAsiaTheme="minorEastAsia"/>
          <w:i/>
          <w:sz w:val="28"/>
          <w:szCs w:val="28"/>
          <w:vertAlign w:val="subscript"/>
        </w:rPr>
        <w:t>t</w:t>
      </w:r>
      <w:r w:rsidR="009D2A4D">
        <w:rPr>
          <w:rFonts w:eastAsiaTheme="minorEastAsia"/>
          <w:i/>
          <w:sz w:val="28"/>
          <w:szCs w:val="28"/>
          <w:vertAlign w:val="subscript"/>
        </w:rPr>
        <w:t xml:space="preserve"> </w:t>
      </w:r>
      <w:r w:rsidR="009D2A4D">
        <w:rPr>
          <w:rFonts w:eastAsiaTheme="minorEastAsia"/>
          <w:i/>
          <w:sz w:val="28"/>
          <w:szCs w:val="28"/>
        </w:rPr>
        <w:t xml:space="preserve">= </w:t>
      </w:r>
      <m:oMath>
        <m:r>
          <w:rPr>
            <w:rFonts w:ascii="Cambria Math" w:eastAsiaTheme="minorEastAsia" w:hAnsi="Cambria Math"/>
            <w:sz w:val="28"/>
            <w:szCs w:val="28"/>
          </w:rPr>
          <m:t>α</m:t>
        </m:r>
      </m:oMath>
      <w:r w:rsidR="009D2A4D">
        <w:rPr>
          <w:rFonts w:eastAsiaTheme="minorEastAsia"/>
          <w:i/>
          <w:sz w:val="28"/>
          <w:szCs w:val="28"/>
        </w:rPr>
        <w:t xml:space="preserve"> + </w:t>
      </w:r>
      <m:oMath>
        <m:r>
          <w:rPr>
            <w:rFonts w:ascii="Cambria Math" w:eastAsiaTheme="minorEastAsia" w:hAnsi="Cambria Math"/>
            <w:sz w:val="28"/>
            <w:szCs w:val="28"/>
          </w:rPr>
          <m:t>βx</m:t>
        </m:r>
      </m:oMath>
      <w:r w:rsidR="009D2A4D">
        <w:rPr>
          <w:rFonts w:eastAsiaTheme="minorEastAsia"/>
          <w:i/>
          <w:sz w:val="28"/>
          <w:szCs w:val="28"/>
          <w:vertAlign w:val="subscript"/>
        </w:rPr>
        <w:t>i,t</w:t>
      </w:r>
      <w:r w:rsidR="009D2A4D">
        <w:rPr>
          <w:rFonts w:eastAsiaTheme="minorEastAsia"/>
          <w:i/>
          <w:sz w:val="28"/>
          <w:szCs w:val="28"/>
        </w:rPr>
        <w:t xml:space="preserve"> + </w:t>
      </w:r>
      <m:oMath>
        <m:r>
          <w:rPr>
            <w:rFonts w:ascii="Cambria Math" w:eastAsiaTheme="minorEastAsia" w:hAnsi="Cambria Math"/>
            <w:sz w:val="28"/>
            <w:szCs w:val="28"/>
          </w:rPr>
          <m:t>u</m:t>
        </m:r>
      </m:oMath>
      <w:r w:rsidR="009D2A4D">
        <w:rPr>
          <w:rFonts w:eastAsiaTheme="minorEastAsia"/>
          <w:i/>
          <w:sz w:val="28"/>
          <w:szCs w:val="28"/>
          <w:vertAlign w:val="subscript"/>
        </w:rPr>
        <w:t>i,t</w:t>
      </w:r>
    </w:p>
    <w:p w:rsidR="00E21293" w:rsidRPr="004610A8" w:rsidRDefault="00863714" w:rsidP="00E21293">
      <w:pPr>
        <w:pStyle w:val="CommentText"/>
      </w:pPr>
      <m:oMath>
        <m:r>
          <w:rPr>
            <w:rFonts w:ascii="Cambria Math" w:eastAsiaTheme="minorEastAsia" w:hAnsi="Cambria Math"/>
            <w:sz w:val="24"/>
            <w:szCs w:val="24"/>
          </w:rPr>
          <m:t>u</m:t>
        </m:r>
      </m:oMath>
      <w:r w:rsidRPr="00315631">
        <w:rPr>
          <w:rFonts w:eastAsiaTheme="minorEastAsia"/>
          <w:i/>
          <w:sz w:val="24"/>
          <w:szCs w:val="24"/>
          <w:vertAlign w:val="subscript"/>
        </w:rPr>
        <w:t>i,t</w:t>
      </w:r>
      <w:r w:rsidRPr="004610A8">
        <w:rPr>
          <w:rFonts w:eastAsiaTheme="minorEastAsia"/>
          <w:i/>
          <w:sz w:val="28"/>
          <w:szCs w:val="28"/>
          <w:vertAlign w:val="subscript"/>
        </w:rPr>
        <w:t xml:space="preserve"> </w:t>
      </w:r>
      <w:r w:rsidRPr="004610A8">
        <w:rPr>
          <w:rFonts w:eastAsiaTheme="minorEastAsia"/>
          <w:sz w:val="28"/>
          <w:szCs w:val="28"/>
        </w:rPr>
        <w:t xml:space="preserve"> </w:t>
      </w:r>
      <w:r w:rsidRPr="004610A8">
        <w:rPr>
          <w:rFonts w:eastAsiaTheme="minorEastAsia"/>
          <w:sz w:val="22"/>
          <w:szCs w:val="22"/>
        </w:rPr>
        <w:t>contains an individual specific error term</w:t>
      </w:r>
      <w:r w:rsidR="00E21293" w:rsidRPr="004610A8">
        <w:rPr>
          <w:rFonts w:eastAsiaTheme="minorEastAsia"/>
          <w:sz w:val="22"/>
          <w:szCs w:val="22"/>
        </w:rPr>
        <w:t xml:space="preserve"> </w:t>
      </w:r>
      <w:r w:rsidR="00E21293" w:rsidRPr="004610A8">
        <w:rPr>
          <w:sz w:val="22"/>
          <w:szCs w:val="22"/>
        </w:rPr>
        <w:t>m</w:t>
      </w:r>
      <w:r w:rsidR="00E21293" w:rsidRPr="004610A8">
        <w:rPr>
          <w:sz w:val="22"/>
          <w:szCs w:val="22"/>
          <w:vertAlign w:val="subscript"/>
        </w:rPr>
        <w:t>i</w:t>
      </w:r>
      <w:r w:rsidR="00E21293" w:rsidRPr="004610A8">
        <w:rPr>
          <w:sz w:val="22"/>
          <w:szCs w:val="22"/>
        </w:rPr>
        <w:t xml:space="preserve"> and a time specific error term </w:t>
      </w:r>
      <w:proofErr w:type="spellStart"/>
      <w:r w:rsidR="00E21293" w:rsidRPr="004610A8">
        <w:rPr>
          <w:rFonts w:eastAsiaTheme="minorEastAsia"/>
        </w:rPr>
        <w:t>t</w:t>
      </w:r>
      <w:r w:rsidR="00E21293" w:rsidRPr="004610A8">
        <w:rPr>
          <w:rFonts w:eastAsiaTheme="minorEastAsia"/>
          <w:sz w:val="28"/>
          <w:szCs w:val="28"/>
          <w:vertAlign w:val="subscript"/>
        </w:rPr>
        <w:t>t</w:t>
      </w:r>
      <w:proofErr w:type="spellEnd"/>
      <w:r w:rsidR="00E21293" w:rsidRPr="004610A8">
        <w:rPr>
          <w:rFonts w:eastAsiaTheme="minorEastAsia"/>
          <w:sz w:val="22"/>
          <w:szCs w:val="22"/>
          <w:vertAlign w:val="subscript"/>
        </w:rPr>
        <w:t>.</w:t>
      </w:r>
      <w:r w:rsidR="00E21293" w:rsidRPr="004610A8">
        <w:tab/>
      </w:r>
      <w:r w:rsidR="00E21293" w:rsidRPr="004610A8">
        <w:tab/>
      </w:r>
      <w:r w:rsidR="00E21293" w:rsidRPr="004610A8">
        <w:tab/>
      </w:r>
      <w:r w:rsidR="00E21293" w:rsidRPr="004610A8">
        <w:tab/>
      </w:r>
      <w:r w:rsidR="00E21293" w:rsidRPr="004610A8">
        <w:tab/>
      </w:r>
    </w:p>
    <w:p w:rsidR="00174362" w:rsidRDefault="00403155" w:rsidP="001D63C4">
      <w:pPr>
        <w:autoSpaceDE w:val="0"/>
        <w:autoSpaceDN w:val="0"/>
        <w:adjustRightInd w:val="0"/>
        <w:spacing w:after="0" w:line="360" w:lineRule="auto"/>
        <w:rPr>
          <w:b/>
        </w:rPr>
      </w:pPr>
      <w:r>
        <w:rPr>
          <w:i/>
        </w:rPr>
        <w:t xml:space="preserve">3.3 </w:t>
      </w:r>
      <w:r w:rsidR="00F923FB">
        <w:rPr>
          <w:i/>
        </w:rPr>
        <w:t>Log-log model</w:t>
      </w:r>
      <w:r>
        <w:rPr>
          <w:i/>
        </w:rPr>
        <w:t xml:space="preserve"> </w:t>
      </w:r>
      <w:r>
        <w:rPr>
          <w:i/>
        </w:rPr>
        <w:br/>
      </w:r>
      <w:r w:rsidR="00F923FB">
        <w:t xml:space="preserve">In order to use </w:t>
      </w:r>
      <w:r w:rsidR="00C42E95">
        <w:t xml:space="preserve">a linear panel data model, </w:t>
      </w:r>
      <w:r w:rsidR="00F923FB">
        <w:t>the relationship between the dependent and independent variables has to be linear</w:t>
      </w:r>
      <w:sdt>
        <w:sdtPr>
          <w:id w:val="12227111"/>
          <w:citation/>
        </w:sdtPr>
        <w:sdtContent>
          <w:r w:rsidR="00081A63">
            <w:fldChar w:fldCharType="begin"/>
          </w:r>
          <w:r w:rsidR="00F923FB" w:rsidRPr="00F65590">
            <w:instrText xml:space="preserve"> CITATION Bro08 \l 1043 </w:instrText>
          </w:r>
          <w:r w:rsidR="00081A63">
            <w:fldChar w:fldCharType="separate"/>
          </w:r>
          <w:r w:rsidR="00AD1CA4">
            <w:rPr>
              <w:noProof/>
            </w:rPr>
            <w:t xml:space="preserve"> </w:t>
          </w:r>
          <w:r w:rsidR="00AD1CA4" w:rsidRPr="00AD1CA4">
            <w:rPr>
              <w:noProof/>
            </w:rPr>
            <w:t>(Brooks, 2008)</w:t>
          </w:r>
          <w:r w:rsidR="00081A63">
            <w:fldChar w:fldCharType="end"/>
          </w:r>
        </w:sdtContent>
      </w:sdt>
      <w:r w:rsidR="00F923FB">
        <w:t>.</w:t>
      </w:r>
      <w:r w:rsidR="005A7788">
        <w:t xml:space="preserve"> The slope of health expenditure and GDP is exponential</w:t>
      </w:r>
      <w:r w:rsidR="00C42E95">
        <w:t xml:space="preserve">. </w:t>
      </w:r>
      <w:r w:rsidR="005A7788">
        <w:t xml:space="preserve">This means that there is no linear relationship between the dependent and independent variables. The equation of the model may be then written in a log-log form </w:t>
      </w:r>
      <w:sdt>
        <w:sdtPr>
          <w:rPr>
            <w:rFonts w:eastAsiaTheme="minorEastAsia"/>
          </w:rPr>
          <w:id w:val="3422443"/>
          <w:citation/>
        </w:sdtPr>
        <w:sdtContent>
          <w:r w:rsidR="00081A63">
            <w:rPr>
              <w:rFonts w:eastAsiaTheme="minorEastAsia"/>
            </w:rPr>
            <w:fldChar w:fldCharType="begin"/>
          </w:r>
          <w:r w:rsidR="008E738C" w:rsidRPr="00797935">
            <w:rPr>
              <w:rFonts w:eastAsiaTheme="minorEastAsia"/>
            </w:rPr>
            <w:instrText xml:space="preserve"> CITATION Ger981 \l 1043 </w:instrText>
          </w:r>
          <w:r w:rsidR="00081A63">
            <w:rPr>
              <w:rFonts w:eastAsiaTheme="minorEastAsia"/>
            </w:rPr>
            <w:fldChar w:fldCharType="separate"/>
          </w:r>
          <w:r w:rsidR="00AD1CA4" w:rsidRPr="00AD1CA4">
            <w:rPr>
              <w:rFonts w:eastAsiaTheme="minorEastAsia"/>
              <w:noProof/>
            </w:rPr>
            <w:t>(Gerdtham, Bengt, MacFarlan, &amp; Oxley, 1998)</w:t>
          </w:r>
          <w:r w:rsidR="00081A63">
            <w:rPr>
              <w:rFonts w:eastAsiaTheme="minorEastAsia"/>
            </w:rPr>
            <w:fldChar w:fldCharType="end"/>
          </w:r>
        </w:sdtContent>
      </w:sdt>
      <w:r w:rsidR="008E738C">
        <w:rPr>
          <w:rFonts w:eastAsiaTheme="minorEastAsia"/>
        </w:rPr>
        <w:t xml:space="preserve">. </w:t>
      </w:r>
      <w:r w:rsidR="005A7788">
        <w:t>This means that the dependent variable and at least one independent variable are logarithms. This results in a linear relationship between the dependent and independent variables</w:t>
      </w:r>
      <w:r w:rsidR="00BB1938">
        <w:t>.</w:t>
      </w:r>
      <w:r w:rsidR="005A7788">
        <w:t xml:space="preserve"> </w:t>
      </w:r>
      <w:r w:rsidR="00AA63F9">
        <w:t>Then the assumption of l</w:t>
      </w:r>
      <w:r w:rsidR="00BB1938">
        <w:t xml:space="preserve">inearity is fulfilled </w:t>
      </w:r>
      <w:sdt>
        <w:sdtPr>
          <w:id w:val="12227112"/>
          <w:citation/>
        </w:sdtPr>
        <w:sdtContent>
          <w:r w:rsidR="00081A63">
            <w:fldChar w:fldCharType="begin"/>
          </w:r>
          <w:r w:rsidR="00BB1938" w:rsidRPr="00F65590">
            <w:instrText xml:space="preserve"> CITATION Bro08 \l 1043 </w:instrText>
          </w:r>
          <w:r w:rsidR="00081A63">
            <w:fldChar w:fldCharType="separate"/>
          </w:r>
          <w:r w:rsidR="00AD1CA4" w:rsidRPr="00AD1CA4">
            <w:rPr>
              <w:noProof/>
            </w:rPr>
            <w:t>(Brooks, 2008)</w:t>
          </w:r>
          <w:r w:rsidR="00081A63">
            <w:fldChar w:fldCharType="end"/>
          </w:r>
        </w:sdtContent>
      </w:sdt>
      <w:r w:rsidR="00BB1938">
        <w:t>.</w:t>
      </w:r>
      <w:r w:rsidR="000E6EFC">
        <w:br/>
      </w:r>
      <w:r w:rsidR="000E6EFC">
        <w:br/>
      </w:r>
      <w:r>
        <w:rPr>
          <w:i/>
        </w:rPr>
        <w:t>3.4</w:t>
      </w:r>
      <w:r w:rsidR="002045E8" w:rsidRPr="002045E8">
        <w:rPr>
          <w:i/>
        </w:rPr>
        <w:t xml:space="preserve"> </w:t>
      </w:r>
      <w:r w:rsidR="006E33ED" w:rsidRPr="002045E8">
        <w:rPr>
          <w:i/>
        </w:rPr>
        <w:t xml:space="preserve">Fixed effect models </w:t>
      </w:r>
      <w:r w:rsidR="006E33ED">
        <w:rPr>
          <w:i/>
          <w:u w:val="single"/>
        </w:rPr>
        <w:br/>
      </w:r>
      <w:r w:rsidR="008335A8">
        <w:t xml:space="preserve">It could be useful to use fixed effects for panel data models </w:t>
      </w:r>
      <w:sdt>
        <w:sdtPr>
          <w:id w:val="4954469"/>
          <w:citation/>
        </w:sdtPr>
        <w:sdtContent>
          <w:r w:rsidR="00081A63">
            <w:fldChar w:fldCharType="begin"/>
          </w:r>
          <w:r w:rsidR="008335A8" w:rsidRPr="008335A8">
            <w:instrText xml:space="preserve"> CITATION Bro08 \l 1043 </w:instrText>
          </w:r>
          <w:r w:rsidR="00081A63">
            <w:fldChar w:fldCharType="separate"/>
          </w:r>
          <w:r w:rsidR="00AD1CA4" w:rsidRPr="00AD1CA4">
            <w:rPr>
              <w:noProof/>
            </w:rPr>
            <w:t>(Brooks, 2008)</w:t>
          </w:r>
          <w:r w:rsidR="00081A63">
            <w:fldChar w:fldCharType="end"/>
          </w:r>
        </w:sdtContent>
      </w:sdt>
      <w:r w:rsidR="008335A8">
        <w:t xml:space="preserve">. </w:t>
      </w:r>
      <w:r w:rsidR="006E33ED" w:rsidRPr="00E97E81">
        <w:t>Fixed effects</w:t>
      </w:r>
      <w:r w:rsidR="006E33ED">
        <w:t xml:space="preserve"> are required</w:t>
      </w:r>
      <w:r w:rsidR="006E33ED" w:rsidRPr="00E97E81">
        <w:t xml:space="preserve">, when unobservable (and omitted) independent variables are correlated with variables that are included in the regression. </w:t>
      </w:r>
      <w:r w:rsidR="006E33ED">
        <w:rPr>
          <w:color w:val="000000" w:themeColor="text1"/>
        </w:rPr>
        <w:t xml:space="preserve">This </w:t>
      </w:r>
      <w:r w:rsidR="006E33ED" w:rsidRPr="00E97E81">
        <w:rPr>
          <w:color w:val="000000" w:themeColor="text1"/>
        </w:rPr>
        <w:t>cause</w:t>
      </w:r>
      <w:r w:rsidR="006E33ED">
        <w:rPr>
          <w:color w:val="000000" w:themeColor="text1"/>
        </w:rPr>
        <w:t>s</w:t>
      </w:r>
      <w:r w:rsidR="006E33ED" w:rsidRPr="00E97E81">
        <w:rPr>
          <w:color w:val="000000" w:themeColor="text1"/>
        </w:rPr>
        <w:t xml:space="preserve"> omitted variable bias.</w:t>
      </w:r>
      <w:r w:rsidR="006E33ED" w:rsidRPr="00E97E81">
        <w:rPr>
          <w:color w:val="FF0000"/>
        </w:rPr>
        <w:t xml:space="preserve"> </w:t>
      </w:r>
      <w:r w:rsidR="008335A8">
        <w:t>This means that t</w:t>
      </w:r>
      <w:r w:rsidR="006E33ED" w:rsidRPr="00E97E81">
        <w:t xml:space="preserve">he effect of the omitted variables are incorporated in the error terms. </w:t>
      </w:r>
      <w:r w:rsidR="008335A8">
        <w:t>When the omitted variables are correlated with the independent variables, t</w:t>
      </w:r>
      <w:r w:rsidR="006E33ED" w:rsidRPr="00E97E81">
        <w:t xml:space="preserve">he independent variables are </w:t>
      </w:r>
      <w:r w:rsidR="008335A8">
        <w:t xml:space="preserve">also </w:t>
      </w:r>
      <w:r w:rsidR="006E33ED" w:rsidRPr="00E97E81">
        <w:t xml:space="preserve">correlated with the error term </w:t>
      </w:r>
      <w:sdt>
        <w:sdtPr>
          <w:id w:val="25737822"/>
          <w:citation/>
        </w:sdtPr>
        <w:sdtContent>
          <w:r w:rsidR="00081A63">
            <w:fldChar w:fldCharType="begin"/>
          </w:r>
          <w:r w:rsidR="006B651A">
            <w:instrText xml:space="preserve"> CITATION Kim \l 1043 </w:instrText>
          </w:r>
          <w:r w:rsidR="00081A63">
            <w:fldChar w:fldCharType="separate"/>
          </w:r>
          <w:r w:rsidR="00AD1CA4" w:rsidRPr="00AD1CA4">
            <w:rPr>
              <w:noProof/>
            </w:rPr>
            <w:t>(Kim, 2012)</w:t>
          </w:r>
          <w:r w:rsidR="00081A63">
            <w:rPr>
              <w:noProof/>
            </w:rPr>
            <w:fldChar w:fldCharType="end"/>
          </w:r>
        </w:sdtContent>
      </w:sdt>
      <w:r w:rsidR="006E33ED">
        <w:t>. The OLS estimates are not</w:t>
      </w:r>
      <w:r w:rsidR="006E33ED" w:rsidRPr="00E97E81">
        <w:t xml:space="preserve"> </w:t>
      </w:r>
      <w:r w:rsidR="006E33ED" w:rsidRPr="008335A8">
        <w:t xml:space="preserve">unbiased </w:t>
      </w:r>
      <w:r w:rsidR="006E33ED">
        <w:t>anymore</w:t>
      </w:r>
      <w:r w:rsidR="006E33ED" w:rsidRPr="00E97E81">
        <w:t>,</w:t>
      </w:r>
      <w:r w:rsidR="006E33ED">
        <w:t xml:space="preserve"> because</w:t>
      </w:r>
      <w:r w:rsidR="006E33ED" w:rsidRPr="00E97E81">
        <w:t xml:space="preserve"> the </w:t>
      </w:r>
      <w:proofErr w:type="spellStart"/>
      <w:r w:rsidR="006E33ED" w:rsidRPr="008335A8">
        <w:t>exogeneity</w:t>
      </w:r>
      <w:proofErr w:type="spellEnd"/>
      <w:r w:rsidR="006E33ED" w:rsidRPr="00BF2356">
        <w:rPr>
          <w:color w:val="FF0000"/>
        </w:rPr>
        <w:t xml:space="preserve"> </w:t>
      </w:r>
      <w:r w:rsidR="006E33ED" w:rsidRPr="00E97E81">
        <w:t xml:space="preserve">assumption has </w:t>
      </w:r>
      <w:r w:rsidR="006E33ED">
        <w:t>not been</w:t>
      </w:r>
      <w:r w:rsidR="006E33ED" w:rsidRPr="00E97E81">
        <w:t xml:space="preserve"> satisfied </w:t>
      </w:r>
      <w:sdt>
        <w:sdtPr>
          <w:id w:val="25737819"/>
          <w:citation/>
        </w:sdtPr>
        <w:sdtContent>
          <w:r w:rsidR="00081A63">
            <w:fldChar w:fldCharType="begin"/>
          </w:r>
          <w:r w:rsidR="006B651A">
            <w:instrText xml:space="preserve"> CITATION Kim \l 1043 </w:instrText>
          </w:r>
          <w:r w:rsidR="00081A63">
            <w:fldChar w:fldCharType="separate"/>
          </w:r>
          <w:r w:rsidR="00AD1CA4" w:rsidRPr="00AD1CA4">
            <w:rPr>
              <w:noProof/>
            </w:rPr>
            <w:t>(Kim, 2012)</w:t>
          </w:r>
          <w:r w:rsidR="00081A63">
            <w:rPr>
              <w:noProof/>
            </w:rPr>
            <w:fldChar w:fldCharType="end"/>
          </w:r>
        </w:sdtContent>
      </w:sdt>
      <w:r w:rsidR="006E33ED" w:rsidRPr="00E97E81">
        <w:t xml:space="preserve">. Fixed effects eliminate the omitted variable bias </w:t>
      </w:r>
      <w:sdt>
        <w:sdtPr>
          <w:id w:val="25737815"/>
          <w:citation/>
        </w:sdtPr>
        <w:sdtContent>
          <w:r w:rsidR="00081A63">
            <w:fldChar w:fldCharType="begin"/>
          </w:r>
          <w:r w:rsidR="006B651A">
            <w:instrText xml:space="preserve"> CITATION Blu \l 1043  </w:instrText>
          </w:r>
          <w:r w:rsidR="00081A63">
            <w:fldChar w:fldCharType="separate"/>
          </w:r>
          <w:r w:rsidR="00AD1CA4" w:rsidRPr="00AD1CA4">
            <w:rPr>
              <w:noProof/>
            </w:rPr>
            <w:t>(Blumenstock, 2013)</w:t>
          </w:r>
          <w:r w:rsidR="00081A63">
            <w:rPr>
              <w:noProof/>
            </w:rPr>
            <w:fldChar w:fldCharType="end"/>
          </w:r>
        </w:sdtContent>
      </w:sdt>
      <w:r w:rsidR="006E33ED" w:rsidRPr="00E97E81">
        <w:t>. With cross section fixed effects</w:t>
      </w:r>
      <w:r w:rsidR="006E33ED">
        <w:t xml:space="preserve"> </w:t>
      </w:r>
      <w:r w:rsidR="00B80C7F">
        <w:t xml:space="preserve">there is controlled for </w:t>
      </w:r>
      <w:r w:rsidR="006E33ED">
        <w:t>the unobserved count</w:t>
      </w:r>
      <w:r w:rsidR="00D54DEB">
        <w:t>ry’s specific effect</w:t>
      </w:r>
      <w:r w:rsidR="00863714">
        <w:t xml:space="preserve"> </w:t>
      </w:r>
      <w:sdt>
        <w:sdtPr>
          <w:id w:val="1542302"/>
          <w:citation/>
        </w:sdtPr>
        <w:sdtContent>
          <w:r w:rsidR="00081A63">
            <w:fldChar w:fldCharType="begin"/>
          </w:r>
          <w:r w:rsidR="006E33ED"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6E33ED" w:rsidRPr="00E97E81">
        <w:t xml:space="preserve">. </w:t>
      </w:r>
      <w:r w:rsidR="008335A8">
        <w:t xml:space="preserve">With time fixed effects </w:t>
      </w:r>
      <w:r w:rsidR="00B80C7F">
        <w:t xml:space="preserve">there is controlled for </w:t>
      </w:r>
      <w:r w:rsidR="008335A8">
        <w:t>the unobserved time specific</w:t>
      </w:r>
      <w:r w:rsidR="00F85205">
        <w:t xml:space="preserve"> effect </w:t>
      </w:r>
      <w:sdt>
        <w:sdtPr>
          <w:id w:val="1542309"/>
          <w:citation/>
        </w:sdtPr>
        <w:sdtContent>
          <w:r w:rsidR="00081A63">
            <w:fldChar w:fldCharType="begin"/>
          </w:r>
          <w:r w:rsidR="008335A8"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8335A8">
        <w:t xml:space="preserve">. </w:t>
      </w:r>
      <w:r w:rsidR="00D77849">
        <w:t xml:space="preserve">It is also </w:t>
      </w:r>
      <w:r w:rsidR="00C42E95">
        <w:t xml:space="preserve">possible </w:t>
      </w:r>
      <w:r w:rsidR="00D77849">
        <w:t xml:space="preserve">to use both time and cross section fixed effects </w:t>
      </w:r>
      <w:sdt>
        <w:sdtPr>
          <w:id w:val="17094918"/>
          <w:citation/>
        </w:sdtPr>
        <w:sdtContent>
          <w:r w:rsidR="00081A63">
            <w:fldChar w:fldCharType="begin"/>
          </w:r>
          <w:r w:rsidR="00D77849"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D77849" w:rsidRPr="00E97E81">
        <w:t>.</w:t>
      </w:r>
    </w:p>
    <w:p w:rsidR="001D63C4" w:rsidRDefault="006E33ED" w:rsidP="00B70B84">
      <w:pPr>
        <w:pStyle w:val="HTMLPreformatted"/>
        <w:spacing w:line="360" w:lineRule="auto"/>
        <w:ind w:left="5496"/>
        <w:rPr>
          <w:rFonts w:asciiTheme="minorHAnsi" w:hAnsiTheme="minorHAnsi"/>
          <w:sz w:val="22"/>
          <w:szCs w:val="22"/>
        </w:rPr>
      </w:pPr>
      <w:r>
        <w:br/>
      </w:r>
      <w:r w:rsidRPr="00AB4670">
        <w:rPr>
          <w:sz w:val="22"/>
          <w:szCs w:val="22"/>
        </w:rPr>
        <w:br/>
      </w:r>
    </w:p>
    <w:p w:rsidR="006E33ED" w:rsidRPr="0078080C" w:rsidRDefault="006E33ED" w:rsidP="00C42E95">
      <w:pPr>
        <w:pStyle w:val="HTMLPreformatted"/>
        <w:spacing w:line="360" w:lineRule="auto"/>
        <w:rPr>
          <w:rFonts w:asciiTheme="minorHAnsi" w:hAnsiTheme="minorHAnsi"/>
          <w:sz w:val="22"/>
          <w:szCs w:val="22"/>
        </w:rPr>
      </w:pPr>
      <w:r w:rsidRPr="00AB4670">
        <w:rPr>
          <w:color w:val="000000"/>
          <w:sz w:val="22"/>
          <w:szCs w:val="22"/>
        </w:rPr>
        <w:br/>
      </w:r>
    </w:p>
    <w:p w:rsidR="009717C0" w:rsidRPr="0078080C" w:rsidRDefault="00403155" w:rsidP="0078080C">
      <w:pPr>
        <w:spacing w:line="360" w:lineRule="auto"/>
        <w:rPr>
          <w:rFonts w:ascii="Calibri" w:hAnsi="Calibri" w:cs="Calibri"/>
          <w:color w:val="000000"/>
        </w:rPr>
      </w:pPr>
      <w:r>
        <w:rPr>
          <w:i/>
        </w:rPr>
        <w:lastRenderedPageBreak/>
        <w:t>3.5</w:t>
      </w:r>
      <w:r w:rsidR="00BF73C2" w:rsidRPr="0078080C">
        <w:rPr>
          <w:i/>
        </w:rPr>
        <w:t xml:space="preserve"> </w:t>
      </w:r>
      <w:r w:rsidR="003E7596">
        <w:rPr>
          <w:i/>
        </w:rPr>
        <w:t xml:space="preserve">Adjusted </w:t>
      </w:r>
      <w:r w:rsidR="00BF73C2" w:rsidRPr="0078080C">
        <w:rPr>
          <w:i/>
        </w:rPr>
        <w:t xml:space="preserve">R squared </w:t>
      </w:r>
      <w:r w:rsidR="00BF73C2" w:rsidRPr="0078080C">
        <w:rPr>
          <w:i/>
        </w:rPr>
        <w:br/>
      </w:r>
      <w:r w:rsidR="00BF73C2" w:rsidRPr="0078080C">
        <w:t xml:space="preserve">The </w:t>
      </w:r>
      <w:r w:rsidR="003E7596">
        <w:t xml:space="preserve">adjusted </w:t>
      </w:r>
      <w:r w:rsidR="00BF73C2" w:rsidRPr="0078080C">
        <w:t>R squared</w:t>
      </w:r>
      <w:r w:rsidR="0078080C" w:rsidRPr="0078080C">
        <w:t xml:space="preserve"> is a measure for how much of the variation of the dependent variable is explained by the model</w:t>
      </w:r>
      <w:r w:rsidR="00BB1938">
        <w:t xml:space="preserve"> </w:t>
      </w:r>
      <w:sdt>
        <w:sdtPr>
          <w:id w:val="17094919"/>
          <w:citation/>
        </w:sdtPr>
        <w:sdtContent>
          <w:r w:rsidR="00081A63">
            <w:fldChar w:fldCharType="begin"/>
          </w:r>
          <w:r w:rsidR="00BB1938"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78080C" w:rsidRPr="0078080C">
        <w:t xml:space="preserve">. The values of R squared are between 0 and 1. A high R square means that a high part of the variation of the dependent variable is explained by the model. So a </w:t>
      </w:r>
      <w:r w:rsidR="003E7596">
        <w:t>model with a high R squared is recommendable. R squared never decreases if more explanatory variables are added to the model</w:t>
      </w:r>
      <w:r w:rsidR="00BB1938">
        <w:t xml:space="preserve"> </w:t>
      </w:r>
      <w:sdt>
        <w:sdtPr>
          <w:id w:val="17094920"/>
          <w:citation/>
        </w:sdtPr>
        <w:sdtContent>
          <w:r w:rsidR="00081A63">
            <w:fldChar w:fldCharType="begin"/>
          </w:r>
          <w:r w:rsidR="00BB1938"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3E7596">
        <w:t xml:space="preserve">. </w:t>
      </w:r>
      <w:r w:rsidR="009717C0">
        <w:t>When there are more variables added to a model, the adjusted R squared can decrease. The adjusted R squared change depends on whether the including of an extra variable adds explanatory power to the model</w:t>
      </w:r>
      <w:r w:rsidR="00C42E95">
        <w:t xml:space="preserve">. </w:t>
      </w:r>
      <w:r w:rsidR="00C42E95">
        <w:rPr>
          <w:rFonts w:cstheme="minorHAnsi"/>
        </w:rPr>
        <w:t xml:space="preserve">I will use the adjusted R squared to select the favourite model </w:t>
      </w:r>
      <w:r w:rsidR="00BB1938">
        <w:t xml:space="preserve"> </w:t>
      </w:r>
      <w:sdt>
        <w:sdtPr>
          <w:id w:val="17094921"/>
          <w:citation/>
        </w:sdtPr>
        <w:sdtContent>
          <w:r w:rsidR="00081A63">
            <w:fldChar w:fldCharType="begin"/>
          </w:r>
          <w:r w:rsidR="00BB1938" w:rsidRPr="001E7273">
            <w:instrText xml:space="preserve"> CITATION Bro08 \l 1043 </w:instrText>
          </w:r>
          <w:r w:rsidR="00081A63">
            <w:fldChar w:fldCharType="separate"/>
          </w:r>
          <w:r w:rsidR="00AD1CA4" w:rsidRPr="00AD1CA4">
            <w:rPr>
              <w:noProof/>
            </w:rPr>
            <w:t>(Brooks, 2008)</w:t>
          </w:r>
          <w:r w:rsidR="00081A63">
            <w:fldChar w:fldCharType="end"/>
          </w:r>
        </w:sdtContent>
      </w:sdt>
      <w:r w:rsidR="009717C0">
        <w:t xml:space="preserve">. </w:t>
      </w:r>
      <w:r w:rsidR="0078080C">
        <w:rPr>
          <w:color w:val="FF0000"/>
        </w:rPr>
        <w:br/>
      </w:r>
      <w:r w:rsidR="0078080C">
        <w:rPr>
          <w:color w:val="FF0000"/>
        </w:rPr>
        <w:br/>
      </w:r>
    </w:p>
    <w:p w:rsidR="00F11171" w:rsidRDefault="00F11171" w:rsidP="00B70B84">
      <w:pPr>
        <w:autoSpaceDE w:val="0"/>
        <w:autoSpaceDN w:val="0"/>
        <w:adjustRightInd w:val="0"/>
        <w:spacing w:after="0" w:line="360" w:lineRule="auto"/>
        <w:rPr>
          <w:sz w:val="32"/>
          <w:szCs w:val="32"/>
        </w:rPr>
      </w:pPr>
      <w:r>
        <w:rPr>
          <w:sz w:val="32"/>
          <w:szCs w:val="32"/>
        </w:rPr>
        <w:t>Data</w:t>
      </w:r>
    </w:p>
    <w:p w:rsidR="005667BD" w:rsidRDefault="005667BD" w:rsidP="00B70B84">
      <w:pPr>
        <w:autoSpaceDE w:val="0"/>
        <w:autoSpaceDN w:val="0"/>
        <w:adjustRightInd w:val="0"/>
        <w:spacing w:after="0" w:line="360" w:lineRule="auto"/>
        <w:rPr>
          <w:sz w:val="32"/>
          <w:szCs w:val="32"/>
        </w:rPr>
      </w:pPr>
    </w:p>
    <w:p w:rsidR="00A636B0" w:rsidRDefault="00BC13A5" w:rsidP="00B70B84">
      <w:pPr>
        <w:autoSpaceDE w:val="0"/>
        <w:autoSpaceDN w:val="0"/>
        <w:adjustRightInd w:val="0"/>
        <w:spacing w:after="0" w:line="360" w:lineRule="auto"/>
      </w:pPr>
      <w:r>
        <w:t xml:space="preserve">First, </w:t>
      </w:r>
      <w:r w:rsidR="00A636B0">
        <w:t xml:space="preserve">I </w:t>
      </w:r>
      <w:r w:rsidR="008B0100">
        <w:t>will</w:t>
      </w:r>
      <w:r w:rsidR="00C42E95">
        <w:t xml:space="preserve"> extract</w:t>
      </w:r>
      <w:r w:rsidR="00C07AFE">
        <w:t xml:space="preserve"> </w:t>
      </w:r>
      <w:r w:rsidR="00332CDA">
        <w:t xml:space="preserve">two </w:t>
      </w:r>
      <w:r w:rsidR="00C07AFE">
        <w:t>data</w:t>
      </w:r>
      <w:r w:rsidR="00332CDA">
        <w:t xml:space="preserve"> sets</w:t>
      </w:r>
      <w:r w:rsidR="009C5408">
        <w:t xml:space="preserve"> </w:t>
      </w:r>
      <w:r w:rsidR="00754675">
        <w:t>with time periods 1960-1990</w:t>
      </w:r>
      <w:r w:rsidR="00332CDA">
        <w:t xml:space="preserve"> </w:t>
      </w:r>
      <w:r>
        <w:t xml:space="preserve"> </w:t>
      </w:r>
      <w:r w:rsidR="00A636B0">
        <w:t>from the OECD health dat</w:t>
      </w:r>
      <w:r w:rsidR="00B83058">
        <w:t xml:space="preserve">a </w:t>
      </w:r>
      <w:r w:rsidR="00A636B0">
        <w:t>set</w:t>
      </w:r>
      <w:sdt>
        <w:sdtPr>
          <w:id w:val="4954522"/>
          <w:citation/>
        </w:sdtPr>
        <w:sdtContent>
          <w:r w:rsidR="00081A63">
            <w:fldChar w:fldCharType="begin"/>
          </w:r>
          <w:r w:rsidR="00A636B0" w:rsidRPr="00A636B0">
            <w:instrText xml:space="preserve"> CITATION OEC13 \t  \l 1043  </w:instrText>
          </w:r>
          <w:r w:rsidR="00081A63">
            <w:fldChar w:fldCharType="separate"/>
          </w:r>
          <w:r w:rsidR="00AD1CA4">
            <w:rPr>
              <w:noProof/>
            </w:rPr>
            <w:t xml:space="preserve"> </w:t>
          </w:r>
          <w:r w:rsidR="00AD1CA4" w:rsidRPr="00AD1CA4">
            <w:rPr>
              <w:noProof/>
            </w:rPr>
            <w:t>(OECD, 2013)</w:t>
          </w:r>
          <w:r w:rsidR="00081A63">
            <w:fldChar w:fldCharType="end"/>
          </w:r>
        </w:sdtContent>
      </w:sdt>
      <w:r>
        <w:t>. Second, I will</w:t>
      </w:r>
      <w:r w:rsidR="00C42E95">
        <w:t xml:space="preserve"> extract</w:t>
      </w:r>
      <w:r>
        <w:t xml:space="preserve"> data with a time period</w:t>
      </w:r>
      <w:r w:rsidR="00754675">
        <w:t xml:space="preserve"> 1960-1990</w:t>
      </w:r>
      <w:r w:rsidR="00616EBB">
        <w:t xml:space="preserve"> from</w:t>
      </w:r>
      <w:r>
        <w:t xml:space="preserve"> </w:t>
      </w:r>
      <w:r w:rsidR="00A636B0">
        <w:t>the data</w:t>
      </w:r>
      <w:r w:rsidR="00B83058">
        <w:t xml:space="preserve"> </w:t>
      </w:r>
      <w:r w:rsidR="00A636B0">
        <w:t xml:space="preserve">set of the World Bank </w:t>
      </w:r>
      <w:sdt>
        <w:sdtPr>
          <w:id w:val="4954523"/>
          <w:citation/>
        </w:sdtPr>
        <w:sdtContent>
          <w:r w:rsidR="00081A63">
            <w:fldChar w:fldCharType="begin"/>
          </w:r>
          <w:r w:rsidR="00A636B0" w:rsidRPr="00A636B0">
            <w:instrText xml:space="preserve"> CITATION Wor13 \l 1043 </w:instrText>
          </w:r>
          <w:r w:rsidR="00081A63">
            <w:fldChar w:fldCharType="separate"/>
          </w:r>
          <w:r w:rsidR="00AD1CA4" w:rsidRPr="00AD1CA4">
            <w:rPr>
              <w:noProof/>
            </w:rPr>
            <w:t>(Worldbank, 2013)</w:t>
          </w:r>
          <w:r w:rsidR="00081A63">
            <w:fldChar w:fldCharType="end"/>
          </w:r>
        </w:sdtContent>
      </w:sdt>
      <w:r w:rsidR="00616EBB">
        <w:t xml:space="preserve">. Third, I will </w:t>
      </w:r>
      <w:r w:rsidR="00C42E95">
        <w:t>extract</w:t>
      </w:r>
      <w:r w:rsidR="00616EBB">
        <w:t xml:space="preserve"> data with a ti</w:t>
      </w:r>
      <w:r w:rsidR="00407528">
        <w:t>m</w:t>
      </w:r>
      <w:r w:rsidR="00754675">
        <w:t>e period 1960-1990</w:t>
      </w:r>
      <w:r w:rsidR="00616EBB">
        <w:t xml:space="preserve"> from</w:t>
      </w:r>
      <w:r w:rsidR="00B83058">
        <w:t xml:space="preserve"> the data set of </w:t>
      </w:r>
      <w:proofErr w:type="spellStart"/>
      <w:r w:rsidR="00B83058">
        <w:t>Woldendorp</w:t>
      </w:r>
      <w:proofErr w:type="spellEnd"/>
      <w:r w:rsidR="00B83058">
        <w:t xml:space="preserve"> </w:t>
      </w:r>
      <w:sdt>
        <w:sdtPr>
          <w:id w:val="4954524"/>
          <w:citation/>
        </w:sdtPr>
        <w:sdtContent>
          <w:r w:rsidR="00081A63">
            <w:fldChar w:fldCharType="begin"/>
          </w:r>
          <w:r w:rsidR="00B83058" w:rsidRPr="00B83058">
            <w:instrText xml:space="preserve"> CITATION Wol98 \l 1043 </w:instrText>
          </w:r>
          <w:r w:rsidR="00081A63">
            <w:fldChar w:fldCharType="separate"/>
          </w:r>
          <w:r w:rsidR="00AD1CA4" w:rsidRPr="00AD1CA4">
            <w:rPr>
              <w:noProof/>
            </w:rPr>
            <w:t>(Woldendorp, Keman, &amp; Budge, 1998)</w:t>
          </w:r>
          <w:r w:rsidR="00081A63">
            <w:fldChar w:fldCharType="end"/>
          </w:r>
        </w:sdtContent>
      </w:sdt>
      <w:r w:rsidR="002558BD">
        <w:t xml:space="preserve">. </w:t>
      </w:r>
      <w:r w:rsidR="00A636B0">
        <w:t xml:space="preserve">The time range I use is the period from </w:t>
      </w:r>
      <w:r w:rsidR="00A636B0" w:rsidRPr="00E25062">
        <w:t xml:space="preserve">January 1960 till </w:t>
      </w:r>
      <w:r w:rsidR="0093727F">
        <w:t>1995</w:t>
      </w:r>
      <w:r w:rsidR="00A636B0">
        <w:t>. This is because most writers of the scientific papers concerning the impact of variables</w:t>
      </w:r>
      <w:r w:rsidR="008B0100">
        <w:t xml:space="preserve"> on health expenditures use a </w:t>
      </w:r>
      <w:r w:rsidR="00A636B0">
        <w:t>data</w:t>
      </w:r>
      <w:r w:rsidR="008B0100">
        <w:t xml:space="preserve"> set</w:t>
      </w:r>
      <w:r w:rsidR="00A636B0">
        <w:t xml:space="preserve"> from 1960 </w:t>
      </w:r>
      <w:r w:rsidR="0092171B">
        <w:t xml:space="preserve">up to the </w:t>
      </w:r>
      <w:r w:rsidR="00332CDA">
        <w:t xml:space="preserve">latest </w:t>
      </w:r>
      <w:r w:rsidR="00A636B0">
        <w:t>year</w:t>
      </w:r>
      <w:r w:rsidR="00332CDA">
        <w:t xml:space="preserve"> possible.</w:t>
      </w:r>
      <w:r w:rsidR="004F1D8C">
        <w:t xml:space="preserve"> </w:t>
      </w:r>
      <w:r w:rsidR="00754675">
        <w:t>Year 1995</w:t>
      </w:r>
      <w:r w:rsidR="00C42E95">
        <w:t xml:space="preserve"> is the lates</w:t>
      </w:r>
      <w:r w:rsidR="00754675">
        <w:t xml:space="preserve">t year possible in </w:t>
      </w:r>
      <w:proofErr w:type="spellStart"/>
      <w:r w:rsidR="00754675">
        <w:t>Woldendorp’s</w:t>
      </w:r>
      <w:proofErr w:type="spellEnd"/>
      <w:r w:rsidR="00754675">
        <w:t xml:space="preserve"> </w:t>
      </w:r>
      <w:r w:rsidR="00C42E95">
        <w:t>data set</w:t>
      </w:r>
      <w:r w:rsidR="00754675">
        <w:t>. However there are too many missing observations in the period 1991-1995 for the variable political ideology</w:t>
      </w:r>
      <w:r w:rsidR="00C42E95">
        <w:t xml:space="preserve"> </w:t>
      </w:r>
      <w:sdt>
        <w:sdtPr>
          <w:id w:val="3422429"/>
          <w:citation/>
        </w:sdtPr>
        <w:sdtContent>
          <w:r w:rsidR="00081A63">
            <w:fldChar w:fldCharType="begin"/>
          </w:r>
          <w:r w:rsidR="00C42E95" w:rsidRPr="00B83058">
            <w:instrText xml:space="preserve"> CITATION Wol98 \l 1043 </w:instrText>
          </w:r>
          <w:r w:rsidR="00081A63">
            <w:fldChar w:fldCharType="separate"/>
          </w:r>
          <w:r w:rsidR="00AD1CA4" w:rsidRPr="00AD1CA4">
            <w:rPr>
              <w:noProof/>
            </w:rPr>
            <w:t>(Woldendorp, Keman, &amp; Budge, 1998)</w:t>
          </w:r>
          <w:r w:rsidR="00081A63">
            <w:fldChar w:fldCharType="end"/>
          </w:r>
        </w:sdtContent>
      </w:sdt>
      <w:r w:rsidR="00C42E95">
        <w:t>.</w:t>
      </w:r>
      <w:r w:rsidR="00754675">
        <w:t xml:space="preserve"> Therefore the time period is from 1960-1990.</w:t>
      </w:r>
      <w:r w:rsidR="00332CDA">
        <w:br/>
      </w:r>
      <w:r w:rsidR="00197A69">
        <w:t xml:space="preserve">The </w:t>
      </w:r>
      <w:r w:rsidR="002A26CC">
        <w:t xml:space="preserve">total </w:t>
      </w:r>
      <w:r w:rsidR="007067F2">
        <w:t>data set covers 19</w:t>
      </w:r>
      <w:r w:rsidR="009A074C">
        <w:t xml:space="preserve"> </w:t>
      </w:r>
      <w:r w:rsidR="00197A69">
        <w:t>OECD countries</w:t>
      </w:r>
      <w:r w:rsidR="00A22EC0">
        <w:t>. This set contains the countries:</w:t>
      </w:r>
      <w:r w:rsidR="00A22EC0" w:rsidRPr="00A636B0">
        <w:rPr>
          <w:color w:val="FF0000"/>
        </w:rPr>
        <w:t xml:space="preserve"> </w:t>
      </w:r>
      <w:r w:rsidR="00A22EC0">
        <w:t xml:space="preserve">Australia, Austria, </w:t>
      </w:r>
      <w:r w:rsidR="009A074C">
        <w:t xml:space="preserve">Belgium, </w:t>
      </w:r>
      <w:r w:rsidR="00A22EC0">
        <w:t>Canada, Denmark, Finland, France, Germany, Iceland, Ireland,</w:t>
      </w:r>
      <w:r w:rsidR="006C2A66">
        <w:t xml:space="preserve"> Israel,</w:t>
      </w:r>
      <w:r w:rsidR="00A22EC0">
        <w:t xml:space="preserve"> Italy, Japan, The Netherlands, New Zealand, Norway, </w:t>
      </w:r>
      <w:r w:rsidR="006C2A66">
        <w:t xml:space="preserve">Sweden, Switzerland and </w:t>
      </w:r>
      <w:r w:rsidR="00A22EC0">
        <w:t xml:space="preserve">the United Kingdom. </w:t>
      </w:r>
      <w:sdt>
        <w:sdtPr>
          <w:id w:val="1569294833"/>
          <w:citation/>
        </w:sdtPr>
        <w:sdtContent>
          <w:r w:rsidR="00081A63">
            <w:fldChar w:fldCharType="begin"/>
          </w:r>
          <w:r w:rsidR="00010D17" w:rsidRPr="00010D17">
            <w:instrText xml:space="preserve"> CITATION Wol98 \l 1043 </w:instrText>
          </w:r>
          <w:r w:rsidR="00081A63">
            <w:fldChar w:fldCharType="separate"/>
          </w:r>
          <w:r w:rsidR="00AD1CA4" w:rsidRPr="00AD1CA4">
            <w:rPr>
              <w:noProof/>
            </w:rPr>
            <w:t>(Woldendorp, Keman, &amp; Budge, 1998)</w:t>
          </w:r>
          <w:r w:rsidR="00081A63">
            <w:fldChar w:fldCharType="end"/>
          </w:r>
        </w:sdtContent>
      </w:sdt>
      <w:r w:rsidR="00332CDA">
        <w:rPr>
          <w:rStyle w:val="FootnoteReference"/>
        </w:rPr>
        <w:footnoteReference w:id="2"/>
      </w:r>
      <w:r w:rsidR="00332CDA">
        <w:t>.</w:t>
      </w:r>
    </w:p>
    <w:p w:rsidR="00C96484" w:rsidRDefault="00C07AFE" w:rsidP="00B70B84">
      <w:pPr>
        <w:autoSpaceDE w:val="0"/>
        <w:autoSpaceDN w:val="0"/>
        <w:adjustRightInd w:val="0"/>
        <w:spacing w:after="0" w:line="360" w:lineRule="auto"/>
        <w:rPr>
          <w:rFonts w:cs="Times New Roman"/>
          <w:bCs/>
        </w:rPr>
      </w:pPr>
      <w:r>
        <w:t>The dataset consists of the variables</w:t>
      </w:r>
      <w:r w:rsidR="00A53030">
        <w:t xml:space="preserve"> health expenditures,</w:t>
      </w:r>
      <w:r w:rsidR="00C87EA1">
        <w:t xml:space="preserve"> political ideology, GDP</w:t>
      </w:r>
      <w:r w:rsidR="00B83058">
        <w:t xml:space="preserve"> and aging</w:t>
      </w:r>
      <w:r w:rsidR="00C87EA1">
        <w:rPr>
          <w:rStyle w:val="FootnoteReference"/>
        </w:rPr>
        <w:footnoteReference w:id="3"/>
      </w:r>
      <w:r w:rsidR="00B83058">
        <w:t xml:space="preserve">. </w:t>
      </w:r>
      <w:r w:rsidR="00197A69" w:rsidRPr="00F11171">
        <w:t xml:space="preserve">The </w:t>
      </w:r>
      <w:r w:rsidR="00786650" w:rsidRPr="005076B9">
        <w:rPr>
          <w:i/>
        </w:rPr>
        <w:t>health expenditure</w:t>
      </w:r>
      <w:r w:rsidR="00C838B1">
        <w:rPr>
          <w:rStyle w:val="FootnoteReference"/>
          <w:i/>
        </w:rPr>
        <w:footnoteReference w:id="4"/>
      </w:r>
      <w:r w:rsidR="00197A69">
        <w:t xml:space="preserve"> </w:t>
      </w:r>
      <w:r w:rsidR="00786650">
        <w:t xml:space="preserve">values </w:t>
      </w:r>
      <w:r w:rsidR="00197A69" w:rsidRPr="00F11171">
        <w:t>are extracted from the OECD data set</w:t>
      </w:r>
      <w:sdt>
        <w:sdtPr>
          <w:id w:val="54458926"/>
          <w:citation/>
        </w:sdtPr>
        <w:sdtContent>
          <w:r w:rsidR="00081A63">
            <w:fldChar w:fldCharType="begin"/>
          </w:r>
          <w:r w:rsidR="00C838B1" w:rsidRPr="00C838B1">
            <w:instrText xml:space="preserve"> CITATION OEC13 \t  \l 1043  </w:instrText>
          </w:r>
          <w:r w:rsidR="00081A63">
            <w:fldChar w:fldCharType="separate"/>
          </w:r>
          <w:r w:rsidR="00AD1CA4">
            <w:rPr>
              <w:noProof/>
            </w:rPr>
            <w:t xml:space="preserve"> </w:t>
          </w:r>
          <w:r w:rsidR="00AD1CA4" w:rsidRPr="00AD1CA4">
            <w:rPr>
              <w:noProof/>
            </w:rPr>
            <w:t>(OECD, 2013)</w:t>
          </w:r>
          <w:r w:rsidR="00081A63">
            <w:fldChar w:fldCharType="end"/>
          </w:r>
        </w:sdtContent>
      </w:sdt>
      <w:r w:rsidR="00C838B1">
        <w:t xml:space="preserve">. </w:t>
      </w:r>
      <w:r w:rsidR="005076B9">
        <w:t xml:space="preserve">The average value is 1429 dollar per capita (see table 2). </w:t>
      </w:r>
      <w:r w:rsidR="00197A69">
        <w:t xml:space="preserve">Education and training of health personnel, research and </w:t>
      </w:r>
      <w:r w:rsidR="00197A69">
        <w:lastRenderedPageBreak/>
        <w:t>development in health, food, hygiene and drinking water control, environmental health and administration costs are excluded fro</w:t>
      </w:r>
      <w:r w:rsidR="00EA4A8E">
        <w:t>m the total health expenditures</w:t>
      </w:r>
      <w:r w:rsidR="00783774">
        <w:t xml:space="preserve"> in the OECD health data set</w:t>
      </w:r>
      <w:r w:rsidR="00197A69">
        <w:t xml:space="preserve"> </w:t>
      </w:r>
      <w:sdt>
        <w:sdtPr>
          <w:id w:val="10533167"/>
          <w:citation/>
        </w:sdtPr>
        <w:sdtContent>
          <w:r w:rsidR="00081A63">
            <w:fldChar w:fldCharType="begin"/>
          </w:r>
          <w:r w:rsidR="0022283C" w:rsidRPr="0022283C">
            <w:instrText xml:space="preserve"> CITATION OEC13 \t  \l 1043  </w:instrText>
          </w:r>
          <w:r w:rsidR="00081A63">
            <w:fldChar w:fldCharType="separate"/>
          </w:r>
          <w:r w:rsidR="00AD1CA4" w:rsidRPr="00AD1CA4">
            <w:rPr>
              <w:noProof/>
            </w:rPr>
            <w:t>(OECD, 2013)</w:t>
          </w:r>
          <w:r w:rsidR="00081A63">
            <w:fldChar w:fldCharType="end"/>
          </w:r>
        </w:sdtContent>
      </w:sdt>
      <w:r w:rsidR="00EA4A8E">
        <w:t>.</w:t>
      </w:r>
      <w:r w:rsidR="00197A69">
        <w:t xml:space="preserve"> </w:t>
      </w:r>
      <w:r w:rsidR="005076B9">
        <w:br/>
      </w:r>
      <w:r w:rsidR="00297523">
        <w:t xml:space="preserve">Also </w:t>
      </w:r>
      <w:r w:rsidR="00F51320" w:rsidRPr="00CD5B1A">
        <w:rPr>
          <w:i/>
        </w:rPr>
        <w:t>GDP</w:t>
      </w:r>
      <w:r w:rsidR="00A179EC">
        <w:rPr>
          <w:i/>
        </w:rPr>
        <w:t xml:space="preserve"> </w:t>
      </w:r>
      <w:r w:rsidR="00A179EC">
        <w:t>values are</w:t>
      </w:r>
      <w:r w:rsidR="00EA4A8E">
        <w:t xml:space="preserve"> </w:t>
      </w:r>
      <w:r w:rsidR="00F51320">
        <w:t>extracted from the OECD data set</w:t>
      </w:r>
      <w:r w:rsidR="00C838B1">
        <w:t xml:space="preserve"> </w:t>
      </w:r>
      <w:sdt>
        <w:sdtPr>
          <w:id w:val="54458929"/>
          <w:citation/>
        </w:sdtPr>
        <w:sdtContent>
          <w:r w:rsidR="00081A63">
            <w:fldChar w:fldCharType="begin"/>
          </w:r>
          <w:r w:rsidR="00C838B1" w:rsidRPr="00C838B1">
            <w:instrText xml:space="preserve"> CITATION OEC13 \t  \l 1043  </w:instrText>
          </w:r>
          <w:r w:rsidR="00081A63">
            <w:fldChar w:fldCharType="separate"/>
          </w:r>
          <w:r w:rsidR="00AD1CA4" w:rsidRPr="00AD1CA4">
            <w:rPr>
              <w:noProof/>
            </w:rPr>
            <w:t>(OECD, 2013)</w:t>
          </w:r>
          <w:r w:rsidR="00081A63">
            <w:fldChar w:fldCharType="end"/>
          </w:r>
        </w:sdtContent>
      </w:sdt>
      <w:r w:rsidR="00F51320">
        <w:t xml:space="preserve">. </w:t>
      </w:r>
      <w:r w:rsidR="005076B9" w:rsidRPr="002C0FB8">
        <w:t xml:space="preserve">The average value is </w:t>
      </w:r>
      <w:r w:rsidR="005076B9" w:rsidRPr="002C0FB8">
        <w:rPr>
          <w:rFonts w:ascii="Calibri" w:hAnsi="Calibri"/>
          <w:color w:val="000000"/>
        </w:rPr>
        <w:t xml:space="preserve">810404 dollar per capita. </w:t>
      </w:r>
      <w:r w:rsidR="005076B9" w:rsidRPr="002C0FB8">
        <w:t>T</w:t>
      </w:r>
      <w:r w:rsidR="005076B9">
        <w:t>he correlation between GDP and health expenditures is 0.154.</w:t>
      </w:r>
      <w:r w:rsidR="005013CB">
        <w:br/>
      </w:r>
      <w:r w:rsidR="00F51320" w:rsidRPr="004F55C2">
        <w:t xml:space="preserve">The </w:t>
      </w:r>
      <w:r w:rsidR="00F51320">
        <w:t xml:space="preserve">variables </w:t>
      </w:r>
      <w:r w:rsidR="00F51320" w:rsidRPr="001A6474">
        <w:rPr>
          <w:i/>
        </w:rPr>
        <w:t>health expenditure</w:t>
      </w:r>
      <w:r w:rsidR="00C87EA1">
        <w:rPr>
          <w:i/>
        </w:rPr>
        <w:t>s and</w:t>
      </w:r>
      <w:r w:rsidR="00F51320" w:rsidRPr="004F55C2">
        <w:t xml:space="preserve"> </w:t>
      </w:r>
      <w:r w:rsidR="00F51320" w:rsidRPr="001A6474">
        <w:rPr>
          <w:i/>
        </w:rPr>
        <w:t>GDP</w:t>
      </w:r>
      <w:r w:rsidR="00C87EA1">
        <w:t xml:space="preserve"> </w:t>
      </w:r>
      <w:r w:rsidR="00F51320">
        <w:t xml:space="preserve"> </w:t>
      </w:r>
      <w:r w:rsidR="00EA4A8E">
        <w:t xml:space="preserve">are </w:t>
      </w:r>
      <w:r w:rsidR="000E34B9">
        <w:t xml:space="preserve">measured per capita to observe </w:t>
      </w:r>
      <w:r w:rsidR="00F51320" w:rsidRPr="004F55C2">
        <w:t>the</w:t>
      </w:r>
      <w:r w:rsidR="00EA4A8E">
        <w:t xml:space="preserve"> relative differences between countries </w:t>
      </w:r>
      <w:sdt>
        <w:sdtPr>
          <w:id w:val="10532329"/>
          <w:citation/>
        </w:sdtPr>
        <w:sdtEndPr>
          <w:rPr>
            <w:color w:val="FF0000"/>
          </w:rPr>
        </w:sdtEndPr>
        <w:sdtContent>
          <w:r w:rsidR="00081A63" w:rsidRPr="00C83D16">
            <w:fldChar w:fldCharType="begin"/>
          </w:r>
          <w:r w:rsidR="000E34B9" w:rsidRPr="00C83D16">
            <w:instrText xml:space="preserve"> CITATION Get92 \l 1043 </w:instrText>
          </w:r>
          <w:r w:rsidR="00081A63" w:rsidRPr="00C83D16">
            <w:fldChar w:fldCharType="separate"/>
          </w:r>
          <w:r w:rsidR="00AD1CA4" w:rsidRPr="00AD1CA4">
            <w:rPr>
              <w:noProof/>
            </w:rPr>
            <w:t>(Getzen, 1992)</w:t>
          </w:r>
          <w:r w:rsidR="00081A63" w:rsidRPr="00C83D16">
            <w:fldChar w:fldCharType="end"/>
          </w:r>
        </w:sdtContent>
      </w:sdt>
      <w:sdt>
        <w:sdtPr>
          <w:id w:val="10532330"/>
          <w:citation/>
        </w:sdtPr>
        <w:sdtContent>
          <w:r w:rsidR="00081A63" w:rsidRPr="00C83D16">
            <w:fldChar w:fldCharType="begin"/>
          </w:r>
          <w:r w:rsidR="000E34B9" w:rsidRPr="00C83D16">
            <w:instrText xml:space="preserve"> CITATION Rob991 \l 1043 </w:instrText>
          </w:r>
          <w:r w:rsidR="00081A63" w:rsidRPr="00C83D16">
            <w:fldChar w:fldCharType="separate"/>
          </w:r>
          <w:r w:rsidR="00AD1CA4">
            <w:rPr>
              <w:noProof/>
            </w:rPr>
            <w:t xml:space="preserve"> </w:t>
          </w:r>
          <w:r w:rsidR="00AD1CA4" w:rsidRPr="00AD1CA4">
            <w:rPr>
              <w:noProof/>
            </w:rPr>
            <w:t>(Roberts, 1999)</w:t>
          </w:r>
          <w:r w:rsidR="00081A63" w:rsidRPr="00C83D16">
            <w:fldChar w:fldCharType="end"/>
          </w:r>
        </w:sdtContent>
      </w:sdt>
      <w:r w:rsidR="000E34B9" w:rsidRPr="00C83D16">
        <w:t xml:space="preserve">. </w:t>
      </w:r>
      <w:r w:rsidR="000E34B9">
        <w:t>In this way it is possible t</w:t>
      </w:r>
      <w:r w:rsidR="000E34B9" w:rsidRPr="004F55C2">
        <w:t>o compare</w:t>
      </w:r>
      <w:r w:rsidR="000E34B9">
        <w:t xml:space="preserve"> for instance</w:t>
      </w:r>
      <w:r w:rsidR="00D9316D">
        <w:t xml:space="preserve"> the United Kingdom</w:t>
      </w:r>
      <w:r w:rsidR="000E34B9" w:rsidRPr="004F55C2">
        <w:t xml:space="preserve"> (a country with relatively many residents) with the Netherlands (a country</w:t>
      </w:r>
      <w:r w:rsidR="000E34B9">
        <w:t xml:space="preserve"> with relatively few residents)</w:t>
      </w:r>
      <w:r w:rsidR="00F51320" w:rsidRPr="004F55C2">
        <w:t xml:space="preserve">. </w:t>
      </w:r>
      <w:r w:rsidR="000E34B9">
        <w:t>Otherwise</w:t>
      </w:r>
      <w:r w:rsidR="00F51320">
        <w:t xml:space="preserve"> </w:t>
      </w:r>
      <w:r w:rsidR="000E34B9">
        <w:t xml:space="preserve">not the relative difference in health expenditures is measured, but the absolute difference. </w:t>
      </w:r>
      <w:r w:rsidR="00F51320" w:rsidRPr="00023D0C">
        <w:t>Further the health expenditures</w:t>
      </w:r>
      <w:r w:rsidR="00C76B54">
        <w:t xml:space="preserve"> and GDP </w:t>
      </w:r>
      <w:r w:rsidR="00F51320" w:rsidRPr="00023D0C">
        <w:t xml:space="preserve">have to be </w:t>
      </w:r>
      <w:r w:rsidR="00F51320" w:rsidRPr="00023D0C">
        <w:rPr>
          <w:rFonts w:cs="Times-Bold"/>
          <w:bCs/>
          <w:color w:val="131413"/>
        </w:rPr>
        <w:t xml:space="preserve">converted into US dollars by purchasing power parities (PPPs). </w:t>
      </w:r>
      <w:r w:rsidR="00F51320">
        <w:rPr>
          <w:rFonts w:cs="Times-Bold"/>
          <w:bCs/>
          <w:color w:val="131413"/>
        </w:rPr>
        <w:t>In add</w:t>
      </w:r>
      <w:r w:rsidR="00C76B54">
        <w:rPr>
          <w:rFonts w:cs="Times-Bold"/>
          <w:bCs/>
          <w:color w:val="131413"/>
        </w:rPr>
        <w:t xml:space="preserve">ition, the health expenditures and GDP </w:t>
      </w:r>
      <w:r w:rsidR="00F51320">
        <w:rPr>
          <w:rFonts w:cs="Times-Bold"/>
          <w:bCs/>
          <w:color w:val="131413"/>
        </w:rPr>
        <w:t>have to be measured in constant prices, because of inflation</w:t>
      </w:r>
      <w:r w:rsidR="00C83D16">
        <w:rPr>
          <w:rFonts w:cs="Times-Bold"/>
          <w:bCs/>
          <w:color w:val="131413"/>
        </w:rPr>
        <w:t xml:space="preserve"> effects</w:t>
      </w:r>
      <w:r w:rsidR="00F51320">
        <w:rPr>
          <w:rFonts w:cs="Times-Bold"/>
          <w:bCs/>
          <w:color w:val="131413"/>
        </w:rPr>
        <w:t>. Inflation results in higher health expenditures, ceteris paribus (</w:t>
      </w:r>
      <w:r w:rsidR="000A6D8A">
        <w:rPr>
          <w:rFonts w:cs="Times-Bold"/>
          <w:bCs/>
          <w:color w:val="131413"/>
        </w:rPr>
        <w:t xml:space="preserve">when </w:t>
      </w:r>
      <w:r w:rsidR="00F51320">
        <w:rPr>
          <w:rFonts w:cs="Times-Bold"/>
          <w:bCs/>
          <w:color w:val="131413"/>
        </w:rPr>
        <w:t>circumstances remain the same). Current PPPs use the latest benchmark information, so therefore current PPPs have to be used for comparisons between countries at a particular time moment</w:t>
      </w:r>
      <w:r w:rsidR="00C83D16" w:rsidRPr="00C83D16">
        <w:rPr>
          <w:rFonts w:cs="Times-Bold"/>
          <w:bCs/>
        </w:rPr>
        <w:t xml:space="preserve"> </w:t>
      </w:r>
      <w:sdt>
        <w:sdtPr>
          <w:rPr>
            <w:rFonts w:cs="Times-Bold"/>
            <w:bCs/>
          </w:rPr>
          <w:id w:val="884149957"/>
          <w:citation/>
        </w:sdtPr>
        <w:sdtEndPr>
          <w:rPr>
            <w:color w:val="FF0000"/>
          </w:rPr>
        </w:sdtEndPr>
        <w:sdtContent>
          <w:r w:rsidR="00081A63" w:rsidRPr="00C83D16">
            <w:rPr>
              <w:rFonts w:cs="Times-Bold"/>
              <w:bCs/>
            </w:rPr>
            <w:fldChar w:fldCharType="begin"/>
          </w:r>
          <w:r w:rsidR="00C83D16" w:rsidRPr="00C83D16">
            <w:rPr>
              <w:rFonts w:cs="Times-Bold"/>
              <w:bCs/>
              <w:lang w:val="en-US"/>
            </w:rPr>
            <w:instrText xml:space="preserve"> CITATION esd13 \l 1033 </w:instrText>
          </w:r>
          <w:r w:rsidR="00081A63" w:rsidRPr="00C83D16">
            <w:rPr>
              <w:rFonts w:cs="Times-Bold"/>
              <w:bCs/>
            </w:rPr>
            <w:fldChar w:fldCharType="separate"/>
          </w:r>
          <w:r w:rsidR="00AD1CA4" w:rsidRPr="00AD1CA4">
            <w:rPr>
              <w:rFonts w:cs="Times-Bold"/>
              <w:noProof/>
              <w:lang w:val="en-US"/>
            </w:rPr>
            <w:t>(esds, 2013)</w:t>
          </w:r>
          <w:r w:rsidR="00081A63" w:rsidRPr="00C83D16">
            <w:rPr>
              <w:rFonts w:cs="Times-Bold"/>
              <w:bCs/>
            </w:rPr>
            <w:fldChar w:fldCharType="end"/>
          </w:r>
        </w:sdtContent>
      </w:sdt>
      <w:r w:rsidR="00F51320">
        <w:rPr>
          <w:rFonts w:cs="Times-Bold"/>
          <w:bCs/>
          <w:color w:val="131413"/>
        </w:rPr>
        <w:t>. However constant PPPs have to be used when countries will be compared over time, because the base does not change over time</w:t>
      </w:r>
      <w:r w:rsidR="00C83D16">
        <w:rPr>
          <w:rFonts w:cs="Times-Bold"/>
          <w:bCs/>
          <w:color w:val="131413"/>
        </w:rPr>
        <w:t xml:space="preserve"> </w:t>
      </w:r>
      <w:sdt>
        <w:sdtPr>
          <w:rPr>
            <w:rFonts w:cs="Times-Bold"/>
            <w:bCs/>
          </w:rPr>
          <w:id w:val="593213803"/>
          <w:citation/>
        </w:sdtPr>
        <w:sdtContent>
          <w:r w:rsidR="00081A63" w:rsidRPr="00C83D16">
            <w:rPr>
              <w:rFonts w:cs="Times-Bold"/>
              <w:bCs/>
            </w:rPr>
            <w:fldChar w:fldCharType="begin"/>
          </w:r>
          <w:r w:rsidR="00C83D16" w:rsidRPr="00C83D16">
            <w:rPr>
              <w:rFonts w:cs="Times-Bold"/>
              <w:bCs/>
              <w:lang w:val="en-US"/>
            </w:rPr>
            <w:instrText xml:space="preserve"> CITATION esd13 \l 1033 </w:instrText>
          </w:r>
          <w:r w:rsidR="00081A63" w:rsidRPr="00C83D16">
            <w:rPr>
              <w:rFonts w:cs="Times-Bold"/>
              <w:bCs/>
            </w:rPr>
            <w:fldChar w:fldCharType="separate"/>
          </w:r>
          <w:r w:rsidR="00AD1CA4" w:rsidRPr="00AD1CA4">
            <w:rPr>
              <w:rFonts w:cs="Times-Bold"/>
              <w:noProof/>
              <w:lang w:val="en-US"/>
            </w:rPr>
            <w:t>(esds, 2013)</w:t>
          </w:r>
          <w:r w:rsidR="00081A63" w:rsidRPr="00C83D16">
            <w:rPr>
              <w:rFonts w:cs="Times-Bold"/>
              <w:bCs/>
            </w:rPr>
            <w:fldChar w:fldCharType="end"/>
          </w:r>
        </w:sdtContent>
      </w:sdt>
      <w:r w:rsidR="00C42E95">
        <w:rPr>
          <w:rStyle w:val="CommentReference"/>
        </w:rPr>
        <w:t>.</w:t>
      </w:r>
      <w:r w:rsidR="00F51320">
        <w:rPr>
          <w:rFonts w:cs="Times-Bold"/>
          <w:bCs/>
          <w:color w:val="131413"/>
        </w:rPr>
        <w:t xml:space="preserve"> In this paper time series will be used, so therefore health expenditures and GDP are </w:t>
      </w:r>
      <w:r w:rsidR="00C83D16">
        <w:rPr>
          <w:rFonts w:cs="Times-Bold"/>
          <w:bCs/>
          <w:color w:val="131413"/>
        </w:rPr>
        <w:t xml:space="preserve">measured </w:t>
      </w:r>
      <w:r w:rsidR="00F51320">
        <w:rPr>
          <w:rFonts w:cs="Times-Bold"/>
          <w:bCs/>
          <w:color w:val="131413"/>
        </w:rPr>
        <w:t>in constant prices.</w:t>
      </w:r>
      <w:r w:rsidR="00C83D16">
        <w:rPr>
          <w:rFonts w:cs="Times-Bold"/>
          <w:bCs/>
          <w:color w:val="131413"/>
        </w:rPr>
        <w:t xml:space="preserve"> </w:t>
      </w:r>
      <w:r w:rsidR="00F51320">
        <w:rPr>
          <w:rFonts w:cs="Times-Bold"/>
          <w:bCs/>
          <w:color w:val="131413"/>
        </w:rPr>
        <w:t>In the OECD health data set the base year has to be chosen. The writers of the scientific papers use the latest base year</w:t>
      </w:r>
      <w:r w:rsidR="00C83D16">
        <w:rPr>
          <w:rFonts w:cs="Times-Bold"/>
          <w:bCs/>
          <w:color w:val="131413"/>
        </w:rPr>
        <w:t xml:space="preserve"> </w:t>
      </w:r>
      <w:sdt>
        <w:sdtPr>
          <w:rPr>
            <w:rFonts w:cs="Times-Bold"/>
            <w:bCs/>
          </w:rPr>
          <w:id w:val="10532337"/>
          <w:citation/>
        </w:sdtPr>
        <w:sdtContent>
          <w:r w:rsidR="00081A63" w:rsidRPr="00C83D16">
            <w:rPr>
              <w:rFonts w:cs="Times-Bold"/>
              <w:bCs/>
            </w:rPr>
            <w:fldChar w:fldCharType="begin"/>
          </w:r>
          <w:r w:rsidR="00C83D16" w:rsidRPr="00C83D16">
            <w:rPr>
              <w:rFonts w:cs="Times-Bold"/>
              <w:bCs/>
            </w:rPr>
            <w:instrText xml:space="preserve"> CITATION Get92 \l 1043 </w:instrText>
          </w:r>
          <w:r w:rsidR="00081A63" w:rsidRPr="00C83D16">
            <w:rPr>
              <w:rFonts w:cs="Times-Bold"/>
              <w:bCs/>
            </w:rPr>
            <w:fldChar w:fldCharType="separate"/>
          </w:r>
          <w:r w:rsidR="00AD1CA4" w:rsidRPr="00AD1CA4">
            <w:rPr>
              <w:rFonts w:cs="Times-Bold"/>
              <w:noProof/>
            </w:rPr>
            <w:t>(Getzen, 1992)</w:t>
          </w:r>
          <w:r w:rsidR="00081A63" w:rsidRPr="00C83D16">
            <w:rPr>
              <w:rFonts w:cs="Times-Bold"/>
              <w:bCs/>
            </w:rPr>
            <w:fldChar w:fldCharType="end"/>
          </w:r>
        </w:sdtContent>
      </w:sdt>
      <w:sdt>
        <w:sdtPr>
          <w:rPr>
            <w:rFonts w:cs="Times-Bold"/>
            <w:bCs/>
          </w:rPr>
          <w:id w:val="10532338"/>
          <w:citation/>
        </w:sdtPr>
        <w:sdtContent>
          <w:r w:rsidR="00081A63" w:rsidRPr="00C83D16">
            <w:rPr>
              <w:rFonts w:cs="Times-Bold"/>
              <w:bCs/>
            </w:rPr>
            <w:fldChar w:fldCharType="begin"/>
          </w:r>
          <w:r w:rsidR="00C83D16" w:rsidRPr="00C83D16">
            <w:rPr>
              <w:rFonts w:cs="Times-Bold"/>
              <w:bCs/>
            </w:rPr>
            <w:instrText xml:space="preserve"> CITATION Rob991 \l 1043 </w:instrText>
          </w:r>
          <w:r w:rsidR="00081A63" w:rsidRPr="00C83D16">
            <w:rPr>
              <w:rFonts w:cs="Times-Bold"/>
              <w:bCs/>
            </w:rPr>
            <w:fldChar w:fldCharType="separate"/>
          </w:r>
          <w:r w:rsidR="00AD1CA4">
            <w:rPr>
              <w:rFonts w:cs="Times-Bold"/>
              <w:bCs/>
              <w:noProof/>
            </w:rPr>
            <w:t xml:space="preserve"> </w:t>
          </w:r>
          <w:r w:rsidR="00AD1CA4" w:rsidRPr="00AD1CA4">
            <w:rPr>
              <w:rFonts w:cs="Times-Bold"/>
              <w:noProof/>
            </w:rPr>
            <w:t>(Roberts, 1999)</w:t>
          </w:r>
          <w:r w:rsidR="00081A63" w:rsidRPr="00C83D16">
            <w:rPr>
              <w:rFonts w:cs="Times-Bold"/>
              <w:bCs/>
            </w:rPr>
            <w:fldChar w:fldCharType="end"/>
          </w:r>
        </w:sdtContent>
      </w:sdt>
      <w:sdt>
        <w:sdtPr>
          <w:rPr>
            <w:rFonts w:cs="Times-Bold"/>
            <w:bCs/>
          </w:rPr>
          <w:id w:val="10532340"/>
          <w:citation/>
        </w:sdtPr>
        <w:sdtContent>
          <w:r w:rsidR="00081A63" w:rsidRPr="00BA26E8">
            <w:rPr>
              <w:rFonts w:cs="Times-Bold"/>
              <w:bCs/>
            </w:rPr>
            <w:fldChar w:fldCharType="begin"/>
          </w:r>
          <w:r w:rsidR="00C83D16" w:rsidRPr="00BA26E8">
            <w:rPr>
              <w:rFonts w:cs="Times-Bold"/>
              <w:bCs/>
            </w:rPr>
            <w:instrText xml:space="preserve"> CITATION Oku04 \t  \l 1043  </w:instrText>
          </w:r>
          <w:r w:rsidR="00081A63" w:rsidRPr="00BA26E8">
            <w:rPr>
              <w:rFonts w:cs="Times-Bold"/>
              <w:bCs/>
            </w:rPr>
            <w:fldChar w:fldCharType="separate"/>
          </w:r>
          <w:r w:rsidR="00AD1CA4">
            <w:rPr>
              <w:rFonts w:cs="Times-Bold"/>
              <w:bCs/>
              <w:noProof/>
            </w:rPr>
            <w:t xml:space="preserve"> </w:t>
          </w:r>
          <w:r w:rsidR="00AD1CA4" w:rsidRPr="00AD1CA4">
            <w:rPr>
              <w:rFonts w:cs="Times-Bold"/>
              <w:noProof/>
            </w:rPr>
            <w:t>(Okunade, Karakus, &amp; Okeke, 2004)</w:t>
          </w:r>
          <w:r w:rsidR="00081A63" w:rsidRPr="00BA26E8">
            <w:rPr>
              <w:rFonts w:cs="Times-Bold"/>
              <w:bCs/>
            </w:rPr>
            <w:fldChar w:fldCharType="end"/>
          </w:r>
        </w:sdtContent>
      </w:sdt>
      <w:r w:rsidR="00F51320">
        <w:rPr>
          <w:rFonts w:cs="Times-Bold"/>
          <w:bCs/>
          <w:color w:val="131413"/>
        </w:rPr>
        <w:t>. So therefore 2005 is the base year</w:t>
      </w:r>
      <w:r w:rsidR="0092171B">
        <w:rPr>
          <w:rFonts w:cs="Times-Bold"/>
          <w:bCs/>
          <w:color w:val="131413"/>
        </w:rPr>
        <w:t xml:space="preserve"> in this thesis</w:t>
      </w:r>
      <w:r w:rsidR="00F51320">
        <w:rPr>
          <w:rFonts w:cs="Times-Bold"/>
          <w:bCs/>
          <w:color w:val="131413"/>
        </w:rPr>
        <w:t xml:space="preserve">, because 2005 is the latest base year of the OECD health data set. </w:t>
      </w:r>
      <w:r w:rsidR="00F51320">
        <w:rPr>
          <w:rFonts w:cs="Times-Bold"/>
          <w:bCs/>
          <w:color w:val="131413"/>
        </w:rPr>
        <w:br/>
      </w:r>
      <w:r w:rsidR="00197A69">
        <w:t xml:space="preserve">The proportion of people with an age of 65 and above as a percentage of the total population is a measure for </w:t>
      </w:r>
      <w:r w:rsidR="00197A69" w:rsidRPr="00197A69">
        <w:rPr>
          <w:i/>
        </w:rPr>
        <w:t>aging</w:t>
      </w:r>
      <w:r w:rsidR="00197A69">
        <w:t xml:space="preserve"> in a country</w:t>
      </w:r>
      <w:r w:rsidR="00197A69" w:rsidRPr="00C83D16">
        <w:t xml:space="preserve"> </w:t>
      </w:r>
      <w:sdt>
        <w:sdtPr>
          <w:id w:val="10532346"/>
          <w:citation/>
        </w:sdtPr>
        <w:sdtEndPr>
          <w:rPr>
            <w:color w:val="FF0000"/>
          </w:rPr>
        </w:sdtEndPr>
        <w:sdtContent>
          <w:r w:rsidR="00081A63" w:rsidRPr="00C83D16">
            <w:fldChar w:fldCharType="begin"/>
          </w:r>
          <w:r w:rsidR="00197A69" w:rsidRPr="00C83D16">
            <w:instrText xml:space="preserve"> CITATION Get92 \l 1043 </w:instrText>
          </w:r>
          <w:r w:rsidR="00081A63" w:rsidRPr="00C83D16">
            <w:fldChar w:fldCharType="separate"/>
          </w:r>
          <w:r w:rsidR="00AD1CA4" w:rsidRPr="00AD1CA4">
            <w:rPr>
              <w:noProof/>
            </w:rPr>
            <w:t>(Getzen, 1992)</w:t>
          </w:r>
          <w:r w:rsidR="00081A63" w:rsidRPr="00C83D16">
            <w:fldChar w:fldCharType="end"/>
          </w:r>
        </w:sdtContent>
      </w:sdt>
      <w:r w:rsidR="00197A69" w:rsidRPr="00C83D16">
        <w:rPr>
          <w:color w:val="FF0000"/>
        </w:rPr>
        <w:t xml:space="preserve"> </w:t>
      </w:r>
      <w:sdt>
        <w:sdtPr>
          <w:id w:val="10532347"/>
          <w:citation/>
        </w:sdtPr>
        <w:sdtContent>
          <w:r w:rsidR="00081A63" w:rsidRPr="00C83D16">
            <w:fldChar w:fldCharType="begin"/>
          </w:r>
          <w:r w:rsidR="00197A69" w:rsidRPr="00C83D16">
            <w:instrText xml:space="preserve"> CITATION Rob991 \l 1043 </w:instrText>
          </w:r>
          <w:r w:rsidR="00081A63" w:rsidRPr="00C83D16">
            <w:fldChar w:fldCharType="separate"/>
          </w:r>
          <w:r w:rsidR="00AD1CA4" w:rsidRPr="00AD1CA4">
            <w:rPr>
              <w:noProof/>
            </w:rPr>
            <w:t>(Roberts, 1999)</w:t>
          </w:r>
          <w:r w:rsidR="00081A63" w:rsidRPr="00C83D16">
            <w:fldChar w:fldCharType="end"/>
          </w:r>
        </w:sdtContent>
      </w:sdt>
      <w:r w:rsidR="00197A69">
        <w:t xml:space="preserve">. </w:t>
      </w:r>
      <w:r w:rsidR="00801910">
        <w:t xml:space="preserve">The </w:t>
      </w:r>
      <w:r w:rsidR="001A6474">
        <w:t>observations</w:t>
      </w:r>
      <w:r w:rsidR="0092171B">
        <w:t xml:space="preserve"> which regards to</w:t>
      </w:r>
      <w:r w:rsidR="00197A69">
        <w:t xml:space="preserve"> aging</w:t>
      </w:r>
      <w:r w:rsidR="00801910">
        <w:t xml:space="preserve"> are extracted from The World Bank website</w:t>
      </w:r>
      <w:r w:rsidR="00801910" w:rsidRPr="00EE3920">
        <w:t xml:space="preserve"> </w:t>
      </w:r>
      <w:sdt>
        <w:sdtPr>
          <w:id w:val="10533166"/>
          <w:citation/>
        </w:sdtPr>
        <w:sdtContent>
          <w:r w:rsidR="00081A63">
            <w:fldChar w:fldCharType="begin"/>
          </w:r>
          <w:r w:rsidR="00C1614F" w:rsidRPr="00511E92">
            <w:instrText xml:space="preserve"> CITATION Wor13 \l 1043  </w:instrText>
          </w:r>
          <w:r w:rsidR="00081A63">
            <w:fldChar w:fldCharType="separate"/>
          </w:r>
          <w:r w:rsidR="00AD1CA4" w:rsidRPr="00AD1CA4">
            <w:rPr>
              <w:noProof/>
            </w:rPr>
            <w:t>(Worldbank, 2013)</w:t>
          </w:r>
          <w:r w:rsidR="00081A63">
            <w:fldChar w:fldCharType="end"/>
          </w:r>
        </w:sdtContent>
      </w:sdt>
      <w:r w:rsidR="00BA26E8">
        <w:t>.</w:t>
      </w:r>
      <w:r w:rsidR="00215199">
        <w:t xml:space="preserve"> </w:t>
      </w:r>
      <w:r w:rsidR="005076B9">
        <w:t>The average value is 11.96. There is not an obvious slope. One remarkable thing is that it seems that the increasing slope stopped after 1980 and it increasing slope continues in 1985 (see graph 3). The correlation between aging and health expenditures is 0.7941.</w:t>
      </w:r>
    </w:p>
    <w:p w:rsidR="005076B9" w:rsidRPr="002C0FB8" w:rsidRDefault="00C96484" w:rsidP="005076B9">
      <w:pPr>
        <w:autoSpaceDE w:val="0"/>
        <w:autoSpaceDN w:val="0"/>
        <w:adjustRightInd w:val="0"/>
        <w:spacing w:after="0" w:line="360" w:lineRule="auto"/>
      </w:pPr>
      <w:r w:rsidRPr="005076B9">
        <w:rPr>
          <w:rFonts w:cs="Times-Bold"/>
          <w:bCs/>
          <w:color w:val="131413"/>
        </w:rPr>
        <w:t>In this resear</w:t>
      </w:r>
      <w:r w:rsidR="0092171B" w:rsidRPr="005076B9">
        <w:rPr>
          <w:rFonts w:cs="Times-Bold"/>
          <w:bCs/>
          <w:color w:val="131413"/>
        </w:rPr>
        <w:t xml:space="preserve">ch, the main purpose is to reach a conclusion regarding </w:t>
      </w:r>
      <w:r w:rsidRPr="005076B9">
        <w:rPr>
          <w:rFonts w:cs="Times-Bold"/>
          <w:bCs/>
          <w:color w:val="131413"/>
        </w:rPr>
        <w:t>the impact of</w:t>
      </w:r>
      <w:r w:rsidR="0017797A" w:rsidRPr="005076B9">
        <w:rPr>
          <w:rFonts w:cs="Times-Bold"/>
          <w:bCs/>
          <w:color w:val="131413"/>
        </w:rPr>
        <w:t xml:space="preserve"> </w:t>
      </w:r>
      <w:r w:rsidR="0017797A" w:rsidRPr="005076B9">
        <w:rPr>
          <w:rFonts w:cs="Times-Bold"/>
          <w:bCs/>
          <w:i/>
          <w:color w:val="131413"/>
        </w:rPr>
        <w:t>political ideology</w:t>
      </w:r>
      <w:r w:rsidRPr="005076B9">
        <w:rPr>
          <w:rFonts w:cs="Times-Bold"/>
          <w:bCs/>
          <w:color w:val="131413"/>
        </w:rPr>
        <w:t xml:space="preserve"> on the h</w:t>
      </w:r>
      <w:r w:rsidR="0092171B" w:rsidRPr="005076B9">
        <w:rPr>
          <w:rFonts w:cs="Times-Bold"/>
          <w:bCs/>
          <w:color w:val="131413"/>
        </w:rPr>
        <w:t>eight of the health expenditure</w:t>
      </w:r>
      <w:r w:rsidR="00C42E95">
        <w:rPr>
          <w:rStyle w:val="CommentReference"/>
        </w:rPr>
        <w:t xml:space="preserve">. </w:t>
      </w:r>
      <w:proofErr w:type="spellStart"/>
      <w:r w:rsidRPr="005076B9">
        <w:rPr>
          <w:rFonts w:cs="Times-Bold"/>
          <w:bCs/>
          <w:color w:val="131413"/>
        </w:rPr>
        <w:t>Woldendorp</w:t>
      </w:r>
      <w:proofErr w:type="spellEnd"/>
      <w:r w:rsidRPr="005076B9">
        <w:rPr>
          <w:rFonts w:cs="Times-Bold"/>
          <w:bCs/>
          <w:color w:val="131413"/>
        </w:rPr>
        <w:t xml:space="preserve"> and his </w:t>
      </w:r>
      <w:proofErr w:type="spellStart"/>
      <w:r w:rsidRPr="005076B9">
        <w:rPr>
          <w:rFonts w:cs="Times-Bold"/>
          <w:bCs/>
          <w:color w:val="131413"/>
        </w:rPr>
        <w:t>cowriters</w:t>
      </w:r>
      <w:proofErr w:type="spellEnd"/>
      <w:r w:rsidRPr="005076B9">
        <w:rPr>
          <w:rFonts w:cs="Times-Bold"/>
          <w:bCs/>
          <w:color w:val="131413"/>
        </w:rPr>
        <w:t xml:space="preserve"> have given a number between 1 and 5 of each government of nearly all the OECD countries in the period from 1945 </w:t>
      </w:r>
      <w:r w:rsidR="0092171B" w:rsidRPr="005076B9">
        <w:rPr>
          <w:rFonts w:cs="Times-Bold"/>
          <w:bCs/>
          <w:color w:val="131413"/>
        </w:rPr>
        <w:t xml:space="preserve">until </w:t>
      </w:r>
      <w:r w:rsidR="00754675">
        <w:rPr>
          <w:rFonts w:cs="Times-Bold"/>
          <w:bCs/>
          <w:color w:val="131413"/>
        </w:rPr>
        <w:t>1990</w:t>
      </w:r>
      <w:r w:rsidRPr="005076B9">
        <w:rPr>
          <w:rFonts w:cs="Times-Bold"/>
          <w:bCs/>
          <w:color w:val="131413"/>
        </w:rPr>
        <w:t xml:space="preserve">. </w:t>
      </w:r>
      <w:r w:rsidRPr="005076B9">
        <w:rPr>
          <w:rFonts w:cs="Times New Roman"/>
          <w:i/>
          <w:iCs/>
          <w:lang w:val="en-US"/>
        </w:rPr>
        <w:t>Political complexion of parliament and government</w:t>
      </w:r>
      <w:r w:rsidRPr="005076B9">
        <w:rPr>
          <w:rFonts w:ascii="Times New Roman" w:hAnsi="Times New Roman" w:cs="Times New Roman"/>
          <w:i/>
          <w:iCs/>
          <w:lang w:val="en-US"/>
        </w:rPr>
        <w:t xml:space="preserve"> </w:t>
      </w:r>
      <w:r w:rsidRPr="005076B9">
        <w:rPr>
          <w:rFonts w:ascii="Times New Roman" w:hAnsi="Times New Roman" w:cs="Times New Roman"/>
          <w:iCs/>
          <w:lang w:val="en-US"/>
        </w:rPr>
        <w:t xml:space="preserve">is </w:t>
      </w:r>
      <w:r w:rsidRPr="005076B9">
        <w:rPr>
          <w:rFonts w:cstheme="minorHAnsi"/>
          <w:iCs/>
          <w:lang w:val="en-US"/>
        </w:rPr>
        <w:t xml:space="preserve">the name of the measure in </w:t>
      </w:r>
      <w:proofErr w:type="spellStart"/>
      <w:r w:rsidRPr="005076B9">
        <w:rPr>
          <w:rFonts w:cstheme="minorHAnsi"/>
          <w:iCs/>
          <w:lang w:val="en-US"/>
        </w:rPr>
        <w:t>Woldendorp’s</w:t>
      </w:r>
      <w:proofErr w:type="spellEnd"/>
      <w:r w:rsidRPr="005076B9">
        <w:rPr>
          <w:rFonts w:cstheme="minorHAnsi"/>
          <w:iCs/>
          <w:lang w:val="en-US"/>
        </w:rPr>
        <w:t xml:space="preserve"> paper</w:t>
      </w:r>
      <w:sdt>
        <w:sdtPr>
          <w:rPr>
            <w:rFonts w:cstheme="minorHAnsi"/>
            <w:iCs/>
            <w:lang w:val="en-US"/>
          </w:rPr>
          <w:id w:val="54458931"/>
          <w:citation/>
        </w:sdtPr>
        <w:sdtContent>
          <w:r w:rsidR="00081A63" w:rsidRPr="005076B9">
            <w:rPr>
              <w:rFonts w:cstheme="minorHAnsi"/>
              <w:iCs/>
              <w:lang w:val="en-US"/>
            </w:rPr>
            <w:fldChar w:fldCharType="begin"/>
          </w:r>
          <w:r w:rsidR="00565F19" w:rsidRPr="005076B9">
            <w:rPr>
              <w:rFonts w:cstheme="minorHAnsi"/>
              <w:iCs/>
            </w:rPr>
            <w:instrText xml:space="preserve"> CITATION Wol98 \l 1043 </w:instrText>
          </w:r>
          <w:r w:rsidR="00081A63" w:rsidRPr="005076B9">
            <w:rPr>
              <w:rFonts w:cstheme="minorHAnsi"/>
              <w:iCs/>
              <w:lang w:val="en-US"/>
            </w:rPr>
            <w:fldChar w:fldCharType="separate"/>
          </w:r>
          <w:r w:rsidR="00AD1CA4">
            <w:rPr>
              <w:rFonts w:cstheme="minorHAnsi"/>
              <w:iCs/>
              <w:noProof/>
            </w:rPr>
            <w:t xml:space="preserve"> </w:t>
          </w:r>
          <w:r w:rsidR="00AD1CA4" w:rsidRPr="00AD1CA4">
            <w:rPr>
              <w:rFonts w:cstheme="minorHAnsi"/>
              <w:noProof/>
            </w:rPr>
            <w:t>(Woldendorp, Keman, &amp; Budge, 1998)</w:t>
          </w:r>
          <w:r w:rsidR="00081A63" w:rsidRPr="005076B9">
            <w:rPr>
              <w:rFonts w:cstheme="minorHAnsi"/>
              <w:iCs/>
              <w:lang w:val="en-US"/>
            </w:rPr>
            <w:fldChar w:fldCharType="end"/>
          </w:r>
        </w:sdtContent>
      </w:sdt>
      <w:r w:rsidRPr="005076B9">
        <w:rPr>
          <w:rFonts w:cstheme="minorHAnsi"/>
          <w:iCs/>
          <w:lang w:val="en-US"/>
        </w:rPr>
        <w:t xml:space="preserve">. </w:t>
      </w:r>
      <w:r w:rsidR="00BD2D03" w:rsidRPr="005076B9">
        <w:rPr>
          <w:rFonts w:cstheme="minorHAnsi"/>
          <w:iCs/>
          <w:lang w:val="en-US"/>
        </w:rPr>
        <w:t>Tab</w:t>
      </w:r>
      <w:r w:rsidR="00BB1938">
        <w:rPr>
          <w:rFonts w:cstheme="minorHAnsi"/>
          <w:iCs/>
          <w:lang w:val="en-US"/>
        </w:rPr>
        <w:t>le 4</w:t>
      </w:r>
      <w:r w:rsidR="00D54DEB" w:rsidRPr="005076B9">
        <w:rPr>
          <w:rFonts w:cstheme="minorHAnsi"/>
          <w:iCs/>
          <w:lang w:val="en-US"/>
        </w:rPr>
        <w:t xml:space="preserve"> presents the structure of political complexion in to values 1 -5. If a government has </w:t>
      </w:r>
      <w:r w:rsidR="002B7EFF" w:rsidRPr="005076B9">
        <w:rPr>
          <w:rFonts w:cstheme="minorHAnsi"/>
          <w:iCs/>
          <w:lang w:val="en-US"/>
        </w:rPr>
        <w:t xml:space="preserve">value 1, the share of seats of rightwing parties in Government and their supporting parties in Parliament is larger than 2/3 of the total seats. If a government has value 2, the share of seats of rightwing parties is between 1/3 and 2/3 and the </w:t>
      </w:r>
      <w:r w:rsidR="002B7EFF" w:rsidRPr="005076B9">
        <w:rPr>
          <w:rFonts w:cstheme="minorHAnsi"/>
          <w:iCs/>
          <w:lang w:val="en-US"/>
        </w:rPr>
        <w:lastRenderedPageBreak/>
        <w:t>share of centre parties is also between 1/3 and 2/3</w:t>
      </w:r>
      <w:r w:rsidR="005076B9">
        <w:rPr>
          <w:rFonts w:cstheme="minorHAnsi"/>
          <w:iCs/>
          <w:lang w:val="en-US"/>
        </w:rPr>
        <w:t xml:space="preserve"> </w:t>
      </w:r>
      <w:sdt>
        <w:sdtPr>
          <w:rPr>
            <w:rFonts w:cstheme="minorHAnsi"/>
            <w:iCs/>
            <w:lang w:val="en-US"/>
          </w:rPr>
          <w:id w:val="1569294838"/>
          <w:citation/>
        </w:sdtPr>
        <w:sdtContent>
          <w:r w:rsidR="00081A63">
            <w:rPr>
              <w:rFonts w:cstheme="minorHAnsi"/>
              <w:iCs/>
              <w:lang w:val="en-US"/>
            </w:rPr>
            <w:fldChar w:fldCharType="begin"/>
          </w:r>
          <w:r w:rsidR="005076B9" w:rsidRPr="005076B9">
            <w:rPr>
              <w:rFonts w:cstheme="minorHAnsi"/>
              <w:iCs/>
            </w:rPr>
            <w:instrText xml:space="preserve"> CITATION Wol98 \l 1043 </w:instrText>
          </w:r>
          <w:r w:rsidR="00081A63">
            <w:rPr>
              <w:rFonts w:cstheme="minorHAnsi"/>
              <w:iCs/>
              <w:lang w:val="en-US"/>
            </w:rPr>
            <w:fldChar w:fldCharType="separate"/>
          </w:r>
          <w:r w:rsidR="00AD1CA4" w:rsidRPr="00AD1CA4">
            <w:rPr>
              <w:rFonts w:cstheme="minorHAnsi"/>
              <w:noProof/>
            </w:rPr>
            <w:t>(Woldendorp, Keman, &amp; Budge, 1998)</w:t>
          </w:r>
          <w:r w:rsidR="00081A63">
            <w:rPr>
              <w:rFonts w:cstheme="minorHAnsi"/>
              <w:iCs/>
              <w:lang w:val="en-US"/>
            </w:rPr>
            <w:fldChar w:fldCharType="end"/>
          </w:r>
        </w:sdtContent>
      </w:sdt>
      <w:r w:rsidR="002B7EFF" w:rsidRPr="005076B9">
        <w:rPr>
          <w:rFonts w:cstheme="minorHAnsi"/>
          <w:iCs/>
          <w:lang w:val="en-US"/>
        </w:rPr>
        <w:t xml:space="preserve">. </w:t>
      </w:r>
      <w:r w:rsidR="005076B9">
        <w:t>The average value is 2.30. The correlation between political ideology and health expenditures is 0.0208 (see table 2).</w:t>
      </w:r>
      <w:r w:rsidR="00BB1938">
        <w:t xml:space="preserve"> Table 3 presents the time period of the observations of political ideology across the countries. Every country has a time range of observations from 1960 till at least 1991. </w:t>
      </w:r>
    </w:p>
    <w:p w:rsidR="00523C27" w:rsidRDefault="002B7EFF" w:rsidP="00194F5F">
      <w:pPr>
        <w:autoSpaceDE w:val="0"/>
        <w:autoSpaceDN w:val="0"/>
        <w:adjustRightInd w:val="0"/>
        <w:spacing w:after="0" w:line="360" w:lineRule="auto"/>
        <w:rPr>
          <w:b/>
        </w:rPr>
      </w:pPr>
      <w:r>
        <w:rPr>
          <w:rFonts w:cs="Times-Bold"/>
          <w:bCs/>
          <w:color w:val="131413"/>
        </w:rPr>
        <w:t xml:space="preserve">If the government changed in one year, there will be a weighted average of the numerical values, calculated by days. For example, there is one government with value 1 which runs the country for 300 days in a year and there is one government with value 3 which runs the country for the other 65 days in the same year. Then the value for that year is 300/365*1+65/365*3=1,356. However, in this thesis the values between numerical values will be rounded off on 1,2,3,4 and 5. Therefore 1,356 will be rounded off on 1. </w:t>
      </w:r>
      <w:sdt>
        <w:sdtPr>
          <w:rPr>
            <w:rFonts w:cs="Times New Roman"/>
            <w:b/>
            <w:bCs/>
            <w:i/>
          </w:rPr>
          <w:id w:val="4954527"/>
          <w:citation/>
        </w:sdtPr>
        <w:sdtContent>
          <w:r w:rsidR="00081A63" w:rsidRPr="00EE3920">
            <w:rPr>
              <w:rFonts w:cs="Times New Roman"/>
              <w:b/>
              <w:bCs/>
              <w:i/>
            </w:rPr>
            <w:fldChar w:fldCharType="begin"/>
          </w:r>
          <w:r w:rsidRPr="00511E92">
            <w:rPr>
              <w:rFonts w:cs="Times New Roman"/>
              <w:b/>
              <w:bCs/>
              <w:i/>
            </w:rPr>
            <w:instrText xml:space="preserve"> CITATION Wol98 \l 1043 </w:instrText>
          </w:r>
          <w:r w:rsidR="00081A63" w:rsidRPr="00EE3920">
            <w:rPr>
              <w:rFonts w:cs="Times New Roman"/>
              <w:b/>
              <w:bCs/>
              <w:i/>
            </w:rPr>
            <w:fldChar w:fldCharType="separate"/>
          </w:r>
          <w:r w:rsidR="00AD1CA4" w:rsidRPr="00AD1CA4">
            <w:rPr>
              <w:rFonts w:cs="Times New Roman"/>
              <w:noProof/>
            </w:rPr>
            <w:t>(Woldendorp, Keman, &amp; Budge, 1998)</w:t>
          </w:r>
          <w:r w:rsidR="00081A63" w:rsidRPr="00EE3920">
            <w:rPr>
              <w:rFonts w:cs="Times New Roman"/>
              <w:b/>
              <w:bCs/>
              <w:i/>
            </w:rPr>
            <w:fldChar w:fldCharType="end"/>
          </w:r>
        </w:sdtContent>
      </w:sdt>
      <w:r w:rsidRPr="00CD5B1A">
        <w:rPr>
          <w:rFonts w:cs="Times New Roman"/>
          <w:bCs/>
        </w:rPr>
        <w:t xml:space="preserve">. </w:t>
      </w:r>
      <w:r>
        <w:rPr>
          <w:rFonts w:cs="Times New Roman"/>
          <w:bCs/>
        </w:rPr>
        <w:t>The dataset of this paper is used by many other scientific papers. It has been quoted 148 times on Google</w:t>
      </w:r>
      <w:r w:rsidR="00F629F9">
        <w:rPr>
          <w:rFonts w:cs="Times New Roman"/>
          <w:bCs/>
        </w:rPr>
        <w:t xml:space="preserve"> </w:t>
      </w:r>
      <w:r w:rsidR="00797935">
        <w:rPr>
          <w:rFonts w:cs="Times New Roman"/>
          <w:bCs/>
        </w:rPr>
        <w:t xml:space="preserve">Scholar </w:t>
      </w:r>
      <w:sdt>
        <w:sdtPr>
          <w:rPr>
            <w:rFonts w:cs="Times New Roman"/>
            <w:bCs/>
          </w:rPr>
          <w:id w:val="3422435"/>
          <w:citation/>
        </w:sdtPr>
        <w:sdtContent>
          <w:r w:rsidR="00081A63">
            <w:rPr>
              <w:rFonts w:cs="Times New Roman"/>
              <w:bCs/>
            </w:rPr>
            <w:fldChar w:fldCharType="begin"/>
          </w:r>
          <w:r w:rsidR="00797935" w:rsidRPr="00797935">
            <w:rPr>
              <w:rFonts w:cs="Times New Roman"/>
              <w:bCs/>
            </w:rPr>
            <w:instrText xml:space="preserve"> CITATION Bel12 \l 1043  </w:instrText>
          </w:r>
          <w:r w:rsidR="00081A63">
            <w:rPr>
              <w:rFonts w:cs="Times New Roman"/>
              <w:bCs/>
            </w:rPr>
            <w:fldChar w:fldCharType="separate"/>
          </w:r>
          <w:r w:rsidR="00AD1CA4" w:rsidRPr="00AD1CA4">
            <w:rPr>
              <w:rFonts w:cs="Times New Roman"/>
              <w:noProof/>
            </w:rPr>
            <w:t>(Belke &amp; Potrafke, 2012)</w:t>
          </w:r>
          <w:r w:rsidR="00081A63">
            <w:rPr>
              <w:rFonts w:cs="Times New Roman"/>
              <w:bCs/>
            </w:rPr>
            <w:fldChar w:fldCharType="end"/>
          </w:r>
        </w:sdtContent>
      </w:sdt>
      <w:r w:rsidR="00797935">
        <w:rPr>
          <w:rFonts w:cs="Times New Roman"/>
          <w:bCs/>
        </w:rPr>
        <w:t xml:space="preserve"> &amp;</w:t>
      </w:r>
      <w:sdt>
        <w:sdtPr>
          <w:rPr>
            <w:rFonts w:cs="Times New Roman"/>
            <w:bCs/>
          </w:rPr>
          <w:id w:val="3422437"/>
          <w:citation/>
        </w:sdtPr>
        <w:sdtContent>
          <w:r w:rsidR="00081A63">
            <w:rPr>
              <w:rFonts w:cs="Times New Roman"/>
              <w:bCs/>
            </w:rPr>
            <w:fldChar w:fldCharType="begin"/>
          </w:r>
          <w:r w:rsidR="00797935" w:rsidRPr="00797935">
            <w:rPr>
              <w:rFonts w:cs="Times New Roman"/>
              <w:bCs/>
            </w:rPr>
            <w:instrText xml:space="preserve"> CITATION Bej11 \l 1043 </w:instrText>
          </w:r>
          <w:r w:rsidR="00081A63">
            <w:rPr>
              <w:rFonts w:cs="Times New Roman"/>
              <w:bCs/>
            </w:rPr>
            <w:fldChar w:fldCharType="separate"/>
          </w:r>
          <w:r w:rsidR="00AD1CA4">
            <w:rPr>
              <w:rFonts w:cs="Times New Roman"/>
              <w:bCs/>
              <w:noProof/>
            </w:rPr>
            <w:t xml:space="preserve"> </w:t>
          </w:r>
          <w:r w:rsidR="00AD1CA4" w:rsidRPr="00AD1CA4">
            <w:rPr>
              <w:rFonts w:cs="Times New Roman"/>
              <w:noProof/>
            </w:rPr>
            <w:t>(Bejar, Mukherja, &amp; Moore, 2011)</w:t>
          </w:r>
          <w:r w:rsidR="00081A63">
            <w:rPr>
              <w:rFonts w:cs="Times New Roman"/>
              <w:bCs/>
            </w:rPr>
            <w:fldChar w:fldCharType="end"/>
          </w:r>
        </w:sdtContent>
      </w:sdt>
      <w:r w:rsidR="00EB1E13">
        <w:rPr>
          <w:rStyle w:val="FootnoteReference"/>
          <w:rFonts w:cs="Times New Roman"/>
          <w:bCs/>
        </w:rPr>
        <w:footnoteReference w:id="5"/>
      </w:r>
      <w:r w:rsidR="00797935">
        <w:rPr>
          <w:rFonts w:cs="Times New Roman"/>
          <w:bCs/>
        </w:rPr>
        <w:t>.</w:t>
      </w:r>
      <w:r w:rsidR="001F02B8">
        <w:rPr>
          <w:rFonts w:cs="Times New Roman"/>
          <w:bCs/>
        </w:rPr>
        <w:br/>
      </w:r>
      <w:r w:rsidR="00D05748">
        <w:rPr>
          <w:b/>
        </w:rPr>
        <w:br/>
      </w:r>
    </w:p>
    <w:p w:rsidR="00173859" w:rsidRPr="002C0FB8" w:rsidRDefault="00173859" w:rsidP="00173859">
      <w:pPr>
        <w:autoSpaceDE w:val="0"/>
        <w:autoSpaceDN w:val="0"/>
        <w:adjustRightInd w:val="0"/>
        <w:spacing w:after="0" w:line="360" w:lineRule="auto"/>
      </w:pPr>
      <w:r w:rsidRPr="002C0FB8">
        <w:rPr>
          <w:b/>
        </w:rPr>
        <w:t>Table</w:t>
      </w:r>
      <w:r>
        <w:rPr>
          <w:b/>
        </w:rPr>
        <w:t xml:space="preserve"> 2.</w:t>
      </w:r>
      <w:r w:rsidRPr="002C0FB8">
        <w:rPr>
          <w:i/>
        </w:rPr>
        <w:t xml:space="preserve"> Descriptive statistics</w:t>
      </w:r>
    </w:p>
    <w:p w:rsidR="00173859" w:rsidRPr="002C0FB8" w:rsidRDefault="00173859" w:rsidP="00173859">
      <w:pPr>
        <w:autoSpaceDE w:val="0"/>
        <w:autoSpaceDN w:val="0"/>
        <w:adjustRightInd w:val="0"/>
        <w:spacing w:after="0" w:line="360" w:lineRule="auto"/>
      </w:pPr>
    </w:p>
    <w:tbl>
      <w:tblPr>
        <w:tblStyle w:val="TableGrid"/>
        <w:tblW w:w="0" w:type="auto"/>
        <w:tblLayout w:type="fixed"/>
        <w:tblLook w:val="04A0"/>
      </w:tblPr>
      <w:tblGrid>
        <w:gridCol w:w="1283"/>
        <w:gridCol w:w="977"/>
        <w:gridCol w:w="1542"/>
        <w:gridCol w:w="1134"/>
      </w:tblGrid>
      <w:tr w:rsidR="006C2A66" w:rsidTr="009C3B9F">
        <w:tc>
          <w:tcPr>
            <w:tcW w:w="1283" w:type="dxa"/>
          </w:tcPr>
          <w:p w:rsidR="006C2A66" w:rsidRPr="00341957" w:rsidRDefault="006C2A66" w:rsidP="009B15B1">
            <w:pPr>
              <w:autoSpaceDE w:val="0"/>
              <w:autoSpaceDN w:val="0"/>
              <w:adjustRightInd w:val="0"/>
              <w:spacing w:line="360" w:lineRule="auto"/>
              <w:rPr>
                <w:sz w:val="20"/>
                <w:szCs w:val="20"/>
              </w:rPr>
            </w:pPr>
          </w:p>
        </w:tc>
        <w:tc>
          <w:tcPr>
            <w:tcW w:w="977" w:type="dxa"/>
          </w:tcPr>
          <w:p w:rsidR="006C2A66" w:rsidRPr="009C3B9F" w:rsidRDefault="006C2A66" w:rsidP="009B15B1">
            <w:pPr>
              <w:autoSpaceDE w:val="0"/>
              <w:autoSpaceDN w:val="0"/>
              <w:adjustRightInd w:val="0"/>
              <w:spacing w:line="360" w:lineRule="auto"/>
              <w:rPr>
                <w:sz w:val="16"/>
                <w:szCs w:val="16"/>
              </w:rPr>
            </w:pPr>
            <w:r w:rsidRPr="009C3B9F">
              <w:rPr>
                <w:sz w:val="16"/>
                <w:szCs w:val="16"/>
              </w:rPr>
              <w:t>Mean with dataset of all countries</w:t>
            </w:r>
          </w:p>
        </w:tc>
        <w:tc>
          <w:tcPr>
            <w:tcW w:w="1542" w:type="dxa"/>
          </w:tcPr>
          <w:p w:rsidR="006C2A66" w:rsidRPr="009C3B9F" w:rsidRDefault="006C2A66" w:rsidP="009B15B1">
            <w:pPr>
              <w:autoSpaceDE w:val="0"/>
              <w:autoSpaceDN w:val="0"/>
              <w:adjustRightInd w:val="0"/>
              <w:spacing w:line="360" w:lineRule="auto"/>
              <w:rPr>
                <w:sz w:val="16"/>
                <w:szCs w:val="16"/>
              </w:rPr>
            </w:pPr>
            <w:r w:rsidRPr="009C3B9F">
              <w:rPr>
                <w:sz w:val="16"/>
                <w:szCs w:val="16"/>
              </w:rPr>
              <w:t>Correlation with health care expenditures in dataset with all countries</w:t>
            </w:r>
          </w:p>
        </w:tc>
        <w:tc>
          <w:tcPr>
            <w:tcW w:w="1134" w:type="dxa"/>
          </w:tcPr>
          <w:p w:rsidR="006C2A66" w:rsidRPr="009C3B9F" w:rsidRDefault="006C2A66" w:rsidP="009B15B1">
            <w:pPr>
              <w:autoSpaceDE w:val="0"/>
              <w:autoSpaceDN w:val="0"/>
              <w:adjustRightInd w:val="0"/>
              <w:spacing w:line="360" w:lineRule="auto"/>
              <w:rPr>
                <w:sz w:val="16"/>
                <w:szCs w:val="16"/>
              </w:rPr>
            </w:pPr>
            <w:r w:rsidRPr="009C3B9F">
              <w:rPr>
                <w:sz w:val="16"/>
                <w:szCs w:val="16"/>
              </w:rPr>
              <w:t>Number of all observations</w:t>
            </w:r>
          </w:p>
        </w:tc>
      </w:tr>
      <w:tr w:rsidR="006C2A66" w:rsidRPr="001F33C6" w:rsidTr="009C3B9F">
        <w:tc>
          <w:tcPr>
            <w:tcW w:w="1283" w:type="dxa"/>
          </w:tcPr>
          <w:p w:rsidR="006C2A66" w:rsidRPr="001F33C6" w:rsidRDefault="006C2A66" w:rsidP="009B15B1">
            <w:pPr>
              <w:autoSpaceDE w:val="0"/>
              <w:autoSpaceDN w:val="0"/>
              <w:adjustRightInd w:val="0"/>
              <w:spacing w:line="360" w:lineRule="auto"/>
              <w:rPr>
                <w:sz w:val="20"/>
                <w:szCs w:val="20"/>
              </w:rPr>
            </w:pPr>
            <w:r w:rsidRPr="001F33C6">
              <w:rPr>
                <w:sz w:val="20"/>
                <w:szCs w:val="20"/>
              </w:rPr>
              <w:t>Health care expenditures</w:t>
            </w:r>
          </w:p>
        </w:tc>
        <w:tc>
          <w:tcPr>
            <w:tcW w:w="977" w:type="dxa"/>
          </w:tcPr>
          <w:p w:rsidR="006C2A66" w:rsidRPr="001F33C6" w:rsidRDefault="006C2A66" w:rsidP="009B15B1">
            <w:pPr>
              <w:autoSpaceDE w:val="0"/>
              <w:autoSpaceDN w:val="0"/>
              <w:adjustRightInd w:val="0"/>
              <w:spacing w:line="360" w:lineRule="auto"/>
              <w:rPr>
                <w:sz w:val="20"/>
                <w:szCs w:val="20"/>
              </w:rPr>
            </w:pPr>
            <w:r w:rsidRPr="001F33C6">
              <w:rPr>
                <w:rFonts w:ascii="Calibri" w:hAnsi="Calibri"/>
                <w:color w:val="000000"/>
                <w:sz w:val="20"/>
                <w:szCs w:val="20"/>
              </w:rPr>
              <w:t>1429,346</w:t>
            </w:r>
          </w:p>
        </w:tc>
        <w:tc>
          <w:tcPr>
            <w:tcW w:w="1542" w:type="dxa"/>
          </w:tcPr>
          <w:p w:rsidR="006C2A66" w:rsidRPr="001F33C6" w:rsidRDefault="006C2A66" w:rsidP="009B15B1">
            <w:pPr>
              <w:autoSpaceDE w:val="0"/>
              <w:autoSpaceDN w:val="0"/>
              <w:adjustRightInd w:val="0"/>
              <w:spacing w:line="360" w:lineRule="auto"/>
              <w:rPr>
                <w:sz w:val="20"/>
                <w:szCs w:val="20"/>
              </w:rPr>
            </w:pPr>
            <w:r>
              <w:rPr>
                <w:sz w:val="20"/>
                <w:szCs w:val="20"/>
              </w:rPr>
              <w:t>1</w:t>
            </w:r>
          </w:p>
        </w:tc>
        <w:tc>
          <w:tcPr>
            <w:tcW w:w="1134" w:type="dxa"/>
          </w:tcPr>
          <w:p w:rsidR="006C2A66" w:rsidRPr="001F33C6" w:rsidRDefault="006C2A66" w:rsidP="009B15B1">
            <w:pPr>
              <w:autoSpaceDE w:val="0"/>
              <w:autoSpaceDN w:val="0"/>
              <w:adjustRightInd w:val="0"/>
              <w:spacing w:line="360" w:lineRule="auto"/>
              <w:rPr>
                <w:sz w:val="20"/>
                <w:szCs w:val="20"/>
              </w:rPr>
            </w:pPr>
            <w:r>
              <w:rPr>
                <w:sz w:val="20"/>
                <w:szCs w:val="20"/>
              </w:rPr>
              <w:t>424</w:t>
            </w:r>
          </w:p>
        </w:tc>
      </w:tr>
      <w:tr w:rsidR="006C2A66" w:rsidRPr="001F33C6" w:rsidTr="009C3B9F">
        <w:tc>
          <w:tcPr>
            <w:tcW w:w="1283" w:type="dxa"/>
          </w:tcPr>
          <w:p w:rsidR="006C2A66" w:rsidRPr="001F33C6" w:rsidRDefault="006C2A66" w:rsidP="009B15B1">
            <w:pPr>
              <w:autoSpaceDE w:val="0"/>
              <w:autoSpaceDN w:val="0"/>
              <w:adjustRightInd w:val="0"/>
              <w:spacing w:line="360" w:lineRule="auto"/>
              <w:rPr>
                <w:sz w:val="20"/>
                <w:szCs w:val="20"/>
              </w:rPr>
            </w:pPr>
            <w:r w:rsidRPr="001F33C6">
              <w:rPr>
                <w:sz w:val="20"/>
                <w:szCs w:val="20"/>
              </w:rPr>
              <w:t>Political ideology</w:t>
            </w:r>
          </w:p>
        </w:tc>
        <w:tc>
          <w:tcPr>
            <w:tcW w:w="977" w:type="dxa"/>
          </w:tcPr>
          <w:p w:rsidR="006C2A66" w:rsidRPr="001F33C6" w:rsidRDefault="006C2A66" w:rsidP="009B15B1">
            <w:pPr>
              <w:autoSpaceDE w:val="0"/>
              <w:autoSpaceDN w:val="0"/>
              <w:adjustRightInd w:val="0"/>
              <w:spacing w:line="360" w:lineRule="auto"/>
              <w:rPr>
                <w:sz w:val="20"/>
                <w:szCs w:val="20"/>
              </w:rPr>
            </w:pPr>
            <w:r w:rsidRPr="001F33C6">
              <w:rPr>
                <w:rFonts w:ascii="Calibri" w:hAnsi="Calibri"/>
                <w:color w:val="000000"/>
                <w:sz w:val="20"/>
                <w:szCs w:val="20"/>
              </w:rPr>
              <w:t>2,29771</w:t>
            </w:r>
          </w:p>
        </w:tc>
        <w:tc>
          <w:tcPr>
            <w:tcW w:w="1542" w:type="dxa"/>
          </w:tcPr>
          <w:p w:rsidR="006C2A66" w:rsidRPr="001F33C6" w:rsidRDefault="006C2A66" w:rsidP="009B15B1">
            <w:pPr>
              <w:autoSpaceDE w:val="0"/>
              <w:autoSpaceDN w:val="0"/>
              <w:adjustRightInd w:val="0"/>
              <w:spacing w:line="360" w:lineRule="auto"/>
              <w:rPr>
                <w:sz w:val="20"/>
                <w:szCs w:val="20"/>
                <w:lang w:val="nl-NL"/>
              </w:rPr>
            </w:pPr>
            <w:r>
              <w:rPr>
                <w:sz w:val="20"/>
                <w:szCs w:val="20"/>
                <w:lang w:val="nl-NL"/>
              </w:rPr>
              <w:t>0,020846</w:t>
            </w:r>
          </w:p>
        </w:tc>
        <w:tc>
          <w:tcPr>
            <w:tcW w:w="1134" w:type="dxa"/>
          </w:tcPr>
          <w:p w:rsidR="006C2A66" w:rsidRPr="001F33C6" w:rsidRDefault="006C2A66" w:rsidP="009B15B1">
            <w:pPr>
              <w:autoSpaceDE w:val="0"/>
              <w:autoSpaceDN w:val="0"/>
              <w:adjustRightInd w:val="0"/>
              <w:spacing w:line="360" w:lineRule="auto"/>
              <w:rPr>
                <w:sz w:val="20"/>
                <w:szCs w:val="20"/>
              </w:rPr>
            </w:pPr>
            <w:r>
              <w:rPr>
                <w:sz w:val="20"/>
                <w:szCs w:val="20"/>
              </w:rPr>
              <w:t>424</w:t>
            </w:r>
          </w:p>
        </w:tc>
      </w:tr>
      <w:tr w:rsidR="006C2A66" w:rsidRPr="001F33C6" w:rsidTr="009C3B9F">
        <w:tc>
          <w:tcPr>
            <w:tcW w:w="1283" w:type="dxa"/>
          </w:tcPr>
          <w:p w:rsidR="006C2A66" w:rsidRPr="001F33C6" w:rsidRDefault="006C2A66" w:rsidP="009B15B1">
            <w:pPr>
              <w:autoSpaceDE w:val="0"/>
              <w:autoSpaceDN w:val="0"/>
              <w:adjustRightInd w:val="0"/>
              <w:spacing w:line="360" w:lineRule="auto"/>
              <w:rPr>
                <w:sz w:val="20"/>
                <w:szCs w:val="20"/>
              </w:rPr>
            </w:pPr>
            <w:r w:rsidRPr="001F33C6">
              <w:rPr>
                <w:sz w:val="20"/>
                <w:szCs w:val="20"/>
              </w:rPr>
              <w:t>GDP</w:t>
            </w:r>
          </w:p>
        </w:tc>
        <w:tc>
          <w:tcPr>
            <w:tcW w:w="977" w:type="dxa"/>
          </w:tcPr>
          <w:p w:rsidR="006C2A66" w:rsidRPr="001F33C6" w:rsidRDefault="006C2A66" w:rsidP="009B15B1">
            <w:pPr>
              <w:autoSpaceDE w:val="0"/>
              <w:autoSpaceDN w:val="0"/>
              <w:adjustRightInd w:val="0"/>
              <w:spacing w:line="360" w:lineRule="auto"/>
              <w:rPr>
                <w:sz w:val="20"/>
                <w:szCs w:val="20"/>
              </w:rPr>
            </w:pPr>
            <w:r w:rsidRPr="001F33C6">
              <w:rPr>
                <w:rFonts w:ascii="Calibri" w:hAnsi="Calibri"/>
                <w:color w:val="000000"/>
                <w:sz w:val="20"/>
                <w:szCs w:val="20"/>
              </w:rPr>
              <w:t>810404,3</w:t>
            </w:r>
          </w:p>
        </w:tc>
        <w:tc>
          <w:tcPr>
            <w:tcW w:w="1542" w:type="dxa"/>
          </w:tcPr>
          <w:p w:rsidR="006C2A66" w:rsidRPr="001F33C6" w:rsidRDefault="006C2A66" w:rsidP="009B15B1">
            <w:pPr>
              <w:autoSpaceDE w:val="0"/>
              <w:autoSpaceDN w:val="0"/>
              <w:adjustRightInd w:val="0"/>
              <w:spacing w:line="360" w:lineRule="auto"/>
              <w:rPr>
                <w:sz w:val="20"/>
                <w:szCs w:val="20"/>
                <w:lang w:val="nl-NL"/>
              </w:rPr>
            </w:pPr>
            <w:r>
              <w:rPr>
                <w:sz w:val="20"/>
                <w:szCs w:val="20"/>
                <w:lang w:val="nl-NL"/>
              </w:rPr>
              <w:t>0,153689</w:t>
            </w:r>
          </w:p>
        </w:tc>
        <w:tc>
          <w:tcPr>
            <w:tcW w:w="1134" w:type="dxa"/>
          </w:tcPr>
          <w:p w:rsidR="006C2A66" w:rsidRPr="001F33C6" w:rsidRDefault="006C2A66" w:rsidP="009B15B1">
            <w:pPr>
              <w:autoSpaceDE w:val="0"/>
              <w:autoSpaceDN w:val="0"/>
              <w:adjustRightInd w:val="0"/>
              <w:spacing w:line="360" w:lineRule="auto"/>
              <w:rPr>
                <w:sz w:val="20"/>
                <w:szCs w:val="20"/>
              </w:rPr>
            </w:pPr>
            <w:r>
              <w:rPr>
                <w:sz w:val="20"/>
                <w:szCs w:val="20"/>
              </w:rPr>
              <w:t>424</w:t>
            </w:r>
          </w:p>
        </w:tc>
      </w:tr>
      <w:tr w:rsidR="006C2A66" w:rsidRPr="001F33C6" w:rsidTr="009C3B9F">
        <w:tc>
          <w:tcPr>
            <w:tcW w:w="1283" w:type="dxa"/>
          </w:tcPr>
          <w:p w:rsidR="006C2A66" w:rsidRPr="001F33C6" w:rsidRDefault="006C2A66" w:rsidP="009B15B1">
            <w:pPr>
              <w:autoSpaceDE w:val="0"/>
              <w:autoSpaceDN w:val="0"/>
              <w:adjustRightInd w:val="0"/>
              <w:spacing w:line="360" w:lineRule="auto"/>
              <w:rPr>
                <w:sz w:val="20"/>
                <w:szCs w:val="20"/>
              </w:rPr>
            </w:pPr>
            <w:r w:rsidRPr="001F33C6">
              <w:rPr>
                <w:sz w:val="20"/>
                <w:szCs w:val="20"/>
              </w:rPr>
              <w:t>Aging</w:t>
            </w:r>
          </w:p>
        </w:tc>
        <w:tc>
          <w:tcPr>
            <w:tcW w:w="977" w:type="dxa"/>
          </w:tcPr>
          <w:p w:rsidR="006C2A66" w:rsidRPr="001F33C6" w:rsidRDefault="006C2A66" w:rsidP="009B15B1">
            <w:pPr>
              <w:autoSpaceDE w:val="0"/>
              <w:autoSpaceDN w:val="0"/>
              <w:adjustRightInd w:val="0"/>
              <w:spacing w:line="360" w:lineRule="auto"/>
              <w:rPr>
                <w:sz w:val="20"/>
                <w:szCs w:val="20"/>
              </w:rPr>
            </w:pPr>
            <w:r w:rsidRPr="001F33C6">
              <w:rPr>
                <w:rFonts w:ascii="Calibri" w:hAnsi="Calibri"/>
                <w:color w:val="000000"/>
                <w:sz w:val="20"/>
                <w:szCs w:val="20"/>
              </w:rPr>
              <w:t>11,96118</w:t>
            </w:r>
          </w:p>
        </w:tc>
        <w:tc>
          <w:tcPr>
            <w:tcW w:w="1542" w:type="dxa"/>
          </w:tcPr>
          <w:p w:rsidR="006C2A66" w:rsidRPr="001F33C6" w:rsidRDefault="006C2A66" w:rsidP="009B15B1">
            <w:pPr>
              <w:autoSpaceDE w:val="0"/>
              <w:autoSpaceDN w:val="0"/>
              <w:adjustRightInd w:val="0"/>
              <w:spacing w:line="360" w:lineRule="auto"/>
              <w:rPr>
                <w:rFonts w:cs="Arial"/>
                <w:color w:val="000000"/>
                <w:sz w:val="20"/>
                <w:szCs w:val="20"/>
              </w:rPr>
            </w:pPr>
            <w:r>
              <w:rPr>
                <w:rFonts w:cs="Arial"/>
                <w:color w:val="000000"/>
                <w:sz w:val="20"/>
                <w:szCs w:val="20"/>
              </w:rPr>
              <w:t>0,794091</w:t>
            </w:r>
          </w:p>
        </w:tc>
        <w:tc>
          <w:tcPr>
            <w:tcW w:w="1134" w:type="dxa"/>
          </w:tcPr>
          <w:p w:rsidR="006C2A66" w:rsidRPr="001F33C6" w:rsidRDefault="006C2A66" w:rsidP="009B15B1">
            <w:pPr>
              <w:autoSpaceDE w:val="0"/>
              <w:autoSpaceDN w:val="0"/>
              <w:adjustRightInd w:val="0"/>
              <w:spacing w:line="360" w:lineRule="auto"/>
              <w:rPr>
                <w:sz w:val="20"/>
                <w:szCs w:val="20"/>
              </w:rPr>
            </w:pPr>
            <w:r>
              <w:rPr>
                <w:sz w:val="20"/>
                <w:szCs w:val="20"/>
              </w:rPr>
              <w:t>424</w:t>
            </w:r>
          </w:p>
        </w:tc>
      </w:tr>
    </w:tbl>
    <w:p w:rsidR="00173859" w:rsidRPr="001F33C6" w:rsidRDefault="00173859" w:rsidP="00173859">
      <w:pPr>
        <w:autoSpaceDE w:val="0"/>
        <w:autoSpaceDN w:val="0"/>
        <w:adjustRightInd w:val="0"/>
        <w:spacing w:after="0" w:line="360" w:lineRule="auto"/>
        <w:rPr>
          <w:sz w:val="20"/>
          <w:szCs w:val="20"/>
        </w:rPr>
      </w:pPr>
    </w:p>
    <w:p w:rsidR="002B7EFF" w:rsidRDefault="008B3A27" w:rsidP="00B70B84">
      <w:pPr>
        <w:autoSpaceDE w:val="0"/>
        <w:autoSpaceDN w:val="0"/>
        <w:adjustRightInd w:val="0"/>
        <w:spacing w:after="0" w:line="360" w:lineRule="auto"/>
        <w:rPr>
          <w:i/>
        </w:rPr>
      </w:pPr>
      <w:r w:rsidRPr="002C3A77">
        <w:rPr>
          <w:i/>
        </w:rPr>
        <w:t>*If a variable has no missing observations</w:t>
      </w:r>
      <w:r>
        <w:rPr>
          <w:i/>
        </w:rPr>
        <w:t>, the</w:t>
      </w:r>
      <w:r w:rsidR="009A074C">
        <w:rPr>
          <w:i/>
        </w:rPr>
        <w:t xml:space="preserve"> number of observations is 717.</w:t>
      </w: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70257C" w:rsidRDefault="0070257C" w:rsidP="00B70B84">
      <w:pPr>
        <w:autoSpaceDE w:val="0"/>
        <w:autoSpaceDN w:val="0"/>
        <w:adjustRightInd w:val="0"/>
        <w:spacing w:after="0" w:line="360" w:lineRule="auto"/>
        <w:rPr>
          <w:i/>
        </w:rPr>
      </w:pPr>
    </w:p>
    <w:p w:rsidR="0036422A" w:rsidRDefault="0036422A" w:rsidP="00B70B84">
      <w:pPr>
        <w:autoSpaceDE w:val="0"/>
        <w:autoSpaceDN w:val="0"/>
        <w:adjustRightInd w:val="0"/>
        <w:spacing w:after="0" w:line="360" w:lineRule="auto"/>
        <w:rPr>
          <w:i/>
        </w:rPr>
      </w:pPr>
    </w:p>
    <w:p w:rsidR="0070257C" w:rsidRDefault="00D9316D" w:rsidP="00B70B84">
      <w:pPr>
        <w:autoSpaceDE w:val="0"/>
        <w:autoSpaceDN w:val="0"/>
        <w:adjustRightInd w:val="0"/>
        <w:spacing w:after="0" w:line="360" w:lineRule="auto"/>
        <w:rPr>
          <w:i/>
        </w:rPr>
      </w:pPr>
      <w:r>
        <w:rPr>
          <w:i/>
        </w:rPr>
        <w:br/>
      </w:r>
    </w:p>
    <w:p w:rsidR="00C76B54" w:rsidRDefault="00C76B54" w:rsidP="00B70B84">
      <w:pPr>
        <w:autoSpaceDE w:val="0"/>
        <w:autoSpaceDN w:val="0"/>
        <w:adjustRightInd w:val="0"/>
        <w:spacing w:after="0" w:line="360" w:lineRule="auto"/>
        <w:rPr>
          <w:i/>
        </w:rPr>
      </w:pPr>
    </w:p>
    <w:p w:rsidR="009A074C" w:rsidRPr="0036422A" w:rsidRDefault="00BB1938" w:rsidP="00B70B84">
      <w:pPr>
        <w:autoSpaceDE w:val="0"/>
        <w:autoSpaceDN w:val="0"/>
        <w:adjustRightInd w:val="0"/>
        <w:spacing w:after="0" w:line="360" w:lineRule="auto"/>
        <w:rPr>
          <w:i/>
        </w:rPr>
      </w:pPr>
      <w:r w:rsidRPr="0036422A">
        <w:rPr>
          <w:b/>
          <w:i/>
        </w:rPr>
        <w:t>Table 3.</w:t>
      </w:r>
      <w:r w:rsidRPr="0036422A">
        <w:rPr>
          <w:i/>
        </w:rPr>
        <w:t xml:space="preserve"> </w:t>
      </w:r>
      <w:r w:rsidR="005B00B4" w:rsidRPr="0036422A">
        <w:rPr>
          <w:i/>
        </w:rPr>
        <w:t xml:space="preserve">Time period </w:t>
      </w:r>
      <w:r w:rsidRPr="0036422A">
        <w:rPr>
          <w:i/>
        </w:rPr>
        <w:t xml:space="preserve">of observations of </w:t>
      </w:r>
      <w:r w:rsidR="00B423B3" w:rsidRPr="0036422A">
        <w:rPr>
          <w:i/>
        </w:rPr>
        <w:t>the variables</w:t>
      </w:r>
    </w:p>
    <w:tbl>
      <w:tblPr>
        <w:tblStyle w:val="TableGrid"/>
        <w:tblW w:w="9288" w:type="dxa"/>
        <w:tblLook w:val="04A0"/>
      </w:tblPr>
      <w:tblGrid>
        <w:gridCol w:w="1446"/>
        <w:gridCol w:w="1767"/>
        <w:gridCol w:w="1990"/>
        <w:gridCol w:w="2109"/>
        <w:gridCol w:w="1976"/>
      </w:tblGrid>
      <w:tr w:rsidR="003B3CBB" w:rsidRPr="00EB1E13" w:rsidTr="003B3CBB">
        <w:tc>
          <w:tcPr>
            <w:tcW w:w="1446" w:type="dxa"/>
          </w:tcPr>
          <w:p w:rsidR="003B3CBB" w:rsidRPr="0036422A" w:rsidRDefault="003B3CBB" w:rsidP="00B70B84">
            <w:pPr>
              <w:autoSpaceDE w:val="0"/>
              <w:autoSpaceDN w:val="0"/>
              <w:adjustRightInd w:val="0"/>
              <w:spacing w:line="360" w:lineRule="auto"/>
              <w:rPr>
                <w:sz w:val="18"/>
                <w:szCs w:val="18"/>
              </w:rPr>
            </w:pPr>
            <w:r w:rsidRPr="0036422A">
              <w:rPr>
                <w:sz w:val="18"/>
                <w:szCs w:val="18"/>
              </w:rPr>
              <w:t>Countries</w:t>
            </w:r>
          </w:p>
        </w:tc>
        <w:tc>
          <w:tcPr>
            <w:tcW w:w="1767" w:type="dxa"/>
          </w:tcPr>
          <w:p w:rsidR="003B3CBB" w:rsidRPr="0036422A" w:rsidRDefault="003B3CBB" w:rsidP="00257ED2">
            <w:pPr>
              <w:autoSpaceDE w:val="0"/>
              <w:autoSpaceDN w:val="0"/>
              <w:adjustRightInd w:val="0"/>
              <w:spacing w:line="360" w:lineRule="auto"/>
              <w:rPr>
                <w:sz w:val="18"/>
                <w:szCs w:val="18"/>
              </w:rPr>
            </w:pPr>
            <w:r w:rsidRPr="0036422A">
              <w:rPr>
                <w:sz w:val="18"/>
                <w:szCs w:val="18"/>
              </w:rPr>
              <w:t>Time period of observations</w:t>
            </w:r>
            <w:r w:rsidRPr="0036422A">
              <w:rPr>
                <w:sz w:val="18"/>
                <w:szCs w:val="18"/>
              </w:rPr>
              <w:br/>
              <w:t>Political ideology</w:t>
            </w:r>
          </w:p>
        </w:tc>
        <w:tc>
          <w:tcPr>
            <w:tcW w:w="1990" w:type="dxa"/>
          </w:tcPr>
          <w:p w:rsidR="003B3CBB" w:rsidRPr="0036422A" w:rsidRDefault="003B3CBB" w:rsidP="00257ED2">
            <w:pPr>
              <w:autoSpaceDE w:val="0"/>
              <w:autoSpaceDN w:val="0"/>
              <w:adjustRightInd w:val="0"/>
              <w:spacing w:line="360" w:lineRule="auto"/>
              <w:rPr>
                <w:sz w:val="18"/>
                <w:szCs w:val="18"/>
              </w:rPr>
            </w:pPr>
            <w:r w:rsidRPr="0036422A">
              <w:rPr>
                <w:sz w:val="18"/>
                <w:szCs w:val="18"/>
              </w:rPr>
              <w:t>Time period of observations Health expenditures</w:t>
            </w:r>
          </w:p>
        </w:tc>
        <w:tc>
          <w:tcPr>
            <w:tcW w:w="2109" w:type="dxa"/>
          </w:tcPr>
          <w:p w:rsidR="003B3CBB" w:rsidRPr="0036422A" w:rsidRDefault="003B3CBB" w:rsidP="00257ED2">
            <w:pPr>
              <w:autoSpaceDE w:val="0"/>
              <w:autoSpaceDN w:val="0"/>
              <w:adjustRightInd w:val="0"/>
              <w:spacing w:line="360" w:lineRule="auto"/>
              <w:rPr>
                <w:sz w:val="18"/>
                <w:szCs w:val="18"/>
              </w:rPr>
            </w:pPr>
            <w:r w:rsidRPr="0036422A">
              <w:rPr>
                <w:sz w:val="18"/>
                <w:szCs w:val="18"/>
              </w:rPr>
              <w:t>Time period of observations of GDP</w:t>
            </w:r>
          </w:p>
        </w:tc>
        <w:tc>
          <w:tcPr>
            <w:tcW w:w="1976" w:type="dxa"/>
          </w:tcPr>
          <w:p w:rsidR="003B3CBB" w:rsidRPr="0036422A" w:rsidRDefault="003B3CBB" w:rsidP="00257ED2">
            <w:pPr>
              <w:autoSpaceDE w:val="0"/>
              <w:autoSpaceDN w:val="0"/>
              <w:adjustRightInd w:val="0"/>
              <w:spacing w:line="360" w:lineRule="auto"/>
              <w:rPr>
                <w:sz w:val="18"/>
                <w:szCs w:val="18"/>
              </w:rPr>
            </w:pPr>
            <w:r w:rsidRPr="0036422A">
              <w:rPr>
                <w:sz w:val="18"/>
                <w:szCs w:val="18"/>
              </w:rPr>
              <w:t>Time period of observations of aging</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Australia</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Austria</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Belgium</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Canada</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Denmark</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1971-1990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1966-1990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Finland</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France</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Germany</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Iceland</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Ireland</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Israel</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1977-1990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Italy</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1988-1990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Japan</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Netherlands</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1972-1990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1969-1990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New Zealand</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Norway</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Sweden</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Switzerland</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r w:rsidR="0036422A" w:rsidRPr="00EB1E13" w:rsidTr="003B3CBB">
        <w:tc>
          <w:tcPr>
            <w:tcW w:w="1446"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United Kingdom</w:t>
            </w:r>
          </w:p>
        </w:tc>
        <w:tc>
          <w:tcPr>
            <w:tcW w:w="1767"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1990"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1960-1990</w:t>
            </w:r>
          </w:p>
        </w:tc>
        <w:tc>
          <w:tcPr>
            <w:tcW w:w="2109" w:type="dxa"/>
          </w:tcPr>
          <w:p w:rsidR="0036422A" w:rsidRPr="0036422A" w:rsidRDefault="0036422A" w:rsidP="00B70B84">
            <w:pPr>
              <w:autoSpaceDE w:val="0"/>
              <w:autoSpaceDN w:val="0"/>
              <w:adjustRightInd w:val="0"/>
              <w:spacing w:line="360" w:lineRule="auto"/>
              <w:rPr>
                <w:sz w:val="18"/>
                <w:szCs w:val="18"/>
              </w:rPr>
            </w:pPr>
            <w:r w:rsidRPr="0036422A">
              <w:rPr>
                <w:sz w:val="18"/>
                <w:szCs w:val="18"/>
              </w:rPr>
              <w:t>1970-1990</w:t>
            </w:r>
          </w:p>
        </w:tc>
        <w:tc>
          <w:tcPr>
            <w:tcW w:w="1976" w:type="dxa"/>
          </w:tcPr>
          <w:p w:rsidR="0036422A" w:rsidRPr="0036422A" w:rsidRDefault="0036422A" w:rsidP="00AD1CA4">
            <w:pPr>
              <w:autoSpaceDE w:val="0"/>
              <w:autoSpaceDN w:val="0"/>
              <w:adjustRightInd w:val="0"/>
              <w:spacing w:line="360" w:lineRule="auto"/>
              <w:rPr>
                <w:sz w:val="18"/>
                <w:szCs w:val="18"/>
              </w:rPr>
            </w:pPr>
            <w:r w:rsidRPr="0036422A">
              <w:rPr>
                <w:sz w:val="18"/>
                <w:szCs w:val="18"/>
              </w:rPr>
              <w:t>1960-1990</w:t>
            </w:r>
          </w:p>
        </w:tc>
      </w:tr>
    </w:tbl>
    <w:p w:rsidR="005D7704" w:rsidRPr="00EB1E13" w:rsidRDefault="005D7704" w:rsidP="00B70B84">
      <w:pPr>
        <w:autoSpaceDE w:val="0"/>
        <w:autoSpaceDN w:val="0"/>
        <w:adjustRightInd w:val="0"/>
        <w:spacing w:after="0" w:line="360" w:lineRule="auto"/>
        <w:rPr>
          <w:color w:val="FF0000"/>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5D7704" w:rsidRDefault="005D7704" w:rsidP="00B70B84">
      <w:pPr>
        <w:autoSpaceDE w:val="0"/>
        <w:autoSpaceDN w:val="0"/>
        <w:adjustRightInd w:val="0"/>
        <w:spacing w:after="0" w:line="360" w:lineRule="auto"/>
        <w:rPr>
          <w:i/>
        </w:rPr>
      </w:pPr>
    </w:p>
    <w:p w:rsidR="0017797A" w:rsidRDefault="009F4336" w:rsidP="00B70B84">
      <w:pPr>
        <w:autoSpaceDE w:val="0"/>
        <w:autoSpaceDN w:val="0"/>
        <w:adjustRightInd w:val="0"/>
        <w:spacing w:after="0" w:line="360" w:lineRule="auto"/>
        <w:rPr>
          <w:rFonts w:cstheme="minorHAnsi"/>
          <w:iCs/>
        </w:rPr>
      </w:pPr>
      <w:r w:rsidRPr="009F4336">
        <w:rPr>
          <w:rFonts w:cstheme="minorHAnsi"/>
          <w:iCs/>
          <w:noProof/>
          <w:lang w:eastAsia="en-GB"/>
        </w:rPr>
        <w:lastRenderedPageBreak/>
        <w:drawing>
          <wp:inline distT="0" distB="0" distL="0" distR="0">
            <wp:extent cx="5760720" cy="3173211"/>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173211"/>
                    </a:xfrm>
                    <a:prstGeom prst="rect">
                      <a:avLst/>
                    </a:prstGeom>
                    <a:noFill/>
                    <a:ln>
                      <a:noFill/>
                    </a:ln>
                  </pic:spPr>
                </pic:pic>
              </a:graphicData>
            </a:graphic>
          </wp:inline>
        </w:drawing>
      </w:r>
    </w:p>
    <w:p w:rsidR="009F4336" w:rsidRDefault="009F4336" w:rsidP="00B70B84">
      <w:pPr>
        <w:autoSpaceDE w:val="0"/>
        <w:autoSpaceDN w:val="0"/>
        <w:adjustRightInd w:val="0"/>
        <w:spacing w:after="0" w:line="360" w:lineRule="auto"/>
        <w:rPr>
          <w:rFonts w:cstheme="minorHAnsi"/>
          <w:iCs/>
        </w:rPr>
      </w:pPr>
      <w:r w:rsidRPr="009F4336">
        <w:rPr>
          <w:rFonts w:cstheme="minorHAnsi"/>
          <w:iCs/>
          <w:noProof/>
          <w:lang w:eastAsia="en-GB"/>
        </w:rPr>
        <w:drawing>
          <wp:inline distT="0" distB="0" distL="0" distR="0">
            <wp:extent cx="5760720" cy="320421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204210"/>
                    </a:xfrm>
                    <a:prstGeom prst="rect">
                      <a:avLst/>
                    </a:prstGeom>
                    <a:noFill/>
                    <a:ln>
                      <a:noFill/>
                    </a:ln>
                  </pic:spPr>
                </pic:pic>
              </a:graphicData>
            </a:graphic>
          </wp:inline>
        </w:drawing>
      </w:r>
    </w:p>
    <w:p w:rsidR="009F4336" w:rsidRDefault="009F4336" w:rsidP="00B70B84">
      <w:pPr>
        <w:autoSpaceDE w:val="0"/>
        <w:autoSpaceDN w:val="0"/>
        <w:adjustRightInd w:val="0"/>
        <w:spacing w:after="0" w:line="360" w:lineRule="auto"/>
        <w:rPr>
          <w:rFonts w:cstheme="minorHAnsi"/>
          <w:iCs/>
        </w:rPr>
      </w:pPr>
      <w:r w:rsidRPr="009F4336">
        <w:rPr>
          <w:rFonts w:cstheme="minorHAnsi"/>
          <w:iCs/>
          <w:noProof/>
          <w:lang w:eastAsia="en-GB"/>
        </w:rPr>
        <w:lastRenderedPageBreak/>
        <w:drawing>
          <wp:inline distT="0" distB="0" distL="0" distR="0">
            <wp:extent cx="5760720" cy="344297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442970"/>
                    </a:xfrm>
                    <a:prstGeom prst="rect">
                      <a:avLst/>
                    </a:prstGeom>
                    <a:noFill/>
                    <a:ln>
                      <a:noFill/>
                    </a:ln>
                  </pic:spPr>
                </pic:pic>
              </a:graphicData>
            </a:graphic>
          </wp:inline>
        </w:drawing>
      </w:r>
    </w:p>
    <w:p w:rsidR="009F4336" w:rsidRPr="002B7EFF" w:rsidRDefault="009F4336" w:rsidP="00B70B84">
      <w:pPr>
        <w:autoSpaceDE w:val="0"/>
        <w:autoSpaceDN w:val="0"/>
        <w:adjustRightInd w:val="0"/>
        <w:spacing w:after="0" w:line="360" w:lineRule="auto"/>
        <w:rPr>
          <w:rFonts w:cstheme="minorHAnsi"/>
          <w:iCs/>
        </w:rPr>
      </w:pPr>
    </w:p>
    <w:p w:rsidR="0017797A" w:rsidRDefault="0017797A"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C76B54" w:rsidRDefault="00C76B54" w:rsidP="00B70B84">
      <w:pPr>
        <w:autoSpaceDE w:val="0"/>
        <w:autoSpaceDN w:val="0"/>
        <w:adjustRightInd w:val="0"/>
        <w:spacing w:after="0" w:line="360" w:lineRule="auto"/>
        <w:rPr>
          <w:rFonts w:cstheme="minorHAnsi"/>
          <w:iCs/>
          <w:sz w:val="20"/>
          <w:szCs w:val="20"/>
          <w:lang w:val="en-US"/>
        </w:rPr>
      </w:pPr>
    </w:p>
    <w:p w:rsidR="00A53030" w:rsidRDefault="00A53030" w:rsidP="00B70B84">
      <w:pPr>
        <w:autoSpaceDE w:val="0"/>
        <w:autoSpaceDN w:val="0"/>
        <w:adjustRightInd w:val="0"/>
        <w:spacing w:after="0" w:line="360" w:lineRule="auto"/>
        <w:rPr>
          <w:rFonts w:cstheme="minorHAnsi"/>
          <w:iCs/>
          <w:sz w:val="20"/>
          <w:szCs w:val="20"/>
          <w:lang w:val="en-US"/>
        </w:rPr>
      </w:pPr>
    </w:p>
    <w:p w:rsidR="00ED7204" w:rsidRDefault="00ED7204" w:rsidP="00B70B84">
      <w:pPr>
        <w:autoSpaceDE w:val="0"/>
        <w:autoSpaceDN w:val="0"/>
        <w:adjustRightInd w:val="0"/>
        <w:spacing w:after="0" w:line="360" w:lineRule="auto"/>
        <w:rPr>
          <w:rFonts w:cstheme="minorHAnsi"/>
          <w:b/>
          <w:i/>
          <w:iCs/>
          <w:sz w:val="20"/>
          <w:szCs w:val="20"/>
          <w:lang w:val="en-US"/>
        </w:rPr>
      </w:pPr>
    </w:p>
    <w:p w:rsidR="00ED7204" w:rsidRDefault="00ED7204" w:rsidP="00B70B84">
      <w:pPr>
        <w:autoSpaceDE w:val="0"/>
        <w:autoSpaceDN w:val="0"/>
        <w:adjustRightInd w:val="0"/>
        <w:spacing w:after="0" w:line="360" w:lineRule="auto"/>
        <w:rPr>
          <w:rFonts w:cstheme="minorHAnsi"/>
          <w:b/>
          <w:i/>
          <w:iCs/>
          <w:sz w:val="20"/>
          <w:szCs w:val="20"/>
          <w:lang w:val="en-US"/>
        </w:rPr>
      </w:pPr>
    </w:p>
    <w:p w:rsidR="00C76B54" w:rsidRDefault="00C76B54" w:rsidP="00B70B84">
      <w:pPr>
        <w:autoSpaceDE w:val="0"/>
        <w:autoSpaceDN w:val="0"/>
        <w:adjustRightInd w:val="0"/>
        <w:spacing w:after="0" w:line="360" w:lineRule="auto"/>
        <w:rPr>
          <w:rFonts w:cstheme="minorHAnsi"/>
          <w:b/>
          <w:i/>
          <w:iCs/>
          <w:sz w:val="20"/>
          <w:szCs w:val="20"/>
          <w:lang w:val="en-US"/>
        </w:rPr>
      </w:pPr>
    </w:p>
    <w:p w:rsidR="008721E3" w:rsidRDefault="006A606E" w:rsidP="00B70B84">
      <w:pPr>
        <w:autoSpaceDE w:val="0"/>
        <w:autoSpaceDN w:val="0"/>
        <w:adjustRightInd w:val="0"/>
        <w:spacing w:after="0" w:line="360" w:lineRule="auto"/>
        <w:rPr>
          <w:rFonts w:cstheme="minorHAnsi"/>
          <w:iCs/>
          <w:sz w:val="20"/>
          <w:szCs w:val="20"/>
          <w:lang w:val="en-US"/>
        </w:rPr>
      </w:pPr>
      <w:r w:rsidRPr="00380057">
        <w:rPr>
          <w:rFonts w:cstheme="minorHAnsi"/>
          <w:b/>
          <w:i/>
          <w:iCs/>
          <w:sz w:val="20"/>
          <w:szCs w:val="20"/>
          <w:lang w:val="en-US"/>
        </w:rPr>
        <w:lastRenderedPageBreak/>
        <w:t>Table</w:t>
      </w:r>
      <w:r w:rsidR="00BD2D03">
        <w:rPr>
          <w:rFonts w:cstheme="minorHAnsi"/>
          <w:b/>
          <w:i/>
          <w:iCs/>
          <w:sz w:val="20"/>
          <w:szCs w:val="20"/>
          <w:lang w:val="en-US"/>
        </w:rPr>
        <w:t xml:space="preserve"> </w:t>
      </w:r>
      <w:r w:rsidR="00BB1938">
        <w:rPr>
          <w:rFonts w:cstheme="minorHAnsi"/>
          <w:b/>
          <w:i/>
          <w:iCs/>
          <w:sz w:val="20"/>
          <w:szCs w:val="20"/>
          <w:lang w:val="en-US"/>
        </w:rPr>
        <w:t>4</w:t>
      </w:r>
      <w:r w:rsidRPr="00380057">
        <w:rPr>
          <w:rFonts w:cstheme="minorHAnsi"/>
          <w:b/>
          <w:i/>
          <w:iCs/>
          <w:sz w:val="20"/>
          <w:szCs w:val="20"/>
          <w:lang w:val="en-US"/>
        </w:rPr>
        <w:t>.</w:t>
      </w:r>
      <w:r w:rsidR="00C42831">
        <w:rPr>
          <w:rFonts w:cstheme="minorHAnsi"/>
          <w:iCs/>
          <w:sz w:val="20"/>
          <w:szCs w:val="20"/>
          <w:lang w:val="en-US"/>
        </w:rPr>
        <w:t xml:space="preserve"> </w:t>
      </w:r>
      <w:r w:rsidR="00C42831" w:rsidRPr="00326D45">
        <w:rPr>
          <w:rFonts w:cstheme="minorHAnsi"/>
          <w:i/>
          <w:iCs/>
          <w:sz w:val="20"/>
          <w:szCs w:val="20"/>
          <w:lang w:val="en-US"/>
        </w:rPr>
        <w:t>Structure of political complexi</w:t>
      </w:r>
      <w:r w:rsidR="00326D45">
        <w:rPr>
          <w:rFonts w:cstheme="minorHAnsi"/>
          <w:i/>
          <w:iCs/>
          <w:sz w:val="20"/>
          <w:szCs w:val="20"/>
          <w:lang w:val="en-US"/>
        </w:rPr>
        <w:t>on of parliament and government</w:t>
      </w:r>
      <w:r w:rsidR="004F24D3">
        <w:rPr>
          <w:rFonts w:cstheme="minorHAnsi"/>
          <w:i/>
          <w:iCs/>
          <w:sz w:val="20"/>
          <w:szCs w:val="20"/>
          <w:lang w:val="en-US"/>
        </w:rPr>
        <w:t xml:space="preserve"> </w:t>
      </w:r>
      <w:sdt>
        <w:sdtPr>
          <w:rPr>
            <w:rFonts w:cstheme="minorHAnsi"/>
            <w:i/>
            <w:iCs/>
            <w:sz w:val="20"/>
            <w:szCs w:val="20"/>
            <w:lang w:val="en-US"/>
          </w:rPr>
          <w:id w:val="1569294840"/>
          <w:citation/>
        </w:sdtPr>
        <w:sdtContent>
          <w:r w:rsidR="00081A63">
            <w:rPr>
              <w:rFonts w:cstheme="minorHAnsi"/>
              <w:i/>
              <w:iCs/>
              <w:sz w:val="20"/>
              <w:szCs w:val="20"/>
              <w:lang w:val="en-US"/>
            </w:rPr>
            <w:fldChar w:fldCharType="begin"/>
          </w:r>
          <w:r w:rsidR="004F24D3" w:rsidRPr="004F24D3">
            <w:rPr>
              <w:rFonts w:cstheme="minorHAnsi"/>
              <w:i/>
              <w:iCs/>
              <w:sz w:val="20"/>
              <w:szCs w:val="20"/>
            </w:rPr>
            <w:instrText xml:space="preserve"> CITATION Wol98 \l 1043 </w:instrText>
          </w:r>
          <w:r w:rsidR="00081A63">
            <w:rPr>
              <w:rFonts w:cstheme="minorHAnsi"/>
              <w:i/>
              <w:iCs/>
              <w:sz w:val="20"/>
              <w:szCs w:val="20"/>
              <w:lang w:val="en-US"/>
            </w:rPr>
            <w:fldChar w:fldCharType="separate"/>
          </w:r>
          <w:r w:rsidR="00AD1CA4" w:rsidRPr="00AD1CA4">
            <w:rPr>
              <w:rFonts w:cstheme="minorHAnsi"/>
              <w:noProof/>
              <w:sz w:val="20"/>
              <w:szCs w:val="20"/>
            </w:rPr>
            <w:t>(Woldendorp, Keman, &amp; Budge, 1998)</w:t>
          </w:r>
          <w:r w:rsidR="00081A63">
            <w:rPr>
              <w:rFonts w:cstheme="minorHAnsi"/>
              <w:i/>
              <w:iCs/>
              <w:sz w:val="20"/>
              <w:szCs w:val="20"/>
              <w:lang w:val="en-US"/>
            </w:rPr>
            <w:fldChar w:fldCharType="end"/>
          </w:r>
        </w:sdtContent>
      </w:sdt>
      <w:r w:rsidR="00326D45">
        <w:rPr>
          <w:rFonts w:cstheme="minorHAnsi"/>
          <w:i/>
          <w:iCs/>
          <w:sz w:val="20"/>
          <w:szCs w:val="20"/>
          <w:lang w:val="en-US"/>
        </w:rPr>
        <w:t>.</w:t>
      </w:r>
    </w:p>
    <w:p w:rsidR="006A606E" w:rsidRPr="00691315" w:rsidRDefault="006A606E" w:rsidP="00B70B84">
      <w:pPr>
        <w:autoSpaceDE w:val="0"/>
        <w:autoSpaceDN w:val="0"/>
        <w:adjustRightInd w:val="0"/>
        <w:spacing w:after="0" w:line="360" w:lineRule="auto"/>
        <w:rPr>
          <w:rFonts w:cstheme="minorHAnsi"/>
          <w:iCs/>
          <w:sz w:val="20"/>
          <w:szCs w:val="20"/>
          <w:lang w:val="en-US"/>
        </w:rPr>
      </w:pPr>
    </w:p>
    <w:tbl>
      <w:tblPr>
        <w:tblStyle w:val="TableGrid"/>
        <w:tblW w:w="0" w:type="auto"/>
        <w:tblLook w:val="04A0"/>
      </w:tblPr>
      <w:tblGrid>
        <w:gridCol w:w="1526"/>
        <w:gridCol w:w="1559"/>
        <w:gridCol w:w="1701"/>
        <w:gridCol w:w="1701"/>
        <w:gridCol w:w="2410"/>
      </w:tblGrid>
      <w:tr w:rsidR="00E81084" w:rsidRPr="00691315"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p>
        </w:tc>
        <w:tc>
          <w:tcPr>
            <w:tcW w:w="1559"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 xml:space="preserve">Share of seats of </w:t>
            </w:r>
            <w:r w:rsidRPr="00D605AC">
              <w:rPr>
                <w:rFonts w:cstheme="minorHAnsi"/>
                <w:b/>
                <w:iCs/>
                <w:sz w:val="20"/>
                <w:szCs w:val="20"/>
              </w:rPr>
              <w:t>rightwing parties</w:t>
            </w:r>
            <w:r w:rsidRPr="00D605AC">
              <w:rPr>
                <w:rFonts w:cstheme="minorHAnsi"/>
                <w:iCs/>
                <w:sz w:val="20"/>
                <w:szCs w:val="20"/>
              </w:rPr>
              <w:t xml:space="preserve"> in Government and their supporting parties in Parliament</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 xml:space="preserve">Share of seats of </w:t>
            </w:r>
            <w:r w:rsidRPr="00D605AC">
              <w:rPr>
                <w:rFonts w:cstheme="minorHAnsi"/>
                <w:b/>
                <w:iCs/>
                <w:sz w:val="20"/>
                <w:szCs w:val="20"/>
              </w:rPr>
              <w:t>leftwing parties</w:t>
            </w:r>
            <w:r w:rsidRPr="00D605AC">
              <w:rPr>
                <w:rFonts w:cstheme="minorHAnsi"/>
                <w:iCs/>
                <w:sz w:val="20"/>
                <w:szCs w:val="20"/>
              </w:rPr>
              <w:t xml:space="preserve"> in Government and their supporting parties in Parliament</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 xml:space="preserve">Share of seats of </w:t>
            </w:r>
            <w:r w:rsidRPr="00D605AC">
              <w:rPr>
                <w:rFonts w:cstheme="minorHAnsi"/>
                <w:b/>
                <w:iCs/>
                <w:sz w:val="20"/>
                <w:szCs w:val="20"/>
              </w:rPr>
              <w:t>centre parties</w:t>
            </w:r>
            <w:r w:rsidRPr="00D605AC">
              <w:rPr>
                <w:rFonts w:cstheme="minorHAnsi"/>
                <w:iCs/>
                <w:sz w:val="20"/>
                <w:szCs w:val="20"/>
              </w:rPr>
              <w:t xml:space="preserve"> in Government and their supporting parties in Parliament</w:t>
            </w:r>
          </w:p>
        </w:tc>
        <w:tc>
          <w:tcPr>
            <w:tcW w:w="2410"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 xml:space="preserve">Share of seats of </w:t>
            </w:r>
            <w:r w:rsidRPr="00D605AC">
              <w:rPr>
                <w:rFonts w:cstheme="minorHAnsi"/>
                <w:b/>
                <w:iCs/>
                <w:sz w:val="20"/>
                <w:szCs w:val="20"/>
              </w:rPr>
              <w:t xml:space="preserve">centre parties </w:t>
            </w:r>
            <w:r w:rsidRPr="00D605AC">
              <w:rPr>
                <w:rFonts w:cstheme="minorHAnsi"/>
                <w:iCs/>
                <w:sz w:val="20"/>
                <w:szCs w:val="20"/>
              </w:rPr>
              <w:t xml:space="preserve">in Government and their supporting parties in Parliament </w:t>
            </w:r>
            <w:r w:rsidRPr="00D605AC">
              <w:rPr>
                <w:rFonts w:cstheme="minorHAnsi"/>
                <w:i/>
                <w:iCs/>
                <w:sz w:val="20"/>
                <w:szCs w:val="20"/>
              </w:rPr>
              <w:t xml:space="preserve">or </w:t>
            </w:r>
            <w:r w:rsidRPr="00D605AC">
              <w:rPr>
                <w:rFonts w:cstheme="minorHAnsi"/>
                <w:iCs/>
                <w:sz w:val="20"/>
                <w:szCs w:val="20"/>
              </w:rPr>
              <w:t xml:space="preserve">share of seats of </w:t>
            </w:r>
            <w:r w:rsidRPr="00D605AC">
              <w:rPr>
                <w:rFonts w:cstheme="minorHAnsi"/>
                <w:b/>
                <w:iCs/>
                <w:color w:val="000000" w:themeColor="text1"/>
                <w:sz w:val="20"/>
                <w:szCs w:val="20"/>
              </w:rPr>
              <w:t>right and left parties</w:t>
            </w:r>
            <w:r w:rsidRPr="00D605AC">
              <w:rPr>
                <w:rFonts w:cstheme="minorHAnsi"/>
                <w:iCs/>
                <w:color w:val="000000" w:themeColor="text1"/>
                <w:sz w:val="20"/>
                <w:szCs w:val="20"/>
              </w:rPr>
              <w:t xml:space="preserve"> </w:t>
            </w:r>
            <w:r w:rsidRPr="00D605AC">
              <w:rPr>
                <w:rFonts w:cstheme="minorHAnsi"/>
                <w:b/>
                <w:iCs/>
                <w:color w:val="000000" w:themeColor="text1"/>
                <w:sz w:val="20"/>
                <w:szCs w:val="20"/>
              </w:rPr>
              <w:t>together</w:t>
            </w:r>
            <w:r w:rsidRPr="00D605AC">
              <w:rPr>
                <w:rFonts w:cstheme="minorHAnsi"/>
                <w:iCs/>
                <w:color w:val="000000" w:themeColor="text1"/>
                <w:sz w:val="20"/>
                <w:szCs w:val="20"/>
              </w:rPr>
              <w:t xml:space="preserve"> </w:t>
            </w:r>
            <w:r w:rsidR="00691315" w:rsidRPr="00D605AC">
              <w:rPr>
                <w:rFonts w:cstheme="minorHAnsi"/>
                <w:iCs/>
                <w:color w:val="000000" w:themeColor="text1"/>
                <w:sz w:val="20"/>
                <w:szCs w:val="20"/>
              </w:rPr>
              <w:t>not dominated by one side or the other</w:t>
            </w:r>
          </w:p>
        </w:tc>
      </w:tr>
      <w:tr w:rsidR="00E81084"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1 right-wing dominance</w:t>
            </w:r>
          </w:p>
        </w:tc>
        <w:tc>
          <w:tcPr>
            <w:tcW w:w="1559"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Larger than 2/3</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2410"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r>
      <w:tr w:rsidR="00E81084"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2 right-centre complexion</w:t>
            </w:r>
          </w:p>
        </w:tc>
        <w:tc>
          <w:tcPr>
            <w:tcW w:w="1559"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Between 1/3 and 2/3</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Between 1/3 and 2/3</w:t>
            </w:r>
          </w:p>
        </w:tc>
        <w:tc>
          <w:tcPr>
            <w:tcW w:w="2410"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r>
      <w:tr w:rsidR="00E81084"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3 balanced situation</w:t>
            </w:r>
          </w:p>
        </w:tc>
        <w:tc>
          <w:tcPr>
            <w:tcW w:w="1559"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1/2</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1/2</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1/2</w:t>
            </w:r>
          </w:p>
        </w:tc>
        <w:tc>
          <w:tcPr>
            <w:tcW w:w="2410"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Larger than 1/2</w:t>
            </w:r>
          </w:p>
        </w:tc>
      </w:tr>
      <w:tr w:rsidR="00E81084"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4 left-centre complexion</w:t>
            </w:r>
          </w:p>
        </w:tc>
        <w:tc>
          <w:tcPr>
            <w:tcW w:w="1559"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Between 1/3 and 2/3</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Between 1/3 and 2/3</w:t>
            </w:r>
          </w:p>
        </w:tc>
        <w:tc>
          <w:tcPr>
            <w:tcW w:w="2410"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r>
      <w:tr w:rsidR="00E81084" w:rsidTr="00691315">
        <w:tc>
          <w:tcPr>
            <w:tcW w:w="1526"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5 left-wing dominance</w:t>
            </w:r>
          </w:p>
        </w:tc>
        <w:tc>
          <w:tcPr>
            <w:tcW w:w="1559"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1701" w:type="dxa"/>
          </w:tcPr>
          <w:p w:rsidR="00E81084" w:rsidRPr="00D605AC" w:rsidRDefault="00E81084" w:rsidP="00B70B84">
            <w:pPr>
              <w:autoSpaceDE w:val="0"/>
              <w:autoSpaceDN w:val="0"/>
              <w:adjustRightInd w:val="0"/>
              <w:spacing w:line="360" w:lineRule="auto"/>
              <w:rPr>
                <w:rFonts w:cstheme="minorHAnsi"/>
                <w:iCs/>
                <w:sz w:val="20"/>
                <w:szCs w:val="20"/>
              </w:rPr>
            </w:pPr>
            <w:r w:rsidRPr="00D605AC">
              <w:rPr>
                <w:rFonts w:cstheme="minorHAnsi"/>
                <w:iCs/>
                <w:sz w:val="20"/>
                <w:szCs w:val="20"/>
              </w:rPr>
              <w:t>Larger than 2/3</w:t>
            </w:r>
          </w:p>
        </w:tc>
        <w:tc>
          <w:tcPr>
            <w:tcW w:w="1701"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c>
          <w:tcPr>
            <w:tcW w:w="2410" w:type="dxa"/>
          </w:tcPr>
          <w:p w:rsidR="00E81084" w:rsidRPr="00D605AC" w:rsidRDefault="004F24D3" w:rsidP="00B70B84">
            <w:pPr>
              <w:autoSpaceDE w:val="0"/>
              <w:autoSpaceDN w:val="0"/>
              <w:adjustRightInd w:val="0"/>
              <w:spacing w:line="360" w:lineRule="auto"/>
              <w:rPr>
                <w:rFonts w:cstheme="minorHAnsi"/>
                <w:iCs/>
                <w:sz w:val="20"/>
                <w:szCs w:val="20"/>
              </w:rPr>
            </w:pPr>
            <w:r>
              <w:rPr>
                <w:rFonts w:cstheme="minorHAnsi"/>
                <w:iCs/>
                <w:sz w:val="20"/>
                <w:szCs w:val="20"/>
              </w:rPr>
              <w:t>Less than 1/3</w:t>
            </w:r>
          </w:p>
        </w:tc>
      </w:tr>
    </w:tbl>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A53030" w:rsidRDefault="00A53030" w:rsidP="004D16CA">
      <w:pPr>
        <w:autoSpaceDE w:val="0"/>
        <w:autoSpaceDN w:val="0"/>
        <w:adjustRightInd w:val="0"/>
        <w:spacing w:after="0" w:line="360" w:lineRule="auto"/>
        <w:rPr>
          <w:sz w:val="32"/>
          <w:szCs w:val="32"/>
        </w:rPr>
      </w:pPr>
    </w:p>
    <w:p w:rsidR="004F1D8C" w:rsidRPr="0078080C" w:rsidRDefault="008D7EDB" w:rsidP="004D16CA">
      <w:pPr>
        <w:autoSpaceDE w:val="0"/>
        <w:autoSpaceDN w:val="0"/>
        <w:adjustRightInd w:val="0"/>
        <w:spacing w:after="0" w:line="360" w:lineRule="auto"/>
      </w:pPr>
      <w:r w:rsidRPr="0078080C">
        <w:rPr>
          <w:sz w:val="32"/>
          <w:szCs w:val="32"/>
        </w:rPr>
        <w:lastRenderedPageBreak/>
        <w:t>5.</w:t>
      </w:r>
      <w:r w:rsidR="001F6FF2" w:rsidRPr="0078080C">
        <w:rPr>
          <w:sz w:val="32"/>
          <w:szCs w:val="32"/>
        </w:rPr>
        <w:t>Results</w:t>
      </w:r>
      <w:r w:rsidR="001E10C9" w:rsidRPr="0078080C">
        <w:rPr>
          <w:sz w:val="32"/>
          <w:szCs w:val="32"/>
        </w:rPr>
        <w:br/>
      </w:r>
    </w:p>
    <w:p w:rsidR="008100C4" w:rsidRDefault="0078080C" w:rsidP="004D16CA">
      <w:pPr>
        <w:autoSpaceDE w:val="0"/>
        <w:autoSpaceDN w:val="0"/>
        <w:adjustRightInd w:val="0"/>
        <w:spacing w:after="0" w:line="360" w:lineRule="auto"/>
      </w:pPr>
      <w:r w:rsidRPr="0078080C">
        <w:t>In this section I will discuss the results of</w:t>
      </w:r>
      <w:r w:rsidR="00F3133B">
        <w:t xml:space="preserve"> my empirical research</w:t>
      </w:r>
      <w:r w:rsidRPr="0078080C">
        <w:t>.</w:t>
      </w:r>
      <w:r w:rsidRPr="00C76B54">
        <w:rPr>
          <w:color w:val="FF0000"/>
        </w:rPr>
        <w:t xml:space="preserve"> </w:t>
      </w:r>
      <w:r w:rsidR="00EE713F">
        <w:t xml:space="preserve">First, I </w:t>
      </w:r>
      <w:r w:rsidR="00F3133B">
        <w:t xml:space="preserve">will </w:t>
      </w:r>
      <w:r w:rsidR="00EE713F">
        <w:t xml:space="preserve">discuss the different models I use. Second, I </w:t>
      </w:r>
      <w:r w:rsidR="00F3133B">
        <w:t xml:space="preserve">will </w:t>
      </w:r>
      <w:r w:rsidR="00EE713F">
        <w:t>present the outcome of the regressions.</w:t>
      </w:r>
      <w:r w:rsidR="00F3133B">
        <w:t xml:space="preserve"> I will discuss what my favourite model is. </w:t>
      </w:r>
      <w:r w:rsidR="00D5577D">
        <w:t xml:space="preserve">Third, I will discuss the outcome of my favourite model. </w:t>
      </w:r>
      <w:r>
        <w:rPr>
          <w:color w:val="FF0000"/>
        </w:rPr>
        <w:br/>
      </w:r>
      <w:r w:rsidR="00834BAA">
        <w:rPr>
          <w:color w:val="FF0000"/>
        </w:rPr>
        <w:br/>
      </w:r>
      <w:r w:rsidR="00834BAA">
        <w:t>In this empirical research I use four different regression models. First, I use a linear regression model. In this model the logarithm of health expendi</w:t>
      </w:r>
      <w:r w:rsidR="00610FBC">
        <w:t>tures is the dependent variable</w:t>
      </w:r>
      <w:r w:rsidR="00834BAA">
        <w:t>. The model consists of an intercept (</w:t>
      </w:r>
      <m:oMath>
        <m:r>
          <w:rPr>
            <w:rFonts w:ascii="Cambria Math" w:hAnsi="Cambria Math"/>
          </w:rPr>
          <m:t>α)</m:t>
        </m:r>
      </m:oMath>
      <w:r w:rsidR="00834BAA">
        <w:rPr>
          <w:rFonts w:eastAsiaTheme="minorEastAsia"/>
        </w:rPr>
        <w:t xml:space="preserve">, four dummy variables of the variable political ideology, the logarithm of the variable GDP, the variable aging and an error term </w:t>
      </w:r>
      <w:r w:rsidR="00834BAA" w:rsidRPr="00834BAA">
        <w:rPr>
          <w:rFonts w:eastAsiaTheme="minorEastAsia"/>
        </w:rPr>
        <w:t>(</w:t>
      </w:r>
      <m:oMath>
        <m:r>
          <w:rPr>
            <w:rFonts w:ascii="Cambria Math" w:eastAsiaTheme="minorEastAsia" w:hAnsi="Cambria Math"/>
          </w:rPr>
          <m:t>u</m:t>
        </m:r>
      </m:oMath>
      <w:r w:rsidR="00834BAA" w:rsidRPr="00754675">
        <w:rPr>
          <w:rFonts w:eastAsiaTheme="minorEastAsia"/>
          <w:sz w:val="28"/>
          <w:szCs w:val="28"/>
          <w:vertAlign w:val="subscript"/>
        </w:rPr>
        <w:t>it</w:t>
      </w:r>
      <w:r w:rsidR="00834BAA" w:rsidRPr="00754675">
        <w:rPr>
          <w:rFonts w:eastAsiaTheme="minorEastAsia"/>
        </w:rPr>
        <w:t>)</w:t>
      </w:r>
      <w:r w:rsidR="00610FBC" w:rsidRPr="00754675">
        <w:rPr>
          <w:rFonts w:eastAsiaTheme="minorEastAsia"/>
        </w:rPr>
        <w:t xml:space="preserve"> (see eq</w:t>
      </w:r>
      <w:r w:rsidR="00D823EA" w:rsidRPr="00754675">
        <w:rPr>
          <w:rFonts w:eastAsiaTheme="minorEastAsia"/>
        </w:rPr>
        <w:t>3)</w:t>
      </w:r>
      <w:r w:rsidR="00F629F9" w:rsidRPr="00754675">
        <w:rPr>
          <w:rFonts w:eastAsiaTheme="minorEastAsia"/>
        </w:rPr>
        <w:t>.</w:t>
      </w:r>
      <w:r w:rsidR="00F629F9">
        <w:rPr>
          <w:rFonts w:eastAsiaTheme="minorEastAsia"/>
          <w:color w:val="FF0000"/>
        </w:rPr>
        <w:t xml:space="preserve"> </w:t>
      </w:r>
      <w:r w:rsidR="005C7FC9">
        <w:rPr>
          <w:rFonts w:eastAsiaTheme="minorEastAsia"/>
        </w:rPr>
        <w:t xml:space="preserve">The </w:t>
      </w:r>
      <m:oMath>
        <m:r>
          <w:rPr>
            <w:rFonts w:ascii="Cambria Math" w:eastAsiaTheme="minorEastAsia" w:hAnsi="Cambria Math"/>
          </w:rPr>
          <m:t>βs</m:t>
        </m:r>
      </m:oMath>
      <w:r w:rsidR="005C7FC9">
        <w:rPr>
          <w:rFonts w:eastAsiaTheme="minorEastAsia"/>
        </w:rPr>
        <w:t xml:space="preserve"> are the coefficients of the independent variables and the </w:t>
      </w:r>
      <m:oMath>
        <m:r>
          <w:rPr>
            <w:rFonts w:ascii="Cambria Math" w:eastAsiaTheme="minorEastAsia" w:hAnsi="Cambria Math"/>
          </w:rPr>
          <m:t>δs</m:t>
        </m:r>
      </m:oMath>
      <w:r w:rsidR="005C7FC9">
        <w:rPr>
          <w:rFonts w:eastAsiaTheme="minorEastAsia"/>
        </w:rPr>
        <w:t xml:space="preserve"> are the coefficients of the dummy variables of the variable political ideology</w:t>
      </w:r>
      <w:r w:rsidR="00797935">
        <w:rPr>
          <w:rFonts w:eastAsiaTheme="minorEastAsia"/>
        </w:rPr>
        <w:t xml:space="preserve"> </w:t>
      </w:r>
      <w:sdt>
        <w:sdtPr>
          <w:rPr>
            <w:rFonts w:eastAsiaTheme="minorEastAsia"/>
          </w:rPr>
          <w:id w:val="3422438"/>
          <w:citation/>
        </w:sdtPr>
        <w:sdtContent>
          <w:r w:rsidR="00081A63">
            <w:rPr>
              <w:rFonts w:eastAsiaTheme="minorEastAsia"/>
            </w:rPr>
            <w:fldChar w:fldCharType="begin"/>
          </w:r>
          <w:r w:rsidR="00797935" w:rsidRPr="00797935">
            <w:rPr>
              <w:rFonts w:eastAsiaTheme="minorEastAsia"/>
            </w:rPr>
            <w:instrText xml:space="preserve"> CITATION Ger981 \l 1043 </w:instrText>
          </w:r>
          <w:r w:rsidR="00081A63">
            <w:rPr>
              <w:rFonts w:eastAsiaTheme="minorEastAsia"/>
            </w:rPr>
            <w:fldChar w:fldCharType="separate"/>
          </w:r>
          <w:r w:rsidR="00AD1CA4" w:rsidRPr="00AD1CA4">
            <w:rPr>
              <w:rFonts w:eastAsiaTheme="minorEastAsia"/>
              <w:noProof/>
            </w:rPr>
            <w:t>(Gerdtham, Bengt, MacFarlan, &amp; Oxley, 1998)</w:t>
          </w:r>
          <w:r w:rsidR="00081A63">
            <w:rPr>
              <w:rFonts w:eastAsiaTheme="minorEastAsia"/>
            </w:rPr>
            <w:fldChar w:fldCharType="end"/>
          </w:r>
        </w:sdtContent>
      </w:sdt>
      <w:r w:rsidR="00797935">
        <w:rPr>
          <w:rFonts w:eastAsiaTheme="minorEastAsia"/>
        </w:rPr>
        <w:t xml:space="preserve">. </w:t>
      </w:r>
      <w:r w:rsidR="005C7FC9" w:rsidRPr="00AB4E20">
        <w:rPr>
          <w:rFonts w:eastAsiaTheme="minorEastAsia"/>
        </w:rPr>
        <w:t xml:space="preserve">Second, I use a time fixed effect </w:t>
      </w:r>
      <w:r w:rsidR="005C7FC9" w:rsidRPr="00754675">
        <w:rPr>
          <w:rFonts w:eastAsiaTheme="minorEastAsia"/>
        </w:rPr>
        <w:t>model</w:t>
      </w:r>
      <w:r w:rsidR="00610FBC" w:rsidRPr="00754675">
        <w:rPr>
          <w:rFonts w:eastAsiaTheme="minorEastAsia"/>
        </w:rPr>
        <w:t xml:space="preserve"> (see </w:t>
      </w:r>
      <w:proofErr w:type="spellStart"/>
      <w:r w:rsidR="00610FBC" w:rsidRPr="00754675">
        <w:rPr>
          <w:rFonts w:eastAsiaTheme="minorEastAsia"/>
        </w:rPr>
        <w:t>eq</w:t>
      </w:r>
      <w:proofErr w:type="spellEnd"/>
      <w:r w:rsidR="00D823EA" w:rsidRPr="00754675">
        <w:rPr>
          <w:rFonts w:eastAsiaTheme="minorEastAsia"/>
        </w:rPr>
        <w:t xml:space="preserve"> 4</w:t>
      </w:r>
      <w:r w:rsidR="00610FBC" w:rsidRPr="00754675">
        <w:rPr>
          <w:rFonts w:eastAsiaTheme="minorEastAsia"/>
        </w:rPr>
        <w:t>)</w:t>
      </w:r>
      <w:r w:rsidR="005C7FC9" w:rsidRPr="00754675">
        <w:rPr>
          <w:rFonts w:eastAsiaTheme="minorEastAsia"/>
        </w:rPr>
        <w:t>. The time fixed effect</w:t>
      </w:r>
      <w:r w:rsidR="00990815" w:rsidRPr="00754675">
        <w:rPr>
          <w:rFonts w:eastAsiaTheme="minorEastAsia"/>
        </w:rPr>
        <w:t xml:space="preserve"> (</w:t>
      </w:r>
      <m:oMath>
        <m:nary>
          <m:naryPr>
            <m:chr m:val="∑"/>
            <m:limLoc m:val="undOvr"/>
            <m:subHide m:val="on"/>
            <m:ctrlPr>
              <w:rPr>
                <w:rFonts w:ascii="Cambria Math" w:eastAsiaTheme="minorEastAsia" w:hAnsi="Cambria Math"/>
                <w:i/>
                <w:vertAlign w:val="subscript"/>
              </w:rPr>
            </m:ctrlPr>
          </m:naryPr>
          <m:sub/>
          <m:sup>
            <m:r>
              <w:rPr>
                <w:rFonts w:ascii="Cambria Math" w:eastAsiaTheme="minorEastAsia"/>
                <w:vertAlign w:val="subscript"/>
              </w:rPr>
              <m:t>30</m:t>
            </m:r>
          </m:sup>
          <m:e>
            <m:r>
              <w:rPr>
                <w:rFonts w:ascii="Cambria Math" w:eastAsiaTheme="minorEastAsia" w:hAnsi="Cambria Math"/>
                <w:vertAlign w:val="subscript"/>
              </w:rPr>
              <m:t>t</m:t>
            </m:r>
          </m:e>
        </m:nary>
      </m:oMath>
      <w:r w:rsidR="00990815" w:rsidRPr="00754675">
        <w:rPr>
          <w:rFonts w:eastAsiaTheme="minorEastAsia"/>
          <w:sz w:val="28"/>
          <w:szCs w:val="28"/>
          <w:vertAlign w:val="subscript"/>
        </w:rPr>
        <w:t>t</w:t>
      </w:r>
      <w:r w:rsidR="00990815" w:rsidRPr="00754675">
        <w:rPr>
          <w:rFonts w:eastAsiaTheme="minorEastAsia"/>
          <w:i/>
        </w:rPr>
        <w:t>*</w:t>
      </w:r>
      <w:proofErr w:type="spellStart"/>
      <w:r w:rsidR="00990815" w:rsidRPr="00754675">
        <w:rPr>
          <w:rFonts w:eastAsiaTheme="minorEastAsia"/>
          <w:i/>
        </w:rPr>
        <w:t>D</w:t>
      </w:r>
      <w:r w:rsidR="00990815" w:rsidRPr="00754675">
        <w:rPr>
          <w:rFonts w:eastAsiaTheme="minorEastAsia"/>
          <w:vertAlign w:val="subscript"/>
        </w:rPr>
        <w:t>t</w:t>
      </w:r>
      <w:proofErr w:type="spellEnd"/>
      <w:r w:rsidR="00990815" w:rsidRPr="00754675">
        <w:rPr>
          <w:rFonts w:eastAsiaTheme="minorEastAsia"/>
          <w:sz w:val="28"/>
          <w:szCs w:val="28"/>
          <w:vertAlign w:val="subscript"/>
        </w:rPr>
        <w:t xml:space="preserve"> </w:t>
      </w:r>
      <w:r w:rsidR="00990815" w:rsidRPr="00754675">
        <w:t xml:space="preserve">) </w:t>
      </w:r>
      <w:r w:rsidR="005C7FC9" w:rsidRPr="00754675">
        <w:rPr>
          <w:rFonts w:eastAsiaTheme="minorEastAsia"/>
        </w:rPr>
        <w:t xml:space="preserve"> </w:t>
      </w:r>
      <w:r w:rsidR="005C7FC9" w:rsidRPr="00754675">
        <w:t xml:space="preserve">is added to the model. </w:t>
      </w:r>
      <w:proofErr w:type="spellStart"/>
      <w:r w:rsidR="00AB4E20" w:rsidRPr="00754675">
        <w:rPr>
          <w:rFonts w:eastAsiaTheme="minorEastAsia"/>
          <w:i/>
        </w:rPr>
        <w:t>D</w:t>
      </w:r>
      <w:r w:rsidR="00990815" w:rsidRPr="00754675">
        <w:rPr>
          <w:rFonts w:eastAsiaTheme="minorEastAsia"/>
          <w:vertAlign w:val="subscript"/>
        </w:rPr>
        <w:t>t</w:t>
      </w:r>
      <w:proofErr w:type="spellEnd"/>
      <w:r w:rsidR="00AB4E20" w:rsidRPr="00754675">
        <w:rPr>
          <w:rFonts w:eastAsiaTheme="minorEastAsia"/>
          <w:vertAlign w:val="subscript"/>
        </w:rPr>
        <w:t xml:space="preserve"> </w:t>
      </w:r>
      <w:r w:rsidR="00AB4E20" w:rsidRPr="00754675">
        <w:rPr>
          <w:rFonts w:eastAsiaTheme="minorEastAsia"/>
        </w:rPr>
        <w:t xml:space="preserve">is the dummy for the time fixed effects. </w:t>
      </w:r>
      <w:r w:rsidR="00990815" w:rsidRPr="00754675">
        <w:rPr>
          <w:rFonts w:eastAsiaTheme="minorEastAsia"/>
        </w:rPr>
        <w:t>T</w:t>
      </w:r>
      <w:r w:rsidR="00AB4E20" w:rsidRPr="00754675">
        <w:rPr>
          <w:rFonts w:eastAsiaTheme="minorEastAsia"/>
        </w:rPr>
        <w:t>he dummy</w:t>
      </w:r>
      <w:r w:rsidR="00610FBC" w:rsidRPr="00754675">
        <w:rPr>
          <w:rFonts w:eastAsiaTheme="minorEastAsia"/>
        </w:rPr>
        <w:t xml:space="preserve"> </w:t>
      </w:r>
      <w:proofErr w:type="spellStart"/>
      <w:r w:rsidR="00610FBC" w:rsidRPr="00754675">
        <w:rPr>
          <w:rFonts w:eastAsiaTheme="minorEastAsia"/>
        </w:rPr>
        <w:t>D</w:t>
      </w:r>
      <w:r w:rsidR="00610FBC" w:rsidRPr="00754675">
        <w:rPr>
          <w:rFonts w:eastAsiaTheme="minorEastAsia"/>
          <w:sz w:val="28"/>
          <w:szCs w:val="28"/>
          <w:vertAlign w:val="subscript"/>
        </w:rPr>
        <w:t>t</w:t>
      </w:r>
      <w:proofErr w:type="spellEnd"/>
      <w:r w:rsidR="00AB4E20" w:rsidRPr="00754675">
        <w:rPr>
          <w:rFonts w:eastAsiaTheme="minorEastAsia"/>
        </w:rPr>
        <w:t xml:space="preserve"> takes the value one </w:t>
      </w:r>
      <w:r w:rsidR="00990815" w:rsidRPr="00754675">
        <w:rPr>
          <w:rFonts w:eastAsiaTheme="minorEastAsia"/>
        </w:rPr>
        <w:t>for all observations on</w:t>
      </w:r>
      <w:r w:rsidR="00AB4E20" w:rsidRPr="00754675">
        <w:rPr>
          <w:rFonts w:eastAsiaTheme="minorEastAsia"/>
        </w:rPr>
        <w:t xml:space="preserve"> the first year</w:t>
      </w:r>
      <w:r w:rsidR="00610FBC" w:rsidRPr="00754675">
        <w:rPr>
          <w:rFonts w:eastAsiaTheme="minorEastAsia"/>
        </w:rPr>
        <w:t>, the value two for all observations on the second year, etc</w:t>
      </w:r>
      <w:r w:rsidR="00AB4E20" w:rsidRPr="00754675">
        <w:rPr>
          <w:rFonts w:eastAsiaTheme="minorEastAsia"/>
        </w:rPr>
        <w:t>.</w:t>
      </w:r>
      <w:r w:rsidR="00E21293" w:rsidRPr="00754675">
        <w:rPr>
          <w:rFonts w:eastAsiaTheme="minorEastAsia"/>
        </w:rPr>
        <w:t xml:space="preserve"> </w:t>
      </w:r>
      <w:proofErr w:type="spellStart"/>
      <w:r w:rsidR="00E21293" w:rsidRPr="00754675">
        <w:rPr>
          <w:rFonts w:eastAsiaTheme="minorEastAsia"/>
        </w:rPr>
        <w:t>t</w:t>
      </w:r>
      <w:r w:rsidR="00990815" w:rsidRPr="00754675">
        <w:rPr>
          <w:rFonts w:eastAsiaTheme="minorEastAsia"/>
          <w:sz w:val="28"/>
          <w:szCs w:val="28"/>
          <w:vertAlign w:val="subscript"/>
        </w:rPr>
        <w:t>t</w:t>
      </w:r>
      <w:proofErr w:type="spellEnd"/>
      <w:r w:rsidR="00AB4E20" w:rsidRPr="00754675">
        <w:rPr>
          <w:rFonts w:eastAsiaTheme="minorEastAsia"/>
          <w:sz w:val="28"/>
          <w:szCs w:val="28"/>
          <w:vertAlign w:val="subscript"/>
        </w:rPr>
        <w:t xml:space="preserve"> </w:t>
      </w:r>
      <w:r w:rsidR="00AB4E20" w:rsidRPr="00754675">
        <w:rPr>
          <w:rFonts w:eastAsiaTheme="minorEastAsia"/>
        </w:rPr>
        <w:t xml:space="preserve">is the coefficient of the time fixed </w:t>
      </w:r>
      <w:r w:rsidR="0021308E" w:rsidRPr="00754675">
        <w:rPr>
          <w:rFonts w:eastAsiaTheme="minorEastAsia"/>
        </w:rPr>
        <w:t xml:space="preserve">effect </w:t>
      </w:r>
      <w:r w:rsidR="00AB4E20" w:rsidRPr="00754675">
        <w:rPr>
          <w:rFonts w:eastAsiaTheme="minorEastAsia"/>
        </w:rPr>
        <w:t>dummy</w:t>
      </w:r>
      <w:r w:rsidR="00797935" w:rsidRPr="00754675">
        <w:rPr>
          <w:rFonts w:eastAsiaTheme="minorEastAsia"/>
        </w:rPr>
        <w:t xml:space="preserve"> </w:t>
      </w:r>
      <w:sdt>
        <w:sdtPr>
          <w:rPr>
            <w:rFonts w:eastAsiaTheme="minorEastAsia"/>
          </w:rPr>
          <w:id w:val="3422439"/>
          <w:citation/>
        </w:sdtPr>
        <w:sdtContent>
          <w:r w:rsidR="00081A63" w:rsidRPr="00754675">
            <w:rPr>
              <w:rFonts w:eastAsiaTheme="minorEastAsia"/>
            </w:rPr>
            <w:fldChar w:fldCharType="begin"/>
          </w:r>
          <w:r w:rsidR="00797935" w:rsidRPr="00754675">
            <w:rPr>
              <w:rFonts w:eastAsiaTheme="minorEastAsia"/>
            </w:rPr>
            <w:instrText xml:space="preserve"> CITATION Ger981 \l 1043 </w:instrText>
          </w:r>
          <w:r w:rsidR="00081A63" w:rsidRPr="00754675">
            <w:rPr>
              <w:rFonts w:eastAsiaTheme="minorEastAsia"/>
            </w:rPr>
            <w:fldChar w:fldCharType="separate"/>
          </w:r>
          <w:r w:rsidR="00AD1CA4" w:rsidRPr="00AD1CA4">
            <w:rPr>
              <w:rFonts w:eastAsiaTheme="minorEastAsia"/>
              <w:noProof/>
            </w:rPr>
            <w:t>(Gerdtham, Bengt, MacFarlan, &amp; Oxley, 1998)</w:t>
          </w:r>
          <w:r w:rsidR="00081A63" w:rsidRPr="00754675">
            <w:rPr>
              <w:rFonts w:eastAsiaTheme="minorEastAsia"/>
            </w:rPr>
            <w:fldChar w:fldCharType="end"/>
          </w:r>
        </w:sdtContent>
      </w:sdt>
      <w:r w:rsidR="00797935" w:rsidRPr="00754675">
        <w:rPr>
          <w:rFonts w:eastAsiaTheme="minorEastAsia"/>
        </w:rPr>
        <w:t xml:space="preserve">. </w:t>
      </w:r>
      <w:r w:rsidR="00AB4E20" w:rsidRPr="00754675">
        <w:rPr>
          <w:rFonts w:eastAsiaTheme="minorEastAsia"/>
        </w:rPr>
        <w:t>Third, I use a country fixed effect model</w:t>
      </w:r>
      <w:r w:rsidR="00610FBC" w:rsidRPr="00754675">
        <w:rPr>
          <w:rFonts w:eastAsiaTheme="minorEastAsia"/>
        </w:rPr>
        <w:t xml:space="preserve"> (see </w:t>
      </w:r>
      <w:proofErr w:type="spellStart"/>
      <w:r w:rsidR="00610FBC" w:rsidRPr="00754675">
        <w:rPr>
          <w:rFonts w:eastAsiaTheme="minorEastAsia"/>
        </w:rPr>
        <w:t>eq</w:t>
      </w:r>
      <w:proofErr w:type="spellEnd"/>
      <w:r w:rsidR="00D823EA" w:rsidRPr="00754675">
        <w:rPr>
          <w:rFonts w:eastAsiaTheme="minorEastAsia"/>
        </w:rPr>
        <w:t xml:space="preserve"> 5</w:t>
      </w:r>
      <w:r w:rsidR="00610FBC" w:rsidRPr="00754675">
        <w:rPr>
          <w:rFonts w:eastAsiaTheme="minorEastAsia"/>
        </w:rPr>
        <w:t>)</w:t>
      </w:r>
      <w:r w:rsidR="00AB4E20" w:rsidRPr="00754675">
        <w:rPr>
          <w:rFonts w:eastAsiaTheme="minorEastAsia"/>
        </w:rPr>
        <w:t>. The country</w:t>
      </w:r>
      <w:r w:rsidR="00AB4E20" w:rsidRPr="00AB4E20">
        <w:rPr>
          <w:rFonts w:eastAsiaTheme="minorEastAsia"/>
        </w:rPr>
        <w:t xml:space="preserve"> fixed effect </w:t>
      </w:r>
      <w:r w:rsidR="00990815" w:rsidRPr="00AB4E20">
        <w:rPr>
          <w:rFonts w:eastAsiaTheme="minorEastAsia"/>
        </w:rPr>
        <w:t>(</w:t>
      </w:r>
      <m:oMath>
        <m:nary>
          <m:naryPr>
            <m:chr m:val="∑"/>
            <m:limLoc m:val="undOvr"/>
            <m:subHide m:val="on"/>
            <m:ctrlPr>
              <w:rPr>
                <w:rFonts w:ascii="Cambria Math" w:eastAsiaTheme="minorEastAsia" w:hAnsi="Cambria Math"/>
                <w:i/>
                <w:vertAlign w:val="subscript"/>
              </w:rPr>
            </m:ctrlPr>
          </m:naryPr>
          <m:sub/>
          <m:sup>
            <m:r>
              <w:rPr>
                <w:rFonts w:ascii="Cambria Math" w:eastAsiaTheme="minorEastAsia"/>
                <w:vertAlign w:val="subscript"/>
              </w:rPr>
              <m:t>19</m:t>
            </m:r>
          </m:sup>
          <m:e>
            <m:r>
              <w:rPr>
                <w:rFonts w:ascii="Cambria Math" w:eastAsiaTheme="minorEastAsia" w:hAnsi="Cambria Math"/>
                <w:vertAlign w:val="subscript"/>
              </w:rPr>
              <m:t>m</m:t>
            </m:r>
          </m:e>
        </m:nary>
      </m:oMath>
      <w:r w:rsidR="00990815" w:rsidRPr="00AB4E20">
        <w:rPr>
          <w:rFonts w:eastAsiaTheme="minorEastAsia"/>
          <w:sz w:val="28"/>
          <w:szCs w:val="28"/>
          <w:vertAlign w:val="subscript"/>
        </w:rPr>
        <w:t>i</w:t>
      </w:r>
      <w:r w:rsidR="00990815" w:rsidRPr="00AB4E20">
        <w:rPr>
          <w:rFonts w:eastAsiaTheme="minorEastAsia"/>
          <w:i/>
        </w:rPr>
        <w:t>*D</w:t>
      </w:r>
      <w:r w:rsidR="00990815" w:rsidRPr="00AB4E20">
        <w:rPr>
          <w:rFonts w:eastAsiaTheme="minorEastAsia"/>
          <w:vertAlign w:val="subscript"/>
        </w:rPr>
        <w:t>i</w:t>
      </w:r>
      <w:r w:rsidR="00990815" w:rsidRPr="00AB4E20">
        <w:rPr>
          <w:rFonts w:eastAsiaTheme="minorEastAsia"/>
          <w:sz w:val="28"/>
          <w:szCs w:val="28"/>
          <w:vertAlign w:val="subscript"/>
        </w:rPr>
        <w:t xml:space="preserve"> </w:t>
      </w:r>
      <w:r w:rsidR="00990815" w:rsidRPr="00AB4E20">
        <w:t xml:space="preserve">) </w:t>
      </w:r>
      <w:r w:rsidR="00AB4E20" w:rsidRPr="00AB4E20">
        <w:t>is added to the model.</w:t>
      </w:r>
      <w:r w:rsidR="00276005">
        <w:t xml:space="preserve"> The dummy </w:t>
      </w:r>
      <w:r w:rsidR="00610FBC">
        <w:t>D</w:t>
      </w:r>
      <w:r w:rsidR="00610FBC" w:rsidRPr="00610FBC">
        <w:rPr>
          <w:sz w:val="28"/>
          <w:szCs w:val="28"/>
          <w:vertAlign w:val="subscript"/>
        </w:rPr>
        <w:t xml:space="preserve">i </w:t>
      </w:r>
      <w:r w:rsidR="00276005">
        <w:t>takes the value one for all observations on the first country</w:t>
      </w:r>
      <w:r w:rsidR="00610FBC">
        <w:t>, value two for all observations on the second country, etc</w:t>
      </w:r>
      <w:r w:rsidR="00276005">
        <w:t xml:space="preserve">. </w:t>
      </w:r>
      <w:r w:rsidR="00F629F9">
        <w:t>m</w:t>
      </w:r>
      <w:r w:rsidR="00276005" w:rsidRPr="00276005">
        <w:rPr>
          <w:sz w:val="28"/>
          <w:szCs w:val="28"/>
          <w:vertAlign w:val="subscript"/>
        </w:rPr>
        <w:t>i</w:t>
      </w:r>
      <w:r w:rsidR="00276005">
        <w:rPr>
          <w:sz w:val="28"/>
          <w:szCs w:val="28"/>
          <w:vertAlign w:val="subscript"/>
        </w:rPr>
        <w:t xml:space="preserve"> </w:t>
      </w:r>
      <w:r w:rsidR="0021308E">
        <w:t>is the coefficient of the country fixed effect dummy</w:t>
      </w:r>
      <w:r w:rsidR="00797935">
        <w:t xml:space="preserve"> </w:t>
      </w:r>
      <w:sdt>
        <w:sdtPr>
          <w:rPr>
            <w:rFonts w:eastAsiaTheme="minorEastAsia"/>
          </w:rPr>
          <w:id w:val="3422440"/>
          <w:citation/>
        </w:sdtPr>
        <w:sdtContent>
          <w:r w:rsidR="00081A63">
            <w:rPr>
              <w:rFonts w:eastAsiaTheme="minorEastAsia"/>
            </w:rPr>
            <w:fldChar w:fldCharType="begin"/>
          </w:r>
          <w:r w:rsidR="00797935" w:rsidRPr="00797935">
            <w:rPr>
              <w:rFonts w:eastAsiaTheme="minorEastAsia"/>
            </w:rPr>
            <w:instrText xml:space="preserve"> CITATION Ger981 \l 1043 </w:instrText>
          </w:r>
          <w:r w:rsidR="00081A63">
            <w:rPr>
              <w:rFonts w:eastAsiaTheme="minorEastAsia"/>
            </w:rPr>
            <w:fldChar w:fldCharType="separate"/>
          </w:r>
          <w:r w:rsidR="00AD1CA4" w:rsidRPr="00AD1CA4">
            <w:rPr>
              <w:rFonts w:eastAsiaTheme="minorEastAsia"/>
              <w:noProof/>
            </w:rPr>
            <w:t>(Gerdtham, Bengt, MacFarlan, &amp; Oxley, 1998)</w:t>
          </w:r>
          <w:r w:rsidR="00081A63">
            <w:rPr>
              <w:rFonts w:eastAsiaTheme="minorEastAsia"/>
            </w:rPr>
            <w:fldChar w:fldCharType="end"/>
          </w:r>
        </w:sdtContent>
      </w:sdt>
      <w:r w:rsidR="00797935">
        <w:rPr>
          <w:rFonts w:eastAsiaTheme="minorEastAsia"/>
        </w:rPr>
        <w:t xml:space="preserve">. </w:t>
      </w:r>
      <w:r w:rsidR="0021308E">
        <w:t>Fourth, I use a model with both time and country fixed</w:t>
      </w:r>
      <w:r w:rsidR="00610FBC">
        <w:t xml:space="preserve"> </w:t>
      </w:r>
      <w:r w:rsidR="00610FBC" w:rsidRPr="00754675">
        <w:t xml:space="preserve">effects (see </w:t>
      </w:r>
      <w:proofErr w:type="spellStart"/>
      <w:r w:rsidR="00610FBC" w:rsidRPr="00754675">
        <w:t>eq</w:t>
      </w:r>
      <w:proofErr w:type="spellEnd"/>
      <w:r w:rsidR="00D823EA" w:rsidRPr="00754675">
        <w:t xml:space="preserve"> 6</w:t>
      </w:r>
      <w:r w:rsidR="00610FBC" w:rsidRPr="00754675">
        <w:t>). The</w:t>
      </w:r>
      <w:r w:rsidR="00610FBC">
        <w:t xml:space="preserve"> time fixed effect and the country fixed effect</w:t>
      </w:r>
      <w:r w:rsidR="0021308E">
        <w:t xml:space="preserve"> are added to the model</w:t>
      </w:r>
      <w:r w:rsidR="00B0107B">
        <w:t xml:space="preserve"> </w:t>
      </w:r>
      <w:sdt>
        <w:sdtPr>
          <w:rPr>
            <w:rFonts w:eastAsiaTheme="minorEastAsia"/>
          </w:rPr>
          <w:id w:val="3422441"/>
          <w:citation/>
        </w:sdtPr>
        <w:sdtContent>
          <w:r w:rsidR="00081A63">
            <w:rPr>
              <w:rFonts w:eastAsiaTheme="minorEastAsia"/>
            </w:rPr>
            <w:fldChar w:fldCharType="begin"/>
          </w:r>
          <w:r w:rsidR="00797935" w:rsidRPr="00797935">
            <w:rPr>
              <w:rFonts w:eastAsiaTheme="minorEastAsia"/>
            </w:rPr>
            <w:instrText xml:space="preserve"> CITATION Ger981 \l 1043 </w:instrText>
          </w:r>
          <w:r w:rsidR="00081A63">
            <w:rPr>
              <w:rFonts w:eastAsiaTheme="minorEastAsia"/>
            </w:rPr>
            <w:fldChar w:fldCharType="separate"/>
          </w:r>
          <w:r w:rsidR="00AD1CA4" w:rsidRPr="00AD1CA4">
            <w:rPr>
              <w:rFonts w:eastAsiaTheme="minorEastAsia"/>
              <w:noProof/>
            </w:rPr>
            <w:t>(Gerdtham, Bengt, MacFarlan, &amp; Oxley, 1998)</w:t>
          </w:r>
          <w:r w:rsidR="00081A63">
            <w:rPr>
              <w:rFonts w:eastAsiaTheme="minorEastAsia"/>
            </w:rPr>
            <w:fldChar w:fldCharType="end"/>
          </w:r>
        </w:sdtContent>
      </w:sdt>
      <w:r w:rsidR="00797935">
        <w:rPr>
          <w:rFonts w:eastAsiaTheme="minorEastAsia"/>
        </w:rPr>
        <w:t>.</w:t>
      </w: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Default="009717C0" w:rsidP="004D16CA">
      <w:pPr>
        <w:autoSpaceDE w:val="0"/>
        <w:autoSpaceDN w:val="0"/>
        <w:adjustRightInd w:val="0"/>
        <w:spacing w:after="0" w:line="360" w:lineRule="auto"/>
      </w:pPr>
    </w:p>
    <w:p w:rsidR="009717C0" w:rsidRPr="00276005" w:rsidRDefault="009717C0" w:rsidP="004D16CA">
      <w:pPr>
        <w:autoSpaceDE w:val="0"/>
        <w:autoSpaceDN w:val="0"/>
        <w:adjustRightInd w:val="0"/>
        <w:spacing w:after="0" w:line="360" w:lineRule="auto"/>
      </w:pPr>
    </w:p>
    <w:p w:rsidR="008100C4" w:rsidRDefault="008100C4" w:rsidP="004D16CA">
      <w:pPr>
        <w:autoSpaceDE w:val="0"/>
        <w:autoSpaceDN w:val="0"/>
        <w:adjustRightInd w:val="0"/>
        <w:spacing w:after="0" w:line="360" w:lineRule="auto"/>
        <w:rPr>
          <w:color w:val="FF0000"/>
        </w:rPr>
      </w:pPr>
    </w:p>
    <w:p w:rsidR="008100C4" w:rsidRPr="008100C4" w:rsidRDefault="00B0107B" w:rsidP="004D16CA">
      <w:pPr>
        <w:autoSpaceDE w:val="0"/>
        <w:autoSpaceDN w:val="0"/>
        <w:adjustRightInd w:val="0"/>
        <w:spacing w:after="0" w:line="360" w:lineRule="auto"/>
      </w:pPr>
      <w:proofErr w:type="spellStart"/>
      <w:r w:rsidRPr="00BB1938">
        <w:rPr>
          <w:b/>
        </w:rPr>
        <w:t>Eq</w:t>
      </w:r>
      <w:proofErr w:type="spellEnd"/>
      <w:r w:rsidRPr="00BB1938">
        <w:rPr>
          <w:b/>
        </w:rPr>
        <w:t xml:space="preserve"> </w:t>
      </w:r>
      <w:r w:rsidR="00BB1938" w:rsidRPr="00BB1938">
        <w:rPr>
          <w:b/>
        </w:rPr>
        <w:t>3:</w:t>
      </w:r>
    </w:p>
    <w:p w:rsidR="008100C4" w:rsidRDefault="008100C4" w:rsidP="004D16CA">
      <w:pPr>
        <w:autoSpaceDE w:val="0"/>
        <w:autoSpaceDN w:val="0"/>
        <w:adjustRightInd w:val="0"/>
        <w:spacing w:after="0" w:line="360" w:lineRule="auto"/>
        <w:rPr>
          <w:color w:val="FF0000"/>
        </w:rPr>
      </w:pPr>
      <m:oMath>
        <m:r>
          <w:rPr>
            <w:rFonts w:ascii="Cambria Math" w:eastAsiaTheme="minorEastAsia" w:hAnsi="Cambria Math"/>
            <w:sz w:val="28"/>
            <w:szCs w:val="28"/>
            <w:vertAlign w:val="subscript"/>
          </w:rPr>
          <m:t>Log(Healthexp</m:t>
        </m:r>
      </m:oMath>
      <w:r w:rsidRPr="009D2A4D">
        <w:rPr>
          <w:rFonts w:eastAsiaTheme="minorEastAsia"/>
          <w:sz w:val="28"/>
          <w:szCs w:val="28"/>
          <w:vertAlign w:val="subscript"/>
        </w:rPr>
        <w:t>i</w:t>
      </w:r>
      <w:r>
        <w:rPr>
          <w:rFonts w:eastAsiaTheme="minorEastAsia"/>
          <w:sz w:val="28"/>
          <w:szCs w:val="28"/>
          <w:vertAlign w:val="subscript"/>
        </w:rPr>
        <w:t>,</w:t>
      </w:r>
      <w:r w:rsidRPr="009D2A4D">
        <w:rPr>
          <w:rFonts w:eastAsiaTheme="minorEastAsia"/>
          <w:sz w:val="28"/>
          <w:szCs w:val="28"/>
          <w:vertAlign w:val="subscript"/>
        </w:rPr>
        <w:t>t</w:t>
      </w:r>
      <w:r w:rsidRPr="008100C4">
        <w:rPr>
          <w:rFonts w:eastAsiaTheme="minorEastAsia"/>
          <w:sz w:val="28"/>
          <w:szCs w:val="28"/>
        </w:rPr>
        <w:t>)</w:t>
      </w:r>
      <w:r w:rsidRPr="009D2A4D">
        <w:rPr>
          <w:sz w:val="28"/>
          <w:szCs w:val="28"/>
        </w:rPr>
        <w:t xml:space="preserve"> = </w:t>
      </w:r>
      <m:oMath>
        <m:r>
          <w:rPr>
            <w:rFonts w:ascii="Cambria Math" w:hAnsi="Cambria Math"/>
            <w:sz w:val="28"/>
            <w:szCs w:val="28"/>
          </w:rPr>
          <m:t>α</m:t>
        </m:r>
      </m:oMath>
      <w:r w:rsidRPr="009D2A4D">
        <w:rPr>
          <w:rFonts w:eastAsiaTheme="minorEastAsia"/>
          <w:sz w:val="28"/>
          <w:szCs w:val="28"/>
        </w:rPr>
        <w:t xml:space="preserve"> + </w:t>
      </w:r>
      <m:oMath>
        <m:r>
          <w:rPr>
            <w:rFonts w:ascii="Cambria Math" w:eastAsiaTheme="minorEastAsia" w:hAnsi="Cambria Math"/>
            <w:sz w:val="28"/>
            <w:szCs w:val="28"/>
          </w:rPr>
          <m:t>δ</m:t>
        </m:r>
      </m:oMath>
      <w:r w:rsidRPr="009D2A4D">
        <w:rPr>
          <w:rFonts w:eastAsiaTheme="minorEastAsia"/>
          <w:sz w:val="28"/>
          <w:szCs w:val="28"/>
          <w:vertAlign w:val="subscript"/>
        </w:rPr>
        <w:t>1</w:t>
      </w:r>
      <m:oMath>
        <m:r>
          <w:rPr>
            <w:rFonts w:ascii="Cambria Math" w:eastAsiaTheme="minorEastAsia" w:hAnsi="Cambria Math"/>
            <w:sz w:val="28"/>
            <w:szCs w:val="28"/>
            <w:vertAlign w:val="subscript"/>
          </w:rPr>
          <m:t>DPol</m:t>
        </m:r>
      </m:oMath>
      <w:r w:rsidRPr="009D2A4D">
        <w:rPr>
          <w:rFonts w:eastAsiaTheme="minorEastAsia"/>
          <w:sz w:val="28"/>
          <w:szCs w:val="28"/>
        </w:rPr>
        <w:t>2</w:t>
      </w:r>
      <w:r w:rsidRPr="009D2A4D">
        <w:rPr>
          <w:rFonts w:eastAsiaTheme="minorEastAsia"/>
          <w:sz w:val="28"/>
          <w:szCs w:val="28"/>
          <w:vertAlign w:val="subscript"/>
        </w:rPr>
        <w:t>it</w:t>
      </w:r>
      <w:r w:rsidRPr="009D2A4D">
        <w:rPr>
          <w:sz w:val="28"/>
          <w:szCs w:val="28"/>
        </w:rPr>
        <w:t xml:space="preserve"> </w:t>
      </w:r>
      <w:r w:rsidRPr="009D2A4D">
        <w:rPr>
          <w:rFonts w:eastAsiaTheme="minorEastAsia"/>
          <w:sz w:val="28"/>
          <w:szCs w:val="28"/>
        </w:rPr>
        <w:t xml:space="preserve">+ </w:t>
      </w:r>
      <m:oMath>
        <m:r>
          <w:rPr>
            <w:rFonts w:ascii="Cambria Math" w:eastAsiaTheme="minorEastAsia" w:hAnsi="Cambria Math"/>
            <w:sz w:val="28"/>
            <w:szCs w:val="28"/>
          </w:rPr>
          <m:t>δ</m:t>
        </m:r>
      </m:oMath>
      <w:r w:rsidRPr="009D2A4D">
        <w:rPr>
          <w:rFonts w:eastAsiaTheme="minorEastAsia"/>
          <w:sz w:val="28"/>
          <w:szCs w:val="28"/>
          <w:vertAlign w:val="subscript"/>
        </w:rPr>
        <w:t>2</w:t>
      </w:r>
      <m:oMath>
        <m:r>
          <w:rPr>
            <w:rFonts w:ascii="Cambria Math" w:eastAsiaTheme="minorEastAsia" w:hAnsi="Cambria Math"/>
            <w:sz w:val="28"/>
            <w:szCs w:val="28"/>
            <w:vertAlign w:val="subscript"/>
          </w:rPr>
          <m:t>DPol</m:t>
        </m:r>
      </m:oMath>
      <w:r w:rsidRPr="009D2A4D">
        <w:rPr>
          <w:rFonts w:eastAsiaTheme="minorEastAsia"/>
          <w:sz w:val="28"/>
          <w:szCs w:val="28"/>
        </w:rPr>
        <w:t>3</w:t>
      </w:r>
      <w:r w:rsidRPr="009D2A4D">
        <w:rPr>
          <w:rFonts w:eastAsiaTheme="minorEastAsia"/>
          <w:sz w:val="28"/>
          <w:szCs w:val="28"/>
          <w:vertAlign w:val="subscript"/>
        </w:rPr>
        <w:t>it</w:t>
      </w:r>
      <w:r w:rsidRPr="009D2A4D">
        <w:rPr>
          <w:sz w:val="28"/>
          <w:szCs w:val="28"/>
        </w:rPr>
        <w:t xml:space="preserve"> </w:t>
      </w:r>
      <w:r w:rsidRPr="009D2A4D">
        <w:rPr>
          <w:rFonts w:eastAsiaTheme="minorEastAsia"/>
          <w:sz w:val="28"/>
          <w:szCs w:val="28"/>
        </w:rPr>
        <w:t xml:space="preserve">+  </w:t>
      </w:r>
      <m:oMath>
        <m:r>
          <w:rPr>
            <w:rFonts w:ascii="Cambria Math" w:eastAsiaTheme="minorEastAsia" w:hAnsi="Cambria Math"/>
            <w:sz w:val="28"/>
            <w:szCs w:val="28"/>
          </w:rPr>
          <m:t>δ</m:t>
        </m:r>
      </m:oMath>
      <w:r w:rsidRPr="009D2A4D">
        <w:rPr>
          <w:rFonts w:eastAsiaTheme="minorEastAsia"/>
          <w:sz w:val="28"/>
          <w:szCs w:val="28"/>
          <w:vertAlign w:val="subscript"/>
        </w:rPr>
        <w:t>3</w:t>
      </w:r>
      <m:oMath>
        <m:r>
          <w:rPr>
            <w:rFonts w:ascii="Cambria Math" w:eastAsiaTheme="minorEastAsia" w:hAnsi="Cambria Math"/>
            <w:sz w:val="28"/>
            <w:szCs w:val="28"/>
            <w:vertAlign w:val="subscript"/>
          </w:rPr>
          <m:t>DPol</m:t>
        </m:r>
      </m:oMath>
      <w:r w:rsidRPr="009D2A4D">
        <w:rPr>
          <w:rFonts w:eastAsiaTheme="minorEastAsia"/>
          <w:sz w:val="28"/>
          <w:szCs w:val="28"/>
        </w:rPr>
        <w:t>4</w:t>
      </w:r>
      <w:r w:rsidRPr="009D2A4D">
        <w:rPr>
          <w:rFonts w:eastAsiaTheme="minorEastAsia"/>
          <w:sz w:val="28"/>
          <w:szCs w:val="28"/>
          <w:vertAlign w:val="subscript"/>
        </w:rPr>
        <w:t>it</w:t>
      </w:r>
      <w:r w:rsidRPr="009D2A4D">
        <w:rPr>
          <w:sz w:val="28"/>
          <w:szCs w:val="28"/>
        </w:rPr>
        <w:t xml:space="preserve"> </w:t>
      </w:r>
      <w:r w:rsidRPr="009D2A4D">
        <w:rPr>
          <w:rFonts w:eastAsiaTheme="minorEastAsia"/>
          <w:sz w:val="28"/>
          <w:szCs w:val="28"/>
        </w:rPr>
        <w:t xml:space="preserve">+  </w:t>
      </w:r>
      <m:oMath>
        <m:r>
          <w:rPr>
            <w:rFonts w:ascii="Cambria Math" w:eastAsiaTheme="minorEastAsia" w:hAnsi="Cambria Math"/>
            <w:sz w:val="28"/>
            <w:szCs w:val="28"/>
          </w:rPr>
          <m:t>δ</m:t>
        </m:r>
      </m:oMath>
      <w:r w:rsidRPr="009D2A4D">
        <w:rPr>
          <w:rFonts w:eastAsiaTheme="minorEastAsia"/>
          <w:sz w:val="28"/>
          <w:szCs w:val="28"/>
          <w:vertAlign w:val="subscript"/>
        </w:rPr>
        <w:t>4</w:t>
      </w:r>
      <m:oMath>
        <m:r>
          <w:rPr>
            <w:rFonts w:ascii="Cambria Math" w:eastAsiaTheme="minorEastAsia" w:hAnsi="Cambria Math"/>
            <w:sz w:val="28"/>
            <w:szCs w:val="28"/>
            <w:vertAlign w:val="subscript"/>
          </w:rPr>
          <m:t>DPol</m:t>
        </m:r>
      </m:oMath>
      <w:r w:rsidRPr="009D2A4D">
        <w:rPr>
          <w:rFonts w:eastAsiaTheme="minorEastAsia"/>
          <w:sz w:val="28"/>
          <w:szCs w:val="28"/>
        </w:rPr>
        <w:t>5</w:t>
      </w:r>
      <w:r w:rsidRPr="009D2A4D">
        <w:rPr>
          <w:rFonts w:eastAsiaTheme="minorEastAsia"/>
          <w:sz w:val="28"/>
          <w:szCs w:val="28"/>
          <w:vertAlign w:val="subscript"/>
        </w:rPr>
        <w:t>i</w:t>
      </w:r>
      <w:r>
        <w:rPr>
          <w:rFonts w:eastAsiaTheme="minorEastAsia"/>
          <w:sz w:val="28"/>
          <w:szCs w:val="28"/>
          <w:vertAlign w:val="subscript"/>
        </w:rPr>
        <w:t>t</w:t>
      </w:r>
      <w:r w:rsidRPr="009D2A4D">
        <w:rPr>
          <w:rFonts w:eastAsiaTheme="minorEastAsia"/>
          <w:sz w:val="28"/>
          <w:szCs w:val="28"/>
          <w:vertAlign w:val="subscript"/>
        </w:rPr>
        <w:t xml:space="preserve"> </w:t>
      </w:r>
      <w:r w:rsidRPr="009D2A4D">
        <w:rPr>
          <w:rFonts w:eastAsiaTheme="minorEastAsia"/>
          <w:sz w:val="28"/>
          <w:szCs w:val="28"/>
        </w:rPr>
        <w:t>+</w:t>
      </w:r>
      <m:oMath>
        <m:r>
          <w:rPr>
            <w:rFonts w:ascii="Cambria Math" w:eastAsiaTheme="minorEastAsia" w:hAnsi="Cambria Math"/>
            <w:sz w:val="28"/>
            <w:szCs w:val="28"/>
          </w:rPr>
          <m:t>β</m:t>
        </m:r>
      </m:oMath>
      <w:r w:rsidRPr="009D2A4D">
        <w:rPr>
          <w:rFonts w:eastAsiaTheme="minorEastAsia"/>
          <w:sz w:val="28"/>
          <w:szCs w:val="28"/>
          <w:vertAlign w:val="subscript"/>
        </w:rPr>
        <w:t>1</w:t>
      </w:r>
      <m:oMath>
        <m:r>
          <w:rPr>
            <w:rFonts w:ascii="Cambria Math" w:eastAsiaTheme="minorEastAsia" w:hAnsi="Cambria Math"/>
            <w:sz w:val="28"/>
            <w:szCs w:val="28"/>
            <w:vertAlign w:val="subscript"/>
          </w:rPr>
          <m:t>Log(GDP)</m:t>
        </m:r>
      </m:oMath>
      <w:r w:rsidRPr="009D2A4D">
        <w:rPr>
          <w:rFonts w:eastAsiaTheme="minorEastAsia"/>
          <w:sz w:val="28"/>
          <w:szCs w:val="28"/>
          <w:vertAlign w:val="subscript"/>
        </w:rPr>
        <w:t xml:space="preserve">it </w:t>
      </w:r>
      <w:r w:rsidRPr="009D2A4D">
        <w:rPr>
          <w:rFonts w:eastAsiaTheme="minorEastAsia"/>
          <w:sz w:val="28"/>
          <w:szCs w:val="28"/>
        </w:rPr>
        <w:t xml:space="preserve">+  </w:t>
      </w:r>
      <m:oMath>
        <m:r>
          <w:rPr>
            <w:rFonts w:ascii="Cambria Math" w:eastAsiaTheme="minorEastAsia" w:hAnsi="Cambria Math"/>
            <w:sz w:val="28"/>
            <w:szCs w:val="28"/>
          </w:rPr>
          <m:t>β</m:t>
        </m:r>
      </m:oMath>
      <w:r>
        <w:rPr>
          <w:rFonts w:eastAsiaTheme="minorEastAsia"/>
          <w:sz w:val="28"/>
          <w:szCs w:val="28"/>
          <w:vertAlign w:val="subscript"/>
        </w:rPr>
        <w:t>2</w:t>
      </w:r>
      <m:oMath>
        <m:r>
          <w:rPr>
            <w:rFonts w:ascii="Cambria Math" w:eastAsiaTheme="minorEastAsia" w:hAnsi="Cambria Math"/>
            <w:sz w:val="28"/>
            <w:szCs w:val="28"/>
            <w:vertAlign w:val="subscript"/>
          </w:rPr>
          <m:t>Aging</m:t>
        </m:r>
      </m:oMath>
      <w:r w:rsidRPr="009D2A4D">
        <w:rPr>
          <w:rFonts w:eastAsiaTheme="minorEastAsia"/>
          <w:sz w:val="28"/>
          <w:szCs w:val="28"/>
          <w:vertAlign w:val="subscript"/>
        </w:rPr>
        <w:t xml:space="preserve">it </w:t>
      </w:r>
      <w:r w:rsidRPr="009D2A4D">
        <w:rPr>
          <w:rFonts w:eastAsiaTheme="minorEastAsia"/>
          <w:sz w:val="28"/>
          <w:szCs w:val="28"/>
        </w:rPr>
        <w:t xml:space="preserve">+ </w:t>
      </w:r>
      <m:oMath>
        <m:r>
          <w:rPr>
            <w:rFonts w:ascii="Cambria Math" w:eastAsiaTheme="minorEastAsia" w:hAnsi="Cambria Math"/>
            <w:sz w:val="28"/>
            <w:szCs w:val="28"/>
          </w:rPr>
          <m:t>u</m:t>
        </m:r>
      </m:oMath>
      <w:r w:rsidRPr="009D2A4D">
        <w:rPr>
          <w:rFonts w:eastAsiaTheme="minorEastAsia"/>
          <w:sz w:val="28"/>
          <w:szCs w:val="28"/>
          <w:vertAlign w:val="subscript"/>
        </w:rPr>
        <w:t>it</w:t>
      </w:r>
    </w:p>
    <w:p w:rsidR="008F3513" w:rsidRDefault="00BB1938" w:rsidP="008F3513">
      <w:pPr>
        <w:autoSpaceDE w:val="0"/>
        <w:autoSpaceDN w:val="0"/>
        <w:adjustRightInd w:val="0"/>
        <w:spacing w:after="0" w:line="360" w:lineRule="auto"/>
        <w:rPr>
          <w:color w:val="FF0000"/>
        </w:rPr>
      </w:pPr>
      <w:proofErr w:type="spellStart"/>
      <w:r w:rsidRPr="00BB1938">
        <w:rPr>
          <w:b/>
        </w:rPr>
        <w:t>Eq</w:t>
      </w:r>
      <w:proofErr w:type="spellEnd"/>
      <w:r w:rsidRPr="00BB1938">
        <w:rPr>
          <w:b/>
        </w:rPr>
        <w:t xml:space="preserve"> 4:</w:t>
      </w:r>
      <w:r>
        <w:t xml:space="preserve"> </w:t>
      </w:r>
      <w:r w:rsidR="008100C4">
        <w:br/>
      </w:r>
      <m:oMath>
        <m:r>
          <w:rPr>
            <w:rFonts w:ascii="Cambria Math" w:eastAsiaTheme="minorEastAsia" w:hAnsi="Cambria Math"/>
            <w:sz w:val="28"/>
            <w:szCs w:val="28"/>
            <w:vertAlign w:val="subscript"/>
          </w:rPr>
          <m:t>Log(Healthexp</m:t>
        </m:r>
      </m:oMath>
      <w:r w:rsidR="008F3513" w:rsidRPr="009D2A4D">
        <w:rPr>
          <w:rFonts w:eastAsiaTheme="minorEastAsia"/>
          <w:sz w:val="28"/>
          <w:szCs w:val="28"/>
          <w:vertAlign w:val="subscript"/>
        </w:rPr>
        <w:t>i</w:t>
      </w:r>
      <w:r w:rsidR="008F3513">
        <w:rPr>
          <w:rFonts w:eastAsiaTheme="minorEastAsia"/>
          <w:sz w:val="28"/>
          <w:szCs w:val="28"/>
          <w:vertAlign w:val="subscript"/>
        </w:rPr>
        <w:t>,</w:t>
      </w:r>
      <w:r w:rsidR="008F3513" w:rsidRPr="009D2A4D">
        <w:rPr>
          <w:rFonts w:eastAsiaTheme="minorEastAsia"/>
          <w:sz w:val="28"/>
          <w:szCs w:val="28"/>
          <w:vertAlign w:val="subscript"/>
        </w:rPr>
        <w:t>t</w:t>
      </w:r>
      <w:r w:rsidR="008F3513" w:rsidRPr="008100C4">
        <w:rPr>
          <w:rFonts w:eastAsiaTheme="minorEastAsia"/>
          <w:sz w:val="28"/>
          <w:szCs w:val="28"/>
        </w:rPr>
        <w:t>)</w:t>
      </w:r>
      <w:r w:rsidR="008F3513" w:rsidRPr="009D2A4D">
        <w:rPr>
          <w:sz w:val="28"/>
          <w:szCs w:val="28"/>
        </w:rPr>
        <w:t xml:space="preserve"> = </w:t>
      </w:r>
      <m:oMath>
        <m:r>
          <w:rPr>
            <w:rFonts w:ascii="Cambria Math" w:hAnsi="Cambria Math"/>
            <w:sz w:val="28"/>
            <w:szCs w:val="28"/>
          </w:rPr>
          <m:t>α</m:t>
        </m:r>
      </m:oMath>
      <w:r w:rsidR="008F3513" w:rsidRPr="009D2A4D">
        <w:rPr>
          <w:rFonts w:eastAsiaTheme="minorEastAsia"/>
          <w:sz w:val="28"/>
          <w:szCs w:val="28"/>
        </w:rPr>
        <w:t xml:space="preserve"> +</w:t>
      </w:r>
      <w:r w:rsidR="008F3513">
        <w:rPr>
          <w:rFonts w:eastAsiaTheme="minorEastAsia"/>
          <w:sz w:val="28"/>
          <w:szCs w:val="28"/>
        </w:rPr>
        <w:t xml:space="preserve"> </w:t>
      </w:r>
      <m:oMath>
        <m:nary>
          <m:naryPr>
            <m:chr m:val="∑"/>
            <m:limLoc m:val="undOvr"/>
            <m:subHide m:val="on"/>
            <m:ctrlPr>
              <w:rPr>
                <w:rFonts w:ascii="Cambria Math" w:eastAsiaTheme="minorEastAsia" w:hAnsi="Cambria Math"/>
                <w:i/>
                <w:sz w:val="28"/>
                <w:szCs w:val="28"/>
                <w:vertAlign w:val="subscript"/>
              </w:rPr>
            </m:ctrlPr>
          </m:naryPr>
          <m:sub/>
          <m:sup>
            <m:r>
              <w:rPr>
                <w:rFonts w:ascii="Cambria Math" w:eastAsiaTheme="minorEastAsia"/>
                <w:sz w:val="28"/>
                <w:szCs w:val="28"/>
                <w:vertAlign w:val="subscript"/>
              </w:rPr>
              <m:t>30</m:t>
            </m:r>
          </m:sup>
          <m:e>
            <m:r>
              <w:rPr>
                <w:rFonts w:ascii="Cambria Math" w:eastAsiaTheme="minorEastAsia"/>
                <w:sz w:val="28"/>
                <w:szCs w:val="28"/>
                <w:vertAlign w:val="subscript"/>
              </w:rPr>
              <m:t>t</m:t>
            </m:r>
          </m:e>
        </m:nary>
      </m:oMath>
      <w:r w:rsidR="00990815">
        <w:rPr>
          <w:rFonts w:eastAsiaTheme="minorEastAsia"/>
          <w:sz w:val="28"/>
          <w:szCs w:val="28"/>
          <w:vertAlign w:val="subscript"/>
        </w:rPr>
        <w:t>t</w:t>
      </w:r>
      <w:r w:rsidR="008F3513">
        <w:rPr>
          <w:rFonts w:ascii="Cambria Math" w:eastAsiaTheme="minorEastAsia" w:hAnsi="Cambria Math"/>
          <w:i/>
          <w:sz w:val="28"/>
          <w:szCs w:val="28"/>
        </w:rPr>
        <w:t>*</w:t>
      </w:r>
      <w:proofErr w:type="spellStart"/>
      <w:r w:rsidR="00B16021">
        <w:rPr>
          <w:rFonts w:ascii="Cambria Math" w:eastAsiaTheme="minorEastAsia" w:hAnsi="Cambria Math"/>
          <w:i/>
          <w:sz w:val="28"/>
          <w:szCs w:val="28"/>
        </w:rPr>
        <w:t>D</w:t>
      </w:r>
      <w:r w:rsidR="00990815">
        <w:rPr>
          <w:rFonts w:ascii="Cambria Math" w:eastAsiaTheme="minorEastAsia" w:hAnsi="Cambria Math"/>
          <w:i/>
          <w:sz w:val="28"/>
          <w:szCs w:val="28"/>
          <w:vertAlign w:val="subscript"/>
        </w:rPr>
        <w:t>t</w:t>
      </w:r>
      <w:proofErr w:type="spellEnd"/>
      <w:r w:rsidR="00990815">
        <w:rPr>
          <w:rFonts w:ascii="Cambria Math" w:eastAsiaTheme="minorEastAsia" w:hAnsi="Cambria Math"/>
          <w:i/>
          <w:sz w:val="28"/>
          <w:szCs w:val="28"/>
          <w:vertAlign w:val="subscript"/>
        </w:rPr>
        <w:t xml:space="preserve"> </w:t>
      </w:r>
      <w:r w:rsidR="008F3513">
        <w:rPr>
          <w:rFonts w:ascii="Cambria Math" w:eastAsiaTheme="minorEastAsia" w:hAnsi="Cambria Math"/>
          <w:i/>
          <w:sz w:val="28"/>
          <w:szCs w:val="28"/>
          <w:vertAlign w:val="subscript"/>
        </w:rPr>
        <w:t>+</w:t>
      </w:r>
      <m:oMath>
        <m:r>
          <w:rPr>
            <w:rFonts w:ascii="Cambria Math" w:eastAsiaTheme="minorEastAsia" w:hAnsi="Cambria Math"/>
            <w:sz w:val="28"/>
            <w:szCs w:val="28"/>
            <w:vertAlign w:val="subscript"/>
          </w:rPr>
          <m:t xml:space="preserve"> </m:t>
        </m:r>
        <m:r>
          <w:rPr>
            <w:rFonts w:ascii="Cambria Math" w:eastAsiaTheme="minorEastAsia" w:hAnsi="Cambria Math"/>
            <w:sz w:val="28"/>
            <w:szCs w:val="28"/>
          </w:rPr>
          <m:t>δ</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DPol</m:t>
        </m:r>
      </m:oMath>
      <w:r w:rsidR="008F3513" w:rsidRPr="009D2A4D">
        <w:rPr>
          <w:rFonts w:eastAsiaTheme="minorEastAsia"/>
          <w:sz w:val="28"/>
          <w:szCs w:val="28"/>
        </w:rPr>
        <w:t>2</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2</w:t>
      </w:r>
      <m:oMath>
        <m:r>
          <w:rPr>
            <w:rFonts w:ascii="Cambria Math" w:eastAsiaTheme="minorEastAsia" w:hAnsi="Cambria Math"/>
            <w:sz w:val="28"/>
            <w:szCs w:val="28"/>
            <w:vertAlign w:val="subscript"/>
          </w:rPr>
          <m:t>DPol</m:t>
        </m:r>
      </m:oMath>
      <w:r w:rsidR="008F3513" w:rsidRPr="009D2A4D">
        <w:rPr>
          <w:rFonts w:eastAsiaTheme="minorEastAsia"/>
          <w:sz w:val="28"/>
          <w:szCs w:val="28"/>
        </w:rPr>
        <w:t>3</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3</w:t>
      </w:r>
      <m:oMath>
        <m:r>
          <w:rPr>
            <w:rFonts w:ascii="Cambria Math" w:eastAsiaTheme="minorEastAsia" w:hAnsi="Cambria Math"/>
            <w:sz w:val="28"/>
            <w:szCs w:val="28"/>
            <w:vertAlign w:val="subscript"/>
          </w:rPr>
          <m:t>DPol</m:t>
        </m:r>
      </m:oMath>
      <w:r w:rsidR="008F3513" w:rsidRPr="009D2A4D">
        <w:rPr>
          <w:rFonts w:eastAsiaTheme="minorEastAsia"/>
          <w:sz w:val="28"/>
          <w:szCs w:val="28"/>
        </w:rPr>
        <w:t>4</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4</w:t>
      </w:r>
      <m:oMath>
        <m:r>
          <w:rPr>
            <w:rFonts w:ascii="Cambria Math" w:eastAsiaTheme="minorEastAsia" w:hAnsi="Cambria Math"/>
            <w:sz w:val="28"/>
            <w:szCs w:val="28"/>
            <w:vertAlign w:val="subscript"/>
          </w:rPr>
          <m:t>DPol</m:t>
        </m:r>
      </m:oMath>
      <w:r w:rsidR="008F3513" w:rsidRPr="009D2A4D">
        <w:rPr>
          <w:rFonts w:eastAsiaTheme="minorEastAsia"/>
          <w:sz w:val="28"/>
          <w:szCs w:val="28"/>
        </w:rPr>
        <w:t>5</w:t>
      </w:r>
      <w:r w:rsidR="008F3513" w:rsidRPr="009D2A4D">
        <w:rPr>
          <w:rFonts w:eastAsiaTheme="minorEastAsia"/>
          <w:sz w:val="28"/>
          <w:szCs w:val="28"/>
          <w:vertAlign w:val="subscript"/>
        </w:rPr>
        <w:t>i</w:t>
      </w:r>
      <w:r w:rsidR="008F3513">
        <w:rPr>
          <w:rFonts w:eastAsiaTheme="minorEastAsia"/>
          <w:sz w:val="28"/>
          <w:szCs w:val="28"/>
          <w:vertAlign w:val="subscript"/>
        </w:rPr>
        <w:t>t</w:t>
      </w:r>
      <w:r w:rsidR="008F3513" w:rsidRPr="009D2A4D">
        <w:rPr>
          <w:rFonts w:eastAsiaTheme="minorEastAsia"/>
          <w:sz w:val="28"/>
          <w:szCs w:val="28"/>
          <w:vertAlign w:val="subscript"/>
        </w:rPr>
        <w:t xml:space="preserve"> </w:t>
      </w:r>
      <w:r w:rsidR="008F3513" w:rsidRPr="009D2A4D">
        <w:rPr>
          <w:rFonts w:eastAsiaTheme="minorEastAsia"/>
          <w:sz w:val="28"/>
          <w:szCs w:val="28"/>
        </w:rPr>
        <w:t>+</w:t>
      </w:r>
      <m:oMath>
        <m:r>
          <w:rPr>
            <w:rFonts w:ascii="Cambria Math" w:eastAsiaTheme="minorEastAsia" w:hAnsi="Cambria Math"/>
            <w:sz w:val="28"/>
            <w:szCs w:val="28"/>
          </w:rPr>
          <m:t>β</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Log(GDP)</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β</m:t>
        </m:r>
      </m:oMath>
      <w:r w:rsidR="008F3513">
        <w:rPr>
          <w:rFonts w:eastAsiaTheme="minorEastAsia"/>
          <w:sz w:val="28"/>
          <w:szCs w:val="28"/>
          <w:vertAlign w:val="subscript"/>
        </w:rPr>
        <w:t>2</w:t>
      </w:r>
      <m:oMath>
        <m:r>
          <w:rPr>
            <w:rFonts w:ascii="Cambria Math" w:eastAsiaTheme="minorEastAsia" w:hAnsi="Cambria Math"/>
            <w:sz w:val="28"/>
            <w:szCs w:val="28"/>
            <w:vertAlign w:val="subscript"/>
          </w:rPr>
          <m:t>Aging</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u</m:t>
        </m:r>
      </m:oMath>
      <w:r w:rsidR="008F3513" w:rsidRPr="009D2A4D">
        <w:rPr>
          <w:rFonts w:eastAsiaTheme="minorEastAsia"/>
          <w:sz w:val="28"/>
          <w:szCs w:val="28"/>
          <w:vertAlign w:val="subscript"/>
        </w:rPr>
        <w:t>it</w:t>
      </w:r>
    </w:p>
    <w:p w:rsidR="008F3513" w:rsidRDefault="00BB1938" w:rsidP="008F3513">
      <w:pPr>
        <w:autoSpaceDE w:val="0"/>
        <w:autoSpaceDN w:val="0"/>
        <w:adjustRightInd w:val="0"/>
        <w:spacing w:after="0" w:line="360" w:lineRule="auto"/>
        <w:rPr>
          <w:color w:val="FF0000"/>
        </w:rPr>
      </w:pPr>
      <w:proofErr w:type="spellStart"/>
      <w:r w:rsidRPr="00BB1938">
        <w:rPr>
          <w:b/>
        </w:rPr>
        <w:t>Eq</w:t>
      </w:r>
      <w:proofErr w:type="spellEnd"/>
      <w:r w:rsidRPr="00BB1938">
        <w:rPr>
          <w:b/>
        </w:rPr>
        <w:t xml:space="preserve"> 5:</w:t>
      </w:r>
      <w:r>
        <w:t xml:space="preserve"> </w:t>
      </w:r>
      <w:r w:rsidR="008F3513">
        <w:br/>
      </w:r>
      <m:oMath>
        <m:r>
          <w:rPr>
            <w:rFonts w:ascii="Cambria Math" w:eastAsiaTheme="minorEastAsia" w:hAnsi="Cambria Math"/>
            <w:sz w:val="28"/>
            <w:szCs w:val="28"/>
            <w:vertAlign w:val="subscript"/>
          </w:rPr>
          <m:t>Log(Healthexp</m:t>
        </m:r>
      </m:oMath>
      <w:r w:rsidR="008F3513" w:rsidRPr="009D2A4D">
        <w:rPr>
          <w:rFonts w:eastAsiaTheme="minorEastAsia"/>
          <w:sz w:val="28"/>
          <w:szCs w:val="28"/>
          <w:vertAlign w:val="subscript"/>
        </w:rPr>
        <w:t>i</w:t>
      </w:r>
      <w:r w:rsidR="008F3513">
        <w:rPr>
          <w:rFonts w:eastAsiaTheme="minorEastAsia"/>
          <w:sz w:val="28"/>
          <w:szCs w:val="28"/>
          <w:vertAlign w:val="subscript"/>
        </w:rPr>
        <w:t>,</w:t>
      </w:r>
      <w:r w:rsidR="008F3513" w:rsidRPr="009D2A4D">
        <w:rPr>
          <w:rFonts w:eastAsiaTheme="minorEastAsia"/>
          <w:sz w:val="28"/>
          <w:szCs w:val="28"/>
          <w:vertAlign w:val="subscript"/>
        </w:rPr>
        <w:t>t</w:t>
      </w:r>
      <w:r w:rsidR="008F3513" w:rsidRPr="008100C4">
        <w:rPr>
          <w:rFonts w:eastAsiaTheme="minorEastAsia"/>
          <w:sz w:val="28"/>
          <w:szCs w:val="28"/>
        </w:rPr>
        <w:t>)</w:t>
      </w:r>
      <w:r w:rsidR="008F3513" w:rsidRPr="009D2A4D">
        <w:rPr>
          <w:sz w:val="28"/>
          <w:szCs w:val="28"/>
        </w:rPr>
        <w:t xml:space="preserve"> = </w:t>
      </w:r>
      <m:oMath>
        <m:r>
          <w:rPr>
            <w:rFonts w:ascii="Cambria Math" w:hAnsi="Cambria Math"/>
            <w:sz w:val="28"/>
            <w:szCs w:val="28"/>
          </w:rPr>
          <m:t>α</m:t>
        </m:r>
      </m:oMath>
      <w:r w:rsidR="008F3513" w:rsidRPr="009D2A4D">
        <w:rPr>
          <w:rFonts w:eastAsiaTheme="minorEastAsia"/>
          <w:sz w:val="28"/>
          <w:szCs w:val="28"/>
        </w:rPr>
        <w:t xml:space="preserve"> +</w:t>
      </w:r>
      <w:r w:rsidR="008F3513">
        <w:rPr>
          <w:rFonts w:eastAsiaTheme="minorEastAsia"/>
          <w:sz w:val="28"/>
          <w:szCs w:val="28"/>
        </w:rPr>
        <w:t xml:space="preserve"> </w:t>
      </w:r>
      <m:oMath>
        <m:nary>
          <m:naryPr>
            <m:chr m:val="∑"/>
            <m:limLoc m:val="undOvr"/>
            <m:subHide m:val="on"/>
            <m:ctrlPr>
              <w:rPr>
                <w:rFonts w:ascii="Cambria Math" w:eastAsiaTheme="minorEastAsia" w:hAnsi="Cambria Math"/>
                <w:i/>
                <w:sz w:val="28"/>
                <w:szCs w:val="28"/>
                <w:vertAlign w:val="subscript"/>
              </w:rPr>
            </m:ctrlPr>
          </m:naryPr>
          <m:sub/>
          <m:sup>
            <m:r>
              <w:rPr>
                <w:rFonts w:ascii="Cambria Math" w:eastAsiaTheme="minorEastAsia"/>
                <w:sz w:val="28"/>
                <w:szCs w:val="28"/>
                <w:vertAlign w:val="subscript"/>
              </w:rPr>
              <m:t>19</m:t>
            </m:r>
          </m:sup>
          <m:e>
            <m:r>
              <w:rPr>
                <w:rFonts w:ascii="Cambria Math" w:eastAsiaTheme="minorEastAsia"/>
                <w:sz w:val="28"/>
                <w:szCs w:val="28"/>
                <w:vertAlign w:val="subscript"/>
              </w:rPr>
              <m:t>m</m:t>
            </m:r>
          </m:e>
        </m:nary>
      </m:oMath>
      <w:r w:rsidR="00990815">
        <w:rPr>
          <w:rFonts w:eastAsiaTheme="minorEastAsia"/>
          <w:sz w:val="28"/>
          <w:szCs w:val="28"/>
          <w:vertAlign w:val="subscript"/>
        </w:rPr>
        <w:t>i</w:t>
      </w:r>
      <w:r w:rsidR="008F3513">
        <w:rPr>
          <w:rFonts w:ascii="Cambria Math" w:eastAsiaTheme="minorEastAsia" w:hAnsi="Cambria Math"/>
          <w:i/>
          <w:sz w:val="28"/>
          <w:szCs w:val="28"/>
        </w:rPr>
        <w:t>*</w:t>
      </w:r>
      <w:r w:rsidR="00B16021">
        <w:rPr>
          <w:rFonts w:ascii="Cambria Math" w:eastAsiaTheme="minorEastAsia" w:hAnsi="Cambria Math"/>
          <w:i/>
          <w:sz w:val="28"/>
          <w:szCs w:val="28"/>
        </w:rPr>
        <w:t>D</w:t>
      </w:r>
      <w:r w:rsidR="00990815">
        <w:rPr>
          <w:rFonts w:ascii="Cambria Math" w:eastAsiaTheme="minorEastAsia" w:hAnsi="Cambria Math"/>
          <w:i/>
          <w:sz w:val="28"/>
          <w:szCs w:val="28"/>
          <w:vertAlign w:val="subscript"/>
        </w:rPr>
        <w:t>i</w:t>
      </w:r>
      <w:r w:rsidR="009D42C3">
        <w:rPr>
          <w:rFonts w:ascii="Cambria Math" w:eastAsiaTheme="minorEastAsia" w:hAnsi="Cambria Math"/>
          <w:i/>
          <w:sz w:val="28"/>
          <w:szCs w:val="28"/>
          <w:vertAlign w:val="subscript"/>
        </w:rPr>
        <w:t xml:space="preserve"> </w:t>
      </w:r>
      <w:r w:rsidR="008F3513">
        <w:rPr>
          <w:rFonts w:ascii="Cambria Math" w:eastAsiaTheme="minorEastAsia" w:hAnsi="Cambria Math"/>
          <w:i/>
          <w:sz w:val="28"/>
          <w:szCs w:val="28"/>
          <w:vertAlign w:val="subscript"/>
        </w:rPr>
        <w:t>+</w:t>
      </w:r>
      <m:oMath>
        <m:r>
          <w:rPr>
            <w:rFonts w:ascii="Cambria Math" w:eastAsiaTheme="minorEastAsia" w:hAnsi="Cambria Math"/>
            <w:sz w:val="28"/>
            <w:szCs w:val="28"/>
            <w:vertAlign w:val="subscript"/>
          </w:rPr>
          <m:t xml:space="preserve"> </m:t>
        </m:r>
        <m:r>
          <w:rPr>
            <w:rFonts w:ascii="Cambria Math" w:eastAsiaTheme="minorEastAsia" w:hAnsi="Cambria Math"/>
            <w:sz w:val="28"/>
            <w:szCs w:val="28"/>
          </w:rPr>
          <m:t>δ</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DPol</m:t>
        </m:r>
      </m:oMath>
      <w:r w:rsidR="008F3513" w:rsidRPr="009D2A4D">
        <w:rPr>
          <w:rFonts w:eastAsiaTheme="minorEastAsia"/>
          <w:sz w:val="28"/>
          <w:szCs w:val="28"/>
        </w:rPr>
        <w:t>2</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2</w:t>
      </w:r>
      <m:oMath>
        <m:r>
          <w:rPr>
            <w:rFonts w:ascii="Cambria Math" w:eastAsiaTheme="minorEastAsia" w:hAnsi="Cambria Math"/>
            <w:sz w:val="28"/>
            <w:szCs w:val="28"/>
            <w:vertAlign w:val="subscript"/>
          </w:rPr>
          <m:t>DPol</m:t>
        </m:r>
      </m:oMath>
      <w:r w:rsidR="008F3513" w:rsidRPr="009D2A4D">
        <w:rPr>
          <w:rFonts w:eastAsiaTheme="minorEastAsia"/>
          <w:sz w:val="28"/>
          <w:szCs w:val="28"/>
        </w:rPr>
        <w:t>3</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3</w:t>
      </w:r>
      <m:oMath>
        <m:r>
          <w:rPr>
            <w:rFonts w:ascii="Cambria Math" w:eastAsiaTheme="minorEastAsia" w:hAnsi="Cambria Math"/>
            <w:sz w:val="28"/>
            <w:szCs w:val="28"/>
            <w:vertAlign w:val="subscript"/>
          </w:rPr>
          <m:t>DPol</m:t>
        </m:r>
      </m:oMath>
      <w:r w:rsidR="008F3513" w:rsidRPr="009D2A4D">
        <w:rPr>
          <w:rFonts w:eastAsiaTheme="minorEastAsia"/>
          <w:sz w:val="28"/>
          <w:szCs w:val="28"/>
        </w:rPr>
        <w:t>4</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4</w:t>
      </w:r>
      <m:oMath>
        <m:r>
          <w:rPr>
            <w:rFonts w:ascii="Cambria Math" w:eastAsiaTheme="minorEastAsia" w:hAnsi="Cambria Math"/>
            <w:sz w:val="28"/>
            <w:szCs w:val="28"/>
            <w:vertAlign w:val="subscript"/>
          </w:rPr>
          <m:t>DPol</m:t>
        </m:r>
      </m:oMath>
      <w:r w:rsidR="008F3513" w:rsidRPr="009D2A4D">
        <w:rPr>
          <w:rFonts w:eastAsiaTheme="minorEastAsia"/>
          <w:sz w:val="28"/>
          <w:szCs w:val="28"/>
        </w:rPr>
        <w:t>5</w:t>
      </w:r>
      <w:r w:rsidR="008F3513" w:rsidRPr="009D2A4D">
        <w:rPr>
          <w:rFonts w:eastAsiaTheme="minorEastAsia"/>
          <w:sz w:val="28"/>
          <w:szCs w:val="28"/>
          <w:vertAlign w:val="subscript"/>
        </w:rPr>
        <w:t>i</w:t>
      </w:r>
      <w:r w:rsidR="008F3513">
        <w:rPr>
          <w:rFonts w:eastAsiaTheme="minorEastAsia"/>
          <w:sz w:val="28"/>
          <w:szCs w:val="28"/>
          <w:vertAlign w:val="subscript"/>
        </w:rPr>
        <w:t>t</w:t>
      </w:r>
      <w:r w:rsidR="008F3513" w:rsidRPr="009D2A4D">
        <w:rPr>
          <w:rFonts w:eastAsiaTheme="minorEastAsia"/>
          <w:sz w:val="28"/>
          <w:szCs w:val="28"/>
          <w:vertAlign w:val="subscript"/>
        </w:rPr>
        <w:t xml:space="preserve"> </w:t>
      </w:r>
      <w:r w:rsidR="008F3513" w:rsidRPr="009D2A4D">
        <w:rPr>
          <w:rFonts w:eastAsiaTheme="minorEastAsia"/>
          <w:sz w:val="28"/>
          <w:szCs w:val="28"/>
        </w:rPr>
        <w:t>+</w:t>
      </w:r>
      <m:oMath>
        <m:r>
          <w:rPr>
            <w:rFonts w:ascii="Cambria Math" w:eastAsiaTheme="minorEastAsia" w:hAnsi="Cambria Math"/>
            <w:sz w:val="28"/>
            <w:szCs w:val="28"/>
          </w:rPr>
          <m:t>β</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Log(GDP)</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β</m:t>
        </m:r>
      </m:oMath>
      <w:r w:rsidR="008F3513">
        <w:rPr>
          <w:rFonts w:eastAsiaTheme="minorEastAsia"/>
          <w:sz w:val="28"/>
          <w:szCs w:val="28"/>
          <w:vertAlign w:val="subscript"/>
        </w:rPr>
        <w:t>2</w:t>
      </w:r>
      <m:oMath>
        <m:r>
          <w:rPr>
            <w:rFonts w:ascii="Cambria Math" w:eastAsiaTheme="minorEastAsia" w:hAnsi="Cambria Math"/>
            <w:sz w:val="28"/>
            <w:szCs w:val="28"/>
            <w:vertAlign w:val="subscript"/>
          </w:rPr>
          <m:t>Aging</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u</m:t>
        </m:r>
      </m:oMath>
      <w:r w:rsidR="008F3513" w:rsidRPr="009D2A4D">
        <w:rPr>
          <w:rFonts w:eastAsiaTheme="minorEastAsia"/>
          <w:sz w:val="28"/>
          <w:szCs w:val="28"/>
          <w:vertAlign w:val="subscript"/>
        </w:rPr>
        <w:t>it</w:t>
      </w:r>
    </w:p>
    <w:p w:rsidR="008F3513" w:rsidRPr="008100C4" w:rsidRDefault="00BB1938" w:rsidP="004D16CA">
      <w:pPr>
        <w:autoSpaceDE w:val="0"/>
        <w:autoSpaceDN w:val="0"/>
        <w:adjustRightInd w:val="0"/>
        <w:spacing w:after="0" w:line="360" w:lineRule="auto"/>
      </w:pPr>
      <w:proofErr w:type="spellStart"/>
      <w:r w:rsidRPr="00BB1938">
        <w:rPr>
          <w:b/>
        </w:rPr>
        <w:t>Eq</w:t>
      </w:r>
      <w:proofErr w:type="spellEnd"/>
      <w:r w:rsidRPr="00BB1938">
        <w:rPr>
          <w:b/>
        </w:rPr>
        <w:t xml:space="preserve"> 6:</w:t>
      </w:r>
      <w:r>
        <w:t xml:space="preserve"> </w:t>
      </w:r>
      <w:r w:rsidR="008F3513">
        <w:br/>
      </w:r>
      <m:oMath>
        <m:r>
          <w:rPr>
            <w:rFonts w:ascii="Cambria Math" w:eastAsiaTheme="minorEastAsia" w:hAnsi="Cambria Math"/>
            <w:sz w:val="28"/>
            <w:szCs w:val="28"/>
            <w:vertAlign w:val="subscript"/>
          </w:rPr>
          <m:t>Log(Healthexp</m:t>
        </m:r>
      </m:oMath>
      <w:r w:rsidR="008F3513" w:rsidRPr="009D2A4D">
        <w:rPr>
          <w:rFonts w:eastAsiaTheme="minorEastAsia"/>
          <w:sz w:val="28"/>
          <w:szCs w:val="28"/>
          <w:vertAlign w:val="subscript"/>
        </w:rPr>
        <w:t>i</w:t>
      </w:r>
      <w:r w:rsidR="008F3513">
        <w:rPr>
          <w:rFonts w:eastAsiaTheme="minorEastAsia"/>
          <w:sz w:val="28"/>
          <w:szCs w:val="28"/>
          <w:vertAlign w:val="subscript"/>
        </w:rPr>
        <w:t>,</w:t>
      </w:r>
      <w:r w:rsidR="008F3513" w:rsidRPr="009D2A4D">
        <w:rPr>
          <w:rFonts w:eastAsiaTheme="minorEastAsia"/>
          <w:sz w:val="28"/>
          <w:szCs w:val="28"/>
          <w:vertAlign w:val="subscript"/>
        </w:rPr>
        <w:t>t</w:t>
      </w:r>
      <w:r w:rsidR="008F3513" w:rsidRPr="008100C4">
        <w:rPr>
          <w:rFonts w:eastAsiaTheme="minorEastAsia"/>
          <w:sz w:val="28"/>
          <w:szCs w:val="28"/>
        </w:rPr>
        <w:t>)</w:t>
      </w:r>
      <w:r w:rsidR="008F3513" w:rsidRPr="009D2A4D">
        <w:rPr>
          <w:sz w:val="28"/>
          <w:szCs w:val="28"/>
        </w:rPr>
        <w:t xml:space="preserve"> = </w:t>
      </w:r>
      <m:oMath>
        <m:r>
          <w:rPr>
            <w:rFonts w:ascii="Cambria Math" w:hAnsi="Cambria Math"/>
            <w:sz w:val="28"/>
            <w:szCs w:val="28"/>
          </w:rPr>
          <m:t>α</m:t>
        </m:r>
      </m:oMath>
      <w:r w:rsidR="008F3513" w:rsidRPr="009D2A4D">
        <w:rPr>
          <w:rFonts w:eastAsiaTheme="minorEastAsia"/>
          <w:sz w:val="28"/>
          <w:szCs w:val="28"/>
        </w:rPr>
        <w:t xml:space="preserve"> +</w:t>
      </w:r>
      <w:r w:rsidR="008F3513">
        <w:rPr>
          <w:rFonts w:eastAsiaTheme="minorEastAsia"/>
          <w:sz w:val="28"/>
          <w:szCs w:val="28"/>
        </w:rPr>
        <w:t xml:space="preserve"> </w:t>
      </w:r>
      <m:oMath>
        <m:nary>
          <m:naryPr>
            <m:chr m:val="∑"/>
            <m:limLoc m:val="undOvr"/>
            <m:subHide m:val="on"/>
            <m:ctrlPr>
              <w:rPr>
                <w:rFonts w:ascii="Cambria Math" w:eastAsiaTheme="minorEastAsia" w:hAnsi="Cambria Math"/>
                <w:i/>
                <w:sz w:val="28"/>
                <w:szCs w:val="28"/>
                <w:vertAlign w:val="subscript"/>
              </w:rPr>
            </m:ctrlPr>
          </m:naryPr>
          <m:sub/>
          <m:sup>
            <m:r>
              <w:rPr>
                <w:rFonts w:ascii="Cambria Math" w:eastAsiaTheme="minorEastAsia"/>
                <w:sz w:val="28"/>
                <w:szCs w:val="28"/>
                <w:vertAlign w:val="subscript"/>
              </w:rPr>
              <m:t>19</m:t>
            </m:r>
          </m:sup>
          <m:e>
            <m:r>
              <w:rPr>
                <w:rFonts w:ascii="Cambria Math" w:eastAsiaTheme="minorEastAsia" w:hAnsi="Cambria Math"/>
                <w:sz w:val="28"/>
                <w:szCs w:val="28"/>
                <w:vertAlign w:val="subscript"/>
              </w:rPr>
              <m:t>m</m:t>
            </m:r>
          </m:e>
        </m:nary>
      </m:oMath>
      <w:r w:rsidR="008F3513">
        <w:rPr>
          <w:rFonts w:eastAsiaTheme="minorEastAsia"/>
          <w:sz w:val="28"/>
          <w:szCs w:val="28"/>
          <w:vertAlign w:val="subscript"/>
        </w:rPr>
        <w:t>i</w:t>
      </w:r>
      <w:r w:rsidR="008F3513">
        <w:rPr>
          <w:rFonts w:ascii="Cambria Math" w:eastAsiaTheme="minorEastAsia" w:hAnsi="Cambria Math"/>
          <w:i/>
          <w:sz w:val="28"/>
          <w:szCs w:val="28"/>
        </w:rPr>
        <w:t>*</w:t>
      </w:r>
      <w:r w:rsidR="00B16021">
        <w:rPr>
          <w:rFonts w:ascii="Cambria Math" w:eastAsiaTheme="minorEastAsia" w:hAnsi="Cambria Math"/>
          <w:i/>
          <w:sz w:val="28"/>
          <w:szCs w:val="28"/>
        </w:rPr>
        <w:t>D</w:t>
      </w:r>
      <w:r w:rsidR="008F3513">
        <w:rPr>
          <w:rFonts w:ascii="Cambria Math" w:eastAsiaTheme="minorEastAsia" w:hAnsi="Cambria Math"/>
          <w:i/>
          <w:sz w:val="28"/>
          <w:szCs w:val="28"/>
          <w:vertAlign w:val="subscript"/>
        </w:rPr>
        <w:t>i</w:t>
      </w:r>
      <w:r w:rsidR="009D42C3">
        <w:rPr>
          <w:rFonts w:ascii="Cambria Math" w:eastAsiaTheme="minorEastAsia" w:hAnsi="Cambria Math"/>
          <w:i/>
          <w:sz w:val="28"/>
          <w:szCs w:val="28"/>
          <w:vertAlign w:val="subscript"/>
        </w:rPr>
        <w:t xml:space="preserve"> </w:t>
      </w:r>
      <w:r w:rsidR="009D42C3" w:rsidRPr="009D42C3">
        <w:rPr>
          <w:rFonts w:ascii="Cambria Math" w:eastAsiaTheme="minorEastAsia" w:hAnsi="Cambria Math"/>
          <w:i/>
        </w:rPr>
        <w:t>+</w:t>
      </w:r>
      <w:r w:rsidR="008F3513">
        <w:rPr>
          <w:rFonts w:eastAsiaTheme="minorEastAsia"/>
          <w:sz w:val="28"/>
          <w:szCs w:val="28"/>
        </w:rPr>
        <w:t xml:space="preserve"> </w:t>
      </w:r>
      <m:oMath>
        <m:nary>
          <m:naryPr>
            <m:chr m:val="∑"/>
            <m:limLoc m:val="undOvr"/>
            <m:subHide m:val="on"/>
            <m:ctrlPr>
              <w:rPr>
                <w:rFonts w:ascii="Cambria Math" w:eastAsiaTheme="minorEastAsia" w:hAnsi="Cambria Math"/>
                <w:i/>
                <w:sz w:val="28"/>
                <w:szCs w:val="28"/>
                <w:vertAlign w:val="subscript"/>
              </w:rPr>
            </m:ctrlPr>
          </m:naryPr>
          <m:sub/>
          <m:sup>
            <m:r>
              <w:rPr>
                <w:rFonts w:ascii="Cambria Math" w:eastAsiaTheme="minorEastAsia"/>
                <w:sz w:val="28"/>
                <w:szCs w:val="28"/>
                <w:vertAlign w:val="subscript"/>
              </w:rPr>
              <m:t>30</m:t>
            </m:r>
          </m:sup>
          <m:e>
            <m:r>
              <w:rPr>
                <w:rFonts w:ascii="Cambria Math" w:eastAsiaTheme="minorEastAsia" w:hAnsi="Cambria Math"/>
                <w:sz w:val="28"/>
                <w:szCs w:val="28"/>
                <w:vertAlign w:val="subscript"/>
              </w:rPr>
              <m:t>t</m:t>
            </m:r>
          </m:e>
        </m:nary>
      </m:oMath>
      <w:r w:rsidR="008F3513">
        <w:rPr>
          <w:rFonts w:eastAsiaTheme="minorEastAsia"/>
          <w:sz w:val="28"/>
          <w:szCs w:val="28"/>
          <w:vertAlign w:val="subscript"/>
        </w:rPr>
        <w:t>t</w:t>
      </w:r>
      <w:r w:rsidR="008F3513">
        <w:rPr>
          <w:rFonts w:ascii="Cambria Math" w:eastAsiaTheme="minorEastAsia" w:hAnsi="Cambria Math"/>
          <w:i/>
          <w:sz w:val="28"/>
          <w:szCs w:val="28"/>
        </w:rPr>
        <w:t>*</w:t>
      </w:r>
      <w:proofErr w:type="spellStart"/>
      <w:r w:rsidR="00B16021">
        <w:rPr>
          <w:rFonts w:ascii="Cambria Math" w:eastAsiaTheme="minorEastAsia" w:hAnsi="Cambria Math"/>
          <w:i/>
          <w:sz w:val="28"/>
          <w:szCs w:val="28"/>
        </w:rPr>
        <w:t>D</w:t>
      </w:r>
      <w:r w:rsidR="008F3513">
        <w:rPr>
          <w:rFonts w:ascii="Cambria Math" w:eastAsiaTheme="minorEastAsia" w:hAnsi="Cambria Math"/>
          <w:i/>
          <w:sz w:val="28"/>
          <w:szCs w:val="28"/>
          <w:vertAlign w:val="subscript"/>
        </w:rPr>
        <w:t>t</w:t>
      </w:r>
      <w:proofErr w:type="spellEnd"/>
      <w:r w:rsidR="009D42C3">
        <w:rPr>
          <w:rFonts w:ascii="Cambria Math" w:eastAsiaTheme="minorEastAsia" w:hAnsi="Cambria Math"/>
          <w:i/>
          <w:sz w:val="28"/>
          <w:szCs w:val="28"/>
          <w:vertAlign w:val="subscript"/>
        </w:rPr>
        <w:t xml:space="preserve"> </w:t>
      </w:r>
      <w:r w:rsidR="008F3513">
        <w:rPr>
          <w:rFonts w:ascii="Cambria Math" w:eastAsiaTheme="minorEastAsia" w:hAnsi="Cambria Math"/>
          <w:i/>
          <w:sz w:val="28"/>
          <w:szCs w:val="28"/>
          <w:vertAlign w:val="subscript"/>
        </w:rPr>
        <w:t>+</w:t>
      </w:r>
      <m:oMath>
        <m:r>
          <w:rPr>
            <w:rFonts w:ascii="Cambria Math" w:eastAsiaTheme="minorEastAsia" w:hAnsi="Cambria Math"/>
            <w:sz w:val="28"/>
            <w:szCs w:val="28"/>
            <w:vertAlign w:val="subscript"/>
          </w:rPr>
          <m:t xml:space="preserve"> </m:t>
        </m:r>
        <m:r>
          <w:rPr>
            <w:rFonts w:ascii="Cambria Math" w:eastAsiaTheme="minorEastAsia" w:hAnsi="Cambria Math"/>
            <w:sz w:val="28"/>
            <w:szCs w:val="28"/>
          </w:rPr>
          <m:t>δ</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DPol</m:t>
        </m:r>
      </m:oMath>
      <w:r w:rsidR="008F3513" w:rsidRPr="009D2A4D">
        <w:rPr>
          <w:rFonts w:eastAsiaTheme="minorEastAsia"/>
          <w:sz w:val="28"/>
          <w:szCs w:val="28"/>
        </w:rPr>
        <w:t>2</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2</w:t>
      </w:r>
      <m:oMath>
        <m:r>
          <w:rPr>
            <w:rFonts w:ascii="Cambria Math" w:eastAsiaTheme="minorEastAsia" w:hAnsi="Cambria Math"/>
            <w:sz w:val="28"/>
            <w:szCs w:val="28"/>
            <w:vertAlign w:val="subscript"/>
          </w:rPr>
          <m:t>DPol</m:t>
        </m:r>
      </m:oMath>
      <w:r w:rsidR="008F3513" w:rsidRPr="009D2A4D">
        <w:rPr>
          <w:rFonts w:eastAsiaTheme="minorEastAsia"/>
          <w:sz w:val="28"/>
          <w:szCs w:val="28"/>
        </w:rPr>
        <w:t>3</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3</w:t>
      </w:r>
      <m:oMath>
        <m:r>
          <w:rPr>
            <w:rFonts w:ascii="Cambria Math" w:eastAsiaTheme="minorEastAsia" w:hAnsi="Cambria Math"/>
            <w:sz w:val="28"/>
            <w:szCs w:val="28"/>
            <w:vertAlign w:val="subscript"/>
          </w:rPr>
          <m:t>DPol</m:t>
        </m:r>
      </m:oMath>
      <w:r w:rsidR="008F3513" w:rsidRPr="009D2A4D">
        <w:rPr>
          <w:rFonts w:eastAsiaTheme="minorEastAsia"/>
          <w:sz w:val="28"/>
          <w:szCs w:val="28"/>
        </w:rPr>
        <w:t>4</w:t>
      </w:r>
      <w:r w:rsidR="008F3513" w:rsidRPr="009D2A4D">
        <w:rPr>
          <w:rFonts w:eastAsiaTheme="minorEastAsia"/>
          <w:sz w:val="28"/>
          <w:szCs w:val="28"/>
          <w:vertAlign w:val="subscript"/>
        </w:rPr>
        <w:t>it</w:t>
      </w:r>
      <w:r w:rsidR="008F3513" w:rsidRPr="009D2A4D">
        <w:rPr>
          <w:sz w:val="28"/>
          <w:szCs w:val="28"/>
        </w:rPr>
        <w:t xml:space="preserve"> </w:t>
      </w:r>
      <w:r w:rsidR="008F3513" w:rsidRPr="009D2A4D">
        <w:rPr>
          <w:rFonts w:eastAsiaTheme="minorEastAsia"/>
          <w:sz w:val="28"/>
          <w:szCs w:val="28"/>
        </w:rPr>
        <w:t xml:space="preserve">+  </w:t>
      </w:r>
      <m:oMath>
        <m:r>
          <w:rPr>
            <w:rFonts w:ascii="Cambria Math" w:eastAsiaTheme="minorEastAsia" w:hAnsi="Cambria Math"/>
            <w:sz w:val="28"/>
            <w:szCs w:val="28"/>
          </w:rPr>
          <m:t>δ</m:t>
        </m:r>
      </m:oMath>
      <w:r w:rsidR="008F3513" w:rsidRPr="009D2A4D">
        <w:rPr>
          <w:rFonts w:eastAsiaTheme="minorEastAsia"/>
          <w:sz w:val="28"/>
          <w:szCs w:val="28"/>
          <w:vertAlign w:val="subscript"/>
        </w:rPr>
        <w:t>4</w:t>
      </w:r>
      <m:oMath>
        <m:r>
          <w:rPr>
            <w:rFonts w:ascii="Cambria Math" w:eastAsiaTheme="minorEastAsia" w:hAnsi="Cambria Math"/>
            <w:sz w:val="28"/>
            <w:szCs w:val="28"/>
            <w:vertAlign w:val="subscript"/>
          </w:rPr>
          <m:t>DPol</m:t>
        </m:r>
      </m:oMath>
      <w:r w:rsidR="008F3513" w:rsidRPr="009D2A4D">
        <w:rPr>
          <w:rFonts w:eastAsiaTheme="minorEastAsia"/>
          <w:sz w:val="28"/>
          <w:szCs w:val="28"/>
        </w:rPr>
        <w:t>5</w:t>
      </w:r>
      <w:r w:rsidR="008F3513" w:rsidRPr="009D2A4D">
        <w:rPr>
          <w:rFonts w:eastAsiaTheme="minorEastAsia"/>
          <w:sz w:val="28"/>
          <w:szCs w:val="28"/>
          <w:vertAlign w:val="subscript"/>
        </w:rPr>
        <w:t>i</w:t>
      </w:r>
      <w:r w:rsidR="008F3513">
        <w:rPr>
          <w:rFonts w:eastAsiaTheme="minorEastAsia"/>
          <w:sz w:val="28"/>
          <w:szCs w:val="28"/>
          <w:vertAlign w:val="subscript"/>
        </w:rPr>
        <w:t>t</w:t>
      </w:r>
      <w:r w:rsidR="008F3513" w:rsidRPr="009D2A4D">
        <w:rPr>
          <w:rFonts w:eastAsiaTheme="minorEastAsia"/>
          <w:sz w:val="28"/>
          <w:szCs w:val="28"/>
          <w:vertAlign w:val="subscript"/>
        </w:rPr>
        <w:t xml:space="preserve"> </w:t>
      </w:r>
      <w:r w:rsidR="008F3513" w:rsidRPr="009D2A4D">
        <w:rPr>
          <w:rFonts w:eastAsiaTheme="minorEastAsia"/>
          <w:sz w:val="28"/>
          <w:szCs w:val="28"/>
        </w:rPr>
        <w:t>+</w:t>
      </w:r>
      <m:oMath>
        <m:r>
          <w:rPr>
            <w:rFonts w:ascii="Cambria Math" w:eastAsiaTheme="minorEastAsia" w:hAnsi="Cambria Math"/>
            <w:sz w:val="28"/>
            <w:szCs w:val="28"/>
          </w:rPr>
          <m:t>β</m:t>
        </m:r>
      </m:oMath>
      <w:r w:rsidR="008F3513" w:rsidRPr="009D2A4D">
        <w:rPr>
          <w:rFonts w:eastAsiaTheme="minorEastAsia"/>
          <w:sz w:val="28"/>
          <w:szCs w:val="28"/>
          <w:vertAlign w:val="subscript"/>
        </w:rPr>
        <w:t>1</w:t>
      </w:r>
      <m:oMath>
        <m:r>
          <w:rPr>
            <w:rFonts w:ascii="Cambria Math" w:eastAsiaTheme="minorEastAsia" w:hAnsi="Cambria Math"/>
            <w:sz w:val="28"/>
            <w:szCs w:val="28"/>
            <w:vertAlign w:val="subscript"/>
          </w:rPr>
          <m:t>Log(GDP)</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β</m:t>
        </m:r>
      </m:oMath>
      <w:r w:rsidR="008F3513">
        <w:rPr>
          <w:rFonts w:eastAsiaTheme="minorEastAsia"/>
          <w:sz w:val="28"/>
          <w:szCs w:val="28"/>
          <w:vertAlign w:val="subscript"/>
        </w:rPr>
        <w:t>2</w:t>
      </w:r>
      <m:oMath>
        <m:r>
          <w:rPr>
            <w:rFonts w:ascii="Cambria Math" w:eastAsiaTheme="minorEastAsia" w:hAnsi="Cambria Math"/>
            <w:sz w:val="28"/>
            <w:szCs w:val="28"/>
            <w:vertAlign w:val="subscript"/>
          </w:rPr>
          <m:t>Aging</m:t>
        </m:r>
      </m:oMath>
      <w:r w:rsidR="008F3513" w:rsidRPr="009D2A4D">
        <w:rPr>
          <w:rFonts w:eastAsiaTheme="minorEastAsia"/>
          <w:sz w:val="28"/>
          <w:szCs w:val="28"/>
          <w:vertAlign w:val="subscript"/>
        </w:rPr>
        <w:t xml:space="preserve">it </w:t>
      </w:r>
      <w:r w:rsidR="008F3513" w:rsidRPr="009D2A4D">
        <w:rPr>
          <w:rFonts w:eastAsiaTheme="minorEastAsia"/>
          <w:sz w:val="28"/>
          <w:szCs w:val="28"/>
        </w:rPr>
        <w:t xml:space="preserve">+ </w:t>
      </w:r>
      <m:oMath>
        <m:r>
          <w:rPr>
            <w:rFonts w:ascii="Cambria Math" w:eastAsiaTheme="minorEastAsia" w:hAnsi="Cambria Math"/>
            <w:sz w:val="28"/>
            <w:szCs w:val="28"/>
          </w:rPr>
          <m:t>u</m:t>
        </m:r>
      </m:oMath>
      <w:r w:rsidR="008F3513" w:rsidRPr="009D2A4D">
        <w:rPr>
          <w:rFonts w:eastAsiaTheme="minorEastAsia"/>
          <w:sz w:val="28"/>
          <w:szCs w:val="28"/>
          <w:vertAlign w:val="subscript"/>
        </w:rPr>
        <w:t>it</w:t>
      </w:r>
    </w:p>
    <w:p w:rsidR="00F47A88" w:rsidRDefault="00EE713F" w:rsidP="004D16CA">
      <w:pPr>
        <w:autoSpaceDE w:val="0"/>
        <w:autoSpaceDN w:val="0"/>
        <w:adjustRightInd w:val="0"/>
        <w:spacing w:after="0" w:line="360" w:lineRule="auto"/>
      </w:pPr>
      <w:r>
        <w:rPr>
          <w:color w:val="FF0000"/>
        </w:rPr>
        <w:br/>
      </w:r>
      <w:r w:rsidR="00420384" w:rsidRPr="00843E5B">
        <w:t>Table</w:t>
      </w:r>
      <w:r w:rsidR="00B0107B" w:rsidRPr="00843E5B">
        <w:t xml:space="preserve"> </w:t>
      </w:r>
      <w:r w:rsidR="00BB1938" w:rsidRPr="00843E5B">
        <w:t>6</w:t>
      </w:r>
      <w:r w:rsidR="00420384">
        <w:rPr>
          <w:color w:val="FF0000"/>
        </w:rPr>
        <w:t xml:space="preserve"> </w:t>
      </w:r>
      <w:r w:rsidR="00420384">
        <w:t xml:space="preserve">presents the outcome of four regressions. The first regression is </w:t>
      </w:r>
      <w:r>
        <w:t xml:space="preserve">a </w:t>
      </w:r>
      <w:r w:rsidR="00420384">
        <w:t>linear regression.</w:t>
      </w:r>
      <w:r w:rsidR="00692568">
        <w:t xml:space="preserve"> </w:t>
      </w:r>
      <w:r w:rsidR="00420384">
        <w:t>The fourth and fifth dummy of political ideology have a significant coefficient</w:t>
      </w:r>
      <w:r w:rsidR="005F4D68">
        <w:t xml:space="preserve"> in the linear regression</w:t>
      </w:r>
      <w:r w:rsidR="00420384">
        <w:t xml:space="preserve">. These coefficients have a </w:t>
      </w:r>
      <w:r w:rsidR="009550D5">
        <w:t xml:space="preserve">negative sign. The coefficient of the fourth dummy is more negative than the fifth dummy. Furthermore the variable aging is significant. Aging has a positive sign. The value of </w:t>
      </w:r>
      <w:r w:rsidR="00035ED3">
        <w:t xml:space="preserve">the </w:t>
      </w:r>
      <w:r w:rsidR="00035ED3" w:rsidRPr="000B3DB9">
        <w:t xml:space="preserve">adjusted </w:t>
      </w:r>
      <w:r w:rsidR="009550D5" w:rsidRPr="000B3DB9">
        <w:t xml:space="preserve">R squared is </w:t>
      </w:r>
      <w:r w:rsidR="005B00C2" w:rsidRPr="005B00C2">
        <w:t>0,2054.</w:t>
      </w:r>
      <w:r w:rsidR="005B00C2">
        <w:rPr>
          <w:sz w:val="16"/>
          <w:szCs w:val="16"/>
        </w:rPr>
        <w:t xml:space="preserve"> </w:t>
      </w:r>
      <w:r w:rsidR="009550D5" w:rsidRPr="000B3DB9">
        <w:t xml:space="preserve">This means that </w:t>
      </w:r>
      <w:r w:rsidR="000B3DB9" w:rsidRPr="000B3DB9">
        <w:t>2</w:t>
      </w:r>
      <w:r w:rsidR="005B00C2">
        <w:t>0</w:t>
      </w:r>
      <w:r w:rsidR="000B3DB9" w:rsidRPr="000B3DB9">
        <w:t>,</w:t>
      </w:r>
      <w:r w:rsidR="005B00C2">
        <w:t>54</w:t>
      </w:r>
      <w:r w:rsidR="009550D5" w:rsidRPr="000B3DB9">
        <w:t xml:space="preserve"> percent of the variation</w:t>
      </w:r>
      <w:r w:rsidR="009550D5">
        <w:t xml:space="preserve"> of the dependent variable is explained by the model.</w:t>
      </w:r>
      <w:r w:rsidR="00550335">
        <w:t xml:space="preserve"> </w:t>
      </w:r>
      <w:r w:rsidR="009550D5">
        <w:br/>
        <w:t xml:space="preserve">The second regression includes the time fixed effect. Now the second and fourth dummies of the variable are significant and positive. </w:t>
      </w:r>
      <w:r w:rsidR="00692568">
        <w:t xml:space="preserve">The coefficient of the variable aging is again positive and significant. The </w:t>
      </w:r>
      <w:r w:rsidR="005B00C2">
        <w:t xml:space="preserve">adjusted </w:t>
      </w:r>
      <w:r w:rsidR="00692568">
        <w:t xml:space="preserve">R squared is </w:t>
      </w:r>
      <w:r w:rsidR="005B00C2" w:rsidRPr="005B00C2">
        <w:t>0,8856.</w:t>
      </w:r>
      <w:r w:rsidR="00692568">
        <w:br/>
        <w:t xml:space="preserve">The third regression includes the country fixed effect. The third, fourth and fifth dummy of the variable political ideology are significant and negative. The fourth dummy </w:t>
      </w:r>
      <w:r w:rsidR="00F47A88">
        <w:t xml:space="preserve">is more negative than the third dummy but less negative than the fifth dummy. Furthermore aging and the logarithm of GDP are significant and positive. The </w:t>
      </w:r>
      <w:r w:rsidR="005B00C2">
        <w:t xml:space="preserve">adjusted </w:t>
      </w:r>
      <w:r w:rsidR="00F47A88">
        <w:t xml:space="preserve">R squared </w:t>
      </w:r>
      <w:r w:rsidR="00F47A88" w:rsidRPr="005B00C2">
        <w:t xml:space="preserve">is </w:t>
      </w:r>
      <w:r w:rsidR="005B00C2" w:rsidRPr="005B00C2">
        <w:t>0,9332.</w:t>
      </w:r>
      <w:r w:rsidR="005B00C2">
        <w:rPr>
          <w:sz w:val="16"/>
          <w:szCs w:val="16"/>
        </w:rPr>
        <w:t xml:space="preserve"> </w:t>
      </w:r>
      <w:r w:rsidR="00F47A88">
        <w:br/>
        <w:t>The fourth regression includes both time and country fixed effects. Only the second dummy of the variable political ideology is significant. The sign of the du</w:t>
      </w:r>
      <w:r>
        <w:t xml:space="preserve">mmy is positive. Furthermore </w:t>
      </w:r>
      <w:r w:rsidR="00F47A88">
        <w:t>the coefficient of variable GDP</w:t>
      </w:r>
      <w:r>
        <w:t xml:space="preserve"> is</w:t>
      </w:r>
      <w:r w:rsidR="00F47A88">
        <w:t xml:space="preserve"> significant. </w:t>
      </w:r>
      <w:r>
        <w:t>However t</w:t>
      </w:r>
      <w:r w:rsidR="00F47A88">
        <w:t xml:space="preserve">he coefficient of GDP is less positive than in the third regression. </w:t>
      </w:r>
      <w:r>
        <w:t>Besides t</w:t>
      </w:r>
      <w:r w:rsidR="00F47A88">
        <w:t xml:space="preserve">he coefficient of aging is not significant. The </w:t>
      </w:r>
      <w:r w:rsidR="005B00C2">
        <w:t xml:space="preserve">adjusted </w:t>
      </w:r>
      <w:r w:rsidR="00F47A88">
        <w:t>R squared is</w:t>
      </w:r>
      <w:r w:rsidR="00F47A88" w:rsidRPr="005B00C2">
        <w:t xml:space="preserve"> </w:t>
      </w:r>
      <w:r w:rsidR="005B00C2" w:rsidRPr="005B00C2">
        <w:t>0,9865</w:t>
      </w:r>
      <w:r w:rsidR="005B00C2">
        <w:t>.</w:t>
      </w:r>
    </w:p>
    <w:p w:rsidR="007559DA" w:rsidRDefault="00D05748" w:rsidP="004D16CA">
      <w:pPr>
        <w:autoSpaceDE w:val="0"/>
        <w:autoSpaceDN w:val="0"/>
        <w:adjustRightInd w:val="0"/>
        <w:spacing w:after="0" w:line="360" w:lineRule="auto"/>
      </w:pPr>
      <w:r>
        <w:lastRenderedPageBreak/>
        <w:t>W</w:t>
      </w:r>
      <w:r w:rsidR="0084603B">
        <w:t xml:space="preserve">hen I compare the linear regression model with the time fixed effect model, I can see a change. </w:t>
      </w:r>
      <w:r w:rsidR="0029217B">
        <w:t>The time fixed effect changes the effect of the political dummies from</w:t>
      </w:r>
      <w:r w:rsidR="003139E7">
        <w:t xml:space="preserve"> highly significant dummies in to less significant dummies</w:t>
      </w:r>
      <w:r w:rsidR="0029217B">
        <w:t xml:space="preserve">. </w:t>
      </w:r>
      <w:r w:rsidR="003139E7">
        <w:t>So it seems that there are unobserved time effects that are correlated with political ideology and with health expenditures. This can bias the results. Therefore it is recommendable to include time fixed effects in the model. The time fixed effects eliminate the unobserved time’s specific effect.</w:t>
      </w:r>
      <w:r w:rsidR="0029217B">
        <w:br/>
      </w:r>
      <w:r w:rsidR="008A4877">
        <w:t>When</w:t>
      </w:r>
      <w:r w:rsidR="001D63C4">
        <w:t xml:space="preserve"> I</w:t>
      </w:r>
      <w:r w:rsidR="008A4877">
        <w:t xml:space="preserve"> include country fixed effects, the coefficient of GDP increases. Furthermore the coefficient of GDP becomes significant. It seems that there are unobserved country effects that are correlated with </w:t>
      </w:r>
      <w:r w:rsidR="001D63C4">
        <w:t xml:space="preserve">GDP </w:t>
      </w:r>
      <w:r w:rsidR="008A4877">
        <w:t xml:space="preserve">and health expenditures. </w:t>
      </w:r>
      <w:r w:rsidR="001D63C4">
        <w:t xml:space="preserve">There is a high variation between countries in the average political ideology over the </w:t>
      </w:r>
      <w:r w:rsidR="001D63C4" w:rsidRPr="00843E5B">
        <w:t xml:space="preserve">years (see table </w:t>
      </w:r>
      <w:r w:rsidR="00BB1938" w:rsidRPr="00843E5B">
        <w:t>7</w:t>
      </w:r>
      <w:r w:rsidR="001D63C4" w:rsidRPr="00843E5B">
        <w:t xml:space="preserve">). </w:t>
      </w:r>
      <w:r w:rsidR="008A4877" w:rsidRPr="00843E5B">
        <w:t>This</w:t>
      </w:r>
      <w:r w:rsidR="008A4877">
        <w:t xml:space="preserve"> can bias the results. A solution for this problem of bias is to include country fixed effects in the model. The country fixed effect eliminates the unobserved country’s specific effect.</w:t>
      </w:r>
      <w:r w:rsidR="008A4877">
        <w:br/>
      </w:r>
      <w:r w:rsidR="00DC7B65">
        <w:t>The R squared of the fixed effects models are higher than the lin</w:t>
      </w:r>
      <w:r w:rsidR="002822EC">
        <w:t xml:space="preserve">ear regression. Therefore </w:t>
      </w:r>
      <w:r w:rsidR="00DC7B65">
        <w:t xml:space="preserve">models </w:t>
      </w:r>
      <w:r w:rsidR="002822EC">
        <w:t xml:space="preserve">with fixed effects </w:t>
      </w:r>
      <w:r w:rsidR="00DC7B65">
        <w:t>seem to fit the data better. The coefficient of GDP is significant in the third (country fixed effect) and the fourth regression (both time and country fixed effect</w:t>
      </w:r>
      <w:r w:rsidR="002822EC">
        <w:t>s). Earlier writers concludes a significant</w:t>
      </w:r>
      <w:r w:rsidR="00DC7B65">
        <w:t xml:space="preserve"> influence of GDP on health expenditures with a magnitude around unity.</w:t>
      </w:r>
      <w:r w:rsidR="00035ED3">
        <w:t xml:space="preserve"> With respect to the effect of GDP, the outcome of the fourth model is therefore more in line with what I could expect from previous literature. </w:t>
      </w:r>
      <w:r w:rsidR="005D5BD2">
        <w:t xml:space="preserve">The model with both time and country fixed effects is for these reasons my favourite model. </w:t>
      </w:r>
      <w:r w:rsidR="00462114">
        <w:t>Therefore</w:t>
      </w:r>
      <w:r w:rsidR="005D5BD2">
        <w:t xml:space="preserve"> I draw my main conclusion from the last model.</w:t>
      </w:r>
      <w:r w:rsidR="00462114">
        <w:br/>
        <w:t>The coefficients of the third, fourth and fifth dummies of the variable political ideology are not significant. This means that there is not enough</w:t>
      </w:r>
      <w:r w:rsidR="00035ED3">
        <w:t xml:space="preserve"> evidence </w:t>
      </w:r>
      <w:r w:rsidR="00462114">
        <w:t xml:space="preserve">that the health expenditures of a government with a value 3,4 or 5 has different health expenditures than a government with a value 1 for political ideology. Only the second dummy of the variable political ideology is significant. The magnitude of the coefficient is 0,05936. This means that if the second dummy has value 1, and the other variables remain the same, the health expenditures increase with </w:t>
      </w:r>
      <w:r w:rsidR="000B3DB9">
        <w:t xml:space="preserve">5,936% </w:t>
      </w:r>
      <w:r w:rsidR="007B4AD1">
        <w:t xml:space="preserve">compared to the health expenditures of a government with a value of 1,3,4,5. The coefficient of the logarithm of GDP is 0,76787 and is significant. This means that if GDP per capita increases with 1%, and the other variables remain constant, then the health expenditures per capita increase with </w:t>
      </w:r>
      <w:r w:rsidR="007559DA">
        <w:t>0,</w:t>
      </w:r>
      <w:r w:rsidR="007B4AD1">
        <w:t>7</w:t>
      </w:r>
      <w:r w:rsidR="007559DA">
        <w:t>679% increase in health expenditures.</w:t>
      </w:r>
    </w:p>
    <w:p w:rsidR="007559DA" w:rsidRDefault="007559DA" w:rsidP="004D16CA">
      <w:pPr>
        <w:autoSpaceDE w:val="0"/>
        <w:autoSpaceDN w:val="0"/>
        <w:adjustRightInd w:val="0"/>
        <w:spacing w:after="0" w:line="360" w:lineRule="auto"/>
      </w:pPr>
    </w:p>
    <w:p w:rsidR="005B00B4" w:rsidRDefault="005B00B4" w:rsidP="004D16CA">
      <w:pPr>
        <w:autoSpaceDE w:val="0"/>
        <w:autoSpaceDN w:val="0"/>
        <w:adjustRightInd w:val="0"/>
        <w:spacing w:after="0" w:line="360" w:lineRule="auto"/>
      </w:pPr>
    </w:p>
    <w:p w:rsidR="005B00B4" w:rsidRDefault="005B00B4" w:rsidP="004D16CA">
      <w:pPr>
        <w:autoSpaceDE w:val="0"/>
        <w:autoSpaceDN w:val="0"/>
        <w:adjustRightInd w:val="0"/>
        <w:spacing w:after="0" w:line="360" w:lineRule="auto"/>
      </w:pPr>
    </w:p>
    <w:p w:rsidR="005B00B4" w:rsidRDefault="005B00B4" w:rsidP="004D16CA">
      <w:pPr>
        <w:autoSpaceDE w:val="0"/>
        <w:autoSpaceDN w:val="0"/>
        <w:adjustRightInd w:val="0"/>
        <w:spacing w:after="0" w:line="360" w:lineRule="auto"/>
      </w:pPr>
    </w:p>
    <w:p w:rsidR="00E24CF4" w:rsidRDefault="00E24CF4" w:rsidP="004D16CA">
      <w:pPr>
        <w:autoSpaceDE w:val="0"/>
        <w:autoSpaceDN w:val="0"/>
        <w:adjustRightInd w:val="0"/>
        <w:spacing w:after="0" w:line="360" w:lineRule="auto"/>
      </w:pPr>
    </w:p>
    <w:p w:rsidR="00E24CF4" w:rsidRDefault="00E24CF4" w:rsidP="004D16CA">
      <w:pPr>
        <w:autoSpaceDE w:val="0"/>
        <w:autoSpaceDN w:val="0"/>
        <w:adjustRightInd w:val="0"/>
        <w:spacing w:after="0" w:line="360" w:lineRule="auto"/>
      </w:pPr>
    </w:p>
    <w:p w:rsidR="005D5BD2" w:rsidRPr="008A4877" w:rsidRDefault="00B0107B" w:rsidP="004D16CA">
      <w:pPr>
        <w:autoSpaceDE w:val="0"/>
        <w:autoSpaceDN w:val="0"/>
        <w:adjustRightInd w:val="0"/>
        <w:spacing w:after="0" w:line="360" w:lineRule="auto"/>
        <w:rPr>
          <w:i/>
        </w:rPr>
      </w:pPr>
      <w:r w:rsidRPr="00BB1938">
        <w:rPr>
          <w:b/>
          <w:i/>
        </w:rPr>
        <w:lastRenderedPageBreak/>
        <w:t xml:space="preserve">Table </w:t>
      </w:r>
      <w:r w:rsidR="00BB1938" w:rsidRPr="00BB1938">
        <w:rPr>
          <w:b/>
          <w:i/>
        </w:rPr>
        <w:t>6</w:t>
      </w:r>
      <w:r w:rsidR="00BB1938">
        <w:rPr>
          <w:i/>
        </w:rPr>
        <w:t>.</w:t>
      </w:r>
      <w:r>
        <w:rPr>
          <w:i/>
        </w:rPr>
        <w:t xml:space="preserve"> </w:t>
      </w:r>
      <w:r w:rsidR="008A4877" w:rsidRPr="008A4877">
        <w:rPr>
          <w:i/>
        </w:rPr>
        <w:t>Regression outputs</w:t>
      </w:r>
      <w:r w:rsidR="00E24CF4">
        <w:rPr>
          <w:i/>
        </w:rPr>
        <w:br/>
      </w:r>
    </w:p>
    <w:tbl>
      <w:tblPr>
        <w:tblStyle w:val="TableGrid"/>
        <w:tblW w:w="0" w:type="auto"/>
        <w:tblLook w:val="04A0"/>
      </w:tblPr>
      <w:tblGrid>
        <w:gridCol w:w="1534"/>
        <w:gridCol w:w="1327"/>
        <w:gridCol w:w="1327"/>
        <w:gridCol w:w="1327"/>
        <w:gridCol w:w="1327"/>
      </w:tblGrid>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Variables</w:t>
            </w:r>
          </w:p>
        </w:tc>
        <w:tc>
          <w:tcPr>
            <w:tcW w:w="1327"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Linear regression</w:t>
            </w:r>
          </w:p>
        </w:tc>
        <w:tc>
          <w:tcPr>
            <w:tcW w:w="1327"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Time fixed effect</w:t>
            </w:r>
          </w:p>
        </w:tc>
        <w:tc>
          <w:tcPr>
            <w:tcW w:w="1327"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Country fixed effect</w:t>
            </w:r>
          </w:p>
        </w:tc>
        <w:tc>
          <w:tcPr>
            <w:tcW w:w="1327"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Both time and country fixed effects</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Log(GDP)</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0,010876</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0,000551</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2,551534***</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0,76787***</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Aging</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0,1298***</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0,03149***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0,10877***</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-0,01293</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Dummypolitics2</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0,09677</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0,16469***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-0,007911</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0,05936***</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Dummypolitics3</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-0,0149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-0,008298</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-0,076030**</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0,015956</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Dummypolitics4</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-0,3817***</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0,11015**</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-0,13359***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0,003812</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Dummypolitics5</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-0,2942***</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0,01349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-0,1478***</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-0,002154</w:t>
            </w:r>
          </w:p>
        </w:tc>
      </w:tr>
      <w:tr w:rsidR="004F1D8C" w:rsidRPr="00BD5382" w:rsidTr="0078080C">
        <w:tc>
          <w:tcPr>
            <w:tcW w:w="1534" w:type="dxa"/>
          </w:tcPr>
          <w:p w:rsidR="004F1D8C" w:rsidRPr="00BD5382" w:rsidRDefault="004F1D8C" w:rsidP="0078080C">
            <w:pPr>
              <w:autoSpaceDE w:val="0"/>
              <w:autoSpaceDN w:val="0"/>
              <w:adjustRightInd w:val="0"/>
              <w:spacing w:line="360" w:lineRule="auto"/>
              <w:rPr>
                <w:sz w:val="16"/>
                <w:szCs w:val="16"/>
              </w:rPr>
            </w:pPr>
            <w:r w:rsidRPr="00BD5382">
              <w:rPr>
                <w:sz w:val="16"/>
                <w:szCs w:val="16"/>
              </w:rPr>
              <w:t>Constant</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4,8640***</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6,1329***</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-25,888***</w:t>
            </w:r>
          </w:p>
        </w:tc>
        <w:tc>
          <w:tcPr>
            <w:tcW w:w="1327" w:type="dxa"/>
          </w:tcPr>
          <w:p w:rsidR="004F1D8C" w:rsidRPr="00BD5382" w:rsidRDefault="004F1D8C" w:rsidP="0078080C">
            <w:pPr>
              <w:autoSpaceDE w:val="0"/>
              <w:autoSpaceDN w:val="0"/>
              <w:adjustRightInd w:val="0"/>
              <w:spacing w:line="360" w:lineRule="auto"/>
              <w:rPr>
                <w:sz w:val="16"/>
                <w:szCs w:val="16"/>
              </w:rPr>
            </w:pPr>
            <w:r>
              <w:rPr>
                <w:sz w:val="16"/>
                <w:szCs w:val="16"/>
              </w:rPr>
              <w:t>-2,6663***</w:t>
            </w:r>
          </w:p>
        </w:tc>
      </w:tr>
      <w:tr w:rsidR="004F1D8C" w:rsidRPr="00BD5382" w:rsidTr="0078080C">
        <w:tc>
          <w:tcPr>
            <w:tcW w:w="1534" w:type="dxa"/>
          </w:tcPr>
          <w:p w:rsidR="004F1D8C" w:rsidRPr="000B3DB9" w:rsidRDefault="002225E3" w:rsidP="0078080C">
            <w:pPr>
              <w:autoSpaceDE w:val="0"/>
              <w:autoSpaceDN w:val="0"/>
              <w:adjustRightInd w:val="0"/>
              <w:spacing w:line="360" w:lineRule="auto"/>
              <w:rPr>
                <w:sz w:val="16"/>
                <w:szCs w:val="16"/>
              </w:rPr>
            </w:pPr>
            <w:r w:rsidRPr="000B3DB9">
              <w:rPr>
                <w:sz w:val="16"/>
                <w:szCs w:val="16"/>
              </w:rPr>
              <w:t xml:space="preserve">Adjusted </w:t>
            </w:r>
            <w:r w:rsidR="004F1D8C" w:rsidRPr="000B3DB9">
              <w:rPr>
                <w:sz w:val="16"/>
                <w:szCs w:val="16"/>
              </w:rPr>
              <w:t>R^2</w:t>
            </w:r>
          </w:p>
        </w:tc>
        <w:tc>
          <w:tcPr>
            <w:tcW w:w="1327" w:type="dxa"/>
          </w:tcPr>
          <w:p w:rsidR="004F1D8C" w:rsidRPr="000B3DB9" w:rsidRDefault="002225E3" w:rsidP="002225E3">
            <w:pPr>
              <w:autoSpaceDE w:val="0"/>
              <w:autoSpaceDN w:val="0"/>
              <w:adjustRightInd w:val="0"/>
              <w:spacing w:line="360" w:lineRule="auto"/>
              <w:rPr>
                <w:sz w:val="16"/>
                <w:szCs w:val="16"/>
              </w:rPr>
            </w:pPr>
            <w:r w:rsidRPr="000B3DB9">
              <w:rPr>
                <w:sz w:val="16"/>
                <w:szCs w:val="16"/>
              </w:rPr>
              <w:t>0,2</w:t>
            </w:r>
            <w:r w:rsidR="000B3DB9">
              <w:rPr>
                <w:sz w:val="16"/>
                <w:szCs w:val="16"/>
              </w:rPr>
              <w:t>054</w:t>
            </w:r>
          </w:p>
        </w:tc>
        <w:tc>
          <w:tcPr>
            <w:tcW w:w="1327" w:type="dxa"/>
          </w:tcPr>
          <w:p w:rsidR="004F1D8C" w:rsidRPr="000B3DB9" w:rsidRDefault="000B3DB9" w:rsidP="0078080C">
            <w:pPr>
              <w:autoSpaceDE w:val="0"/>
              <w:autoSpaceDN w:val="0"/>
              <w:adjustRightInd w:val="0"/>
              <w:spacing w:line="360" w:lineRule="auto"/>
              <w:rPr>
                <w:sz w:val="16"/>
                <w:szCs w:val="16"/>
              </w:rPr>
            </w:pPr>
            <w:r w:rsidRPr="000B3DB9">
              <w:rPr>
                <w:sz w:val="16"/>
                <w:szCs w:val="16"/>
              </w:rPr>
              <w:t>0,8</w:t>
            </w:r>
            <w:r>
              <w:rPr>
                <w:sz w:val="16"/>
                <w:szCs w:val="16"/>
              </w:rPr>
              <w:t>856</w:t>
            </w:r>
          </w:p>
        </w:tc>
        <w:tc>
          <w:tcPr>
            <w:tcW w:w="1327" w:type="dxa"/>
          </w:tcPr>
          <w:p w:rsidR="004F1D8C" w:rsidRPr="000B3DB9" w:rsidRDefault="000B3DB9" w:rsidP="0078080C">
            <w:pPr>
              <w:autoSpaceDE w:val="0"/>
              <w:autoSpaceDN w:val="0"/>
              <w:adjustRightInd w:val="0"/>
              <w:spacing w:line="360" w:lineRule="auto"/>
              <w:rPr>
                <w:sz w:val="16"/>
                <w:szCs w:val="16"/>
              </w:rPr>
            </w:pPr>
            <w:r w:rsidRPr="000B3DB9">
              <w:rPr>
                <w:sz w:val="16"/>
                <w:szCs w:val="16"/>
              </w:rPr>
              <w:t>0,93</w:t>
            </w:r>
            <w:r>
              <w:rPr>
                <w:sz w:val="16"/>
                <w:szCs w:val="16"/>
              </w:rPr>
              <w:t>32</w:t>
            </w:r>
          </w:p>
        </w:tc>
        <w:tc>
          <w:tcPr>
            <w:tcW w:w="1327" w:type="dxa"/>
          </w:tcPr>
          <w:p w:rsidR="004F1D8C" w:rsidRPr="000B3DB9" w:rsidRDefault="000B3DB9" w:rsidP="0078080C">
            <w:pPr>
              <w:autoSpaceDE w:val="0"/>
              <w:autoSpaceDN w:val="0"/>
              <w:adjustRightInd w:val="0"/>
              <w:spacing w:line="360" w:lineRule="auto"/>
              <w:rPr>
                <w:sz w:val="16"/>
                <w:szCs w:val="16"/>
              </w:rPr>
            </w:pPr>
            <w:r w:rsidRPr="000B3DB9">
              <w:rPr>
                <w:sz w:val="16"/>
                <w:szCs w:val="16"/>
              </w:rPr>
              <w:t>0,9</w:t>
            </w:r>
            <w:r>
              <w:rPr>
                <w:sz w:val="16"/>
                <w:szCs w:val="16"/>
              </w:rPr>
              <w:t>865</w:t>
            </w:r>
          </w:p>
        </w:tc>
      </w:tr>
    </w:tbl>
    <w:p w:rsidR="004F1D8C" w:rsidRPr="00D9316D" w:rsidRDefault="005D5BD2" w:rsidP="005D5BD2">
      <w:pPr>
        <w:autoSpaceDE w:val="0"/>
        <w:autoSpaceDN w:val="0"/>
        <w:adjustRightInd w:val="0"/>
        <w:spacing w:after="0" w:line="360" w:lineRule="auto"/>
        <w:rPr>
          <w:i/>
        </w:rPr>
      </w:pPr>
      <w:r w:rsidRPr="00D9316D">
        <w:rPr>
          <w:i/>
        </w:rPr>
        <w:t xml:space="preserve">The dependent variable is </w:t>
      </w:r>
      <w:r w:rsidR="00D9316D">
        <w:rPr>
          <w:i/>
        </w:rPr>
        <w:t>the logarithm of health expenditures</w:t>
      </w:r>
    </w:p>
    <w:p w:rsidR="00245D05" w:rsidRPr="007559DA" w:rsidRDefault="007559DA" w:rsidP="004D16CA">
      <w:pPr>
        <w:autoSpaceDE w:val="0"/>
        <w:autoSpaceDN w:val="0"/>
        <w:adjustRightInd w:val="0"/>
        <w:spacing w:after="0" w:line="360" w:lineRule="auto"/>
        <w:rPr>
          <w:color w:val="000000" w:themeColor="text1"/>
        </w:rPr>
      </w:pPr>
      <w:r w:rsidRPr="007559DA">
        <w:rPr>
          <w:color w:val="000000" w:themeColor="text1"/>
        </w:rPr>
        <w:t>* p-value &lt;0,1; ** p-value &lt;0,05; ***p-value&lt;0,01</w:t>
      </w:r>
    </w:p>
    <w:p w:rsidR="00245D05" w:rsidRDefault="00245D05"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9717C0" w:rsidRDefault="009717C0" w:rsidP="004D16CA">
      <w:pPr>
        <w:autoSpaceDE w:val="0"/>
        <w:autoSpaceDN w:val="0"/>
        <w:adjustRightInd w:val="0"/>
        <w:spacing w:after="0" w:line="360" w:lineRule="auto"/>
        <w:rPr>
          <w:i/>
        </w:rPr>
      </w:pPr>
    </w:p>
    <w:p w:rsidR="00245D05" w:rsidRPr="00D05748" w:rsidRDefault="00B0107B" w:rsidP="004D16CA">
      <w:pPr>
        <w:autoSpaceDE w:val="0"/>
        <w:autoSpaceDN w:val="0"/>
        <w:adjustRightInd w:val="0"/>
        <w:spacing w:after="0" w:line="360" w:lineRule="auto"/>
        <w:rPr>
          <w:i/>
        </w:rPr>
      </w:pPr>
      <w:r w:rsidRPr="00BB1938">
        <w:rPr>
          <w:b/>
          <w:i/>
        </w:rPr>
        <w:lastRenderedPageBreak/>
        <w:t xml:space="preserve">Table </w:t>
      </w:r>
      <w:r w:rsidR="00BB1938" w:rsidRPr="00BB1938">
        <w:rPr>
          <w:b/>
          <w:i/>
        </w:rPr>
        <w:t>7</w:t>
      </w:r>
      <w:r w:rsidR="00BB1938">
        <w:rPr>
          <w:b/>
          <w:i/>
        </w:rPr>
        <w:t>.</w:t>
      </w:r>
      <w:r>
        <w:rPr>
          <w:i/>
        </w:rPr>
        <w:t xml:space="preserve"> </w:t>
      </w:r>
      <w:r w:rsidR="00D05748" w:rsidRPr="00D05748">
        <w:rPr>
          <w:i/>
        </w:rPr>
        <w:t>Average pol</w:t>
      </w:r>
      <w:r w:rsidR="009717C0">
        <w:rPr>
          <w:i/>
        </w:rPr>
        <w:t>itical ideology in time of all countries</w:t>
      </w:r>
    </w:p>
    <w:tbl>
      <w:tblPr>
        <w:tblStyle w:val="TableGrid"/>
        <w:tblW w:w="0" w:type="auto"/>
        <w:tblLook w:val="04A0"/>
      </w:tblPr>
      <w:tblGrid>
        <w:gridCol w:w="4644"/>
        <w:gridCol w:w="4644"/>
      </w:tblGrid>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country</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Average political ideology</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Australia</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2,594</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Austria</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3,551</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Belgium</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2,320</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Canada</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Denmark</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2,955</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Finland</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2,701</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France</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1,998</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Germany</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2,314</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Iceland</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2,384</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Ireland</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1,319</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Israel</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3,082</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Italy</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1,714</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Japan</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1,084</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Netherlands</w:t>
            </w:r>
          </w:p>
        </w:tc>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1,662</w:t>
            </w:r>
          </w:p>
        </w:tc>
      </w:tr>
      <w:tr w:rsidR="00223558" w:rsidTr="00223558">
        <w:tc>
          <w:tcPr>
            <w:tcW w:w="4644" w:type="dxa"/>
          </w:tcPr>
          <w:p w:rsidR="00223558" w:rsidRPr="00194F5F" w:rsidRDefault="00223558" w:rsidP="004D16CA">
            <w:pPr>
              <w:autoSpaceDE w:val="0"/>
              <w:autoSpaceDN w:val="0"/>
              <w:adjustRightInd w:val="0"/>
              <w:spacing w:line="360" w:lineRule="auto"/>
              <w:rPr>
                <w:sz w:val="16"/>
                <w:szCs w:val="16"/>
              </w:rPr>
            </w:pPr>
            <w:r w:rsidRPr="00194F5F">
              <w:rPr>
                <w:sz w:val="16"/>
                <w:szCs w:val="16"/>
              </w:rPr>
              <w:t>New Zealand</w:t>
            </w:r>
          </w:p>
        </w:tc>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2,131</w:t>
            </w:r>
          </w:p>
        </w:tc>
      </w:tr>
      <w:tr w:rsidR="00223558" w:rsidTr="00223558">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Norway</w:t>
            </w:r>
          </w:p>
        </w:tc>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3,493</w:t>
            </w:r>
          </w:p>
        </w:tc>
      </w:tr>
      <w:tr w:rsidR="00223558" w:rsidTr="00223558">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Sweden</w:t>
            </w:r>
          </w:p>
        </w:tc>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4,030</w:t>
            </w:r>
          </w:p>
        </w:tc>
      </w:tr>
      <w:tr w:rsidR="00223558" w:rsidTr="00223558">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Switzerland</w:t>
            </w:r>
          </w:p>
        </w:tc>
        <w:tc>
          <w:tcPr>
            <w:tcW w:w="4644" w:type="dxa"/>
          </w:tcPr>
          <w:p w:rsidR="00223558" w:rsidRPr="00194F5F" w:rsidRDefault="007A38F9" w:rsidP="007A38F9">
            <w:pPr>
              <w:autoSpaceDE w:val="0"/>
              <w:autoSpaceDN w:val="0"/>
              <w:adjustRightInd w:val="0"/>
              <w:spacing w:line="360" w:lineRule="auto"/>
              <w:rPr>
                <w:sz w:val="16"/>
                <w:szCs w:val="16"/>
              </w:rPr>
            </w:pPr>
            <w:r w:rsidRPr="00194F5F">
              <w:rPr>
                <w:sz w:val="16"/>
                <w:szCs w:val="16"/>
              </w:rPr>
              <w:t>2</w:t>
            </w:r>
          </w:p>
        </w:tc>
      </w:tr>
      <w:tr w:rsidR="00223558" w:rsidTr="00223558">
        <w:tc>
          <w:tcPr>
            <w:tcW w:w="4644" w:type="dxa"/>
          </w:tcPr>
          <w:p w:rsidR="00223558" w:rsidRPr="00194F5F" w:rsidRDefault="007A38F9" w:rsidP="004D16CA">
            <w:pPr>
              <w:autoSpaceDE w:val="0"/>
              <w:autoSpaceDN w:val="0"/>
              <w:adjustRightInd w:val="0"/>
              <w:spacing w:line="360" w:lineRule="auto"/>
              <w:rPr>
                <w:sz w:val="16"/>
                <w:szCs w:val="16"/>
              </w:rPr>
            </w:pPr>
            <w:r w:rsidRPr="00194F5F">
              <w:rPr>
                <w:sz w:val="16"/>
                <w:szCs w:val="16"/>
              </w:rPr>
              <w:t>United Kingdom</w:t>
            </w:r>
          </w:p>
        </w:tc>
        <w:tc>
          <w:tcPr>
            <w:tcW w:w="4644" w:type="dxa"/>
          </w:tcPr>
          <w:p w:rsidR="00223558" w:rsidRPr="00194F5F" w:rsidRDefault="007A38F9" w:rsidP="007A38F9">
            <w:pPr>
              <w:autoSpaceDE w:val="0"/>
              <w:autoSpaceDN w:val="0"/>
              <w:adjustRightInd w:val="0"/>
              <w:spacing w:line="360" w:lineRule="auto"/>
              <w:rPr>
                <w:sz w:val="16"/>
                <w:szCs w:val="16"/>
              </w:rPr>
            </w:pPr>
            <w:r w:rsidRPr="00194F5F">
              <w:rPr>
                <w:sz w:val="16"/>
                <w:szCs w:val="16"/>
              </w:rPr>
              <w:t>2,355</w:t>
            </w:r>
          </w:p>
        </w:tc>
      </w:tr>
    </w:tbl>
    <w:p w:rsidR="004F1D8C" w:rsidRDefault="004F1D8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194F5F" w:rsidRDefault="00194F5F" w:rsidP="004D16CA">
      <w:pPr>
        <w:autoSpaceDE w:val="0"/>
        <w:autoSpaceDN w:val="0"/>
        <w:adjustRightInd w:val="0"/>
        <w:spacing w:after="0" w:line="360" w:lineRule="auto"/>
        <w:rPr>
          <w:color w:val="FF0000"/>
        </w:rPr>
      </w:pPr>
    </w:p>
    <w:p w:rsidR="00194F5F" w:rsidRDefault="00194F5F" w:rsidP="004D16CA">
      <w:pPr>
        <w:autoSpaceDE w:val="0"/>
        <w:autoSpaceDN w:val="0"/>
        <w:adjustRightInd w:val="0"/>
        <w:spacing w:after="0" w:line="360" w:lineRule="auto"/>
        <w:rPr>
          <w:color w:val="FF0000"/>
        </w:rPr>
      </w:pPr>
    </w:p>
    <w:p w:rsidR="00194F5F" w:rsidRDefault="00194F5F" w:rsidP="004D16CA">
      <w:pPr>
        <w:autoSpaceDE w:val="0"/>
        <w:autoSpaceDN w:val="0"/>
        <w:adjustRightInd w:val="0"/>
        <w:spacing w:after="0" w:line="360" w:lineRule="auto"/>
        <w:rPr>
          <w:color w:val="FF0000"/>
        </w:rPr>
      </w:pPr>
    </w:p>
    <w:p w:rsidR="00194F5F" w:rsidRDefault="00194F5F"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843E5B" w:rsidRDefault="00843E5B" w:rsidP="004D16CA">
      <w:pPr>
        <w:autoSpaceDE w:val="0"/>
        <w:autoSpaceDN w:val="0"/>
        <w:adjustRightInd w:val="0"/>
        <w:spacing w:after="0" w:line="360" w:lineRule="auto"/>
        <w:rPr>
          <w:color w:val="FF0000"/>
        </w:rPr>
      </w:pPr>
    </w:p>
    <w:p w:rsidR="00FA72F7" w:rsidRDefault="00EB1E13" w:rsidP="004D16CA">
      <w:pPr>
        <w:autoSpaceDE w:val="0"/>
        <w:autoSpaceDN w:val="0"/>
        <w:adjustRightInd w:val="0"/>
        <w:spacing w:after="0" w:line="360" w:lineRule="auto"/>
      </w:pPr>
      <w:r w:rsidRPr="00EB1E13">
        <w:rPr>
          <w:color w:val="000000" w:themeColor="text1"/>
          <w:sz w:val="32"/>
          <w:szCs w:val="32"/>
        </w:rPr>
        <w:lastRenderedPageBreak/>
        <w:t>6.</w:t>
      </w:r>
      <w:r>
        <w:rPr>
          <w:color w:val="000000" w:themeColor="text1"/>
          <w:sz w:val="32"/>
          <w:szCs w:val="32"/>
        </w:rPr>
        <w:t xml:space="preserve"> </w:t>
      </w:r>
      <w:r w:rsidR="007559DA" w:rsidRPr="00EB1E13">
        <w:rPr>
          <w:color w:val="000000" w:themeColor="text1"/>
          <w:sz w:val="32"/>
          <w:szCs w:val="32"/>
        </w:rPr>
        <w:t>Conclusion</w:t>
      </w:r>
      <w:r w:rsidR="007559DA">
        <w:rPr>
          <w:color w:val="000000" w:themeColor="text1"/>
        </w:rPr>
        <w:br/>
      </w:r>
      <w:r w:rsidR="00843E5B">
        <w:rPr>
          <w:color w:val="000000" w:themeColor="text1"/>
        </w:rPr>
        <w:br/>
      </w:r>
      <w:r w:rsidR="000C0C7F">
        <w:t xml:space="preserve">The health sector plays a main role in modern policy and the policy responsibilities among health care are extensive </w:t>
      </w:r>
      <w:sdt>
        <w:sdtPr>
          <w:id w:val="36168037"/>
          <w:citation/>
        </w:sdtPr>
        <w:sdtContent>
          <w:r w:rsidR="00081A63">
            <w:fldChar w:fldCharType="begin"/>
          </w:r>
          <w:r w:rsidR="000C0C7F" w:rsidRPr="00414EA6">
            <w:instrText xml:space="preserve"> CITATION Pot10 \t  \l 1043  </w:instrText>
          </w:r>
          <w:r w:rsidR="00081A63">
            <w:fldChar w:fldCharType="separate"/>
          </w:r>
          <w:r w:rsidR="000C0C7F" w:rsidRPr="00AD1CA4">
            <w:rPr>
              <w:noProof/>
            </w:rPr>
            <w:t>(Potrafke, 2010)</w:t>
          </w:r>
          <w:r w:rsidR="00081A63">
            <w:fldChar w:fldCharType="end"/>
          </w:r>
        </w:sdtContent>
      </w:sdt>
      <w:r w:rsidR="000C0C7F">
        <w:t xml:space="preserve">. This raises the question what the influence is of a government’s political ideology on their </w:t>
      </w:r>
      <w:r w:rsidR="000C0C7F" w:rsidRPr="00470919">
        <w:t>health expenditures</w:t>
      </w:r>
      <w:r w:rsidR="000C0C7F">
        <w:t xml:space="preserve">. </w:t>
      </w:r>
      <w:r w:rsidR="00D33171">
        <w:t xml:space="preserve">Rightist ideologists </w:t>
      </w:r>
      <w:r w:rsidR="00D33171" w:rsidRPr="007D1F68">
        <w:t xml:space="preserve">are individualists </w:t>
      </w:r>
      <w:r w:rsidR="00D33171">
        <w:t>and l</w:t>
      </w:r>
      <w:r w:rsidR="00D33171" w:rsidRPr="007D1F68">
        <w:t>eftish ideologists are egalitarians</w:t>
      </w:r>
      <w:r w:rsidR="00D33171">
        <w:t xml:space="preserve"> </w:t>
      </w:r>
      <w:sdt>
        <w:sdtPr>
          <w:rPr>
            <w:rFonts w:cstheme="minorHAnsi"/>
          </w:rPr>
          <w:id w:val="43830635"/>
          <w:citation/>
        </w:sdtPr>
        <w:sdtEndPr>
          <w:rPr>
            <w:color w:val="FF0000"/>
          </w:rPr>
        </w:sdtEndPr>
        <w:sdtContent>
          <w:r w:rsidR="00D33171" w:rsidRPr="006E33ED">
            <w:rPr>
              <w:rFonts w:cstheme="minorHAnsi"/>
            </w:rPr>
            <w:fldChar w:fldCharType="begin"/>
          </w:r>
          <w:r w:rsidR="00D33171" w:rsidRPr="006E33ED">
            <w:rPr>
              <w:rFonts w:cstheme="minorHAnsi"/>
              <w:lang w:val="en-US"/>
            </w:rPr>
            <w:instrText xml:space="preserve"> CITATION Dom09 \l 1033 </w:instrText>
          </w:r>
          <w:r w:rsidR="00D33171" w:rsidRPr="006E33ED">
            <w:rPr>
              <w:rFonts w:cstheme="minorHAnsi"/>
            </w:rPr>
            <w:fldChar w:fldCharType="separate"/>
          </w:r>
          <w:r w:rsidR="00D33171" w:rsidRPr="00AD1CA4">
            <w:rPr>
              <w:rFonts w:cstheme="minorHAnsi"/>
              <w:noProof/>
              <w:lang w:val="en-US"/>
            </w:rPr>
            <w:t>(Domhoff, 2009)</w:t>
          </w:r>
          <w:r w:rsidR="00D33171" w:rsidRPr="006E33ED">
            <w:rPr>
              <w:rFonts w:cstheme="minorHAnsi"/>
            </w:rPr>
            <w:fldChar w:fldCharType="end"/>
          </w:r>
        </w:sdtContent>
      </w:sdt>
      <w:r w:rsidR="00D33171" w:rsidRPr="007D1F68">
        <w:t>.</w:t>
      </w:r>
      <w:r w:rsidR="00D33171">
        <w:t xml:space="preserve"> Do governments with</w:t>
      </w:r>
      <w:r w:rsidR="00D33171" w:rsidRPr="00FC6580">
        <w:t xml:space="preserve"> </w:t>
      </w:r>
      <w:r w:rsidR="00D33171">
        <w:t xml:space="preserve">a </w:t>
      </w:r>
      <w:r w:rsidR="00D33171" w:rsidRPr="00FC6580">
        <w:t xml:space="preserve">rightist </w:t>
      </w:r>
      <w:r w:rsidR="00D33171">
        <w:t>ideology</w:t>
      </w:r>
      <w:r w:rsidR="00D33171" w:rsidRPr="00FC6580">
        <w:t xml:space="preserve"> spend different amounts of money on health care than </w:t>
      </w:r>
      <w:r w:rsidR="00D33171">
        <w:t>governments with</w:t>
      </w:r>
      <w:r w:rsidR="00D33171" w:rsidRPr="00FC6580">
        <w:t xml:space="preserve"> </w:t>
      </w:r>
      <w:r w:rsidR="00D33171">
        <w:t>a leftish ideology?</w:t>
      </w:r>
      <w:r w:rsidR="00D33171" w:rsidRPr="00E72432">
        <w:rPr>
          <w:color w:val="FF0000"/>
        </w:rPr>
        <w:t xml:space="preserve"> </w:t>
      </w:r>
      <w:r w:rsidR="000C0C7F">
        <w:t xml:space="preserve">So far, </w:t>
      </w:r>
      <w:proofErr w:type="spellStart"/>
      <w:r w:rsidR="000C0C7F">
        <w:t>Potrafke</w:t>
      </w:r>
      <w:proofErr w:type="spellEnd"/>
      <w:r w:rsidR="000C0C7F">
        <w:t xml:space="preserve"> is the only person who has analyzed the influence of political ideology on health expenditures</w:t>
      </w:r>
      <w:r w:rsidR="00996731">
        <w:t xml:space="preserve">. He has researched  18 </w:t>
      </w:r>
      <w:r w:rsidR="000C0C7F">
        <w:t>OECD countries</w:t>
      </w:r>
      <w:r w:rsidR="00996731">
        <w:t xml:space="preserve"> in the time period from 1971-2004. </w:t>
      </w:r>
      <w:r w:rsidR="000C0C7F">
        <w:t xml:space="preserve">He finds that political ideology has no influence on health expenditures </w:t>
      </w:r>
      <w:sdt>
        <w:sdtPr>
          <w:id w:val="36168038"/>
          <w:citation/>
        </w:sdtPr>
        <w:sdtContent>
          <w:r w:rsidR="00081A63">
            <w:fldChar w:fldCharType="begin"/>
          </w:r>
          <w:r w:rsidR="000C0C7F" w:rsidRPr="00EF043D">
            <w:instrText xml:space="preserve"> CITATION Pot10 \t  \l 1043  </w:instrText>
          </w:r>
          <w:r w:rsidR="00081A63">
            <w:fldChar w:fldCharType="separate"/>
          </w:r>
          <w:r w:rsidR="000C0C7F" w:rsidRPr="00AD1CA4">
            <w:rPr>
              <w:noProof/>
            </w:rPr>
            <w:t>(Potrafke, 2010)</w:t>
          </w:r>
          <w:r w:rsidR="00081A63">
            <w:fldChar w:fldCharType="end"/>
          </w:r>
        </w:sdtContent>
      </w:sdt>
      <w:r w:rsidR="000C0C7F">
        <w:t xml:space="preserve">. </w:t>
      </w:r>
      <w:r w:rsidR="002A07FF">
        <w:t xml:space="preserve">Following the literature, GDP is the most important factor in explaining the difference in health expenditures between countries. The influence of GDP on health expenditures is positive and around unity. </w:t>
      </w:r>
      <w:r w:rsidR="00DD3861">
        <w:t xml:space="preserve">The influence of aging on health expenditures is not clear. </w:t>
      </w:r>
      <w:proofErr w:type="spellStart"/>
      <w:r w:rsidR="00DD3861">
        <w:t>Hitiris</w:t>
      </w:r>
      <w:proofErr w:type="spellEnd"/>
      <w:r w:rsidR="00DD3861">
        <w:t xml:space="preserve"> and </w:t>
      </w:r>
      <w:proofErr w:type="spellStart"/>
      <w:r w:rsidR="00DD3861">
        <w:t>Posnett</w:t>
      </w:r>
      <w:proofErr w:type="spellEnd"/>
      <w:r w:rsidR="00DD3861">
        <w:t xml:space="preserve"> find a significant influence of the proportion of population above 65 years on health expenditures. </w:t>
      </w:r>
      <w:sdt>
        <w:sdtPr>
          <w:id w:val="36168042"/>
          <w:citation/>
        </w:sdtPr>
        <w:sdtContent>
          <w:fldSimple w:instr=" CITATION Hit92 \l 1043  ">
            <w:r w:rsidR="00DD3861" w:rsidRPr="00AD1CA4">
              <w:rPr>
                <w:noProof/>
              </w:rPr>
              <w:t>(Hitiris &amp; Posnett, 1992)</w:t>
            </w:r>
          </w:fldSimple>
        </w:sdtContent>
      </w:sdt>
      <w:r w:rsidR="00DD3861" w:rsidRPr="002F0BD8">
        <w:t>.</w:t>
      </w:r>
      <w:r w:rsidR="00DD3861">
        <w:t xml:space="preserve"> However </w:t>
      </w:r>
      <w:proofErr w:type="spellStart"/>
      <w:r w:rsidR="00DD3861">
        <w:t>Getzen</w:t>
      </w:r>
      <w:proofErr w:type="spellEnd"/>
      <w:r w:rsidR="00DD3861">
        <w:t xml:space="preserve"> finds an insignificant influence of population age structure on the health expenditures</w:t>
      </w:r>
      <w:r w:rsidR="00DD3861" w:rsidRPr="00C26D90">
        <w:t xml:space="preserve"> </w:t>
      </w:r>
      <w:sdt>
        <w:sdtPr>
          <w:id w:val="36168043"/>
          <w:citation/>
        </w:sdtPr>
        <w:sdtContent>
          <w:fldSimple w:instr=" CITATION Get92 \l 1043  ">
            <w:r w:rsidR="00DD3861" w:rsidRPr="00AD1CA4">
              <w:rPr>
                <w:noProof/>
              </w:rPr>
              <w:t>(Getzen, 1992)</w:t>
            </w:r>
          </w:fldSimple>
        </w:sdtContent>
      </w:sdt>
      <w:r w:rsidR="00DD3861">
        <w:t xml:space="preserve">. </w:t>
      </w:r>
      <w:proofErr w:type="spellStart"/>
      <w:r w:rsidR="00DD3861">
        <w:t>Okunade</w:t>
      </w:r>
      <w:proofErr w:type="spellEnd"/>
      <w:r w:rsidR="00DD3861">
        <w:t xml:space="preserve"> and Murthy find a positive influence of medical technology on the health expenditure in the United States in the period 1960-1997 </w:t>
      </w:r>
      <w:sdt>
        <w:sdtPr>
          <w:id w:val="36168044"/>
          <w:citation/>
        </w:sdtPr>
        <w:sdtContent>
          <w:fldSimple w:instr=" CITATION Oku02 \t  \l 1043  ">
            <w:r w:rsidR="00DD3861">
              <w:rPr>
                <w:noProof/>
              </w:rPr>
              <w:t xml:space="preserve"> </w:t>
            </w:r>
            <w:r w:rsidR="00DD3861" w:rsidRPr="00AD1CA4">
              <w:rPr>
                <w:noProof/>
              </w:rPr>
              <w:t>(Okunade &amp; Murthy, 2002)</w:t>
            </w:r>
          </w:fldSimple>
        </w:sdtContent>
      </w:sdt>
      <w:r w:rsidR="00DD3861" w:rsidRPr="009F1D60">
        <w:t>.</w:t>
      </w:r>
      <w:r w:rsidR="00DD3861">
        <w:t xml:space="preserve"> </w:t>
      </w:r>
      <w:r w:rsidR="00780F94">
        <w:br/>
      </w:r>
      <w:r w:rsidR="00BA596F" w:rsidRPr="00BA596F">
        <w:t>In this thesis I</w:t>
      </w:r>
      <w:r w:rsidR="00BA596F">
        <w:t xml:space="preserve"> have</w:t>
      </w:r>
      <w:r w:rsidR="00BA596F" w:rsidRPr="00BA596F">
        <w:t xml:space="preserve"> propose</w:t>
      </w:r>
      <w:r w:rsidR="00BA596F">
        <w:t>d</w:t>
      </w:r>
      <w:r w:rsidR="00BA596F" w:rsidRPr="00BA596F">
        <w:t xml:space="preserve"> to analyze the influence of political ideology on the health expenditures per capita across 19 OECD countries in the period 1960-1990.</w:t>
      </w:r>
      <w:r w:rsidR="00BA596F">
        <w:t xml:space="preserve"> Aging and GDP were my control variables. I made regressions with different models, including the linear regression model, a model with c</w:t>
      </w:r>
      <w:r w:rsidR="00F85205">
        <w:t>ross section fixed</w:t>
      </w:r>
      <w:r w:rsidR="00BA596F">
        <w:t xml:space="preserve"> effects, a model with time</w:t>
      </w:r>
      <w:r w:rsidR="00F85205">
        <w:t xml:space="preserve"> fixed</w:t>
      </w:r>
      <w:r w:rsidR="00BA596F">
        <w:t xml:space="preserve"> effects and a model with both c</w:t>
      </w:r>
      <w:r w:rsidR="00780F94">
        <w:t>ross section</w:t>
      </w:r>
      <w:r w:rsidR="00F85205">
        <w:t xml:space="preserve"> fixed</w:t>
      </w:r>
      <w:r w:rsidR="00BA596F">
        <w:t xml:space="preserve"> and time</w:t>
      </w:r>
      <w:r w:rsidR="00F85205">
        <w:t xml:space="preserve"> fixed</w:t>
      </w:r>
      <w:r w:rsidR="00BA596F">
        <w:t xml:space="preserve"> effects. Earlier writers concludes a significant influence of GDP on health expenditures with a magnitude around unity. With respect to the effect of GDP, the outcome of the model with both fixed c</w:t>
      </w:r>
      <w:r w:rsidR="00F85205">
        <w:t>ross section</w:t>
      </w:r>
      <w:r w:rsidR="00BA596F">
        <w:t xml:space="preserve"> and fixed time effects is therefore most in line with what I could expect from previous literature. Besides the adjusted R squared was the highest for this model. Excluding fixed effects could results in biased outcomes. </w:t>
      </w:r>
      <w:r w:rsidR="00780F94">
        <w:t>First, w</w:t>
      </w:r>
      <w:r w:rsidR="00F85205" w:rsidRPr="00E97E81">
        <w:t>ith cross section fixed effects</w:t>
      </w:r>
      <w:r w:rsidR="00F85205">
        <w:t xml:space="preserve"> there is controlled for the unobserved country’s specific effect. </w:t>
      </w:r>
      <w:r w:rsidR="00780F94">
        <w:t>Second, w</w:t>
      </w:r>
      <w:r w:rsidR="00F85205">
        <w:t xml:space="preserve">ith time fixed effects there is controlled for the unobserved time specific effect </w:t>
      </w:r>
      <w:sdt>
        <w:sdtPr>
          <w:id w:val="36168045"/>
          <w:citation/>
        </w:sdtPr>
        <w:sdtContent>
          <w:r w:rsidR="00081A63">
            <w:fldChar w:fldCharType="begin"/>
          </w:r>
          <w:r w:rsidR="00F85205" w:rsidRPr="001E7273">
            <w:instrText xml:space="preserve"> CITATION Bro08 \l 1043 </w:instrText>
          </w:r>
          <w:r w:rsidR="00081A63">
            <w:fldChar w:fldCharType="separate"/>
          </w:r>
          <w:r w:rsidR="00F85205" w:rsidRPr="00AD1CA4">
            <w:rPr>
              <w:noProof/>
            </w:rPr>
            <w:t>(Brooks, 2008)</w:t>
          </w:r>
          <w:r w:rsidR="00081A63">
            <w:fldChar w:fldCharType="end"/>
          </w:r>
        </w:sdtContent>
      </w:sdt>
      <w:r w:rsidR="00F85205" w:rsidRPr="00E97E81">
        <w:t>.</w:t>
      </w:r>
      <w:r w:rsidR="00DD6226">
        <w:t xml:space="preserve"> The model with both time fixed and cross section fixed effects is </w:t>
      </w:r>
      <w:r w:rsidR="00780F94">
        <w:t xml:space="preserve">therefore </w:t>
      </w:r>
      <w:r w:rsidR="00DD6226">
        <w:t xml:space="preserve">the model from which I draw my conclusions. </w:t>
      </w:r>
      <w:r w:rsidR="000C6B9F" w:rsidRPr="00DD6226">
        <w:t>Political ideology has influence on the total health expenditures</w:t>
      </w:r>
      <w:r w:rsidR="00754827" w:rsidRPr="00DD6226">
        <w:t xml:space="preserve"> per capita</w:t>
      </w:r>
      <w:r w:rsidR="000C6B9F" w:rsidRPr="00DD6226">
        <w:t>. Governments with a value of two for political ideology spend on average 5,936% more on health expenditures than governments with a</w:t>
      </w:r>
      <w:r w:rsidR="007067F2" w:rsidRPr="00DD6226">
        <w:t xml:space="preserve"> different</w:t>
      </w:r>
      <w:r w:rsidR="000C6B9F" w:rsidRPr="00DD6226">
        <w:t xml:space="preserve"> political ideology. A government with a value two for political ideology means </w:t>
      </w:r>
      <w:r w:rsidR="00E73129" w:rsidRPr="00DD6226">
        <w:t xml:space="preserve">a government with a share of seats of rightwing parties between 1/3 - 2/3 and also a share of seats of centre parties between 1/3-2/3. </w:t>
      </w:r>
      <w:r w:rsidR="00754827" w:rsidRPr="00DD6226">
        <w:t xml:space="preserve">Also GDP has an influence on the health expenditures. GDP has a </w:t>
      </w:r>
      <w:r w:rsidR="00754827" w:rsidRPr="00DD6226">
        <w:lastRenderedPageBreak/>
        <w:t>positive effect on health expenditure. Furthermore there is not enough proof that aging has an influence on health expenditure.</w:t>
      </w:r>
      <w:r w:rsidR="0036422A" w:rsidRPr="00DD6226">
        <w:t xml:space="preserve"> </w:t>
      </w:r>
    </w:p>
    <w:p w:rsidR="007559DA" w:rsidRPr="00FA72F7" w:rsidRDefault="00FA72F7" w:rsidP="004D16CA">
      <w:pPr>
        <w:autoSpaceDE w:val="0"/>
        <w:autoSpaceDN w:val="0"/>
        <w:adjustRightInd w:val="0"/>
        <w:spacing w:after="0" w:line="360" w:lineRule="auto"/>
        <w:rPr>
          <w:color w:val="FF0000"/>
        </w:rPr>
      </w:pPr>
      <w:r w:rsidRPr="00FA72F7">
        <w:t>In this thesis I researched the effect of political ideology on health expenditures in the time period 1960-1990. It is interesting to research the effect of political ideology on health expenditures for the same countries in a time period from 1990-2012.</w:t>
      </w:r>
      <w:r w:rsidR="00780F94">
        <w:t xml:space="preserve"> Perhaps the influence of political ideology has changed the last decade. The financial crisis may influence decisions politicians make among health care expenditures.</w:t>
      </w:r>
      <w:r w:rsidR="001A40CE" w:rsidRPr="00FA72F7">
        <w:br/>
      </w:r>
      <w:r w:rsidR="00754827" w:rsidRPr="00FA72F7">
        <w:br/>
      </w:r>
    </w:p>
    <w:p w:rsidR="007559DA" w:rsidRDefault="007559DA" w:rsidP="004D16CA">
      <w:pPr>
        <w:autoSpaceDE w:val="0"/>
        <w:autoSpaceDN w:val="0"/>
        <w:adjustRightInd w:val="0"/>
        <w:spacing w:after="0" w:line="360" w:lineRule="auto"/>
        <w:rPr>
          <w:color w:val="FF0000"/>
        </w:rPr>
      </w:pPr>
    </w:p>
    <w:p w:rsidR="007559DA" w:rsidRDefault="007559DA"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610FBC" w:rsidRDefault="00610FBC"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F46A8D" w:rsidRDefault="00F46A8D" w:rsidP="004D16CA">
      <w:pPr>
        <w:autoSpaceDE w:val="0"/>
        <w:autoSpaceDN w:val="0"/>
        <w:adjustRightInd w:val="0"/>
        <w:spacing w:after="0" w:line="360" w:lineRule="auto"/>
        <w:rPr>
          <w:color w:val="FF0000"/>
        </w:rPr>
      </w:pPr>
    </w:p>
    <w:p w:rsidR="00F46A8D" w:rsidRDefault="00F46A8D" w:rsidP="004D16CA">
      <w:pPr>
        <w:autoSpaceDE w:val="0"/>
        <w:autoSpaceDN w:val="0"/>
        <w:adjustRightInd w:val="0"/>
        <w:spacing w:after="0" w:line="360" w:lineRule="auto"/>
        <w:rPr>
          <w:color w:val="FF0000"/>
        </w:rPr>
      </w:pPr>
    </w:p>
    <w:p w:rsidR="00F46A8D" w:rsidRDefault="00F46A8D" w:rsidP="004D16CA">
      <w:pPr>
        <w:autoSpaceDE w:val="0"/>
        <w:autoSpaceDN w:val="0"/>
        <w:adjustRightInd w:val="0"/>
        <w:spacing w:after="0" w:line="360" w:lineRule="auto"/>
        <w:rPr>
          <w:color w:val="FF0000"/>
        </w:rPr>
      </w:pPr>
    </w:p>
    <w:p w:rsidR="00F46A8D" w:rsidRDefault="00F46A8D" w:rsidP="004D16CA">
      <w:pPr>
        <w:autoSpaceDE w:val="0"/>
        <w:autoSpaceDN w:val="0"/>
        <w:adjustRightInd w:val="0"/>
        <w:spacing w:after="0" w:line="360" w:lineRule="auto"/>
        <w:rPr>
          <w:color w:val="FF0000"/>
        </w:rPr>
      </w:pPr>
    </w:p>
    <w:p w:rsidR="00F46A8D" w:rsidRDefault="00F46A8D"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p w:rsidR="009717C0" w:rsidRDefault="009717C0" w:rsidP="004D16CA">
      <w:pPr>
        <w:autoSpaceDE w:val="0"/>
        <w:autoSpaceDN w:val="0"/>
        <w:adjustRightInd w:val="0"/>
        <w:spacing w:after="0" w:line="360" w:lineRule="auto"/>
        <w:rPr>
          <w:color w:val="FF0000"/>
        </w:rPr>
      </w:pPr>
    </w:p>
    <w:sdt>
      <w:sdtPr>
        <w:rPr>
          <w:b/>
          <w:bCs/>
        </w:rPr>
        <w:id w:val="10532349"/>
        <w:docPartObj>
          <w:docPartGallery w:val="Bibliographies"/>
          <w:docPartUnique/>
        </w:docPartObj>
      </w:sdtPr>
      <w:sdtEndPr>
        <w:rPr>
          <w:rFonts w:cstheme="minorHAnsi"/>
          <w:b w:val="0"/>
          <w:bCs w:val="0"/>
        </w:rPr>
      </w:sdtEndPr>
      <w:sdtContent>
        <w:p w:rsidR="005C041F" w:rsidRPr="00AF007C" w:rsidRDefault="005C041F" w:rsidP="00B70B84">
          <w:pPr>
            <w:autoSpaceDE w:val="0"/>
            <w:autoSpaceDN w:val="0"/>
            <w:adjustRightInd w:val="0"/>
            <w:spacing w:after="0" w:line="360" w:lineRule="auto"/>
            <w:rPr>
              <w:rFonts w:cstheme="minorHAnsi"/>
              <w:b/>
            </w:rPr>
          </w:pPr>
          <w:r w:rsidRPr="00AF007C">
            <w:rPr>
              <w:rFonts w:cstheme="minorHAnsi"/>
              <w:b/>
            </w:rPr>
            <w:t>Bibliography</w:t>
          </w:r>
        </w:p>
        <w:sdt>
          <w:sdtPr>
            <w:rPr>
              <w:rFonts w:cstheme="minorHAnsi"/>
            </w:rPr>
            <w:id w:val="111145805"/>
            <w:bibliography/>
          </w:sdtPr>
          <w:sdtContent>
            <w:p w:rsidR="00AD1CA4" w:rsidRDefault="00081A63" w:rsidP="00AD1CA4">
              <w:pPr>
                <w:pStyle w:val="Bibliography"/>
                <w:ind w:left="720" w:hanging="720"/>
                <w:rPr>
                  <w:noProof/>
                </w:rPr>
              </w:pPr>
              <w:r w:rsidRPr="00AF007C">
                <w:rPr>
                  <w:rFonts w:cstheme="minorHAnsi"/>
                </w:rPr>
                <w:fldChar w:fldCharType="begin"/>
              </w:r>
              <w:r w:rsidR="005C041F" w:rsidRPr="00AF007C">
                <w:rPr>
                  <w:rFonts w:cstheme="minorHAnsi"/>
                </w:rPr>
                <w:instrText xml:space="preserve"> BIBLIOGRAPHY </w:instrText>
              </w:r>
              <w:r w:rsidRPr="00AF007C">
                <w:rPr>
                  <w:rFonts w:cstheme="minorHAnsi"/>
                </w:rPr>
                <w:fldChar w:fldCharType="separate"/>
              </w:r>
              <w:r w:rsidR="00AD1CA4">
                <w:rPr>
                  <w:noProof/>
                </w:rPr>
                <w:t xml:space="preserve">Bejar, S., Mukherja, B., &amp; Moore, W. H. (2011). Time horizons matter: the hazard rate of coalition governments and the size of government. </w:t>
              </w:r>
              <w:r w:rsidR="00AD1CA4">
                <w:rPr>
                  <w:i/>
                  <w:iCs/>
                  <w:noProof/>
                </w:rPr>
                <w:t>Economics of Governance</w:t>
              </w:r>
              <w:r w:rsidR="00AD1CA4">
                <w:rPr>
                  <w:noProof/>
                </w:rPr>
                <w:t>, pp. 201-235.</w:t>
              </w:r>
            </w:p>
            <w:p w:rsidR="00AD1CA4" w:rsidRDefault="00AD1CA4" w:rsidP="00AD1CA4">
              <w:pPr>
                <w:pStyle w:val="Bibliography"/>
                <w:ind w:left="720" w:hanging="720"/>
                <w:rPr>
                  <w:noProof/>
                </w:rPr>
              </w:pPr>
              <w:r>
                <w:rPr>
                  <w:noProof/>
                </w:rPr>
                <w:t xml:space="preserve">Belke, A., &amp; Potrafke, N. (2012). Does government ideology matter in monetary policy? A panel data analysis for OECD countries. </w:t>
              </w:r>
              <w:r>
                <w:rPr>
                  <w:i/>
                  <w:iCs/>
                  <w:noProof/>
                </w:rPr>
                <w:t>Journal of International Money and Finance</w:t>
              </w:r>
              <w:r>
                <w:rPr>
                  <w:noProof/>
                </w:rPr>
                <w:t>, pp. 1126-1139.</w:t>
              </w:r>
            </w:p>
            <w:p w:rsidR="00AD1CA4" w:rsidRDefault="00AD1CA4" w:rsidP="00AD1CA4">
              <w:pPr>
                <w:pStyle w:val="Bibliography"/>
                <w:ind w:left="720" w:hanging="720"/>
                <w:rPr>
                  <w:noProof/>
                </w:rPr>
              </w:pPr>
              <w:r>
                <w:rPr>
                  <w:noProof/>
                </w:rPr>
                <w:t xml:space="preserve">Blumenstock, J. (2013). </w:t>
              </w:r>
              <w:r>
                <w:rPr>
                  <w:i/>
                  <w:iCs/>
                  <w:noProof/>
                </w:rPr>
                <w:t>Mgmt 469 fixed effect models.</w:t>
              </w:r>
              <w:r>
                <w:rPr>
                  <w:noProof/>
                </w:rPr>
                <w:t xml:space="preserve"> Retrieved from jblumenstock.com: http://www.jblumenstock.com/files/courses/econ174/FEModels.pdf</w:t>
              </w:r>
            </w:p>
            <w:p w:rsidR="00AD1CA4" w:rsidRDefault="00AD1CA4" w:rsidP="00AD1CA4">
              <w:pPr>
                <w:pStyle w:val="Bibliography"/>
                <w:ind w:left="720" w:hanging="720"/>
                <w:rPr>
                  <w:noProof/>
                </w:rPr>
              </w:pPr>
              <w:r>
                <w:rPr>
                  <w:noProof/>
                </w:rPr>
                <w:t xml:space="preserve">Brooks, C. (2008). </w:t>
              </w:r>
              <w:r>
                <w:rPr>
                  <w:i/>
                  <w:iCs/>
                  <w:noProof/>
                </w:rPr>
                <w:t>Introductory econometrics for finance.</w:t>
              </w:r>
              <w:r>
                <w:rPr>
                  <w:noProof/>
                </w:rPr>
                <w:t xml:space="preserve"> Cambridge University Press .</w:t>
              </w:r>
            </w:p>
            <w:p w:rsidR="00AD1CA4" w:rsidRDefault="00AD1CA4" w:rsidP="00AD1CA4">
              <w:pPr>
                <w:pStyle w:val="Bibliography"/>
                <w:ind w:left="720" w:hanging="720"/>
                <w:rPr>
                  <w:noProof/>
                </w:rPr>
              </w:pPr>
              <w:r>
                <w:rPr>
                  <w:noProof/>
                </w:rPr>
                <w:t xml:space="preserve">CBS. (2009, september 10). </w:t>
              </w:r>
              <w:r>
                <w:rPr>
                  <w:i/>
                  <w:iCs/>
                  <w:noProof/>
                </w:rPr>
                <w:t>Transcript: Obama's health care speach</w:t>
              </w:r>
              <w:r>
                <w:rPr>
                  <w:noProof/>
                </w:rPr>
                <w:t>. Retrieved from Cbsnews : www.cbsnews.com</w:t>
              </w:r>
            </w:p>
            <w:p w:rsidR="00AD1CA4" w:rsidRDefault="00AD1CA4" w:rsidP="00AD1CA4">
              <w:pPr>
                <w:pStyle w:val="Bibliography"/>
                <w:ind w:left="720" w:hanging="720"/>
                <w:rPr>
                  <w:noProof/>
                </w:rPr>
              </w:pPr>
              <w:r>
                <w:rPr>
                  <w:noProof/>
                </w:rPr>
                <w:t xml:space="preserve">Domhoff, G. (2009, june). </w:t>
              </w:r>
              <w:r>
                <w:rPr>
                  <w:i/>
                  <w:iCs/>
                  <w:noProof/>
                </w:rPr>
                <w:t>The Left and the Right in Thinking, Personality, and Politics</w:t>
              </w:r>
              <w:r>
                <w:rPr>
                  <w:noProof/>
                </w:rPr>
                <w:t>. Retrieved from who rules america?: http://www2.ucsc.edu/whorulesamerica/change/left_and_right.html</w:t>
              </w:r>
            </w:p>
            <w:p w:rsidR="00AD1CA4" w:rsidRDefault="00AD1CA4" w:rsidP="00AD1CA4">
              <w:pPr>
                <w:pStyle w:val="Bibliography"/>
                <w:ind w:left="720" w:hanging="720"/>
                <w:rPr>
                  <w:noProof/>
                </w:rPr>
              </w:pPr>
              <w:r>
                <w:rPr>
                  <w:noProof/>
                </w:rPr>
                <w:t xml:space="preserve">esds. (2013). </w:t>
              </w:r>
              <w:r>
                <w:rPr>
                  <w:i/>
                  <w:iCs/>
                  <w:noProof/>
                </w:rPr>
                <w:t xml:space="preserve">2.5.6 Purchasing Power Parity Exchange Rates </w:t>
              </w:r>
              <w:r>
                <w:rPr>
                  <w:noProof/>
                </w:rPr>
                <w:t>. Retrieved from esds: http://www.esds.ac.uk/international/elearning/limmd/materials/LIMMD-unit2/page3-5-6.html</w:t>
              </w:r>
            </w:p>
            <w:p w:rsidR="00AD1CA4" w:rsidRDefault="00AD1CA4" w:rsidP="00AD1CA4">
              <w:pPr>
                <w:pStyle w:val="Bibliography"/>
                <w:ind w:left="720" w:hanging="720"/>
                <w:rPr>
                  <w:noProof/>
                </w:rPr>
              </w:pPr>
              <w:r>
                <w:rPr>
                  <w:noProof/>
                </w:rPr>
                <w:t xml:space="preserve">Evans, R. G. (1985). Illusions of necessity: evading responsibility for choice in health care. </w:t>
              </w:r>
              <w:r>
                <w:rPr>
                  <w:i/>
                  <w:iCs/>
                  <w:noProof/>
                </w:rPr>
                <w:t>Journal of health politics, policy and law</w:t>
              </w:r>
              <w:r>
                <w:rPr>
                  <w:noProof/>
                </w:rPr>
                <w:t>, pp. 439-467.</w:t>
              </w:r>
            </w:p>
            <w:p w:rsidR="00AD1CA4" w:rsidRDefault="00AD1CA4" w:rsidP="00AD1CA4">
              <w:pPr>
                <w:pStyle w:val="Bibliography"/>
                <w:ind w:left="720" w:hanging="720"/>
                <w:rPr>
                  <w:noProof/>
                </w:rPr>
              </w:pPr>
              <w:r>
                <w:rPr>
                  <w:noProof/>
                </w:rPr>
                <w:t xml:space="preserve">Gelijns, A., &amp; Rosenberg, N. (1994). The dynamics of technological change in medicine. </w:t>
              </w:r>
              <w:r>
                <w:rPr>
                  <w:i/>
                  <w:iCs/>
                  <w:noProof/>
                </w:rPr>
                <w:t>Health Affairs</w:t>
              </w:r>
              <w:r>
                <w:rPr>
                  <w:noProof/>
                </w:rPr>
                <w:t>, pp. 28-46.</w:t>
              </w:r>
            </w:p>
            <w:p w:rsidR="00AD1CA4" w:rsidRDefault="00AD1CA4" w:rsidP="00AD1CA4">
              <w:pPr>
                <w:pStyle w:val="Bibliography"/>
                <w:ind w:left="720" w:hanging="720"/>
                <w:rPr>
                  <w:noProof/>
                </w:rPr>
              </w:pPr>
              <w:r w:rsidRPr="000C0C7F">
                <w:rPr>
                  <w:noProof/>
                </w:rPr>
                <w:t xml:space="preserve">Gerdtham, U.-G., Bengt, J., MacFarlan, M., &amp; Oxley, H. (1998). </w:t>
              </w:r>
              <w:r>
                <w:rPr>
                  <w:noProof/>
                </w:rPr>
                <w:t xml:space="preserve">The determinants of health expenditure in the OECD countries: a pooled data analysis. </w:t>
              </w:r>
              <w:r>
                <w:rPr>
                  <w:i/>
                  <w:iCs/>
                  <w:noProof/>
                </w:rPr>
                <w:t>Developments in health economics and public policy</w:t>
              </w:r>
              <w:r>
                <w:rPr>
                  <w:noProof/>
                </w:rPr>
                <w:t>, pp. 113-134.</w:t>
              </w:r>
            </w:p>
            <w:p w:rsidR="00AD1CA4" w:rsidRDefault="00AD1CA4" w:rsidP="00AD1CA4">
              <w:pPr>
                <w:pStyle w:val="Bibliography"/>
                <w:ind w:left="720" w:hanging="720"/>
                <w:rPr>
                  <w:noProof/>
                </w:rPr>
              </w:pPr>
              <w:r>
                <w:rPr>
                  <w:noProof/>
                </w:rPr>
                <w:t xml:space="preserve">Gerdtham, U.-G., Søgaard, J., Andersson, F., &amp; Jönsson, B. (1992). An econometric analysis of health care expenditure: A cross-section study of the OECD countries. </w:t>
              </w:r>
              <w:r>
                <w:rPr>
                  <w:i/>
                  <w:iCs/>
                  <w:noProof/>
                </w:rPr>
                <w:t>Journal of health economics</w:t>
              </w:r>
              <w:r>
                <w:rPr>
                  <w:noProof/>
                </w:rPr>
                <w:t>, pp. 63-84.</w:t>
              </w:r>
            </w:p>
            <w:p w:rsidR="00AD1CA4" w:rsidRDefault="00AD1CA4" w:rsidP="00AD1CA4">
              <w:pPr>
                <w:pStyle w:val="Bibliography"/>
                <w:ind w:left="720" w:hanging="720"/>
                <w:rPr>
                  <w:noProof/>
                </w:rPr>
              </w:pPr>
              <w:r>
                <w:rPr>
                  <w:noProof/>
                </w:rPr>
                <w:t xml:space="preserve">Getzen, T. E. (1992). Population aging and the growth of health expenditures. </w:t>
              </w:r>
              <w:r>
                <w:rPr>
                  <w:i/>
                  <w:iCs/>
                  <w:noProof/>
                </w:rPr>
                <w:t>Journal of gerontology: social sciences</w:t>
              </w:r>
              <w:r>
                <w:rPr>
                  <w:noProof/>
                </w:rPr>
                <w:t>, pp. 98-104.</w:t>
              </w:r>
            </w:p>
            <w:p w:rsidR="00AD1CA4" w:rsidRDefault="00AD1CA4" w:rsidP="00AD1CA4">
              <w:pPr>
                <w:pStyle w:val="Bibliography"/>
                <w:ind w:left="720" w:hanging="720"/>
                <w:rPr>
                  <w:noProof/>
                </w:rPr>
              </w:pPr>
              <w:r>
                <w:rPr>
                  <w:noProof/>
                </w:rPr>
                <w:t xml:space="preserve">Hansen, P., &amp; King, A. (1996). The determinants of health care expenditure: a cointegration approach. </w:t>
              </w:r>
              <w:r>
                <w:rPr>
                  <w:i/>
                  <w:iCs/>
                  <w:noProof/>
                </w:rPr>
                <w:t>Journal of health economics</w:t>
              </w:r>
              <w:r>
                <w:rPr>
                  <w:noProof/>
                </w:rPr>
                <w:t>, pp. 127-137.</w:t>
              </w:r>
            </w:p>
            <w:p w:rsidR="00AD1CA4" w:rsidRDefault="00AD1CA4" w:rsidP="00AD1CA4">
              <w:pPr>
                <w:pStyle w:val="Bibliography"/>
                <w:ind w:left="720" w:hanging="720"/>
                <w:rPr>
                  <w:noProof/>
                </w:rPr>
              </w:pPr>
              <w:r>
                <w:rPr>
                  <w:noProof/>
                </w:rPr>
                <w:t xml:space="preserve">Hitiris, T., &amp; Posnett, J. (1992). The determinants and effects of health expenditure in developed countries. </w:t>
              </w:r>
              <w:r>
                <w:rPr>
                  <w:i/>
                  <w:iCs/>
                  <w:noProof/>
                </w:rPr>
                <w:t>Journal of health economics</w:t>
              </w:r>
              <w:r>
                <w:rPr>
                  <w:noProof/>
                </w:rPr>
                <w:t>, pp. 173-181.</w:t>
              </w:r>
            </w:p>
            <w:p w:rsidR="00AD1CA4" w:rsidRDefault="00AD1CA4" w:rsidP="00AD1CA4">
              <w:pPr>
                <w:pStyle w:val="Bibliography"/>
                <w:ind w:left="720" w:hanging="720"/>
                <w:rPr>
                  <w:noProof/>
                </w:rPr>
              </w:pPr>
              <w:r>
                <w:rPr>
                  <w:noProof/>
                </w:rPr>
                <w:t xml:space="preserve">Investopedia. (2013). </w:t>
              </w:r>
              <w:r>
                <w:rPr>
                  <w:i/>
                  <w:iCs/>
                  <w:noProof/>
                </w:rPr>
                <w:t>Income Elasticity Of Demand</w:t>
              </w:r>
              <w:r>
                <w:rPr>
                  <w:noProof/>
                </w:rPr>
                <w:t>. Retrieved from investopedia: http://www.investopedia.com/terms/i/incomeelasticityofdemand.asp</w:t>
              </w:r>
            </w:p>
            <w:p w:rsidR="00AD1CA4" w:rsidRDefault="00AD1CA4" w:rsidP="00AD1CA4">
              <w:pPr>
                <w:pStyle w:val="Bibliography"/>
                <w:ind w:left="720" w:hanging="720"/>
                <w:rPr>
                  <w:noProof/>
                </w:rPr>
              </w:pPr>
              <w:r>
                <w:rPr>
                  <w:noProof/>
                </w:rPr>
                <w:t xml:space="preserve">Kim, H. (2012). </w:t>
              </w:r>
              <w:r>
                <w:rPr>
                  <w:i/>
                  <w:iCs/>
                  <w:noProof/>
                </w:rPr>
                <w:t>Lecture note 8 Panel Data</w:t>
              </w:r>
              <w:r>
                <w:rPr>
                  <w:noProof/>
                </w:rPr>
                <w:t>. Retrieved from econ.umn.edu: http://www.econ.umn.edu/~kimx1395/econ4211_fall2012/note4211_8.pdf</w:t>
              </w:r>
            </w:p>
            <w:p w:rsidR="00AD1CA4" w:rsidRPr="00AD1CA4" w:rsidRDefault="00AD1CA4" w:rsidP="00AD1CA4">
              <w:pPr>
                <w:pStyle w:val="Bibliography"/>
                <w:ind w:left="720" w:hanging="720"/>
                <w:rPr>
                  <w:noProof/>
                  <w:lang w:val="nl-NL"/>
                </w:rPr>
              </w:pPr>
              <w:r>
                <w:rPr>
                  <w:noProof/>
                </w:rPr>
                <w:lastRenderedPageBreak/>
                <w:t xml:space="preserve">Kittel, B., &amp; Obinger, H. (2003). Political parties, institutions, and the dynamics of social expenditure in times of austerity. </w:t>
              </w:r>
              <w:r w:rsidRPr="00AD1CA4">
                <w:rPr>
                  <w:i/>
                  <w:iCs/>
                  <w:noProof/>
                  <w:lang w:val="nl-NL"/>
                </w:rPr>
                <w:t>Journal of European public policy</w:t>
              </w:r>
              <w:r w:rsidRPr="00AD1CA4">
                <w:rPr>
                  <w:noProof/>
                  <w:lang w:val="nl-NL"/>
                </w:rPr>
                <w:t>, pp. 20-45.</w:t>
              </w:r>
            </w:p>
            <w:p w:rsidR="00AD1CA4" w:rsidRPr="00AD1CA4" w:rsidRDefault="00AD1CA4" w:rsidP="00AD1CA4">
              <w:pPr>
                <w:pStyle w:val="Bibliography"/>
                <w:ind w:left="720" w:hanging="720"/>
                <w:rPr>
                  <w:noProof/>
                  <w:lang w:val="nl-NL"/>
                </w:rPr>
              </w:pPr>
              <w:r w:rsidRPr="00AD1CA4">
                <w:rPr>
                  <w:noProof/>
                  <w:lang w:val="nl-NL"/>
                </w:rPr>
                <w:t xml:space="preserve">Ligthart, M. (2007). Determinanten van de gezondheidszorguitgaven. Een analyse op basis van paneldata. </w:t>
              </w:r>
              <w:r w:rsidRPr="00AD1CA4">
                <w:rPr>
                  <w:i/>
                  <w:iCs/>
                  <w:noProof/>
                  <w:lang w:val="nl-NL"/>
                </w:rPr>
                <w:t>CPB</w:t>
              </w:r>
              <w:r w:rsidRPr="00AD1CA4">
                <w:rPr>
                  <w:noProof/>
                  <w:lang w:val="nl-NL"/>
                </w:rPr>
                <w:t>, 1-27.</w:t>
              </w:r>
            </w:p>
            <w:p w:rsidR="00AD1CA4" w:rsidRDefault="00AD1CA4" w:rsidP="00AD1CA4">
              <w:pPr>
                <w:pStyle w:val="Bibliography"/>
                <w:ind w:left="720" w:hanging="720"/>
                <w:rPr>
                  <w:noProof/>
                </w:rPr>
              </w:pPr>
              <w:r w:rsidRPr="00AD1CA4">
                <w:rPr>
                  <w:noProof/>
                  <w:lang w:val="nl-NL"/>
                </w:rPr>
                <w:t xml:space="preserve">Navarro, V., Muntaner, C., Benach, J., Quiroga, Á., Rodríguez-Sanz, M., Vergés, N., &amp; Pasarin, M. I. (2006). </w:t>
              </w:r>
              <w:r>
                <w:rPr>
                  <w:noProof/>
                </w:rPr>
                <w:t xml:space="preserve">Politics and health outcomes. </w:t>
              </w:r>
              <w:r>
                <w:rPr>
                  <w:i/>
                  <w:iCs/>
                  <w:noProof/>
                </w:rPr>
                <w:t>Lancet</w:t>
              </w:r>
              <w:r>
                <w:rPr>
                  <w:noProof/>
                </w:rPr>
                <w:t>, pp. 1033-1037.</w:t>
              </w:r>
            </w:p>
            <w:p w:rsidR="00AD1CA4" w:rsidRDefault="00AD1CA4" w:rsidP="00AD1CA4">
              <w:pPr>
                <w:pStyle w:val="Bibliography"/>
                <w:ind w:left="720" w:hanging="720"/>
                <w:rPr>
                  <w:noProof/>
                </w:rPr>
              </w:pPr>
              <w:r>
                <w:rPr>
                  <w:noProof/>
                </w:rPr>
                <w:t xml:space="preserve">Newhouse, J. P. (1977). Medical-care expenditure: a cross-national survey. </w:t>
              </w:r>
              <w:r>
                <w:rPr>
                  <w:i/>
                  <w:iCs/>
                  <w:noProof/>
                </w:rPr>
                <w:t>The journal of human resources</w:t>
              </w:r>
              <w:r>
                <w:rPr>
                  <w:noProof/>
                </w:rPr>
                <w:t>, 115-125.</w:t>
              </w:r>
            </w:p>
            <w:p w:rsidR="00AD1CA4" w:rsidRDefault="00AD1CA4" w:rsidP="00AD1CA4">
              <w:pPr>
                <w:pStyle w:val="Bibliography"/>
                <w:ind w:left="720" w:hanging="720"/>
                <w:rPr>
                  <w:noProof/>
                </w:rPr>
              </w:pPr>
              <w:r>
                <w:rPr>
                  <w:noProof/>
                </w:rPr>
                <w:t>OECD. (2013). Retrieved from OECD statistics: http://stats.oecd.org/Index.aspx?DataSetCode=SHA#</w:t>
              </w:r>
            </w:p>
            <w:p w:rsidR="00AD1CA4" w:rsidRDefault="00AD1CA4" w:rsidP="00AD1CA4">
              <w:pPr>
                <w:pStyle w:val="Bibliography"/>
                <w:ind w:left="720" w:hanging="720"/>
                <w:rPr>
                  <w:noProof/>
                </w:rPr>
              </w:pPr>
              <w:r>
                <w:rPr>
                  <w:noProof/>
                </w:rPr>
                <w:t xml:space="preserve">OECD. (2013). </w:t>
              </w:r>
              <w:r>
                <w:rPr>
                  <w:i/>
                  <w:iCs/>
                  <w:noProof/>
                </w:rPr>
                <w:t>About the OECD</w:t>
              </w:r>
              <w:r>
                <w:rPr>
                  <w:noProof/>
                </w:rPr>
                <w:t>. Retrieved from OECD website: http://www.oecd.org/</w:t>
              </w:r>
            </w:p>
            <w:p w:rsidR="00AD1CA4" w:rsidRDefault="00AD1CA4" w:rsidP="00AD1CA4">
              <w:pPr>
                <w:pStyle w:val="Bibliography"/>
                <w:ind w:left="720" w:hanging="720"/>
                <w:rPr>
                  <w:noProof/>
                </w:rPr>
              </w:pPr>
              <w:r>
                <w:rPr>
                  <w:noProof/>
                </w:rPr>
                <w:t xml:space="preserve">Okunade, A. A., &amp; Murthy, V. N. (2002). Technology as a 'major driver' of health care costs: a cointegration analysis of the Newhouse conjecture. </w:t>
              </w:r>
              <w:r>
                <w:rPr>
                  <w:i/>
                  <w:iCs/>
                  <w:noProof/>
                </w:rPr>
                <w:t>Journal of health economics</w:t>
              </w:r>
              <w:r>
                <w:rPr>
                  <w:noProof/>
                </w:rPr>
                <w:t>, pp. 147-159.</w:t>
              </w:r>
            </w:p>
            <w:p w:rsidR="00AD1CA4" w:rsidRDefault="00AD1CA4" w:rsidP="00AD1CA4">
              <w:pPr>
                <w:pStyle w:val="Bibliography"/>
                <w:ind w:left="720" w:hanging="720"/>
                <w:rPr>
                  <w:noProof/>
                </w:rPr>
              </w:pPr>
              <w:r>
                <w:rPr>
                  <w:noProof/>
                </w:rPr>
                <w:t xml:space="preserve">Okunade, A. A., Karakus, M. C., &amp; Okeke, C. (2004). Determinants of health expenditure growth of the OECD countries. Jackknife resampling plan estimates. </w:t>
              </w:r>
              <w:r>
                <w:rPr>
                  <w:i/>
                  <w:iCs/>
                  <w:noProof/>
                </w:rPr>
                <w:t>Health care management science</w:t>
              </w:r>
              <w:r>
                <w:rPr>
                  <w:noProof/>
                </w:rPr>
                <w:t>, pp. 173-183.</w:t>
              </w:r>
            </w:p>
            <w:p w:rsidR="00AD1CA4" w:rsidRDefault="00AD1CA4" w:rsidP="00AD1CA4">
              <w:pPr>
                <w:pStyle w:val="Bibliography"/>
                <w:ind w:left="720" w:hanging="720"/>
                <w:rPr>
                  <w:noProof/>
                </w:rPr>
              </w:pPr>
              <w:r>
                <w:rPr>
                  <w:noProof/>
                </w:rPr>
                <w:t xml:space="preserve">Parkin, D., McGuire, A., &amp; Yule, B. (1987). Aggregate health care expenditures and national income. Is health care a luxury good? </w:t>
              </w:r>
              <w:r>
                <w:rPr>
                  <w:i/>
                  <w:iCs/>
                  <w:noProof/>
                </w:rPr>
                <w:t>Journal of health economics</w:t>
              </w:r>
              <w:r>
                <w:rPr>
                  <w:noProof/>
                </w:rPr>
                <w:t>, pp. 109-127.</w:t>
              </w:r>
            </w:p>
            <w:p w:rsidR="00AD1CA4" w:rsidRDefault="00AD1CA4" w:rsidP="00AD1CA4">
              <w:pPr>
                <w:pStyle w:val="Bibliography"/>
                <w:ind w:left="720" w:hanging="720"/>
                <w:rPr>
                  <w:noProof/>
                </w:rPr>
              </w:pPr>
              <w:r>
                <w:rPr>
                  <w:noProof/>
                </w:rPr>
                <w:t xml:space="preserve">Potrafke, N. (2009). Did globalization restrict partisan politics? An empirical evaluation of social expenditures in a panel of OECD countries. </w:t>
              </w:r>
              <w:r>
                <w:rPr>
                  <w:i/>
                  <w:iCs/>
                  <w:noProof/>
                </w:rPr>
                <w:t>Public choice</w:t>
              </w:r>
              <w:r>
                <w:rPr>
                  <w:noProof/>
                </w:rPr>
                <w:t>, pp. 105-124.</w:t>
              </w:r>
            </w:p>
            <w:p w:rsidR="00AD1CA4" w:rsidRDefault="00AD1CA4" w:rsidP="00AD1CA4">
              <w:pPr>
                <w:pStyle w:val="Bibliography"/>
                <w:ind w:left="720" w:hanging="720"/>
                <w:rPr>
                  <w:noProof/>
                </w:rPr>
              </w:pPr>
              <w:r>
                <w:rPr>
                  <w:noProof/>
                </w:rPr>
                <w:t xml:space="preserve">Potrafke, N. (2010). The growth of public health expenditures in OECD countries: do government ideology and electoral motives matter? </w:t>
              </w:r>
              <w:r>
                <w:rPr>
                  <w:i/>
                  <w:iCs/>
                  <w:noProof/>
                </w:rPr>
                <w:t>Journal of health economics</w:t>
              </w:r>
              <w:r>
                <w:rPr>
                  <w:noProof/>
                </w:rPr>
                <w:t>, pp. 797-810.</w:t>
              </w:r>
            </w:p>
            <w:p w:rsidR="00AD1CA4" w:rsidRDefault="00AD1CA4" w:rsidP="00AD1CA4">
              <w:pPr>
                <w:pStyle w:val="Bibliography"/>
                <w:ind w:left="720" w:hanging="720"/>
                <w:rPr>
                  <w:noProof/>
                </w:rPr>
              </w:pPr>
              <w:r>
                <w:rPr>
                  <w:noProof/>
                </w:rPr>
                <w:t xml:space="preserve">Roberts, J. (1999). Sensitivity of elasticity estimates for OECD health care spending: analysis of a dynamic heterogenous data field. </w:t>
              </w:r>
              <w:r>
                <w:rPr>
                  <w:i/>
                  <w:iCs/>
                  <w:noProof/>
                </w:rPr>
                <w:t>Health economics</w:t>
              </w:r>
              <w:r>
                <w:rPr>
                  <w:noProof/>
                </w:rPr>
                <w:t>, pp. 459-472.</w:t>
              </w:r>
            </w:p>
            <w:p w:rsidR="00AD1CA4" w:rsidRDefault="00AD1CA4" w:rsidP="00AD1CA4">
              <w:pPr>
                <w:pStyle w:val="Bibliography"/>
                <w:ind w:left="720" w:hanging="720"/>
                <w:rPr>
                  <w:noProof/>
                </w:rPr>
              </w:pPr>
              <w:r>
                <w:rPr>
                  <w:noProof/>
                </w:rPr>
                <w:t xml:space="preserve">Weisbrod, B. A. (1991, jun). The health care quadrilemma: an essay on technological change, insurance, quality of care and cost containment. </w:t>
              </w:r>
              <w:r>
                <w:rPr>
                  <w:i/>
                  <w:iCs/>
                  <w:noProof/>
                </w:rPr>
                <w:t>Journal of economic literature</w:t>
              </w:r>
              <w:r>
                <w:rPr>
                  <w:noProof/>
                </w:rPr>
                <w:t>, pp. 523-552.</w:t>
              </w:r>
            </w:p>
            <w:p w:rsidR="00AD1CA4" w:rsidRDefault="00AD1CA4" w:rsidP="00AD1CA4">
              <w:pPr>
                <w:pStyle w:val="Bibliography"/>
                <w:ind w:left="720" w:hanging="720"/>
                <w:rPr>
                  <w:noProof/>
                </w:rPr>
              </w:pPr>
              <w:r>
                <w:rPr>
                  <w:noProof/>
                </w:rPr>
                <w:t xml:space="preserve">Woldendorp, J., Keman, H., &amp; Budge, I. (1998). Party government in 20 democracies: an update (1990-1995). </w:t>
              </w:r>
              <w:r>
                <w:rPr>
                  <w:i/>
                  <w:iCs/>
                  <w:noProof/>
                </w:rPr>
                <w:t>European journal of political research</w:t>
              </w:r>
              <w:r>
                <w:rPr>
                  <w:noProof/>
                </w:rPr>
                <w:t>, pp. 125-164.</w:t>
              </w:r>
            </w:p>
            <w:p w:rsidR="00AD1CA4" w:rsidRDefault="00AD1CA4" w:rsidP="00AD1CA4">
              <w:pPr>
                <w:pStyle w:val="Bibliography"/>
                <w:ind w:left="720" w:hanging="720"/>
                <w:rPr>
                  <w:noProof/>
                </w:rPr>
              </w:pPr>
              <w:r>
                <w:rPr>
                  <w:noProof/>
                </w:rPr>
                <w:t xml:space="preserve">Worldbank. (2013). </w:t>
              </w:r>
              <w:r>
                <w:rPr>
                  <w:i/>
                  <w:iCs/>
                  <w:noProof/>
                </w:rPr>
                <w:t>Population ages 65 and above (% of total).</w:t>
              </w:r>
              <w:r>
                <w:rPr>
                  <w:noProof/>
                </w:rPr>
                <w:t xml:space="preserve"> Retrieved from World Bank: http://data.worldbank.org/indicator/SP.POP.65UP.TO.ZS/countries</w:t>
              </w:r>
            </w:p>
            <w:p w:rsidR="00AD1CA4" w:rsidRDefault="00AD1CA4" w:rsidP="00AD1CA4">
              <w:pPr>
                <w:pStyle w:val="Bibliography"/>
                <w:ind w:left="720" w:hanging="720"/>
                <w:rPr>
                  <w:noProof/>
                </w:rPr>
              </w:pPr>
              <w:r>
                <w:rPr>
                  <w:noProof/>
                </w:rPr>
                <w:t xml:space="preserve">WorldBank. (2013). </w:t>
              </w:r>
              <w:r>
                <w:rPr>
                  <w:i/>
                  <w:iCs/>
                  <w:noProof/>
                </w:rPr>
                <w:t>PPP conversion factor, GDP (LCU per international $)</w:t>
              </w:r>
              <w:r>
                <w:rPr>
                  <w:noProof/>
                </w:rPr>
                <w:t>. Retrieved from World Bank: http://data.worldbank.org/indicator/PA.NUS.PPP</w:t>
              </w:r>
            </w:p>
            <w:p w:rsidR="00F55B83" w:rsidRPr="00A86C3D" w:rsidRDefault="00AD1CA4" w:rsidP="007F59A1">
              <w:pPr>
                <w:pStyle w:val="Bibliography"/>
                <w:ind w:left="720" w:hanging="720"/>
                <w:rPr>
                  <w:rFonts w:cstheme="minorHAnsi"/>
                </w:rPr>
              </w:pPr>
              <w:r w:rsidRPr="00AD1CA4">
                <w:rPr>
                  <w:noProof/>
                  <w:lang w:val="nl-NL"/>
                </w:rPr>
                <w:t xml:space="preserve">Zweifel, P., Felder, S., &amp; Meiers, M. (1999). </w:t>
              </w:r>
              <w:r>
                <w:rPr>
                  <w:noProof/>
                </w:rPr>
                <w:t xml:space="preserve">Ageing of population and health care expenditure: a red herring? </w:t>
              </w:r>
              <w:r>
                <w:rPr>
                  <w:i/>
                  <w:iCs/>
                  <w:noProof/>
                </w:rPr>
                <w:t>Health economics</w:t>
              </w:r>
              <w:r>
                <w:rPr>
                  <w:noProof/>
                </w:rPr>
                <w:t>, pp. 485-496.</w:t>
              </w:r>
              <w:r w:rsidR="00081A63" w:rsidRPr="00AF007C">
                <w:rPr>
                  <w:rFonts w:cstheme="minorHAnsi"/>
                </w:rPr>
                <w:fldChar w:fldCharType="end"/>
              </w:r>
            </w:p>
          </w:sdtContent>
        </w:sdt>
      </w:sdtContent>
    </w:sdt>
    <w:sectPr w:rsidR="00F55B83" w:rsidRPr="00A86C3D" w:rsidSect="00304694">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C22" w:rsidRDefault="00DC7C22" w:rsidP="00AE6808">
      <w:pPr>
        <w:spacing w:after="0" w:line="240" w:lineRule="auto"/>
      </w:pPr>
      <w:r>
        <w:separator/>
      </w:r>
    </w:p>
  </w:endnote>
  <w:endnote w:type="continuationSeparator" w:id="0">
    <w:p w:rsidR="00DC7C22" w:rsidRDefault="00DC7C22" w:rsidP="00AE6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6486"/>
      <w:docPartObj>
        <w:docPartGallery w:val="Page Numbers (Bottom of Page)"/>
        <w:docPartUnique/>
      </w:docPartObj>
    </w:sdtPr>
    <w:sdtEndPr>
      <w:rPr>
        <w:noProof/>
      </w:rPr>
    </w:sdtEndPr>
    <w:sdtContent>
      <w:p w:rsidR="00D33171" w:rsidRDefault="00D33171">
        <w:pPr>
          <w:pStyle w:val="Footer"/>
          <w:jc w:val="right"/>
        </w:pPr>
        <w:fldSimple w:instr=" PAGE   \* MERGEFORMAT ">
          <w:r w:rsidR="00F46A8D">
            <w:rPr>
              <w:noProof/>
            </w:rPr>
            <w:t>23</w:t>
          </w:r>
        </w:fldSimple>
      </w:p>
    </w:sdtContent>
  </w:sdt>
  <w:p w:rsidR="00D33171" w:rsidRDefault="00D3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C22" w:rsidRDefault="00DC7C22" w:rsidP="00AE6808">
      <w:pPr>
        <w:spacing w:after="0" w:line="240" w:lineRule="auto"/>
      </w:pPr>
      <w:r>
        <w:separator/>
      </w:r>
    </w:p>
  </w:footnote>
  <w:footnote w:type="continuationSeparator" w:id="0">
    <w:p w:rsidR="00DC7C22" w:rsidRDefault="00DC7C22" w:rsidP="00AE6808">
      <w:pPr>
        <w:spacing w:after="0" w:line="240" w:lineRule="auto"/>
      </w:pPr>
      <w:r>
        <w:continuationSeparator/>
      </w:r>
    </w:p>
  </w:footnote>
  <w:footnote w:id="1">
    <w:p w:rsidR="00D33171" w:rsidRPr="00562D35" w:rsidRDefault="00D33171" w:rsidP="00562D35">
      <w:pPr>
        <w:rPr>
          <w:color w:val="FF0000"/>
          <w:sz w:val="18"/>
          <w:szCs w:val="18"/>
        </w:rPr>
      </w:pPr>
      <w:r w:rsidRPr="00562D35">
        <w:rPr>
          <w:rStyle w:val="FootnoteReference"/>
          <w:sz w:val="18"/>
          <w:szCs w:val="18"/>
        </w:rPr>
        <w:footnoteRef/>
      </w:r>
      <w:r w:rsidRPr="00562D35">
        <w:rPr>
          <w:sz w:val="18"/>
          <w:szCs w:val="18"/>
        </w:rPr>
        <w:t xml:space="preserve"> The OECD is an organisation with the goal to stimulate economic and social well-being of people around the world</w:t>
      </w:r>
      <w:sdt>
        <w:sdtPr>
          <w:rPr>
            <w:sz w:val="18"/>
            <w:szCs w:val="18"/>
          </w:rPr>
          <w:id w:val="20421124"/>
          <w:citation/>
        </w:sdtPr>
        <w:sdtContent>
          <w:r w:rsidRPr="00562D35">
            <w:rPr>
              <w:sz w:val="18"/>
              <w:szCs w:val="18"/>
            </w:rPr>
            <w:fldChar w:fldCharType="begin"/>
          </w:r>
          <w:r w:rsidRPr="00562D35">
            <w:rPr>
              <w:sz w:val="18"/>
              <w:szCs w:val="18"/>
            </w:rPr>
            <w:instrText xml:space="preserve"> CITATION OEC131 \t  \l 1043  </w:instrText>
          </w:r>
          <w:r w:rsidRPr="00562D35">
            <w:rPr>
              <w:sz w:val="18"/>
              <w:szCs w:val="18"/>
            </w:rPr>
            <w:fldChar w:fldCharType="separate"/>
          </w:r>
          <w:r>
            <w:rPr>
              <w:noProof/>
              <w:sz w:val="18"/>
              <w:szCs w:val="18"/>
            </w:rPr>
            <w:t xml:space="preserve"> </w:t>
          </w:r>
          <w:r w:rsidRPr="00AD1CA4">
            <w:rPr>
              <w:noProof/>
              <w:sz w:val="18"/>
              <w:szCs w:val="18"/>
            </w:rPr>
            <w:t>(OECD, 2013)</w:t>
          </w:r>
          <w:r w:rsidRPr="00562D35">
            <w:rPr>
              <w:noProof/>
              <w:sz w:val="18"/>
              <w:szCs w:val="18"/>
            </w:rPr>
            <w:fldChar w:fldCharType="end"/>
          </w:r>
        </w:sdtContent>
      </w:sdt>
      <w:r w:rsidRPr="00562D35">
        <w:rPr>
          <w:sz w:val="18"/>
          <w:szCs w:val="18"/>
        </w:rPr>
        <w:t xml:space="preserve">. </w:t>
      </w:r>
    </w:p>
  </w:footnote>
  <w:footnote w:id="2">
    <w:p w:rsidR="00D33171" w:rsidRPr="00F629F9" w:rsidRDefault="00D33171">
      <w:pPr>
        <w:pStyle w:val="FootnoteText"/>
        <w:rPr>
          <w:sz w:val="18"/>
          <w:szCs w:val="18"/>
        </w:rPr>
      </w:pPr>
      <w:r w:rsidRPr="00F629F9">
        <w:rPr>
          <w:rStyle w:val="FootnoteReference"/>
          <w:sz w:val="18"/>
          <w:szCs w:val="18"/>
        </w:rPr>
        <w:footnoteRef/>
      </w:r>
      <w:r w:rsidRPr="00F629F9">
        <w:rPr>
          <w:sz w:val="18"/>
          <w:szCs w:val="18"/>
        </w:rPr>
        <w:t xml:space="preserve"> I was also considered using a selection of countries. I made this selection based on the selection of countries used by previous writers concerning the impact of variables on health expenditure. However these writers do not give a justification for their selection. Furthermore, the selection of countries does not make a difference for the results of this thesis. </w:t>
      </w:r>
    </w:p>
  </w:footnote>
  <w:footnote w:id="3">
    <w:p w:rsidR="00D33171" w:rsidRPr="00F629F9" w:rsidRDefault="00D33171">
      <w:pPr>
        <w:pStyle w:val="FootnoteText"/>
        <w:rPr>
          <w:sz w:val="18"/>
          <w:szCs w:val="18"/>
        </w:rPr>
      </w:pPr>
      <w:r w:rsidRPr="00F629F9">
        <w:rPr>
          <w:rStyle w:val="FootnoteReference"/>
          <w:sz w:val="18"/>
          <w:szCs w:val="18"/>
        </w:rPr>
        <w:footnoteRef/>
      </w:r>
      <w:r w:rsidRPr="00F629F9">
        <w:rPr>
          <w:sz w:val="18"/>
          <w:szCs w:val="18"/>
        </w:rPr>
        <w:t xml:space="preserve"> I was also considered using the variable medical technology. Previous writers often use this variable for explaining health expenditure. However there are too many missing observations for the variable medical technology. Besides, for the results it does not make a difference if medical technology is included in the model. </w:t>
      </w:r>
    </w:p>
  </w:footnote>
  <w:footnote w:id="4">
    <w:p w:rsidR="00D33171" w:rsidRPr="00C838B1" w:rsidRDefault="00D33171">
      <w:pPr>
        <w:pStyle w:val="FootnoteText"/>
      </w:pPr>
      <w:r w:rsidRPr="00F629F9">
        <w:rPr>
          <w:rStyle w:val="FootnoteReference"/>
          <w:sz w:val="18"/>
          <w:szCs w:val="18"/>
        </w:rPr>
        <w:footnoteRef/>
      </w:r>
      <w:r w:rsidRPr="00F629F9">
        <w:rPr>
          <w:sz w:val="18"/>
          <w:szCs w:val="18"/>
        </w:rPr>
        <w:t xml:space="preserve"> HC.1 – HC.9 and HC.R.1 is the code for the total health expenditures in the OECD health data set </w:t>
      </w:r>
      <w:sdt>
        <w:sdtPr>
          <w:rPr>
            <w:sz w:val="18"/>
            <w:szCs w:val="18"/>
          </w:rPr>
          <w:id w:val="17094922"/>
          <w:citation/>
        </w:sdtPr>
        <w:sdtContent>
          <w:r w:rsidRPr="00F629F9">
            <w:rPr>
              <w:sz w:val="18"/>
              <w:szCs w:val="18"/>
            </w:rPr>
            <w:fldChar w:fldCharType="begin"/>
          </w:r>
          <w:r w:rsidRPr="00F629F9">
            <w:rPr>
              <w:sz w:val="18"/>
              <w:szCs w:val="18"/>
            </w:rPr>
            <w:instrText xml:space="preserve"> CITATION OEC13 \t  \l 1043  </w:instrText>
          </w:r>
          <w:r w:rsidRPr="00F629F9">
            <w:rPr>
              <w:sz w:val="18"/>
              <w:szCs w:val="18"/>
            </w:rPr>
            <w:fldChar w:fldCharType="separate"/>
          </w:r>
          <w:r w:rsidRPr="00AD1CA4">
            <w:rPr>
              <w:noProof/>
              <w:sz w:val="18"/>
              <w:szCs w:val="18"/>
            </w:rPr>
            <w:t>(OECD, 2013)</w:t>
          </w:r>
          <w:r w:rsidRPr="00F629F9">
            <w:rPr>
              <w:sz w:val="18"/>
              <w:szCs w:val="18"/>
            </w:rPr>
            <w:fldChar w:fldCharType="end"/>
          </w:r>
        </w:sdtContent>
      </w:sdt>
      <w:r w:rsidRPr="00F629F9">
        <w:rPr>
          <w:sz w:val="18"/>
          <w:szCs w:val="18"/>
        </w:rPr>
        <w:t>.</w:t>
      </w:r>
    </w:p>
  </w:footnote>
  <w:footnote w:id="5">
    <w:p w:rsidR="00D33171" w:rsidRPr="00EB1E13" w:rsidRDefault="00D33171">
      <w:pPr>
        <w:pStyle w:val="FootnoteText"/>
        <w:rPr>
          <w:sz w:val="18"/>
          <w:szCs w:val="18"/>
        </w:rPr>
      </w:pPr>
      <w:r w:rsidRPr="00EB1E13">
        <w:rPr>
          <w:rStyle w:val="FootnoteReference"/>
          <w:sz w:val="18"/>
          <w:szCs w:val="18"/>
        </w:rPr>
        <w:footnoteRef/>
      </w:r>
      <w:r w:rsidRPr="00EB1E13">
        <w:rPr>
          <w:sz w:val="18"/>
          <w:szCs w:val="18"/>
        </w:rPr>
        <w:t xml:space="preserve"> These references are examples of articles where the data set of </w:t>
      </w:r>
      <w:proofErr w:type="spellStart"/>
      <w:r w:rsidRPr="00EB1E13">
        <w:rPr>
          <w:sz w:val="18"/>
          <w:szCs w:val="18"/>
        </w:rPr>
        <w:t>Woldendorp</w:t>
      </w:r>
      <w:proofErr w:type="spellEnd"/>
      <w:r w:rsidRPr="00EB1E13">
        <w:rPr>
          <w:sz w:val="18"/>
          <w:szCs w:val="18"/>
        </w:rPr>
        <w:t xml:space="preserve"> has been used.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653"/>
    <w:multiLevelType w:val="hybridMultilevel"/>
    <w:tmpl w:val="E88CE2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ED16D5"/>
    <w:multiLevelType w:val="multilevel"/>
    <w:tmpl w:val="19C266B6"/>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nsid w:val="178B62BD"/>
    <w:multiLevelType w:val="hybridMultilevel"/>
    <w:tmpl w:val="CA04A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06FA0"/>
    <w:multiLevelType w:val="hybridMultilevel"/>
    <w:tmpl w:val="3A740514"/>
    <w:lvl w:ilvl="0" w:tplc="403E1C3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F0B71"/>
    <w:multiLevelType w:val="multilevel"/>
    <w:tmpl w:val="396E8362"/>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
    <w:nsid w:val="265701BC"/>
    <w:multiLevelType w:val="hybridMultilevel"/>
    <w:tmpl w:val="4A1C9626"/>
    <w:lvl w:ilvl="0" w:tplc="49DCD9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EB1303"/>
    <w:multiLevelType w:val="hybridMultilevel"/>
    <w:tmpl w:val="FDCAF1C2"/>
    <w:lvl w:ilvl="0" w:tplc="49DCD9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C60DB7"/>
    <w:multiLevelType w:val="multilevel"/>
    <w:tmpl w:val="D4F8D358"/>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7ED13DF"/>
    <w:multiLevelType w:val="hybridMultilevel"/>
    <w:tmpl w:val="0C32603A"/>
    <w:lvl w:ilvl="0" w:tplc="EBEA26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3E32F0"/>
    <w:multiLevelType w:val="hybridMultilevel"/>
    <w:tmpl w:val="90AA6CE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5107C6"/>
    <w:multiLevelType w:val="hybridMultilevel"/>
    <w:tmpl w:val="DA326136"/>
    <w:lvl w:ilvl="0" w:tplc="EEBC33B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1805289"/>
    <w:multiLevelType w:val="hybridMultilevel"/>
    <w:tmpl w:val="6E902B58"/>
    <w:lvl w:ilvl="0" w:tplc="A9103CF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5C2A83"/>
    <w:multiLevelType w:val="hybridMultilevel"/>
    <w:tmpl w:val="E7AEB468"/>
    <w:lvl w:ilvl="0" w:tplc="3F10A09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6F0C27"/>
    <w:multiLevelType w:val="hybridMultilevel"/>
    <w:tmpl w:val="062AD416"/>
    <w:lvl w:ilvl="0" w:tplc="DB1A23E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7D42B6"/>
    <w:multiLevelType w:val="hybridMultilevel"/>
    <w:tmpl w:val="DDA0DBD0"/>
    <w:lvl w:ilvl="0" w:tplc="1136C8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BF3076D"/>
    <w:multiLevelType w:val="hybridMultilevel"/>
    <w:tmpl w:val="49467644"/>
    <w:lvl w:ilvl="0" w:tplc="F536AC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8F6DD6"/>
    <w:multiLevelType w:val="hybridMultilevel"/>
    <w:tmpl w:val="535C4534"/>
    <w:lvl w:ilvl="0" w:tplc="E19A87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E62C80"/>
    <w:multiLevelType w:val="hybridMultilevel"/>
    <w:tmpl w:val="90AA6CE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16"/>
  </w:num>
  <w:num w:numId="4">
    <w:abstractNumId w:val="2"/>
  </w:num>
  <w:num w:numId="5">
    <w:abstractNumId w:val="17"/>
  </w:num>
  <w:num w:numId="6">
    <w:abstractNumId w:val="9"/>
  </w:num>
  <w:num w:numId="7">
    <w:abstractNumId w:val="6"/>
  </w:num>
  <w:num w:numId="8">
    <w:abstractNumId w:val="5"/>
  </w:num>
  <w:num w:numId="9">
    <w:abstractNumId w:val="10"/>
  </w:num>
  <w:num w:numId="10">
    <w:abstractNumId w:val="4"/>
  </w:num>
  <w:num w:numId="11">
    <w:abstractNumId w:val="1"/>
  </w:num>
  <w:num w:numId="12">
    <w:abstractNumId w:val="0"/>
  </w:num>
  <w:num w:numId="13">
    <w:abstractNumId w:val="7"/>
  </w:num>
  <w:num w:numId="14">
    <w:abstractNumId w:val="8"/>
  </w:num>
  <w:num w:numId="15">
    <w:abstractNumId w:val="13"/>
  </w:num>
  <w:num w:numId="16">
    <w:abstractNumId w:val="15"/>
  </w:num>
  <w:num w:numId="17">
    <w:abstractNumId w:val="1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467440"/>
    <w:rsid w:val="0000693B"/>
    <w:rsid w:val="00007F0E"/>
    <w:rsid w:val="00010D17"/>
    <w:rsid w:val="000122AB"/>
    <w:rsid w:val="00017464"/>
    <w:rsid w:val="000206C9"/>
    <w:rsid w:val="00023509"/>
    <w:rsid w:val="00023D0C"/>
    <w:rsid w:val="00035057"/>
    <w:rsid w:val="00035ED3"/>
    <w:rsid w:val="00040E43"/>
    <w:rsid w:val="00044B85"/>
    <w:rsid w:val="00046354"/>
    <w:rsid w:val="00046E6B"/>
    <w:rsid w:val="00047501"/>
    <w:rsid w:val="00050741"/>
    <w:rsid w:val="00051B1A"/>
    <w:rsid w:val="00052CA3"/>
    <w:rsid w:val="0005635D"/>
    <w:rsid w:val="00057555"/>
    <w:rsid w:val="00057C24"/>
    <w:rsid w:val="000632A8"/>
    <w:rsid w:val="00067D4D"/>
    <w:rsid w:val="00067DA1"/>
    <w:rsid w:val="00071E29"/>
    <w:rsid w:val="000724CD"/>
    <w:rsid w:val="00076463"/>
    <w:rsid w:val="00081A63"/>
    <w:rsid w:val="00081E0E"/>
    <w:rsid w:val="000822D6"/>
    <w:rsid w:val="00084D8A"/>
    <w:rsid w:val="000869B6"/>
    <w:rsid w:val="000937BE"/>
    <w:rsid w:val="00093C5A"/>
    <w:rsid w:val="00096F6B"/>
    <w:rsid w:val="00097E9E"/>
    <w:rsid w:val="000A170E"/>
    <w:rsid w:val="000A4459"/>
    <w:rsid w:val="000A6855"/>
    <w:rsid w:val="000A6AF1"/>
    <w:rsid w:val="000A6D8A"/>
    <w:rsid w:val="000B391A"/>
    <w:rsid w:val="000B3DB9"/>
    <w:rsid w:val="000B5C52"/>
    <w:rsid w:val="000C0402"/>
    <w:rsid w:val="000C0C7F"/>
    <w:rsid w:val="000C6B9F"/>
    <w:rsid w:val="000D06CE"/>
    <w:rsid w:val="000D1BDB"/>
    <w:rsid w:val="000D2BDA"/>
    <w:rsid w:val="000D5865"/>
    <w:rsid w:val="000E1641"/>
    <w:rsid w:val="000E2008"/>
    <w:rsid w:val="000E22DB"/>
    <w:rsid w:val="000E34B9"/>
    <w:rsid w:val="000E3FB5"/>
    <w:rsid w:val="000E5704"/>
    <w:rsid w:val="000E61A1"/>
    <w:rsid w:val="000E6719"/>
    <w:rsid w:val="000E6EFC"/>
    <w:rsid w:val="000E7192"/>
    <w:rsid w:val="0010277B"/>
    <w:rsid w:val="00104338"/>
    <w:rsid w:val="00106073"/>
    <w:rsid w:val="001065B5"/>
    <w:rsid w:val="001109DB"/>
    <w:rsid w:val="00113949"/>
    <w:rsid w:val="001159FA"/>
    <w:rsid w:val="001160F9"/>
    <w:rsid w:val="00120376"/>
    <w:rsid w:val="001259CD"/>
    <w:rsid w:val="001264DE"/>
    <w:rsid w:val="00130A3B"/>
    <w:rsid w:val="00131B18"/>
    <w:rsid w:val="00132B7B"/>
    <w:rsid w:val="001335AC"/>
    <w:rsid w:val="00134928"/>
    <w:rsid w:val="00136DE4"/>
    <w:rsid w:val="0014105B"/>
    <w:rsid w:val="001463B2"/>
    <w:rsid w:val="001465C0"/>
    <w:rsid w:val="00151897"/>
    <w:rsid w:val="001523E2"/>
    <w:rsid w:val="0015465A"/>
    <w:rsid w:val="00155521"/>
    <w:rsid w:val="00160B52"/>
    <w:rsid w:val="0016137A"/>
    <w:rsid w:val="00166253"/>
    <w:rsid w:val="00170EEB"/>
    <w:rsid w:val="00173859"/>
    <w:rsid w:val="00174362"/>
    <w:rsid w:val="00174D6E"/>
    <w:rsid w:val="00176B3A"/>
    <w:rsid w:val="0017797A"/>
    <w:rsid w:val="001800AB"/>
    <w:rsid w:val="00180F50"/>
    <w:rsid w:val="00183915"/>
    <w:rsid w:val="00185D6A"/>
    <w:rsid w:val="00185F38"/>
    <w:rsid w:val="00186DBF"/>
    <w:rsid w:val="00194F5F"/>
    <w:rsid w:val="00196ECA"/>
    <w:rsid w:val="00197A69"/>
    <w:rsid w:val="001A019C"/>
    <w:rsid w:val="001A04E9"/>
    <w:rsid w:val="001A40CE"/>
    <w:rsid w:val="001A55DD"/>
    <w:rsid w:val="001A6474"/>
    <w:rsid w:val="001B1706"/>
    <w:rsid w:val="001B1A8C"/>
    <w:rsid w:val="001C21F9"/>
    <w:rsid w:val="001C2228"/>
    <w:rsid w:val="001C2F69"/>
    <w:rsid w:val="001C305C"/>
    <w:rsid w:val="001C4CC6"/>
    <w:rsid w:val="001D1BC8"/>
    <w:rsid w:val="001D1EE1"/>
    <w:rsid w:val="001D3058"/>
    <w:rsid w:val="001D42A0"/>
    <w:rsid w:val="001D4831"/>
    <w:rsid w:val="001D582F"/>
    <w:rsid w:val="001D5FC0"/>
    <w:rsid w:val="001D63C4"/>
    <w:rsid w:val="001E05A7"/>
    <w:rsid w:val="001E0644"/>
    <w:rsid w:val="001E0C5B"/>
    <w:rsid w:val="001E10C9"/>
    <w:rsid w:val="001E1496"/>
    <w:rsid w:val="001E6352"/>
    <w:rsid w:val="001E69A0"/>
    <w:rsid w:val="001E7273"/>
    <w:rsid w:val="001F02B8"/>
    <w:rsid w:val="001F2074"/>
    <w:rsid w:val="001F23A5"/>
    <w:rsid w:val="001F33C6"/>
    <w:rsid w:val="001F6FF2"/>
    <w:rsid w:val="00200B61"/>
    <w:rsid w:val="002045E8"/>
    <w:rsid w:val="00210474"/>
    <w:rsid w:val="00211EB7"/>
    <w:rsid w:val="0021308E"/>
    <w:rsid w:val="00214B65"/>
    <w:rsid w:val="00215199"/>
    <w:rsid w:val="00220987"/>
    <w:rsid w:val="002225E3"/>
    <w:rsid w:val="0022283C"/>
    <w:rsid w:val="00223558"/>
    <w:rsid w:val="0023068B"/>
    <w:rsid w:val="0023323A"/>
    <w:rsid w:val="002370C6"/>
    <w:rsid w:val="0023743C"/>
    <w:rsid w:val="00241A8D"/>
    <w:rsid w:val="002420FC"/>
    <w:rsid w:val="002422C0"/>
    <w:rsid w:val="00242E70"/>
    <w:rsid w:val="00245D05"/>
    <w:rsid w:val="0024689F"/>
    <w:rsid w:val="00251072"/>
    <w:rsid w:val="00251CDD"/>
    <w:rsid w:val="002558BD"/>
    <w:rsid w:val="00257ED2"/>
    <w:rsid w:val="00260D2B"/>
    <w:rsid w:val="002668BC"/>
    <w:rsid w:val="00271118"/>
    <w:rsid w:val="00273EB0"/>
    <w:rsid w:val="00276005"/>
    <w:rsid w:val="00276EF9"/>
    <w:rsid w:val="002801F4"/>
    <w:rsid w:val="00281470"/>
    <w:rsid w:val="002822EC"/>
    <w:rsid w:val="00282480"/>
    <w:rsid w:val="00283207"/>
    <w:rsid w:val="00285071"/>
    <w:rsid w:val="00290C21"/>
    <w:rsid w:val="0029217B"/>
    <w:rsid w:val="00297523"/>
    <w:rsid w:val="002A07FF"/>
    <w:rsid w:val="002A0ADF"/>
    <w:rsid w:val="002A0CCD"/>
    <w:rsid w:val="002A26CC"/>
    <w:rsid w:val="002B1A2A"/>
    <w:rsid w:val="002B1F5C"/>
    <w:rsid w:val="002B2884"/>
    <w:rsid w:val="002B4885"/>
    <w:rsid w:val="002B7E9B"/>
    <w:rsid w:val="002B7EFF"/>
    <w:rsid w:val="002C079C"/>
    <w:rsid w:val="002C0EC2"/>
    <w:rsid w:val="002C0FB8"/>
    <w:rsid w:val="002C3A77"/>
    <w:rsid w:val="002C4356"/>
    <w:rsid w:val="002C4C64"/>
    <w:rsid w:val="002C6A6B"/>
    <w:rsid w:val="002C6C68"/>
    <w:rsid w:val="002C7DDF"/>
    <w:rsid w:val="002D2477"/>
    <w:rsid w:val="002D25FE"/>
    <w:rsid w:val="002D7B18"/>
    <w:rsid w:val="002E4EB7"/>
    <w:rsid w:val="002E5170"/>
    <w:rsid w:val="002F08BE"/>
    <w:rsid w:val="002F0BD8"/>
    <w:rsid w:val="002F1D98"/>
    <w:rsid w:val="002F2225"/>
    <w:rsid w:val="002F424A"/>
    <w:rsid w:val="002F529A"/>
    <w:rsid w:val="002F5AA1"/>
    <w:rsid w:val="002F7A61"/>
    <w:rsid w:val="0030259D"/>
    <w:rsid w:val="00304694"/>
    <w:rsid w:val="00307E13"/>
    <w:rsid w:val="003139E7"/>
    <w:rsid w:val="00315631"/>
    <w:rsid w:val="00323763"/>
    <w:rsid w:val="00326661"/>
    <w:rsid w:val="00326AA0"/>
    <w:rsid w:val="00326D45"/>
    <w:rsid w:val="0033121A"/>
    <w:rsid w:val="00332CDA"/>
    <w:rsid w:val="00334CD2"/>
    <w:rsid w:val="00336E77"/>
    <w:rsid w:val="0033724C"/>
    <w:rsid w:val="00341957"/>
    <w:rsid w:val="00342FE5"/>
    <w:rsid w:val="00351195"/>
    <w:rsid w:val="00352796"/>
    <w:rsid w:val="00353EF0"/>
    <w:rsid w:val="00354E32"/>
    <w:rsid w:val="003620B5"/>
    <w:rsid w:val="0036422A"/>
    <w:rsid w:val="003650D1"/>
    <w:rsid w:val="0036588F"/>
    <w:rsid w:val="0037069F"/>
    <w:rsid w:val="00373ABA"/>
    <w:rsid w:val="0037428E"/>
    <w:rsid w:val="00380057"/>
    <w:rsid w:val="00381A11"/>
    <w:rsid w:val="003850CE"/>
    <w:rsid w:val="0038770B"/>
    <w:rsid w:val="00390CFF"/>
    <w:rsid w:val="0039351D"/>
    <w:rsid w:val="003A7E02"/>
    <w:rsid w:val="003B1C93"/>
    <w:rsid w:val="003B39F0"/>
    <w:rsid w:val="003B3CBB"/>
    <w:rsid w:val="003B5172"/>
    <w:rsid w:val="003B60DE"/>
    <w:rsid w:val="003B7393"/>
    <w:rsid w:val="003C1CE1"/>
    <w:rsid w:val="003C3F6A"/>
    <w:rsid w:val="003C4F6B"/>
    <w:rsid w:val="003D041D"/>
    <w:rsid w:val="003D0C86"/>
    <w:rsid w:val="003D47DA"/>
    <w:rsid w:val="003E15BD"/>
    <w:rsid w:val="003E399D"/>
    <w:rsid w:val="003E4EDF"/>
    <w:rsid w:val="003E7596"/>
    <w:rsid w:val="003E7A33"/>
    <w:rsid w:val="003F157F"/>
    <w:rsid w:val="003F35CD"/>
    <w:rsid w:val="003F46AB"/>
    <w:rsid w:val="003F6B4C"/>
    <w:rsid w:val="003F7D66"/>
    <w:rsid w:val="00401593"/>
    <w:rsid w:val="0040281F"/>
    <w:rsid w:val="00403155"/>
    <w:rsid w:val="0040571F"/>
    <w:rsid w:val="00407528"/>
    <w:rsid w:val="00411422"/>
    <w:rsid w:val="00412F95"/>
    <w:rsid w:val="00413DE0"/>
    <w:rsid w:val="00414EA6"/>
    <w:rsid w:val="00420384"/>
    <w:rsid w:val="00423712"/>
    <w:rsid w:val="00425142"/>
    <w:rsid w:val="00433F9F"/>
    <w:rsid w:val="004346DC"/>
    <w:rsid w:val="004347D7"/>
    <w:rsid w:val="004405D4"/>
    <w:rsid w:val="00440A49"/>
    <w:rsid w:val="004450B8"/>
    <w:rsid w:val="00445C3C"/>
    <w:rsid w:val="004516A3"/>
    <w:rsid w:val="00455743"/>
    <w:rsid w:val="00456AC1"/>
    <w:rsid w:val="00457893"/>
    <w:rsid w:val="004610A8"/>
    <w:rsid w:val="00462114"/>
    <w:rsid w:val="00462807"/>
    <w:rsid w:val="00463BEE"/>
    <w:rsid w:val="00466555"/>
    <w:rsid w:val="00467440"/>
    <w:rsid w:val="00470102"/>
    <w:rsid w:val="00470919"/>
    <w:rsid w:val="004731B3"/>
    <w:rsid w:val="0047367B"/>
    <w:rsid w:val="0047465B"/>
    <w:rsid w:val="0047700F"/>
    <w:rsid w:val="004810F3"/>
    <w:rsid w:val="004849AF"/>
    <w:rsid w:val="00485936"/>
    <w:rsid w:val="00487888"/>
    <w:rsid w:val="00487C03"/>
    <w:rsid w:val="00492C4F"/>
    <w:rsid w:val="004B0BD5"/>
    <w:rsid w:val="004B350F"/>
    <w:rsid w:val="004B5095"/>
    <w:rsid w:val="004B52E3"/>
    <w:rsid w:val="004B6E83"/>
    <w:rsid w:val="004B7A6C"/>
    <w:rsid w:val="004C1858"/>
    <w:rsid w:val="004C1B60"/>
    <w:rsid w:val="004C55E0"/>
    <w:rsid w:val="004D01DC"/>
    <w:rsid w:val="004D16CA"/>
    <w:rsid w:val="004D4FB7"/>
    <w:rsid w:val="004E34E6"/>
    <w:rsid w:val="004E7303"/>
    <w:rsid w:val="004F1D8C"/>
    <w:rsid w:val="004F24D3"/>
    <w:rsid w:val="004F29F1"/>
    <w:rsid w:val="004F55C2"/>
    <w:rsid w:val="004F6264"/>
    <w:rsid w:val="005013CB"/>
    <w:rsid w:val="0050272C"/>
    <w:rsid w:val="00502D6A"/>
    <w:rsid w:val="00503ED6"/>
    <w:rsid w:val="00505CD1"/>
    <w:rsid w:val="00507468"/>
    <w:rsid w:val="005076B9"/>
    <w:rsid w:val="00511E92"/>
    <w:rsid w:val="005206CC"/>
    <w:rsid w:val="00522AA2"/>
    <w:rsid w:val="0052344B"/>
    <w:rsid w:val="00523C27"/>
    <w:rsid w:val="005244FC"/>
    <w:rsid w:val="00531E88"/>
    <w:rsid w:val="00536616"/>
    <w:rsid w:val="005379A5"/>
    <w:rsid w:val="00540AE7"/>
    <w:rsid w:val="00550335"/>
    <w:rsid w:val="005507F9"/>
    <w:rsid w:val="00551E98"/>
    <w:rsid w:val="00553802"/>
    <w:rsid w:val="0055380E"/>
    <w:rsid w:val="00553B18"/>
    <w:rsid w:val="00553DEE"/>
    <w:rsid w:val="0055471D"/>
    <w:rsid w:val="00556E6F"/>
    <w:rsid w:val="0056051E"/>
    <w:rsid w:val="005617C6"/>
    <w:rsid w:val="00562D35"/>
    <w:rsid w:val="005639F3"/>
    <w:rsid w:val="00565F19"/>
    <w:rsid w:val="005667BD"/>
    <w:rsid w:val="0057261C"/>
    <w:rsid w:val="00572FF2"/>
    <w:rsid w:val="005821CA"/>
    <w:rsid w:val="00587AF0"/>
    <w:rsid w:val="0059241E"/>
    <w:rsid w:val="005934B9"/>
    <w:rsid w:val="00593A06"/>
    <w:rsid w:val="00595A7C"/>
    <w:rsid w:val="005979AC"/>
    <w:rsid w:val="005A2D77"/>
    <w:rsid w:val="005A69CE"/>
    <w:rsid w:val="005A6C96"/>
    <w:rsid w:val="005A734A"/>
    <w:rsid w:val="005A7788"/>
    <w:rsid w:val="005A7E4E"/>
    <w:rsid w:val="005B00B4"/>
    <w:rsid w:val="005B00C2"/>
    <w:rsid w:val="005B3125"/>
    <w:rsid w:val="005B4DD8"/>
    <w:rsid w:val="005C041F"/>
    <w:rsid w:val="005C1936"/>
    <w:rsid w:val="005C7B27"/>
    <w:rsid w:val="005C7FC9"/>
    <w:rsid w:val="005D22FD"/>
    <w:rsid w:val="005D4DE8"/>
    <w:rsid w:val="005D5BD2"/>
    <w:rsid w:val="005D6643"/>
    <w:rsid w:val="005D7704"/>
    <w:rsid w:val="005E1F97"/>
    <w:rsid w:val="005E2BD5"/>
    <w:rsid w:val="005E35D3"/>
    <w:rsid w:val="005E42B8"/>
    <w:rsid w:val="005E4A59"/>
    <w:rsid w:val="005F16B8"/>
    <w:rsid w:val="005F4D68"/>
    <w:rsid w:val="00601A76"/>
    <w:rsid w:val="00603896"/>
    <w:rsid w:val="00603A52"/>
    <w:rsid w:val="00610FBC"/>
    <w:rsid w:val="0061478D"/>
    <w:rsid w:val="006166E5"/>
    <w:rsid w:val="00616EBB"/>
    <w:rsid w:val="0061790F"/>
    <w:rsid w:val="00625815"/>
    <w:rsid w:val="0063007A"/>
    <w:rsid w:val="006330E8"/>
    <w:rsid w:val="00635829"/>
    <w:rsid w:val="006374AB"/>
    <w:rsid w:val="00640647"/>
    <w:rsid w:val="006435F1"/>
    <w:rsid w:val="00643853"/>
    <w:rsid w:val="0064593C"/>
    <w:rsid w:val="006476B3"/>
    <w:rsid w:val="00650D85"/>
    <w:rsid w:val="006519B2"/>
    <w:rsid w:val="0065374B"/>
    <w:rsid w:val="006578CB"/>
    <w:rsid w:val="006740F2"/>
    <w:rsid w:val="00675D21"/>
    <w:rsid w:val="00683FC2"/>
    <w:rsid w:val="00686AD0"/>
    <w:rsid w:val="00686B67"/>
    <w:rsid w:val="00687160"/>
    <w:rsid w:val="00690A96"/>
    <w:rsid w:val="00691315"/>
    <w:rsid w:val="006919CA"/>
    <w:rsid w:val="00692568"/>
    <w:rsid w:val="00693370"/>
    <w:rsid w:val="00693420"/>
    <w:rsid w:val="006A3B32"/>
    <w:rsid w:val="006A58FA"/>
    <w:rsid w:val="006A606E"/>
    <w:rsid w:val="006A6C47"/>
    <w:rsid w:val="006B3B26"/>
    <w:rsid w:val="006B651A"/>
    <w:rsid w:val="006B67A2"/>
    <w:rsid w:val="006C1C8F"/>
    <w:rsid w:val="006C2A66"/>
    <w:rsid w:val="006C5765"/>
    <w:rsid w:val="006D0EAB"/>
    <w:rsid w:val="006D124C"/>
    <w:rsid w:val="006D6D7D"/>
    <w:rsid w:val="006E2556"/>
    <w:rsid w:val="006E33ED"/>
    <w:rsid w:val="006E48A9"/>
    <w:rsid w:val="006E774F"/>
    <w:rsid w:val="006E7766"/>
    <w:rsid w:val="006F0F2D"/>
    <w:rsid w:val="006F1563"/>
    <w:rsid w:val="006F15F8"/>
    <w:rsid w:val="00700136"/>
    <w:rsid w:val="0070257C"/>
    <w:rsid w:val="00702D96"/>
    <w:rsid w:val="00705F65"/>
    <w:rsid w:val="0070651E"/>
    <w:rsid w:val="0070660E"/>
    <w:rsid w:val="007067F2"/>
    <w:rsid w:val="0071242B"/>
    <w:rsid w:val="007255FF"/>
    <w:rsid w:val="0073093E"/>
    <w:rsid w:val="007315B7"/>
    <w:rsid w:val="00732239"/>
    <w:rsid w:val="00732B28"/>
    <w:rsid w:val="0073641B"/>
    <w:rsid w:val="007372A1"/>
    <w:rsid w:val="00742B38"/>
    <w:rsid w:val="00751C25"/>
    <w:rsid w:val="00754675"/>
    <w:rsid w:val="00754827"/>
    <w:rsid w:val="007559DA"/>
    <w:rsid w:val="00757768"/>
    <w:rsid w:val="00757EA6"/>
    <w:rsid w:val="00765FD6"/>
    <w:rsid w:val="007757A6"/>
    <w:rsid w:val="0078080C"/>
    <w:rsid w:val="00780F94"/>
    <w:rsid w:val="00783774"/>
    <w:rsid w:val="00786650"/>
    <w:rsid w:val="00792613"/>
    <w:rsid w:val="00793225"/>
    <w:rsid w:val="00794C8A"/>
    <w:rsid w:val="00796F62"/>
    <w:rsid w:val="00797935"/>
    <w:rsid w:val="007A2D51"/>
    <w:rsid w:val="007A38F9"/>
    <w:rsid w:val="007A4415"/>
    <w:rsid w:val="007A5A35"/>
    <w:rsid w:val="007A755F"/>
    <w:rsid w:val="007A759F"/>
    <w:rsid w:val="007B038D"/>
    <w:rsid w:val="007B3101"/>
    <w:rsid w:val="007B4AD1"/>
    <w:rsid w:val="007B690A"/>
    <w:rsid w:val="007C0306"/>
    <w:rsid w:val="007C1E52"/>
    <w:rsid w:val="007C7B5E"/>
    <w:rsid w:val="007D1F68"/>
    <w:rsid w:val="007D24EE"/>
    <w:rsid w:val="007D37C7"/>
    <w:rsid w:val="007E3D7E"/>
    <w:rsid w:val="007F4715"/>
    <w:rsid w:val="007F59A1"/>
    <w:rsid w:val="00801910"/>
    <w:rsid w:val="008100C4"/>
    <w:rsid w:val="00810211"/>
    <w:rsid w:val="00820719"/>
    <w:rsid w:val="008217C2"/>
    <w:rsid w:val="008219C9"/>
    <w:rsid w:val="00824C00"/>
    <w:rsid w:val="008269BB"/>
    <w:rsid w:val="008328C1"/>
    <w:rsid w:val="00832A28"/>
    <w:rsid w:val="008335A8"/>
    <w:rsid w:val="00834350"/>
    <w:rsid w:val="0083435C"/>
    <w:rsid w:val="00834BAA"/>
    <w:rsid w:val="0083530A"/>
    <w:rsid w:val="00837786"/>
    <w:rsid w:val="0084023E"/>
    <w:rsid w:val="00843E5B"/>
    <w:rsid w:val="00844259"/>
    <w:rsid w:val="0084603B"/>
    <w:rsid w:val="008507A2"/>
    <w:rsid w:val="00850EC4"/>
    <w:rsid w:val="00852E9B"/>
    <w:rsid w:val="008549CD"/>
    <w:rsid w:val="00855FA2"/>
    <w:rsid w:val="00860AE5"/>
    <w:rsid w:val="00863714"/>
    <w:rsid w:val="00864057"/>
    <w:rsid w:val="00871B54"/>
    <w:rsid w:val="008721E3"/>
    <w:rsid w:val="00876956"/>
    <w:rsid w:val="0088081B"/>
    <w:rsid w:val="0088195A"/>
    <w:rsid w:val="00884029"/>
    <w:rsid w:val="008851F8"/>
    <w:rsid w:val="00887EC8"/>
    <w:rsid w:val="008952B7"/>
    <w:rsid w:val="00896304"/>
    <w:rsid w:val="008A4877"/>
    <w:rsid w:val="008B0100"/>
    <w:rsid w:val="008B23A0"/>
    <w:rsid w:val="008B3A27"/>
    <w:rsid w:val="008B5C72"/>
    <w:rsid w:val="008C19AD"/>
    <w:rsid w:val="008C7E1F"/>
    <w:rsid w:val="008D782B"/>
    <w:rsid w:val="008D7EDB"/>
    <w:rsid w:val="008E2879"/>
    <w:rsid w:val="008E2E6A"/>
    <w:rsid w:val="008E38B4"/>
    <w:rsid w:val="008E6043"/>
    <w:rsid w:val="008E738C"/>
    <w:rsid w:val="008E7AC1"/>
    <w:rsid w:val="008F3513"/>
    <w:rsid w:val="008F4A50"/>
    <w:rsid w:val="008F4EEF"/>
    <w:rsid w:val="00901969"/>
    <w:rsid w:val="009074C8"/>
    <w:rsid w:val="00916F10"/>
    <w:rsid w:val="00920584"/>
    <w:rsid w:val="00920BA0"/>
    <w:rsid w:val="00921691"/>
    <w:rsid w:val="0092171B"/>
    <w:rsid w:val="00923A82"/>
    <w:rsid w:val="00924D15"/>
    <w:rsid w:val="009253A1"/>
    <w:rsid w:val="00925874"/>
    <w:rsid w:val="00927232"/>
    <w:rsid w:val="00936008"/>
    <w:rsid w:val="0093727F"/>
    <w:rsid w:val="00944D93"/>
    <w:rsid w:val="00946D6C"/>
    <w:rsid w:val="00952F17"/>
    <w:rsid w:val="009531DD"/>
    <w:rsid w:val="009550D5"/>
    <w:rsid w:val="0095648E"/>
    <w:rsid w:val="00957197"/>
    <w:rsid w:val="00963352"/>
    <w:rsid w:val="00963DE7"/>
    <w:rsid w:val="009717C0"/>
    <w:rsid w:val="009722B2"/>
    <w:rsid w:val="0097267C"/>
    <w:rsid w:val="009726F9"/>
    <w:rsid w:val="00975657"/>
    <w:rsid w:val="0097658C"/>
    <w:rsid w:val="00980F34"/>
    <w:rsid w:val="00990815"/>
    <w:rsid w:val="00996731"/>
    <w:rsid w:val="0099701E"/>
    <w:rsid w:val="0099721A"/>
    <w:rsid w:val="00997946"/>
    <w:rsid w:val="00997F51"/>
    <w:rsid w:val="009A074C"/>
    <w:rsid w:val="009A1FA8"/>
    <w:rsid w:val="009A490C"/>
    <w:rsid w:val="009A6528"/>
    <w:rsid w:val="009A65C0"/>
    <w:rsid w:val="009A6698"/>
    <w:rsid w:val="009A6B7D"/>
    <w:rsid w:val="009B0642"/>
    <w:rsid w:val="009B15B1"/>
    <w:rsid w:val="009B38F7"/>
    <w:rsid w:val="009B39DC"/>
    <w:rsid w:val="009B5363"/>
    <w:rsid w:val="009C0837"/>
    <w:rsid w:val="009C32D8"/>
    <w:rsid w:val="009C3B9F"/>
    <w:rsid w:val="009C437B"/>
    <w:rsid w:val="009C4A21"/>
    <w:rsid w:val="009C53D5"/>
    <w:rsid w:val="009C5408"/>
    <w:rsid w:val="009C5981"/>
    <w:rsid w:val="009D0557"/>
    <w:rsid w:val="009D1693"/>
    <w:rsid w:val="009D2A4D"/>
    <w:rsid w:val="009D40ED"/>
    <w:rsid w:val="009D42C3"/>
    <w:rsid w:val="009D575C"/>
    <w:rsid w:val="009D6B5C"/>
    <w:rsid w:val="009D71AD"/>
    <w:rsid w:val="009E1711"/>
    <w:rsid w:val="009E192E"/>
    <w:rsid w:val="009E398B"/>
    <w:rsid w:val="009E3BC4"/>
    <w:rsid w:val="009E52F8"/>
    <w:rsid w:val="009E6B7D"/>
    <w:rsid w:val="009F0244"/>
    <w:rsid w:val="009F1AFD"/>
    <w:rsid w:val="009F1D60"/>
    <w:rsid w:val="009F4336"/>
    <w:rsid w:val="009F4C12"/>
    <w:rsid w:val="009F5D46"/>
    <w:rsid w:val="009F6D01"/>
    <w:rsid w:val="00A012B6"/>
    <w:rsid w:val="00A05739"/>
    <w:rsid w:val="00A05B83"/>
    <w:rsid w:val="00A11986"/>
    <w:rsid w:val="00A1396C"/>
    <w:rsid w:val="00A15E60"/>
    <w:rsid w:val="00A17477"/>
    <w:rsid w:val="00A179EC"/>
    <w:rsid w:val="00A20D59"/>
    <w:rsid w:val="00A22EC0"/>
    <w:rsid w:val="00A24063"/>
    <w:rsid w:val="00A249F5"/>
    <w:rsid w:val="00A24BD2"/>
    <w:rsid w:val="00A32C4F"/>
    <w:rsid w:val="00A3362E"/>
    <w:rsid w:val="00A33B57"/>
    <w:rsid w:val="00A3643A"/>
    <w:rsid w:val="00A37251"/>
    <w:rsid w:val="00A50068"/>
    <w:rsid w:val="00A518AF"/>
    <w:rsid w:val="00A52081"/>
    <w:rsid w:val="00A522EF"/>
    <w:rsid w:val="00A53030"/>
    <w:rsid w:val="00A57FCE"/>
    <w:rsid w:val="00A60F74"/>
    <w:rsid w:val="00A61963"/>
    <w:rsid w:val="00A630AA"/>
    <w:rsid w:val="00A636B0"/>
    <w:rsid w:val="00A66FDA"/>
    <w:rsid w:val="00A724F1"/>
    <w:rsid w:val="00A72BD1"/>
    <w:rsid w:val="00A74EAD"/>
    <w:rsid w:val="00A77219"/>
    <w:rsid w:val="00A8002A"/>
    <w:rsid w:val="00A81985"/>
    <w:rsid w:val="00A82823"/>
    <w:rsid w:val="00A86C3D"/>
    <w:rsid w:val="00A90EEA"/>
    <w:rsid w:val="00A93878"/>
    <w:rsid w:val="00AA3B76"/>
    <w:rsid w:val="00AA625F"/>
    <w:rsid w:val="00AA63F9"/>
    <w:rsid w:val="00AA72BA"/>
    <w:rsid w:val="00AB0349"/>
    <w:rsid w:val="00AB4670"/>
    <w:rsid w:val="00AB4E20"/>
    <w:rsid w:val="00AB5246"/>
    <w:rsid w:val="00AB5D63"/>
    <w:rsid w:val="00AC01AF"/>
    <w:rsid w:val="00AC5620"/>
    <w:rsid w:val="00AC7089"/>
    <w:rsid w:val="00AD1CA4"/>
    <w:rsid w:val="00AD2C77"/>
    <w:rsid w:val="00AD30F9"/>
    <w:rsid w:val="00AD5807"/>
    <w:rsid w:val="00AD684F"/>
    <w:rsid w:val="00AE0337"/>
    <w:rsid w:val="00AE121B"/>
    <w:rsid w:val="00AE27DC"/>
    <w:rsid w:val="00AE6808"/>
    <w:rsid w:val="00AE7FE5"/>
    <w:rsid w:val="00AF007C"/>
    <w:rsid w:val="00AF32AE"/>
    <w:rsid w:val="00AF5593"/>
    <w:rsid w:val="00AF75B1"/>
    <w:rsid w:val="00B009A0"/>
    <w:rsid w:val="00B0107B"/>
    <w:rsid w:val="00B01893"/>
    <w:rsid w:val="00B02390"/>
    <w:rsid w:val="00B125DB"/>
    <w:rsid w:val="00B13AED"/>
    <w:rsid w:val="00B16021"/>
    <w:rsid w:val="00B25CB9"/>
    <w:rsid w:val="00B26267"/>
    <w:rsid w:val="00B3006C"/>
    <w:rsid w:val="00B30480"/>
    <w:rsid w:val="00B3124B"/>
    <w:rsid w:val="00B341A7"/>
    <w:rsid w:val="00B36410"/>
    <w:rsid w:val="00B364C6"/>
    <w:rsid w:val="00B4049E"/>
    <w:rsid w:val="00B423B3"/>
    <w:rsid w:val="00B42A7C"/>
    <w:rsid w:val="00B43AF1"/>
    <w:rsid w:val="00B4421A"/>
    <w:rsid w:val="00B463AA"/>
    <w:rsid w:val="00B5030D"/>
    <w:rsid w:val="00B56977"/>
    <w:rsid w:val="00B62422"/>
    <w:rsid w:val="00B67255"/>
    <w:rsid w:val="00B67A43"/>
    <w:rsid w:val="00B700B4"/>
    <w:rsid w:val="00B70B84"/>
    <w:rsid w:val="00B73C31"/>
    <w:rsid w:val="00B742CD"/>
    <w:rsid w:val="00B7764B"/>
    <w:rsid w:val="00B80899"/>
    <w:rsid w:val="00B80C7F"/>
    <w:rsid w:val="00B82BB9"/>
    <w:rsid w:val="00B83058"/>
    <w:rsid w:val="00B84243"/>
    <w:rsid w:val="00B84CF7"/>
    <w:rsid w:val="00B867FA"/>
    <w:rsid w:val="00B94898"/>
    <w:rsid w:val="00B95CA4"/>
    <w:rsid w:val="00BA26E8"/>
    <w:rsid w:val="00BA4B8F"/>
    <w:rsid w:val="00BA596F"/>
    <w:rsid w:val="00BA75C4"/>
    <w:rsid w:val="00BB1938"/>
    <w:rsid w:val="00BB26F1"/>
    <w:rsid w:val="00BB6A88"/>
    <w:rsid w:val="00BC0786"/>
    <w:rsid w:val="00BC13A5"/>
    <w:rsid w:val="00BC2056"/>
    <w:rsid w:val="00BC314A"/>
    <w:rsid w:val="00BC5221"/>
    <w:rsid w:val="00BC5F7A"/>
    <w:rsid w:val="00BD1380"/>
    <w:rsid w:val="00BD2D03"/>
    <w:rsid w:val="00BD5382"/>
    <w:rsid w:val="00BD5DA0"/>
    <w:rsid w:val="00BD6D81"/>
    <w:rsid w:val="00BE002F"/>
    <w:rsid w:val="00BE33FF"/>
    <w:rsid w:val="00BF07EB"/>
    <w:rsid w:val="00BF095B"/>
    <w:rsid w:val="00BF2356"/>
    <w:rsid w:val="00BF25F9"/>
    <w:rsid w:val="00BF3CEF"/>
    <w:rsid w:val="00BF73C2"/>
    <w:rsid w:val="00C0123F"/>
    <w:rsid w:val="00C02570"/>
    <w:rsid w:val="00C04502"/>
    <w:rsid w:val="00C04B31"/>
    <w:rsid w:val="00C05BC7"/>
    <w:rsid w:val="00C07AFE"/>
    <w:rsid w:val="00C10D43"/>
    <w:rsid w:val="00C13DAE"/>
    <w:rsid w:val="00C1614F"/>
    <w:rsid w:val="00C23083"/>
    <w:rsid w:val="00C26D90"/>
    <w:rsid w:val="00C2760B"/>
    <w:rsid w:val="00C30F92"/>
    <w:rsid w:val="00C31A38"/>
    <w:rsid w:val="00C42831"/>
    <w:rsid w:val="00C42E95"/>
    <w:rsid w:val="00C435A8"/>
    <w:rsid w:val="00C4446A"/>
    <w:rsid w:val="00C452BF"/>
    <w:rsid w:val="00C52CC9"/>
    <w:rsid w:val="00C61CB9"/>
    <w:rsid w:val="00C627F9"/>
    <w:rsid w:val="00C65E36"/>
    <w:rsid w:val="00C65F8E"/>
    <w:rsid w:val="00C73BC7"/>
    <w:rsid w:val="00C76B54"/>
    <w:rsid w:val="00C8119F"/>
    <w:rsid w:val="00C81F0F"/>
    <w:rsid w:val="00C838B1"/>
    <w:rsid w:val="00C83D16"/>
    <w:rsid w:val="00C84D7F"/>
    <w:rsid w:val="00C8720C"/>
    <w:rsid w:val="00C87EA1"/>
    <w:rsid w:val="00C94108"/>
    <w:rsid w:val="00C94874"/>
    <w:rsid w:val="00C96484"/>
    <w:rsid w:val="00C96C73"/>
    <w:rsid w:val="00C97F5E"/>
    <w:rsid w:val="00C97F75"/>
    <w:rsid w:val="00CB39FB"/>
    <w:rsid w:val="00CB3CEC"/>
    <w:rsid w:val="00CB6058"/>
    <w:rsid w:val="00CC2711"/>
    <w:rsid w:val="00CC28E5"/>
    <w:rsid w:val="00CC5344"/>
    <w:rsid w:val="00CC5A8C"/>
    <w:rsid w:val="00CC629E"/>
    <w:rsid w:val="00CC6CC7"/>
    <w:rsid w:val="00CD0214"/>
    <w:rsid w:val="00CD0749"/>
    <w:rsid w:val="00CD3C13"/>
    <w:rsid w:val="00CD3FFE"/>
    <w:rsid w:val="00CD467E"/>
    <w:rsid w:val="00CD5B1A"/>
    <w:rsid w:val="00CD6999"/>
    <w:rsid w:val="00CF68A5"/>
    <w:rsid w:val="00D04ABE"/>
    <w:rsid w:val="00D05748"/>
    <w:rsid w:val="00D0690C"/>
    <w:rsid w:val="00D10332"/>
    <w:rsid w:val="00D1054B"/>
    <w:rsid w:val="00D13D04"/>
    <w:rsid w:val="00D14D7A"/>
    <w:rsid w:val="00D15705"/>
    <w:rsid w:val="00D15B53"/>
    <w:rsid w:val="00D15B6D"/>
    <w:rsid w:val="00D20C9A"/>
    <w:rsid w:val="00D20CF0"/>
    <w:rsid w:val="00D23ABA"/>
    <w:rsid w:val="00D25A06"/>
    <w:rsid w:val="00D33171"/>
    <w:rsid w:val="00D35318"/>
    <w:rsid w:val="00D3615F"/>
    <w:rsid w:val="00D400DA"/>
    <w:rsid w:val="00D42A18"/>
    <w:rsid w:val="00D459D5"/>
    <w:rsid w:val="00D46DD7"/>
    <w:rsid w:val="00D46ED8"/>
    <w:rsid w:val="00D52FF7"/>
    <w:rsid w:val="00D53370"/>
    <w:rsid w:val="00D54DEB"/>
    <w:rsid w:val="00D54E36"/>
    <w:rsid w:val="00D5577D"/>
    <w:rsid w:val="00D55AD0"/>
    <w:rsid w:val="00D605AC"/>
    <w:rsid w:val="00D61EB8"/>
    <w:rsid w:val="00D639FA"/>
    <w:rsid w:val="00D75486"/>
    <w:rsid w:val="00D77849"/>
    <w:rsid w:val="00D77FD5"/>
    <w:rsid w:val="00D823EA"/>
    <w:rsid w:val="00D831B9"/>
    <w:rsid w:val="00D860DB"/>
    <w:rsid w:val="00D879B9"/>
    <w:rsid w:val="00D9316D"/>
    <w:rsid w:val="00D97F4E"/>
    <w:rsid w:val="00DA0501"/>
    <w:rsid w:val="00DA3267"/>
    <w:rsid w:val="00DA3B26"/>
    <w:rsid w:val="00DA4A3D"/>
    <w:rsid w:val="00DA4DF2"/>
    <w:rsid w:val="00DB0F8B"/>
    <w:rsid w:val="00DB131C"/>
    <w:rsid w:val="00DC2B19"/>
    <w:rsid w:val="00DC5E63"/>
    <w:rsid w:val="00DC608E"/>
    <w:rsid w:val="00DC7853"/>
    <w:rsid w:val="00DC7B65"/>
    <w:rsid w:val="00DC7C22"/>
    <w:rsid w:val="00DD3861"/>
    <w:rsid w:val="00DD3AB1"/>
    <w:rsid w:val="00DD6226"/>
    <w:rsid w:val="00DD6E21"/>
    <w:rsid w:val="00DE01C2"/>
    <w:rsid w:val="00DE3FE1"/>
    <w:rsid w:val="00DE48AA"/>
    <w:rsid w:val="00DE6084"/>
    <w:rsid w:val="00DE63F0"/>
    <w:rsid w:val="00DE651F"/>
    <w:rsid w:val="00DE6F2D"/>
    <w:rsid w:val="00DF0A15"/>
    <w:rsid w:val="00DF5736"/>
    <w:rsid w:val="00DF7251"/>
    <w:rsid w:val="00DF7568"/>
    <w:rsid w:val="00E001FD"/>
    <w:rsid w:val="00E038C1"/>
    <w:rsid w:val="00E04D75"/>
    <w:rsid w:val="00E05CF2"/>
    <w:rsid w:val="00E06157"/>
    <w:rsid w:val="00E11EE7"/>
    <w:rsid w:val="00E15BFC"/>
    <w:rsid w:val="00E20DF2"/>
    <w:rsid w:val="00E21293"/>
    <w:rsid w:val="00E24CF4"/>
    <w:rsid w:val="00E25062"/>
    <w:rsid w:val="00E25E05"/>
    <w:rsid w:val="00E31F6F"/>
    <w:rsid w:val="00E34951"/>
    <w:rsid w:val="00E43DDD"/>
    <w:rsid w:val="00E50915"/>
    <w:rsid w:val="00E564C7"/>
    <w:rsid w:val="00E577D6"/>
    <w:rsid w:val="00E63C27"/>
    <w:rsid w:val="00E72432"/>
    <w:rsid w:val="00E73129"/>
    <w:rsid w:val="00E74C45"/>
    <w:rsid w:val="00E8059B"/>
    <w:rsid w:val="00E81084"/>
    <w:rsid w:val="00E855C1"/>
    <w:rsid w:val="00E86E9C"/>
    <w:rsid w:val="00E904B0"/>
    <w:rsid w:val="00E90830"/>
    <w:rsid w:val="00E925BB"/>
    <w:rsid w:val="00E92645"/>
    <w:rsid w:val="00E93048"/>
    <w:rsid w:val="00E96905"/>
    <w:rsid w:val="00E97E81"/>
    <w:rsid w:val="00EA0E28"/>
    <w:rsid w:val="00EA4A8E"/>
    <w:rsid w:val="00EA518F"/>
    <w:rsid w:val="00EB1A56"/>
    <w:rsid w:val="00EB1E13"/>
    <w:rsid w:val="00EB4F39"/>
    <w:rsid w:val="00EB685C"/>
    <w:rsid w:val="00EC1AA5"/>
    <w:rsid w:val="00EC257D"/>
    <w:rsid w:val="00EC3633"/>
    <w:rsid w:val="00EC59FD"/>
    <w:rsid w:val="00ED5FDF"/>
    <w:rsid w:val="00ED6378"/>
    <w:rsid w:val="00ED6B52"/>
    <w:rsid w:val="00ED7204"/>
    <w:rsid w:val="00ED7B9A"/>
    <w:rsid w:val="00ED7D47"/>
    <w:rsid w:val="00EE3920"/>
    <w:rsid w:val="00EE713F"/>
    <w:rsid w:val="00EE750D"/>
    <w:rsid w:val="00EF0272"/>
    <w:rsid w:val="00EF043D"/>
    <w:rsid w:val="00EF1A2E"/>
    <w:rsid w:val="00EF2551"/>
    <w:rsid w:val="00EF4F2C"/>
    <w:rsid w:val="00F01652"/>
    <w:rsid w:val="00F01A53"/>
    <w:rsid w:val="00F0376B"/>
    <w:rsid w:val="00F04D99"/>
    <w:rsid w:val="00F11171"/>
    <w:rsid w:val="00F140ED"/>
    <w:rsid w:val="00F1473F"/>
    <w:rsid w:val="00F17B8E"/>
    <w:rsid w:val="00F21863"/>
    <w:rsid w:val="00F2626F"/>
    <w:rsid w:val="00F2642C"/>
    <w:rsid w:val="00F3111C"/>
    <w:rsid w:val="00F3133B"/>
    <w:rsid w:val="00F32D9B"/>
    <w:rsid w:val="00F34E1A"/>
    <w:rsid w:val="00F35C35"/>
    <w:rsid w:val="00F40BB0"/>
    <w:rsid w:val="00F46A8D"/>
    <w:rsid w:val="00F46B03"/>
    <w:rsid w:val="00F47A88"/>
    <w:rsid w:val="00F51320"/>
    <w:rsid w:val="00F5175A"/>
    <w:rsid w:val="00F538CE"/>
    <w:rsid w:val="00F54BD5"/>
    <w:rsid w:val="00F54C91"/>
    <w:rsid w:val="00F55B83"/>
    <w:rsid w:val="00F57E84"/>
    <w:rsid w:val="00F61015"/>
    <w:rsid w:val="00F61D00"/>
    <w:rsid w:val="00F629F9"/>
    <w:rsid w:val="00F65590"/>
    <w:rsid w:val="00F70BDD"/>
    <w:rsid w:val="00F7221E"/>
    <w:rsid w:val="00F72F09"/>
    <w:rsid w:val="00F74FE3"/>
    <w:rsid w:val="00F7512F"/>
    <w:rsid w:val="00F82414"/>
    <w:rsid w:val="00F828B9"/>
    <w:rsid w:val="00F85205"/>
    <w:rsid w:val="00F902F3"/>
    <w:rsid w:val="00F9188A"/>
    <w:rsid w:val="00F91AB3"/>
    <w:rsid w:val="00F923FB"/>
    <w:rsid w:val="00F94FE2"/>
    <w:rsid w:val="00FA23C4"/>
    <w:rsid w:val="00FA3C71"/>
    <w:rsid w:val="00FA3DC3"/>
    <w:rsid w:val="00FA4D7E"/>
    <w:rsid w:val="00FA59EE"/>
    <w:rsid w:val="00FA72F7"/>
    <w:rsid w:val="00FB057B"/>
    <w:rsid w:val="00FC37AF"/>
    <w:rsid w:val="00FC43A4"/>
    <w:rsid w:val="00FC4821"/>
    <w:rsid w:val="00FC5CCE"/>
    <w:rsid w:val="00FC6580"/>
    <w:rsid w:val="00FC65D6"/>
    <w:rsid w:val="00FC6800"/>
    <w:rsid w:val="00FD0F06"/>
    <w:rsid w:val="00FD6A82"/>
    <w:rsid w:val="00FD7554"/>
    <w:rsid w:val="00FE0AD0"/>
    <w:rsid w:val="00FE0BAE"/>
    <w:rsid w:val="00FE27BF"/>
    <w:rsid w:val="00FE4190"/>
    <w:rsid w:val="00FE5BD4"/>
    <w:rsid w:val="00FF2AB7"/>
    <w:rsid w:val="00FF457B"/>
    <w:rsid w:val="00FF6662"/>
    <w:rsid w:val="00FF68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7FA"/>
  </w:style>
  <w:style w:type="paragraph" w:styleId="Heading1">
    <w:name w:val="heading 1"/>
    <w:basedOn w:val="Normal"/>
    <w:link w:val="Heading1Char"/>
    <w:uiPriority w:val="9"/>
    <w:qFormat/>
    <w:rsid w:val="004F5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5B1A"/>
    <w:rPr>
      <w:color w:val="0000FF"/>
      <w:u w:val="single"/>
    </w:rPr>
  </w:style>
  <w:style w:type="character" w:customStyle="1" w:styleId="Heading1Char">
    <w:name w:val="Heading 1 Char"/>
    <w:basedOn w:val="DefaultParagraphFont"/>
    <w:link w:val="Heading1"/>
    <w:uiPriority w:val="9"/>
    <w:rsid w:val="004F55C2"/>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690A96"/>
  </w:style>
  <w:style w:type="paragraph" w:styleId="NormalWeb">
    <w:name w:val="Normal (Web)"/>
    <w:basedOn w:val="Normal"/>
    <w:uiPriority w:val="99"/>
    <w:unhideWhenUsed/>
    <w:rsid w:val="00690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90A96"/>
    <w:rPr>
      <w:b/>
      <w:bCs/>
    </w:rPr>
  </w:style>
  <w:style w:type="paragraph" w:styleId="BalloonText">
    <w:name w:val="Balloon Text"/>
    <w:basedOn w:val="Normal"/>
    <w:link w:val="BalloonTextChar"/>
    <w:uiPriority w:val="99"/>
    <w:semiHidden/>
    <w:unhideWhenUsed/>
    <w:rsid w:val="00EB1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56"/>
    <w:rPr>
      <w:rFonts w:ascii="Tahoma" w:hAnsi="Tahoma" w:cs="Tahoma"/>
      <w:sz w:val="16"/>
      <w:szCs w:val="16"/>
    </w:rPr>
  </w:style>
  <w:style w:type="paragraph" w:customStyle="1" w:styleId="Default">
    <w:name w:val="Default"/>
    <w:rsid w:val="0039351D"/>
    <w:pPr>
      <w:autoSpaceDE w:val="0"/>
      <w:autoSpaceDN w:val="0"/>
      <w:adjustRightInd w:val="0"/>
      <w:spacing w:after="0" w:line="240" w:lineRule="auto"/>
    </w:pPr>
    <w:rPr>
      <w:rFonts w:ascii="Calibri" w:eastAsia="Calibri" w:hAnsi="Calibri" w:cs="Calibri"/>
      <w:color w:val="000000"/>
      <w:sz w:val="24"/>
      <w:szCs w:val="24"/>
      <w:lang w:val="en-US"/>
    </w:rPr>
  </w:style>
  <w:style w:type="table" w:styleId="TableGrid">
    <w:name w:val="Table Grid"/>
    <w:basedOn w:val="TableNormal"/>
    <w:uiPriority w:val="59"/>
    <w:rsid w:val="0039351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10211"/>
  </w:style>
  <w:style w:type="character" w:styleId="LineNumber">
    <w:name w:val="line number"/>
    <w:basedOn w:val="DefaultParagraphFont"/>
    <w:uiPriority w:val="99"/>
    <w:semiHidden/>
    <w:unhideWhenUsed/>
    <w:rsid w:val="00AE6808"/>
  </w:style>
  <w:style w:type="paragraph" w:styleId="Header">
    <w:name w:val="header"/>
    <w:basedOn w:val="Normal"/>
    <w:link w:val="HeaderChar"/>
    <w:uiPriority w:val="99"/>
    <w:unhideWhenUsed/>
    <w:rsid w:val="00AE6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808"/>
  </w:style>
  <w:style w:type="paragraph" w:styleId="Footer">
    <w:name w:val="footer"/>
    <w:basedOn w:val="Normal"/>
    <w:link w:val="FooterChar"/>
    <w:uiPriority w:val="99"/>
    <w:unhideWhenUsed/>
    <w:rsid w:val="00AE6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808"/>
  </w:style>
  <w:style w:type="paragraph" w:customStyle="1" w:styleId="MainTitle">
    <w:name w:val="Main Title"/>
    <w:basedOn w:val="Normal"/>
    <w:rsid w:val="009D575C"/>
    <w:pPr>
      <w:spacing w:after="120" w:line="360" w:lineRule="auto"/>
      <w:jc w:val="center"/>
    </w:pPr>
    <w:rPr>
      <w:rFonts w:ascii="Times New Roman" w:eastAsia="Times New Roman" w:hAnsi="Times New Roman" w:cs="Times New Roman"/>
      <w:sz w:val="40"/>
      <w:szCs w:val="20"/>
      <w:lang w:val="en-US"/>
    </w:rPr>
  </w:style>
  <w:style w:type="paragraph" w:styleId="Caption">
    <w:name w:val="caption"/>
    <w:basedOn w:val="Normal"/>
    <w:next w:val="Normal"/>
    <w:uiPriority w:val="35"/>
    <w:unhideWhenUsed/>
    <w:qFormat/>
    <w:rsid w:val="009C437B"/>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9C4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37B"/>
    <w:rPr>
      <w:sz w:val="20"/>
      <w:szCs w:val="20"/>
    </w:rPr>
  </w:style>
  <w:style w:type="character" w:styleId="FootnoteReference">
    <w:name w:val="footnote reference"/>
    <w:basedOn w:val="DefaultParagraphFont"/>
    <w:uiPriority w:val="99"/>
    <w:semiHidden/>
    <w:unhideWhenUsed/>
    <w:rsid w:val="009C437B"/>
    <w:rPr>
      <w:vertAlign w:val="superscript"/>
    </w:rPr>
  </w:style>
  <w:style w:type="paragraph" w:styleId="CommentText">
    <w:name w:val="annotation text"/>
    <w:basedOn w:val="Normal"/>
    <w:link w:val="CommentTextChar"/>
    <w:uiPriority w:val="99"/>
    <w:unhideWhenUsed/>
    <w:rsid w:val="00DE01C2"/>
    <w:pPr>
      <w:spacing w:line="240" w:lineRule="auto"/>
    </w:pPr>
    <w:rPr>
      <w:sz w:val="20"/>
      <w:szCs w:val="20"/>
    </w:rPr>
  </w:style>
  <w:style w:type="character" w:customStyle="1" w:styleId="CommentTextChar">
    <w:name w:val="Comment Text Char"/>
    <w:basedOn w:val="DefaultParagraphFont"/>
    <w:link w:val="CommentText"/>
    <w:uiPriority w:val="99"/>
    <w:rsid w:val="00DE01C2"/>
    <w:rPr>
      <w:sz w:val="20"/>
      <w:szCs w:val="20"/>
    </w:rPr>
  </w:style>
  <w:style w:type="character" w:customStyle="1" w:styleId="span92">
    <w:name w:val="span92"/>
    <w:basedOn w:val="DefaultParagraphFont"/>
    <w:rsid w:val="00AD684F"/>
  </w:style>
  <w:style w:type="paragraph" w:styleId="ListParagraph">
    <w:name w:val="List Paragraph"/>
    <w:basedOn w:val="Normal"/>
    <w:uiPriority w:val="34"/>
    <w:qFormat/>
    <w:rsid w:val="00503ED6"/>
    <w:pPr>
      <w:ind w:left="720"/>
      <w:contextualSpacing/>
    </w:pPr>
  </w:style>
  <w:style w:type="paragraph" w:styleId="EndnoteText">
    <w:name w:val="endnote text"/>
    <w:basedOn w:val="Normal"/>
    <w:link w:val="EndnoteTextChar"/>
    <w:uiPriority w:val="99"/>
    <w:semiHidden/>
    <w:unhideWhenUsed/>
    <w:rsid w:val="001E0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0644"/>
    <w:rPr>
      <w:sz w:val="20"/>
      <w:szCs w:val="20"/>
    </w:rPr>
  </w:style>
  <w:style w:type="character" w:styleId="EndnoteReference">
    <w:name w:val="endnote reference"/>
    <w:basedOn w:val="DefaultParagraphFont"/>
    <w:uiPriority w:val="99"/>
    <w:semiHidden/>
    <w:unhideWhenUsed/>
    <w:rsid w:val="001E0644"/>
    <w:rPr>
      <w:vertAlign w:val="superscript"/>
    </w:rPr>
  </w:style>
  <w:style w:type="paragraph" w:styleId="HTMLPreformatted">
    <w:name w:val="HTML Preformatted"/>
    <w:basedOn w:val="Normal"/>
    <w:link w:val="HTMLPreformattedChar"/>
    <w:uiPriority w:val="99"/>
    <w:unhideWhenUsed/>
    <w:rsid w:val="00E9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97E81"/>
    <w:rPr>
      <w:rFonts w:ascii="Courier New" w:eastAsia="Times New Roman" w:hAnsi="Courier New" w:cs="Courier New"/>
      <w:sz w:val="20"/>
      <w:szCs w:val="20"/>
      <w:lang w:eastAsia="en-GB"/>
    </w:rPr>
  </w:style>
  <w:style w:type="character" w:styleId="PlaceholderText">
    <w:name w:val="Placeholder Text"/>
    <w:basedOn w:val="DefaultParagraphFont"/>
    <w:uiPriority w:val="99"/>
    <w:semiHidden/>
    <w:rsid w:val="00751C25"/>
    <w:rPr>
      <w:color w:val="808080"/>
    </w:rPr>
  </w:style>
  <w:style w:type="character" w:styleId="CommentReference">
    <w:name w:val="annotation reference"/>
    <w:basedOn w:val="DefaultParagraphFont"/>
    <w:uiPriority w:val="99"/>
    <w:semiHidden/>
    <w:unhideWhenUsed/>
    <w:rsid w:val="007C1E52"/>
    <w:rPr>
      <w:sz w:val="16"/>
      <w:szCs w:val="16"/>
    </w:rPr>
  </w:style>
  <w:style w:type="paragraph" w:styleId="CommentSubject">
    <w:name w:val="annotation subject"/>
    <w:basedOn w:val="CommentText"/>
    <w:next w:val="CommentText"/>
    <w:link w:val="CommentSubjectChar"/>
    <w:uiPriority w:val="99"/>
    <w:semiHidden/>
    <w:unhideWhenUsed/>
    <w:rsid w:val="007C1E52"/>
    <w:rPr>
      <w:b/>
      <w:bCs/>
    </w:rPr>
  </w:style>
  <w:style w:type="character" w:customStyle="1" w:styleId="CommentSubjectChar">
    <w:name w:val="Comment Subject Char"/>
    <w:basedOn w:val="CommentTextChar"/>
    <w:link w:val="CommentSubject"/>
    <w:uiPriority w:val="99"/>
    <w:semiHidden/>
    <w:rsid w:val="007C1E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67FA"/>
  </w:style>
  <w:style w:type="paragraph" w:styleId="Kop1">
    <w:name w:val="heading 1"/>
    <w:basedOn w:val="Standaard"/>
    <w:link w:val="Kop1Char"/>
    <w:uiPriority w:val="9"/>
    <w:qFormat/>
    <w:rsid w:val="004F5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D5B1A"/>
    <w:rPr>
      <w:color w:val="0000FF"/>
      <w:u w:val="single"/>
    </w:rPr>
  </w:style>
  <w:style w:type="character" w:customStyle="1" w:styleId="Kop1Char">
    <w:name w:val="Kop 1 Char"/>
    <w:basedOn w:val="Standaardalinea-lettertype"/>
    <w:link w:val="Kop1"/>
    <w:uiPriority w:val="9"/>
    <w:rsid w:val="004F55C2"/>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Standaardalinea-lettertype"/>
    <w:rsid w:val="00690A96"/>
  </w:style>
  <w:style w:type="paragraph" w:styleId="Normaalweb">
    <w:name w:val="Normal (Web)"/>
    <w:basedOn w:val="Standaard"/>
    <w:uiPriority w:val="99"/>
    <w:unhideWhenUsed/>
    <w:rsid w:val="00690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waar">
    <w:name w:val="Strong"/>
    <w:basedOn w:val="Standaardalinea-lettertype"/>
    <w:uiPriority w:val="22"/>
    <w:qFormat/>
    <w:rsid w:val="00690A96"/>
    <w:rPr>
      <w:b/>
      <w:bCs/>
    </w:rPr>
  </w:style>
  <w:style w:type="paragraph" w:styleId="Ballontekst">
    <w:name w:val="Balloon Text"/>
    <w:basedOn w:val="Standaard"/>
    <w:link w:val="BallontekstChar"/>
    <w:uiPriority w:val="99"/>
    <w:semiHidden/>
    <w:unhideWhenUsed/>
    <w:rsid w:val="00EB1A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1A56"/>
    <w:rPr>
      <w:rFonts w:ascii="Tahoma" w:hAnsi="Tahoma" w:cs="Tahoma"/>
      <w:sz w:val="16"/>
      <w:szCs w:val="16"/>
    </w:rPr>
  </w:style>
  <w:style w:type="paragraph" w:customStyle="1" w:styleId="Default">
    <w:name w:val="Default"/>
    <w:rsid w:val="0039351D"/>
    <w:pPr>
      <w:autoSpaceDE w:val="0"/>
      <w:autoSpaceDN w:val="0"/>
      <w:adjustRightInd w:val="0"/>
      <w:spacing w:after="0" w:line="240" w:lineRule="auto"/>
    </w:pPr>
    <w:rPr>
      <w:rFonts w:ascii="Calibri" w:eastAsia="Calibri" w:hAnsi="Calibri" w:cs="Calibri"/>
      <w:color w:val="000000"/>
      <w:sz w:val="24"/>
      <w:szCs w:val="24"/>
      <w:lang w:val="en-US"/>
    </w:rPr>
  </w:style>
  <w:style w:type="table" w:styleId="Tabelraster">
    <w:name w:val="Table Grid"/>
    <w:basedOn w:val="Standaardtabel"/>
    <w:uiPriority w:val="59"/>
    <w:rsid w:val="0039351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Standaard"/>
    <w:next w:val="Standaard"/>
    <w:uiPriority w:val="37"/>
    <w:unhideWhenUsed/>
    <w:rsid w:val="00810211"/>
  </w:style>
  <w:style w:type="character" w:styleId="Regelnummer">
    <w:name w:val="line number"/>
    <w:basedOn w:val="Standaardalinea-lettertype"/>
    <w:uiPriority w:val="99"/>
    <w:semiHidden/>
    <w:unhideWhenUsed/>
    <w:rsid w:val="00AE6808"/>
  </w:style>
  <w:style w:type="paragraph" w:styleId="Koptekst">
    <w:name w:val="header"/>
    <w:basedOn w:val="Standaard"/>
    <w:link w:val="KoptekstChar"/>
    <w:uiPriority w:val="99"/>
    <w:unhideWhenUsed/>
    <w:rsid w:val="00AE680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E6808"/>
  </w:style>
  <w:style w:type="paragraph" w:styleId="Voettekst">
    <w:name w:val="footer"/>
    <w:basedOn w:val="Standaard"/>
    <w:link w:val="VoettekstChar"/>
    <w:uiPriority w:val="99"/>
    <w:unhideWhenUsed/>
    <w:rsid w:val="00AE680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E6808"/>
  </w:style>
  <w:style w:type="paragraph" w:customStyle="1" w:styleId="MainTitle">
    <w:name w:val="Main Title"/>
    <w:basedOn w:val="Standaard"/>
    <w:rsid w:val="009D575C"/>
    <w:pPr>
      <w:spacing w:after="120" w:line="360" w:lineRule="auto"/>
      <w:jc w:val="center"/>
    </w:pPr>
    <w:rPr>
      <w:rFonts w:ascii="Times New Roman" w:eastAsia="Times New Roman" w:hAnsi="Times New Roman" w:cs="Times New Roman"/>
      <w:sz w:val="40"/>
      <w:szCs w:val="20"/>
      <w:lang w:val="en-US"/>
    </w:rPr>
  </w:style>
  <w:style w:type="paragraph" w:styleId="Bijschrift">
    <w:name w:val="caption"/>
    <w:basedOn w:val="Standaard"/>
    <w:next w:val="Standaard"/>
    <w:uiPriority w:val="35"/>
    <w:unhideWhenUsed/>
    <w:qFormat/>
    <w:rsid w:val="009C437B"/>
    <w:pPr>
      <w:spacing w:line="240" w:lineRule="auto"/>
    </w:pPr>
    <w:rPr>
      <w:b/>
      <w:bCs/>
      <w:color w:val="4F81BD" w:themeColor="accent1"/>
      <w:sz w:val="18"/>
      <w:szCs w:val="18"/>
    </w:rPr>
  </w:style>
  <w:style w:type="paragraph" w:styleId="Voetnoottekst">
    <w:name w:val="footnote text"/>
    <w:basedOn w:val="Standaard"/>
    <w:link w:val="VoetnoottekstChar"/>
    <w:uiPriority w:val="99"/>
    <w:semiHidden/>
    <w:unhideWhenUsed/>
    <w:rsid w:val="009C43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437B"/>
    <w:rPr>
      <w:sz w:val="20"/>
      <w:szCs w:val="20"/>
    </w:rPr>
  </w:style>
  <w:style w:type="character" w:styleId="Voetnootmarkering">
    <w:name w:val="footnote reference"/>
    <w:basedOn w:val="Standaardalinea-lettertype"/>
    <w:uiPriority w:val="99"/>
    <w:semiHidden/>
    <w:unhideWhenUsed/>
    <w:rsid w:val="009C437B"/>
    <w:rPr>
      <w:vertAlign w:val="superscript"/>
    </w:rPr>
  </w:style>
  <w:style w:type="paragraph" w:styleId="Tekstopmerking">
    <w:name w:val="annotation text"/>
    <w:basedOn w:val="Standaard"/>
    <w:link w:val="TekstopmerkingChar"/>
    <w:uiPriority w:val="99"/>
    <w:unhideWhenUsed/>
    <w:rsid w:val="00DE01C2"/>
    <w:pPr>
      <w:spacing w:line="240" w:lineRule="auto"/>
    </w:pPr>
    <w:rPr>
      <w:sz w:val="20"/>
      <w:szCs w:val="20"/>
    </w:rPr>
  </w:style>
  <w:style w:type="character" w:customStyle="1" w:styleId="TekstopmerkingChar">
    <w:name w:val="Tekst opmerking Char"/>
    <w:basedOn w:val="Standaardalinea-lettertype"/>
    <w:link w:val="Tekstopmerking"/>
    <w:uiPriority w:val="99"/>
    <w:rsid w:val="00DE01C2"/>
    <w:rPr>
      <w:sz w:val="20"/>
      <w:szCs w:val="20"/>
    </w:rPr>
  </w:style>
  <w:style w:type="character" w:customStyle="1" w:styleId="span92">
    <w:name w:val="span92"/>
    <w:basedOn w:val="Standaardalinea-lettertype"/>
    <w:rsid w:val="00AD684F"/>
  </w:style>
  <w:style w:type="paragraph" w:styleId="Lijstalinea">
    <w:name w:val="List Paragraph"/>
    <w:basedOn w:val="Standaard"/>
    <w:uiPriority w:val="34"/>
    <w:qFormat/>
    <w:rsid w:val="00503ED6"/>
    <w:pPr>
      <w:ind w:left="720"/>
      <w:contextualSpacing/>
    </w:pPr>
  </w:style>
  <w:style w:type="paragraph" w:styleId="Eindnoottekst">
    <w:name w:val="endnote text"/>
    <w:basedOn w:val="Standaard"/>
    <w:link w:val="EindnoottekstChar"/>
    <w:uiPriority w:val="99"/>
    <w:semiHidden/>
    <w:unhideWhenUsed/>
    <w:rsid w:val="001E064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E0644"/>
    <w:rPr>
      <w:sz w:val="20"/>
      <w:szCs w:val="20"/>
    </w:rPr>
  </w:style>
  <w:style w:type="character" w:styleId="Eindnootmarkering">
    <w:name w:val="endnote reference"/>
    <w:basedOn w:val="Standaardalinea-lettertype"/>
    <w:uiPriority w:val="99"/>
    <w:semiHidden/>
    <w:unhideWhenUsed/>
    <w:rsid w:val="001E0644"/>
    <w:rPr>
      <w:vertAlign w:val="superscript"/>
    </w:rPr>
  </w:style>
  <w:style w:type="paragraph" w:styleId="HTML-voorafopgemaakt">
    <w:name w:val="HTML Preformatted"/>
    <w:basedOn w:val="Standaard"/>
    <w:link w:val="HTML-voorafopgemaaktChar"/>
    <w:uiPriority w:val="99"/>
    <w:unhideWhenUsed/>
    <w:rsid w:val="00E97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orafopgemaaktChar">
    <w:name w:val="HTML - vooraf opgemaakt Char"/>
    <w:basedOn w:val="Standaardalinea-lettertype"/>
    <w:link w:val="HTML-voorafopgemaakt"/>
    <w:uiPriority w:val="99"/>
    <w:rsid w:val="00E97E81"/>
    <w:rPr>
      <w:rFonts w:ascii="Courier New" w:eastAsia="Times New Roman" w:hAnsi="Courier New" w:cs="Courier New"/>
      <w:sz w:val="20"/>
      <w:szCs w:val="20"/>
      <w:lang w:eastAsia="en-GB"/>
    </w:rPr>
  </w:style>
  <w:style w:type="character" w:styleId="Tekstvantijdelijkeaanduiding">
    <w:name w:val="Placeholder Text"/>
    <w:basedOn w:val="Standaardalinea-lettertype"/>
    <w:uiPriority w:val="99"/>
    <w:semiHidden/>
    <w:rsid w:val="00751C25"/>
    <w:rPr>
      <w:color w:val="808080"/>
    </w:rPr>
  </w:style>
</w:styles>
</file>

<file path=word/webSettings.xml><?xml version="1.0" encoding="utf-8"?>
<w:webSettings xmlns:r="http://schemas.openxmlformats.org/officeDocument/2006/relationships" xmlns:w="http://schemas.openxmlformats.org/wordprocessingml/2006/main">
  <w:divs>
    <w:div w:id="33696448">
      <w:bodyDiv w:val="1"/>
      <w:marLeft w:val="0"/>
      <w:marRight w:val="0"/>
      <w:marTop w:val="0"/>
      <w:marBottom w:val="0"/>
      <w:divBdr>
        <w:top w:val="none" w:sz="0" w:space="0" w:color="auto"/>
        <w:left w:val="none" w:sz="0" w:space="0" w:color="auto"/>
        <w:bottom w:val="none" w:sz="0" w:space="0" w:color="auto"/>
        <w:right w:val="none" w:sz="0" w:space="0" w:color="auto"/>
      </w:divBdr>
    </w:div>
    <w:div w:id="317923927">
      <w:bodyDiv w:val="1"/>
      <w:marLeft w:val="0"/>
      <w:marRight w:val="0"/>
      <w:marTop w:val="0"/>
      <w:marBottom w:val="0"/>
      <w:divBdr>
        <w:top w:val="none" w:sz="0" w:space="0" w:color="auto"/>
        <w:left w:val="none" w:sz="0" w:space="0" w:color="auto"/>
        <w:bottom w:val="none" w:sz="0" w:space="0" w:color="auto"/>
        <w:right w:val="none" w:sz="0" w:space="0" w:color="auto"/>
      </w:divBdr>
    </w:div>
    <w:div w:id="409012600">
      <w:bodyDiv w:val="1"/>
      <w:marLeft w:val="0"/>
      <w:marRight w:val="0"/>
      <w:marTop w:val="0"/>
      <w:marBottom w:val="0"/>
      <w:divBdr>
        <w:top w:val="none" w:sz="0" w:space="0" w:color="auto"/>
        <w:left w:val="none" w:sz="0" w:space="0" w:color="auto"/>
        <w:bottom w:val="none" w:sz="0" w:space="0" w:color="auto"/>
        <w:right w:val="none" w:sz="0" w:space="0" w:color="auto"/>
      </w:divBdr>
    </w:div>
    <w:div w:id="436825697">
      <w:bodyDiv w:val="1"/>
      <w:marLeft w:val="0"/>
      <w:marRight w:val="0"/>
      <w:marTop w:val="0"/>
      <w:marBottom w:val="0"/>
      <w:divBdr>
        <w:top w:val="none" w:sz="0" w:space="0" w:color="auto"/>
        <w:left w:val="none" w:sz="0" w:space="0" w:color="auto"/>
        <w:bottom w:val="none" w:sz="0" w:space="0" w:color="auto"/>
        <w:right w:val="none" w:sz="0" w:space="0" w:color="auto"/>
      </w:divBdr>
    </w:div>
    <w:div w:id="531965586">
      <w:bodyDiv w:val="1"/>
      <w:marLeft w:val="0"/>
      <w:marRight w:val="0"/>
      <w:marTop w:val="0"/>
      <w:marBottom w:val="0"/>
      <w:divBdr>
        <w:top w:val="none" w:sz="0" w:space="0" w:color="auto"/>
        <w:left w:val="none" w:sz="0" w:space="0" w:color="auto"/>
        <w:bottom w:val="none" w:sz="0" w:space="0" w:color="auto"/>
        <w:right w:val="none" w:sz="0" w:space="0" w:color="auto"/>
      </w:divBdr>
    </w:div>
    <w:div w:id="655111601">
      <w:bodyDiv w:val="1"/>
      <w:marLeft w:val="0"/>
      <w:marRight w:val="0"/>
      <w:marTop w:val="0"/>
      <w:marBottom w:val="0"/>
      <w:divBdr>
        <w:top w:val="none" w:sz="0" w:space="0" w:color="auto"/>
        <w:left w:val="none" w:sz="0" w:space="0" w:color="auto"/>
        <w:bottom w:val="none" w:sz="0" w:space="0" w:color="auto"/>
        <w:right w:val="none" w:sz="0" w:space="0" w:color="auto"/>
      </w:divBdr>
    </w:div>
    <w:div w:id="717321491">
      <w:bodyDiv w:val="1"/>
      <w:marLeft w:val="0"/>
      <w:marRight w:val="0"/>
      <w:marTop w:val="0"/>
      <w:marBottom w:val="0"/>
      <w:divBdr>
        <w:top w:val="none" w:sz="0" w:space="0" w:color="auto"/>
        <w:left w:val="none" w:sz="0" w:space="0" w:color="auto"/>
        <w:bottom w:val="none" w:sz="0" w:space="0" w:color="auto"/>
        <w:right w:val="none" w:sz="0" w:space="0" w:color="auto"/>
      </w:divBdr>
    </w:div>
    <w:div w:id="927150403">
      <w:bodyDiv w:val="1"/>
      <w:marLeft w:val="0"/>
      <w:marRight w:val="0"/>
      <w:marTop w:val="0"/>
      <w:marBottom w:val="0"/>
      <w:divBdr>
        <w:top w:val="none" w:sz="0" w:space="0" w:color="auto"/>
        <w:left w:val="none" w:sz="0" w:space="0" w:color="auto"/>
        <w:bottom w:val="none" w:sz="0" w:space="0" w:color="auto"/>
        <w:right w:val="none" w:sz="0" w:space="0" w:color="auto"/>
      </w:divBdr>
    </w:div>
    <w:div w:id="1160543088">
      <w:bodyDiv w:val="1"/>
      <w:marLeft w:val="0"/>
      <w:marRight w:val="0"/>
      <w:marTop w:val="0"/>
      <w:marBottom w:val="0"/>
      <w:divBdr>
        <w:top w:val="none" w:sz="0" w:space="0" w:color="auto"/>
        <w:left w:val="none" w:sz="0" w:space="0" w:color="auto"/>
        <w:bottom w:val="none" w:sz="0" w:space="0" w:color="auto"/>
        <w:right w:val="none" w:sz="0" w:space="0" w:color="auto"/>
      </w:divBdr>
    </w:div>
    <w:div w:id="1219783718">
      <w:bodyDiv w:val="1"/>
      <w:marLeft w:val="0"/>
      <w:marRight w:val="0"/>
      <w:marTop w:val="0"/>
      <w:marBottom w:val="0"/>
      <w:divBdr>
        <w:top w:val="none" w:sz="0" w:space="0" w:color="auto"/>
        <w:left w:val="none" w:sz="0" w:space="0" w:color="auto"/>
        <w:bottom w:val="none" w:sz="0" w:space="0" w:color="auto"/>
        <w:right w:val="none" w:sz="0" w:space="0" w:color="auto"/>
      </w:divBdr>
    </w:div>
    <w:div w:id="1226376513">
      <w:bodyDiv w:val="1"/>
      <w:marLeft w:val="0"/>
      <w:marRight w:val="0"/>
      <w:marTop w:val="0"/>
      <w:marBottom w:val="0"/>
      <w:divBdr>
        <w:top w:val="none" w:sz="0" w:space="0" w:color="auto"/>
        <w:left w:val="none" w:sz="0" w:space="0" w:color="auto"/>
        <w:bottom w:val="none" w:sz="0" w:space="0" w:color="auto"/>
        <w:right w:val="none" w:sz="0" w:space="0" w:color="auto"/>
      </w:divBdr>
    </w:div>
    <w:div w:id="1360157513">
      <w:bodyDiv w:val="1"/>
      <w:marLeft w:val="0"/>
      <w:marRight w:val="0"/>
      <w:marTop w:val="0"/>
      <w:marBottom w:val="0"/>
      <w:divBdr>
        <w:top w:val="none" w:sz="0" w:space="0" w:color="auto"/>
        <w:left w:val="none" w:sz="0" w:space="0" w:color="auto"/>
        <w:bottom w:val="none" w:sz="0" w:space="0" w:color="auto"/>
        <w:right w:val="none" w:sz="0" w:space="0" w:color="auto"/>
      </w:divBdr>
    </w:div>
    <w:div w:id="1423137066">
      <w:bodyDiv w:val="1"/>
      <w:marLeft w:val="0"/>
      <w:marRight w:val="0"/>
      <w:marTop w:val="0"/>
      <w:marBottom w:val="0"/>
      <w:divBdr>
        <w:top w:val="none" w:sz="0" w:space="0" w:color="auto"/>
        <w:left w:val="none" w:sz="0" w:space="0" w:color="auto"/>
        <w:bottom w:val="none" w:sz="0" w:space="0" w:color="auto"/>
        <w:right w:val="none" w:sz="0" w:space="0" w:color="auto"/>
      </w:divBdr>
    </w:div>
    <w:div w:id="1428842390">
      <w:bodyDiv w:val="1"/>
      <w:marLeft w:val="0"/>
      <w:marRight w:val="0"/>
      <w:marTop w:val="0"/>
      <w:marBottom w:val="0"/>
      <w:divBdr>
        <w:top w:val="none" w:sz="0" w:space="0" w:color="auto"/>
        <w:left w:val="none" w:sz="0" w:space="0" w:color="auto"/>
        <w:bottom w:val="none" w:sz="0" w:space="0" w:color="auto"/>
        <w:right w:val="none" w:sz="0" w:space="0" w:color="auto"/>
      </w:divBdr>
    </w:div>
    <w:div w:id="1632595181">
      <w:bodyDiv w:val="1"/>
      <w:marLeft w:val="0"/>
      <w:marRight w:val="0"/>
      <w:marTop w:val="0"/>
      <w:marBottom w:val="0"/>
      <w:divBdr>
        <w:top w:val="none" w:sz="0" w:space="0" w:color="auto"/>
        <w:left w:val="none" w:sz="0" w:space="0" w:color="auto"/>
        <w:bottom w:val="none" w:sz="0" w:space="0" w:color="auto"/>
        <w:right w:val="none" w:sz="0" w:space="0" w:color="auto"/>
      </w:divBdr>
    </w:div>
    <w:div w:id="1638024913">
      <w:bodyDiv w:val="1"/>
      <w:marLeft w:val="0"/>
      <w:marRight w:val="0"/>
      <w:marTop w:val="0"/>
      <w:marBottom w:val="0"/>
      <w:divBdr>
        <w:top w:val="none" w:sz="0" w:space="0" w:color="auto"/>
        <w:left w:val="none" w:sz="0" w:space="0" w:color="auto"/>
        <w:bottom w:val="none" w:sz="0" w:space="0" w:color="auto"/>
        <w:right w:val="none" w:sz="0" w:space="0" w:color="auto"/>
      </w:divBdr>
    </w:div>
    <w:div w:id="1700623007">
      <w:bodyDiv w:val="1"/>
      <w:marLeft w:val="0"/>
      <w:marRight w:val="0"/>
      <w:marTop w:val="0"/>
      <w:marBottom w:val="0"/>
      <w:divBdr>
        <w:top w:val="none" w:sz="0" w:space="0" w:color="auto"/>
        <w:left w:val="none" w:sz="0" w:space="0" w:color="auto"/>
        <w:bottom w:val="none" w:sz="0" w:space="0" w:color="auto"/>
        <w:right w:val="none" w:sz="0" w:space="0" w:color="auto"/>
      </w:divBdr>
    </w:div>
    <w:div w:id="1966232437">
      <w:bodyDiv w:val="1"/>
      <w:marLeft w:val="0"/>
      <w:marRight w:val="0"/>
      <w:marTop w:val="0"/>
      <w:marBottom w:val="0"/>
      <w:divBdr>
        <w:top w:val="none" w:sz="0" w:space="0" w:color="auto"/>
        <w:left w:val="none" w:sz="0" w:space="0" w:color="auto"/>
        <w:bottom w:val="none" w:sz="0" w:space="0" w:color="auto"/>
        <w:right w:val="none" w:sz="0" w:space="0" w:color="auto"/>
      </w:divBdr>
    </w:div>
    <w:div w:id="2067334409">
      <w:bodyDiv w:val="1"/>
      <w:marLeft w:val="0"/>
      <w:marRight w:val="0"/>
      <w:marTop w:val="0"/>
      <w:marBottom w:val="0"/>
      <w:divBdr>
        <w:top w:val="none" w:sz="0" w:space="0" w:color="auto"/>
        <w:left w:val="none" w:sz="0" w:space="0" w:color="auto"/>
        <w:bottom w:val="none" w:sz="0" w:space="0" w:color="auto"/>
        <w:right w:val="none" w:sz="0" w:space="0" w:color="auto"/>
      </w:divBdr>
    </w:div>
    <w:div w:id="206845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CBS09</b:Tag>
    <b:SourceType>InternetSite</b:SourceType>
    <b:Guid>{214F67B9-6C55-42A3-9935-6883EE578938}</b:Guid>
    <b:Author>
      <b:Author>
        <b:NameList>
          <b:Person>
            <b:Last>CBS</b:Last>
          </b:Person>
        </b:NameList>
      </b:Author>
    </b:Author>
    <b:Title>Transcript: Obama's health care speach</b:Title>
    <b:Year>2009</b:Year>
    <b:InternetSiteTitle>Cbsnews </b:InternetSiteTitle>
    <b:Month>september</b:Month>
    <b:Day>10</b:Day>
    <b:URL>www.cbsnews.com</b:URL>
    <b:RefOrder>2</b:RefOrder>
  </b:Source>
  <b:Source>
    <b:Tag>New77</b:Tag>
    <b:SourceType>JournalArticle</b:SourceType>
    <b:Guid>{76666923-7646-4884-9A24-CC63AC7859BF}</b:Guid>
    <b:Author>
      <b:Author>
        <b:NameList>
          <b:Person>
            <b:Last>Newhouse</b:Last>
            <b:First>Joseph</b:First>
            <b:Middle>P.</b:Middle>
          </b:Person>
        </b:NameList>
      </b:Author>
    </b:Author>
    <b:Title>Medical-care expenditure: a cross-national survey</b:Title>
    <b:Year>1977</b:Year>
    <b:JournalName>The journal of human resources</b:JournalName>
    <b:Pages>115-125</b:Pages>
    <b:RefOrder>17</b:RefOrder>
  </b:Source>
  <b:Source>
    <b:Tag>Dre05</b:Tag>
    <b:SourceType>JournalArticle</b:SourceType>
    <b:Guid>{1333ABEF-1BA5-4F2B-8FB1-74FF028ED713}</b:Guid>
    <b:Author>
      <b:Author>
        <b:NameList>
          <b:Person>
            <b:Last>Dreger</b:Last>
            <b:First>Christian</b:First>
          </b:Person>
          <b:Person>
            <b:Last>Reimers</b:Last>
            <b:First>Hans-Eggert</b:First>
          </b:Person>
        </b:NameList>
      </b:Author>
    </b:Author>
    <b:Title>Health care expenditures in OECD countries: a panel unit root and cointegration analysis</b:Title>
    <b:Year>2005</b:Year>
    <b:JournalName>Institute for study of labor</b:JournalName>
    <b:RefOrder>32</b:RefOrder>
  </b:Source>
  <b:Source>
    <b:Tag>Jön03</b:Tag>
    <b:SourceType>BookSection</b:SourceType>
    <b:Guid>{2DECD0F9-5A0F-4222-A916-EB2A95D4B666}</b:Guid>
    <b:Author>
      <b:Author>
        <b:NameList>
          <b:Person>
            <b:Last>Jönsson</b:Last>
            <b:First>Bengt</b:First>
          </b:Person>
          <b:Person>
            <b:Last>Eckerlund</b:Last>
            <b:First>Ingemar</b:First>
          </b:Person>
        </b:NameList>
      </b:Author>
      <b:BookAuthor>
        <b:NameList>
          <b:Person>
            <b:Last>OECD</b:Last>
          </b:Person>
        </b:NameList>
      </b:BookAuthor>
    </b:Author>
    <b:Title>Why do different countries spend different amounts on health care? Macroeconomic analysis of differences in health care expenditure</b:Title>
    <b:BookTitle>A disease-based comparison of health systems. What is best and at what cost?</b:BookTitle>
    <b:Year>2003</b:Year>
    <b:Pages>108-117</b:Pages>
    <b:City>Paris</b:City>
    <b:Publisher>OECD</b:Publisher>
    <b:RefOrder>33</b:RefOrder>
  </b:Source>
  <b:Source>
    <b:Tag>Lig07</b:Tag>
    <b:SourceType>JournalArticle</b:SourceType>
    <b:Guid>{1E6FE722-2318-4BD5-B67A-6CBB340DEAEA}</b:Guid>
    <b:Author>
      <b:Author>
        <b:NameList>
          <b:Person>
            <b:Last>Ligthart</b:Last>
            <b:First>Marco</b:First>
          </b:Person>
        </b:NameList>
      </b:Author>
    </b:Author>
    <b:Title>Determinanten van de gezondheidszorguitgaven. Een analyse op basis van paneldata</b:Title>
    <b:Year>2007</b:Year>
    <b:Pages>1-27</b:Pages>
    <b:JournalName>CPB</b:JournalName>
    <b:RefOrder>24</b:RefOrder>
  </b:Source>
  <b:Source>
    <b:Tag>Jea06</b:Tag>
    <b:SourceType>JournalArticle</b:SourceType>
    <b:Guid>{0C675D8F-5312-43CF-9105-C1C137F6A8A0}</b:Guid>
    <b:Author>
      <b:Author>
        <b:NameList>
          <b:Person>
            <b:Last>Jeantrelle</b:Last>
            <b:First>Thierry</b:First>
          </b:Person>
        </b:NameList>
      </b:Author>
    </b:Author>
    <b:Title>Projecting OECD health and long-term care expenditures: what are the main drivers?</b:Title>
    <b:Year>2006</b:Year>
    <b:Pages>1-81</b:Pages>
    <b:JournalName>Economic department working papers</b:JournalName>
    <b:RefOrder>34</b:RefOrder>
  </b:Source>
  <b:Source>
    <b:Tag>Eva85</b:Tag>
    <b:SourceType>ArticleInAPeriodical</b:SourceType>
    <b:Guid>{1FCAE8A2-421B-4CCD-89EA-09B1B9099499}</b:Guid>
    <b:Author>
      <b:Author>
        <b:NameList>
          <b:Person>
            <b:Last>Evans</b:Last>
            <b:First>Robert</b:First>
            <b:Middle>G.</b:Middle>
          </b:Person>
        </b:NameList>
      </b:Author>
    </b:Author>
    <b:Title>Illusions of necessity: evading responsibility for choice in health care</b:Title>
    <b:Year>1985</b:Year>
    <b:Pages>439-467</b:Pages>
    <b:BookTitle>Journal of health politics, policy and law, 10</b:BookTitle>
    <b:Publisher>Duke University</b:Publisher>
    <b:PeriodicalTitle>Journal of health politics, policy and law</b:PeriodicalTitle>
    <b:RefOrder>25</b:RefOrder>
  </b:Source>
  <b:Source>
    <b:Tag>Cle04</b:Tag>
    <b:SourceType>ArticleInAPeriodical</b:SourceType>
    <b:Guid>{FBA237E6-1B8A-431A-9BDE-5724FC44C998}</b:Guid>
    <b:Author>
      <b:Author>
        <b:NameList>
          <b:Person>
            <b:Last>Clemente</b:Last>
            <b:First>Jesús</b:First>
          </b:Person>
          <b:Person>
            <b:Last>Marcuello</b:Last>
            <b:First>Carmen</b:First>
          </b:Person>
          <b:Person>
            <b:Last>Montañés</b:Last>
            <b:First>Antonio</b:First>
          </b:Person>
          <b:Person>
            <b:Last>Pueyo</b:Last>
            <b:First>Fernando</b:First>
          </b:Person>
        </b:NameList>
      </b:Author>
      <b:BookAuthor>
        <b:NameList>
          <b:Person>
            <b:Last>Newhouse</b:Last>
            <b:First>J.P.</b:First>
          </b:Person>
          <b:Person>
            <b:Last>Culyer</b:Last>
            <b:First>A.J.</b:First>
          </b:Person>
          <b:Person>
            <b:Last>Frank</b:Last>
            <b:First>R.</b:First>
          </b:Person>
          <b:Person>
            <b:Last>Claxton</b:Last>
            <b:First>K.</b:First>
          </b:Person>
          <b:Person>
            <b:Last>Mcguire</b:Last>
            <b:First>T.</b:First>
          </b:Person>
        </b:NameList>
      </b:BookAuthor>
    </b:Author>
    <b:Title>On the international stability of health care expenditure functions: are governments and private functions similar?</b:Title>
    <b:BookTitle>Journal of health economics 23</b:BookTitle>
    <b:Year>2004</b:Year>
    <b:Pages>589-613</b:Pages>
    <b:Publisher>Elsevier B.V.</b:Publisher>
    <b:PeriodicalTitle>Journal of health economics</b:PeriodicalTitle>
    <b:RefOrder>35</b:RefOrder>
  </b:Source>
  <b:Source>
    <b:Tag>Ger92</b:Tag>
    <b:SourceType>ArticleInAPeriodical</b:SourceType>
    <b:Guid>{B7E1E1B9-B4D5-41BA-B785-673BD171461E}</b:Guid>
    <b:Author>
      <b:Author>
        <b:NameList>
          <b:Person>
            <b:Last>Gerdtham</b:Last>
            <b:First>Ulf-G</b:First>
          </b:Person>
          <b:Person>
            <b:Last>Søgaard</b:Last>
            <b:First>Jes</b:First>
          </b:Person>
          <b:Person>
            <b:Last>Andersson</b:Last>
            <b:First>Fredrik</b:First>
          </b:Person>
          <b:Person>
            <b:Last>Jönsson</b:Last>
            <b:First>Bengt</b:First>
          </b:Person>
        </b:NameList>
      </b:Author>
    </b:Author>
    <b:Title>An econometric analysis of health care expenditure: A cross-section study of the OECD countries</b:Title>
    <b:JournalName>Journal of health economics</b:JournalName>
    <b:Year>1992</b:Year>
    <b:Pages>63-84</b:Pages>
    <b:PeriodicalTitle>Journal of health economics</b:PeriodicalTitle>
    <b:RefOrder>11</b:RefOrder>
  </b:Source>
  <b:Source>
    <b:Tag>Ger98</b:Tag>
    <b:SourceType>BookSection</b:SourceType>
    <b:Guid>{24D72E27-F4FC-404B-87E5-3BDF970FB310}</b:Guid>
    <b:Author>
      <b:Author>
        <b:NameList>
          <b:Person>
            <b:Last>Gerdtham</b:Last>
            <b:First>Ulf-G</b:First>
          </b:Person>
          <b:Person>
            <b:Last>Jönsson</b:Last>
            <b:First>Bengt</b:First>
          </b:Person>
          <b:Person>
            <b:Last>MacFarlan</b:Last>
            <b:First>Maitland</b:First>
          </b:Person>
          <b:Person>
            <b:Last>Oxley</b:Last>
            <b:First>Howard</b:First>
          </b:Person>
        </b:NameList>
      </b:Author>
      <b:BookAuthor>
        <b:NameList>
          <b:Person>
            <b:Last>Frech</b:Last>
            <b:First>H.E.</b:First>
          </b:Person>
          <b:Person>
            <b:Last>Zweifel</b:Last>
            <b:First>Peter</b:First>
          </b:Person>
        </b:NameList>
      </b:BookAuthor>
    </b:Author>
    <b:Title>The determinants of health expenditure in the OECD countries: a pooled data analysis</b:Title>
    <b:BookTitle>Health, the medical profession, and regulation</b:BookTitle>
    <b:Year>1998</b:Year>
    <b:Pages>113-134</b:Pages>
    <b:City>Stockholm</b:City>
    <b:Publisher>Kluwer Academic Publishers</b:Publisher>
    <b:PeriodicalTitle>Health, the medical </b:PeriodicalTitle>
    <b:RefOrder>36</b:RefOrder>
  </b:Source>
  <b:Source>
    <b:Tag>Get92</b:Tag>
    <b:SourceType>ArticleInAPeriodical</b:SourceType>
    <b:Guid>{9C00A59D-113E-4C8D-9391-0BB7951797FC}</b:Guid>
    <b:Author>
      <b:Author>
        <b:NameList>
          <b:Person>
            <b:Last>Getzen</b:Last>
            <b:First>Thomas</b:First>
            <b:Middle>E.</b:Middle>
          </b:Person>
        </b:NameList>
      </b:Author>
    </b:Author>
    <b:Title>Population aging and the growth of health expenditures</b:Title>
    <b:BookTitle>Journal of gerontology: social sciences</b:BookTitle>
    <b:Year>1992</b:Year>
    <b:Pages>98-104</b:Pages>
    <b:Publisher>The gerontological society of America</b:Publisher>
    <b:PeriodicalTitle>Journal of gerontology: social sciences</b:PeriodicalTitle>
    <b:RefOrder>13</b:RefOrder>
  </b:Source>
  <b:Source>
    <b:Tag>Han96</b:Tag>
    <b:SourceType>ArticleInAPeriodical</b:SourceType>
    <b:Guid>{2391A295-ECCE-42BB-8BA8-33AC8D529B99}</b:Guid>
    <b:Author>
      <b:Author>
        <b:NameList>
          <b:Person>
            <b:Last>Hansen</b:Last>
            <b:First>Paul</b:First>
          </b:Person>
          <b:Person>
            <b:Last>King</b:Last>
            <b:First>Alan</b:First>
          </b:Person>
        </b:NameList>
      </b:Author>
      <b:BookAuthor>
        <b:NameList>
          <b:Person>
            <b:Last>Newhouse</b:Last>
            <b:First>J.P.</b:First>
          </b:Person>
          <b:Person>
            <b:Last>Culyer</b:Last>
            <b:First>A.J.</b:First>
          </b:Person>
          <b:Person>
            <b:Last>Frank</b:Last>
            <b:First>R.</b:First>
          </b:Person>
          <b:Person>
            <b:Last>Claxton</b:Last>
            <b:First>K.</b:First>
          </b:Person>
          <b:Person>
            <b:Last>McGuire</b:Last>
            <b:First>T.</b:First>
          </b:Person>
        </b:NameList>
      </b:BookAuthor>
    </b:Author>
    <b:Title>The determinants of health care expenditure: a cointegration approach</b:Title>
    <b:Year>1996</b:Year>
    <b:Pages>127-137</b:Pages>
    <b:BookTitle>Journal of health economics. 15</b:BookTitle>
    <b:Publisher>Elsevier science B.V.</b:Publisher>
    <b:PeriodicalTitle>Journal of health economics</b:PeriodicalTitle>
    <b:RefOrder>16</b:RefOrder>
  </b:Source>
  <b:Source>
    <b:Tag>Hit92</b:Tag>
    <b:SourceType>ArticleInAPeriodical</b:SourceType>
    <b:Guid>{32BF8EC9-1626-4BD2-9F9D-9C6E84A84749}</b:Guid>
    <b:Author>
      <b:Author>
        <b:NameList>
          <b:Person>
            <b:Last>Hitiris</b:Last>
            <b:First>Theo</b:First>
          </b:Person>
          <b:Person>
            <b:Last>Posnett</b:Last>
            <b:First>John</b:First>
          </b:Person>
        </b:NameList>
      </b:Author>
    </b:Author>
    <b:Title>The determinants and effects of health expenditure in developed countries</b:Title>
    <b:JournalName>Journal of health economics</b:JournalName>
    <b:Year>1992</b:Year>
    <b:Pages>173-181</b:Pages>
    <b:PeriodicalTitle>Journal of health economics</b:PeriodicalTitle>
    <b:RefOrder>21</b:RefOrder>
  </b:Source>
  <b:Source>
    <b:Tag>Kit03</b:Tag>
    <b:SourceType>ArticleInAPeriodical</b:SourceType>
    <b:Guid>{C416CB17-2FAF-42F6-9713-CC9B26DF2882}</b:Guid>
    <b:Author>
      <b:Author>
        <b:NameList>
          <b:Person>
            <b:Last>Kittel</b:Last>
            <b:First>Bernhard</b:First>
          </b:Person>
          <b:Person>
            <b:Last>Obinger</b:Last>
            <b:First>Herbert</b:First>
          </b:Person>
        </b:NameList>
      </b:Author>
    </b:Author>
    <b:Title>Political parties, institutions, and the dynamics of social expenditure in times of austerity</b:Title>
    <b:Year>2003</b:Year>
    <b:Pages>20-45</b:Pages>
    <b:BookTitle>Journal of European public policy. 10</b:BookTitle>
    <b:Publisher>Taylor &amp; Francis Ltd</b:Publisher>
    <b:PeriodicalTitle>Journal of European public policy</b:PeriodicalTitle>
    <b:RefOrder>37</b:RefOrder>
  </b:Source>
  <b:Source>
    <b:Tag>Nav06</b:Tag>
    <b:SourceType>ArticleInAPeriodical</b:SourceType>
    <b:Guid>{F94FD358-F388-4A3E-92D8-5B240F3EF28F}</b:Guid>
    <b:Author>
      <b:Author>
        <b:NameList>
          <b:Person>
            <b:Last>Navarro</b:Last>
            <b:First>Vicente</b:First>
          </b:Person>
          <b:Person>
            <b:Last>Muntaner</b:Last>
            <b:First>Carme</b:First>
          </b:Person>
          <b:Person>
            <b:Last>Benach</b:Last>
            <b:First>Joan</b:First>
          </b:Person>
          <b:Person>
            <b:Last>Quiroga</b:Last>
            <b:First>Águeda</b:First>
          </b:Person>
          <b:Person>
            <b:Last>Rodríguez-Sanz</b:Last>
            <b:First>Maica</b:First>
          </b:Person>
          <b:Person>
            <b:Last>Vergés</b:Last>
            <b:First>Núria</b:First>
          </b:Person>
          <b:Person>
            <b:Last>Pasarin</b:Last>
            <b:First>M</b:First>
            <b:Middle>Isabel</b:Middle>
          </b:Person>
        </b:NameList>
      </b:Author>
    </b:Author>
    <b:Title>Politics and health outcomes</b:Title>
    <b:JournalName>Lancet. 368</b:JournalName>
    <b:Year>2006</b:Year>
    <b:Pages>1033-1037</b:Pages>
    <b:PeriodicalTitle>Lancet</b:PeriodicalTitle>
    <b:RefOrder>8</b:RefOrder>
  </b:Source>
  <b:Source>
    <b:Tag>Oku02</b:Tag>
    <b:SourceType>ArticleInAPeriodical</b:SourceType>
    <b:Guid>{E4501FE8-A2EF-46DB-879E-D66E08A90ACD}</b:Guid>
    <b:Author>
      <b:Author>
        <b:NameList>
          <b:Person>
            <b:Last>Okunade</b:Last>
            <b:First>Albert</b:First>
            <b:Middle>A.</b:Middle>
          </b:Person>
          <b:Person>
            <b:Last>Murthy</b:Last>
            <b:First>Vasudeva</b:First>
            <b:Middle>N.R.</b:Middle>
          </b:Person>
        </b:NameList>
      </b:Author>
      <b:BookAuthor>
        <b:NameList>
          <b:Person>
            <b:Last>Newhouse</b:Last>
            <b:First>J.P.</b:First>
          </b:Person>
          <b:Person>
            <b:Last>Culyer</b:Last>
            <b:First>A.J.</b:First>
          </b:Person>
          <b:Person>
            <b:Last>Frank</b:Last>
            <b:First>R.</b:First>
          </b:Person>
          <b:Person>
            <b:Last>Claxton</b:Last>
            <b:First>K.</b:First>
          </b:Person>
          <b:Person>
            <b:Last>McGuire</b:Last>
            <b:First>T.</b:First>
          </b:Person>
        </b:NameList>
      </b:BookAuthor>
    </b:Author>
    <b:Title>Technology as a 'major driver' of health care costs: a cointegration analysis of the Newhouse conjecture</b:Title>
    <b:BookTitle>Journal of health economics 21</b:BookTitle>
    <b:Year>2002</b:Year>
    <b:Pages>147-159</b:Pages>
    <b:Publisher>Elsevier Science B.V.</b:Publisher>
    <b:PeriodicalTitle>Journal of health economics</b:PeriodicalTitle>
    <b:RefOrder>14</b:RefOrder>
  </b:Source>
  <b:Source>
    <b:Tag>Par87</b:Tag>
    <b:SourceType>ArticleInAPeriodical</b:SourceType>
    <b:Guid>{78CC7D93-FA47-44A3-9DE5-A78D1ABABA3B}</b:Guid>
    <b:Author>
      <b:Author>
        <b:NameList>
          <b:Person>
            <b:Last>Parkin</b:Last>
            <b:First>David</b:First>
          </b:Person>
          <b:Person>
            <b:Last>McGuire</b:Last>
            <b:First>Alistair</b:First>
          </b:Person>
          <b:Person>
            <b:Last>Yule</b:Last>
            <b:First>Brian</b:First>
          </b:Person>
        </b:NameList>
      </b:Author>
      <b:BookAuthor>
        <b:NameList>
          <b:Person>
            <b:Last>Newhouse</b:Last>
            <b:First>J.P.</b:First>
          </b:Person>
          <b:Person>
            <b:Last>Culyer</b:Last>
            <b:First>A.J.</b:First>
          </b:Person>
          <b:Person>
            <b:Last>Frank</b:Last>
            <b:First>R.</b:First>
          </b:Person>
          <b:Person>
            <b:Last>Claxton</b:Last>
            <b:First>K.</b:First>
          </b:Person>
          <b:Person>
            <b:Last>McGuire</b:Last>
            <b:First>T.</b:First>
          </b:Person>
        </b:NameList>
      </b:BookAuthor>
    </b:Author>
    <b:Title>Aggregate health care expenditures and national income. Is health care a luxury good?</b:Title>
    <b:JournalName>Journal of health economics</b:JournalName>
    <b:Year>1987</b:Year>
    <b:Pages>109-127</b:Pages>
    <b:BookTitle>Journal of health economics 6</b:BookTitle>
    <b:Publisher>Elsevier Science Publishers B.V.</b:Publisher>
    <b:PeriodicalTitle>Journal of health economics</b:PeriodicalTitle>
    <b:RefOrder>19</b:RefOrder>
  </b:Source>
  <b:Source>
    <b:Tag>Pot09</b:Tag>
    <b:SourceType>ArticleInAPeriodical</b:SourceType>
    <b:Guid>{DDAAE9C7-41CB-4F76-8F0B-E2F36571A1B2}</b:Guid>
    <b:Author>
      <b:Author>
        <b:NameList>
          <b:Person>
            <b:Last>Potrafke</b:Last>
            <b:First>Niklas</b:First>
          </b:Person>
        </b:NameList>
      </b:Author>
    </b:Author>
    <b:Title>Did globalization restrict partisan politics? An empirical evaluation of social expenditures in a panel of OECD countries</b:Title>
    <b:BookTitle>Public choice. 140</b:BookTitle>
    <b:Year>2009</b:Year>
    <b:Pages>105-124</b:Pages>
    <b:Publisher>Springer Science &amp; Business media, LLC</b:Publisher>
    <b:PeriodicalTitle>Public choice</b:PeriodicalTitle>
    <b:RefOrder>9</b:RefOrder>
  </b:Source>
  <b:Source>
    <b:Tag>Pot10</b:Tag>
    <b:SourceType>ArticleInAPeriodical</b:SourceType>
    <b:Guid>{1ECF607C-29B4-4D5D-B9F6-396E542CA04F}</b:Guid>
    <b:Author>
      <b:Author>
        <b:NameList>
          <b:Person>
            <b:Last>Potrafke</b:Last>
            <b:First>Niklas</b:First>
          </b:Person>
        </b:NameList>
      </b:Author>
      <b:BookAuthor>
        <b:NameList>
          <b:Person>
            <b:Last>Chalkley</b:Last>
            <b:First>M.</b:First>
          </b:Person>
          <b:Person>
            <b:Last>Cutler</b:Last>
            <b:First>D.</b:First>
          </b:Person>
          <b:Person>
            <b:Last>Frank</b:Last>
            <b:First>R.G.</b:First>
          </b:Person>
          <b:Person>
            <b:Last>Lleras-Muney</b:Last>
            <b:First>A.</b:First>
          </b:Person>
          <b:Person>
            <b:Last>Rice</b:Last>
            <b:First>N.</b:First>
          </b:Person>
          <b:Person>
            <b:Last>Siciliani</b:Last>
            <b:First>L.</b:First>
          </b:Person>
          <b:Person>
            <b:Last>Street</b:Last>
            <b:First>A.D.</b:First>
          </b:Person>
        </b:NameList>
      </b:BookAuthor>
    </b:Author>
    <b:Title>The growth of public health expenditures in OECD countries: do government ideology and electoral motives matter?</b:Title>
    <b:BookTitle>Journal of health economics. 29</b:BookTitle>
    <b:Year>2010</b:Year>
    <b:Pages>797-810</b:Pages>
    <b:Publisher>Elsevier</b:Publisher>
    <b:PeriodicalTitle>Journal of health economics</b:PeriodicalTitle>
    <b:RefOrder>1</b:RefOrder>
  </b:Source>
  <b:Source>
    <b:Tag>Rob991</b:Tag>
    <b:SourceType>ArticleInAPeriodical</b:SourceType>
    <b:Guid>{85EE2E25-E0A5-464C-90AF-9AF04121F12E}</b:Guid>
    <b:Author>
      <b:Author>
        <b:NameList>
          <b:Person>
            <b:Last>Roberts</b:Last>
            <b:First>Jennifer</b:First>
          </b:Person>
        </b:NameList>
      </b:Author>
      <b:BookAuthor>
        <b:NameList>
          <b:Person>
            <b:Last>Maynard</b:Last>
            <b:First>Alan</b:First>
          </b:Person>
          <b:Person>
            <b:Last>Hutton</b:Last>
            <b:First>John</b:First>
          </b:Person>
          <b:Person>
            <b:Last>Jones</b:Last>
            <b:First>Andrew</b:First>
          </b:Person>
        </b:NameList>
      </b:BookAuthor>
    </b:Author>
    <b:Title>Sensitivity of elasticity estimates for OECD health care spending: analysis of a dynamic heterogenous data field</b:Title>
    <b:BookTitle>Health Economics. 8</b:BookTitle>
    <b:Year>1999</b:Year>
    <b:Pages>459-472</b:Pages>
    <b:City>Sheffield</b:City>
    <b:Publisher>John Wiley &amp; Sons</b:Publisher>
    <b:PeriodicalTitle>Health economics</b:PeriodicalTitle>
    <b:RefOrder>10</b:RefOrder>
  </b:Source>
  <b:Source>
    <b:Tag>Sto86</b:Tag>
    <b:SourceType>ArticleInAPeriodical</b:SourceType>
    <b:Guid>{AB51607F-6513-40D2-800F-11B75E0A154E}</b:Guid>
    <b:Author>
      <b:Author>
        <b:NameList>
          <b:Person>
            <b:Last>Stone</b:Last>
            <b:First>William</b:First>
            <b:Middle>F.</b:Middle>
          </b:Person>
        </b:NameList>
      </b:Author>
    </b:Author>
    <b:Title>Personality and ideology: empirical support for Tomkins' polarity theory</b:Title>
    <b:Year>1986</b:Year>
    <b:Publisher>International society of political psychology</b:Publisher>
    <b:PeriodicalTitle>Political Psychology</b:PeriodicalTitle>
    <b:Month>december</b:Month>
    <b:Pages>689/708</b:Pages>
    <b:RefOrder>38</b:RefOrder>
  </b:Source>
  <b:Source>
    <b:Tag>Wei91</b:Tag>
    <b:SourceType>ArticleInAPeriodical</b:SourceType>
    <b:Guid>{BEDCFF2E-5D56-43E4-9AB8-479C5E03C44F}</b:Guid>
    <b:Author>
      <b:Author>
        <b:NameList>
          <b:Person>
            <b:Last>Weisbrod</b:Last>
            <b:First>Burton</b:First>
            <b:Middle>A.</b:Middle>
          </b:Person>
        </b:NameList>
      </b:Author>
      <b:BookAuthor>
        <b:NameList>
          <b:Person>
            <b:Last>Currie</b:Last>
            <b:First>Janet</b:First>
          </b:Person>
        </b:NameList>
      </b:BookAuthor>
    </b:Author>
    <b:Title>The health care quadrilemma: an essay on technological change, insurance, quality of care and cost containment</b:Title>
    <b:BookTitle>Journal of economic literature, 29.</b:BookTitle>
    <b:Year>1991</b:Year>
    <b:Pages>523-552</b:Pages>
    <b:PeriodicalTitle>Journal of economic literature</b:PeriodicalTitle>
    <b:Month>jun</b:Month>
    <b:RefOrder>23</b:RefOrder>
  </b:Source>
  <b:Source>
    <b:Tag>Zwe99</b:Tag>
    <b:SourceType>ArticleInAPeriodical</b:SourceType>
    <b:Guid>{B7AAF19B-7E06-4FD1-90E3-82D91F6BA2E0}</b:Guid>
    <b:Author>
      <b:Author>
        <b:NameList>
          <b:Person>
            <b:Last>Zweifel</b:Last>
            <b:First>Peter</b:First>
          </b:Person>
          <b:Person>
            <b:Last>Felder</b:Last>
            <b:First>Stefan</b:First>
          </b:Person>
          <b:Person>
            <b:Last>Meiers</b:Last>
            <b:First>Markus</b:First>
          </b:Person>
        </b:NameList>
      </b:Author>
      <b:BookAuthor>
        <b:NameList>
          <b:Person>
            <b:Last>Maynard</b:Last>
            <b:First>Alan</b:First>
          </b:Person>
          <b:Person>
            <b:Last>Hutton</b:Last>
            <b:First>John</b:First>
          </b:Person>
          <b:Person>
            <b:Last>Jones</b:Last>
            <b:First>Andrew</b:First>
          </b:Person>
        </b:NameList>
      </b:BookAuthor>
    </b:Author>
    <b:Title>Ageing of population and health care expenditure: a red herring?</b:Title>
    <b:Year>1999</b:Year>
    <b:Pages>485-496</b:Pages>
    <b:BookTitle>Health economics</b:BookTitle>
    <b:Publisher>John Wiley &amp; Sons</b:Publisher>
    <b:PeriodicalTitle>Health economics</b:PeriodicalTitle>
    <b:RefOrder>12</b:RefOrder>
  </b:Source>
  <b:Source>
    <b:Tag>Cut97</b:Tag>
    <b:SourceType>JournalArticle</b:SourceType>
    <b:Guid>{6E5EEC52-FFBC-4998-96AB-29B12E669A0C}</b:Guid>
    <b:Author>
      <b:Author>
        <b:NameList>
          <b:Person>
            <b:Last>Cutler</b:Last>
            <b:First>David</b:First>
            <b:Middle>M.</b:Middle>
          </b:Person>
          <b:Person>
            <b:Last>Sheiner</b:Last>
            <b:First>Louise</b:First>
          </b:Person>
        </b:NameList>
      </b:Author>
    </b:Author>
    <b:Title>Managed care and the growth of medical expenditures</b:Title>
    <b:Year>1997</b:Year>
    <b:Pages>1-52</b:Pages>
    <b:JournalName>NBER working paper series</b:JournalName>
    <b:RefOrder>39</b:RefOrder>
  </b:Source>
  <b:Source>
    <b:Tag>Far13</b:Tag>
    <b:SourceType>ArticleInAPeriodical</b:SourceType>
    <b:Guid>{1833FE0F-2A97-43EC-8301-92CDC051FFDA}</b:Guid>
    <b:Author>
      <b:Author>
        <b:NameList>
          <b:Person>
            <b:Last>Farag</b:Last>
            <b:First>Marwa</b:First>
          </b:Person>
          <b:Person>
            <b:Last>Nandakumar</b:Last>
            <b:First>A.K.</b:First>
          </b:Person>
          <b:Person>
            <b:Last>Wallack</b:Last>
            <b:First>Stanley</b:First>
          </b:Person>
          <b:Person>
            <b:Last>Hodgkin</b:Last>
            <b:First>Dominic</b:First>
          </b:Person>
          <b:Person>
            <b:Last>Gaumer</b:Last>
            <b:First>Gary</b:First>
          </b:Person>
          <b:Person>
            <b:Last>Erbil</b:Last>
            <b:First>Can</b:First>
          </b:Person>
        </b:NameList>
      </b:Author>
    </b:Author>
    <b:Title>Health expenditures, health outcomes and the role of good governance</b:Title>
    <b:Year>2013</b:Year>
    <b:Pages>33-52</b:Pages>
    <b:PeriodicalTitle>International journal of health care finance and economics</b:PeriodicalTitle>
    <b:RefOrder>40</b:RefOrder>
  </b:Source>
  <b:Source>
    <b:Tag>Oku04</b:Tag>
    <b:SourceType>ArticleInAPeriodical</b:SourceType>
    <b:Guid>{DA4FEC9F-94C3-467C-9051-EE1675439EEA}</b:Guid>
    <b:Author>
      <b:Author>
        <b:NameList>
          <b:Person>
            <b:Last>Okunade</b:Last>
            <b:First>Albert</b:First>
            <b:Middle>A.</b:Middle>
          </b:Person>
          <b:Person>
            <b:Last>Karakus</b:Last>
            <b:First>Mustafa</b:First>
            <b:Middle>C.</b:Middle>
          </b:Person>
          <b:Person>
            <b:Last>Okeke</b:Last>
            <b:First>Charles</b:First>
          </b:Person>
        </b:NameList>
      </b:Author>
    </b:Author>
    <b:Title>Determinants of health expenditure growth of the OECD countries. Jackknife resampling plan estimates</b:Title>
    <b:PeriodicalTitle>Health care management science</b:PeriodicalTitle>
    <b:Year>2004</b:Year>
    <b:Pages>173-183</b:Pages>
    <b:RefOrder>29</b:RefOrder>
  </b:Source>
  <b:Source>
    <b:Tag>Wol98</b:Tag>
    <b:SourceType>ArticleInAPeriodical</b:SourceType>
    <b:Guid>{380A00BD-7182-43D6-A101-59E4D1302CEC}</b:Guid>
    <b:Author>
      <b:Author>
        <b:NameList>
          <b:Person>
            <b:Last>Woldendorp</b:Last>
            <b:First>Jaap</b:First>
          </b:Person>
          <b:Person>
            <b:Last>Keman</b:Last>
            <b:First>Hans</b:First>
          </b:Person>
          <b:Person>
            <b:Last>Budge</b:Last>
            <b:First>Ian</b:First>
          </b:Person>
        </b:NameList>
      </b:Author>
    </b:Author>
    <b:Title>Party government in 20 democracies: an update (1990-1995)</b:Title>
    <b:PeriodicalTitle>European journal of political research</b:PeriodicalTitle>
    <b:Year>1998</b:Year>
    <b:Pages>125-164</b:Pages>
    <b:RefOrder>7</b:RefOrder>
  </b:Source>
  <b:Source>
    <b:Tag>PPP</b:Tag>
    <b:SourceType>InternetSite</b:SourceType>
    <b:Guid>{96485E3F-46E9-4CDA-B6BC-0BF816972B79}</b:Guid>
    <b:Title>PPP conversion factor, GDP (LCU per international $)</b:Title>
    <b:InternetSiteTitle>World Bank</b:InternetSiteTitle>
    <b:URL>http://data.worldbank.org/indicator/PA.NUS.PPP</b:URL>
    <b:Author>
      <b:Author>
        <b:NameList>
          <b:Person>
            <b:Last>WorldBank</b:Last>
          </b:Person>
        </b:NameList>
      </b:Author>
    </b:Author>
    <b:Year>2013</b:Year>
    <b:RefOrder>20</b:RefOrder>
  </b:Source>
  <b:Source>
    <b:Tag>OEC13</b:Tag>
    <b:SourceType>DocumentFromInternetSite</b:SourceType>
    <b:Guid>{B37A8FF5-200C-400C-A33F-880F0E4CDCF6}</b:Guid>
    <b:Author>
      <b:Author>
        <b:NameList>
          <b:Person>
            <b:Last>OECD</b:Last>
          </b:Person>
        </b:NameList>
      </b:Author>
    </b:Author>
    <b:InternetSiteTitle>OECD statistics</b:InternetSiteTitle>
    <b:Year>2013</b:Year>
    <b:URL>http://stats.oecd.org/Index.aspx?DataSetCode=SHA#</b:URL>
    <b:RefOrder>5</b:RefOrder>
  </b:Source>
  <b:Source>
    <b:Tag>Wor13</b:Tag>
    <b:SourceType>DocumentFromInternetSite</b:SourceType>
    <b:Guid>{6AC568F6-45E7-4D1F-B2C1-16FDC015FC25}</b:Guid>
    <b:Author>
      <b:Author>
        <b:NameList>
          <b:Person>
            <b:Last>Worldbank</b:Last>
          </b:Person>
        </b:NameList>
      </b:Author>
    </b:Author>
    <b:Title>Population ages 65 and above (% of total)</b:Title>
    <b:InternetSiteTitle>World Bank</b:InternetSiteTitle>
    <b:Year>2013</b:Year>
    <b:URL>http://data.worldbank.org/indicator/SP.POP.65UP.TO.ZS/countries</b:URL>
    <b:RefOrder>6</b:RefOrder>
  </b:Source>
  <b:Source>
    <b:Tag>Dom09</b:Tag>
    <b:SourceType>InternetSite</b:SourceType>
    <b:Guid>{4D188A14-1374-4800-B7EF-429A1BF59BEE}</b:Guid>
    <b:Title>The Left and the Right in Thinking, Personality, and Politics</b:Title>
    <b:Year>2009</b:Year>
    <b:InternetSiteTitle>who rules america?</b:InternetSiteTitle>
    <b:Month>june</b:Month>
    <b:URL>http://www2.ucsc.edu/whorulesamerica/change/left_and_right.html</b:URL>
    <b:Author>
      <b:Author>
        <b:NameList>
          <b:Person>
            <b:Last>Domhoff</b:Last>
            <b:First>G. William</b:First>
          </b:Person>
        </b:NameList>
      </b:Author>
    </b:Author>
    <b:RefOrder>4</b:RefOrder>
  </b:Source>
  <b:Source>
    <b:Tag>esd13</b:Tag>
    <b:SourceType>InternetSite</b:SourceType>
    <b:Guid>{D3237B1E-AE1C-4A03-AD34-0C86B5DC4456}</b:Guid>
    <b:Author>
      <b:Author>
        <b:NameList>
          <b:Person>
            <b:Last>esds</b:Last>
          </b:Person>
        </b:NameList>
      </b:Author>
    </b:Author>
    <b:Title>2.5.6 Purchasing Power Parity Exchange Rates </b:Title>
    <b:InternetSiteTitle>esds</b:InternetSiteTitle>
    <b:Year>2013</b:Year>
    <b:URL>http://www.esds.ac.uk/international/elearning/limmd/materials/LIMMD-unit2/page3-5-6.html</b:URL>
    <b:RefOrder>28</b:RefOrder>
  </b:Source>
  <b:Source>
    <b:Tag>Fil97</b:Tag>
    <b:SourceType>JournalArticle</b:SourceType>
    <b:Guid>{E722AC55-81CA-427F-9178-4ABFB2972D1D}</b:Guid>
    <b:Title>Child Mortality and Public spending on health. How much does money matter?</b:Title>
    <b:Year>1997</b:Year>
    <b:JournalName>World bank policy research working paper</b:JournalName>
    <b:Pages>1-46</b:Pages>
    <b:Author>
      <b:Author>
        <b:NameList>
          <b:Person>
            <b:Last>Filmer</b:Last>
            <b:First>Deon</b:First>
          </b:Person>
          <b:Person>
            <b:Last>Pritchett</b:Last>
            <b:First>Lant</b:First>
          </b:Person>
        </b:NameList>
      </b:Author>
    </b:Author>
    <b:RefOrder>41</b:RefOrder>
  </b:Source>
  <b:Source>
    <b:Tag>Bro08</b:Tag>
    <b:SourceType>Book</b:SourceType>
    <b:Guid>{302196FA-934C-4616-8115-A7231096C8F8}</b:Guid>
    <b:Title>Introductory econometrics for finance</b:Title>
    <b:Year>2008</b:Year>
    <b:Publisher>Cambridge University Press </b:Publisher>
    <b:Author>
      <b:Author>
        <b:NameList>
          <b:Person>
            <b:Last>Brooks</b:Last>
            <b:First>Chris</b:First>
          </b:Person>
        </b:NameList>
      </b:Author>
    </b:Author>
    <b:RefOrder>15</b:RefOrder>
  </b:Source>
  <b:Source>
    <b:Tag>Inv13</b:Tag>
    <b:SourceType>InternetSite</b:SourceType>
    <b:Guid>{0C4031F0-C493-439E-B8B1-7F12DAAE6E83}</b:Guid>
    <b:Title>Income Elasticity Of Demand</b:Title>
    <b:Year>2013</b:Year>
    <b:Author>
      <b:Author>
        <b:NameList>
          <b:Person>
            <b:Last>Investopedia</b:Last>
          </b:Person>
        </b:NameList>
      </b:Author>
    </b:Author>
    <b:InternetSiteTitle>investopedia</b:InternetSiteTitle>
    <b:URL>http://www.investopedia.com/terms/i/incomeelasticityofdemand.asp</b:URL>
    <b:RefOrder>18</b:RefOrder>
  </b:Source>
  <b:Source>
    <b:Tag>OEC131</b:Tag>
    <b:SourceType>InternetSite</b:SourceType>
    <b:Guid>{949EEF51-A9DF-49BE-B258-658C30093007}</b:Guid>
    <b:Author>
      <b:Author>
        <b:NameList>
          <b:Person>
            <b:Last>OECD</b:Last>
          </b:Person>
        </b:NameList>
      </b:Author>
    </b:Author>
    <b:Title>About the OECD</b:Title>
    <b:InternetSiteTitle>OECD website</b:InternetSiteTitle>
    <b:Year>2013</b:Year>
    <b:URL>http://www.oecd.org/</b:URL>
    <b:RefOrder>42</b:RefOrder>
  </b:Source>
  <b:Source>
    <b:Tag>Ger00</b:Tag>
    <b:SourceType>BookSection</b:SourceType>
    <b:Guid>{9375374A-A8B6-4508-931A-5BFBB1C1E236}</b:Guid>
    <b:Author>
      <b:Author>
        <b:NameList>
          <b:Person>
            <b:Last>Gerdtham</b:Last>
            <b:First>Ulf-G</b:First>
          </b:Person>
          <b:Person>
            <b:Last>Jönsson</b:Last>
            <b:First>Bengt</b:First>
          </b:Person>
        </b:NameList>
      </b:Author>
      <b:BookAuthor>
        <b:NameList>
          <b:Person>
            <b:Last>Culyer</b:Last>
            <b:First>A.J.</b:First>
          </b:Person>
          <b:Person>
            <b:Last>Newhouse</b:Last>
            <b:First>J.P.</b:First>
          </b:Person>
        </b:NameList>
      </b:BookAuthor>
    </b:Author>
    <b:Title>International comparisons of health expenditure: theory, data and econometric analysis</b:Title>
    <b:Year>2000</b:Year>
    <b:Publisher>Elsevier Science B.V.</b:Publisher>
    <b:BookTitle>Handbook of health economics</b:BookTitle>
    <b:PeriodicalTitle>Handbook of health economics</b:PeriodicalTitle>
    <b:Pages>1-43</b:Pages>
    <b:City>Stockholm</b:City>
    <b:RefOrder>43</b:RefOrder>
  </b:Source>
  <b:Source>
    <b:Tag>IHS09</b:Tag>
    <b:SourceType>ElectronicSource</b:SourceType>
    <b:Guid>{8F5CC346-6CA0-480F-A374-13E5068713D2}</b:Guid>
    <b:Author>
      <b:Author>
        <b:NameList>
          <b:Person>
            <b:Last>IHS</b:Last>
          </b:Person>
        </b:NameList>
      </b:Author>
    </b:Author>
    <b:Title>Eviews</b:Title>
    <b:Year>2009</b:Year>
    <b:RefOrder>44</b:RefOrder>
  </b:Source>
  <b:Source>
    <b:Tag>Kim</b:Tag>
    <b:SourceType>InternetSite</b:SourceType>
    <b:Guid>{C601FCAE-8CC3-424F-9B86-85E50270C806}</b:Guid>
    <b:Author>
      <b:Author>
        <b:NameList>
          <b:Person>
            <b:Last>Kim</b:Last>
            <b:First>Hyunchul</b:First>
          </b:Person>
        </b:NameList>
      </b:Author>
    </b:Author>
    <b:Title>Lecture note 8 Panel Data</b:Title>
    <b:InternetSiteTitle>econ.umn.edu</b:InternetSiteTitle>
    <b:URL>http://www.econ.umn.edu/~kimx1395/econ4211_fall2012/note4211_8.pdf</b:URL>
    <b:Year>2012</b:Year>
    <b:RefOrder>26</b:RefOrder>
  </b:Source>
  <b:Source>
    <b:Tag>Blu</b:Tag>
    <b:SourceType>DocumentFromInternetSite</b:SourceType>
    <b:Guid>{A0532F43-C48D-445A-9632-AF583C7DC61F}</b:Guid>
    <b:Author>
      <b:Author>
        <b:NameList>
          <b:Person>
            <b:Last>Blumenstock</b:Last>
            <b:First>Joshua</b:First>
          </b:Person>
        </b:NameList>
      </b:Author>
    </b:Author>
    <b:Title>Mgmt 469 fixed effect models</b:Title>
    <b:InternetSiteTitle>jblumenstock.com</b:InternetSiteTitle>
    <b:URL>http://www.jblumenstock.com/files/courses/econ174/FEModels.pdf</b:URL>
    <b:Year>2013</b:Year>
    <b:RefOrder>27</b:RefOrder>
  </b:Source>
  <b:Source>
    <b:Tag>Woo12</b:Tag>
    <b:SourceType>BookSection</b:SourceType>
    <b:Guid>{B9CEC354-9A98-4F01-AD9A-CC650CFEA487}</b:Guid>
    <b:Author>
      <b:Author>
        <b:NameList>
          <b:Person>
            <b:Last>Wooldrigde</b:Last>
            <b:First>Jeffrey</b:First>
            <b:Middle>M.</b:Middle>
          </b:Person>
        </b:NameList>
      </b:Author>
      <b:BookAuthor>
        <b:NameList>
          <b:Person>
            <b:Last>Wooldrigde</b:Last>
            <b:First>Jeffrey</b:First>
            <b:Middle>M.</b:Middle>
          </b:Person>
        </b:NameList>
      </b:BookAuthor>
    </b:Author>
    <b:Title>Advanced panel data models</b:Title>
    <b:Year>2012</b:Year>
    <b:BookTitle>Introductory Econometrics</b:BookTitle>
    <b:RefOrder>45</b:RefOrder>
  </b:Source>
  <b:Source>
    <b:Tag>Gel94</b:Tag>
    <b:SourceType>ArticleInAPeriodical</b:SourceType>
    <b:Guid>{15CFDB31-0C6B-44F0-80E1-B8727DE7FD40}</b:Guid>
    <b:Author>
      <b:Author>
        <b:NameList>
          <b:Person>
            <b:Last>Gelijns</b:Last>
            <b:First>Annetine</b:First>
          </b:Person>
          <b:Person>
            <b:Last>Rosenberg</b:Last>
            <b:First>Nathan</b:First>
          </b:Person>
        </b:NameList>
      </b:Author>
      <b:BookAuthor>
        <b:NameList>
          <b:Person>
            <b:Last>Iglehart</b:Last>
            <b:First>John</b:First>
            <b:Middle>K.</b:Middle>
          </b:Person>
        </b:NameList>
      </b:BookAuthor>
    </b:Author>
    <b:Title>The dynamics of technological change in medicine</b:Title>
    <b:BookTitle>Health Affairs. 13</b:BookTitle>
    <b:Year>1994</b:Year>
    <b:Pages>28-46</b:Pages>
    <b:Publisher>William b. Walsh M.D.</b:Publisher>
    <b:PeriodicalTitle>Health Affairs</b:PeriodicalTitle>
    <b:LCID>0</b:LCID>
    <b:RefOrder>22</b:RefOrder>
  </b:Source>
  <b:Source>
    <b:Tag>Bel12</b:Tag>
    <b:SourceType>ArticleInAPeriodical</b:SourceType>
    <b:Guid>{C160F2D3-7C27-4F10-9EC6-B6B4AF11A325}</b:Guid>
    <b:LCID>0</b:LCID>
    <b:Author>
      <b:Author>
        <b:NameList>
          <b:Person>
            <b:Last>Belke</b:Last>
            <b:First>Ansgar</b:First>
          </b:Person>
          <b:Person>
            <b:Last>Potrafke</b:Last>
            <b:First>Niklas</b:First>
          </b:Person>
        </b:NameList>
      </b:Author>
    </b:Author>
    <b:Title>Does government ideology matter in monetary policy? A panel data analysis for OECD countries.</b:Title>
    <b:Year>2012</b:Year>
    <b:Pages>1126-1139</b:Pages>
    <b:PeriodicalTitle>Journal of International Money and Finance</b:PeriodicalTitle>
    <b:RefOrder>30</b:RefOrder>
  </b:Source>
  <b:Source>
    <b:Tag>Bej11</b:Tag>
    <b:SourceType>ArticleInAPeriodical</b:SourceType>
    <b:Guid>{B3CC821B-75B4-4BB8-980D-2308BCE1D149}</b:Guid>
    <b:LCID>0</b:LCID>
    <b:Author>
      <b:Author>
        <b:NameList>
          <b:Person>
            <b:Last>Bejar</b:Last>
            <b:First>Sergio</b:First>
          </b:Person>
          <b:Person>
            <b:Last>Mukherja</b:Last>
            <b:First>Bumba</b:First>
          </b:Person>
          <b:Person>
            <b:Last>Moore</b:Last>
            <b:First>Will</b:First>
            <b:Middle>H.</b:Middle>
          </b:Person>
        </b:NameList>
      </b:Author>
    </b:Author>
    <b:Title>Time horizons matter: the hazard rate of coalition governments and the size of government</b:Title>
    <b:PeriodicalTitle>Economics of Governance</b:PeriodicalTitle>
    <b:Year>2011</b:Year>
    <b:Pages>201-235</b:Pages>
    <b:RefOrder>31</b:RefOrder>
  </b:Source>
  <b:Source>
    <b:Tag>Ger981</b:Tag>
    <b:SourceType>ArticleInAPeriodical</b:SourceType>
    <b:Guid>{2B5084D4-D7EB-4B3B-8AFA-C0616F79DD45}</b:Guid>
    <b:LCID>0</b:LCID>
    <b:Author>
      <b:Author>
        <b:NameList>
          <b:Person>
            <b:Last>Gerdtham</b:Last>
            <b:First>Ulf-G</b:First>
          </b:Person>
          <b:Person>
            <b:Last>Bengt</b:Last>
            <b:First>Jönsson</b:First>
          </b:Person>
          <b:Person>
            <b:Last>MacFarlan</b:Last>
            <b:First>M</b:First>
          </b:Person>
          <b:Person>
            <b:Last>Oxley</b:Last>
            <b:First>H</b:First>
          </b:Person>
        </b:NameList>
      </b:Author>
    </b:Author>
    <b:Title>The determinants of health expenditure in the OECD countries: a pooled data analysis.</b:Title>
    <b:PeriodicalTitle>Developments in health economics and public policy</b:PeriodicalTitle>
    <b:Year>1998</b:Year>
    <b:Pages>113-134</b:Pages>
    <b:RefOrder>3</b:RefOrder>
  </b:Source>
</b:Sources>
</file>

<file path=customXml/itemProps1.xml><?xml version="1.0" encoding="utf-8"?>
<ds:datastoreItem xmlns:ds="http://schemas.openxmlformats.org/officeDocument/2006/customXml" ds:itemID="{4198EA8D-45D5-4885-A1A0-38743B33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6893</Words>
  <Characters>39296</Characters>
  <Application>Microsoft Office Word</Application>
  <DocSecurity>0</DocSecurity>
  <Lines>327</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en Joke</dc:creator>
  <cp:lastModifiedBy>Max</cp:lastModifiedBy>
  <cp:revision>2</cp:revision>
  <cp:lastPrinted>2013-07-24T14:55:00Z</cp:lastPrinted>
  <dcterms:created xsi:type="dcterms:W3CDTF">2013-10-04T22:28:00Z</dcterms:created>
  <dcterms:modified xsi:type="dcterms:W3CDTF">2013-10-04T22:28:00Z</dcterms:modified>
</cp:coreProperties>
</file>