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Look w:val="00A0"/>
      </w:tblPr>
      <w:tblGrid>
        <w:gridCol w:w="9576"/>
      </w:tblGrid>
      <w:tr w:rsidR="004055A3" w:rsidRPr="00A73E55">
        <w:trPr>
          <w:trHeight w:val="2880"/>
          <w:jc w:val="center"/>
        </w:trPr>
        <w:tc>
          <w:tcPr>
            <w:tcW w:w="5000" w:type="pct"/>
          </w:tcPr>
          <w:p w:rsidR="004055A3" w:rsidRPr="00A21761" w:rsidRDefault="004055A3">
            <w:pPr>
              <w:pStyle w:val="NoSpacing"/>
              <w:jc w:val="center"/>
              <w:rPr>
                <w:rFonts w:ascii="Cambria" w:eastAsia="MS Gothic" w:hAnsi="Cambria"/>
                <w:caps/>
                <w:lang w:val="en-GB"/>
              </w:rPr>
            </w:pPr>
            <w:r w:rsidRPr="009701DA">
              <w:rPr>
                <w:rFonts w:ascii="Cambria" w:eastAsia="MS Gothic" w:hAnsi="Cambria" w:cs="Cambria"/>
                <w:caps/>
                <w:lang w:val="nl-NL"/>
              </w:rPr>
              <w:t>Erasmus school of economics</w:t>
            </w:r>
          </w:p>
        </w:tc>
      </w:tr>
      <w:tr w:rsidR="004055A3" w:rsidRPr="00A73E55">
        <w:trPr>
          <w:trHeight w:val="1440"/>
          <w:jc w:val="center"/>
        </w:trPr>
        <w:tc>
          <w:tcPr>
            <w:tcW w:w="5000" w:type="pct"/>
            <w:tcBorders>
              <w:bottom w:val="single" w:sz="4" w:space="0" w:color="4F81BD"/>
            </w:tcBorders>
            <w:vAlign w:val="center"/>
          </w:tcPr>
          <w:p w:rsidR="004055A3" w:rsidRPr="009701DA" w:rsidRDefault="004055A3">
            <w:pPr>
              <w:pStyle w:val="NoSpacing"/>
              <w:jc w:val="center"/>
              <w:rPr>
                <w:rFonts w:ascii="Cambria" w:eastAsia="MS Gothic" w:hAnsi="Cambria" w:cs="Cambria"/>
                <w:sz w:val="80"/>
                <w:szCs w:val="80"/>
                <w:lang w:val="nl-NL"/>
              </w:rPr>
            </w:pPr>
            <w:r w:rsidRPr="009701DA">
              <w:rPr>
                <w:rFonts w:ascii="Cambria" w:eastAsia="MS Gothic" w:hAnsi="Cambria" w:cs="Cambria"/>
                <w:sz w:val="80"/>
                <w:szCs w:val="80"/>
                <w:lang w:val="nl-NL"/>
              </w:rPr>
              <w:t>Hoogbouwontwikkeling</w:t>
            </w:r>
          </w:p>
        </w:tc>
      </w:tr>
      <w:tr w:rsidR="004055A3" w:rsidRPr="0017052F">
        <w:trPr>
          <w:trHeight w:val="720"/>
          <w:jc w:val="center"/>
        </w:trPr>
        <w:tc>
          <w:tcPr>
            <w:tcW w:w="5000" w:type="pct"/>
            <w:tcBorders>
              <w:top w:val="single" w:sz="4" w:space="0" w:color="4F81BD"/>
            </w:tcBorders>
            <w:vAlign w:val="center"/>
          </w:tcPr>
          <w:p w:rsidR="004055A3" w:rsidRPr="009701DA" w:rsidRDefault="004055A3">
            <w:pPr>
              <w:pStyle w:val="NoSpacing"/>
              <w:jc w:val="center"/>
              <w:rPr>
                <w:rFonts w:ascii="Cambria" w:eastAsia="MS Gothic" w:hAnsi="Cambria" w:cs="Cambria"/>
                <w:sz w:val="44"/>
                <w:szCs w:val="44"/>
                <w:lang w:val="nl-NL"/>
              </w:rPr>
            </w:pPr>
            <w:r w:rsidRPr="009701DA">
              <w:rPr>
                <w:rFonts w:ascii="Cambria" w:eastAsia="MS Gothic" w:hAnsi="Cambria" w:cs="Cambria"/>
                <w:sz w:val="44"/>
                <w:szCs w:val="44"/>
                <w:lang w:val="nl-NL"/>
              </w:rPr>
              <w:t>Een studie naar hoogbouwontwikkeling in Europa</w:t>
            </w:r>
          </w:p>
        </w:tc>
      </w:tr>
      <w:tr w:rsidR="004055A3" w:rsidRPr="0017052F">
        <w:trPr>
          <w:trHeight w:val="360"/>
          <w:jc w:val="center"/>
        </w:trPr>
        <w:tc>
          <w:tcPr>
            <w:tcW w:w="5000" w:type="pct"/>
            <w:vAlign w:val="center"/>
          </w:tcPr>
          <w:p w:rsidR="004055A3" w:rsidRPr="00A73E55" w:rsidRDefault="004055A3">
            <w:pPr>
              <w:pStyle w:val="NoSpacing"/>
              <w:jc w:val="center"/>
              <w:rPr>
                <w:lang w:val="nl-NL"/>
              </w:rPr>
            </w:pPr>
          </w:p>
        </w:tc>
      </w:tr>
      <w:tr w:rsidR="004055A3" w:rsidRPr="00A73E55">
        <w:trPr>
          <w:trHeight w:val="360"/>
          <w:jc w:val="center"/>
        </w:trPr>
        <w:tc>
          <w:tcPr>
            <w:tcW w:w="5000" w:type="pct"/>
            <w:vAlign w:val="center"/>
          </w:tcPr>
          <w:p w:rsidR="004055A3" w:rsidRPr="00A73E55" w:rsidRDefault="004055A3">
            <w:pPr>
              <w:pStyle w:val="NoSpacing"/>
              <w:jc w:val="center"/>
              <w:rPr>
                <w:b/>
                <w:bCs/>
                <w:lang w:val="nl-NL"/>
              </w:rPr>
            </w:pPr>
            <w:r w:rsidRPr="00A73E55">
              <w:rPr>
                <w:b/>
                <w:bCs/>
                <w:lang w:val="nl-NL"/>
              </w:rPr>
              <w:t xml:space="preserve">Tim Simons </w:t>
            </w:r>
            <w:r>
              <w:rPr>
                <w:b/>
                <w:bCs/>
                <w:lang w:val="nl-NL"/>
              </w:rPr>
              <w:t>–</w:t>
            </w:r>
            <w:r w:rsidRPr="00A73E55">
              <w:rPr>
                <w:b/>
                <w:bCs/>
                <w:lang w:val="nl-NL"/>
              </w:rPr>
              <w:t xml:space="preserve"> 346910</w:t>
            </w:r>
          </w:p>
        </w:tc>
      </w:tr>
      <w:tr w:rsidR="004055A3" w:rsidRPr="00A73E55">
        <w:trPr>
          <w:trHeight w:val="360"/>
          <w:jc w:val="center"/>
        </w:trPr>
        <w:tc>
          <w:tcPr>
            <w:tcW w:w="5000" w:type="pct"/>
            <w:vAlign w:val="center"/>
          </w:tcPr>
          <w:p w:rsidR="004055A3" w:rsidRPr="00A73E55" w:rsidRDefault="004055A3" w:rsidP="00A21761">
            <w:pPr>
              <w:pStyle w:val="NoSpacing"/>
              <w:jc w:val="center"/>
              <w:rPr>
                <w:b/>
                <w:bCs/>
                <w:lang w:val="en-GB"/>
              </w:rPr>
            </w:pPr>
            <w:r w:rsidRPr="00A73E55">
              <w:rPr>
                <w:b/>
                <w:bCs/>
              </w:rPr>
              <w:t>Dr. Alexander Otgaar</w:t>
            </w:r>
          </w:p>
        </w:tc>
      </w:tr>
    </w:tbl>
    <w:p w:rsidR="004055A3" w:rsidRPr="00A21761" w:rsidRDefault="00686021">
      <w:pPr>
        <w:rPr>
          <w:lang w:val="en-GB"/>
        </w:rPr>
      </w:pPr>
      <w:r>
        <w:rPr>
          <w:noProof/>
        </w:rPr>
        <w:drawing>
          <wp:anchor distT="0" distB="0" distL="114300" distR="114300" simplePos="0" relativeHeight="251682816" behindDoc="0" locked="0" layoutInCell="1" allowOverlap="1">
            <wp:simplePos x="0" y="0"/>
            <wp:positionH relativeFrom="column">
              <wp:posOffset>786130</wp:posOffset>
            </wp:positionH>
            <wp:positionV relativeFrom="paragraph">
              <wp:posOffset>285115</wp:posOffset>
            </wp:positionV>
            <wp:extent cx="4380865" cy="2626360"/>
            <wp:effectExtent l="19050" t="0" r="635" b="0"/>
            <wp:wrapSquare wrapText="bothSides"/>
            <wp:docPr id="2" name="Picture 15" descr="http://static.guim.co.uk/sys-images/Guardian/Pix/pictures/2013/11/15/1384527516671/De-Rotterdam-009.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tatic.guim.co.uk/sys-images/Guardian/Pix/pictures/2013/11/15/1384527516671/De-Rotterdam-009.jpg">
                      <a:hlinkClick r:id="rId8"/>
                    </pic:cNvPr>
                    <pic:cNvPicPr>
                      <a:picLocks noChangeAspect="1" noChangeArrowheads="1"/>
                    </pic:cNvPicPr>
                  </pic:nvPicPr>
                  <pic:blipFill>
                    <a:blip r:embed="rId9"/>
                    <a:srcRect/>
                    <a:stretch>
                      <a:fillRect/>
                    </a:stretch>
                  </pic:blipFill>
                  <pic:spPr bwMode="auto">
                    <a:xfrm>
                      <a:off x="0" y="0"/>
                      <a:ext cx="4380865" cy="2626360"/>
                    </a:xfrm>
                    <a:prstGeom prst="rect">
                      <a:avLst/>
                    </a:prstGeom>
                    <a:noFill/>
                  </pic:spPr>
                </pic:pic>
              </a:graphicData>
            </a:graphic>
          </wp:anchor>
        </w:drawing>
      </w:r>
    </w:p>
    <w:p w:rsidR="004055A3" w:rsidRPr="00A21761" w:rsidRDefault="004055A3">
      <w:pPr>
        <w:rPr>
          <w:lang w:val="en-GB"/>
        </w:rPr>
      </w:pPr>
    </w:p>
    <w:p w:rsidR="004055A3" w:rsidRDefault="004055A3" w:rsidP="00FD2D2D">
      <w:pPr>
        <w:pStyle w:val="Heading1"/>
      </w:pPr>
      <w:r w:rsidRPr="009D384A">
        <w:br w:type="page"/>
      </w:r>
      <w:bookmarkStart w:id="0" w:name="_Toc393980537"/>
      <w:proofErr w:type="spellStart"/>
      <w:r w:rsidR="0079487F" w:rsidRPr="00FD2D2D">
        <w:lastRenderedPageBreak/>
        <w:t>Dankwoord</w:t>
      </w:r>
      <w:bookmarkEnd w:id="0"/>
      <w:proofErr w:type="spellEnd"/>
    </w:p>
    <w:p w:rsidR="0079487F" w:rsidRPr="00FD2D2D" w:rsidRDefault="0079487F">
      <w:pPr>
        <w:rPr>
          <w:bCs/>
          <w:lang w:val="nl-NL"/>
        </w:rPr>
      </w:pPr>
      <w:r w:rsidRPr="00FD2D2D">
        <w:rPr>
          <w:bCs/>
          <w:lang w:val="nl-NL"/>
        </w:rPr>
        <w:t xml:space="preserve">Deze scriptie behandelt een onderzoek waarin de relatie tussen de mate van hoogbouwontwikkeling en de grootte van de </w:t>
      </w:r>
      <w:proofErr w:type="spellStart"/>
      <w:r w:rsidRPr="00FD2D2D">
        <w:rPr>
          <w:bCs/>
          <w:lang w:val="nl-NL"/>
        </w:rPr>
        <w:t>metropolitsne</w:t>
      </w:r>
      <w:proofErr w:type="spellEnd"/>
      <w:r w:rsidRPr="00FD2D2D">
        <w:rPr>
          <w:bCs/>
          <w:lang w:val="nl-NL"/>
        </w:rPr>
        <w:t xml:space="preserve"> regio van Europese regio’s geanalyseerd wordt. Met deze scriptie rond ik mijn bachelor Economie en Bedrij</w:t>
      </w:r>
      <w:r w:rsidR="00FB2A96" w:rsidRPr="00FD2D2D">
        <w:rPr>
          <w:bCs/>
          <w:lang w:val="nl-NL"/>
        </w:rPr>
        <w:t>fseconomie aan het Erasmus af. I</w:t>
      </w:r>
      <w:r w:rsidRPr="00FD2D2D">
        <w:rPr>
          <w:bCs/>
          <w:lang w:val="nl-NL"/>
        </w:rPr>
        <w:t xml:space="preserve">k wil mijn begeleider dr. A Otgaar bedanken voor de hulp die hij heeft geboden bij het maken van deze scriptie. </w:t>
      </w:r>
      <w:r w:rsidR="00330B6C" w:rsidRPr="00FD2D2D">
        <w:rPr>
          <w:bCs/>
          <w:lang w:val="nl-NL"/>
        </w:rPr>
        <w:t xml:space="preserve">Mede dankzij  de hulp van </w:t>
      </w:r>
      <w:proofErr w:type="spellStart"/>
      <w:r w:rsidR="00330B6C" w:rsidRPr="00FD2D2D">
        <w:rPr>
          <w:bCs/>
          <w:lang w:val="nl-NL"/>
        </w:rPr>
        <w:t>dr.Otgaar</w:t>
      </w:r>
      <w:proofErr w:type="spellEnd"/>
      <w:r w:rsidR="00330B6C" w:rsidRPr="00FD2D2D">
        <w:rPr>
          <w:bCs/>
          <w:lang w:val="nl-NL"/>
        </w:rPr>
        <w:t xml:space="preserve"> ben ik zeer tevreden met het eindresultaat. </w:t>
      </w:r>
    </w:p>
    <w:p w:rsidR="0079487F" w:rsidRPr="00FD2D2D" w:rsidRDefault="0079487F">
      <w:pPr>
        <w:rPr>
          <w:bCs/>
        </w:rPr>
      </w:pPr>
      <w:r w:rsidRPr="00FD2D2D">
        <w:rPr>
          <w:bCs/>
        </w:rPr>
        <w:t>Tim Simons</w:t>
      </w:r>
    </w:p>
    <w:p w:rsidR="0079487F" w:rsidRPr="00FD2D2D" w:rsidRDefault="00751C9E">
      <w:pPr>
        <w:rPr>
          <w:bCs/>
        </w:rPr>
      </w:pPr>
      <w:r>
        <w:rPr>
          <w:bCs/>
        </w:rPr>
        <w:t>Rotterdam, 23</w:t>
      </w:r>
      <w:r w:rsidR="0079487F" w:rsidRPr="00FD2D2D">
        <w:rPr>
          <w:bCs/>
        </w:rPr>
        <w:t xml:space="preserve"> </w:t>
      </w:r>
      <w:proofErr w:type="spellStart"/>
      <w:r w:rsidR="0079487F" w:rsidRPr="00FD2D2D">
        <w:rPr>
          <w:bCs/>
        </w:rPr>
        <w:t>juli</w:t>
      </w:r>
      <w:proofErr w:type="spellEnd"/>
      <w:r w:rsidR="0079487F" w:rsidRPr="00FD2D2D">
        <w:rPr>
          <w:bCs/>
        </w:rPr>
        <w:t xml:space="preserve"> 2014</w:t>
      </w: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p w:rsidR="0079487F" w:rsidRDefault="0079487F">
      <w:pPr>
        <w:rPr>
          <w:b/>
          <w:bCs/>
        </w:rPr>
      </w:pPr>
    </w:p>
    <w:sdt>
      <w:sdtPr>
        <w:rPr>
          <w:rFonts w:ascii="Calibri" w:eastAsia="Calibri" w:hAnsi="Calibri" w:cs="Calibri"/>
          <w:b w:val="0"/>
          <w:bCs w:val="0"/>
          <w:color w:val="auto"/>
          <w:sz w:val="22"/>
          <w:szCs w:val="22"/>
          <w:lang w:val="en-US" w:eastAsia="en-US"/>
        </w:rPr>
        <w:id w:val="1728487407"/>
        <w:docPartObj>
          <w:docPartGallery w:val="Table of Contents"/>
          <w:docPartUnique/>
        </w:docPartObj>
      </w:sdtPr>
      <w:sdtContent>
        <w:p w:rsidR="00FD2D2D" w:rsidRDefault="00FD2D2D">
          <w:pPr>
            <w:pStyle w:val="TOCHeading"/>
          </w:pPr>
          <w:r>
            <w:t>Inhoudsopgave</w:t>
          </w:r>
        </w:p>
        <w:p w:rsidR="0095384B" w:rsidRDefault="0060143F">
          <w:pPr>
            <w:pStyle w:val="TOC1"/>
            <w:tabs>
              <w:tab w:val="right" w:leader="dot" w:pos="9350"/>
            </w:tabs>
            <w:rPr>
              <w:rFonts w:asciiTheme="minorHAnsi" w:eastAsiaTheme="minorEastAsia" w:hAnsiTheme="minorHAnsi" w:cstheme="minorBidi"/>
              <w:noProof/>
              <w:lang w:val="nl-NL" w:eastAsia="nl-NL"/>
            </w:rPr>
          </w:pPr>
          <w:r w:rsidRPr="0060143F">
            <w:fldChar w:fldCharType="begin"/>
          </w:r>
          <w:r w:rsidR="00FD2D2D">
            <w:instrText xml:space="preserve"> TOC \o "1-3" \h \z \u </w:instrText>
          </w:r>
          <w:r w:rsidRPr="0060143F">
            <w:fldChar w:fldCharType="separate"/>
          </w:r>
          <w:hyperlink w:anchor="_Toc393980537" w:history="1">
            <w:r w:rsidR="0095384B" w:rsidRPr="00E74BDC">
              <w:rPr>
                <w:rStyle w:val="Hyperlink"/>
                <w:noProof/>
              </w:rPr>
              <w:t>Dankwoord</w:t>
            </w:r>
            <w:r w:rsidR="0095384B">
              <w:rPr>
                <w:noProof/>
                <w:webHidden/>
              </w:rPr>
              <w:tab/>
            </w:r>
            <w:r>
              <w:rPr>
                <w:noProof/>
                <w:webHidden/>
              </w:rPr>
              <w:fldChar w:fldCharType="begin"/>
            </w:r>
            <w:r w:rsidR="0095384B">
              <w:rPr>
                <w:noProof/>
                <w:webHidden/>
              </w:rPr>
              <w:instrText xml:space="preserve"> PAGEREF _Toc393980537 \h </w:instrText>
            </w:r>
            <w:r>
              <w:rPr>
                <w:noProof/>
                <w:webHidden/>
              </w:rPr>
            </w:r>
            <w:r>
              <w:rPr>
                <w:noProof/>
                <w:webHidden/>
              </w:rPr>
              <w:fldChar w:fldCharType="separate"/>
            </w:r>
            <w:r w:rsidR="0095384B">
              <w:rPr>
                <w:noProof/>
                <w:webHidden/>
              </w:rPr>
              <w:t>1</w:t>
            </w:r>
            <w:r>
              <w:rPr>
                <w:noProof/>
                <w:webHidden/>
              </w:rPr>
              <w:fldChar w:fldCharType="end"/>
            </w:r>
          </w:hyperlink>
        </w:p>
        <w:p w:rsidR="0095384B" w:rsidRDefault="0060143F">
          <w:pPr>
            <w:pStyle w:val="TOC1"/>
            <w:tabs>
              <w:tab w:val="right" w:leader="dot" w:pos="9350"/>
            </w:tabs>
            <w:rPr>
              <w:rFonts w:asciiTheme="minorHAnsi" w:eastAsiaTheme="minorEastAsia" w:hAnsiTheme="minorHAnsi" w:cstheme="minorBidi"/>
              <w:noProof/>
              <w:lang w:val="nl-NL" w:eastAsia="nl-NL"/>
            </w:rPr>
          </w:pPr>
          <w:hyperlink w:anchor="_Toc393980538" w:history="1">
            <w:r w:rsidR="0095384B" w:rsidRPr="00E74BDC">
              <w:rPr>
                <w:rStyle w:val="Hyperlink"/>
                <w:noProof/>
                <w:lang w:val="nl-NL"/>
              </w:rPr>
              <w:t>Hoofdstuk 1 Inleiding</w:t>
            </w:r>
            <w:r w:rsidR="0095384B">
              <w:rPr>
                <w:noProof/>
                <w:webHidden/>
              </w:rPr>
              <w:tab/>
            </w:r>
            <w:r>
              <w:rPr>
                <w:noProof/>
                <w:webHidden/>
              </w:rPr>
              <w:fldChar w:fldCharType="begin"/>
            </w:r>
            <w:r w:rsidR="0095384B">
              <w:rPr>
                <w:noProof/>
                <w:webHidden/>
              </w:rPr>
              <w:instrText xml:space="preserve"> PAGEREF _Toc393980538 \h </w:instrText>
            </w:r>
            <w:r>
              <w:rPr>
                <w:noProof/>
                <w:webHidden/>
              </w:rPr>
            </w:r>
            <w:r>
              <w:rPr>
                <w:noProof/>
                <w:webHidden/>
              </w:rPr>
              <w:fldChar w:fldCharType="separate"/>
            </w:r>
            <w:r w:rsidR="0095384B">
              <w:rPr>
                <w:noProof/>
                <w:webHidden/>
              </w:rPr>
              <w:t>4</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39" w:history="1">
            <w:r w:rsidR="0095384B" w:rsidRPr="00E74BDC">
              <w:rPr>
                <w:rStyle w:val="Hyperlink"/>
                <w:noProof/>
                <w:lang w:val="nl-NL"/>
              </w:rPr>
              <w:t>1.1 Vraagstelling</w:t>
            </w:r>
            <w:r w:rsidR="0095384B">
              <w:rPr>
                <w:noProof/>
                <w:webHidden/>
              </w:rPr>
              <w:tab/>
            </w:r>
            <w:r>
              <w:rPr>
                <w:noProof/>
                <w:webHidden/>
              </w:rPr>
              <w:fldChar w:fldCharType="begin"/>
            </w:r>
            <w:r w:rsidR="0095384B">
              <w:rPr>
                <w:noProof/>
                <w:webHidden/>
              </w:rPr>
              <w:instrText xml:space="preserve"> PAGEREF _Toc393980539 \h </w:instrText>
            </w:r>
            <w:r>
              <w:rPr>
                <w:noProof/>
                <w:webHidden/>
              </w:rPr>
            </w:r>
            <w:r>
              <w:rPr>
                <w:noProof/>
                <w:webHidden/>
              </w:rPr>
              <w:fldChar w:fldCharType="separate"/>
            </w:r>
            <w:r w:rsidR="0095384B">
              <w:rPr>
                <w:noProof/>
                <w:webHidden/>
              </w:rPr>
              <w:t>7</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40" w:history="1">
            <w:r w:rsidR="0095384B" w:rsidRPr="00E74BDC">
              <w:rPr>
                <w:rStyle w:val="Hyperlink"/>
                <w:noProof/>
                <w:lang w:val="nl-NL"/>
              </w:rPr>
              <w:t>1.2 Structuur</w:t>
            </w:r>
            <w:r w:rsidR="0095384B">
              <w:rPr>
                <w:noProof/>
                <w:webHidden/>
              </w:rPr>
              <w:tab/>
            </w:r>
            <w:r>
              <w:rPr>
                <w:noProof/>
                <w:webHidden/>
              </w:rPr>
              <w:fldChar w:fldCharType="begin"/>
            </w:r>
            <w:r w:rsidR="0095384B">
              <w:rPr>
                <w:noProof/>
                <w:webHidden/>
              </w:rPr>
              <w:instrText xml:space="preserve"> PAGEREF _Toc393980540 \h </w:instrText>
            </w:r>
            <w:r>
              <w:rPr>
                <w:noProof/>
                <w:webHidden/>
              </w:rPr>
            </w:r>
            <w:r>
              <w:rPr>
                <w:noProof/>
                <w:webHidden/>
              </w:rPr>
              <w:fldChar w:fldCharType="separate"/>
            </w:r>
            <w:r w:rsidR="0095384B">
              <w:rPr>
                <w:noProof/>
                <w:webHidden/>
              </w:rPr>
              <w:t>7</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41" w:history="1">
            <w:r w:rsidR="0095384B" w:rsidRPr="00E74BDC">
              <w:rPr>
                <w:rStyle w:val="Hyperlink"/>
                <w:noProof/>
                <w:lang w:val="nl-NL"/>
              </w:rPr>
              <w:t>1.3 Onderzoeksmethode</w:t>
            </w:r>
            <w:r w:rsidR="0095384B">
              <w:rPr>
                <w:noProof/>
                <w:webHidden/>
              </w:rPr>
              <w:tab/>
            </w:r>
            <w:r>
              <w:rPr>
                <w:noProof/>
                <w:webHidden/>
              </w:rPr>
              <w:fldChar w:fldCharType="begin"/>
            </w:r>
            <w:r w:rsidR="0095384B">
              <w:rPr>
                <w:noProof/>
                <w:webHidden/>
              </w:rPr>
              <w:instrText xml:space="preserve"> PAGEREF _Toc393980541 \h </w:instrText>
            </w:r>
            <w:r>
              <w:rPr>
                <w:noProof/>
                <w:webHidden/>
              </w:rPr>
            </w:r>
            <w:r>
              <w:rPr>
                <w:noProof/>
                <w:webHidden/>
              </w:rPr>
              <w:fldChar w:fldCharType="separate"/>
            </w:r>
            <w:r w:rsidR="0095384B">
              <w:rPr>
                <w:noProof/>
                <w:webHidden/>
              </w:rPr>
              <w:t>7</w:t>
            </w:r>
            <w:r>
              <w:rPr>
                <w:noProof/>
                <w:webHidden/>
              </w:rPr>
              <w:fldChar w:fldCharType="end"/>
            </w:r>
          </w:hyperlink>
        </w:p>
        <w:p w:rsidR="0095384B" w:rsidRDefault="0060143F">
          <w:pPr>
            <w:pStyle w:val="TOC1"/>
            <w:tabs>
              <w:tab w:val="right" w:leader="dot" w:pos="9350"/>
            </w:tabs>
            <w:rPr>
              <w:rFonts w:asciiTheme="minorHAnsi" w:eastAsiaTheme="minorEastAsia" w:hAnsiTheme="minorHAnsi" w:cstheme="minorBidi"/>
              <w:noProof/>
              <w:lang w:val="nl-NL" w:eastAsia="nl-NL"/>
            </w:rPr>
          </w:pPr>
          <w:hyperlink w:anchor="_Toc393980542" w:history="1">
            <w:r w:rsidR="0095384B" w:rsidRPr="00E74BDC">
              <w:rPr>
                <w:rStyle w:val="Hyperlink"/>
                <w:noProof/>
                <w:lang w:val="nl-NL"/>
              </w:rPr>
              <w:t>Hoofdstuk 2 Theoretisch kader</w:t>
            </w:r>
            <w:r w:rsidR="0095384B">
              <w:rPr>
                <w:noProof/>
                <w:webHidden/>
              </w:rPr>
              <w:tab/>
            </w:r>
            <w:r>
              <w:rPr>
                <w:noProof/>
                <w:webHidden/>
              </w:rPr>
              <w:fldChar w:fldCharType="begin"/>
            </w:r>
            <w:r w:rsidR="0095384B">
              <w:rPr>
                <w:noProof/>
                <w:webHidden/>
              </w:rPr>
              <w:instrText xml:space="preserve"> PAGEREF _Toc393980542 \h </w:instrText>
            </w:r>
            <w:r>
              <w:rPr>
                <w:noProof/>
                <w:webHidden/>
              </w:rPr>
            </w:r>
            <w:r>
              <w:rPr>
                <w:noProof/>
                <w:webHidden/>
              </w:rPr>
              <w:fldChar w:fldCharType="separate"/>
            </w:r>
            <w:r w:rsidR="0095384B">
              <w:rPr>
                <w:noProof/>
                <w:webHidden/>
              </w:rPr>
              <w:t>8</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43" w:history="1">
            <w:r w:rsidR="0095384B" w:rsidRPr="00E74BDC">
              <w:rPr>
                <w:rStyle w:val="Hyperlink"/>
                <w:noProof/>
                <w:lang w:val="nl-NL"/>
              </w:rPr>
              <w:t>2.1 Verklaring vanuit economische theorieën</w:t>
            </w:r>
            <w:r w:rsidR="0095384B">
              <w:rPr>
                <w:noProof/>
                <w:webHidden/>
              </w:rPr>
              <w:tab/>
            </w:r>
            <w:r>
              <w:rPr>
                <w:noProof/>
                <w:webHidden/>
              </w:rPr>
              <w:fldChar w:fldCharType="begin"/>
            </w:r>
            <w:r w:rsidR="0095384B">
              <w:rPr>
                <w:noProof/>
                <w:webHidden/>
              </w:rPr>
              <w:instrText xml:space="preserve"> PAGEREF _Toc393980543 \h </w:instrText>
            </w:r>
            <w:r>
              <w:rPr>
                <w:noProof/>
                <w:webHidden/>
              </w:rPr>
            </w:r>
            <w:r>
              <w:rPr>
                <w:noProof/>
                <w:webHidden/>
              </w:rPr>
              <w:fldChar w:fldCharType="separate"/>
            </w:r>
            <w:r w:rsidR="0095384B">
              <w:rPr>
                <w:noProof/>
                <w:webHidden/>
              </w:rPr>
              <w:t>8</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44" w:history="1">
            <w:r w:rsidR="0095384B" w:rsidRPr="00E74BDC">
              <w:rPr>
                <w:rStyle w:val="Hyperlink"/>
                <w:noProof/>
                <w:lang w:val="nl-NL"/>
              </w:rPr>
              <w:t>2.1.1 Micro-economische theorie</w:t>
            </w:r>
            <w:r w:rsidR="0095384B">
              <w:rPr>
                <w:noProof/>
                <w:webHidden/>
              </w:rPr>
              <w:tab/>
            </w:r>
            <w:r>
              <w:rPr>
                <w:noProof/>
                <w:webHidden/>
              </w:rPr>
              <w:fldChar w:fldCharType="begin"/>
            </w:r>
            <w:r w:rsidR="0095384B">
              <w:rPr>
                <w:noProof/>
                <w:webHidden/>
              </w:rPr>
              <w:instrText xml:space="preserve"> PAGEREF _Toc393980544 \h </w:instrText>
            </w:r>
            <w:r>
              <w:rPr>
                <w:noProof/>
                <w:webHidden/>
              </w:rPr>
            </w:r>
            <w:r>
              <w:rPr>
                <w:noProof/>
                <w:webHidden/>
              </w:rPr>
              <w:fldChar w:fldCharType="separate"/>
            </w:r>
            <w:r w:rsidR="0095384B">
              <w:rPr>
                <w:noProof/>
                <w:webHidden/>
              </w:rPr>
              <w:t>8</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45" w:history="1">
            <w:r w:rsidR="0095384B" w:rsidRPr="00E74BDC">
              <w:rPr>
                <w:rStyle w:val="Hyperlink"/>
                <w:noProof/>
                <w:lang w:val="nl-NL"/>
              </w:rPr>
              <w:t>2.1.2 Nutsmaximalisatie</w:t>
            </w:r>
            <w:r w:rsidR="0095384B">
              <w:rPr>
                <w:noProof/>
                <w:webHidden/>
              </w:rPr>
              <w:tab/>
            </w:r>
            <w:r>
              <w:rPr>
                <w:noProof/>
                <w:webHidden/>
              </w:rPr>
              <w:fldChar w:fldCharType="begin"/>
            </w:r>
            <w:r w:rsidR="0095384B">
              <w:rPr>
                <w:noProof/>
                <w:webHidden/>
              </w:rPr>
              <w:instrText xml:space="preserve"> PAGEREF _Toc393980545 \h </w:instrText>
            </w:r>
            <w:r>
              <w:rPr>
                <w:noProof/>
                <w:webHidden/>
              </w:rPr>
            </w:r>
            <w:r>
              <w:rPr>
                <w:noProof/>
                <w:webHidden/>
              </w:rPr>
              <w:fldChar w:fldCharType="separate"/>
            </w:r>
            <w:r w:rsidR="0095384B">
              <w:rPr>
                <w:noProof/>
                <w:webHidden/>
              </w:rPr>
              <w:t>10</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46" w:history="1">
            <w:r w:rsidR="0095384B" w:rsidRPr="00E74BDC">
              <w:rPr>
                <w:rStyle w:val="Hyperlink"/>
                <w:noProof/>
                <w:lang w:val="nl-NL"/>
              </w:rPr>
              <w:t>2.1.3 Speltheorie</w:t>
            </w:r>
            <w:r w:rsidR="0095384B">
              <w:rPr>
                <w:noProof/>
                <w:webHidden/>
              </w:rPr>
              <w:tab/>
            </w:r>
            <w:r>
              <w:rPr>
                <w:noProof/>
                <w:webHidden/>
              </w:rPr>
              <w:fldChar w:fldCharType="begin"/>
            </w:r>
            <w:r w:rsidR="0095384B">
              <w:rPr>
                <w:noProof/>
                <w:webHidden/>
              </w:rPr>
              <w:instrText xml:space="preserve"> PAGEREF _Toc393980546 \h </w:instrText>
            </w:r>
            <w:r>
              <w:rPr>
                <w:noProof/>
                <w:webHidden/>
              </w:rPr>
            </w:r>
            <w:r>
              <w:rPr>
                <w:noProof/>
                <w:webHidden/>
              </w:rPr>
              <w:fldChar w:fldCharType="separate"/>
            </w:r>
            <w:r w:rsidR="0095384B">
              <w:rPr>
                <w:noProof/>
                <w:webHidden/>
              </w:rPr>
              <w:t>11</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47" w:history="1">
            <w:r w:rsidR="0095384B" w:rsidRPr="00E74BDC">
              <w:rPr>
                <w:rStyle w:val="Hyperlink"/>
                <w:noProof/>
                <w:lang w:val="nl-NL"/>
              </w:rPr>
              <w:t>2.2 Factoren</w:t>
            </w:r>
            <w:r w:rsidR="0095384B">
              <w:rPr>
                <w:noProof/>
                <w:webHidden/>
              </w:rPr>
              <w:tab/>
            </w:r>
            <w:r>
              <w:rPr>
                <w:noProof/>
                <w:webHidden/>
              </w:rPr>
              <w:fldChar w:fldCharType="begin"/>
            </w:r>
            <w:r w:rsidR="0095384B">
              <w:rPr>
                <w:noProof/>
                <w:webHidden/>
              </w:rPr>
              <w:instrText xml:space="preserve"> PAGEREF _Toc393980547 \h </w:instrText>
            </w:r>
            <w:r>
              <w:rPr>
                <w:noProof/>
                <w:webHidden/>
              </w:rPr>
            </w:r>
            <w:r>
              <w:rPr>
                <w:noProof/>
                <w:webHidden/>
              </w:rPr>
              <w:fldChar w:fldCharType="separate"/>
            </w:r>
            <w:r w:rsidR="0095384B">
              <w:rPr>
                <w:noProof/>
                <w:webHidden/>
              </w:rPr>
              <w:t>12</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48" w:history="1">
            <w:r w:rsidR="0095384B" w:rsidRPr="00E74BDC">
              <w:rPr>
                <w:rStyle w:val="Hyperlink"/>
                <w:noProof/>
                <w:lang w:val="nl-NL"/>
              </w:rPr>
              <w:t>2.2.1 Inwoneraantal</w:t>
            </w:r>
            <w:r w:rsidR="0095384B">
              <w:rPr>
                <w:noProof/>
                <w:webHidden/>
              </w:rPr>
              <w:tab/>
            </w:r>
            <w:r>
              <w:rPr>
                <w:noProof/>
                <w:webHidden/>
              </w:rPr>
              <w:fldChar w:fldCharType="begin"/>
            </w:r>
            <w:r w:rsidR="0095384B">
              <w:rPr>
                <w:noProof/>
                <w:webHidden/>
              </w:rPr>
              <w:instrText xml:space="preserve"> PAGEREF _Toc393980548 \h </w:instrText>
            </w:r>
            <w:r>
              <w:rPr>
                <w:noProof/>
                <w:webHidden/>
              </w:rPr>
            </w:r>
            <w:r>
              <w:rPr>
                <w:noProof/>
                <w:webHidden/>
              </w:rPr>
              <w:fldChar w:fldCharType="separate"/>
            </w:r>
            <w:r w:rsidR="0095384B">
              <w:rPr>
                <w:noProof/>
                <w:webHidden/>
              </w:rPr>
              <w:t>12</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49" w:history="1">
            <w:r w:rsidR="0095384B" w:rsidRPr="00E74BDC">
              <w:rPr>
                <w:rStyle w:val="Hyperlink"/>
                <w:noProof/>
                <w:lang w:val="nl-NL"/>
              </w:rPr>
              <w:t>2.2.2 Grondprijs</w:t>
            </w:r>
            <w:r w:rsidR="0095384B">
              <w:rPr>
                <w:noProof/>
                <w:webHidden/>
              </w:rPr>
              <w:tab/>
            </w:r>
            <w:r>
              <w:rPr>
                <w:noProof/>
                <w:webHidden/>
              </w:rPr>
              <w:fldChar w:fldCharType="begin"/>
            </w:r>
            <w:r w:rsidR="0095384B">
              <w:rPr>
                <w:noProof/>
                <w:webHidden/>
              </w:rPr>
              <w:instrText xml:space="preserve"> PAGEREF _Toc393980549 \h </w:instrText>
            </w:r>
            <w:r>
              <w:rPr>
                <w:noProof/>
                <w:webHidden/>
              </w:rPr>
            </w:r>
            <w:r>
              <w:rPr>
                <w:noProof/>
                <w:webHidden/>
              </w:rPr>
              <w:fldChar w:fldCharType="separate"/>
            </w:r>
            <w:r w:rsidR="0095384B">
              <w:rPr>
                <w:noProof/>
                <w:webHidden/>
              </w:rPr>
              <w:t>13</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50" w:history="1">
            <w:r w:rsidR="0095384B" w:rsidRPr="00E74BDC">
              <w:rPr>
                <w:rStyle w:val="Hyperlink"/>
                <w:noProof/>
                <w:lang w:val="nl-NL"/>
              </w:rPr>
              <w:t>2.2.3 Bevolkingsdichtheid</w:t>
            </w:r>
            <w:r w:rsidR="0095384B">
              <w:rPr>
                <w:noProof/>
                <w:webHidden/>
              </w:rPr>
              <w:tab/>
            </w:r>
            <w:r>
              <w:rPr>
                <w:noProof/>
                <w:webHidden/>
              </w:rPr>
              <w:fldChar w:fldCharType="begin"/>
            </w:r>
            <w:r w:rsidR="0095384B">
              <w:rPr>
                <w:noProof/>
                <w:webHidden/>
              </w:rPr>
              <w:instrText xml:space="preserve"> PAGEREF _Toc393980550 \h </w:instrText>
            </w:r>
            <w:r>
              <w:rPr>
                <w:noProof/>
                <w:webHidden/>
              </w:rPr>
            </w:r>
            <w:r>
              <w:rPr>
                <w:noProof/>
                <w:webHidden/>
              </w:rPr>
              <w:fldChar w:fldCharType="separate"/>
            </w:r>
            <w:r w:rsidR="0095384B">
              <w:rPr>
                <w:noProof/>
                <w:webHidden/>
              </w:rPr>
              <w:t>14</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51" w:history="1">
            <w:r w:rsidR="0095384B" w:rsidRPr="00E74BDC">
              <w:rPr>
                <w:rStyle w:val="Hyperlink"/>
                <w:noProof/>
                <w:lang w:val="nl-NL"/>
              </w:rPr>
              <w:t>2.2.4 Inkomen</w:t>
            </w:r>
            <w:r w:rsidR="0095384B">
              <w:rPr>
                <w:noProof/>
                <w:webHidden/>
              </w:rPr>
              <w:tab/>
            </w:r>
            <w:r>
              <w:rPr>
                <w:noProof/>
                <w:webHidden/>
              </w:rPr>
              <w:fldChar w:fldCharType="begin"/>
            </w:r>
            <w:r w:rsidR="0095384B">
              <w:rPr>
                <w:noProof/>
                <w:webHidden/>
              </w:rPr>
              <w:instrText xml:space="preserve"> PAGEREF _Toc393980551 \h </w:instrText>
            </w:r>
            <w:r>
              <w:rPr>
                <w:noProof/>
                <w:webHidden/>
              </w:rPr>
            </w:r>
            <w:r>
              <w:rPr>
                <w:noProof/>
                <w:webHidden/>
              </w:rPr>
              <w:fldChar w:fldCharType="separate"/>
            </w:r>
            <w:r w:rsidR="0095384B">
              <w:rPr>
                <w:noProof/>
                <w:webHidden/>
              </w:rPr>
              <w:t>15</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52" w:history="1">
            <w:r w:rsidR="0095384B" w:rsidRPr="00E74BDC">
              <w:rPr>
                <w:rStyle w:val="Hyperlink"/>
                <w:noProof/>
                <w:lang w:val="nl-NL"/>
              </w:rPr>
              <w:t>2.2.5 Wettelijke beperkingen</w:t>
            </w:r>
            <w:r w:rsidR="0095384B">
              <w:rPr>
                <w:noProof/>
                <w:webHidden/>
              </w:rPr>
              <w:tab/>
            </w:r>
            <w:r>
              <w:rPr>
                <w:noProof/>
                <w:webHidden/>
              </w:rPr>
              <w:fldChar w:fldCharType="begin"/>
            </w:r>
            <w:r w:rsidR="0095384B">
              <w:rPr>
                <w:noProof/>
                <w:webHidden/>
              </w:rPr>
              <w:instrText xml:space="preserve"> PAGEREF _Toc393980552 \h </w:instrText>
            </w:r>
            <w:r>
              <w:rPr>
                <w:noProof/>
                <w:webHidden/>
              </w:rPr>
            </w:r>
            <w:r>
              <w:rPr>
                <w:noProof/>
                <w:webHidden/>
              </w:rPr>
              <w:fldChar w:fldCharType="separate"/>
            </w:r>
            <w:r w:rsidR="0095384B">
              <w:rPr>
                <w:noProof/>
                <w:webHidden/>
              </w:rPr>
              <w:t>16</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53" w:history="1">
            <w:r w:rsidR="0095384B" w:rsidRPr="00E74BDC">
              <w:rPr>
                <w:rStyle w:val="Hyperlink"/>
                <w:noProof/>
                <w:lang w:val="nl-NL"/>
              </w:rPr>
              <w:t>2.2.6 Agrarische grondprijs</w:t>
            </w:r>
            <w:r w:rsidR="0095384B">
              <w:rPr>
                <w:noProof/>
                <w:webHidden/>
              </w:rPr>
              <w:tab/>
            </w:r>
            <w:r>
              <w:rPr>
                <w:noProof/>
                <w:webHidden/>
              </w:rPr>
              <w:fldChar w:fldCharType="begin"/>
            </w:r>
            <w:r w:rsidR="0095384B">
              <w:rPr>
                <w:noProof/>
                <w:webHidden/>
              </w:rPr>
              <w:instrText xml:space="preserve"> PAGEREF _Toc393980553 \h </w:instrText>
            </w:r>
            <w:r>
              <w:rPr>
                <w:noProof/>
                <w:webHidden/>
              </w:rPr>
            </w:r>
            <w:r>
              <w:rPr>
                <w:noProof/>
                <w:webHidden/>
              </w:rPr>
              <w:fldChar w:fldCharType="separate"/>
            </w:r>
            <w:r w:rsidR="0095384B">
              <w:rPr>
                <w:noProof/>
                <w:webHidden/>
              </w:rPr>
              <w:t>16</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54" w:history="1">
            <w:r w:rsidR="0095384B" w:rsidRPr="00E74BDC">
              <w:rPr>
                <w:rStyle w:val="Hyperlink"/>
                <w:noProof/>
                <w:lang w:val="nl-NL"/>
              </w:rPr>
              <w:t>2.2.7 Status</w:t>
            </w:r>
            <w:r w:rsidR="0095384B">
              <w:rPr>
                <w:noProof/>
                <w:webHidden/>
              </w:rPr>
              <w:tab/>
            </w:r>
            <w:r>
              <w:rPr>
                <w:noProof/>
                <w:webHidden/>
              </w:rPr>
              <w:fldChar w:fldCharType="begin"/>
            </w:r>
            <w:r w:rsidR="0095384B">
              <w:rPr>
                <w:noProof/>
                <w:webHidden/>
              </w:rPr>
              <w:instrText xml:space="preserve"> PAGEREF _Toc393980554 \h </w:instrText>
            </w:r>
            <w:r>
              <w:rPr>
                <w:noProof/>
                <w:webHidden/>
              </w:rPr>
            </w:r>
            <w:r>
              <w:rPr>
                <w:noProof/>
                <w:webHidden/>
              </w:rPr>
              <w:fldChar w:fldCharType="separate"/>
            </w:r>
            <w:r w:rsidR="0095384B">
              <w:rPr>
                <w:noProof/>
                <w:webHidden/>
              </w:rPr>
              <w:t>17</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55" w:history="1">
            <w:r w:rsidR="0095384B" w:rsidRPr="00E74BDC">
              <w:rPr>
                <w:rStyle w:val="Hyperlink"/>
                <w:noProof/>
                <w:lang w:val="nl-NL"/>
              </w:rPr>
              <w:t>2.2.8 Transportkosten</w:t>
            </w:r>
            <w:r w:rsidR="0095384B">
              <w:rPr>
                <w:noProof/>
                <w:webHidden/>
              </w:rPr>
              <w:tab/>
            </w:r>
            <w:r>
              <w:rPr>
                <w:noProof/>
                <w:webHidden/>
              </w:rPr>
              <w:fldChar w:fldCharType="begin"/>
            </w:r>
            <w:r w:rsidR="0095384B">
              <w:rPr>
                <w:noProof/>
                <w:webHidden/>
              </w:rPr>
              <w:instrText xml:space="preserve"> PAGEREF _Toc393980555 \h </w:instrText>
            </w:r>
            <w:r>
              <w:rPr>
                <w:noProof/>
                <w:webHidden/>
              </w:rPr>
            </w:r>
            <w:r>
              <w:rPr>
                <w:noProof/>
                <w:webHidden/>
              </w:rPr>
              <w:fldChar w:fldCharType="separate"/>
            </w:r>
            <w:r w:rsidR="0095384B">
              <w:rPr>
                <w:noProof/>
                <w:webHidden/>
              </w:rPr>
              <w:t>17</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56" w:history="1">
            <w:r w:rsidR="0095384B" w:rsidRPr="00E74BDC">
              <w:rPr>
                <w:rStyle w:val="Hyperlink"/>
                <w:noProof/>
                <w:lang w:val="nl-NL"/>
              </w:rPr>
              <w:t>2.2.9 Bouwkosten</w:t>
            </w:r>
            <w:r w:rsidR="0095384B">
              <w:rPr>
                <w:noProof/>
                <w:webHidden/>
              </w:rPr>
              <w:tab/>
            </w:r>
            <w:r>
              <w:rPr>
                <w:noProof/>
                <w:webHidden/>
              </w:rPr>
              <w:fldChar w:fldCharType="begin"/>
            </w:r>
            <w:r w:rsidR="0095384B">
              <w:rPr>
                <w:noProof/>
                <w:webHidden/>
              </w:rPr>
              <w:instrText xml:space="preserve"> PAGEREF _Toc393980556 \h </w:instrText>
            </w:r>
            <w:r>
              <w:rPr>
                <w:noProof/>
                <w:webHidden/>
              </w:rPr>
            </w:r>
            <w:r>
              <w:rPr>
                <w:noProof/>
                <w:webHidden/>
              </w:rPr>
              <w:fldChar w:fldCharType="separate"/>
            </w:r>
            <w:r w:rsidR="0095384B">
              <w:rPr>
                <w:noProof/>
                <w:webHidden/>
              </w:rPr>
              <w:t>18</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57" w:history="1">
            <w:r w:rsidR="0095384B" w:rsidRPr="00E74BDC">
              <w:rPr>
                <w:rStyle w:val="Hyperlink"/>
                <w:noProof/>
                <w:lang w:val="nl-NL"/>
              </w:rPr>
              <w:t>2.2.10 Ruimtegebrek</w:t>
            </w:r>
            <w:r w:rsidR="0095384B">
              <w:rPr>
                <w:noProof/>
                <w:webHidden/>
              </w:rPr>
              <w:tab/>
            </w:r>
            <w:r>
              <w:rPr>
                <w:noProof/>
                <w:webHidden/>
              </w:rPr>
              <w:fldChar w:fldCharType="begin"/>
            </w:r>
            <w:r w:rsidR="0095384B">
              <w:rPr>
                <w:noProof/>
                <w:webHidden/>
              </w:rPr>
              <w:instrText xml:space="preserve"> PAGEREF _Toc393980557 \h </w:instrText>
            </w:r>
            <w:r>
              <w:rPr>
                <w:noProof/>
                <w:webHidden/>
              </w:rPr>
            </w:r>
            <w:r>
              <w:rPr>
                <w:noProof/>
                <w:webHidden/>
              </w:rPr>
              <w:fldChar w:fldCharType="separate"/>
            </w:r>
            <w:r w:rsidR="0095384B">
              <w:rPr>
                <w:noProof/>
                <w:webHidden/>
              </w:rPr>
              <w:t>18</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58" w:history="1">
            <w:r w:rsidR="0095384B" w:rsidRPr="00E74BDC">
              <w:rPr>
                <w:rStyle w:val="Hyperlink"/>
                <w:noProof/>
                <w:lang w:val="nl-NL"/>
              </w:rPr>
              <w:t>2.3 Over- en onderproductie</w:t>
            </w:r>
            <w:r w:rsidR="0095384B">
              <w:rPr>
                <w:noProof/>
                <w:webHidden/>
              </w:rPr>
              <w:tab/>
            </w:r>
            <w:r>
              <w:rPr>
                <w:noProof/>
                <w:webHidden/>
              </w:rPr>
              <w:fldChar w:fldCharType="begin"/>
            </w:r>
            <w:r w:rsidR="0095384B">
              <w:rPr>
                <w:noProof/>
                <w:webHidden/>
              </w:rPr>
              <w:instrText xml:space="preserve"> PAGEREF _Toc393980558 \h </w:instrText>
            </w:r>
            <w:r>
              <w:rPr>
                <w:noProof/>
                <w:webHidden/>
              </w:rPr>
            </w:r>
            <w:r>
              <w:rPr>
                <w:noProof/>
                <w:webHidden/>
              </w:rPr>
              <w:fldChar w:fldCharType="separate"/>
            </w:r>
            <w:r w:rsidR="0095384B">
              <w:rPr>
                <w:noProof/>
                <w:webHidden/>
              </w:rPr>
              <w:t>18</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59" w:history="1">
            <w:r w:rsidR="0095384B" w:rsidRPr="00E74BDC">
              <w:rPr>
                <w:rStyle w:val="Hyperlink"/>
                <w:noProof/>
                <w:lang w:val="nl-NL"/>
              </w:rPr>
              <w:t>2.4 Analysekader</w:t>
            </w:r>
            <w:r w:rsidR="0095384B">
              <w:rPr>
                <w:noProof/>
                <w:webHidden/>
              </w:rPr>
              <w:tab/>
            </w:r>
            <w:r>
              <w:rPr>
                <w:noProof/>
                <w:webHidden/>
              </w:rPr>
              <w:fldChar w:fldCharType="begin"/>
            </w:r>
            <w:r w:rsidR="0095384B">
              <w:rPr>
                <w:noProof/>
                <w:webHidden/>
              </w:rPr>
              <w:instrText xml:space="preserve"> PAGEREF _Toc393980559 \h </w:instrText>
            </w:r>
            <w:r>
              <w:rPr>
                <w:noProof/>
                <w:webHidden/>
              </w:rPr>
            </w:r>
            <w:r>
              <w:rPr>
                <w:noProof/>
                <w:webHidden/>
              </w:rPr>
              <w:fldChar w:fldCharType="separate"/>
            </w:r>
            <w:r w:rsidR="0095384B">
              <w:rPr>
                <w:noProof/>
                <w:webHidden/>
              </w:rPr>
              <w:t>21</w:t>
            </w:r>
            <w:r>
              <w:rPr>
                <w:noProof/>
                <w:webHidden/>
              </w:rPr>
              <w:fldChar w:fldCharType="end"/>
            </w:r>
          </w:hyperlink>
        </w:p>
        <w:p w:rsidR="0095384B" w:rsidRDefault="0060143F">
          <w:pPr>
            <w:pStyle w:val="TOC1"/>
            <w:tabs>
              <w:tab w:val="right" w:leader="dot" w:pos="9350"/>
            </w:tabs>
            <w:rPr>
              <w:rFonts w:asciiTheme="minorHAnsi" w:eastAsiaTheme="minorEastAsia" w:hAnsiTheme="minorHAnsi" w:cstheme="minorBidi"/>
              <w:noProof/>
              <w:lang w:val="nl-NL" w:eastAsia="nl-NL"/>
            </w:rPr>
          </w:pPr>
          <w:hyperlink w:anchor="_Toc393980560" w:history="1">
            <w:r w:rsidR="0095384B" w:rsidRPr="00E74BDC">
              <w:rPr>
                <w:rStyle w:val="Hyperlink"/>
                <w:noProof/>
                <w:lang w:val="nl-NL"/>
              </w:rPr>
              <w:t>Hoofdstuk 3 Data en methodologie</w:t>
            </w:r>
            <w:r w:rsidR="0095384B">
              <w:rPr>
                <w:noProof/>
                <w:webHidden/>
              </w:rPr>
              <w:tab/>
            </w:r>
            <w:r>
              <w:rPr>
                <w:noProof/>
                <w:webHidden/>
              </w:rPr>
              <w:fldChar w:fldCharType="begin"/>
            </w:r>
            <w:r w:rsidR="0095384B">
              <w:rPr>
                <w:noProof/>
                <w:webHidden/>
              </w:rPr>
              <w:instrText xml:space="preserve"> PAGEREF _Toc393980560 \h </w:instrText>
            </w:r>
            <w:r>
              <w:rPr>
                <w:noProof/>
                <w:webHidden/>
              </w:rPr>
            </w:r>
            <w:r>
              <w:rPr>
                <w:noProof/>
                <w:webHidden/>
              </w:rPr>
              <w:fldChar w:fldCharType="separate"/>
            </w:r>
            <w:r w:rsidR="0095384B">
              <w:rPr>
                <w:noProof/>
                <w:webHidden/>
              </w:rPr>
              <w:t>22</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61" w:history="1">
            <w:r w:rsidR="0095384B" w:rsidRPr="00E74BDC">
              <w:rPr>
                <w:rStyle w:val="Hyperlink"/>
                <w:noProof/>
                <w:lang w:val="nl-NL"/>
              </w:rPr>
              <w:t>3.1 Dataverzameling</w:t>
            </w:r>
            <w:r w:rsidR="0095384B">
              <w:rPr>
                <w:noProof/>
                <w:webHidden/>
              </w:rPr>
              <w:tab/>
            </w:r>
            <w:r>
              <w:rPr>
                <w:noProof/>
                <w:webHidden/>
              </w:rPr>
              <w:fldChar w:fldCharType="begin"/>
            </w:r>
            <w:r w:rsidR="0095384B">
              <w:rPr>
                <w:noProof/>
                <w:webHidden/>
              </w:rPr>
              <w:instrText xml:space="preserve"> PAGEREF _Toc393980561 \h </w:instrText>
            </w:r>
            <w:r>
              <w:rPr>
                <w:noProof/>
                <w:webHidden/>
              </w:rPr>
            </w:r>
            <w:r>
              <w:rPr>
                <w:noProof/>
                <w:webHidden/>
              </w:rPr>
              <w:fldChar w:fldCharType="separate"/>
            </w:r>
            <w:r w:rsidR="0095384B">
              <w:rPr>
                <w:noProof/>
                <w:webHidden/>
              </w:rPr>
              <w:t>22</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62" w:history="1">
            <w:r w:rsidR="0095384B" w:rsidRPr="00E74BDC">
              <w:rPr>
                <w:rStyle w:val="Hyperlink"/>
                <w:noProof/>
                <w:lang w:val="nl-NL"/>
              </w:rPr>
              <w:t>3.2 Operationaliseren van de factoren</w:t>
            </w:r>
            <w:r w:rsidR="0095384B">
              <w:rPr>
                <w:noProof/>
                <w:webHidden/>
              </w:rPr>
              <w:tab/>
            </w:r>
            <w:r>
              <w:rPr>
                <w:noProof/>
                <w:webHidden/>
              </w:rPr>
              <w:fldChar w:fldCharType="begin"/>
            </w:r>
            <w:r w:rsidR="0095384B">
              <w:rPr>
                <w:noProof/>
                <w:webHidden/>
              </w:rPr>
              <w:instrText xml:space="preserve"> PAGEREF _Toc393980562 \h </w:instrText>
            </w:r>
            <w:r>
              <w:rPr>
                <w:noProof/>
                <w:webHidden/>
              </w:rPr>
            </w:r>
            <w:r>
              <w:rPr>
                <w:noProof/>
                <w:webHidden/>
              </w:rPr>
              <w:fldChar w:fldCharType="separate"/>
            </w:r>
            <w:r w:rsidR="0095384B">
              <w:rPr>
                <w:noProof/>
                <w:webHidden/>
              </w:rPr>
              <w:t>24</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63" w:history="1">
            <w:r w:rsidR="0095384B" w:rsidRPr="00E74BDC">
              <w:rPr>
                <w:rStyle w:val="Hyperlink"/>
                <w:noProof/>
                <w:lang w:val="nl-NL"/>
              </w:rPr>
              <w:t>3.3 Werkwijze</w:t>
            </w:r>
            <w:r w:rsidR="0095384B">
              <w:rPr>
                <w:noProof/>
                <w:webHidden/>
              </w:rPr>
              <w:tab/>
            </w:r>
            <w:r>
              <w:rPr>
                <w:noProof/>
                <w:webHidden/>
              </w:rPr>
              <w:fldChar w:fldCharType="begin"/>
            </w:r>
            <w:r w:rsidR="0095384B">
              <w:rPr>
                <w:noProof/>
                <w:webHidden/>
              </w:rPr>
              <w:instrText xml:space="preserve"> PAGEREF _Toc393980563 \h </w:instrText>
            </w:r>
            <w:r>
              <w:rPr>
                <w:noProof/>
                <w:webHidden/>
              </w:rPr>
            </w:r>
            <w:r>
              <w:rPr>
                <w:noProof/>
                <w:webHidden/>
              </w:rPr>
              <w:fldChar w:fldCharType="separate"/>
            </w:r>
            <w:r w:rsidR="0095384B">
              <w:rPr>
                <w:noProof/>
                <w:webHidden/>
              </w:rPr>
              <w:t>26</w:t>
            </w:r>
            <w:r>
              <w:rPr>
                <w:noProof/>
                <w:webHidden/>
              </w:rPr>
              <w:fldChar w:fldCharType="end"/>
            </w:r>
          </w:hyperlink>
        </w:p>
        <w:p w:rsidR="0095384B" w:rsidRDefault="0060143F">
          <w:pPr>
            <w:pStyle w:val="TOC1"/>
            <w:tabs>
              <w:tab w:val="right" w:leader="dot" w:pos="9350"/>
            </w:tabs>
            <w:rPr>
              <w:rFonts w:asciiTheme="minorHAnsi" w:eastAsiaTheme="minorEastAsia" w:hAnsiTheme="minorHAnsi" w:cstheme="minorBidi"/>
              <w:noProof/>
              <w:lang w:val="nl-NL" w:eastAsia="nl-NL"/>
            </w:rPr>
          </w:pPr>
          <w:hyperlink w:anchor="_Toc393980564" w:history="1">
            <w:r w:rsidR="0095384B" w:rsidRPr="00E74BDC">
              <w:rPr>
                <w:rStyle w:val="Hyperlink"/>
                <w:noProof/>
                <w:lang w:val="nl-NL"/>
              </w:rPr>
              <w:t>Hoofdstuk 4 Resultaten</w:t>
            </w:r>
            <w:r w:rsidR="0095384B">
              <w:rPr>
                <w:noProof/>
                <w:webHidden/>
              </w:rPr>
              <w:tab/>
            </w:r>
            <w:r>
              <w:rPr>
                <w:noProof/>
                <w:webHidden/>
              </w:rPr>
              <w:fldChar w:fldCharType="begin"/>
            </w:r>
            <w:r w:rsidR="0095384B">
              <w:rPr>
                <w:noProof/>
                <w:webHidden/>
              </w:rPr>
              <w:instrText xml:space="preserve"> PAGEREF _Toc393980564 \h </w:instrText>
            </w:r>
            <w:r>
              <w:rPr>
                <w:noProof/>
                <w:webHidden/>
              </w:rPr>
            </w:r>
            <w:r>
              <w:rPr>
                <w:noProof/>
                <w:webHidden/>
              </w:rPr>
              <w:fldChar w:fldCharType="separate"/>
            </w:r>
            <w:r w:rsidR="0095384B">
              <w:rPr>
                <w:noProof/>
                <w:webHidden/>
              </w:rPr>
              <w:t>29</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65" w:history="1">
            <w:r w:rsidR="0095384B" w:rsidRPr="00E74BDC">
              <w:rPr>
                <w:rStyle w:val="Hyperlink"/>
                <w:noProof/>
                <w:lang w:val="nl-NL" w:eastAsia="ja-JP"/>
              </w:rPr>
              <w:t>4.1 Univariabele analyse</w:t>
            </w:r>
            <w:r w:rsidR="0095384B">
              <w:rPr>
                <w:noProof/>
                <w:webHidden/>
              </w:rPr>
              <w:tab/>
            </w:r>
            <w:r>
              <w:rPr>
                <w:noProof/>
                <w:webHidden/>
              </w:rPr>
              <w:fldChar w:fldCharType="begin"/>
            </w:r>
            <w:r w:rsidR="0095384B">
              <w:rPr>
                <w:noProof/>
                <w:webHidden/>
              </w:rPr>
              <w:instrText xml:space="preserve"> PAGEREF _Toc393980565 \h </w:instrText>
            </w:r>
            <w:r>
              <w:rPr>
                <w:noProof/>
                <w:webHidden/>
              </w:rPr>
            </w:r>
            <w:r>
              <w:rPr>
                <w:noProof/>
                <w:webHidden/>
              </w:rPr>
              <w:fldChar w:fldCharType="separate"/>
            </w:r>
            <w:r w:rsidR="0095384B">
              <w:rPr>
                <w:noProof/>
                <w:webHidden/>
              </w:rPr>
              <w:t>29</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66" w:history="1">
            <w:r w:rsidR="0095384B" w:rsidRPr="00E74BDC">
              <w:rPr>
                <w:rStyle w:val="Hyperlink"/>
                <w:noProof/>
                <w:lang w:val="nl-NL" w:eastAsia="ja-JP"/>
              </w:rPr>
              <w:t>4.1.1 Model A</w:t>
            </w:r>
            <w:r w:rsidR="0095384B">
              <w:rPr>
                <w:noProof/>
                <w:webHidden/>
              </w:rPr>
              <w:tab/>
            </w:r>
            <w:r>
              <w:rPr>
                <w:noProof/>
                <w:webHidden/>
              </w:rPr>
              <w:fldChar w:fldCharType="begin"/>
            </w:r>
            <w:r w:rsidR="0095384B">
              <w:rPr>
                <w:noProof/>
                <w:webHidden/>
              </w:rPr>
              <w:instrText xml:space="preserve"> PAGEREF _Toc393980566 \h </w:instrText>
            </w:r>
            <w:r>
              <w:rPr>
                <w:noProof/>
                <w:webHidden/>
              </w:rPr>
            </w:r>
            <w:r>
              <w:rPr>
                <w:noProof/>
                <w:webHidden/>
              </w:rPr>
              <w:fldChar w:fldCharType="separate"/>
            </w:r>
            <w:r w:rsidR="0095384B">
              <w:rPr>
                <w:noProof/>
                <w:webHidden/>
              </w:rPr>
              <w:t>29</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67" w:history="1">
            <w:r w:rsidR="0095384B" w:rsidRPr="00E74BDC">
              <w:rPr>
                <w:rStyle w:val="Hyperlink"/>
                <w:noProof/>
                <w:lang w:val="nl-NL" w:eastAsia="ja-JP"/>
              </w:rPr>
              <w:t>4.1.2 Model B</w:t>
            </w:r>
            <w:r w:rsidR="0095384B">
              <w:rPr>
                <w:noProof/>
                <w:webHidden/>
              </w:rPr>
              <w:tab/>
            </w:r>
            <w:r>
              <w:rPr>
                <w:noProof/>
                <w:webHidden/>
              </w:rPr>
              <w:fldChar w:fldCharType="begin"/>
            </w:r>
            <w:r w:rsidR="0095384B">
              <w:rPr>
                <w:noProof/>
                <w:webHidden/>
              </w:rPr>
              <w:instrText xml:space="preserve"> PAGEREF _Toc393980567 \h </w:instrText>
            </w:r>
            <w:r>
              <w:rPr>
                <w:noProof/>
                <w:webHidden/>
              </w:rPr>
            </w:r>
            <w:r>
              <w:rPr>
                <w:noProof/>
                <w:webHidden/>
              </w:rPr>
              <w:fldChar w:fldCharType="separate"/>
            </w:r>
            <w:r w:rsidR="0095384B">
              <w:rPr>
                <w:noProof/>
                <w:webHidden/>
              </w:rPr>
              <w:t>30</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68" w:history="1">
            <w:r w:rsidR="0095384B" w:rsidRPr="00E74BDC">
              <w:rPr>
                <w:rStyle w:val="Hyperlink"/>
                <w:noProof/>
                <w:lang w:val="nl-NL"/>
              </w:rPr>
              <w:t>4.2 Bivariabele analyse</w:t>
            </w:r>
            <w:r w:rsidR="0095384B">
              <w:rPr>
                <w:noProof/>
                <w:webHidden/>
              </w:rPr>
              <w:tab/>
            </w:r>
            <w:r>
              <w:rPr>
                <w:noProof/>
                <w:webHidden/>
              </w:rPr>
              <w:fldChar w:fldCharType="begin"/>
            </w:r>
            <w:r w:rsidR="0095384B">
              <w:rPr>
                <w:noProof/>
                <w:webHidden/>
              </w:rPr>
              <w:instrText xml:space="preserve"> PAGEREF _Toc393980568 \h </w:instrText>
            </w:r>
            <w:r>
              <w:rPr>
                <w:noProof/>
                <w:webHidden/>
              </w:rPr>
            </w:r>
            <w:r>
              <w:rPr>
                <w:noProof/>
                <w:webHidden/>
              </w:rPr>
              <w:fldChar w:fldCharType="separate"/>
            </w:r>
            <w:r w:rsidR="0095384B">
              <w:rPr>
                <w:noProof/>
                <w:webHidden/>
              </w:rPr>
              <w:t>31</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69" w:history="1">
            <w:r w:rsidR="0095384B" w:rsidRPr="00E74BDC">
              <w:rPr>
                <w:rStyle w:val="Hyperlink"/>
                <w:noProof/>
                <w:lang w:val="nl-NL"/>
              </w:rPr>
              <w:t>4.2.1 Model A</w:t>
            </w:r>
            <w:r w:rsidR="0095384B">
              <w:rPr>
                <w:noProof/>
                <w:webHidden/>
              </w:rPr>
              <w:tab/>
            </w:r>
            <w:r>
              <w:rPr>
                <w:noProof/>
                <w:webHidden/>
              </w:rPr>
              <w:fldChar w:fldCharType="begin"/>
            </w:r>
            <w:r w:rsidR="0095384B">
              <w:rPr>
                <w:noProof/>
                <w:webHidden/>
              </w:rPr>
              <w:instrText xml:space="preserve"> PAGEREF _Toc393980569 \h </w:instrText>
            </w:r>
            <w:r>
              <w:rPr>
                <w:noProof/>
                <w:webHidden/>
              </w:rPr>
            </w:r>
            <w:r>
              <w:rPr>
                <w:noProof/>
                <w:webHidden/>
              </w:rPr>
              <w:fldChar w:fldCharType="separate"/>
            </w:r>
            <w:r w:rsidR="0095384B">
              <w:rPr>
                <w:noProof/>
                <w:webHidden/>
              </w:rPr>
              <w:t>31</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70" w:history="1">
            <w:r w:rsidR="0095384B" w:rsidRPr="00E74BDC">
              <w:rPr>
                <w:rStyle w:val="Hyperlink"/>
                <w:noProof/>
                <w:lang w:val="nl-NL" w:eastAsia="ja-JP"/>
              </w:rPr>
              <w:t>4.2.2 Model B</w:t>
            </w:r>
            <w:r w:rsidR="0095384B">
              <w:rPr>
                <w:noProof/>
                <w:webHidden/>
              </w:rPr>
              <w:tab/>
            </w:r>
            <w:r>
              <w:rPr>
                <w:noProof/>
                <w:webHidden/>
              </w:rPr>
              <w:fldChar w:fldCharType="begin"/>
            </w:r>
            <w:r w:rsidR="0095384B">
              <w:rPr>
                <w:noProof/>
                <w:webHidden/>
              </w:rPr>
              <w:instrText xml:space="preserve"> PAGEREF _Toc393980570 \h </w:instrText>
            </w:r>
            <w:r>
              <w:rPr>
                <w:noProof/>
                <w:webHidden/>
              </w:rPr>
            </w:r>
            <w:r>
              <w:rPr>
                <w:noProof/>
                <w:webHidden/>
              </w:rPr>
              <w:fldChar w:fldCharType="separate"/>
            </w:r>
            <w:r w:rsidR="0095384B">
              <w:rPr>
                <w:noProof/>
                <w:webHidden/>
              </w:rPr>
              <w:t>31</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71" w:history="1">
            <w:r w:rsidR="0095384B" w:rsidRPr="00E74BDC">
              <w:rPr>
                <w:rStyle w:val="Hyperlink"/>
                <w:noProof/>
                <w:lang w:val="nl-NL" w:eastAsia="ja-JP"/>
              </w:rPr>
              <w:t>4.3 Multipele regressie</w:t>
            </w:r>
            <w:r w:rsidR="0095384B">
              <w:rPr>
                <w:noProof/>
                <w:webHidden/>
              </w:rPr>
              <w:tab/>
            </w:r>
            <w:r>
              <w:rPr>
                <w:noProof/>
                <w:webHidden/>
              </w:rPr>
              <w:fldChar w:fldCharType="begin"/>
            </w:r>
            <w:r w:rsidR="0095384B">
              <w:rPr>
                <w:noProof/>
                <w:webHidden/>
              </w:rPr>
              <w:instrText xml:space="preserve"> PAGEREF _Toc393980571 \h </w:instrText>
            </w:r>
            <w:r>
              <w:rPr>
                <w:noProof/>
                <w:webHidden/>
              </w:rPr>
            </w:r>
            <w:r>
              <w:rPr>
                <w:noProof/>
                <w:webHidden/>
              </w:rPr>
              <w:fldChar w:fldCharType="separate"/>
            </w:r>
            <w:r w:rsidR="0095384B">
              <w:rPr>
                <w:noProof/>
                <w:webHidden/>
              </w:rPr>
              <w:t>33</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72" w:history="1">
            <w:r w:rsidR="0095384B" w:rsidRPr="00E74BDC">
              <w:rPr>
                <w:rStyle w:val="Hyperlink"/>
                <w:noProof/>
                <w:lang w:val="nl-NL" w:eastAsia="ja-JP"/>
              </w:rPr>
              <w:t>4.3.1 Model A</w:t>
            </w:r>
            <w:r w:rsidR="0095384B">
              <w:rPr>
                <w:noProof/>
                <w:webHidden/>
              </w:rPr>
              <w:tab/>
            </w:r>
            <w:r>
              <w:rPr>
                <w:noProof/>
                <w:webHidden/>
              </w:rPr>
              <w:fldChar w:fldCharType="begin"/>
            </w:r>
            <w:r w:rsidR="0095384B">
              <w:rPr>
                <w:noProof/>
                <w:webHidden/>
              </w:rPr>
              <w:instrText xml:space="preserve"> PAGEREF _Toc393980572 \h </w:instrText>
            </w:r>
            <w:r>
              <w:rPr>
                <w:noProof/>
                <w:webHidden/>
              </w:rPr>
            </w:r>
            <w:r>
              <w:rPr>
                <w:noProof/>
                <w:webHidden/>
              </w:rPr>
              <w:fldChar w:fldCharType="separate"/>
            </w:r>
            <w:r w:rsidR="0095384B">
              <w:rPr>
                <w:noProof/>
                <w:webHidden/>
              </w:rPr>
              <w:t>33</w:t>
            </w:r>
            <w:r>
              <w:rPr>
                <w:noProof/>
                <w:webHidden/>
              </w:rPr>
              <w:fldChar w:fldCharType="end"/>
            </w:r>
          </w:hyperlink>
        </w:p>
        <w:p w:rsidR="0095384B" w:rsidRDefault="0060143F">
          <w:pPr>
            <w:pStyle w:val="TOC3"/>
            <w:tabs>
              <w:tab w:val="right" w:leader="dot" w:pos="9350"/>
            </w:tabs>
            <w:rPr>
              <w:rFonts w:asciiTheme="minorHAnsi" w:eastAsiaTheme="minorEastAsia" w:hAnsiTheme="minorHAnsi" w:cstheme="minorBidi"/>
              <w:noProof/>
              <w:lang w:val="nl-NL" w:eastAsia="nl-NL"/>
            </w:rPr>
          </w:pPr>
          <w:hyperlink w:anchor="_Toc393980573" w:history="1">
            <w:r w:rsidR="0095384B" w:rsidRPr="00E74BDC">
              <w:rPr>
                <w:rStyle w:val="Hyperlink"/>
                <w:noProof/>
                <w:lang w:val="nl-NL"/>
              </w:rPr>
              <w:t>4.3.2 Model B</w:t>
            </w:r>
            <w:r w:rsidR="0095384B">
              <w:rPr>
                <w:noProof/>
                <w:webHidden/>
              </w:rPr>
              <w:tab/>
            </w:r>
            <w:r>
              <w:rPr>
                <w:noProof/>
                <w:webHidden/>
              </w:rPr>
              <w:fldChar w:fldCharType="begin"/>
            </w:r>
            <w:r w:rsidR="0095384B">
              <w:rPr>
                <w:noProof/>
                <w:webHidden/>
              </w:rPr>
              <w:instrText xml:space="preserve"> PAGEREF _Toc393980573 \h </w:instrText>
            </w:r>
            <w:r>
              <w:rPr>
                <w:noProof/>
                <w:webHidden/>
              </w:rPr>
            </w:r>
            <w:r>
              <w:rPr>
                <w:noProof/>
                <w:webHidden/>
              </w:rPr>
              <w:fldChar w:fldCharType="separate"/>
            </w:r>
            <w:r w:rsidR="0095384B">
              <w:rPr>
                <w:noProof/>
                <w:webHidden/>
              </w:rPr>
              <w:t>37</w:t>
            </w:r>
            <w:r>
              <w:rPr>
                <w:noProof/>
                <w:webHidden/>
              </w:rPr>
              <w:fldChar w:fldCharType="end"/>
            </w:r>
          </w:hyperlink>
        </w:p>
        <w:p w:rsidR="0095384B" w:rsidRDefault="0060143F">
          <w:pPr>
            <w:pStyle w:val="TOC1"/>
            <w:tabs>
              <w:tab w:val="right" w:leader="dot" w:pos="9350"/>
            </w:tabs>
            <w:rPr>
              <w:rFonts w:asciiTheme="minorHAnsi" w:eastAsiaTheme="minorEastAsia" w:hAnsiTheme="minorHAnsi" w:cstheme="minorBidi"/>
              <w:noProof/>
              <w:lang w:val="nl-NL" w:eastAsia="nl-NL"/>
            </w:rPr>
          </w:pPr>
          <w:hyperlink w:anchor="_Toc393980574" w:history="1">
            <w:r w:rsidR="0095384B" w:rsidRPr="00E74BDC">
              <w:rPr>
                <w:rStyle w:val="Hyperlink"/>
                <w:noProof/>
                <w:lang w:val="nl-NL"/>
              </w:rPr>
              <w:t>Hoofdstuk 5 Discussie</w:t>
            </w:r>
            <w:r w:rsidR="0095384B">
              <w:rPr>
                <w:noProof/>
                <w:webHidden/>
              </w:rPr>
              <w:tab/>
            </w:r>
            <w:r>
              <w:rPr>
                <w:noProof/>
                <w:webHidden/>
              </w:rPr>
              <w:fldChar w:fldCharType="begin"/>
            </w:r>
            <w:r w:rsidR="0095384B">
              <w:rPr>
                <w:noProof/>
                <w:webHidden/>
              </w:rPr>
              <w:instrText xml:space="preserve"> PAGEREF _Toc393980574 \h </w:instrText>
            </w:r>
            <w:r>
              <w:rPr>
                <w:noProof/>
                <w:webHidden/>
              </w:rPr>
            </w:r>
            <w:r>
              <w:rPr>
                <w:noProof/>
                <w:webHidden/>
              </w:rPr>
              <w:fldChar w:fldCharType="separate"/>
            </w:r>
            <w:r w:rsidR="0095384B">
              <w:rPr>
                <w:noProof/>
                <w:webHidden/>
              </w:rPr>
              <w:t>43</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75" w:history="1">
            <w:r w:rsidR="0095384B" w:rsidRPr="00E74BDC">
              <w:rPr>
                <w:rStyle w:val="Hyperlink"/>
                <w:noProof/>
                <w:lang w:val="nl-NL" w:eastAsia="ja-JP"/>
              </w:rPr>
              <w:t>5.1 Vergelijking tussen model A en model B</w:t>
            </w:r>
            <w:r w:rsidR="0095384B">
              <w:rPr>
                <w:noProof/>
                <w:webHidden/>
              </w:rPr>
              <w:tab/>
            </w:r>
            <w:r>
              <w:rPr>
                <w:noProof/>
                <w:webHidden/>
              </w:rPr>
              <w:fldChar w:fldCharType="begin"/>
            </w:r>
            <w:r w:rsidR="0095384B">
              <w:rPr>
                <w:noProof/>
                <w:webHidden/>
              </w:rPr>
              <w:instrText xml:space="preserve"> PAGEREF _Toc393980575 \h </w:instrText>
            </w:r>
            <w:r>
              <w:rPr>
                <w:noProof/>
                <w:webHidden/>
              </w:rPr>
            </w:r>
            <w:r>
              <w:rPr>
                <w:noProof/>
                <w:webHidden/>
              </w:rPr>
              <w:fldChar w:fldCharType="separate"/>
            </w:r>
            <w:r w:rsidR="0095384B">
              <w:rPr>
                <w:noProof/>
                <w:webHidden/>
              </w:rPr>
              <w:t>43</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76" w:history="1">
            <w:r w:rsidR="0095384B" w:rsidRPr="00E74BDC">
              <w:rPr>
                <w:rStyle w:val="Hyperlink"/>
                <w:noProof/>
                <w:lang w:val="nl-NL" w:eastAsia="ja-JP"/>
              </w:rPr>
              <w:t>5.2 Vergelijking met de literatuur</w:t>
            </w:r>
            <w:r w:rsidR="0095384B">
              <w:rPr>
                <w:noProof/>
                <w:webHidden/>
              </w:rPr>
              <w:tab/>
            </w:r>
            <w:r>
              <w:rPr>
                <w:noProof/>
                <w:webHidden/>
              </w:rPr>
              <w:fldChar w:fldCharType="begin"/>
            </w:r>
            <w:r w:rsidR="0095384B">
              <w:rPr>
                <w:noProof/>
                <w:webHidden/>
              </w:rPr>
              <w:instrText xml:space="preserve"> PAGEREF _Toc393980576 \h </w:instrText>
            </w:r>
            <w:r>
              <w:rPr>
                <w:noProof/>
                <w:webHidden/>
              </w:rPr>
            </w:r>
            <w:r>
              <w:rPr>
                <w:noProof/>
                <w:webHidden/>
              </w:rPr>
              <w:fldChar w:fldCharType="separate"/>
            </w:r>
            <w:r w:rsidR="0095384B">
              <w:rPr>
                <w:noProof/>
                <w:webHidden/>
              </w:rPr>
              <w:t>43</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77" w:history="1">
            <w:r w:rsidR="0095384B" w:rsidRPr="00E74BDC">
              <w:rPr>
                <w:rStyle w:val="Hyperlink"/>
                <w:noProof/>
                <w:lang w:val="nl-NL" w:eastAsia="ja-JP"/>
              </w:rPr>
              <w:t>5.3 Verklaringen voor afwijkingen</w:t>
            </w:r>
            <w:r w:rsidR="0095384B">
              <w:rPr>
                <w:noProof/>
                <w:webHidden/>
              </w:rPr>
              <w:tab/>
            </w:r>
            <w:r>
              <w:rPr>
                <w:noProof/>
                <w:webHidden/>
              </w:rPr>
              <w:fldChar w:fldCharType="begin"/>
            </w:r>
            <w:r w:rsidR="0095384B">
              <w:rPr>
                <w:noProof/>
                <w:webHidden/>
              </w:rPr>
              <w:instrText xml:space="preserve"> PAGEREF _Toc393980577 \h </w:instrText>
            </w:r>
            <w:r>
              <w:rPr>
                <w:noProof/>
                <w:webHidden/>
              </w:rPr>
            </w:r>
            <w:r>
              <w:rPr>
                <w:noProof/>
                <w:webHidden/>
              </w:rPr>
              <w:fldChar w:fldCharType="separate"/>
            </w:r>
            <w:r w:rsidR="0095384B">
              <w:rPr>
                <w:noProof/>
                <w:webHidden/>
              </w:rPr>
              <w:t>45</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78" w:history="1">
            <w:r w:rsidR="0095384B" w:rsidRPr="00E74BDC">
              <w:rPr>
                <w:rStyle w:val="Hyperlink"/>
                <w:noProof/>
                <w:lang w:val="nl-NL"/>
              </w:rPr>
              <w:t>5.4 Beperkingen</w:t>
            </w:r>
            <w:r w:rsidR="0095384B">
              <w:rPr>
                <w:noProof/>
                <w:webHidden/>
              </w:rPr>
              <w:tab/>
            </w:r>
            <w:r>
              <w:rPr>
                <w:noProof/>
                <w:webHidden/>
              </w:rPr>
              <w:fldChar w:fldCharType="begin"/>
            </w:r>
            <w:r w:rsidR="0095384B">
              <w:rPr>
                <w:noProof/>
                <w:webHidden/>
              </w:rPr>
              <w:instrText xml:space="preserve"> PAGEREF _Toc393980578 \h </w:instrText>
            </w:r>
            <w:r>
              <w:rPr>
                <w:noProof/>
                <w:webHidden/>
              </w:rPr>
            </w:r>
            <w:r>
              <w:rPr>
                <w:noProof/>
                <w:webHidden/>
              </w:rPr>
              <w:fldChar w:fldCharType="separate"/>
            </w:r>
            <w:r w:rsidR="0095384B">
              <w:rPr>
                <w:noProof/>
                <w:webHidden/>
              </w:rPr>
              <w:t>46</w:t>
            </w:r>
            <w:r>
              <w:rPr>
                <w:noProof/>
                <w:webHidden/>
              </w:rPr>
              <w:fldChar w:fldCharType="end"/>
            </w:r>
          </w:hyperlink>
        </w:p>
        <w:p w:rsidR="0095384B" w:rsidRDefault="0060143F">
          <w:pPr>
            <w:pStyle w:val="TOC1"/>
            <w:tabs>
              <w:tab w:val="right" w:leader="dot" w:pos="9350"/>
            </w:tabs>
            <w:rPr>
              <w:rFonts w:asciiTheme="minorHAnsi" w:eastAsiaTheme="minorEastAsia" w:hAnsiTheme="minorHAnsi" w:cstheme="minorBidi"/>
              <w:noProof/>
              <w:lang w:val="nl-NL" w:eastAsia="nl-NL"/>
            </w:rPr>
          </w:pPr>
          <w:hyperlink w:anchor="_Toc393980579" w:history="1">
            <w:r w:rsidR="0095384B" w:rsidRPr="00E74BDC">
              <w:rPr>
                <w:rStyle w:val="Hyperlink"/>
                <w:noProof/>
                <w:lang w:val="nl-NL"/>
              </w:rPr>
              <w:t>Hoofdstuk 6 Conclusie</w:t>
            </w:r>
            <w:r w:rsidR="0095384B">
              <w:rPr>
                <w:noProof/>
                <w:webHidden/>
              </w:rPr>
              <w:tab/>
            </w:r>
            <w:r>
              <w:rPr>
                <w:noProof/>
                <w:webHidden/>
              </w:rPr>
              <w:fldChar w:fldCharType="begin"/>
            </w:r>
            <w:r w:rsidR="0095384B">
              <w:rPr>
                <w:noProof/>
                <w:webHidden/>
              </w:rPr>
              <w:instrText xml:space="preserve"> PAGEREF _Toc393980579 \h </w:instrText>
            </w:r>
            <w:r>
              <w:rPr>
                <w:noProof/>
                <w:webHidden/>
              </w:rPr>
            </w:r>
            <w:r>
              <w:rPr>
                <w:noProof/>
                <w:webHidden/>
              </w:rPr>
              <w:fldChar w:fldCharType="separate"/>
            </w:r>
            <w:r w:rsidR="0095384B">
              <w:rPr>
                <w:noProof/>
                <w:webHidden/>
              </w:rPr>
              <w:t>48</w:t>
            </w:r>
            <w:r>
              <w:rPr>
                <w:noProof/>
                <w:webHidden/>
              </w:rPr>
              <w:fldChar w:fldCharType="end"/>
            </w:r>
          </w:hyperlink>
        </w:p>
        <w:p w:rsidR="0095384B" w:rsidRDefault="0060143F">
          <w:pPr>
            <w:pStyle w:val="TOC1"/>
            <w:tabs>
              <w:tab w:val="right" w:leader="dot" w:pos="9350"/>
            </w:tabs>
            <w:rPr>
              <w:rFonts w:asciiTheme="minorHAnsi" w:eastAsiaTheme="minorEastAsia" w:hAnsiTheme="minorHAnsi" w:cstheme="minorBidi"/>
              <w:noProof/>
              <w:lang w:val="nl-NL" w:eastAsia="nl-NL"/>
            </w:rPr>
          </w:pPr>
          <w:hyperlink w:anchor="_Toc393980580" w:history="1">
            <w:r w:rsidR="0095384B" w:rsidRPr="00E74BDC">
              <w:rPr>
                <w:rStyle w:val="Hyperlink"/>
                <w:noProof/>
                <w:lang w:val="nl-NL"/>
              </w:rPr>
              <w:t>Appendix</w:t>
            </w:r>
            <w:r w:rsidR="0095384B">
              <w:rPr>
                <w:noProof/>
                <w:webHidden/>
              </w:rPr>
              <w:tab/>
            </w:r>
            <w:r>
              <w:rPr>
                <w:noProof/>
                <w:webHidden/>
              </w:rPr>
              <w:fldChar w:fldCharType="begin"/>
            </w:r>
            <w:r w:rsidR="0095384B">
              <w:rPr>
                <w:noProof/>
                <w:webHidden/>
              </w:rPr>
              <w:instrText xml:space="preserve"> PAGEREF _Toc393980580 \h </w:instrText>
            </w:r>
            <w:r>
              <w:rPr>
                <w:noProof/>
                <w:webHidden/>
              </w:rPr>
            </w:r>
            <w:r>
              <w:rPr>
                <w:noProof/>
                <w:webHidden/>
              </w:rPr>
              <w:fldChar w:fldCharType="separate"/>
            </w:r>
            <w:r w:rsidR="0095384B">
              <w:rPr>
                <w:noProof/>
                <w:webHidden/>
              </w:rPr>
              <w:t>50</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81" w:history="1">
            <w:r w:rsidR="0095384B" w:rsidRPr="00E74BDC">
              <w:rPr>
                <w:rStyle w:val="Hyperlink"/>
                <w:noProof/>
                <w:lang w:val="nl-NL"/>
              </w:rPr>
              <w:t>Bijlage 1</w:t>
            </w:r>
            <w:r w:rsidR="0095384B">
              <w:rPr>
                <w:noProof/>
                <w:webHidden/>
              </w:rPr>
              <w:tab/>
            </w:r>
            <w:r>
              <w:rPr>
                <w:noProof/>
                <w:webHidden/>
              </w:rPr>
              <w:fldChar w:fldCharType="begin"/>
            </w:r>
            <w:r w:rsidR="0095384B">
              <w:rPr>
                <w:noProof/>
                <w:webHidden/>
              </w:rPr>
              <w:instrText xml:space="preserve"> PAGEREF _Toc393980581 \h </w:instrText>
            </w:r>
            <w:r>
              <w:rPr>
                <w:noProof/>
                <w:webHidden/>
              </w:rPr>
            </w:r>
            <w:r>
              <w:rPr>
                <w:noProof/>
                <w:webHidden/>
              </w:rPr>
              <w:fldChar w:fldCharType="separate"/>
            </w:r>
            <w:r w:rsidR="0095384B">
              <w:rPr>
                <w:noProof/>
                <w:webHidden/>
              </w:rPr>
              <w:t>50</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82" w:history="1">
            <w:r w:rsidR="0095384B" w:rsidRPr="00E74BDC">
              <w:rPr>
                <w:rStyle w:val="Hyperlink"/>
                <w:noProof/>
                <w:lang w:val="nl-NL"/>
              </w:rPr>
              <w:t>Bijlage 2</w:t>
            </w:r>
            <w:r w:rsidR="0095384B">
              <w:rPr>
                <w:noProof/>
                <w:webHidden/>
              </w:rPr>
              <w:tab/>
            </w:r>
            <w:r>
              <w:rPr>
                <w:noProof/>
                <w:webHidden/>
              </w:rPr>
              <w:fldChar w:fldCharType="begin"/>
            </w:r>
            <w:r w:rsidR="0095384B">
              <w:rPr>
                <w:noProof/>
                <w:webHidden/>
              </w:rPr>
              <w:instrText xml:space="preserve"> PAGEREF _Toc393980582 \h </w:instrText>
            </w:r>
            <w:r>
              <w:rPr>
                <w:noProof/>
                <w:webHidden/>
              </w:rPr>
            </w:r>
            <w:r>
              <w:rPr>
                <w:noProof/>
                <w:webHidden/>
              </w:rPr>
              <w:fldChar w:fldCharType="separate"/>
            </w:r>
            <w:r w:rsidR="0095384B">
              <w:rPr>
                <w:noProof/>
                <w:webHidden/>
              </w:rPr>
              <w:t>51</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83" w:history="1">
            <w:r w:rsidR="0095384B" w:rsidRPr="00E74BDC">
              <w:rPr>
                <w:rStyle w:val="Hyperlink"/>
                <w:noProof/>
              </w:rPr>
              <w:t>Bijlage 3</w:t>
            </w:r>
            <w:r w:rsidR="0095384B">
              <w:rPr>
                <w:noProof/>
                <w:webHidden/>
              </w:rPr>
              <w:tab/>
            </w:r>
            <w:r>
              <w:rPr>
                <w:noProof/>
                <w:webHidden/>
              </w:rPr>
              <w:fldChar w:fldCharType="begin"/>
            </w:r>
            <w:r w:rsidR="0095384B">
              <w:rPr>
                <w:noProof/>
                <w:webHidden/>
              </w:rPr>
              <w:instrText xml:space="preserve"> PAGEREF _Toc393980583 \h </w:instrText>
            </w:r>
            <w:r>
              <w:rPr>
                <w:noProof/>
                <w:webHidden/>
              </w:rPr>
            </w:r>
            <w:r>
              <w:rPr>
                <w:noProof/>
                <w:webHidden/>
              </w:rPr>
              <w:fldChar w:fldCharType="separate"/>
            </w:r>
            <w:r w:rsidR="0095384B">
              <w:rPr>
                <w:noProof/>
                <w:webHidden/>
              </w:rPr>
              <w:t>52</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84" w:history="1">
            <w:r w:rsidR="0095384B" w:rsidRPr="00E74BDC">
              <w:rPr>
                <w:rStyle w:val="Hyperlink"/>
                <w:noProof/>
                <w:lang w:eastAsia="ja-JP"/>
              </w:rPr>
              <w:t>Bijlage 4</w:t>
            </w:r>
            <w:r w:rsidR="0095384B">
              <w:rPr>
                <w:noProof/>
                <w:webHidden/>
              </w:rPr>
              <w:tab/>
            </w:r>
            <w:r>
              <w:rPr>
                <w:noProof/>
                <w:webHidden/>
              </w:rPr>
              <w:fldChar w:fldCharType="begin"/>
            </w:r>
            <w:r w:rsidR="0095384B">
              <w:rPr>
                <w:noProof/>
                <w:webHidden/>
              </w:rPr>
              <w:instrText xml:space="preserve"> PAGEREF _Toc393980584 \h </w:instrText>
            </w:r>
            <w:r>
              <w:rPr>
                <w:noProof/>
                <w:webHidden/>
              </w:rPr>
            </w:r>
            <w:r>
              <w:rPr>
                <w:noProof/>
                <w:webHidden/>
              </w:rPr>
              <w:fldChar w:fldCharType="separate"/>
            </w:r>
            <w:r w:rsidR="0095384B">
              <w:rPr>
                <w:noProof/>
                <w:webHidden/>
              </w:rPr>
              <w:t>53</w:t>
            </w:r>
            <w:r>
              <w:rPr>
                <w:noProof/>
                <w:webHidden/>
              </w:rPr>
              <w:fldChar w:fldCharType="end"/>
            </w:r>
          </w:hyperlink>
        </w:p>
        <w:p w:rsidR="0095384B" w:rsidRDefault="0060143F">
          <w:pPr>
            <w:pStyle w:val="TOC2"/>
            <w:tabs>
              <w:tab w:val="right" w:leader="dot" w:pos="9350"/>
            </w:tabs>
            <w:rPr>
              <w:rFonts w:asciiTheme="minorHAnsi" w:eastAsiaTheme="minorEastAsia" w:hAnsiTheme="minorHAnsi" w:cstheme="minorBidi"/>
              <w:noProof/>
              <w:lang w:val="nl-NL" w:eastAsia="nl-NL"/>
            </w:rPr>
          </w:pPr>
          <w:hyperlink w:anchor="_Toc393980585" w:history="1">
            <w:r w:rsidR="0095384B" w:rsidRPr="00E74BDC">
              <w:rPr>
                <w:rStyle w:val="Hyperlink"/>
                <w:noProof/>
                <w:lang w:eastAsia="ja-JP"/>
              </w:rPr>
              <w:t>Bijlage 5</w:t>
            </w:r>
            <w:r w:rsidR="0095384B">
              <w:rPr>
                <w:noProof/>
                <w:webHidden/>
              </w:rPr>
              <w:tab/>
            </w:r>
            <w:r>
              <w:rPr>
                <w:noProof/>
                <w:webHidden/>
              </w:rPr>
              <w:fldChar w:fldCharType="begin"/>
            </w:r>
            <w:r w:rsidR="0095384B">
              <w:rPr>
                <w:noProof/>
                <w:webHidden/>
              </w:rPr>
              <w:instrText xml:space="preserve"> PAGEREF _Toc393980585 \h </w:instrText>
            </w:r>
            <w:r>
              <w:rPr>
                <w:noProof/>
                <w:webHidden/>
              </w:rPr>
            </w:r>
            <w:r>
              <w:rPr>
                <w:noProof/>
                <w:webHidden/>
              </w:rPr>
              <w:fldChar w:fldCharType="separate"/>
            </w:r>
            <w:r w:rsidR="0095384B">
              <w:rPr>
                <w:noProof/>
                <w:webHidden/>
              </w:rPr>
              <w:t>55</w:t>
            </w:r>
            <w:r>
              <w:rPr>
                <w:noProof/>
                <w:webHidden/>
              </w:rPr>
              <w:fldChar w:fldCharType="end"/>
            </w:r>
          </w:hyperlink>
        </w:p>
        <w:p w:rsidR="0095384B" w:rsidRDefault="0060143F">
          <w:pPr>
            <w:pStyle w:val="TOC1"/>
            <w:tabs>
              <w:tab w:val="right" w:leader="dot" w:pos="9350"/>
            </w:tabs>
            <w:rPr>
              <w:rFonts w:asciiTheme="minorHAnsi" w:eastAsiaTheme="minorEastAsia" w:hAnsiTheme="minorHAnsi" w:cstheme="minorBidi"/>
              <w:noProof/>
              <w:lang w:val="nl-NL" w:eastAsia="nl-NL"/>
            </w:rPr>
          </w:pPr>
          <w:hyperlink w:anchor="_Toc393980586" w:history="1">
            <w:r w:rsidR="0095384B" w:rsidRPr="00E74BDC">
              <w:rPr>
                <w:rStyle w:val="Hyperlink"/>
                <w:noProof/>
              </w:rPr>
              <w:t>Bibliografie</w:t>
            </w:r>
            <w:r w:rsidR="0095384B">
              <w:rPr>
                <w:noProof/>
                <w:webHidden/>
              </w:rPr>
              <w:tab/>
            </w:r>
            <w:r>
              <w:rPr>
                <w:noProof/>
                <w:webHidden/>
              </w:rPr>
              <w:fldChar w:fldCharType="begin"/>
            </w:r>
            <w:r w:rsidR="0095384B">
              <w:rPr>
                <w:noProof/>
                <w:webHidden/>
              </w:rPr>
              <w:instrText xml:space="preserve"> PAGEREF _Toc393980586 \h </w:instrText>
            </w:r>
            <w:r>
              <w:rPr>
                <w:noProof/>
                <w:webHidden/>
              </w:rPr>
            </w:r>
            <w:r>
              <w:rPr>
                <w:noProof/>
                <w:webHidden/>
              </w:rPr>
              <w:fldChar w:fldCharType="separate"/>
            </w:r>
            <w:r w:rsidR="0095384B">
              <w:rPr>
                <w:noProof/>
                <w:webHidden/>
              </w:rPr>
              <w:t>58</w:t>
            </w:r>
            <w:r>
              <w:rPr>
                <w:noProof/>
                <w:webHidden/>
              </w:rPr>
              <w:fldChar w:fldCharType="end"/>
            </w:r>
          </w:hyperlink>
        </w:p>
        <w:p w:rsidR="00FD2D2D" w:rsidRDefault="0060143F">
          <w:r>
            <w:rPr>
              <w:b/>
              <w:bCs/>
            </w:rPr>
            <w:fldChar w:fldCharType="end"/>
          </w:r>
        </w:p>
      </w:sdtContent>
    </w:sdt>
    <w:p w:rsidR="004055A3" w:rsidRDefault="004055A3" w:rsidP="001C41CF">
      <w:pPr>
        <w:jc w:val="both"/>
        <w:rPr>
          <w:b/>
          <w:bCs/>
          <w:sz w:val="20"/>
          <w:szCs w:val="20"/>
        </w:rPr>
      </w:pPr>
    </w:p>
    <w:p w:rsidR="004055A3" w:rsidRDefault="004055A3" w:rsidP="001C41CF">
      <w:pPr>
        <w:jc w:val="both"/>
        <w:rPr>
          <w:b/>
          <w:bCs/>
          <w:sz w:val="20"/>
          <w:szCs w:val="20"/>
        </w:rPr>
      </w:pPr>
    </w:p>
    <w:p w:rsidR="004055A3" w:rsidRDefault="004055A3" w:rsidP="001C41CF">
      <w:pPr>
        <w:jc w:val="both"/>
        <w:rPr>
          <w:b/>
          <w:bCs/>
          <w:sz w:val="20"/>
          <w:szCs w:val="20"/>
        </w:rPr>
      </w:pPr>
    </w:p>
    <w:p w:rsidR="004055A3" w:rsidRDefault="004055A3" w:rsidP="001C41CF">
      <w:pPr>
        <w:jc w:val="both"/>
        <w:rPr>
          <w:b/>
          <w:bCs/>
          <w:sz w:val="20"/>
          <w:szCs w:val="20"/>
        </w:rPr>
      </w:pPr>
    </w:p>
    <w:p w:rsidR="004055A3" w:rsidRDefault="004055A3" w:rsidP="001C41CF">
      <w:pPr>
        <w:jc w:val="both"/>
        <w:rPr>
          <w:b/>
          <w:bCs/>
          <w:sz w:val="20"/>
          <w:szCs w:val="20"/>
        </w:rPr>
      </w:pPr>
    </w:p>
    <w:p w:rsidR="004055A3" w:rsidRDefault="004055A3" w:rsidP="001C41CF">
      <w:pPr>
        <w:jc w:val="both"/>
        <w:rPr>
          <w:b/>
          <w:bCs/>
          <w:sz w:val="20"/>
          <w:szCs w:val="20"/>
        </w:rPr>
      </w:pPr>
    </w:p>
    <w:p w:rsidR="004055A3" w:rsidRDefault="004055A3" w:rsidP="001C41CF">
      <w:pPr>
        <w:jc w:val="both"/>
        <w:rPr>
          <w:b/>
          <w:bCs/>
          <w:sz w:val="20"/>
          <w:szCs w:val="20"/>
        </w:rPr>
      </w:pPr>
    </w:p>
    <w:p w:rsidR="004055A3" w:rsidRDefault="004055A3" w:rsidP="001C41CF">
      <w:pPr>
        <w:jc w:val="both"/>
        <w:rPr>
          <w:b/>
          <w:bCs/>
          <w:sz w:val="20"/>
          <w:szCs w:val="20"/>
        </w:rPr>
      </w:pPr>
    </w:p>
    <w:p w:rsidR="004055A3" w:rsidRDefault="004055A3" w:rsidP="001C41CF">
      <w:pPr>
        <w:jc w:val="both"/>
        <w:rPr>
          <w:b/>
          <w:bCs/>
          <w:sz w:val="20"/>
          <w:szCs w:val="20"/>
        </w:rPr>
      </w:pPr>
    </w:p>
    <w:p w:rsidR="004055A3" w:rsidRPr="00912AFF" w:rsidRDefault="004055A3" w:rsidP="001C41CF">
      <w:pPr>
        <w:jc w:val="both"/>
        <w:rPr>
          <w:b/>
          <w:bCs/>
          <w:sz w:val="20"/>
          <w:szCs w:val="20"/>
        </w:rPr>
      </w:pPr>
    </w:p>
    <w:p w:rsidR="004055A3" w:rsidRPr="0070558F" w:rsidRDefault="004055A3" w:rsidP="001C41CF">
      <w:pPr>
        <w:pStyle w:val="Heading1"/>
        <w:jc w:val="both"/>
        <w:rPr>
          <w:rFonts w:cs="Times New Roman"/>
          <w:lang w:val="nl-NL"/>
        </w:rPr>
      </w:pPr>
      <w:bookmarkStart w:id="1" w:name="_Toc392899296"/>
      <w:bookmarkStart w:id="2" w:name="_Toc393980538"/>
      <w:r>
        <w:rPr>
          <w:lang w:val="nl-NL"/>
        </w:rPr>
        <w:lastRenderedPageBreak/>
        <w:t xml:space="preserve">Hoofdstuk 1 </w:t>
      </w:r>
      <w:r w:rsidRPr="009F7EC6">
        <w:rPr>
          <w:lang w:val="nl-NL"/>
        </w:rPr>
        <w:t>Inleiding</w:t>
      </w:r>
      <w:bookmarkEnd w:id="1"/>
      <w:bookmarkEnd w:id="2"/>
    </w:p>
    <w:p w:rsidR="004055A3" w:rsidRPr="009F7EC6" w:rsidRDefault="004055A3" w:rsidP="001C41CF">
      <w:pPr>
        <w:spacing w:before="120" w:after="120" w:line="360" w:lineRule="auto"/>
        <w:jc w:val="both"/>
        <w:rPr>
          <w:lang w:val="nl-NL"/>
        </w:rPr>
      </w:pPr>
      <w:r w:rsidRPr="009F7EC6">
        <w:rPr>
          <w:lang w:val="nl-NL"/>
        </w:rPr>
        <w:t>In 2013 werd op de Kop van Zuid ‘De Rotterdam’ opgeleverd, deze 149 meter hoge toren is de meest recente toevoeging aan de ontwikkelende skyline</w:t>
      </w:r>
      <w:r>
        <w:rPr>
          <w:lang w:val="nl-NL"/>
        </w:rPr>
        <w:t xml:space="preserve"> van Rotterdam</w:t>
      </w:r>
      <w:r w:rsidRPr="009F7EC6">
        <w:rPr>
          <w:lang w:val="nl-NL"/>
        </w:rPr>
        <w:t>, waar sinds 2010 vijf wolkenkrabbers aan zijn toegevoegd</w:t>
      </w:r>
      <w:r>
        <w:rPr>
          <w:noProof/>
          <w:lang w:val="nl-NL"/>
        </w:rPr>
        <w:t xml:space="preserve"> </w:t>
      </w:r>
      <w:r w:rsidRPr="00E202C2">
        <w:rPr>
          <w:noProof/>
          <w:lang w:val="nl-NL"/>
        </w:rPr>
        <w:t>(Emporis Rotterdam's Tallest Buildings)</w:t>
      </w:r>
      <w:r w:rsidRPr="009F7EC6">
        <w:rPr>
          <w:lang w:val="nl-NL"/>
        </w:rPr>
        <w:t>. De stad is mede hierdoor de aanvoerder van Nederland op het gebied van hoogbouw, ter illustratie: de Maasstad telt negen van de twintig hoogste gebouwen in Nederland</w:t>
      </w:r>
      <w:r>
        <w:rPr>
          <w:noProof/>
          <w:lang w:val="nl-NL"/>
        </w:rPr>
        <w:t xml:space="preserve"> </w:t>
      </w:r>
      <w:r w:rsidRPr="00E202C2">
        <w:rPr>
          <w:noProof/>
          <w:lang w:val="nl-NL"/>
        </w:rPr>
        <w:t>(Emporis Netherlands's Tallest Buildings)</w:t>
      </w:r>
      <w:r w:rsidRPr="009F7EC6">
        <w:rPr>
          <w:lang w:val="nl-NL"/>
        </w:rPr>
        <w:t xml:space="preserve">. Volgens Zandbelt et al is Rotterdam de enige stad waar op grote schaal in torens wordt gewoon en is de stad “een zeldzaam voorbeeld van een Nederlandse plek waar hoogbouw als woonmilieu lijkt aan te slaan” </w:t>
      </w:r>
      <w:r w:rsidRPr="00367A22">
        <w:rPr>
          <w:noProof/>
          <w:lang w:val="nl-NL"/>
        </w:rPr>
        <w:t>(Zandbelt D. e., 2008, p. 21)</w:t>
      </w:r>
    </w:p>
    <w:p w:rsidR="004055A3" w:rsidRPr="009701DA" w:rsidRDefault="004055A3" w:rsidP="001C41CF">
      <w:pPr>
        <w:spacing w:before="120" w:after="120" w:line="360" w:lineRule="auto"/>
        <w:jc w:val="both"/>
        <w:rPr>
          <w:lang w:val="nl-NL"/>
        </w:rPr>
      </w:pPr>
      <w:r w:rsidRPr="009D384A">
        <w:t xml:space="preserve">De </w:t>
      </w:r>
      <w:proofErr w:type="spellStart"/>
      <w:r w:rsidRPr="009D384A">
        <w:t>eerste</w:t>
      </w:r>
      <w:proofErr w:type="spellEnd"/>
      <w:r w:rsidRPr="009D384A">
        <w:t xml:space="preserve"> ‘</w:t>
      </w:r>
      <w:proofErr w:type="spellStart"/>
      <w:r w:rsidRPr="009D384A">
        <w:t>wolkenkrabber</w:t>
      </w:r>
      <w:proofErr w:type="spellEnd"/>
      <w:r w:rsidRPr="009D384A">
        <w:t xml:space="preserve">’ was het “Home Insurance Building” in Chicago, </w:t>
      </w:r>
      <w:proofErr w:type="spellStart"/>
      <w:r w:rsidRPr="009D384A">
        <w:t>opgeleverd</w:t>
      </w:r>
      <w:proofErr w:type="spellEnd"/>
      <w:r w:rsidRPr="009D384A">
        <w:t xml:space="preserve"> in 1885 </w:t>
      </w:r>
      <w:r w:rsidRPr="009D384A">
        <w:rPr>
          <w:noProof/>
        </w:rPr>
        <w:t>(Guinness World Records - First Skyscraper) (Gottmann, 1966, p. 191)</w:t>
      </w:r>
      <w:r w:rsidRPr="009D384A">
        <w:t xml:space="preserve">. </w:t>
      </w:r>
      <w:r w:rsidRPr="009701DA">
        <w:rPr>
          <w:lang w:val="nl-NL"/>
        </w:rPr>
        <w:t>Het gebouw, met een hoogte van ‘slechts’ tien verdiepingen, valt nu buiten de kwalificatie van wolkenkrabber, maar het stalen frame dat het gebouw versterkte gaf leven aan nieuw soort gebouw</w:t>
      </w:r>
      <w:r w:rsidRPr="009701DA">
        <w:rPr>
          <w:noProof/>
          <w:lang w:val="nl-NL"/>
        </w:rPr>
        <w:t xml:space="preserve"> (Guinness World Records - First Skyscraper)</w:t>
      </w:r>
      <w:r w:rsidRPr="009701DA">
        <w:rPr>
          <w:lang w:val="nl-NL"/>
        </w:rPr>
        <w:t>. Dit nieuwe soort gebouw heeft zich sindsdien snel verspreid door Amerika en later ook naar andere continenten</w:t>
      </w:r>
      <w:r w:rsidRPr="009701DA">
        <w:rPr>
          <w:noProof/>
          <w:lang w:val="nl-NL"/>
        </w:rPr>
        <w:t xml:space="preserve"> (Gottmann, 1966, pp. 190,194)</w:t>
      </w:r>
      <w:r w:rsidRPr="009701DA">
        <w:rPr>
          <w:lang w:val="nl-NL"/>
        </w:rPr>
        <w:t xml:space="preserve">. </w:t>
      </w:r>
    </w:p>
    <w:p w:rsidR="004055A3" w:rsidRPr="009F7EC6" w:rsidRDefault="004055A3" w:rsidP="001C41CF">
      <w:pPr>
        <w:spacing w:before="120" w:after="120" w:line="360" w:lineRule="auto"/>
        <w:jc w:val="both"/>
        <w:rPr>
          <w:lang w:val="nl-NL"/>
        </w:rPr>
      </w:pPr>
      <w:r w:rsidRPr="009F7EC6">
        <w:rPr>
          <w:lang w:val="nl-NL"/>
        </w:rPr>
        <w:t xml:space="preserve">De definitie voor de term wolkenkrabber is sindsdien echter nooit eenduidig geweest en heeft altijd veranderd per plaats en tijd. Zelfs tot op heden bestaat er geen concrete, universele definitie voor de term wolkenkrabber. De subjectiviteit van de term wolkenkrabber blijkt wel uit de definitie van het woord uit de Sovjet Encyclopedie uit 1954; ‘een hoog gebouw, dat voortkomt </w:t>
      </w:r>
      <w:r>
        <w:rPr>
          <w:lang w:val="nl-NL"/>
        </w:rPr>
        <w:t xml:space="preserve">uit </w:t>
      </w:r>
      <w:r w:rsidRPr="009F7EC6">
        <w:rPr>
          <w:lang w:val="nl-NL"/>
        </w:rPr>
        <w:t>de excessieve hebzucht van kapitalisten die het meest willen halen uit een stuk vastgoed’</w:t>
      </w:r>
      <w:r>
        <w:rPr>
          <w:noProof/>
          <w:lang w:val="nl-NL"/>
        </w:rPr>
        <w:t xml:space="preserve"> </w:t>
      </w:r>
      <w:r w:rsidRPr="00E202C2">
        <w:rPr>
          <w:noProof/>
          <w:lang w:val="nl-NL"/>
        </w:rPr>
        <w:t>(Gottmann, 1966, p. 194)</w:t>
      </w:r>
      <w:r w:rsidRPr="009F7EC6">
        <w:rPr>
          <w:lang w:val="nl-NL"/>
        </w:rPr>
        <w:t>. Maar ondanks de Sovjets afwijzing van de wolkenkrabbers r</w:t>
      </w:r>
      <w:r>
        <w:rPr>
          <w:lang w:val="nl-NL"/>
        </w:rPr>
        <w:t>ezen</w:t>
      </w:r>
      <w:r w:rsidRPr="009F7EC6">
        <w:rPr>
          <w:lang w:val="nl-NL"/>
        </w:rPr>
        <w:t xml:space="preserve"> er in de opvolgende jaren in Moskou acht wolkenkrabbers op. Evenals in grote delen van de rest van de wereld kon men in de Sovjet </w:t>
      </w:r>
      <w:r>
        <w:rPr>
          <w:lang w:val="nl-NL"/>
        </w:rPr>
        <w:t xml:space="preserve">Unie </w:t>
      </w:r>
      <w:r w:rsidRPr="009F7EC6">
        <w:rPr>
          <w:lang w:val="nl-NL"/>
        </w:rPr>
        <w:t>de drang tot vernieuwing niet onderdrukken</w:t>
      </w:r>
      <w:r>
        <w:rPr>
          <w:noProof/>
          <w:lang w:val="nl-NL"/>
        </w:rPr>
        <w:t xml:space="preserve"> </w:t>
      </w:r>
      <w:r w:rsidRPr="00E202C2">
        <w:rPr>
          <w:noProof/>
          <w:lang w:val="nl-NL"/>
        </w:rPr>
        <w:t>(Gottmann, 1966, pp. 194,195)</w:t>
      </w:r>
      <w:r w:rsidRPr="009F7EC6">
        <w:rPr>
          <w:lang w:val="nl-NL"/>
        </w:rPr>
        <w:t>. Zo kon er in 1935 door gebouwen in Shanghai en Hong Kong voor het eerst over hoogbouw in Azië worden gesproken en wordt de in 1973 opgeleverde ‘</w:t>
      </w:r>
      <w:proofErr w:type="spellStart"/>
      <w:r w:rsidRPr="009F7EC6">
        <w:rPr>
          <w:lang w:val="nl-NL"/>
        </w:rPr>
        <w:t>Connaught</w:t>
      </w:r>
      <w:proofErr w:type="spellEnd"/>
      <w:r w:rsidRPr="009F7EC6">
        <w:rPr>
          <w:lang w:val="nl-NL"/>
        </w:rPr>
        <w:t xml:space="preserve"> Centre’ in Hong Kong gezien als de eerste wolkenkrabber van Azië</w:t>
      </w:r>
      <w:r>
        <w:rPr>
          <w:noProof/>
          <w:lang w:val="nl-NL"/>
        </w:rPr>
        <w:t xml:space="preserve"> </w:t>
      </w:r>
      <w:r w:rsidRPr="00E202C2">
        <w:rPr>
          <w:noProof/>
          <w:lang w:val="nl-NL"/>
        </w:rPr>
        <w:t>(Binder, 2001, p. 8)</w:t>
      </w:r>
      <w:r w:rsidRPr="009F7EC6">
        <w:rPr>
          <w:lang w:val="nl-NL"/>
        </w:rPr>
        <w:t xml:space="preserve">. </w:t>
      </w:r>
    </w:p>
    <w:p w:rsidR="004055A3" w:rsidRPr="009F7EC6" w:rsidRDefault="004055A3" w:rsidP="001C41CF">
      <w:pPr>
        <w:spacing w:before="120" w:after="120" w:line="360" w:lineRule="auto"/>
        <w:jc w:val="both"/>
        <w:rPr>
          <w:lang w:val="nl-NL"/>
        </w:rPr>
      </w:pPr>
      <w:r w:rsidRPr="009F7EC6">
        <w:rPr>
          <w:lang w:val="nl-NL"/>
        </w:rPr>
        <w:t xml:space="preserve">Het aantal wolkenkrabbers </w:t>
      </w:r>
      <w:r>
        <w:rPr>
          <w:lang w:val="nl-NL"/>
        </w:rPr>
        <w:t xml:space="preserve">is </w:t>
      </w:r>
      <w:r w:rsidRPr="009F7EC6">
        <w:rPr>
          <w:lang w:val="nl-NL"/>
        </w:rPr>
        <w:t>sinds</w:t>
      </w:r>
      <w:r>
        <w:rPr>
          <w:lang w:val="nl-NL"/>
        </w:rPr>
        <w:t>dien</w:t>
      </w:r>
      <w:r w:rsidRPr="009F7EC6">
        <w:rPr>
          <w:lang w:val="nl-NL"/>
        </w:rPr>
        <w:t xml:space="preserve"> blijven stijgen en zoals blijkt uit het trendrapport uit 2013 van het ‘</w:t>
      </w:r>
      <w:proofErr w:type="spellStart"/>
      <w:r w:rsidRPr="009F7EC6">
        <w:rPr>
          <w:lang w:val="nl-NL"/>
        </w:rPr>
        <w:t>Council</w:t>
      </w:r>
      <w:proofErr w:type="spellEnd"/>
      <w:r w:rsidRPr="009F7EC6">
        <w:rPr>
          <w:lang w:val="nl-NL"/>
        </w:rPr>
        <w:t xml:space="preserve"> </w:t>
      </w:r>
      <w:proofErr w:type="spellStart"/>
      <w:r w:rsidRPr="009F7EC6">
        <w:rPr>
          <w:lang w:val="nl-NL"/>
        </w:rPr>
        <w:t>on</w:t>
      </w:r>
      <w:proofErr w:type="spellEnd"/>
      <w:r w:rsidRPr="009F7EC6">
        <w:rPr>
          <w:lang w:val="nl-NL"/>
        </w:rPr>
        <w:t xml:space="preserve"> </w:t>
      </w:r>
      <w:proofErr w:type="spellStart"/>
      <w:r w:rsidRPr="009F7EC6">
        <w:rPr>
          <w:lang w:val="nl-NL"/>
        </w:rPr>
        <w:t>Tall</w:t>
      </w:r>
      <w:proofErr w:type="spellEnd"/>
      <w:r w:rsidRPr="009F7EC6">
        <w:rPr>
          <w:lang w:val="nl-NL"/>
        </w:rPr>
        <w:t xml:space="preserve"> Buildings and </w:t>
      </w:r>
      <w:proofErr w:type="spellStart"/>
      <w:r w:rsidRPr="009F7EC6">
        <w:rPr>
          <w:lang w:val="nl-NL"/>
        </w:rPr>
        <w:t>Urban</w:t>
      </w:r>
      <w:proofErr w:type="spellEnd"/>
      <w:r w:rsidRPr="009F7EC6">
        <w:rPr>
          <w:lang w:val="nl-NL"/>
        </w:rPr>
        <w:t xml:space="preserve"> Habitat’ blijft dit stijgen. In dit rapport wordt voorspeld dat de bouw van wolkenkrabbers met een minimale hoogte van 200 meter na stagnatie de afgelopen twee jaar, in 2014 en 2015 weer zal toenemen</w:t>
      </w:r>
      <w:r>
        <w:rPr>
          <w:noProof/>
          <w:lang w:val="nl-NL"/>
        </w:rPr>
        <w:t xml:space="preserve"> </w:t>
      </w:r>
      <w:r w:rsidRPr="00E202C2">
        <w:rPr>
          <w:noProof/>
          <w:lang w:val="nl-NL"/>
        </w:rPr>
        <w:t>(Year in Review: Tall Trends of 2013, 2014)</w:t>
      </w:r>
      <w:r w:rsidRPr="009F7EC6">
        <w:rPr>
          <w:lang w:val="nl-NL"/>
        </w:rPr>
        <w:t>.</w:t>
      </w:r>
    </w:p>
    <w:p w:rsidR="004055A3" w:rsidRPr="009F7EC6" w:rsidRDefault="004055A3" w:rsidP="00463DC0">
      <w:pPr>
        <w:spacing w:before="120" w:after="120" w:line="360" w:lineRule="auto"/>
        <w:jc w:val="both"/>
        <w:rPr>
          <w:lang w:val="nl-NL"/>
        </w:rPr>
      </w:pPr>
    </w:p>
    <w:p w:rsidR="004055A3" w:rsidRPr="009F7EC6" w:rsidRDefault="004055A3" w:rsidP="001C41CF">
      <w:pPr>
        <w:spacing w:before="120" w:after="120" w:line="360" w:lineRule="auto"/>
        <w:jc w:val="both"/>
        <w:rPr>
          <w:lang w:val="nl-NL"/>
        </w:rPr>
      </w:pPr>
      <w:r w:rsidRPr="009F7EC6">
        <w:rPr>
          <w:lang w:val="nl-NL"/>
        </w:rPr>
        <w:lastRenderedPageBreak/>
        <w:t>De distributie van wolkenkrabbers blijft vooral beperkt tot steden</w:t>
      </w:r>
      <w:r>
        <w:rPr>
          <w:noProof/>
          <w:lang w:val="nl-NL"/>
        </w:rPr>
        <w:t xml:space="preserve"> </w:t>
      </w:r>
      <w:r w:rsidRPr="00E202C2">
        <w:rPr>
          <w:noProof/>
          <w:lang w:val="nl-NL"/>
        </w:rPr>
        <w:t>(McNeill, 2005, p. 43)</w:t>
      </w:r>
      <w:r w:rsidRPr="009F7EC6">
        <w:rPr>
          <w:lang w:val="nl-NL"/>
        </w:rPr>
        <w:t>. Toch bestaan er grote verschillen tussen steden onderling en de mate van hoog bebouwing. Zo kan men zich afvragen waarom er in Rotterdam op grote schaal hoog wordt gebouwd in vergelijking met bijvoorbeeld Amsterdam. Maar dit verschijnsel doet zich voor over heel de wereld; Waarom wordt hoogbouw in de Verenigde Arabische Emiraten gekenmerkt door Dubai en niet door een andere stad?</w:t>
      </w:r>
    </w:p>
    <w:p w:rsidR="004055A3" w:rsidRPr="009F7EC6" w:rsidRDefault="004055A3" w:rsidP="001C41CF">
      <w:pPr>
        <w:spacing w:before="120" w:after="120" w:line="360" w:lineRule="auto"/>
        <w:jc w:val="both"/>
        <w:rPr>
          <w:lang w:val="nl-NL"/>
        </w:rPr>
      </w:pPr>
      <w:r>
        <w:rPr>
          <w:lang w:val="nl-NL"/>
        </w:rPr>
        <w:t>De verschillen tussen steden hebben geleid tot het schrijven van artikelen waarin de oorzaak van deze verschillen wordt gezocht.</w:t>
      </w:r>
      <w:r w:rsidRPr="009F7EC6">
        <w:rPr>
          <w:lang w:val="nl-NL"/>
        </w:rPr>
        <w:t xml:space="preserve"> Een hiervan is geschreven door </w:t>
      </w:r>
      <w:proofErr w:type="spellStart"/>
      <w:r w:rsidRPr="009F7EC6">
        <w:rPr>
          <w:lang w:val="nl-NL"/>
        </w:rPr>
        <w:t>Gottmann</w:t>
      </w:r>
      <w:proofErr w:type="spellEnd"/>
      <w:r w:rsidRPr="009F7EC6">
        <w:rPr>
          <w:lang w:val="nl-NL"/>
        </w:rPr>
        <w:t xml:space="preserve"> die in zijn artikel zoekt naar een antwoord op de vraag </w:t>
      </w:r>
      <w:r w:rsidRPr="009F7EC6">
        <w:rPr>
          <w:i/>
          <w:iCs/>
          <w:lang w:val="nl-NL"/>
        </w:rPr>
        <w:t>waarom</w:t>
      </w:r>
      <w:r w:rsidRPr="009F7EC6">
        <w:rPr>
          <w:lang w:val="nl-NL"/>
        </w:rPr>
        <w:t xml:space="preserve"> wolkenkrabbers gebouwd worden en waarom juist op die locatie</w:t>
      </w:r>
      <w:r>
        <w:rPr>
          <w:noProof/>
          <w:lang w:val="nl-NL"/>
        </w:rPr>
        <w:t xml:space="preserve"> </w:t>
      </w:r>
      <w:r w:rsidRPr="00E202C2">
        <w:rPr>
          <w:noProof/>
          <w:lang w:val="nl-NL"/>
        </w:rPr>
        <w:t>(Gottmann, 1966, p. 190)</w:t>
      </w:r>
      <w:r w:rsidRPr="009F7EC6">
        <w:rPr>
          <w:lang w:val="nl-NL"/>
        </w:rPr>
        <w:t xml:space="preserve">. </w:t>
      </w:r>
      <w:proofErr w:type="spellStart"/>
      <w:r w:rsidRPr="009F7EC6">
        <w:rPr>
          <w:lang w:val="nl-NL"/>
        </w:rPr>
        <w:t>McNeill</w:t>
      </w:r>
      <w:proofErr w:type="spellEnd"/>
      <w:r w:rsidRPr="009F7EC6">
        <w:rPr>
          <w:lang w:val="nl-NL"/>
        </w:rPr>
        <w:t xml:space="preserve"> bespreekt in zijn artikel soortgelijke vragen over het bestaan van wolkenkrabbers op een bepaalde locatie en zoekt hierop ook een antwoord</w:t>
      </w:r>
      <w:r>
        <w:rPr>
          <w:noProof/>
          <w:lang w:val="nl-NL"/>
        </w:rPr>
        <w:t xml:space="preserve"> </w:t>
      </w:r>
      <w:r w:rsidRPr="00E202C2">
        <w:rPr>
          <w:noProof/>
          <w:lang w:val="nl-NL"/>
        </w:rPr>
        <w:t>(McNeill, 2005)</w:t>
      </w:r>
      <w:r w:rsidRPr="009F7EC6">
        <w:rPr>
          <w:lang w:val="nl-NL"/>
        </w:rPr>
        <w:t xml:space="preserve">. In de twee artikelen worden soortgelijke conclusies getrokken, waarin zij de wolkenkrabbers zien als een metafoor voor de samenleving, waar later dieper op in zal worden gegaan. </w:t>
      </w:r>
    </w:p>
    <w:p w:rsidR="004055A3" w:rsidRPr="009F7EC6" w:rsidRDefault="004055A3" w:rsidP="001C41CF">
      <w:pPr>
        <w:spacing w:before="120" w:after="120" w:line="360" w:lineRule="auto"/>
        <w:jc w:val="both"/>
        <w:rPr>
          <w:lang w:val="nl-NL"/>
        </w:rPr>
      </w:pPr>
      <w:r w:rsidRPr="009F7EC6">
        <w:rPr>
          <w:lang w:val="nl-NL"/>
        </w:rPr>
        <w:t xml:space="preserve">Hoewel </w:t>
      </w:r>
      <w:proofErr w:type="spellStart"/>
      <w:r w:rsidRPr="009F7EC6">
        <w:rPr>
          <w:lang w:val="nl-NL"/>
        </w:rPr>
        <w:t>Gottmann</w:t>
      </w:r>
      <w:proofErr w:type="spellEnd"/>
      <w:r w:rsidRPr="009F7EC6">
        <w:rPr>
          <w:lang w:val="nl-NL"/>
        </w:rPr>
        <w:t xml:space="preserve"> en </w:t>
      </w:r>
      <w:proofErr w:type="spellStart"/>
      <w:r w:rsidRPr="009F7EC6">
        <w:rPr>
          <w:lang w:val="nl-NL"/>
        </w:rPr>
        <w:t>McNeill</w:t>
      </w:r>
      <w:proofErr w:type="spellEnd"/>
      <w:r w:rsidRPr="009F7EC6">
        <w:rPr>
          <w:lang w:val="nl-NL"/>
        </w:rPr>
        <w:t xml:space="preserve"> vooral de sociale redenen en implicaties van het bestaan van wolkenkrabbers bespreken, zal het verschijnsel van de wolkenkrabber hier onderzocht worden vanuit een economische invalshoek. Vanuit de meeste economische theorieën wordt geredeneerd dat wolkenkrabbers een resultaat zijn van </w:t>
      </w:r>
      <w:r>
        <w:rPr>
          <w:lang w:val="nl-NL"/>
        </w:rPr>
        <w:t>de prijsstijging van grond naarmate de afstand tot het centrum afneemt</w:t>
      </w:r>
      <w:r w:rsidRPr="009F7EC6">
        <w:rPr>
          <w:lang w:val="nl-NL"/>
        </w:rPr>
        <w:t xml:space="preserve">. Vanuit deze redenatie is het te verwachten dat een grotere stad meer hoogbouw heeft dan een kleinere stad, vanwege een versterkend effect van prijsstijging richting het centrum. Echter, naast economische redenen zoals de dure grond in stedencentra bespreken veel theorieën uit de economie de mogelijkheid dat er meer dan puur economische redenen zijn die ten grondslag liggen aan de bouw van wolkenkrabbers, om zo de empirie waarin een grotere stad niet per se meer hoogbouw </w:t>
      </w:r>
      <w:r>
        <w:rPr>
          <w:lang w:val="nl-NL"/>
        </w:rPr>
        <w:t xml:space="preserve">bevat </w:t>
      </w:r>
      <w:r w:rsidRPr="009F7EC6">
        <w:rPr>
          <w:lang w:val="nl-NL"/>
        </w:rPr>
        <w:t xml:space="preserve">te verklaren. </w:t>
      </w:r>
      <w:proofErr w:type="spellStart"/>
      <w:r w:rsidRPr="009F7EC6">
        <w:rPr>
          <w:lang w:val="nl-NL"/>
        </w:rPr>
        <w:t>Helsley</w:t>
      </w:r>
      <w:proofErr w:type="spellEnd"/>
      <w:r w:rsidRPr="009F7EC6">
        <w:rPr>
          <w:lang w:val="nl-NL"/>
        </w:rPr>
        <w:t xml:space="preserve"> en </w:t>
      </w:r>
      <w:proofErr w:type="spellStart"/>
      <w:r w:rsidRPr="009F7EC6">
        <w:rPr>
          <w:lang w:val="nl-NL"/>
        </w:rPr>
        <w:t>Strange</w:t>
      </w:r>
      <w:proofErr w:type="spellEnd"/>
      <w:r w:rsidRPr="009F7EC6">
        <w:rPr>
          <w:lang w:val="nl-NL"/>
        </w:rPr>
        <w:t xml:space="preserve"> bespreken in hun artikel een strijd die sinds het begin van de wolkenkrabber bestaat, de strijd om de hoogste te zijn. In hun onderzoek hebben ze gevonden dat de bouwers geen puur economische </w:t>
      </w:r>
      <w:proofErr w:type="spellStart"/>
      <w:r w:rsidRPr="009F7EC6">
        <w:rPr>
          <w:lang w:val="nl-NL"/>
        </w:rPr>
        <w:t>trade-off</w:t>
      </w:r>
      <w:proofErr w:type="spellEnd"/>
      <w:r w:rsidRPr="009F7EC6">
        <w:rPr>
          <w:lang w:val="nl-NL"/>
        </w:rPr>
        <w:t xml:space="preserve"> maken, maar dat er bij de bouw van een wolkenkrabber bijvoorbeeld ook waarde wordt gehecht aan het zijn van de hoogste</w:t>
      </w:r>
      <w:r>
        <w:rPr>
          <w:noProof/>
          <w:lang w:val="nl-NL"/>
        </w:rPr>
        <w:t xml:space="preserve"> </w:t>
      </w:r>
      <w:r w:rsidRPr="00E202C2">
        <w:rPr>
          <w:noProof/>
          <w:lang w:val="nl-NL"/>
        </w:rPr>
        <w:t>(Helsley &amp; Strange, 2008)</w:t>
      </w:r>
      <w:r w:rsidRPr="009F7EC6">
        <w:rPr>
          <w:lang w:val="nl-NL"/>
        </w:rPr>
        <w:t>.</w:t>
      </w:r>
    </w:p>
    <w:p w:rsidR="004055A3" w:rsidRPr="009F7EC6" w:rsidRDefault="004055A3" w:rsidP="001C41CF">
      <w:pPr>
        <w:spacing w:before="120" w:after="120" w:line="360" w:lineRule="auto"/>
        <w:jc w:val="both"/>
        <w:rPr>
          <w:lang w:val="nl-NL"/>
        </w:rPr>
      </w:pPr>
      <w:r w:rsidRPr="009F7EC6">
        <w:rPr>
          <w:lang w:val="nl-NL"/>
        </w:rPr>
        <w:t>Dit onderzoek is een poging om de factoren die hoogbouw bepalen te vinden en verklaringen te vinden voor de verschillen tussen steden in termen van hoogbouw. Het aantal wolkenkrabbers blijft stijgen en hoewel het vaak vanuit economische theorieën kan worden uitgelegd, bestaan er alsnog veel vragen rondom het bestaan van deze hoogbouwre</w:t>
      </w:r>
      <w:r>
        <w:rPr>
          <w:lang w:val="nl-NL"/>
        </w:rPr>
        <w:t>uzen. Vooral de verschillen in mate van hoogbouwontwikkeling</w:t>
      </w:r>
      <w:r w:rsidRPr="009F7EC6">
        <w:rPr>
          <w:lang w:val="nl-NL"/>
        </w:rPr>
        <w:t xml:space="preserve"> tussen steden is vanuit de economische theorieën moeilijk te verklaren. Dit heeft geleid tot </w:t>
      </w:r>
      <w:r>
        <w:rPr>
          <w:lang w:val="nl-NL"/>
        </w:rPr>
        <w:t xml:space="preserve">de vraag of </w:t>
      </w:r>
      <w:r w:rsidRPr="009F7EC6">
        <w:rPr>
          <w:lang w:val="nl-NL"/>
        </w:rPr>
        <w:t xml:space="preserve">er een relatie bestaat tussen de grootte van een stad en het aantal </w:t>
      </w:r>
      <w:r w:rsidRPr="009F7EC6">
        <w:rPr>
          <w:lang w:val="nl-NL"/>
        </w:rPr>
        <w:lastRenderedPageBreak/>
        <w:t xml:space="preserve">wolkenkrabbers in die stad. En als deze relatie bestaat, is er dan ook vanuit de economie een optimaal aantal wolkenkrabbers voor een stad van een bepaalde grootte te definiëren? Omdat het de vraag is of het optimale aantal wolkenkrabbers voor een stad in dit onderzoek bepaalt kan worden, zal er middels dit onderzoek eerst gezocht worden naar een verband tussen de mate van hoogbouw in een stad en de omvang van de </w:t>
      </w:r>
      <w:proofErr w:type="spellStart"/>
      <w:r w:rsidRPr="009F7EC6">
        <w:rPr>
          <w:lang w:val="nl-NL"/>
        </w:rPr>
        <w:t>metropolitane</w:t>
      </w:r>
      <w:proofErr w:type="spellEnd"/>
      <w:r w:rsidRPr="009F7EC6">
        <w:rPr>
          <w:lang w:val="nl-NL"/>
        </w:rPr>
        <w:t xml:space="preserve"> regio waarmee de stad correspondeert en zal er een verklaring worden gezocht voor de eventuele onder- of overproductie van hoogbouw in een stad.</w:t>
      </w:r>
    </w:p>
    <w:p w:rsidR="004055A3" w:rsidRPr="009F7EC6" w:rsidRDefault="004055A3" w:rsidP="001C41CF">
      <w:pPr>
        <w:spacing w:before="120" w:after="120" w:line="360" w:lineRule="auto"/>
        <w:jc w:val="both"/>
        <w:rPr>
          <w:lang w:val="nl-NL"/>
        </w:rPr>
      </w:pPr>
    </w:p>
    <w:p w:rsidR="004055A3" w:rsidRPr="009F7EC6" w:rsidRDefault="004055A3" w:rsidP="001C41CF">
      <w:pPr>
        <w:spacing w:before="120" w:after="120" w:line="360" w:lineRule="auto"/>
        <w:jc w:val="both"/>
        <w:rPr>
          <w:lang w:val="nl-NL"/>
        </w:rPr>
      </w:pPr>
    </w:p>
    <w:p w:rsidR="004055A3" w:rsidRPr="009F7EC6" w:rsidRDefault="004055A3" w:rsidP="004649CA">
      <w:pPr>
        <w:spacing w:before="120" w:after="120" w:line="360" w:lineRule="auto"/>
        <w:jc w:val="both"/>
        <w:rPr>
          <w:lang w:val="nl-NL"/>
        </w:rPr>
      </w:pPr>
    </w:p>
    <w:p w:rsidR="004055A3" w:rsidRPr="009F7EC6" w:rsidRDefault="004055A3" w:rsidP="004649CA">
      <w:pPr>
        <w:spacing w:before="120" w:after="120" w:line="360" w:lineRule="auto"/>
        <w:jc w:val="both"/>
        <w:rPr>
          <w:lang w:val="nl-NL"/>
        </w:rPr>
      </w:pPr>
    </w:p>
    <w:p w:rsidR="004055A3" w:rsidRPr="009F7EC6" w:rsidRDefault="004055A3" w:rsidP="004649CA">
      <w:pPr>
        <w:spacing w:before="120" w:after="120" w:line="360" w:lineRule="auto"/>
        <w:jc w:val="both"/>
        <w:rPr>
          <w:lang w:val="nl-NL"/>
        </w:rPr>
      </w:pPr>
    </w:p>
    <w:p w:rsidR="004055A3" w:rsidRPr="009F7EC6" w:rsidRDefault="004055A3" w:rsidP="004649CA">
      <w:pPr>
        <w:spacing w:before="120" w:after="120" w:line="360" w:lineRule="auto"/>
        <w:jc w:val="both"/>
        <w:rPr>
          <w:lang w:val="nl-NL"/>
        </w:rPr>
      </w:pPr>
    </w:p>
    <w:p w:rsidR="004055A3" w:rsidRPr="009F7EC6" w:rsidRDefault="004055A3" w:rsidP="004649CA">
      <w:pPr>
        <w:spacing w:before="120" w:after="120" w:line="360" w:lineRule="auto"/>
        <w:jc w:val="both"/>
        <w:rPr>
          <w:lang w:val="nl-NL"/>
        </w:rPr>
      </w:pPr>
    </w:p>
    <w:p w:rsidR="004055A3" w:rsidRPr="009F7EC6" w:rsidRDefault="004055A3" w:rsidP="004649CA">
      <w:pPr>
        <w:spacing w:before="120" w:after="120" w:line="360" w:lineRule="auto"/>
        <w:jc w:val="both"/>
        <w:rPr>
          <w:lang w:val="nl-NL"/>
        </w:rPr>
      </w:pPr>
    </w:p>
    <w:p w:rsidR="004055A3" w:rsidRPr="009F7EC6" w:rsidRDefault="004055A3" w:rsidP="004649CA">
      <w:pPr>
        <w:spacing w:before="120" w:after="120" w:line="360" w:lineRule="auto"/>
        <w:jc w:val="both"/>
        <w:rPr>
          <w:lang w:val="nl-NL"/>
        </w:rPr>
      </w:pPr>
    </w:p>
    <w:p w:rsidR="004055A3" w:rsidRPr="009F7EC6" w:rsidRDefault="004055A3" w:rsidP="004649CA">
      <w:pPr>
        <w:spacing w:before="120" w:after="120" w:line="360" w:lineRule="auto"/>
        <w:jc w:val="both"/>
        <w:rPr>
          <w:sz w:val="28"/>
          <w:szCs w:val="28"/>
          <w:lang w:val="nl-NL"/>
        </w:rPr>
      </w:pPr>
    </w:p>
    <w:p w:rsidR="004055A3" w:rsidRPr="009F7EC6" w:rsidRDefault="004055A3" w:rsidP="004649CA">
      <w:pPr>
        <w:spacing w:before="120" w:after="120" w:line="360" w:lineRule="auto"/>
        <w:jc w:val="both"/>
        <w:rPr>
          <w:sz w:val="28"/>
          <w:szCs w:val="28"/>
          <w:lang w:val="nl-NL"/>
        </w:rPr>
      </w:pPr>
    </w:p>
    <w:p w:rsidR="004055A3" w:rsidRPr="009F7EC6" w:rsidRDefault="004055A3" w:rsidP="004649CA">
      <w:pPr>
        <w:spacing w:before="120" w:after="120" w:line="360" w:lineRule="auto"/>
        <w:jc w:val="both"/>
        <w:rPr>
          <w:sz w:val="28"/>
          <w:szCs w:val="28"/>
          <w:lang w:val="nl-NL"/>
        </w:rPr>
      </w:pPr>
    </w:p>
    <w:p w:rsidR="004055A3" w:rsidRPr="009F7EC6" w:rsidRDefault="004055A3" w:rsidP="004649CA">
      <w:pPr>
        <w:spacing w:before="120" w:after="120" w:line="360" w:lineRule="auto"/>
        <w:jc w:val="both"/>
        <w:rPr>
          <w:sz w:val="28"/>
          <w:szCs w:val="28"/>
          <w:lang w:val="nl-NL"/>
        </w:rPr>
      </w:pPr>
    </w:p>
    <w:p w:rsidR="004055A3" w:rsidRPr="009F7EC6" w:rsidRDefault="004055A3" w:rsidP="004649CA">
      <w:pPr>
        <w:spacing w:before="120" w:after="120" w:line="360" w:lineRule="auto"/>
        <w:jc w:val="both"/>
        <w:rPr>
          <w:sz w:val="28"/>
          <w:szCs w:val="28"/>
          <w:lang w:val="nl-NL"/>
        </w:rPr>
      </w:pPr>
    </w:p>
    <w:p w:rsidR="004055A3" w:rsidRPr="009F7EC6" w:rsidRDefault="004055A3" w:rsidP="004649CA">
      <w:pPr>
        <w:spacing w:before="120" w:after="120" w:line="360" w:lineRule="auto"/>
        <w:jc w:val="both"/>
        <w:rPr>
          <w:sz w:val="28"/>
          <w:szCs w:val="28"/>
          <w:lang w:val="nl-NL"/>
        </w:rPr>
      </w:pPr>
    </w:p>
    <w:p w:rsidR="004055A3" w:rsidRPr="009F7EC6" w:rsidRDefault="004055A3" w:rsidP="004649CA">
      <w:pPr>
        <w:spacing w:before="120" w:after="120" w:line="360" w:lineRule="auto"/>
        <w:jc w:val="both"/>
        <w:rPr>
          <w:sz w:val="28"/>
          <w:szCs w:val="28"/>
          <w:lang w:val="nl-NL"/>
        </w:rPr>
      </w:pPr>
    </w:p>
    <w:p w:rsidR="004055A3" w:rsidRDefault="004055A3" w:rsidP="004649CA">
      <w:pPr>
        <w:spacing w:before="120" w:after="120" w:line="360" w:lineRule="auto"/>
        <w:jc w:val="both"/>
        <w:rPr>
          <w:sz w:val="28"/>
          <w:szCs w:val="28"/>
          <w:lang w:val="nl-NL"/>
        </w:rPr>
      </w:pPr>
    </w:p>
    <w:p w:rsidR="004055A3" w:rsidRPr="009F7EC6" w:rsidRDefault="004055A3" w:rsidP="004649CA">
      <w:pPr>
        <w:spacing w:before="120" w:after="120" w:line="360" w:lineRule="auto"/>
        <w:jc w:val="both"/>
        <w:rPr>
          <w:sz w:val="28"/>
          <w:szCs w:val="28"/>
          <w:lang w:val="nl-NL"/>
        </w:rPr>
      </w:pPr>
    </w:p>
    <w:p w:rsidR="004055A3" w:rsidRPr="009F7EC6" w:rsidRDefault="004055A3" w:rsidP="00360279">
      <w:pPr>
        <w:pStyle w:val="Heading2"/>
        <w:spacing w:line="360" w:lineRule="auto"/>
        <w:jc w:val="both"/>
        <w:rPr>
          <w:lang w:val="nl-NL"/>
        </w:rPr>
      </w:pPr>
      <w:bookmarkStart w:id="3" w:name="_Toc392899297"/>
      <w:bookmarkStart w:id="4" w:name="_Toc393980539"/>
      <w:r>
        <w:rPr>
          <w:lang w:val="nl-NL"/>
        </w:rPr>
        <w:lastRenderedPageBreak/>
        <w:t xml:space="preserve">1.1 </w:t>
      </w:r>
      <w:r w:rsidRPr="009F7EC6">
        <w:rPr>
          <w:lang w:val="nl-NL"/>
        </w:rPr>
        <w:t>Vraagstelling</w:t>
      </w:r>
      <w:bookmarkEnd w:id="3"/>
      <w:bookmarkEnd w:id="4"/>
    </w:p>
    <w:p w:rsidR="004055A3" w:rsidRPr="009F7EC6" w:rsidRDefault="004055A3" w:rsidP="00360279">
      <w:pPr>
        <w:spacing w:before="120" w:after="120" w:line="360" w:lineRule="auto"/>
        <w:ind w:firstLine="720"/>
        <w:jc w:val="both"/>
        <w:rPr>
          <w:lang w:val="nl-NL"/>
        </w:rPr>
      </w:pPr>
      <w:r w:rsidRPr="009F7EC6">
        <w:rPr>
          <w:lang w:val="nl-NL"/>
        </w:rPr>
        <w:t xml:space="preserve">De onderzoeksvraag luidt als volgt: </w:t>
      </w:r>
    </w:p>
    <w:p w:rsidR="004055A3" w:rsidRPr="009F7EC6" w:rsidRDefault="004055A3" w:rsidP="00360279">
      <w:pPr>
        <w:spacing w:before="120" w:after="120" w:line="360" w:lineRule="auto"/>
        <w:ind w:left="720"/>
        <w:jc w:val="both"/>
        <w:rPr>
          <w:i/>
          <w:iCs/>
          <w:lang w:val="nl-NL"/>
        </w:rPr>
      </w:pPr>
      <w:r w:rsidRPr="009F7EC6">
        <w:rPr>
          <w:lang w:val="nl-NL"/>
        </w:rPr>
        <w:t>‘</w:t>
      </w:r>
      <w:r w:rsidRPr="009F7EC6">
        <w:rPr>
          <w:i/>
          <w:iCs/>
          <w:lang w:val="nl-NL"/>
        </w:rPr>
        <w:t xml:space="preserve">Bestaat er een verband tussen de omvang van de </w:t>
      </w:r>
      <w:proofErr w:type="spellStart"/>
      <w:r w:rsidRPr="009F7EC6">
        <w:rPr>
          <w:i/>
          <w:iCs/>
          <w:lang w:val="nl-NL"/>
        </w:rPr>
        <w:t>metropolitane</w:t>
      </w:r>
      <w:proofErr w:type="spellEnd"/>
      <w:r w:rsidRPr="009F7EC6">
        <w:rPr>
          <w:i/>
          <w:iCs/>
          <w:lang w:val="nl-NL"/>
        </w:rPr>
        <w:t xml:space="preserve"> regio en de mate van hoogbouw in een stad?’ </w:t>
      </w:r>
    </w:p>
    <w:p w:rsidR="004055A3" w:rsidRPr="009F7EC6" w:rsidRDefault="004055A3" w:rsidP="00360279">
      <w:pPr>
        <w:spacing w:before="120" w:after="120" w:line="360" w:lineRule="auto"/>
        <w:ind w:firstLine="720"/>
        <w:jc w:val="both"/>
        <w:rPr>
          <w:lang w:val="nl-NL"/>
        </w:rPr>
      </w:pPr>
      <w:r w:rsidRPr="009F7EC6">
        <w:rPr>
          <w:lang w:val="nl-NL"/>
        </w:rPr>
        <w:t>De volgende deelvragen zullen gebruikt worden bij de beantwoording van de hoofdvraag:</w:t>
      </w:r>
    </w:p>
    <w:p w:rsidR="004055A3" w:rsidRPr="009F7EC6" w:rsidRDefault="004055A3" w:rsidP="00360279">
      <w:pPr>
        <w:pStyle w:val="ListParagraph"/>
        <w:numPr>
          <w:ilvl w:val="0"/>
          <w:numId w:val="1"/>
        </w:numPr>
        <w:spacing w:before="120" w:after="120" w:line="360" w:lineRule="auto"/>
        <w:jc w:val="both"/>
        <w:rPr>
          <w:lang w:val="nl-NL"/>
        </w:rPr>
      </w:pPr>
      <w:r w:rsidRPr="009F7EC6">
        <w:rPr>
          <w:lang w:val="nl-NL"/>
        </w:rPr>
        <w:t>Welke ruimtelijk-economische theorieën verklaren de ontwikkeling van hoogbouw?</w:t>
      </w:r>
    </w:p>
    <w:p w:rsidR="004055A3" w:rsidRPr="009F7EC6" w:rsidRDefault="004055A3" w:rsidP="00360279">
      <w:pPr>
        <w:pStyle w:val="ListParagraph"/>
        <w:numPr>
          <w:ilvl w:val="0"/>
          <w:numId w:val="1"/>
        </w:numPr>
        <w:spacing w:before="120" w:after="120" w:line="360" w:lineRule="auto"/>
        <w:jc w:val="both"/>
        <w:rPr>
          <w:lang w:val="nl-NL"/>
        </w:rPr>
      </w:pPr>
      <w:r w:rsidRPr="009F7EC6">
        <w:rPr>
          <w:lang w:val="nl-NL"/>
        </w:rPr>
        <w:t xml:space="preserve">Welke factoren bepalen de mate van hoogbouw in een </w:t>
      </w:r>
      <w:proofErr w:type="spellStart"/>
      <w:r w:rsidRPr="009F7EC6">
        <w:rPr>
          <w:lang w:val="nl-NL"/>
        </w:rPr>
        <w:t>metropolitane</w:t>
      </w:r>
      <w:proofErr w:type="spellEnd"/>
      <w:r w:rsidRPr="009F7EC6">
        <w:rPr>
          <w:lang w:val="nl-NL"/>
        </w:rPr>
        <w:t xml:space="preserve"> regio?</w:t>
      </w:r>
    </w:p>
    <w:p w:rsidR="004055A3" w:rsidRPr="009F7EC6" w:rsidRDefault="004055A3" w:rsidP="00360279">
      <w:pPr>
        <w:pStyle w:val="ListParagraph"/>
        <w:numPr>
          <w:ilvl w:val="0"/>
          <w:numId w:val="1"/>
        </w:numPr>
        <w:spacing w:before="120" w:after="120" w:line="360" w:lineRule="auto"/>
        <w:jc w:val="both"/>
        <w:rPr>
          <w:lang w:val="nl-NL"/>
        </w:rPr>
      </w:pPr>
      <w:r w:rsidRPr="009F7EC6">
        <w:rPr>
          <w:lang w:val="nl-NL"/>
        </w:rPr>
        <w:t>Wat zijn verklaringen voor de over-</w:t>
      </w:r>
      <w:r>
        <w:rPr>
          <w:lang w:val="nl-NL"/>
        </w:rPr>
        <w:t xml:space="preserve"> o</w:t>
      </w:r>
      <w:r w:rsidRPr="009F7EC6">
        <w:rPr>
          <w:lang w:val="nl-NL"/>
        </w:rPr>
        <w:t>f onderproductie van hoogbouw?</w:t>
      </w:r>
    </w:p>
    <w:p w:rsidR="004055A3" w:rsidRPr="009F7EC6" w:rsidRDefault="004055A3" w:rsidP="00360279">
      <w:pPr>
        <w:pStyle w:val="ListParagraph"/>
        <w:numPr>
          <w:ilvl w:val="0"/>
          <w:numId w:val="1"/>
        </w:numPr>
        <w:spacing w:before="120" w:after="120" w:line="360" w:lineRule="auto"/>
        <w:jc w:val="both"/>
        <w:rPr>
          <w:lang w:val="nl-NL"/>
        </w:rPr>
      </w:pPr>
      <w:r w:rsidRPr="009F7EC6">
        <w:rPr>
          <w:lang w:val="nl-NL"/>
        </w:rPr>
        <w:t>Welke indelingen bestaan er ten aanzien van hoogbouw?</w:t>
      </w:r>
    </w:p>
    <w:p w:rsidR="004055A3" w:rsidRPr="009F7EC6" w:rsidRDefault="004055A3" w:rsidP="00360279">
      <w:pPr>
        <w:pStyle w:val="ListParagraph"/>
        <w:numPr>
          <w:ilvl w:val="0"/>
          <w:numId w:val="1"/>
        </w:numPr>
        <w:spacing w:before="120" w:after="120" w:line="360" w:lineRule="auto"/>
        <w:jc w:val="both"/>
        <w:rPr>
          <w:lang w:val="nl-NL"/>
        </w:rPr>
      </w:pPr>
      <w:r w:rsidRPr="009F7EC6">
        <w:rPr>
          <w:lang w:val="nl-NL"/>
        </w:rPr>
        <w:t xml:space="preserve">Kan er door middel van de gebruikte variabelen een verband worden gevonden tussen de omvang van de </w:t>
      </w:r>
      <w:proofErr w:type="spellStart"/>
      <w:r w:rsidRPr="009F7EC6">
        <w:rPr>
          <w:lang w:val="nl-NL"/>
        </w:rPr>
        <w:t>metropolitane</w:t>
      </w:r>
      <w:proofErr w:type="spellEnd"/>
      <w:r w:rsidRPr="009F7EC6">
        <w:rPr>
          <w:lang w:val="nl-NL"/>
        </w:rPr>
        <w:t xml:space="preserve"> regio en de mate van hoogbouw?</w:t>
      </w:r>
    </w:p>
    <w:p w:rsidR="004055A3" w:rsidRDefault="004055A3" w:rsidP="00360279">
      <w:pPr>
        <w:pStyle w:val="Heading2"/>
        <w:spacing w:line="360" w:lineRule="auto"/>
        <w:jc w:val="both"/>
        <w:rPr>
          <w:lang w:val="nl-NL"/>
        </w:rPr>
      </w:pPr>
      <w:bookmarkStart w:id="5" w:name="_Toc392899298"/>
      <w:bookmarkStart w:id="6" w:name="_Toc393980540"/>
      <w:r>
        <w:rPr>
          <w:lang w:val="nl-NL"/>
        </w:rPr>
        <w:t>1.2 Structuur</w:t>
      </w:r>
      <w:bookmarkEnd w:id="5"/>
      <w:bookmarkEnd w:id="6"/>
    </w:p>
    <w:p w:rsidR="004055A3" w:rsidRPr="009D333D" w:rsidRDefault="004055A3" w:rsidP="00360279">
      <w:pPr>
        <w:spacing w:after="0" w:line="360" w:lineRule="auto"/>
        <w:jc w:val="both"/>
        <w:rPr>
          <w:lang w:val="nl-NL"/>
        </w:rPr>
      </w:pPr>
      <w:r>
        <w:rPr>
          <w:lang w:val="nl-NL"/>
        </w:rPr>
        <w:t>Het onderzoek is opgedeeld in 6 hoofdstukken. Het eerste hoofdstuk waaronder ook deze paragraaf valt, is de inleiding. Hierna zal er verder worden gegaan met het theoretisch kader, waarin de eerste 3 deelvragen zullen worden behandeld. Dit hoofdstuk bespreekt de behandeling van hoogbouwontwikkeling in de literatuur. Het derde hoofdstuk behandelt de data en methoden, hierin worden de dataverzameling, de operationalisering van de factoren en de werkwijze van het onderzoek besproken, in dit hoofdstuk wordt ook de vierde deelvraag besproken. Het volgende hoofdstuk bespreekt de resultaten van het onderzoek, hierin wordt aan het antwoord op de vijfde deelvraag begonnen. Daarna worden in het vijfde hoofdstuk de resultaten uit hoofdstuk 4 bediscussieerd en vergeleken met de literatuur, hierin wordt verdergegaan met het beantwoorden van de vijfde deelvraag. Ten slotte wordt in hoofdstuk 6 een conclusie van dit onderzoek gegeven.</w:t>
      </w:r>
    </w:p>
    <w:p w:rsidR="004055A3" w:rsidRDefault="004055A3" w:rsidP="00360279">
      <w:pPr>
        <w:pStyle w:val="Heading2"/>
        <w:spacing w:line="360" w:lineRule="auto"/>
        <w:jc w:val="both"/>
        <w:rPr>
          <w:lang w:val="nl-NL"/>
        </w:rPr>
      </w:pPr>
      <w:bookmarkStart w:id="7" w:name="_Toc392899299"/>
      <w:bookmarkStart w:id="8" w:name="_Toc393980541"/>
      <w:r>
        <w:rPr>
          <w:lang w:val="nl-NL"/>
        </w:rPr>
        <w:t>1.3 Onderzoeksmethode</w:t>
      </w:r>
      <w:bookmarkEnd w:id="7"/>
      <w:bookmarkEnd w:id="8"/>
    </w:p>
    <w:p w:rsidR="004055A3" w:rsidRPr="00AA5B2F" w:rsidRDefault="004055A3" w:rsidP="00360279">
      <w:pPr>
        <w:spacing w:line="360" w:lineRule="auto"/>
        <w:jc w:val="both"/>
        <w:rPr>
          <w:lang w:val="nl-NL"/>
        </w:rPr>
      </w:pPr>
      <w:r>
        <w:rPr>
          <w:lang w:val="nl-NL"/>
        </w:rPr>
        <w:t xml:space="preserve">In het theoretisch kader wordt hoogbouwontwikkeling besproken vanuit de literatuur. De cruciale factoren voor hoogbouwontwikkeling zullen later gebruikt worden in een SPSS-analyse, waarin wordt gekeken in welke mate de factoren de mate van hoogbouwontwikkeling in de 100 grootste regio’s van Europa kunnen verklaren. Deze factoren zullen allereerst worden geanalyseerd op </w:t>
      </w:r>
      <w:proofErr w:type="spellStart"/>
      <w:r>
        <w:rPr>
          <w:lang w:val="nl-NL"/>
        </w:rPr>
        <w:t>univariabel</w:t>
      </w:r>
      <w:proofErr w:type="spellEnd"/>
      <w:r>
        <w:rPr>
          <w:lang w:val="nl-NL"/>
        </w:rPr>
        <w:t xml:space="preserve"> en </w:t>
      </w:r>
      <w:proofErr w:type="spellStart"/>
      <w:r>
        <w:rPr>
          <w:lang w:val="nl-NL"/>
        </w:rPr>
        <w:t>bivariabel</w:t>
      </w:r>
      <w:proofErr w:type="spellEnd"/>
      <w:r>
        <w:rPr>
          <w:lang w:val="nl-NL"/>
        </w:rPr>
        <w:t xml:space="preserve"> niveau. Daarna zal er een multipele regressie worden gedaan waarin de invloed van deze factoren op de hoogbouwontwikkeling op geaggregeerd niveau wordt onderzocht.  </w:t>
      </w:r>
    </w:p>
    <w:p w:rsidR="004055A3" w:rsidRPr="003F242B" w:rsidRDefault="004055A3" w:rsidP="001C41CF">
      <w:pPr>
        <w:pStyle w:val="Heading1"/>
        <w:spacing w:line="360" w:lineRule="auto"/>
        <w:jc w:val="both"/>
        <w:rPr>
          <w:lang w:val="nl-NL"/>
        </w:rPr>
      </w:pPr>
      <w:bookmarkStart w:id="9" w:name="_Toc392899300"/>
      <w:bookmarkStart w:id="10" w:name="_Toc393980542"/>
      <w:r w:rsidRPr="003F242B">
        <w:rPr>
          <w:lang w:val="nl-NL"/>
        </w:rPr>
        <w:lastRenderedPageBreak/>
        <w:t>Hoofdstuk 2 Theoretisch kader</w:t>
      </w:r>
      <w:bookmarkEnd w:id="9"/>
      <w:bookmarkEnd w:id="10"/>
    </w:p>
    <w:p w:rsidR="004055A3" w:rsidRPr="009F7EC6" w:rsidRDefault="004055A3" w:rsidP="001C41CF">
      <w:pPr>
        <w:spacing w:before="120" w:after="120" w:line="360" w:lineRule="auto"/>
        <w:jc w:val="both"/>
        <w:rPr>
          <w:lang w:val="nl-NL"/>
        </w:rPr>
      </w:pPr>
      <w:r>
        <w:rPr>
          <w:lang w:val="nl-NL"/>
        </w:rPr>
        <w:t>In dit hoofdstuk</w:t>
      </w:r>
      <w:r w:rsidRPr="009F7EC6">
        <w:rPr>
          <w:lang w:val="nl-NL"/>
        </w:rPr>
        <w:t xml:space="preserve"> zal de ontwikkeling van hoogbouw en wolkenkrabbers vanuit verschillende economische theorieën worden toegelicht. De behandeling van de theorieën dient ervoor de cruciale factoren in de ontwikkeling van hoogbouw te vinden, die later in dit onderzoek kunne</w:t>
      </w:r>
      <w:r>
        <w:rPr>
          <w:lang w:val="nl-NL"/>
        </w:rPr>
        <w:t xml:space="preserve">n worden gebruikt in het model. De theorieën waaruit hoogbouwontwikkeling verklaard zal worden, zijn de micro-economische theorie, nutsmaximalisatietheorie en de speltheorie. </w:t>
      </w:r>
      <w:r w:rsidRPr="009F7EC6">
        <w:rPr>
          <w:lang w:val="nl-NL"/>
        </w:rPr>
        <w:t>Allereerst wordt de ontwikkeling van hoogbouw verklaard vanuit de micro-economische theorie.</w:t>
      </w:r>
    </w:p>
    <w:p w:rsidR="004055A3" w:rsidRPr="00A8429A" w:rsidRDefault="004055A3" w:rsidP="001C41CF">
      <w:pPr>
        <w:pStyle w:val="Heading2"/>
        <w:spacing w:line="360" w:lineRule="auto"/>
        <w:jc w:val="both"/>
        <w:rPr>
          <w:rFonts w:cs="Times New Roman"/>
          <w:lang w:val="nl-NL"/>
        </w:rPr>
      </w:pPr>
      <w:bookmarkStart w:id="11" w:name="_Toc392899301"/>
      <w:bookmarkStart w:id="12" w:name="_Toc393980543"/>
      <w:r>
        <w:rPr>
          <w:lang w:val="nl-NL"/>
        </w:rPr>
        <w:t>2.1 Verklaring vanuit economische theorieën</w:t>
      </w:r>
      <w:bookmarkEnd w:id="11"/>
      <w:bookmarkEnd w:id="12"/>
      <w:r>
        <w:rPr>
          <w:lang w:val="nl-NL"/>
        </w:rPr>
        <w:t xml:space="preserve"> </w:t>
      </w:r>
    </w:p>
    <w:p w:rsidR="004055A3" w:rsidRPr="00A8429A" w:rsidRDefault="004055A3" w:rsidP="001C41CF">
      <w:pPr>
        <w:pStyle w:val="Heading3"/>
        <w:spacing w:line="360" w:lineRule="auto"/>
        <w:jc w:val="both"/>
        <w:rPr>
          <w:lang w:val="nl-NL"/>
        </w:rPr>
      </w:pPr>
      <w:bookmarkStart w:id="13" w:name="_Toc392899302"/>
      <w:bookmarkStart w:id="14" w:name="_Toc393980544"/>
      <w:r w:rsidRPr="00A8429A">
        <w:rPr>
          <w:lang w:val="nl-NL"/>
        </w:rPr>
        <w:t>2.1.1 Micro-economische theorie</w:t>
      </w:r>
      <w:bookmarkEnd w:id="13"/>
      <w:bookmarkEnd w:id="14"/>
    </w:p>
    <w:p w:rsidR="004055A3" w:rsidRPr="009F7EC6" w:rsidRDefault="004055A3" w:rsidP="001C41CF">
      <w:pPr>
        <w:spacing w:before="120" w:after="120" w:line="360" w:lineRule="auto"/>
        <w:jc w:val="both"/>
        <w:rPr>
          <w:lang w:val="nl-NL"/>
        </w:rPr>
      </w:pPr>
      <w:r w:rsidRPr="009F7EC6">
        <w:rPr>
          <w:lang w:val="nl-NL"/>
        </w:rPr>
        <w:t>Aan het begin van de negentiende eeuw werd door David Ricardo een theorie over landbouwpacht ontwikkeld die als basis geldt voor vele daaropvolgende theorieën over grondverdeling</w:t>
      </w:r>
      <w:r>
        <w:rPr>
          <w:noProof/>
          <w:lang w:val="nl-NL"/>
        </w:rPr>
        <w:t xml:space="preserve"> </w:t>
      </w:r>
      <w:r w:rsidRPr="00E202C2">
        <w:rPr>
          <w:noProof/>
          <w:lang w:val="nl-NL"/>
        </w:rPr>
        <w:t>(Alonso, 1964, p. 3)</w:t>
      </w:r>
      <w:r w:rsidRPr="009F7EC6">
        <w:rPr>
          <w:lang w:val="nl-NL"/>
        </w:rPr>
        <w:t xml:space="preserve">. </w:t>
      </w:r>
      <w:r>
        <w:rPr>
          <w:lang w:val="nl-NL"/>
        </w:rPr>
        <w:t>De</w:t>
      </w:r>
      <w:r w:rsidRPr="009F7EC6">
        <w:rPr>
          <w:lang w:val="nl-NL"/>
        </w:rPr>
        <w:t xml:space="preserve"> theorie </w:t>
      </w:r>
      <w:r>
        <w:rPr>
          <w:lang w:val="nl-NL"/>
        </w:rPr>
        <w:t xml:space="preserve">van Ricardo </w:t>
      </w:r>
      <w:r w:rsidRPr="009F7EC6">
        <w:rPr>
          <w:lang w:val="nl-NL"/>
        </w:rPr>
        <w:t>houdt in dat de meest vruchtbare stukken land als eerst worden gebruikt en dat daarna de minder gewilde stukken land pas worden gebruikt wanneer de vraag naar landbouwproducten toeneemt. Het verschil in vraag naar de verschillende stukken land levert een prijsverschil tussen de stukken op. Het land dat dichter bij de markt ligt, kent lagere transportkosten, waardoor de prijs van grond toeneemt naarmate de afstand tot de markt afneemt. Hoewel Ricardo nog niet schreef over de verdeling van stedelijk grondgebruik, is de prijsdaling van de grond naarmate de afstand tot de markt toeneemt een cruciale factor in h</w:t>
      </w:r>
      <w:r>
        <w:rPr>
          <w:lang w:val="nl-NL"/>
        </w:rPr>
        <w:t>et ontstaan van hoogbouw in</w:t>
      </w:r>
      <w:r w:rsidRPr="009F7EC6">
        <w:rPr>
          <w:lang w:val="nl-NL"/>
        </w:rPr>
        <w:t xml:space="preserve"> de micro-economische theorie.</w:t>
      </w:r>
    </w:p>
    <w:p w:rsidR="004055A3" w:rsidRPr="009F7EC6" w:rsidRDefault="004055A3" w:rsidP="001C41CF">
      <w:pPr>
        <w:spacing w:before="120" w:after="120" w:line="360" w:lineRule="auto"/>
        <w:jc w:val="both"/>
        <w:rPr>
          <w:lang w:val="nl-NL"/>
        </w:rPr>
      </w:pPr>
      <w:r w:rsidRPr="009F7EC6">
        <w:rPr>
          <w:lang w:val="nl-NL"/>
        </w:rPr>
        <w:t xml:space="preserve">De ontwikkeling van hoogbouw wordt in de micro-economische theorie door zes factoren beïnvloed. Dit zijn de grondprijs, bevolkingsdichtheid, </w:t>
      </w:r>
      <w:r>
        <w:rPr>
          <w:lang w:val="nl-NL"/>
        </w:rPr>
        <w:t>inwoneraantal,</w:t>
      </w:r>
      <w:r w:rsidRPr="009F7EC6">
        <w:rPr>
          <w:lang w:val="nl-NL"/>
        </w:rPr>
        <w:t xml:space="preserve"> agrarische grondprijs rondom een stad, inkomen en transportkosten. De invloed van deze factoren op hoogbouw zal hier worden besproken.</w:t>
      </w:r>
    </w:p>
    <w:p w:rsidR="004055A3" w:rsidRPr="009F7EC6" w:rsidRDefault="004055A3" w:rsidP="001C41CF">
      <w:pPr>
        <w:spacing w:before="120" w:after="120" w:line="360" w:lineRule="auto"/>
        <w:jc w:val="both"/>
        <w:rPr>
          <w:lang w:val="nl-NL"/>
        </w:rPr>
      </w:pPr>
      <w:r w:rsidRPr="009F7EC6">
        <w:rPr>
          <w:lang w:val="nl-NL"/>
        </w:rPr>
        <w:t>De prijsdifferentiatie op basis van afstand tot het centrum, g</w:t>
      </w:r>
      <w:r>
        <w:rPr>
          <w:lang w:val="nl-NL"/>
        </w:rPr>
        <w:t>eïntroduceerd door Ricardo, is later</w:t>
      </w:r>
      <w:r w:rsidRPr="009F7EC6">
        <w:rPr>
          <w:lang w:val="nl-NL"/>
        </w:rPr>
        <w:t xml:space="preserve"> gekoppeld aan stedelijke grondverdeling </w:t>
      </w:r>
      <w:r w:rsidRPr="00E202C2">
        <w:rPr>
          <w:noProof/>
          <w:lang w:val="nl-NL"/>
        </w:rPr>
        <w:t>(Alonso, 1964, p. 21)</w:t>
      </w:r>
      <w:r w:rsidRPr="009F7EC6">
        <w:rPr>
          <w:lang w:val="nl-NL"/>
        </w:rPr>
        <w:t>. Het verschil in prijs zorgt ervoor dat zowel personen als bedrijven die het meest willen betalen voor een daling van de transportkosten</w:t>
      </w:r>
      <w:r>
        <w:rPr>
          <w:lang w:val="nl-NL"/>
        </w:rPr>
        <w:t xml:space="preserve"> zich kunnen vestigen in het ‘Central Business District’ (CBD), ofwel het centrum</w:t>
      </w:r>
      <w:r w:rsidRPr="009F7EC6">
        <w:rPr>
          <w:lang w:val="nl-NL"/>
        </w:rPr>
        <w:t xml:space="preserve">. </w:t>
      </w:r>
      <w:proofErr w:type="spellStart"/>
      <w:r w:rsidRPr="009F7EC6">
        <w:rPr>
          <w:lang w:val="nl-NL"/>
        </w:rPr>
        <w:t>Brueckner</w:t>
      </w:r>
      <w:proofErr w:type="spellEnd"/>
      <w:r w:rsidRPr="009F7EC6">
        <w:rPr>
          <w:lang w:val="nl-NL"/>
        </w:rPr>
        <w:t xml:space="preserve"> (1987, p. 824) toont in zijn behandeling van het </w:t>
      </w:r>
      <w:proofErr w:type="spellStart"/>
      <w:r w:rsidRPr="009F7EC6">
        <w:rPr>
          <w:lang w:val="nl-NL"/>
        </w:rPr>
        <w:t>Muth-Mills</w:t>
      </w:r>
      <w:proofErr w:type="spellEnd"/>
      <w:r w:rsidRPr="009F7EC6">
        <w:rPr>
          <w:lang w:val="nl-NL"/>
        </w:rPr>
        <w:t xml:space="preserve"> model eveneens aan dat de prijs per vierkante meter grond toeneemt naarmate de afstand tot het centrum afneemt. Hoogbouw kan intuïtief  als logische reactie worden gezien op deze prijsdifferentiatie: Als de prijs voor grond in het centrum hoger is dan de prijs </w:t>
      </w:r>
      <w:r w:rsidRPr="009F7EC6">
        <w:rPr>
          <w:lang w:val="nl-NL"/>
        </w:rPr>
        <w:lastRenderedPageBreak/>
        <w:t xml:space="preserve">voor minder centrale grond kan er door het creëren van meer grond in het centrum, bijvoorbeeld door hoogbouw, economisch voordeel worden behaald. </w:t>
      </w:r>
    </w:p>
    <w:p w:rsidR="004055A3" w:rsidRPr="009F7EC6" w:rsidRDefault="004055A3" w:rsidP="001C41CF">
      <w:pPr>
        <w:spacing w:before="120" w:after="120" w:line="360" w:lineRule="auto"/>
        <w:jc w:val="both"/>
        <w:rPr>
          <w:lang w:val="nl-NL"/>
        </w:rPr>
      </w:pPr>
      <w:r w:rsidRPr="009F7EC6">
        <w:rPr>
          <w:lang w:val="nl-NL"/>
        </w:rPr>
        <w:t>De grote vraag naar centraal gelegen grond heeft behalve een prijsstijging naarmate de locatie centraler is nog een andere implicatie. Dit is de toenemende bevolkingsdichtheid naarmate de afstand tot het centrum afneemt</w:t>
      </w:r>
      <w:r>
        <w:rPr>
          <w:noProof/>
          <w:lang w:val="nl-NL"/>
        </w:rPr>
        <w:t xml:space="preserve"> </w:t>
      </w:r>
      <w:r w:rsidRPr="00E202C2">
        <w:rPr>
          <w:noProof/>
          <w:lang w:val="nl-NL"/>
        </w:rPr>
        <w:t>(Brueckner, 1987, p. 827)</w:t>
      </w:r>
      <w:r w:rsidRPr="009F7EC6">
        <w:rPr>
          <w:lang w:val="nl-NL"/>
        </w:rPr>
        <w:t xml:space="preserve"> &amp; </w:t>
      </w:r>
      <w:r w:rsidRPr="00E202C2">
        <w:rPr>
          <w:noProof/>
          <w:lang w:val="nl-NL"/>
        </w:rPr>
        <w:t>(Clark C. , 1951, pp. 492, 493)</w:t>
      </w:r>
      <w:r>
        <w:rPr>
          <w:lang w:val="nl-NL"/>
        </w:rPr>
        <w:t xml:space="preserve"> &amp; </w:t>
      </w:r>
      <w:r w:rsidRPr="00E202C2">
        <w:rPr>
          <w:noProof/>
          <w:lang w:val="nl-NL"/>
        </w:rPr>
        <w:t>(De Groot, 2010)</w:t>
      </w:r>
      <w:r w:rsidRPr="009F7EC6">
        <w:rPr>
          <w:lang w:val="nl-NL"/>
        </w:rPr>
        <w:t>. Deze toenemende bevolkingsdichtheid richting het centrum kan een andere reden zijn voor hoogbouw. Steden kennen over het algemeen een hogere bevolkingsdichtheid dan niet-stedelijke gebieden. Wanneer de bevolkingsdichtheid richting het centrum nog meer toeneemt kan hoogbouw ontstaan om aan de vraag naar ruimte te voldoen.</w:t>
      </w:r>
    </w:p>
    <w:p w:rsidR="004055A3" w:rsidRPr="009F7EC6" w:rsidRDefault="004055A3" w:rsidP="001C41CF">
      <w:pPr>
        <w:spacing w:before="120" w:after="120" w:line="360" w:lineRule="auto"/>
        <w:jc w:val="both"/>
        <w:rPr>
          <w:lang w:val="nl-NL"/>
        </w:rPr>
      </w:pPr>
      <w:r>
        <w:rPr>
          <w:lang w:val="nl-NL"/>
        </w:rPr>
        <w:t>Het inwoneraantal</w:t>
      </w:r>
      <w:r w:rsidRPr="009F7EC6">
        <w:rPr>
          <w:lang w:val="nl-NL"/>
        </w:rPr>
        <w:t xml:space="preserve"> van een stad heeft volgens het model ook invloed op de mate van hoogbouw. De sterkte van deze invloed hangt af van eigenschappen van de stad zelf. Hoe meer een stad is afgeschermd van zijn omgeving en andere steden, hoe sterker de stijging in inwoneraantal de mate van hoogbouw stimuleert</w:t>
      </w:r>
      <w:r>
        <w:rPr>
          <w:noProof/>
          <w:lang w:val="nl-NL"/>
        </w:rPr>
        <w:t xml:space="preserve"> </w:t>
      </w:r>
      <w:r w:rsidRPr="00E202C2">
        <w:rPr>
          <w:noProof/>
          <w:lang w:val="nl-NL"/>
        </w:rPr>
        <w:t>(Brueckner, 1987, p. 831)</w:t>
      </w:r>
      <w:r w:rsidRPr="009F7EC6">
        <w:rPr>
          <w:lang w:val="nl-NL"/>
        </w:rPr>
        <w:t xml:space="preserve">. De mate van afscherming van een stad hangt samen met de werking van het ruimtelijk evenwicht. De invloed van het ruimtelijk evenwicht op de afscherming en de mate van hoogbouw wordt in het </w:t>
      </w:r>
      <w:r>
        <w:rPr>
          <w:lang w:val="nl-NL"/>
        </w:rPr>
        <w:t>volgende hoofdstuk</w:t>
      </w:r>
      <w:r w:rsidRPr="009F7EC6">
        <w:rPr>
          <w:lang w:val="nl-NL"/>
        </w:rPr>
        <w:t xml:space="preserve"> besproken.</w:t>
      </w:r>
    </w:p>
    <w:p w:rsidR="004055A3" w:rsidRPr="009F7EC6" w:rsidRDefault="004055A3" w:rsidP="001C41CF">
      <w:pPr>
        <w:spacing w:before="120" w:after="120" w:line="360" w:lineRule="auto"/>
        <w:jc w:val="both"/>
        <w:rPr>
          <w:lang w:val="nl-NL"/>
        </w:rPr>
      </w:pPr>
      <w:r w:rsidRPr="009F7EC6">
        <w:rPr>
          <w:lang w:val="nl-NL"/>
        </w:rPr>
        <w:t xml:space="preserve">De agrarische grondprijs van de grond rondom de stad oefent ook invloed uit op de mate van hoogbouw in die stad. De theorie beredeneert dat een hogere prijs voor agrarische grond rondom een stad een hogere mate van hoogbouw tot gevolg heeft </w:t>
      </w:r>
      <w:r w:rsidRPr="00E202C2">
        <w:rPr>
          <w:noProof/>
          <w:lang w:val="nl-NL"/>
        </w:rPr>
        <w:t>(Brueckner, 1987, pp. 833, 834)</w:t>
      </w:r>
      <w:r w:rsidRPr="009F7EC6">
        <w:rPr>
          <w:lang w:val="nl-NL"/>
        </w:rPr>
        <w:t xml:space="preserve">. Een interessante implicatie hiervan is dat </w:t>
      </w:r>
      <w:r>
        <w:rPr>
          <w:lang w:val="nl-NL"/>
        </w:rPr>
        <w:t>er in steden in een omgeving met</w:t>
      </w:r>
      <w:r w:rsidRPr="009F7EC6">
        <w:rPr>
          <w:lang w:val="nl-NL"/>
        </w:rPr>
        <w:t xml:space="preserve"> een lage agrarische grondprijs, bijvoorbeeld een woestijn, minder hoogbouw wordt verwacht dan in vergelijkbare steden in een omgeving met een hoge agrarische grondprijs. De sterkte van de invloed hangt echter af van de werking van het ruimtelijk evenwicht, de invloed hiervan zal in het volgende deel worden besproken.</w:t>
      </w:r>
    </w:p>
    <w:p w:rsidR="004055A3" w:rsidRPr="009F7EC6" w:rsidRDefault="004055A3" w:rsidP="001C41CF">
      <w:pPr>
        <w:spacing w:before="120" w:after="120" w:line="360" w:lineRule="auto"/>
        <w:jc w:val="both"/>
        <w:rPr>
          <w:lang w:val="nl-NL"/>
        </w:rPr>
      </w:pPr>
      <w:r w:rsidRPr="009F7EC6">
        <w:rPr>
          <w:lang w:val="nl-NL"/>
        </w:rPr>
        <w:t xml:space="preserve">Hoogbouw is vanuit de micro-economische theorie ook een reactie op een stijging van het inkomen van een stad. Het </w:t>
      </w:r>
      <w:proofErr w:type="spellStart"/>
      <w:r w:rsidRPr="009F7EC6">
        <w:rPr>
          <w:lang w:val="nl-NL"/>
        </w:rPr>
        <w:t>Muth-Mills</w:t>
      </w:r>
      <w:proofErr w:type="spellEnd"/>
      <w:r w:rsidRPr="009F7EC6">
        <w:rPr>
          <w:lang w:val="nl-NL"/>
        </w:rPr>
        <w:t xml:space="preserve"> model verwacht een toename in de mate van hoogbouw bij een hoger inkomen </w:t>
      </w:r>
      <w:r w:rsidRPr="00E202C2">
        <w:rPr>
          <w:noProof/>
          <w:lang w:val="nl-NL"/>
        </w:rPr>
        <w:t>(Brueckner, 1987, pp. 835, 837)</w:t>
      </w:r>
      <w:r w:rsidRPr="009F7EC6">
        <w:rPr>
          <w:lang w:val="nl-NL"/>
        </w:rPr>
        <w:t>. Een gevolg van een hoog inkomen kan de ontwikkeling van extra hoogbouw zijn aan de rand van de stad vanwege vraag naar luxe woonbouwtorens.</w:t>
      </w:r>
    </w:p>
    <w:p w:rsidR="004055A3" w:rsidRPr="009F7EC6" w:rsidRDefault="004055A3" w:rsidP="001C41CF">
      <w:pPr>
        <w:spacing w:before="120" w:after="120" w:line="360" w:lineRule="auto"/>
        <w:jc w:val="both"/>
        <w:rPr>
          <w:lang w:val="nl-NL"/>
        </w:rPr>
      </w:pPr>
      <w:r w:rsidRPr="009F7EC6">
        <w:rPr>
          <w:lang w:val="nl-NL"/>
        </w:rPr>
        <w:t>De laatste factor die in het micro-economisch model invloed uitoefent op hoogbouw zijn de transportkosten. De invloed van de transportkosten wordt vanuit deze theorie op twee manier</w:t>
      </w:r>
      <w:r>
        <w:rPr>
          <w:lang w:val="nl-NL"/>
        </w:rPr>
        <w:t>en</w:t>
      </w:r>
      <w:r w:rsidRPr="009F7EC6">
        <w:rPr>
          <w:lang w:val="nl-NL"/>
        </w:rPr>
        <w:t xml:space="preserve"> bekeken. Enerzijds zorgen hoge transportkosten voor een ruimtel</w:t>
      </w:r>
      <w:r>
        <w:rPr>
          <w:lang w:val="nl-NL"/>
        </w:rPr>
        <w:t>ijk kleinere stad met een lager inwoneraantal</w:t>
      </w:r>
      <w:r w:rsidRPr="009F7EC6">
        <w:rPr>
          <w:lang w:val="nl-NL"/>
        </w:rPr>
        <w:t xml:space="preserve">, waardoor er ook een lage mate van hoogbouw wordt verwacht </w:t>
      </w:r>
      <w:r w:rsidRPr="00E202C2">
        <w:rPr>
          <w:noProof/>
          <w:lang w:val="nl-NL"/>
        </w:rPr>
        <w:t xml:space="preserve">(Brueckner, 1987, p. </w:t>
      </w:r>
      <w:r w:rsidRPr="00E202C2">
        <w:rPr>
          <w:noProof/>
          <w:lang w:val="nl-NL"/>
        </w:rPr>
        <w:lastRenderedPageBreak/>
        <w:t>837)</w:t>
      </w:r>
      <w:r w:rsidRPr="009F7EC6">
        <w:rPr>
          <w:lang w:val="nl-NL"/>
        </w:rPr>
        <w:t xml:space="preserve">. Anderzijds zorgen hoge transportkosten voor een centrum met een hoge dichtheid en veel hoogbouw </w:t>
      </w:r>
      <w:r w:rsidRPr="00E202C2">
        <w:rPr>
          <w:noProof/>
          <w:lang w:val="nl-NL"/>
        </w:rPr>
        <w:t>(Brueckner, 1987, p. 835)</w:t>
      </w:r>
      <w:r w:rsidRPr="009F7EC6">
        <w:rPr>
          <w:lang w:val="nl-NL"/>
        </w:rPr>
        <w:t xml:space="preserve">. </w:t>
      </w:r>
    </w:p>
    <w:p w:rsidR="004055A3" w:rsidRPr="00A8429A" w:rsidRDefault="004055A3" w:rsidP="001C41CF">
      <w:pPr>
        <w:pStyle w:val="Heading3"/>
        <w:spacing w:line="360" w:lineRule="auto"/>
        <w:jc w:val="both"/>
        <w:rPr>
          <w:lang w:val="nl-NL"/>
        </w:rPr>
      </w:pPr>
      <w:bookmarkStart w:id="15" w:name="_Toc392899303"/>
      <w:bookmarkStart w:id="16" w:name="_Toc393980545"/>
      <w:r>
        <w:rPr>
          <w:lang w:val="nl-NL"/>
        </w:rPr>
        <w:t xml:space="preserve">2.1.2 </w:t>
      </w:r>
      <w:r w:rsidRPr="00A8429A">
        <w:rPr>
          <w:lang w:val="nl-NL"/>
        </w:rPr>
        <w:t>Nutsmaximalisatie</w:t>
      </w:r>
      <w:bookmarkEnd w:id="15"/>
      <w:bookmarkEnd w:id="16"/>
    </w:p>
    <w:p w:rsidR="004055A3" w:rsidRPr="009F7EC6" w:rsidRDefault="004055A3" w:rsidP="001C41CF">
      <w:pPr>
        <w:spacing w:before="120" w:after="120" w:line="360" w:lineRule="auto"/>
        <w:jc w:val="both"/>
        <w:rPr>
          <w:lang w:val="nl-NL"/>
        </w:rPr>
      </w:pPr>
      <w:r w:rsidRPr="009F7EC6">
        <w:rPr>
          <w:lang w:val="nl-NL"/>
        </w:rPr>
        <w:t>De nutsmaximalisatie theorie verklaart de ontwikkeling van hoogbouw niet vanuit marktwerking zoals de micro-economische theorie maar ziet hoogbouw als een gevolg van de wens van de ontwikkelaars om bij de bouw van de wolkenkrabbers hun nut te maximaliseren.</w:t>
      </w:r>
    </w:p>
    <w:p w:rsidR="004055A3" w:rsidRPr="009F7EC6" w:rsidRDefault="0060143F" w:rsidP="001C41CF">
      <w:pPr>
        <w:spacing w:before="120" w:after="120" w:line="360" w:lineRule="auto"/>
        <w:jc w:val="both"/>
        <w:rPr>
          <w:lang w:val="nl-NL"/>
        </w:rPr>
      </w:pPr>
      <w:r w:rsidRPr="0060143F">
        <w:rPr>
          <w:noProof/>
          <w:lang w:val="nl-NL" w:eastAsia="nl-NL"/>
        </w:rPr>
        <w:pict>
          <v:shapetype id="_x0000_t202" coordsize="21600,21600" o:spt="202" path="m,l,21600r21600,l21600,xe">
            <v:stroke joinstyle="miter"/>
            <v:path gradientshapeok="t" o:connecttype="rect"/>
          </v:shapetype>
          <v:shape id="Text Box 2" o:spid="_x0000_s1026" type="#_x0000_t202" style="position:absolute;left:0;text-align:left;margin-left:260.1pt;margin-top:154.8pt;width:206.25pt;height:31.9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SOpagIAAOkEAAAOAAAAZHJzL2Uyb0RvYy54bWysVNtu3CAQfa/Uf0C8b3yJvbu24o2apK4q&#10;pRcp6QewBq9RMVBg106r/nsHvN4kvUhVVT/gAYbDzJwzXFyOvUAHZixXssLJWYwRk42iXO4q/Om+&#10;Xqwxso5ISoSSrMIPzOLLzcsXF4MuWao6JSgzCECkLQdd4c45XUaRbTrWE3umNJOw2SrTEwdTs4uo&#10;IQOg9yJK43gZDcpQbVTDrIXVm2kTbwJ+27LGfWhbyxwSFYbYXBhNGLd+jDYXpNwZojveHMMg/xBF&#10;T7iES09QN8QRtDf8F6ieN0ZZ1bqzRvWRalvesJADZJPEP2Vz1xHNQi5QHKtPZbL/D7Z5f/hoEKcV&#10;zs8xkqQHju7Z6NCVGlHqyzNoW4LXnQY/N8Iy0BxStfpWNZ8tuERPfKYD1ntvh3eKAh7ZOxVOjK3p&#10;fZEgbQQwwMfDiQN/ZwOL6TIpzlc5Rg3sZXG+WuY+ioiU82ltrHvDVI+8UWEDHAd0cri1bnKdXfxl&#10;VglOay5EmJjd9loYdCCghzp8R/RnbkJ6Z6n8sQlxWoEg4Q6/58MN/H4rkjSLr9JiUS/Xq0VWZ/mi&#10;WMXrRZwUV8Uyzorspv7uA0yysuOUMnnLJZu1lmR/x+VR9ZNKgtrQUOEiT/OJiz8mGYfvd0n23EHr&#10;Cd5XeH1yImXHCH0tKaRNSke4mOzoefiBEKjB/A9VCTLwzE8acON2BBSvja2iDyAIo4AvYB3eCzA6&#10;Zb5iNEDvVdh+2RPDMBJvJYjbN+psmNnYzgaRDRytsMNoMq/d1NB7bfiuA+RZn69AeDUPmniM4ihX&#10;6KcQ/LH3fcM+nQevxxdq8wMAAP//AwBQSwMEFAAGAAgAAAAhAMRDHMniAAAACwEAAA8AAABkcnMv&#10;ZG93bnJldi54bWxMj8FOwzAMhu9IvENkJG4sWaqurDSdYBLSBEJAN3HOWq8tNEmVZFt5e8wJjrY/&#10;/f7+YjWZgZ3Qh95ZBfOZAIa2dk1vWwW77ePNLbAQtW304Cwq+MYAq/LyotB54872HU9VbBmF2JBr&#10;BV2MY855qDs0OszciJZuB+eNjjT6ljdenyncDFwKseBG95Y+dHrEdYf1V3U0CrL+eZ769dOn3MS3&#10;l83H4UFXr5NS11fT/R2wiFP8g+FXn9ShJKe9O9omsEFBKoUkVEEilgtgRCwTmQHb0yZLUuBlwf93&#10;KH8AAAD//wMAUEsBAi0AFAAGAAgAAAAhALaDOJL+AAAA4QEAABMAAAAAAAAAAAAAAAAAAAAAAFtD&#10;b250ZW50X1R5cGVzXS54bWxQSwECLQAUAAYACAAAACEAOP0h/9YAAACUAQAACwAAAAAAAAAAAAAA&#10;AAAvAQAAX3JlbHMvLnJlbHNQSwECLQAUAAYACAAAACEAV8kjqWoCAADpBAAADgAAAAAAAAAAAAAA&#10;AAAuAgAAZHJzL2Uyb0RvYy54bWxQSwECLQAUAAYACAAAACEAxEMcyeIAAAALAQAADwAAAAAAAAAA&#10;AAAAAADEBAAAZHJzL2Rvd25yZXYueG1sUEsFBgAAAAAEAAQA8wAAANMFAAAAAA==&#10;" stroked="f">
            <v:path arrowok="t"/>
            <v:textbox style="mso-fit-shape-to-text:t" inset="0,0,0,0">
              <w:txbxContent>
                <w:p w:rsidR="00751C9E" w:rsidRPr="00F20C00" w:rsidRDefault="00751C9E" w:rsidP="00BE5F55">
                  <w:pPr>
                    <w:pStyle w:val="Caption"/>
                    <w:jc w:val="center"/>
                    <w:rPr>
                      <w:b w:val="0"/>
                      <w:bCs w:val="0"/>
                      <w:noProof/>
                      <w:color w:val="auto"/>
                      <w:lang w:val="nl-NL"/>
                    </w:rPr>
                  </w:pPr>
                  <w:r w:rsidRPr="009A46B0">
                    <w:rPr>
                      <w:b w:val="0"/>
                      <w:bCs w:val="0"/>
                      <w:noProof/>
                      <w:color w:val="auto"/>
                      <w:lang w:val="nl-NL"/>
                    </w:rPr>
                    <w:t>Figuur 1: Bouwhoogten</w:t>
                  </w:r>
                  <w:r w:rsidRPr="00F20C00">
                    <w:rPr>
                      <w:b w:val="0"/>
                      <w:bCs w:val="0"/>
                      <w:noProof/>
                      <w:color w:val="auto"/>
                      <w:lang w:val="nl-NL"/>
                    </w:rPr>
                    <w:t xml:space="preserve"> in verdiepingen </w:t>
                  </w:r>
                  <w:r w:rsidRPr="00E202C2">
                    <w:rPr>
                      <w:noProof/>
                      <w:color w:val="auto"/>
                      <w:lang w:val="nl-NL"/>
                    </w:rPr>
                    <w:t>(Clark &amp; Kingston, 1930, p. 24)</w:t>
                  </w:r>
                </w:p>
              </w:txbxContent>
            </v:textbox>
            <w10:wrap type="square"/>
          </v:shape>
        </w:pict>
      </w:r>
      <w:r w:rsidR="00686021">
        <w:rPr>
          <w:noProof/>
        </w:rPr>
        <w:drawing>
          <wp:anchor distT="0" distB="0" distL="114300" distR="114300" simplePos="0" relativeHeight="251630592" behindDoc="1" locked="0" layoutInCell="1" allowOverlap="1">
            <wp:simplePos x="0" y="0"/>
            <wp:positionH relativeFrom="column">
              <wp:posOffset>3305810</wp:posOffset>
            </wp:positionH>
            <wp:positionV relativeFrom="paragraph">
              <wp:posOffset>271145</wp:posOffset>
            </wp:positionV>
            <wp:extent cx="2619375" cy="1737360"/>
            <wp:effectExtent l="19050" t="0" r="9525" b="0"/>
            <wp:wrapTight wrapText="bothSides">
              <wp:wrapPolygon edited="0">
                <wp:start x="-157" y="0"/>
                <wp:lineTo x="-157" y="21316"/>
                <wp:lineTo x="21679" y="21316"/>
                <wp:lineTo x="21679" y="0"/>
                <wp:lineTo x="-157" y="0"/>
              </wp:wrapPolygon>
            </wp:wrapTight>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2619375" cy="1737360"/>
                    </a:xfrm>
                    <a:prstGeom prst="rect">
                      <a:avLst/>
                    </a:prstGeom>
                    <a:noFill/>
                  </pic:spPr>
                </pic:pic>
              </a:graphicData>
            </a:graphic>
          </wp:anchor>
        </w:drawing>
      </w:r>
      <w:r w:rsidR="004055A3" w:rsidRPr="009F7EC6">
        <w:rPr>
          <w:lang w:val="nl-NL"/>
        </w:rPr>
        <w:t>Bij de eerste modellen van deze theorie werd het maximaliseren van nut gelijk gezien aan het maximaliseren van de winst. In deze theorie werden omzet, kosten en winst van de wolkenkrabbers geanalyseerd om zo tot een optimale bouwhoogte te komen.</w:t>
      </w:r>
      <w:r w:rsidR="004055A3">
        <w:rPr>
          <w:lang w:val="nl-NL"/>
        </w:rPr>
        <w:t xml:space="preserve"> De theorie stelt </w:t>
      </w:r>
      <w:r w:rsidR="004055A3" w:rsidRPr="009F7EC6">
        <w:rPr>
          <w:lang w:val="nl-NL"/>
        </w:rPr>
        <w:t xml:space="preserve">dat er bij de bouw van wolkenkrabbers sprake is van afnemende meeropbrengsten, er is een punt waarboven doorbouwen nooit meer winstgevend is </w:t>
      </w:r>
      <w:r w:rsidR="004055A3" w:rsidRPr="00E202C2">
        <w:rPr>
          <w:noProof/>
          <w:lang w:val="nl-NL"/>
        </w:rPr>
        <w:t>(Clark &amp; Kingston, 1930, p. 26)</w:t>
      </w:r>
      <w:r w:rsidR="004055A3" w:rsidRPr="009F7EC6">
        <w:rPr>
          <w:lang w:val="nl-NL"/>
        </w:rPr>
        <w:t xml:space="preserve">. Figuur 1 (Appendix) laat de relatie zien tussen het aantal verdiepingen en het nettorendement. Een hoogte van 63 verdiepingen had in het onderzoek van Clark en Kingston het hoogste nettorendement, doorbouwen na een hoogte van 63 verdiepingen leverde minder winst op. Vanwege de grote veranderingen in factoren van dit model zoals grondprijs en bouwkosten, kan het model van Clark en Kingston niet meer als actueel worden beschouwd. De gevonden verbanden en factoren zijn later echter in vele studies over dit onderwerp toegepast </w:t>
      </w:r>
      <w:r w:rsidR="004055A3" w:rsidRPr="00E202C2">
        <w:rPr>
          <w:noProof/>
          <w:lang w:val="nl-NL"/>
        </w:rPr>
        <w:t>(Barr, Skyscraper Height, 2010, p. 726)</w:t>
      </w:r>
      <w:r w:rsidR="004055A3" w:rsidRPr="009F7EC6">
        <w:rPr>
          <w:lang w:val="nl-NL"/>
        </w:rPr>
        <w:t xml:space="preserve">. </w:t>
      </w:r>
    </w:p>
    <w:p w:rsidR="004055A3" w:rsidRPr="009F7EC6" w:rsidRDefault="004055A3" w:rsidP="001C41CF">
      <w:pPr>
        <w:spacing w:before="120" w:after="120" w:line="360" w:lineRule="auto"/>
        <w:jc w:val="both"/>
        <w:rPr>
          <w:lang w:val="nl-NL"/>
        </w:rPr>
      </w:pPr>
      <w:r w:rsidRPr="009F7EC6">
        <w:rPr>
          <w:lang w:val="nl-NL"/>
        </w:rPr>
        <w:t xml:space="preserve">In de nutsmaximalisatietheorie worden grondprijs, beschikbare ruimte, wettelijke beperkingen, bouwkosten en de wens voor status als cruciale factoren gezien bij de ontwikkeling van hoogbouw </w:t>
      </w:r>
      <w:r w:rsidRPr="00E202C2">
        <w:rPr>
          <w:noProof/>
          <w:lang w:val="nl-NL"/>
        </w:rPr>
        <w:t>(Barr, Skyscraper Height, 2010, p. 747)</w:t>
      </w:r>
      <w:r w:rsidRPr="009F7EC6">
        <w:rPr>
          <w:lang w:val="nl-NL"/>
        </w:rPr>
        <w:t xml:space="preserve">. </w:t>
      </w:r>
    </w:p>
    <w:p w:rsidR="004055A3" w:rsidRDefault="004055A3" w:rsidP="001C41CF">
      <w:pPr>
        <w:spacing w:before="120" w:after="120" w:line="360" w:lineRule="auto"/>
        <w:jc w:val="both"/>
        <w:rPr>
          <w:lang w:val="nl-NL"/>
        </w:rPr>
      </w:pPr>
      <w:r>
        <w:rPr>
          <w:lang w:val="nl-NL"/>
        </w:rPr>
        <w:t>De grondprijs wordt bij de nuts</w:t>
      </w:r>
      <w:r w:rsidRPr="009F7EC6">
        <w:rPr>
          <w:lang w:val="nl-NL"/>
        </w:rPr>
        <w:t xml:space="preserve">maximalisatietheorie als een van de belangrijkste factoren voor de ontwikkeling van hoogbouw gezien, zoals blijkt uit het onderzoek van Clark en Kingston </w:t>
      </w:r>
      <w:r w:rsidRPr="00E202C2">
        <w:rPr>
          <w:noProof/>
          <w:lang w:val="nl-NL"/>
        </w:rPr>
        <w:t>(Clark &amp; Kingston, 1930, pp. 22, 28)</w:t>
      </w:r>
      <w:r w:rsidRPr="009F7EC6">
        <w:rPr>
          <w:lang w:val="nl-NL"/>
        </w:rPr>
        <w:t>. Hoewel de grondprijs sinds het onderzoek sterk is veranderd, Clark en Kingston gebruikte een prijs van 200 USD/</w:t>
      </w:r>
      <w:proofErr w:type="spellStart"/>
      <w:r w:rsidRPr="009F7EC6">
        <w:rPr>
          <w:lang w:val="nl-NL"/>
        </w:rPr>
        <w:t>sqft</w:t>
      </w:r>
      <w:proofErr w:type="spellEnd"/>
      <w:r w:rsidRPr="009F7EC6">
        <w:rPr>
          <w:lang w:val="nl-NL"/>
        </w:rPr>
        <w:t xml:space="preserve"> in een gebied waar de grondprijs nu 1,500 tot 12,000 USD/</w:t>
      </w:r>
      <w:proofErr w:type="spellStart"/>
      <w:r w:rsidRPr="009F7EC6">
        <w:rPr>
          <w:lang w:val="nl-NL"/>
        </w:rPr>
        <w:t>sqft</w:t>
      </w:r>
      <w:proofErr w:type="spellEnd"/>
      <w:r w:rsidRPr="009F7EC6">
        <w:rPr>
          <w:lang w:val="nl-NL"/>
        </w:rPr>
        <w:t xml:space="preserve"> bedraagt, kan de gevonden relatie nog altijd worden gebruikt </w:t>
      </w:r>
      <w:r w:rsidRPr="00E202C2">
        <w:rPr>
          <w:noProof/>
          <w:lang w:val="nl-NL"/>
        </w:rPr>
        <w:t>(Haughwout, 2008, p. 3)</w:t>
      </w:r>
      <w:r w:rsidRPr="009F7EC6">
        <w:rPr>
          <w:lang w:val="nl-NL"/>
        </w:rPr>
        <w:t xml:space="preserve">. Werd </w:t>
      </w:r>
      <w:r w:rsidRPr="009F7EC6">
        <w:rPr>
          <w:lang w:val="nl-NL"/>
        </w:rPr>
        <w:lastRenderedPageBreak/>
        <w:t>er bij een grondprijs van 200 USD/</w:t>
      </w:r>
      <w:proofErr w:type="spellStart"/>
      <w:r w:rsidRPr="009F7EC6">
        <w:rPr>
          <w:lang w:val="nl-NL"/>
        </w:rPr>
        <w:t>sqft</w:t>
      </w:r>
      <w:proofErr w:type="spellEnd"/>
      <w:r w:rsidRPr="009F7EC6">
        <w:rPr>
          <w:lang w:val="nl-NL"/>
        </w:rPr>
        <w:t xml:space="preserve"> al beredeneerd dat dit een van de belangrijkste factoren voor de ontwikkeling van hoogbouw is, </w:t>
      </w:r>
      <w:r>
        <w:rPr>
          <w:lang w:val="nl-NL"/>
        </w:rPr>
        <w:t xml:space="preserve">dan </w:t>
      </w:r>
      <w:r w:rsidRPr="009F7EC6">
        <w:rPr>
          <w:lang w:val="nl-NL"/>
        </w:rPr>
        <w:t>zal deze redenatie ongetwijfeld bij een meer dan vertienvo</w:t>
      </w:r>
      <w:r>
        <w:rPr>
          <w:lang w:val="nl-NL"/>
        </w:rPr>
        <w:t>udigde grondprijs ook opgaan en wordt dit effect mogelijk nog versterkt.</w:t>
      </w:r>
    </w:p>
    <w:p w:rsidR="004055A3" w:rsidRDefault="004055A3" w:rsidP="001C41CF">
      <w:pPr>
        <w:spacing w:before="120" w:after="120" w:line="360" w:lineRule="auto"/>
        <w:jc w:val="both"/>
        <w:rPr>
          <w:lang w:val="nl-NL"/>
        </w:rPr>
      </w:pPr>
      <w:r w:rsidRPr="009F7EC6">
        <w:rPr>
          <w:lang w:val="nl-NL"/>
        </w:rPr>
        <w:t xml:space="preserve">Een belangrijke factor voor de ontwikkeling van hoogbouw is de beschikbaarheid en de kwaliteit van de bouwkavels </w:t>
      </w:r>
      <w:r w:rsidRPr="00E202C2">
        <w:rPr>
          <w:noProof/>
          <w:lang w:val="nl-NL"/>
        </w:rPr>
        <w:t>(Clark &amp; Kingston, 1930, p. 32)</w:t>
      </w:r>
      <w:r w:rsidRPr="009F7EC6">
        <w:rPr>
          <w:lang w:val="nl-NL"/>
        </w:rPr>
        <w:t xml:space="preserve">. Hoewel in veel modellen de grootte en vorm van de kavel constant wordt gehouden voor de simpliciteit </w:t>
      </w:r>
      <w:r w:rsidRPr="00E202C2">
        <w:rPr>
          <w:noProof/>
          <w:lang w:val="nl-NL"/>
        </w:rPr>
        <w:t>(Barr, Skyscraper Height, 2010, p. 728)</w:t>
      </w:r>
      <w:r w:rsidRPr="009F7EC6">
        <w:rPr>
          <w:lang w:val="nl-NL"/>
        </w:rPr>
        <w:t xml:space="preserve">, kan </w:t>
      </w:r>
      <w:r>
        <w:rPr>
          <w:lang w:val="nl-NL"/>
        </w:rPr>
        <w:t>er logisch beredeneerd worden dat de kwaliteit van</w:t>
      </w:r>
      <w:r w:rsidRPr="009F7EC6">
        <w:rPr>
          <w:lang w:val="nl-NL"/>
        </w:rPr>
        <w:t xml:space="preserve"> kavels veel invloed heeft op de ontwikkeling van hoogbouw. Wanneer de beschikbare  kavels niet de juiste grootte of de ju</w:t>
      </w:r>
      <w:r>
        <w:rPr>
          <w:lang w:val="nl-NL"/>
        </w:rPr>
        <w:t>iste vorm hebben om de bouw van</w:t>
      </w:r>
      <w:r w:rsidRPr="009F7EC6">
        <w:rPr>
          <w:lang w:val="nl-NL"/>
        </w:rPr>
        <w:t xml:space="preserve"> wolkenkrabbers te ondersteunen, zal dit de ontwikkeling van wolkenkrabbers op die locatie sterk beperken. </w:t>
      </w:r>
      <w:r>
        <w:rPr>
          <w:lang w:val="nl-NL"/>
        </w:rPr>
        <w:t xml:space="preserve">De volgende factor beïnvloedt de beschikbaarheid </w:t>
      </w:r>
      <w:r w:rsidRPr="009A46B0">
        <w:rPr>
          <w:lang w:val="nl-NL"/>
        </w:rPr>
        <w:t>van</w:t>
      </w:r>
      <w:r>
        <w:rPr>
          <w:lang w:val="nl-NL"/>
        </w:rPr>
        <w:t xml:space="preserve"> kavels in grote mate.</w:t>
      </w:r>
    </w:p>
    <w:p w:rsidR="004055A3" w:rsidRPr="009A46B0" w:rsidRDefault="004055A3" w:rsidP="001C41CF">
      <w:pPr>
        <w:spacing w:before="120" w:after="120" w:line="360" w:lineRule="auto"/>
        <w:jc w:val="both"/>
        <w:rPr>
          <w:lang w:val="nl-NL"/>
        </w:rPr>
      </w:pPr>
      <w:r w:rsidRPr="009A46B0">
        <w:rPr>
          <w:lang w:val="nl-NL"/>
        </w:rPr>
        <w:t xml:space="preserve">Deze factor heeft betrekking op de wettelijke beperkingen voor de ontwikkeling van hoogbouw. Een voorbeeld hiervan is bijvoorbeeld de notering van het centrum van Amsterdam op de UNESCO lijst, waardoor niet alleen hoogbouw, maar bouw in het centrum </w:t>
      </w:r>
      <w:r>
        <w:rPr>
          <w:lang w:val="nl-NL"/>
        </w:rPr>
        <w:t xml:space="preserve">überhaupt </w:t>
      </w:r>
      <w:r w:rsidRPr="009A46B0">
        <w:rPr>
          <w:lang w:val="nl-NL"/>
        </w:rPr>
        <w:t xml:space="preserve">zeer beperkt mogelijk is.  </w:t>
      </w:r>
      <w:r>
        <w:rPr>
          <w:lang w:val="nl-NL"/>
        </w:rPr>
        <w:t xml:space="preserve">Maar ook de </w:t>
      </w:r>
      <w:proofErr w:type="spellStart"/>
      <w:r>
        <w:rPr>
          <w:lang w:val="nl-NL"/>
        </w:rPr>
        <w:t>Zoning</w:t>
      </w:r>
      <w:proofErr w:type="spellEnd"/>
      <w:r>
        <w:rPr>
          <w:lang w:val="nl-NL"/>
        </w:rPr>
        <w:t xml:space="preserve"> L</w:t>
      </w:r>
      <w:r w:rsidRPr="009A46B0">
        <w:rPr>
          <w:lang w:val="nl-NL"/>
        </w:rPr>
        <w:t>aw in New York, waarin de stad wordt ingedeeld in zones waar verschillende regels gelden voor hoogbouw</w:t>
      </w:r>
      <w:r>
        <w:rPr>
          <w:lang w:val="nl-NL"/>
        </w:rPr>
        <w:t>,</w:t>
      </w:r>
      <w:r w:rsidRPr="009A46B0">
        <w:rPr>
          <w:lang w:val="nl-NL"/>
        </w:rPr>
        <w:t xml:space="preserve"> is vanzelfsprekend van invloed op de ontwikkeling van hoogbouw </w:t>
      </w:r>
      <w:r w:rsidRPr="00E202C2">
        <w:rPr>
          <w:noProof/>
          <w:lang w:val="nl-NL"/>
        </w:rPr>
        <w:t>(Barr, Skyscraper Height, 2010, p. 733)</w:t>
      </w:r>
      <w:r w:rsidRPr="009A46B0">
        <w:rPr>
          <w:lang w:val="nl-NL"/>
        </w:rPr>
        <w:t xml:space="preserve"> &amp; </w:t>
      </w:r>
      <w:r w:rsidRPr="00E202C2">
        <w:rPr>
          <w:noProof/>
          <w:lang w:val="nl-NL"/>
        </w:rPr>
        <w:t>(Clark &amp; Kingston, 1930, p. 36)</w:t>
      </w:r>
      <w:r w:rsidRPr="009A46B0">
        <w:rPr>
          <w:lang w:val="nl-NL"/>
        </w:rPr>
        <w:t xml:space="preserve">. </w:t>
      </w:r>
    </w:p>
    <w:p w:rsidR="004055A3" w:rsidRPr="009F7EC6" w:rsidRDefault="004055A3" w:rsidP="001C41CF">
      <w:pPr>
        <w:spacing w:before="120" w:after="120" w:line="360" w:lineRule="auto"/>
        <w:jc w:val="both"/>
        <w:rPr>
          <w:lang w:val="nl-NL"/>
        </w:rPr>
      </w:pPr>
      <w:r w:rsidRPr="009F7EC6">
        <w:rPr>
          <w:lang w:val="nl-NL"/>
        </w:rPr>
        <w:t xml:space="preserve">De bouwkosten en dan specifiek de daling van bouwkosten bijvoorbeeld door middel van technologische vooruitgang zijn in theorie een stimulatie voor de ontwikkeling van hoogbouw. De invloed van bouwkosten is relatief klein in verhouding met de invloed van de kosten nodig voor het verkrijgen van het land </w:t>
      </w:r>
      <w:r w:rsidRPr="00E202C2">
        <w:rPr>
          <w:noProof/>
          <w:lang w:val="nl-NL"/>
        </w:rPr>
        <w:t>(Clark &amp; Kingston, 1930, pp. 22, 29)</w:t>
      </w:r>
      <w:r w:rsidRPr="009F7EC6">
        <w:rPr>
          <w:lang w:val="nl-NL"/>
        </w:rPr>
        <w:t>, waardoor een verdere daling van de bouwkosten de ontwikkeling van hoogbouw in theorie nog sterker stimuleert.</w:t>
      </w:r>
    </w:p>
    <w:p w:rsidR="004055A3" w:rsidRPr="009F7EC6" w:rsidRDefault="004055A3" w:rsidP="001C41CF">
      <w:pPr>
        <w:spacing w:before="120" w:after="120" w:line="360" w:lineRule="auto"/>
        <w:jc w:val="both"/>
        <w:rPr>
          <w:lang w:val="nl-NL"/>
        </w:rPr>
      </w:pPr>
      <w:r w:rsidRPr="009F7EC6">
        <w:rPr>
          <w:lang w:val="nl-NL"/>
        </w:rPr>
        <w:t>De zoektocht naar status wordt in de nutsmaximalisatietheorie ook gekoppeld aan de ontwikkeling van hoogbouw. Deze wens naar status uit zich in een strijd om het ontwikkelen van</w:t>
      </w:r>
      <w:r>
        <w:rPr>
          <w:lang w:val="nl-NL"/>
        </w:rPr>
        <w:t xml:space="preserve"> de hoogste wolkenkrabbers in een</w:t>
      </w:r>
      <w:r w:rsidRPr="009F7EC6">
        <w:rPr>
          <w:lang w:val="nl-NL"/>
        </w:rPr>
        <w:t xml:space="preserve"> regio of ter wereld. Bedrijven projecteren hun welvaart op de skyline door middel van hoogte </w:t>
      </w:r>
      <w:r w:rsidRPr="00E202C2">
        <w:rPr>
          <w:noProof/>
          <w:lang w:val="nl-NL"/>
        </w:rPr>
        <w:t>(Barr, Skyscraper Height, 2010, p. 735)</w:t>
      </w:r>
      <w:r w:rsidRPr="009F7EC6">
        <w:rPr>
          <w:lang w:val="nl-NL"/>
        </w:rPr>
        <w:t xml:space="preserve">. De zoektocht naar status speelt vooral een rol bij de ontwikkeling van wolkenkrabbers met een record brekende hoogte </w:t>
      </w:r>
      <w:r w:rsidRPr="00E202C2">
        <w:rPr>
          <w:noProof/>
          <w:lang w:val="nl-NL"/>
        </w:rPr>
        <w:t>(Barr, Skyscrapers and the Skyline: Manhattan, 1895-2004, 2010, p. 592)</w:t>
      </w:r>
      <w:r w:rsidRPr="009F7EC6">
        <w:rPr>
          <w:lang w:val="nl-NL"/>
        </w:rPr>
        <w:t xml:space="preserve">. </w:t>
      </w:r>
    </w:p>
    <w:p w:rsidR="004055A3" w:rsidRPr="00A8429A" w:rsidRDefault="004055A3" w:rsidP="001C41CF">
      <w:pPr>
        <w:pStyle w:val="Heading3"/>
        <w:spacing w:line="360" w:lineRule="auto"/>
        <w:jc w:val="both"/>
        <w:rPr>
          <w:rFonts w:cs="Times New Roman"/>
          <w:lang w:val="nl-NL"/>
        </w:rPr>
      </w:pPr>
      <w:bookmarkStart w:id="17" w:name="_Toc392899304"/>
      <w:bookmarkStart w:id="18" w:name="_Toc393980546"/>
      <w:r>
        <w:rPr>
          <w:lang w:val="nl-NL"/>
        </w:rPr>
        <w:t>2.1.3 Speltheorie</w:t>
      </w:r>
      <w:bookmarkEnd w:id="17"/>
      <w:bookmarkEnd w:id="18"/>
    </w:p>
    <w:p w:rsidR="004055A3" w:rsidRPr="009F7EC6" w:rsidRDefault="004055A3" w:rsidP="001C41CF">
      <w:pPr>
        <w:spacing w:before="120" w:after="120" w:line="360" w:lineRule="auto"/>
        <w:jc w:val="both"/>
        <w:rPr>
          <w:lang w:val="nl-NL"/>
        </w:rPr>
      </w:pPr>
      <w:r w:rsidRPr="009F7EC6">
        <w:rPr>
          <w:lang w:val="nl-NL"/>
        </w:rPr>
        <w:t>De zoektocht naar status en de wil om het hoogste gebo</w:t>
      </w:r>
      <w:r>
        <w:rPr>
          <w:lang w:val="nl-NL"/>
        </w:rPr>
        <w:t>uw te ontwikkelen is in de spel</w:t>
      </w:r>
      <w:r w:rsidRPr="009F7EC6">
        <w:rPr>
          <w:lang w:val="nl-NL"/>
        </w:rPr>
        <w:t xml:space="preserve">theorie ook de drijvende kracht in de ontwikkeling van hoogbouw. </w:t>
      </w:r>
      <w:r>
        <w:rPr>
          <w:lang w:val="nl-NL"/>
        </w:rPr>
        <w:t>De spel</w:t>
      </w:r>
      <w:r w:rsidRPr="009F7EC6">
        <w:rPr>
          <w:lang w:val="nl-NL"/>
        </w:rPr>
        <w:t xml:space="preserve">theorie slaagt erin de ontwikkeling van </w:t>
      </w:r>
      <w:r w:rsidRPr="009F7EC6">
        <w:rPr>
          <w:lang w:val="nl-NL"/>
        </w:rPr>
        <w:lastRenderedPageBreak/>
        <w:t xml:space="preserve">economisch gezien te hoge gebouwen te verklaren als een gevolg van de competitie tussen de ontwikkelaars </w:t>
      </w:r>
      <w:r w:rsidRPr="00E202C2">
        <w:rPr>
          <w:noProof/>
          <w:lang w:val="nl-NL"/>
        </w:rPr>
        <w:t>(Helsley &amp; Strange, 2008, p. 61)</w:t>
      </w:r>
      <w:r w:rsidRPr="009F7EC6">
        <w:rPr>
          <w:lang w:val="nl-NL"/>
        </w:rPr>
        <w:t xml:space="preserve">. </w:t>
      </w:r>
      <w:r>
        <w:rPr>
          <w:lang w:val="nl-NL"/>
        </w:rPr>
        <w:t xml:space="preserve">In de speltheorie wordt de productie van wolkenkrabbers gezien als een soort veiling. Degene die het hoogste biedt, in dit geval bouwt, wint een premie voor het zijn van de hoogste. Op een punt wijkt deze theorie echter af van een normale </w:t>
      </w:r>
      <w:proofErr w:type="spellStart"/>
      <w:r>
        <w:rPr>
          <w:lang w:val="nl-NL"/>
        </w:rPr>
        <w:t>veilingsvorm</w:t>
      </w:r>
      <w:proofErr w:type="spellEnd"/>
      <w:r>
        <w:rPr>
          <w:lang w:val="nl-NL"/>
        </w:rPr>
        <w:t xml:space="preserve">, in plaats van dat alleen de winnaar betaalt wat hij heeft geboden, moeten alle ontwikkelaars betalen wat ze hebben geboden. Dit houdt in dat elke ontwikkelaar de kosten voor het bouwen van zijn wolkenkrabber moet betalen, of hij nou de hoogste of de laagste wolkenkrabber heeft gebouwd. Een gevolg hiervan is dat de ontwikkelaars extra hoog bouwen om zo de hoogtepremie te behalen en de concurrentie voor te blijven. </w:t>
      </w:r>
      <w:r w:rsidRPr="009F7EC6">
        <w:rPr>
          <w:lang w:val="nl-NL"/>
        </w:rPr>
        <w:t xml:space="preserve">De strijd om het ontwikkelen van het hoogste gebouw zorgt ervoor dat bij de bouw van de hoogste wolkenkrabber het behalen van status prioriteit heeft boven de economische belangen </w:t>
      </w:r>
      <w:r w:rsidRPr="00E202C2">
        <w:rPr>
          <w:noProof/>
          <w:lang w:val="nl-NL"/>
        </w:rPr>
        <w:t>(Helsley &amp; Strange, 2008, p. 62)</w:t>
      </w:r>
      <w:r w:rsidRPr="009F7EC6">
        <w:rPr>
          <w:lang w:val="nl-NL"/>
        </w:rPr>
        <w:t xml:space="preserve">. </w:t>
      </w:r>
    </w:p>
    <w:p w:rsidR="004055A3" w:rsidRPr="00A8429A" w:rsidRDefault="004055A3" w:rsidP="001C41CF">
      <w:pPr>
        <w:pStyle w:val="Heading2"/>
        <w:spacing w:line="360" w:lineRule="auto"/>
        <w:jc w:val="both"/>
        <w:rPr>
          <w:rFonts w:cs="Times New Roman"/>
          <w:lang w:val="nl-NL"/>
        </w:rPr>
      </w:pPr>
      <w:bookmarkStart w:id="19" w:name="_Toc392899305"/>
      <w:bookmarkStart w:id="20" w:name="_Toc393980547"/>
      <w:r>
        <w:rPr>
          <w:lang w:val="nl-NL"/>
        </w:rPr>
        <w:t>2.2 Factoren</w:t>
      </w:r>
      <w:bookmarkEnd w:id="19"/>
      <w:bookmarkEnd w:id="20"/>
    </w:p>
    <w:p w:rsidR="004055A3" w:rsidRPr="009F7EC6" w:rsidRDefault="004055A3" w:rsidP="001C41CF">
      <w:pPr>
        <w:spacing w:before="120" w:after="120" w:line="360" w:lineRule="auto"/>
        <w:jc w:val="both"/>
        <w:rPr>
          <w:lang w:val="nl-NL"/>
        </w:rPr>
      </w:pPr>
      <w:r w:rsidRPr="009F7EC6">
        <w:rPr>
          <w:lang w:val="nl-NL"/>
        </w:rPr>
        <w:t>De essentie van dit deel van het onderzoek is om de factoren uit het vorige deel en hun implicaties voor de ontwikkeling van hoogbouw verder te analyseren, met als doel het opstellen van een analysekader waaruit</w:t>
      </w:r>
      <w:r>
        <w:rPr>
          <w:lang w:val="nl-NL"/>
        </w:rPr>
        <w:t xml:space="preserve"> de relatie tussen de</w:t>
      </w:r>
      <w:r w:rsidRPr="009F7EC6">
        <w:rPr>
          <w:lang w:val="nl-NL"/>
        </w:rPr>
        <w:t xml:space="preserve"> omvang van de </w:t>
      </w:r>
      <w:proofErr w:type="spellStart"/>
      <w:r w:rsidRPr="009F7EC6">
        <w:rPr>
          <w:lang w:val="nl-NL"/>
        </w:rPr>
        <w:t>metropolitane</w:t>
      </w:r>
      <w:proofErr w:type="spellEnd"/>
      <w:r w:rsidRPr="009F7EC6">
        <w:rPr>
          <w:lang w:val="nl-NL"/>
        </w:rPr>
        <w:t xml:space="preserve"> regio en de mate van hoogbouw kan worden gevonden. Allereerst volgt er een korte omschrijving van wat een </w:t>
      </w:r>
      <w:proofErr w:type="spellStart"/>
      <w:r w:rsidRPr="009F7EC6">
        <w:rPr>
          <w:lang w:val="nl-NL"/>
        </w:rPr>
        <w:t>metropolitane</w:t>
      </w:r>
      <w:proofErr w:type="spellEnd"/>
      <w:r w:rsidRPr="009F7EC6">
        <w:rPr>
          <w:lang w:val="nl-NL"/>
        </w:rPr>
        <w:t xml:space="preserve"> regio inhoudt. </w:t>
      </w:r>
    </w:p>
    <w:p w:rsidR="004055A3" w:rsidRPr="009F7EC6" w:rsidRDefault="004055A3" w:rsidP="001C41CF">
      <w:pPr>
        <w:spacing w:before="120" w:after="120" w:line="360" w:lineRule="auto"/>
        <w:jc w:val="both"/>
        <w:rPr>
          <w:lang w:val="nl-NL"/>
        </w:rPr>
      </w:pPr>
      <w:r w:rsidRPr="009F7EC6">
        <w:rPr>
          <w:lang w:val="nl-NL"/>
        </w:rPr>
        <w:t xml:space="preserve">De </w:t>
      </w:r>
      <w:proofErr w:type="spellStart"/>
      <w:r w:rsidRPr="009F7EC6">
        <w:rPr>
          <w:lang w:val="nl-NL"/>
        </w:rPr>
        <w:t>metropolitane</w:t>
      </w:r>
      <w:proofErr w:type="spellEnd"/>
      <w:r w:rsidRPr="009F7EC6">
        <w:rPr>
          <w:lang w:val="nl-NL"/>
        </w:rPr>
        <w:t xml:space="preserve"> regio is het gebied waarvan de werknemers in een agglomeratie afkomstig zijn </w:t>
      </w:r>
      <w:r w:rsidRPr="00E202C2">
        <w:rPr>
          <w:noProof/>
          <w:lang w:val="nl-NL"/>
        </w:rPr>
        <w:t>(Definition of Urban Terms)</w:t>
      </w:r>
      <w:r w:rsidRPr="009F7EC6">
        <w:rPr>
          <w:lang w:val="nl-NL"/>
        </w:rPr>
        <w:t xml:space="preserve">. Een agglomeratie is een stedelijk gebied dat meestal bestaat uit een centrale stad en een aantal randgemeenten die samen een arbeidsmarkt vormen. De werknemers die de arbeidsmarkt van deze agglomeratie aantrekt, zijn echter niet allemaal woonachtig in de agglomeratie zelf. De </w:t>
      </w:r>
      <w:proofErr w:type="spellStart"/>
      <w:r w:rsidRPr="009F7EC6">
        <w:rPr>
          <w:lang w:val="nl-NL"/>
        </w:rPr>
        <w:t>metropolitane</w:t>
      </w:r>
      <w:proofErr w:type="spellEnd"/>
      <w:r w:rsidRPr="009F7EC6">
        <w:rPr>
          <w:lang w:val="nl-NL"/>
        </w:rPr>
        <w:t xml:space="preserve"> regio bestaat uit de agglomeratie plus een gebied, gekenmerkt door een lager stedelijk niveau, om de agglomeratie heen, waar een gedeelte van de werknemers van de arbeidsmarkt van de agglomeratie woonachtig is. </w:t>
      </w:r>
    </w:p>
    <w:p w:rsidR="004055A3" w:rsidRPr="009F7EC6" w:rsidRDefault="004055A3" w:rsidP="001C41CF">
      <w:pPr>
        <w:spacing w:before="120" w:after="120" w:line="360" w:lineRule="auto"/>
        <w:jc w:val="both"/>
        <w:rPr>
          <w:lang w:val="nl-NL"/>
        </w:rPr>
      </w:pPr>
      <w:r w:rsidRPr="009F7EC6">
        <w:rPr>
          <w:lang w:val="nl-NL"/>
        </w:rPr>
        <w:t xml:space="preserve">De relatie tussen de factoren uit het vorige deel en de mate van hoogbouwontwikkeling in een </w:t>
      </w:r>
      <w:proofErr w:type="spellStart"/>
      <w:r w:rsidRPr="009F7EC6">
        <w:rPr>
          <w:lang w:val="nl-NL"/>
        </w:rPr>
        <w:t>metropolitane</w:t>
      </w:r>
      <w:proofErr w:type="spellEnd"/>
      <w:r w:rsidRPr="009F7EC6">
        <w:rPr>
          <w:lang w:val="nl-NL"/>
        </w:rPr>
        <w:t xml:space="preserve"> regio zullen hieronder worden besproken.</w:t>
      </w:r>
    </w:p>
    <w:p w:rsidR="004055A3" w:rsidRPr="009F7EC6" w:rsidRDefault="004055A3" w:rsidP="001C41CF">
      <w:pPr>
        <w:pStyle w:val="Heading3"/>
        <w:spacing w:line="360" w:lineRule="auto"/>
        <w:jc w:val="both"/>
        <w:rPr>
          <w:lang w:val="nl-NL"/>
        </w:rPr>
      </w:pPr>
      <w:bookmarkStart w:id="21" w:name="_Toc392899306"/>
      <w:bookmarkStart w:id="22" w:name="_Toc393980548"/>
      <w:r>
        <w:rPr>
          <w:lang w:val="nl-NL"/>
        </w:rPr>
        <w:t xml:space="preserve">2.2.1 </w:t>
      </w:r>
      <w:r w:rsidRPr="009F7EC6">
        <w:rPr>
          <w:lang w:val="nl-NL"/>
        </w:rPr>
        <w:t>Inwoneraantal</w:t>
      </w:r>
      <w:bookmarkEnd w:id="21"/>
      <w:bookmarkEnd w:id="22"/>
      <w:r w:rsidRPr="009F7EC6">
        <w:rPr>
          <w:lang w:val="nl-NL"/>
        </w:rPr>
        <w:t xml:space="preserve"> </w:t>
      </w:r>
    </w:p>
    <w:p w:rsidR="004055A3" w:rsidRPr="009F7EC6" w:rsidRDefault="004055A3" w:rsidP="001C41CF">
      <w:pPr>
        <w:spacing w:before="120" w:after="120" w:line="360" w:lineRule="auto"/>
        <w:jc w:val="both"/>
        <w:rPr>
          <w:lang w:val="nl-NL"/>
        </w:rPr>
      </w:pPr>
      <w:r w:rsidRPr="009F7EC6">
        <w:rPr>
          <w:lang w:val="nl-NL"/>
        </w:rPr>
        <w:t xml:space="preserve">Zoals uit de hiervoor besproken theorieën naar voren is gekomen verwacht men meer hoogbouw naarmate het inwoneraantal van een </w:t>
      </w:r>
      <w:proofErr w:type="spellStart"/>
      <w:r w:rsidRPr="009F7EC6">
        <w:rPr>
          <w:lang w:val="nl-NL"/>
        </w:rPr>
        <w:t>metropolitane</w:t>
      </w:r>
      <w:proofErr w:type="spellEnd"/>
      <w:r w:rsidRPr="009F7EC6">
        <w:rPr>
          <w:lang w:val="nl-NL"/>
        </w:rPr>
        <w:t xml:space="preserve"> regio stijgt. De invloed van </w:t>
      </w:r>
      <w:r>
        <w:rPr>
          <w:lang w:val="nl-NL"/>
        </w:rPr>
        <w:t>het inwoneraantal</w:t>
      </w:r>
      <w:r w:rsidRPr="009F7EC6">
        <w:rPr>
          <w:lang w:val="nl-NL"/>
        </w:rPr>
        <w:t xml:space="preserve"> op hoogbouwontwikkeling hangt echte</w:t>
      </w:r>
      <w:r>
        <w:rPr>
          <w:lang w:val="nl-NL"/>
        </w:rPr>
        <w:t>r af van de mate waarin een regio is afgeschermd van zijn omgeving</w:t>
      </w:r>
      <w:r w:rsidRPr="009F7EC6">
        <w:rPr>
          <w:lang w:val="nl-NL"/>
        </w:rPr>
        <w:t xml:space="preserve">. Afscherming van steden beperkt de migratiemogelijkheden, waardoor de invloed van </w:t>
      </w:r>
      <w:r w:rsidRPr="009F7EC6">
        <w:rPr>
          <w:lang w:val="nl-NL"/>
        </w:rPr>
        <w:lastRenderedPageBreak/>
        <w:t>populatieschommelingen sterker wordt</w:t>
      </w:r>
      <w:r>
        <w:rPr>
          <w:noProof/>
          <w:lang w:val="nl-NL"/>
        </w:rPr>
        <w:t xml:space="preserve"> </w:t>
      </w:r>
      <w:r w:rsidRPr="00E202C2">
        <w:rPr>
          <w:noProof/>
          <w:lang w:val="nl-NL"/>
        </w:rPr>
        <w:t>(Brueckner, 1987, p. 831)</w:t>
      </w:r>
      <w:r w:rsidRPr="009F7EC6">
        <w:rPr>
          <w:lang w:val="nl-NL"/>
        </w:rPr>
        <w:t>. Theoretisch gezien zijn steden niet afgeschermd van hun omgeving vanwege het bestaa</w:t>
      </w:r>
      <w:r>
        <w:rPr>
          <w:lang w:val="nl-NL"/>
        </w:rPr>
        <w:t>n van het ruimtelijk evenwicht. De werking van het</w:t>
      </w:r>
      <w:r w:rsidRPr="009F7EC6">
        <w:rPr>
          <w:lang w:val="nl-NL"/>
        </w:rPr>
        <w:t xml:space="preserve"> r</w:t>
      </w:r>
      <w:r>
        <w:rPr>
          <w:lang w:val="nl-NL"/>
        </w:rPr>
        <w:t xml:space="preserve">uimtelijk evenwicht </w:t>
      </w:r>
      <w:r w:rsidRPr="009F7EC6">
        <w:rPr>
          <w:lang w:val="nl-NL"/>
        </w:rPr>
        <w:t xml:space="preserve">voorkomt het bestaan van structurele verschillen in levensstandaard tussen steden door middel van de mogelijkheid tot verhuizen </w:t>
      </w:r>
      <w:r w:rsidRPr="00E202C2">
        <w:rPr>
          <w:noProof/>
          <w:lang w:val="nl-NL"/>
        </w:rPr>
        <w:t>(De Groot, 2010, p. 19)</w:t>
      </w:r>
      <w:r w:rsidRPr="009F7EC6">
        <w:rPr>
          <w:lang w:val="nl-NL"/>
        </w:rPr>
        <w:t xml:space="preserve">. De praktijk laat echter zien dat de kracht </w:t>
      </w:r>
      <w:r>
        <w:rPr>
          <w:lang w:val="nl-NL"/>
        </w:rPr>
        <w:t xml:space="preserve">van </w:t>
      </w:r>
      <w:r w:rsidRPr="009F7EC6">
        <w:rPr>
          <w:lang w:val="nl-NL"/>
        </w:rPr>
        <w:t xml:space="preserve">het ruimtelijk evenwicht niet overal </w:t>
      </w:r>
      <w:r>
        <w:rPr>
          <w:lang w:val="nl-NL"/>
        </w:rPr>
        <w:t xml:space="preserve">even groot </w:t>
      </w:r>
      <w:r w:rsidRPr="009F7EC6">
        <w:rPr>
          <w:lang w:val="nl-NL"/>
        </w:rPr>
        <w:t>i</w:t>
      </w:r>
      <w:r>
        <w:rPr>
          <w:lang w:val="nl-NL"/>
        </w:rPr>
        <w:t>s en bovendien dat aanpassing naar</w:t>
      </w:r>
      <w:r w:rsidRPr="009F7EC6">
        <w:rPr>
          <w:lang w:val="nl-NL"/>
        </w:rPr>
        <w:t xml:space="preserve"> het evenwicht, in de vorm van migratie</w:t>
      </w:r>
      <w:r>
        <w:rPr>
          <w:lang w:val="nl-NL"/>
        </w:rPr>
        <w:t>,</w:t>
      </w:r>
      <w:r w:rsidRPr="009F7EC6">
        <w:rPr>
          <w:lang w:val="nl-NL"/>
        </w:rPr>
        <w:t xml:space="preserve"> tijd n</w:t>
      </w:r>
      <w:r>
        <w:rPr>
          <w:lang w:val="nl-NL"/>
        </w:rPr>
        <w:t>odig heeft</w:t>
      </w:r>
      <w:r w:rsidRPr="009F7EC6">
        <w:rPr>
          <w:lang w:val="nl-NL"/>
        </w:rPr>
        <w:t xml:space="preserve"> om zich te voltooien </w:t>
      </w:r>
      <w:r w:rsidRPr="00E202C2">
        <w:rPr>
          <w:noProof/>
          <w:lang w:val="nl-NL"/>
        </w:rPr>
        <w:t>(Brueckner, 1987, p. 838)</w:t>
      </w:r>
      <w:r w:rsidRPr="009F7EC6">
        <w:rPr>
          <w:lang w:val="nl-NL"/>
        </w:rPr>
        <w:t>. Dit heeft tot gevolg dat st</w:t>
      </w:r>
      <w:r>
        <w:rPr>
          <w:lang w:val="nl-NL"/>
        </w:rPr>
        <w:t xml:space="preserve">eden wel een tijdelijk </w:t>
      </w:r>
      <w:r w:rsidRPr="009F7EC6">
        <w:rPr>
          <w:lang w:val="nl-NL"/>
        </w:rPr>
        <w:t>afgeschermd karakter kunnen hebben waardoor een verander</w:t>
      </w:r>
      <w:r>
        <w:rPr>
          <w:lang w:val="nl-NL"/>
        </w:rPr>
        <w:t>ing in het aantal inwoners</w:t>
      </w:r>
      <w:r w:rsidRPr="009F7EC6">
        <w:rPr>
          <w:lang w:val="nl-NL"/>
        </w:rPr>
        <w:t xml:space="preserve"> invloed heeft op de mate van hoogbouwontwikkeling. De algemene verwachting is dat een stijging in het inwoneraantal van de stad een stijging in de hoogbouwontwikkeling tot gevolg heeft. </w:t>
      </w:r>
    </w:p>
    <w:p w:rsidR="004055A3" w:rsidRPr="009F7EC6" w:rsidRDefault="004055A3" w:rsidP="001C41CF">
      <w:pPr>
        <w:pStyle w:val="Heading3"/>
        <w:spacing w:line="360" w:lineRule="auto"/>
        <w:jc w:val="both"/>
        <w:rPr>
          <w:lang w:val="nl-NL"/>
        </w:rPr>
      </w:pPr>
      <w:bookmarkStart w:id="23" w:name="_Toc392899307"/>
      <w:bookmarkStart w:id="24" w:name="_Toc393980549"/>
      <w:r>
        <w:rPr>
          <w:lang w:val="nl-NL"/>
        </w:rPr>
        <w:t xml:space="preserve">2.2.2 </w:t>
      </w:r>
      <w:r w:rsidRPr="009F7EC6">
        <w:rPr>
          <w:lang w:val="nl-NL"/>
        </w:rPr>
        <w:t>Grondprijs</w:t>
      </w:r>
      <w:bookmarkEnd w:id="23"/>
      <w:bookmarkEnd w:id="24"/>
      <w:r w:rsidRPr="009F7EC6">
        <w:rPr>
          <w:lang w:val="nl-NL"/>
        </w:rPr>
        <w:t xml:space="preserve"> </w:t>
      </w:r>
    </w:p>
    <w:p w:rsidR="004055A3" w:rsidRPr="009F7EC6" w:rsidRDefault="00686021" w:rsidP="001C41CF">
      <w:pPr>
        <w:spacing w:before="120" w:after="120" w:line="360" w:lineRule="auto"/>
        <w:jc w:val="both"/>
        <w:rPr>
          <w:lang w:val="nl-NL"/>
        </w:rPr>
      </w:pPr>
      <w:r>
        <w:rPr>
          <w:noProof/>
        </w:rPr>
        <w:drawing>
          <wp:anchor distT="0" distB="0" distL="114300" distR="114300" simplePos="0" relativeHeight="251632640" behindDoc="1" locked="0" layoutInCell="1" allowOverlap="1">
            <wp:simplePos x="0" y="0"/>
            <wp:positionH relativeFrom="column">
              <wp:posOffset>2315845</wp:posOffset>
            </wp:positionH>
            <wp:positionV relativeFrom="paragraph">
              <wp:posOffset>1351915</wp:posOffset>
            </wp:positionV>
            <wp:extent cx="3427730" cy="2338070"/>
            <wp:effectExtent l="19050" t="0" r="1270" b="0"/>
            <wp:wrapTight wrapText="bothSides">
              <wp:wrapPolygon edited="0">
                <wp:start x="-120" y="0"/>
                <wp:lineTo x="-120" y="21471"/>
                <wp:lineTo x="21608" y="21471"/>
                <wp:lineTo x="21608" y="0"/>
                <wp:lineTo x="-120" y="0"/>
              </wp:wrapPolygon>
            </wp:wrapTight>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3427730" cy="2338070"/>
                    </a:xfrm>
                    <a:prstGeom prst="rect">
                      <a:avLst/>
                    </a:prstGeom>
                    <a:noFill/>
                  </pic:spPr>
                </pic:pic>
              </a:graphicData>
            </a:graphic>
          </wp:anchor>
        </w:drawing>
      </w:r>
      <w:r w:rsidR="004055A3" w:rsidRPr="009F7EC6">
        <w:rPr>
          <w:lang w:val="nl-NL"/>
        </w:rPr>
        <w:t xml:space="preserve">De literatuur bevestig de intuïtieve relatie tussen de hogere grondprijs in stedencentra en de hoogbouwontwikkeling. Het micro-economisch model is gebaseerd op de veronderstelling dat de grondprijs stijgt naarmate de afstand tot het CBD daalt en in de winstmaximalisatietheorie wordt grondprijs als een van de belangrijkste factoren gezien. De invloed van de grondprijs op hoogbouwontwikkeling zal hier verder worden uitgewerkt. </w:t>
      </w:r>
    </w:p>
    <w:p w:rsidR="004055A3" w:rsidRPr="009F7EC6" w:rsidRDefault="0060143F" w:rsidP="001C41CF">
      <w:pPr>
        <w:spacing w:before="120" w:after="120" w:line="360" w:lineRule="auto"/>
        <w:jc w:val="both"/>
        <w:rPr>
          <w:lang w:val="nl-NL"/>
        </w:rPr>
      </w:pPr>
      <w:r w:rsidRPr="0060143F">
        <w:rPr>
          <w:noProof/>
          <w:lang w:val="nl-NL" w:eastAsia="nl-NL"/>
        </w:rPr>
        <w:pict>
          <v:shape id="Text Box 5" o:spid="_x0000_s1027" type="#_x0000_t202" style="position:absolute;left:0;text-align:left;margin-left:188.8pt;margin-top:186.95pt;width:269.9pt;height:21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8HwbwIAAPAEAAAOAAAAZHJzL2Uyb0RvYy54bWysVNtu3CAQfa/Uf0C8b3yJ92Ir3qhp6qpS&#10;epGSfgALeI2KgQK7dlr13zvgeJv0IlVV/YAH5sLMnDNcXI69REdundCqxtlZihFXVDOh9jX+eNcs&#10;Nhg5TxQjUite43vu8OX2+bOLwVQ8152WjFsEQZSrBlPjzntTJYmjHe+JO9OGK1C22vbEw9buE2bJ&#10;ANF7meRpukoGbZmxmnLn4PR6UuJtjN+2nPr3beu4R7LGkJuPq43rLqzJ9oJUe0tMJ+hDGuQfsuiJ&#10;UHDpKdQ18QQdrPglVC+o1U63/ozqPtFtKyiPNUA1WfpTNbcdMTzWAs1x5tQm9//C0nfHDxYJVuNl&#10;jpEiPWB0x0ePrvSIlqE9g3EVWN0asPMjHAPMsVRnbjT95MAkeWQzObhgvRveagbxyMHr6DG2tg9N&#10;grIRhAE87k8YhDspHJ4X+Xp9DioKuny1WqcRpIRUs7exzr/mukdBqLEFjGN0crxxPmRDqtkkXOa0&#10;FKwRUsaN3e9eSouOBPjQxC/UCC5PzKQKxkoHt0k9nUCScEfQhXQjvl/LLC/Sq7xcNKvNelE0xXJR&#10;rtPNIs3Kq3KVFmVx3XwLCWZF1QnGuLoRis9cy4q/w/KB9RNLItvQUONymS8nLP5YZBq/3xXZCw+j&#10;J0Vf483JiFQdJ+yVYlA2qTwRcpKTp+nHlkEP5n/sSqRBQH7igB93Y2RWNtNop9k98MJqgA0QhmcD&#10;hE7bLxgNMII1dp8PxHKM5BsFHA/zOgt2FnazQBQF1xp7jCbxpZ/m+mCs2HcQeabpC+BfIyI1AlGn&#10;LCDzsIGxijU8PAFhbh/vo9WPh2r7HQAA//8DAFBLAwQUAAYACAAAACEArZcyYuIAAAALAQAADwAA&#10;AGRycy9kb3ducmV2LnhtbEyPTU/DMAyG70j8h8hI3FjafZWWphNMQpqYEFAQZ6/x2kLjVE22lX9P&#10;doKbLT96/bz5ajSdONLgWssK4kkEgriyuuVawcf7480tCOeRNXaWScEPOVgVlxc5Ztqe+I2Opa9F&#10;CGGXoYLG+z6T0lUNGXQT2xOH294OBn1Yh1rqAU8h3HRyGkVLabDl8KHBntYNVd/lwShI2m28GNZP&#10;X9ONf33efO4fsHwZlbq+Gu/vQHga/R8MZ/2gDkVw2tkDayc6BbMkWQb0PMxSEIFI42QOYqdgHi9S&#10;kEUu/3cofgEAAP//AwBQSwECLQAUAAYACAAAACEAtoM4kv4AAADhAQAAEwAAAAAAAAAAAAAAAAAA&#10;AAAAW0NvbnRlbnRfVHlwZXNdLnhtbFBLAQItABQABgAIAAAAIQA4/SH/1gAAAJQBAAALAAAAAAAA&#10;AAAAAAAAAC8BAABfcmVscy8ucmVsc1BLAQItABQABgAIAAAAIQBnK8HwbwIAAPAEAAAOAAAAAAAA&#10;AAAAAAAAAC4CAABkcnMvZTJvRG9jLnhtbFBLAQItABQABgAIAAAAIQCtlzJi4gAAAAsBAAAPAAAA&#10;AAAAAAAAAAAAAMkEAABkcnMvZG93bnJldi54bWxQSwUGAAAAAAQABADzAAAA2AUAAAAA&#10;" stroked="f">
            <v:path arrowok="t"/>
            <v:textbox style="mso-fit-shape-to-text:t" inset="0,0,0,0">
              <w:txbxContent>
                <w:p w:rsidR="00751C9E" w:rsidRPr="00F20C00" w:rsidRDefault="00751C9E" w:rsidP="008549F6">
                  <w:pPr>
                    <w:pStyle w:val="Caption"/>
                    <w:jc w:val="center"/>
                    <w:rPr>
                      <w:b w:val="0"/>
                      <w:bCs w:val="0"/>
                      <w:noProof/>
                      <w:color w:val="auto"/>
                      <w:lang w:val="nl-NL"/>
                    </w:rPr>
                  </w:pPr>
                  <w:r w:rsidRPr="00054BFE">
                    <w:rPr>
                      <w:b w:val="0"/>
                      <w:bCs w:val="0"/>
                      <w:color w:val="auto"/>
                      <w:lang w:val="nl-NL"/>
                    </w:rPr>
                    <w:t>Figuur 2: Grondprijzen</w:t>
                  </w:r>
                  <w:r w:rsidRPr="00F20C00">
                    <w:rPr>
                      <w:b w:val="0"/>
                      <w:bCs w:val="0"/>
                      <w:color w:val="auto"/>
                      <w:lang w:val="nl-NL"/>
                    </w:rPr>
                    <w:t xml:space="preserve"> in de </w:t>
                  </w:r>
                  <w:proofErr w:type="spellStart"/>
                  <w:r w:rsidRPr="00F20C00">
                    <w:rPr>
                      <w:b w:val="0"/>
                      <w:bCs w:val="0"/>
                      <w:color w:val="auto"/>
                      <w:lang w:val="nl-NL"/>
                    </w:rPr>
                    <w:t>monocentrische</w:t>
                  </w:r>
                  <w:proofErr w:type="spellEnd"/>
                  <w:r w:rsidRPr="00F20C00">
                    <w:rPr>
                      <w:b w:val="0"/>
                      <w:bCs w:val="0"/>
                      <w:color w:val="auto"/>
                      <w:lang w:val="nl-NL"/>
                    </w:rPr>
                    <w:t xml:space="preserve"> stad</w:t>
                  </w:r>
                  <w:r>
                    <w:rPr>
                      <w:b w:val="0"/>
                      <w:bCs w:val="0"/>
                      <w:color w:val="auto"/>
                      <w:lang w:val="nl-NL"/>
                    </w:rPr>
                    <w:t xml:space="preserve"> </w:t>
                  </w:r>
                  <w:r w:rsidRPr="00E202C2">
                    <w:rPr>
                      <w:noProof/>
                      <w:color w:val="auto"/>
                      <w:lang w:val="nl-NL"/>
                    </w:rPr>
                    <w:t>(De Groot, 2010)</w:t>
                  </w:r>
                </w:p>
              </w:txbxContent>
            </v:textbox>
            <w10:wrap type="square"/>
          </v:shape>
        </w:pict>
      </w:r>
      <w:r w:rsidR="004055A3" w:rsidRPr="009F7EC6">
        <w:rPr>
          <w:lang w:val="nl-NL"/>
        </w:rPr>
        <w:t xml:space="preserve">Figuur 2 is een versimpelde weergave van het verschil in grondprijs tussen de centraal gelegen locaties rondom het CBD en de rand van de stad. Naarmate de afstand tot het CBD kleiner wordt, stijgt de prijs voor grond en zo vestigen degenen die het meest willen betalen voor een daling in reiskosten </w:t>
      </w:r>
      <w:r w:rsidR="004055A3">
        <w:rPr>
          <w:lang w:val="nl-NL"/>
        </w:rPr>
        <w:t xml:space="preserve">zich </w:t>
      </w:r>
      <w:r w:rsidR="004055A3" w:rsidRPr="009F7EC6">
        <w:rPr>
          <w:lang w:val="nl-NL"/>
        </w:rPr>
        <w:t xml:space="preserve">het meest centraal. Dit is gebaseerd op de veronderstelling dat steden </w:t>
      </w:r>
      <w:proofErr w:type="spellStart"/>
      <w:r w:rsidR="004055A3" w:rsidRPr="009F7EC6">
        <w:rPr>
          <w:lang w:val="nl-NL"/>
        </w:rPr>
        <w:t>monocentrisch</w:t>
      </w:r>
      <w:proofErr w:type="spellEnd"/>
      <w:r w:rsidR="004055A3" w:rsidRPr="009F7EC6">
        <w:rPr>
          <w:lang w:val="nl-NL"/>
        </w:rPr>
        <w:t xml:space="preserve"> zijn, zoals aangenomen in het model van micro-economische landverdeling. </w:t>
      </w:r>
      <w:proofErr w:type="spellStart"/>
      <w:r w:rsidR="004055A3" w:rsidRPr="009F7EC6">
        <w:rPr>
          <w:lang w:val="nl-NL"/>
        </w:rPr>
        <w:t>Monocentrisme</w:t>
      </w:r>
      <w:proofErr w:type="spellEnd"/>
      <w:r w:rsidR="004055A3" w:rsidRPr="009F7EC6">
        <w:rPr>
          <w:lang w:val="nl-NL"/>
        </w:rPr>
        <w:t xml:space="preserve"> houdt in dat de stad een CBD heeft waar alle arbeid, handel en verrichting van service plaatsvindt. De praktijk laat echter vaak zien dat steden niet </w:t>
      </w:r>
      <w:proofErr w:type="spellStart"/>
      <w:r w:rsidR="004055A3" w:rsidRPr="009F7EC6">
        <w:rPr>
          <w:lang w:val="nl-NL"/>
        </w:rPr>
        <w:t>monocentrisch</w:t>
      </w:r>
      <w:proofErr w:type="spellEnd"/>
      <w:r w:rsidR="004055A3" w:rsidRPr="009F7EC6">
        <w:rPr>
          <w:lang w:val="nl-NL"/>
        </w:rPr>
        <w:t xml:space="preserve"> zijn en dat vooral de </w:t>
      </w:r>
      <w:proofErr w:type="spellStart"/>
      <w:r w:rsidR="004055A3" w:rsidRPr="009F7EC6">
        <w:rPr>
          <w:lang w:val="nl-NL"/>
        </w:rPr>
        <w:t>metropolitane</w:t>
      </w:r>
      <w:proofErr w:type="spellEnd"/>
      <w:r w:rsidR="004055A3" w:rsidRPr="009F7EC6">
        <w:rPr>
          <w:lang w:val="nl-NL"/>
        </w:rPr>
        <w:t xml:space="preserve"> regio waarin een stad zich bevindt vaak </w:t>
      </w:r>
      <w:proofErr w:type="spellStart"/>
      <w:r w:rsidR="004055A3" w:rsidRPr="009F7EC6">
        <w:rPr>
          <w:lang w:val="nl-NL"/>
        </w:rPr>
        <w:t>polycentrisch</w:t>
      </w:r>
      <w:proofErr w:type="spellEnd"/>
      <w:r w:rsidR="004055A3" w:rsidRPr="009F7EC6">
        <w:rPr>
          <w:lang w:val="nl-NL"/>
        </w:rPr>
        <w:t xml:space="preserve"> is. </w:t>
      </w:r>
    </w:p>
    <w:p w:rsidR="004055A3" w:rsidRPr="009F7EC6" w:rsidRDefault="004055A3" w:rsidP="001C41CF">
      <w:pPr>
        <w:spacing w:before="120" w:after="120" w:line="360" w:lineRule="auto"/>
        <w:jc w:val="both"/>
        <w:rPr>
          <w:lang w:val="nl-NL"/>
        </w:rPr>
      </w:pPr>
      <w:proofErr w:type="spellStart"/>
      <w:r w:rsidRPr="009F7EC6">
        <w:rPr>
          <w:lang w:val="nl-NL"/>
        </w:rPr>
        <w:lastRenderedPageBreak/>
        <w:t>Polycentrisme</w:t>
      </w:r>
      <w:proofErr w:type="spellEnd"/>
      <w:r w:rsidRPr="009F7EC6">
        <w:rPr>
          <w:lang w:val="nl-NL"/>
        </w:rPr>
        <w:t xml:space="preserve"> houdt in dat een stad of regio meerdere centra kent waar werkgelegenheid, goederen en services beschikbaar zijn. De sub centra worden in Europese steden steeds belangrijker, waardoor de nadruk op het traditionele stadscentrum verminderd </w:t>
      </w:r>
      <w:r w:rsidRPr="00E202C2">
        <w:rPr>
          <w:noProof/>
          <w:lang w:val="nl-NL"/>
        </w:rPr>
        <w:t>(Koomen, 2005, p. 1)</w:t>
      </w:r>
      <w:r w:rsidRPr="009F7EC6">
        <w:rPr>
          <w:lang w:val="nl-NL"/>
        </w:rPr>
        <w:t xml:space="preserve">. De verschuiving van steden met een </w:t>
      </w:r>
      <w:proofErr w:type="spellStart"/>
      <w:r w:rsidRPr="009F7EC6">
        <w:rPr>
          <w:lang w:val="nl-NL"/>
        </w:rPr>
        <w:t>monocentrische</w:t>
      </w:r>
      <w:proofErr w:type="spellEnd"/>
      <w:r w:rsidRPr="009F7EC6">
        <w:rPr>
          <w:lang w:val="nl-NL"/>
        </w:rPr>
        <w:t xml:space="preserve"> structuur naar een meer </w:t>
      </w:r>
      <w:proofErr w:type="spellStart"/>
      <w:r w:rsidRPr="009F7EC6">
        <w:rPr>
          <w:lang w:val="nl-NL"/>
        </w:rPr>
        <w:t>polycentrische</w:t>
      </w:r>
      <w:proofErr w:type="spellEnd"/>
      <w:r w:rsidRPr="009F7EC6">
        <w:rPr>
          <w:lang w:val="nl-NL"/>
        </w:rPr>
        <w:t xml:space="preserve"> structuur kan twee effecten hebben op de hoogbouwontwikkeling. De eerste hiervan is de mogelijkheid dat er</w:t>
      </w:r>
      <w:r>
        <w:rPr>
          <w:lang w:val="nl-NL"/>
        </w:rPr>
        <w:t xml:space="preserve"> binnen een </w:t>
      </w:r>
      <w:proofErr w:type="spellStart"/>
      <w:r>
        <w:rPr>
          <w:lang w:val="nl-NL"/>
        </w:rPr>
        <w:t>metropolitane</w:t>
      </w:r>
      <w:proofErr w:type="spellEnd"/>
      <w:r>
        <w:rPr>
          <w:lang w:val="nl-NL"/>
        </w:rPr>
        <w:t xml:space="preserve"> regio </w:t>
      </w:r>
      <w:r w:rsidRPr="009F7EC6">
        <w:rPr>
          <w:lang w:val="nl-NL"/>
        </w:rPr>
        <w:t>meerdere hoogbouwclusters op de locaties van de verschillende centra, waar de grondprijs hoog is</w:t>
      </w:r>
      <w:r>
        <w:rPr>
          <w:lang w:val="nl-NL"/>
        </w:rPr>
        <w:t>, worden gevormd</w:t>
      </w:r>
      <w:r w:rsidRPr="009F7EC6">
        <w:rPr>
          <w:lang w:val="nl-NL"/>
        </w:rPr>
        <w:t xml:space="preserve">. </w:t>
      </w:r>
      <w:r>
        <w:rPr>
          <w:lang w:val="nl-NL"/>
        </w:rPr>
        <w:t xml:space="preserve">In dit geval kan de hoogbouwontwikkeling op een andere locatie dan het traditionele centrum plaatsvinden. </w:t>
      </w:r>
      <w:r w:rsidRPr="009F7EC6">
        <w:rPr>
          <w:lang w:val="nl-NL"/>
        </w:rPr>
        <w:t>De tweede mogelijkheid is dat er minder hoogbouwontwikkeling zal plaatsvinden doordat de spreiding van de centra ervoor zorgt dat de hoogbouw stimulerende schaaleffecten, zoals bijvoorbeeld de hoge grondprijs in het centrum, zich in minder extreme mate voordoen.</w:t>
      </w:r>
    </w:p>
    <w:p w:rsidR="004055A3" w:rsidRPr="009F7EC6" w:rsidRDefault="004055A3" w:rsidP="001C41CF">
      <w:pPr>
        <w:spacing w:before="120" w:after="120" w:line="360" w:lineRule="auto"/>
        <w:jc w:val="both"/>
        <w:rPr>
          <w:noProof/>
          <w:lang w:val="nl-NL"/>
        </w:rPr>
      </w:pPr>
      <w:r w:rsidRPr="009F7EC6">
        <w:rPr>
          <w:lang w:val="nl-NL"/>
        </w:rPr>
        <w:t xml:space="preserve">Amsterdam is een voorbeeld van een stad met een </w:t>
      </w:r>
      <w:proofErr w:type="spellStart"/>
      <w:r w:rsidRPr="009F7EC6">
        <w:rPr>
          <w:lang w:val="nl-NL"/>
        </w:rPr>
        <w:t>polycentrische</w:t>
      </w:r>
      <w:proofErr w:type="spellEnd"/>
      <w:r w:rsidRPr="009F7EC6">
        <w:rPr>
          <w:lang w:val="nl-NL"/>
        </w:rPr>
        <w:t xml:space="preserve"> structuur </w:t>
      </w:r>
      <w:r w:rsidRPr="00E202C2">
        <w:rPr>
          <w:noProof/>
          <w:lang w:val="nl-NL"/>
        </w:rPr>
        <w:t>(Koomen, 2005, pp. 7, 8)</w:t>
      </w:r>
      <w:r w:rsidRPr="009F7EC6">
        <w:rPr>
          <w:lang w:val="nl-NL"/>
        </w:rPr>
        <w:t xml:space="preserve">. De </w:t>
      </w:r>
      <w:proofErr w:type="spellStart"/>
      <w:r w:rsidRPr="009F7EC6">
        <w:rPr>
          <w:lang w:val="nl-NL"/>
        </w:rPr>
        <w:t>polycentrische</w:t>
      </w:r>
      <w:proofErr w:type="spellEnd"/>
      <w:r w:rsidRPr="009F7EC6">
        <w:rPr>
          <w:lang w:val="nl-NL"/>
        </w:rPr>
        <w:t xml:space="preserve"> structuur heeft echter niet geleid tot een verlaagde grondprijs van het traditionele centrum. De grondprijs in Amsterdam centrum behoort tot de duurste van het land en is 200 hoger keer hoger dan de grondprijs in Oost-Groningen </w:t>
      </w:r>
      <w:r w:rsidRPr="009F7EC6">
        <w:rPr>
          <w:noProof/>
          <w:lang w:val="nl-NL"/>
        </w:rPr>
        <w:t>(De Groot et al, 2010, p. 6). De hoge grondprijs en de invloed hiervan op de hoogbouwontwikkeling kunnen dus ook in een stad met een polycentrische structuur van kracht zijn.</w:t>
      </w:r>
      <w:r>
        <w:rPr>
          <w:noProof/>
          <w:lang w:val="nl-NL"/>
        </w:rPr>
        <w:t xml:space="preserve"> Als gevolg hiervan beperken de gevolgen van een hoge grondprijs zich niet tot monocentrische steden en kan er ook hoogbouwontwikkeling worden verwacht in polycentrische steden.</w:t>
      </w:r>
    </w:p>
    <w:p w:rsidR="004055A3" w:rsidRPr="009F7EC6" w:rsidRDefault="004055A3" w:rsidP="001C41CF">
      <w:pPr>
        <w:pStyle w:val="Heading3"/>
        <w:spacing w:line="360" w:lineRule="auto"/>
        <w:jc w:val="both"/>
        <w:rPr>
          <w:noProof/>
          <w:lang w:val="nl-NL"/>
        </w:rPr>
      </w:pPr>
      <w:bookmarkStart w:id="25" w:name="_Toc392899308"/>
      <w:bookmarkStart w:id="26" w:name="_Toc393980550"/>
      <w:r>
        <w:rPr>
          <w:noProof/>
          <w:lang w:val="nl-NL"/>
        </w:rPr>
        <w:t xml:space="preserve">2.2.3 </w:t>
      </w:r>
      <w:r w:rsidRPr="009F7EC6">
        <w:rPr>
          <w:noProof/>
          <w:lang w:val="nl-NL"/>
        </w:rPr>
        <w:t>Bevolkingsdichtheid</w:t>
      </w:r>
      <w:bookmarkEnd w:id="25"/>
      <w:bookmarkEnd w:id="26"/>
    </w:p>
    <w:p w:rsidR="004055A3" w:rsidRPr="009F7EC6" w:rsidRDefault="004055A3" w:rsidP="001C41CF">
      <w:pPr>
        <w:spacing w:before="120" w:after="120" w:line="360" w:lineRule="auto"/>
        <w:jc w:val="both"/>
        <w:rPr>
          <w:lang w:val="nl-NL"/>
        </w:rPr>
      </w:pPr>
      <w:r w:rsidRPr="009F7EC6">
        <w:rPr>
          <w:lang w:val="nl-NL"/>
        </w:rPr>
        <w:t xml:space="preserve">In het vorige deel is besproken dat de bevolkingsdichtheid in steden hoger is dan op het platteland en dat de bevolkingsdichtheid binnen een stad toenemend is naar het centrum. Een hoge bevolkingsdichtheid wordt zowel als oorzaak en gevolg voor de ontwikkeling van hoogbouw gezien. Enerzijds leidt hoogbouw tot een intensiever grondgebruik en wordt de bevolkingsdichtheid hoger </w:t>
      </w:r>
      <w:r w:rsidRPr="00E202C2">
        <w:rPr>
          <w:noProof/>
          <w:lang w:val="nl-NL"/>
        </w:rPr>
        <w:t>(Brueckner, 1987, pp. 827, 828)</w:t>
      </w:r>
      <w:r w:rsidRPr="009F7EC6">
        <w:rPr>
          <w:lang w:val="nl-NL"/>
        </w:rPr>
        <w:t xml:space="preserve">. Anderzijds wordt hoogbouw </w:t>
      </w:r>
      <w:r>
        <w:rPr>
          <w:lang w:val="nl-NL"/>
        </w:rPr>
        <w:t xml:space="preserve">gezien </w:t>
      </w:r>
      <w:r w:rsidRPr="009F7EC6">
        <w:rPr>
          <w:lang w:val="nl-NL"/>
        </w:rPr>
        <w:t xml:space="preserve">als antwoord op de vraag naar ruimte op locaties waar een hoge bevolkingsdichtheid heerst </w:t>
      </w:r>
      <w:r w:rsidRPr="009F7EC6">
        <w:rPr>
          <w:noProof/>
          <w:lang w:val="nl-NL"/>
        </w:rPr>
        <w:t>(De Groot et al, 2010, p. 23)</w:t>
      </w:r>
      <w:r w:rsidRPr="009F7EC6">
        <w:rPr>
          <w:lang w:val="nl-NL"/>
        </w:rPr>
        <w:t>.</w:t>
      </w:r>
    </w:p>
    <w:p w:rsidR="004055A3" w:rsidRPr="009F7EC6" w:rsidRDefault="004055A3" w:rsidP="001C41CF">
      <w:pPr>
        <w:spacing w:before="120" w:after="120" w:line="360" w:lineRule="auto"/>
        <w:jc w:val="both"/>
        <w:rPr>
          <w:lang w:val="nl-NL"/>
        </w:rPr>
      </w:pPr>
      <w:r w:rsidRPr="009F7EC6">
        <w:rPr>
          <w:lang w:val="nl-NL"/>
        </w:rPr>
        <w:t xml:space="preserve">Het creëren van meer vloeroppervlakte door middel van hoogbouw wordt door onder andere </w:t>
      </w:r>
      <w:proofErr w:type="spellStart"/>
      <w:r w:rsidRPr="009F7EC6">
        <w:rPr>
          <w:lang w:val="nl-NL"/>
        </w:rPr>
        <w:t>Brueckner</w:t>
      </w:r>
      <w:proofErr w:type="spellEnd"/>
      <w:r w:rsidRPr="009F7EC6">
        <w:rPr>
          <w:lang w:val="nl-NL"/>
        </w:rPr>
        <w:t xml:space="preserve"> gezien als verhoging van de bevolkingsdichtheid. De hoogbouw op centraal gelegen locaties verklaart de hoge bevolkingsdichtheid van die gebieden en de lager wordende bebouwing naar de rand van de stad heeft een verlaging van de bevolkingsdichtheid tot gevolg </w:t>
      </w:r>
      <w:r w:rsidRPr="00E202C2">
        <w:rPr>
          <w:noProof/>
          <w:lang w:val="nl-NL"/>
        </w:rPr>
        <w:t>(Brueckner, 1987, p. 828)</w:t>
      </w:r>
      <w:r w:rsidRPr="009F7EC6">
        <w:rPr>
          <w:lang w:val="nl-NL"/>
        </w:rPr>
        <w:t>.</w:t>
      </w:r>
    </w:p>
    <w:p w:rsidR="004055A3" w:rsidRPr="009F7EC6" w:rsidRDefault="004055A3" w:rsidP="001C41CF">
      <w:pPr>
        <w:spacing w:before="120" w:after="120" w:line="360" w:lineRule="auto"/>
        <w:jc w:val="both"/>
        <w:rPr>
          <w:lang w:val="nl-NL"/>
        </w:rPr>
      </w:pPr>
      <w:r w:rsidRPr="009F7EC6">
        <w:rPr>
          <w:lang w:val="nl-NL"/>
        </w:rPr>
        <w:lastRenderedPageBreak/>
        <w:t xml:space="preserve">Wanneer hoogbouw wordt gezien als reactie op de hoge bevolkingsdichtheid, wordt de beredenering omgedraaid. Waar een hoge bevolkingsdichtheid heerst, is de grondprijs duurder. Wanneer de grondprijs duurder is, wordt hoogbouw gezien als een manier om de grond alsnog winstgevend te maken </w:t>
      </w:r>
      <w:r w:rsidRPr="00E202C2">
        <w:rPr>
          <w:noProof/>
          <w:lang w:val="nl-NL"/>
        </w:rPr>
        <w:t>(De Groot, 2010, p. 23)</w:t>
      </w:r>
      <w:r w:rsidRPr="009F7EC6">
        <w:rPr>
          <w:lang w:val="nl-NL"/>
        </w:rPr>
        <w:t>.</w:t>
      </w:r>
    </w:p>
    <w:p w:rsidR="004055A3" w:rsidRPr="009F7EC6" w:rsidRDefault="0060143F" w:rsidP="001C41CF">
      <w:pPr>
        <w:spacing w:before="120" w:after="120" w:line="360" w:lineRule="auto"/>
        <w:jc w:val="both"/>
        <w:rPr>
          <w:lang w:val="nl-NL"/>
        </w:rPr>
      </w:pPr>
      <w:r w:rsidRPr="0060143F">
        <w:rPr>
          <w:noProof/>
          <w:lang w:val="nl-NL" w:eastAsia="nl-NL"/>
        </w:rPr>
        <w:pict>
          <v:shape id="Text Box 6" o:spid="_x0000_s1028" type="#_x0000_t202" style="position:absolute;left:0;text-align:left;margin-left:52.5pt;margin-top:142pt;width:355.95pt;height:30.7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93YbgIAAPAEAAAOAAAAZHJzL2Uyb0RvYy54bWysVNtu3CAQfa/Uf0C8b3ypvVlb8UZN0q0q&#10;pRcp6QewgNeoGCiwa6dV/70DXm+TXqSqqh/wAMNhzswZLi7HXqIDt05o1eDsLMWIK6qZULsGf7zf&#10;LFYYOU8UI1Ir3uAH7vDl+vmzi8HUPNedloxbBCDK1YNpcOe9qZPE0Y73xJ1pwxVsttr2xMPU7hJm&#10;yQDovUzyNF0mg7bMWE25c7B6M23idcRvW079+7Z13CPZYIjNx9HGcRvGZH1B6p0lphP0GAb5hyh6&#10;IhRceoK6IZ6gvRW/QPWCWu1068+o7hPdtoLyyAHYZOlPbO46YnjkAslx5pQm9/9g6bvDB4sEa3CZ&#10;YaRIDzW656NHV3pEy5CewbgavO4M+PkRlqHMkaozt5p+cuCSPPKZDrjgvR3eagZ4ZO91PDG2tg9J&#10;AtoIYKAeD6cahDspLBZlnpbLEiMKey+qtMzLEEVC6vm0sc6/5rpHwWiwhRpHdHK4dX5ynV3CZU5L&#10;wTZCyjixu+21tOhAQA+b+B3Rn7hJFZyVDscmxGkFgoQ7wl4IN9b3a5XlRXqVV4vNcnW+KDZFuajO&#10;09UizaqrapkWVXGz+RYCzIq6E4xxdSsUn7WWFX9Xy6PqJ5VEtaGhwVXITuT1R5Jp/H5HshceWk+K&#10;vsGrkxOpO07YK8WANqk9EXKyk6fhx4JADuZ/zEqUQaj8pAE/bseorHyW0VazB9CF1VA2KD48G2B0&#10;2n7BaIAWbLD7vCeWYyTfKNB46NfZsLOxnQ2iKBxtsMdoMq/91Nd7Y8WuA+RJpkq/BP21IkojCHWK&#10;4qhaaKvI4fgEhL59PI9ePx6q9XcAAAD//wMAUEsDBBQABgAIAAAAIQC5EURw4AAAAAsBAAAPAAAA&#10;ZHJzL2Rvd25yZXYueG1sTI/BboMwEETvlfoP1lbqrTGkkBKKiapKVaReopB8gIO3gIrXCJtA/r7b&#10;U3vb0Y5m3hS7xfbiiqPvHCmIVxEIpNqZjhoF59PHUwbCB01G945QwQ097Mr7u0Lnxs10xGsVGsEh&#10;5HOtoA1hyKX0dYtW+5UbkPj35UarA8uxkWbUM4fbXq6jaCOt7ogbWj3ge4v1dzVZBd0LxZ9TlSwy&#10;nrfn06HdH27TXqnHh+XtFUTAJfyZ4Ref0aFkpoubyHjRs45S3hIUrLOED3Zk8WYL4qLgOUlTkGUh&#10;/28ofwAAAP//AwBQSwECLQAUAAYACAAAACEAtoM4kv4AAADhAQAAEwAAAAAAAAAAAAAAAAAAAAAA&#10;W0NvbnRlbnRfVHlwZXNdLnhtbFBLAQItABQABgAIAAAAIQA4/SH/1gAAAJQBAAALAAAAAAAAAAAA&#10;AAAAAC8BAABfcmVscy8ucmVsc1BLAQItABQABgAIAAAAIQAba93YbgIAAPAEAAAOAAAAAAAAAAAA&#10;AAAAAC4CAABkcnMvZTJvRG9jLnhtbFBLAQItABQABgAIAAAAIQC5EURw4AAAAAsBAAAPAAAAAAAA&#10;AAAAAAAAAMgEAABkcnMvZG93bnJldi54bWxQSwUGAAAAAAQABADzAAAA1QUAAAAA&#10;" stroked="f">
            <v:path arrowok="t"/>
            <v:textbox inset="0,0,0,0">
              <w:txbxContent>
                <w:p w:rsidR="00751C9E" w:rsidRPr="00540DC7" w:rsidRDefault="00751C9E" w:rsidP="00540DC7">
                  <w:pPr>
                    <w:pStyle w:val="Caption"/>
                    <w:jc w:val="center"/>
                    <w:rPr>
                      <w:lang w:val="nl-NL"/>
                    </w:rPr>
                  </w:pPr>
                  <w:r w:rsidRPr="00795448">
                    <w:rPr>
                      <w:b w:val="0"/>
                      <w:bCs w:val="0"/>
                      <w:color w:val="auto"/>
                      <w:lang w:val="nl-NL"/>
                    </w:rPr>
                    <w:t>Figuur 3: Drie</w:t>
                  </w:r>
                  <w:r w:rsidRPr="00540DC7">
                    <w:rPr>
                      <w:b w:val="0"/>
                      <w:bCs w:val="0"/>
                      <w:color w:val="auto"/>
                      <w:lang w:val="nl-NL"/>
                    </w:rPr>
                    <w:t xml:space="preserve"> gebieden met identieke dichtheid van </w:t>
                  </w:r>
                  <w:r>
                    <w:rPr>
                      <w:b w:val="0"/>
                      <w:bCs w:val="0"/>
                      <w:color w:val="auto"/>
                      <w:lang w:val="nl-NL"/>
                    </w:rPr>
                    <w:t xml:space="preserve">75 woningen per hectare </w:t>
                  </w:r>
                  <w:r w:rsidRPr="00E202C2">
                    <w:rPr>
                      <w:noProof/>
                      <w:color w:val="auto"/>
                      <w:lang w:val="nl-NL"/>
                    </w:rPr>
                    <w:t>(Berghauser &amp; Haupt, 2011, p. 132)</w:t>
                  </w:r>
                </w:p>
              </w:txbxContent>
            </v:textbox>
            <w10:wrap type="square"/>
          </v:shape>
        </w:pict>
      </w:r>
      <w:r w:rsidR="00686021">
        <w:rPr>
          <w:noProof/>
        </w:rPr>
        <w:drawing>
          <wp:anchor distT="0" distB="0" distL="114300" distR="114300" simplePos="0" relativeHeight="251634688" behindDoc="0" locked="0" layoutInCell="1" allowOverlap="1">
            <wp:simplePos x="0" y="0"/>
            <wp:positionH relativeFrom="column">
              <wp:posOffset>257175</wp:posOffset>
            </wp:positionH>
            <wp:positionV relativeFrom="paragraph">
              <wp:posOffset>335915</wp:posOffset>
            </wp:positionV>
            <wp:extent cx="5410200" cy="1456055"/>
            <wp:effectExtent l="19050" t="0" r="0" b="0"/>
            <wp:wrapSquare wrapText="bothSides"/>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5410200" cy="1456055"/>
                    </a:xfrm>
                    <a:prstGeom prst="rect">
                      <a:avLst/>
                    </a:prstGeom>
                    <a:noFill/>
                  </pic:spPr>
                </pic:pic>
              </a:graphicData>
            </a:graphic>
          </wp:anchor>
        </w:drawing>
      </w:r>
      <w:r w:rsidR="004055A3" w:rsidRPr="009F7EC6">
        <w:rPr>
          <w:lang w:val="nl-NL"/>
        </w:rPr>
        <w:t>De vraag is echter of hoogbouw en bevolkingsdichtheid wel zo sterk verbonden zijn als in deze twee opvattingen wordt verondersteld. De vele noodzakelijke grondvoorzieningen voor hoogbouw, bijvoorbeeld parkeergelegenheid en entrees zorgen ervoor dat bij de ontwikkeling van hoogbouw een grote voet vereist is. De kavel waarop een wolkenkrabber gebouwd wordt, heeft dus noodzakelijk een grotere omvang dan de toren zelf</w:t>
      </w:r>
      <w:r w:rsidR="004055A3">
        <w:rPr>
          <w:noProof/>
          <w:lang w:val="nl-NL"/>
        </w:rPr>
        <w:t xml:space="preserve"> </w:t>
      </w:r>
      <w:r w:rsidR="004055A3" w:rsidRPr="00E202C2">
        <w:rPr>
          <w:noProof/>
          <w:lang w:val="nl-NL"/>
        </w:rPr>
        <w:t>(Zandbelt D. , 2011, p. 142)</w:t>
      </w:r>
      <w:r w:rsidR="004055A3" w:rsidRPr="009F7EC6">
        <w:rPr>
          <w:lang w:val="nl-NL"/>
        </w:rPr>
        <w:t xml:space="preserve">. Figuur 3 laat zien dat het gebruik van verschillende bouwhoogten op </w:t>
      </w:r>
      <w:r w:rsidR="004055A3">
        <w:rPr>
          <w:lang w:val="nl-NL"/>
        </w:rPr>
        <w:t>een kavel met dezelfde g</w:t>
      </w:r>
      <w:r w:rsidR="004055A3" w:rsidRPr="009F7EC6">
        <w:rPr>
          <w:lang w:val="nl-NL"/>
        </w:rPr>
        <w:t xml:space="preserve">rootte kan leiden tot dezelfde dichtheid. De voordelen van hoogbouw zijn de verbeteringen in openbaar vervoersmogelijkheden vanwege de centralisering van de bewoners en de open collectieve ruimte </w:t>
      </w:r>
      <w:r w:rsidR="004055A3" w:rsidRPr="00E202C2">
        <w:rPr>
          <w:noProof/>
          <w:lang w:val="nl-NL"/>
        </w:rPr>
        <w:t>(Berghauser &amp; Haupt, 2011, pp. 129, 137)</w:t>
      </w:r>
      <w:r w:rsidR="004055A3" w:rsidRPr="009F7EC6">
        <w:rPr>
          <w:lang w:val="nl-NL"/>
        </w:rPr>
        <w:t>.</w:t>
      </w:r>
    </w:p>
    <w:p w:rsidR="004055A3" w:rsidRPr="009F7EC6" w:rsidRDefault="004055A3" w:rsidP="001C41CF">
      <w:pPr>
        <w:pStyle w:val="Heading3"/>
        <w:spacing w:line="360" w:lineRule="auto"/>
        <w:jc w:val="both"/>
        <w:rPr>
          <w:lang w:val="nl-NL"/>
        </w:rPr>
      </w:pPr>
      <w:bookmarkStart w:id="27" w:name="_Toc392899309"/>
      <w:bookmarkStart w:id="28" w:name="_Toc393980551"/>
      <w:r>
        <w:rPr>
          <w:lang w:val="nl-NL"/>
        </w:rPr>
        <w:t xml:space="preserve">2.2.4 </w:t>
      </w:r>
      <w:r w:rsidRPr="009F7EC6">
        <w:rPr>
          <w:lang w:val="nl-NL"/>
        </w:rPr>
        <w:t>Inkomen</w:t>
      </w:r>
      <w:bookmarkEnd w:id="27"/>
      <w:bookmarkEnd w:id="28"/>
    </w:p>
    <w:p w:rsidR="004055A3" w:rsidRPr="009F7EC6" w:rsidRDefault="004055A3" w:rsidP="001C41CF">
      <w:pPr>
        <w:spacing w:before="120" w:after="120" w:line="360" w:lineRule="auto"/>
        <w:jc w:val="both"/>
        <w:rPr>
          <w:lang w:val="nl-NL"/>
        </w:rPr>
      </w:pPr>
      <w:r w:rsidRPr="009F7EC6">
        <w:rPr>
          <w:lang w:val="nl-NL"/>
        </w:rPr>
        <w:t xml:space="preserve">De hoogbouwontwikkeling wordt verwacht te stijgen wanneer het inkomen van een </w:t>
      </w:r>
      <w:proofErr w:type="spellStart"/>
      <w:r w:rsidRPr="009F7EC6">
        <w:rPr>
          <w:lang w:val="nl-NL"/>
        </w:rPr>
        <w:t>metropolitane</w:t>
      </w:r>
      <w:proofErr w:type="spellEnd"/>
      <w:r w:rsidRPr="009F7EC6">
        <w:rPr>
          <w:lang w:val="nl-NL"/>
        </w:rPr>
        <w:t xml:space="preserve"> regio stijgt. Een specifiek gevolg van een stijging in het inkomen kan de ontwikkeling van luxe hoogbouwtorens aan de rand van de stad zijn</w:t>
      </w:r>
      <w:r>
        <w:rPr>
          <w:lang w:val="nl-NL"/>
        </w:rPr>
        <w:t xml:space="preserve"> </w:t>
      </w:r>
      <w:r w:rsidRPr="00E202C2">
        <w:rPr>
          <w:noProof/>
          <w:lang w:val="nl-NL"/>
        </w:rPr>
        <w:t>(Brueckner, 1987, pp. 835, 837)</w:t>
      </w:r>
      <w:r w:rsidRPr="009F7EC6">
        <w:rPr>
          <w:lang w:val="nl-NL"/>
        </w:rPr>
        <w:t>.</w:t>
      </w:r>
    </w:p>
    <w:p w:rsidR="004055A3" w:rsidRPr="009F7EC6" w:rsidRDefault="004055A3" w:rsidP="001C41CF">
      <w:pPr>
        <w:spacing w:before="120" w:after="120" w:line="360" w:lineRule="auto"/>
        <w:jc w:val="both"/>
        <w:rPr>
          <w:noProof/>
          <w:lang w:val="nl-NL"/>
        </w:rPr>
      </w:pPr>
      <w:r w:rsidRPr="009F7EC6">
        <w:rPr>
          <w:lang w:val="nl-NL"/>
        </w:rPr>
        <w:t xml:space="preserve">Een stad met een hoog BBP </w:t>
      </w:r>
      <w:r>
        <w:rPr>
          <w:lang w:val="nl-NL"/>
        </w:rPr>
        <w:t xml:space="preserve">per capita </w:t>
      </w:r>
      <w:r w:rsidRPr="009F7EC6">
        <w:rPr>
          <w:lang w:val="nl-NL"/>
        </w:rPr>
        <w:t>trekt in verwachting immigranten aan</w:t>
      </w:r>
      <w:r>
        <w:rPr>
          <w:lang w:val="nl-NL"/>
        </w:rPr>
        <w:t xml:space="preserve"> </w:t>
      </w:r>
      <w:r w:rsidRPr="00EB4B68">
        <w:rPr>
          <w:noProof/>
          <w:lang w:val="nl-NL"/>
        </w:rPr>
        <w:t>(De Groot</w:t>
      </w:r>
      <w:r>
        <w:rPr>
          <w:noProof/>
          <w:lang w:val="nl-NL"/>
        </w:rPr>
        <w:t xml:space="preserve"> et al</w:t>
      </w:r>
      <w:r w:rsidRPr="00EB4B68">
        <w:rPr>
          <w:noProof/>
          <w:lang w:val="nl-NL"/>
        </w:rPr>
        <w:t>, 2010, p. 19)</w:t>
      </w:r>
      <w:r w:rsidRPr="009F7EC6">
        <w:rPr>
          <w:lang w:val="nl-NL"/>
        </w:rPr>
        <w:t xml:space="preserve">. Zoals eerder besproken heeft de stijging in inwoneraantal een positief effect op de hoogbouwontwikkeling tot gevolg. Daarnaast veroorzaakt een hoog BBP </w:t>
      </w:r>
      <w:r>
        <w:rPr>
          <w:lang w:val="nl-NL"/>
        </w:rPr>
        <w:t>per capita de</w:t>
      </w:r>
      <w:r w:rsidRPr="009F7EC6">
        <w:rPr>
          <w:lang w:val="nl-NL"/>
        </w:rPr>
        <w:t xml:space="preserve"> wens voor luxueuze woontorens richting de rand van de stad. Ten derde verhoogt het BBP </w:t>
      </w:r>
      <w:r>
        <w:rPr>
          <w:lang w:val="nl-NL"/>
        </w:rPr>
        <w:t xml:space="preserve">per capita </w:t>
      </w:r>
      <w:r w:rsidRPr="009F7EC6">
        <w:rPr>
          <w:lang w:val="nl-NL"/>
        </w:rPr>
        <w:t>het beschikbaar kapitaal om de bouw van wolkenkrabbers te financieren.</w:t>
      </w:r>
    </w:p>
    <w:p w:rsidR="004055A3" w:rsidRPr="009F7EC6" w:rsidRDefault="004055A3" w:rsidP="001C41CF">
      <w:pPr>
        <w:spacing w:before="120" w:after="120" w:line="360" w:lineRule="auto"/>
        <w:jc w:val="both"/>
        <w:rPr>
          <w:lang w:val="nl-NL"/>
        </w:rPr>
      </w:pPr>
      <w:r w:rsidRPr="009F7EC6">
        <w:rPr>
          <w:lang w:val="nl-NL"/>
        </w:rPr>
        <w:lastRenderedPageBreak/>
        <w:t xml:space="preserve">Ook bij de invloed van het BBP </w:t>
      </w:r>
      <w:r>
        <w:rPr>
          <w:lang w:val="nl-NL"/>
        </w:rPr>
        <w:t xml:space="preserve">per capita </w:t>
      </w:r>
      <w:r w:rsidRPr="009F7EC6">
        <w:rPr>
          <w:lang w:val="nl-NL"/>
        </w:rPr>
        <w:t>heeft het ruimtelijk evenwicht weer een belangrijke rol. De eerder uitgelegde werking van het ruimtelijk evenwicht zorgt er ook voor dat verschillen in inkomen tussen steden op lange termijn niet kunnen bestaan</w:t>
      </w:r>
      <w:r>
        <w:rPr>
          <w:lang w:val="nl-NL"/>
        </w:rPr>
        <w:t xml:space="preserve"> </w:t>
      </w:r>
      <w:r w:rsidRPr="00EB4B68">
        <w:rPr>
          <w:noProof/>
          <w:lang w:val="nl-NL"/>
        </w:rPr>
        <w:t>(De Groot</w:t>
      </w:r>
      <w:r>
        <w:rPr>
          <w:noProof/>
          <w:lang w:val="nl-NL"/>
        </w:rPr>
        <w:t xml:space="preserve"> et al</w:t>
      </w:r>
      <w:r w:rsidRPr="00EB4B68">
        <w:rPr>
          <w:noProof/>
          <w:lang w:val="nl-NL"/>
        </w:rPr>
        <w:t>, 2010, p. 19)</w:t>
      </w:r>
      <w:r w:rsidRPr="009F7EC6">
        <w:rPr>
          <w:lang w:val="nl-NL"/>
        </w:rPr>
        <w:t>. Een tijdelijk hoger inkomen kan echter wel een verhoogde mate van hoogbouwontwikkeling tot gevolg hebben. Het algemene effect van het inkomen op de hoogbouwontwikkeling is dus positief.</w:t>
      </w:r>
    </w:p>
    <w:p w:rsidR="004055A3" w:rsidRPr="009F7EC6" w:rsidRDefault="004055A3" w:rsidP="001C41CF">
      <w:pPr>
        <w:pStyle w:val="Heading3"/>
        <w:spacing w:line="360" w:lineRule="auto"/>
        <w:jc w:val="both"/>
        <w:rPr>
          <w:lang w:val="nl-NL"/>
        </w:rPr>
      </w:pPr>
      <w:bookmarkStart w:id="29" w:name="_Toc392899310"/>
      <w:bookmarkStart w:id="30" w:name="_Toc393980552"/>
      <w:r>
        <w:rPr>
          <w:lang w:val="nl-NL"/>
        </w:rPr>
        <w:t xml:space="preserve">2.2.5 </w:t>
      </w:r>
      <w:r w:rsidRPr="009F7EC6">
        <w:rPr>
          <w:lang w:val="nl-NL"/>
        </w:rPr>
        <w:t>Wettelijke beperkingen</w:t>
      </w:r>
      <w:bookmarkEnd w:id="29"/>
      <w:bookmarkEnd w:id="30"/>
    </w:p>
    <w:p w:rsidR="004055A3" w:rsidRDefault="004055A3" w:rsidP="001C41CF">
      <w:pPr>
        <w:spacing w:before="120" w:after="120" w:line="360" w:lineRule="auto"/>
        <w:jc w:val="both"/>
        <w:rPr>
          <w:lang w:val="nl-NL"/>
        </w:rPr>
      </w:pPr>
      <w:r w:rsidRPr="009F7EC6">
        <w:rPr>
          <w:lang w:val="nl-NL"/>
        </w:rPr>
        <w:t xml:space="preserve">Wettelijke beperkingen kunnen een negatief effect hebben op de mate van hoogbouw. Er </w:t>
      </w:r>
      <w:r>
        <w:rPr>
          <w:lang w:val="nl-NL"/>
        </w:rPr>
        <w:t>kan sprake zijn van gebieden met verschillende regels met betrekking tot hoogbouw</w:t>
      </w:r>
      <w:r w:rsidRPr="009F7EC6">
        <w:rPr>
          <w:lang w:val="nl-NL"/>
        </w:rPr>
        <w:t xml:space="preserve"> in een bepaald gebied, zoals de </w:t>
      </w:r>
      <w:proofErr w:type="spellStart"/>
      <w:r w:rsidRPr="009F7EC6">
        <w:rPr>
          <w:lang w:val="nl-NL"/>
        </w:rPr>
        <w:t>Zoning</w:t>
      </w:r>
      <w:proofErr w:type="spellEnd"/>
      <w:r w:rsidRPr="009F7EC6">
        <w:rPr>
          <w:lang w:val="nl-NL"/>
        </w:rPr>
        <w:t xml:space="preserve"> Law in New York</w:t>
      </w:r>
      <w:r>
        <w:rPr>
          <w:lang w:val="nl-NL"/>
        </w:rPr>
        <w:t xml:space="preserve"> </w:t>
      </w:r>
      <w:r w:rsidRPr="00E202C2">
        <w:rPr>
          <w:noProof/>
          <w:lang w:val="nl-NL"/>
        </w:rPr>
        <w:t>(Barr, Skyscraper Height, 2010, p. 733)</w:t>
      </w:r>
      <w:r>
        <w:rPr>
          <w:lang w:val="nl-NL"/>
        </w:rPr>
        <w:t xml:space="preserve"> &amp; </w:t>
      </w:r>
      <w:r w:rsidRPr="00E202C2">
        <w:rPr>
          <w:noProof/>
          <w:lang w:val="nl-NL"/>
        </w:rPr>
        <w:t>(Clark &amp; Kingston, 1930, p. 36)</w:t>
      </w:r>
      <w:r w:rsidRPr="009F7EC6">
        <w:rPr>
          <w:lang w:val="nl-NL"/>
        </w:rPr>
        <w:t>, of restricties verhinderen alle nieuwbouw, zoals de notering van Amsterdam-centrum op de UNESCO lijst</w:t>
      </w:r>
      <w:r>
        <w:rPr>
          <w:lang w:val="nl-NL"/>
        </w:rPr>
        <w:t xml:space="preserve"> </w:t>
      </w:r>
      <w:r w:rsidRPr="00E202C2">
        <w:rPr>
          <w:noProof/>
          <w:lang w:val="nl-NL"/>
        </w:rPr>
        <w:t>(UNESCO World Hertiga List)</w:t>
      </w:r>
      <w:r w:rsidRPr="009F7EC6">
        <w:rPr>
          <w:lang w:val="nl-NL"/>
        </w:rPr>
        <w:t>.</w:t>
      </w:r>
    </w:p>
    <w:p w:rsidR="004055A3" w:rsidRPr="009F7EC6" w:rsidRDefault="004055A3" w:rsidP="001C41CF">
      <w:pPr>
        <w:spacing w:before="120" w:after="120" w:line="360" w:lineRule="auto"/>
        <w:jc w:val="both"/>
        <w:rPr>
          <w:lang w:val="nl-NL"/>
        </w:rPr>
      </w:pPr>
      <w:r w:rsidRPr="009F7EC6">
        <w:rPr>
          <w:lang w:val="nl-NL"/>
        </w:rPr>
        <w:t xml:space="preserve">Hoogbouw is, zoals later in dit onderzoek behandeld zal worden, een relatief begrip. Binnen Nederland kent vrijwel iedere stad zijn eigen definitie en zijn eigen individuele hoogbouwbeleid </w:t>
      </w:r>
      <w:r w:rsidRPr="009F7EC6">
        <w:rPr>
          <w:noProof/>
          <w:lang w:val="nl-NL"/>
        </w:rPr>
        <w:t>(Zandbelt D., et al, 2008, p. 24). De verschillende hoogbouwvisies gelden niet alleen in Nederland, maar over heel de wereld, met als onvermijdelijk gevolg verschillende maten in hoogbouwontwikkeling.</w:t>
      </w:r>
    </w:p>
    <w:p w:rsidR="004055A3" w:rsidRPr="009F7EC6" w:rsidRDefault="004055A3" w:rsidP="001C41CF">
      <w:pPr>
        <w:spacing w:before="120" w:after="120" w:line="360" w:lineRule="auto"/>
        <w:jc w:val="both"/>
        <w:rPr>
          <w:noProof/>
          <w:lang w:val="nl-NL"/>
        </w:rPr>
      </w:pPr>
      <w:r w:rsidRPr="009F7EC6">
        <w:rPr>
          <w:lang w:val="nl-NL"/>
        </w:rPr>
        <w:t>Vooral in Europa wordt de bouw in centra vaak beperkt als gevolg van de wens van beleidsmaker</w:t>
      </w:r>
      <w:r>
        <w:rPr>
          <w:lang w:val="nl-NL"/>
        </w:rPr>
        <w:t>s</w:t>
      </w:r>
      <w:r w:rsidRPr="009F7EC6">
        <w:rPr>
          <w:lang w:val="nl-NL"/>
        </w:rPr>
        <w:t xml:space="preserve"> om het centrum authentiek te houden of een notering van het stadscentrum op een erfgoedlijst. In de centra van deze  steden zijn geschikte kavels voor hoogbouwprojecten in zeer beperkte mate beschikbaar. Voorbeelden van dit soort steden zijn Amsterdam en Parijs. De beperkte mogelijkheid van hoogbouwontwikkeling in het centrum kan als gevolg hebben dat het hoogbouwcluster zich verplaatst naar een andere locatie binnen de stad, bijvoorbeeld de </w:t>
      </w:r>
      <w:proofErr w:type="spellStart"/>
      <w:r w:rsidRPr="009F7EC6">
        <w:rPr>
          <w:lang w:val="nl-NL"/>
        </w:rPr>
        <w:t>Zuidas</w:t>
      </w:r>
      <w:proofErr w:type="spellEnd"/>
      <w:r w:rsidRPr="009F7EC6">
        <w:rPr>
          <w:lang w:val="nl-NL"/>
        </w:rPr>
        <w:t xml:space="preserve"> in Amsterdam of La </w:t>
      </w:r>
      <w:proofErr w:type="spellStart"/>
      <w:r w:rsidRPr="009F7EC6">
        <w:rPr>
          <w:lang w:val="nl-NL"/>
        </w:rPr>
        <w:t>Defense</w:t>
      </w:r>
      <w:proofErr w:type="spellEnd"/>
      <w:r w:rsidRPr="009F7EC6">
        <w:rPr>
          <w:lang w:val="nl-NL"/>
        </w:rPr>
        <w:t xml:space="preserve"> in Parijs </w:t>
      </w:r>
      <w:r w:rsidRPr="009F7EC6">
        <w:rPr>
          <w:noProof/>
          <w:lang w:val="nl-NL"/>
        </w:rPr>
        <w:t xml:space="preserve">(Zandbelt D. et al, 2008, p. 19). In feite wordt er op een andere locatie dan het centrum een CBD gevormd en op die locatie is in tegenstelling tot in het centrum wel hoogbouw mogelijk </w:t>
      </w:r>
      <w:r w:rsidRPr="00E202C2">
        <w:rPr>
          <w:noProof/>
          <w:lang w:val="nl-NL"/>
        </w:rPr>
        <w:t>(De Jong, 2013, pp. 4, 5)</w:t>
      </w:r>
      <w:r w:rsidRPr="009F7EC6">
        <w:rPr>
          <w:noProof/>
          <w:lang w:val="nl-NL"/>
        </w:rPr>
        <w:t>.</w:t>
      </w:r>
    </w:p>
    <w:p w:rsidR="004055A3" w:rsidRPr="009F7EC6" w:rsidRDefault="004055A3" w:rsidP="001C41CF">
      <w:pPr>
        <w:pStyle w:val="Heading3"/>
        <w:spacing w:line="360" w:lineRule="auto"/>
        <w:jc w:val="both"/>
        <w:rPr>
          <w:noProof/>
          <w:lang w:val="nl-NL"/>
        </w:rPr>
      </w:pPr>
      <w:bookmarkStart w:id="31" w:name="_Toc392899311"/>
      <w:bookmarkStart w:id="32" w:name="_Toc393980553"/>
      <w:r>
        <w:rPr>
          <w:noProof/>
          <w:lang w:val="nl-NL"/>
        </w:rPr>
        <w:t xml:space="preserve">2.2.6 </w:t>
      </w:r>
      <w:r w:rsidRPr="009F7EC6">
        <w:rPr>
          <w:noProof/>
          <w:lang w:val="nl-NL"/>
        </w:rPr>
        <w:t>Agrarische grondprijs</w:t>
      </w:r>
      <w:bookmarkEnd w:id="31"/>
      <w:bookmarkEnd w:id="32"/>
    </w:p>
    <w:p w:rsidR="004055A3" w:rsidRPr="009F7EC6" w:rsidRDefault="004055A3" w:rsidP="001C41CF">
      <w:pPr>
        <w:spacing w:before="120" w:after="120" w:line="360" w:lineRule="auto"/>
        <w:jc w:val="both"/>
        <w:rPr>
          <w:noProof/>
          <w:lang w:val="nl-NL"/>
        </w:rPr>
      </w:pPr>
      <w:r w:rsidRPr="009F7EC6">
        <w:rPr>
          <w:noProof/>
          <w:lang w:val="nl-NL"/>
        </w:rPr>
        <w:t>Zoals uit het vorige deel is gebleken oefent de agrarische grondprijs invloed uit op de mate van hoogbouwontwikkeling. Steden in een gebied met een hoge agrarische grondprijs worden verwacht een hogere mate van hoogbouwontwikkeling te hebben dan vergelijkbare steden in een omgeving met een lage agrarische grondprijs.</w:t>
      </w:r>
    </w:p>
    <w:p w:rsidR="004055A3" w:rsidRDefault="004055A3" w:rsidP="001C41CF">
      <w:pPr>
        <w:spacing w:before="120" w:after="120" w:line="360" w:lineRule="auto"/>
        <w:jc w:val="both"/>
        <w:rPr>
          <w:noProof/>
          <w:lang w:val="nl-NL"/>
        </w:rPr>
      </w:pPr>
      <w:r w:rsidRPr="009F7EC6">
        <w:rPr>
          <w:noProof/>
          <w:lang w:val="nl-NL"/>
        </w:rPr>
        <w:lastRenderedPageBreak/>
        <w:t xml:space="preserve">De </w:t>
      </w:r>
      <w:r>
        <w:rPr>
          <w:noProof/>
          <w:lang w:val="nl-NL"/>
        </w:rPr>
        <w:t xml:space="preserve">agrarische grondprijs </w:t>
      </w:r>
      <w:r w:rsidRPr="009F7EC6">
        <w:rPr>
          <w:noProof/>
          <w:lang w:val="nl-NL"/>
        </w:rPr>
        <w:t xml:space="preserve">hangt echter ook af </w:t>
      </w:r>
      <w:r>
        <w:rPr>
          <w:noProof/>
          <w:lang w:val="nl-NL"/>
        </w:rPr>
        <w:t xml:space="preserve">van </w:t>
      </w:r>
      <w:r w:rsidRPr="009F7EC6">
        <w:rPr>
          <w:noProof/>
          <w:lang w:val="nl-NL"/>
        </w:rPr>
        <w:t xml:space="preserve">stedelijke factoren, zoals een stedelijke bestemmingswijziging </w:t>
      </w:r>
      <w:r w:rsidRPr="00E202C2">
        <w:rPr>
          <w:noProof/>
          <w:lang w:val="nl-NL"/>
        </w:rPr>
        <w:t>(Luijt, 2003, p. 7)</w:t>
      </w:r>
      <w:r w:rsidRPr="009F7EC6">
        <w:rPr>
          <w:noProof/>
          <w:lang w:val="nl-NL"/>
        </w:rPr>
        <w:t xml:space="preserve">. De groei van een stad kan dus zowel de hoogbouw stimuleren en tegelijkertijd de agrarische grondprijs verhogen. Dit maakt het voorspellen van een eenduidig effect van de hoogte van landbouwprijs op de hoogbouwontwikkeling lastig. </w:t>
      </w:r>
    </w:p>
    <w:p w:rsidR="004055A3" w:rsidRDefault="004055A3" w:rsidP="001C41CF">
      <w:pPr>
        <w:spacing w:before="120" w:after="120" w:line="360" w:lineRule="auto"/>
        <w:jc w:val="both"/>
        <w:rPr>
          <w:noProof/>
          <w:lang w:val="nl-NL"/>
        </w:rPr>
      </w:pPr>
      <w:r>
        <w:rPr>
          <w:noProof/>
          <w:lang w:val="nl-NL"/>
        </w:rPr>
        <w:t>Daarnaast oefent ook het ruimtelijk evenwicht invloed uit op de agrarische grondprijs.</w:t>
      </w:r>
      <w:r w:rsidRPr="009F7EC6">
        <w:rPr>
          <w:noProof/>
          <w:lang w:val="nl-NL"/>
        </w:rPr>
        <w:t xml:space="preserve"> Een sterkere werking van het ruimtelijk evenwicht maakt de invloed van de agrarische grondprijs zwakker.</w:t>
      </w:r>
    </w:p>
    <w:p w:rsidR="004055A3" w:rsidRPr="009F7EC6" w:rsidRDefault="004055A3" w:rsidP="001C41CF">
      <w:pPr>
        <w:spacing w:before="120" w:after="120" w:line="360" w:lineRule="auto"/>
        <w:jc w:val="both"/>
        <w:rPr>
          <w:noProof/>
          <w:lang w:val="nl-NL"/>
        </w:rPr>
      </w:pPr>
      <w:r>
        <w:rPr>
          <w:noProof/>
          <w:lang w:val="nl-NL"/>
        </w:rPr>
        <w:t>De invloed van de agrarische grondprijs op de mate van hoogbouwontwikkeling is dus niet eenduidig. De verwachting is echter dat op locaties waar de agrarische grondprijs relatief laag is, bijvoorbeeld door onvruchtbaarheid van de grond, de mate van hoobouwontwikkeling ook relatief laag is.</w:t>
      </w:r>
    </w:p>
    <w:p w:rsidR="004055A3" w:rsidRPr="009F7EC6" w:rsidRDefault="004055A3" w:rsidP="001C41CF">
      <w:pPr>
        <w:pStyle w:val="Heading3"/>
        <w:spacing w:line="360" w:lineRule="auto"/>
        <w:jc w:val="both"/>
        <w:rPr>
          <w:lang w:val="nl-NL"/>
        </w:rPr>
      </w:pPr>
      <w:bookmarkStart w:id="33" w:name="_Toc392899312"/>
      <w:bookmarkStart w:id="34" w:name="_Toc393980554"/>
      <w:r>
        <w:rPr>
          <w:lang w:val="nl-NL"/>
        </w:rPr>
        <w:t>2.2.7 S</w:t>
      </w:r>
      <w:r w:rsidRPr="009F7EC6">
        <w:rPr>
          <w:lang w:val="nl-NL"/>
        </w:rPr>
        <w:t>tatus</w:t>
      </w:r>
      <w:bookmarkEnd w:id="33"/>
      <w:bookmarkEnd w:id="34"/>
    </w:p>
    <w:p w:rsidR="004055A3" w:rsidRPr="009F7EC6" w:rsidRDefault="004055A3" w:rsidP="001C41CF">
      <w:pPr>
        <w:spacing w:before="120" w:after="120" w:line="360" w:lineRule="auto"/>
        <w:jc w:val="both"/>
        <w:rPr>
          <w:lang w:val="nl-NL"/>
        </w:rPr>
      </w:pPr>
      <w:r w:rsidRPr="009F7EC6">
        <w:rPr>
          <w:lang w:val="nl-NL"/>
        </w:rPr>
        <w:t xml:space="preserve"> De zoektocht naar status is een veel onderzochte factor voor de verklaring van hoogbouwontwikkeling. De wens voor status wordt vooral als oorzaak gezien voor de wolkenkrabbers met record brekende hoogte en de strijd tussen ontwikkelaar</w:t>
      </w:r>
      <w:r>
        <w:rPr>
          <w:lang w:val="nl-NL"/>
        </w:rPr>
        <w:t>s</w:t>
      </w:r>
      <w:r w:rsidRPr="009F7EC6">
        <w:rPr>
          <w:lang w:val="nl-NL"/>
        </w:rPr>
        <w:t xml:space="preserve"> om de hoogste van een bepaald gebied te zijn.</w:t>
      </w:r>
    </w:p>
    <w:p w:rsidR="004055A3" w:rsidRPr="009F7EC6" w:rsidRDefault="004055A3" w:rsidP="001C41CF">
      <w:pPr>
        <w:spacing w:before="120" w:after="120" w:line="360" w:lineRule="auto"/>
        <w:jc w:val="both"/>
        <w:rPr>
          <w:lang w:val="nl-NL"/>
        </w:rPr>
      </w:pPr>
      <w:r w:rsidRPr="009F7EC6">
        <w:rPr>
          <w:lang w:val="nl-NL"/>
        </w:rPr>
        <w:t xml:space="preserve">De hoogte van de wolkenkrabbers wordt gezien als een projectie van de welvaart op de skyline </w:t>
      </w:r>
      <w:r w:rsidRPr="00E202C2">
        <w:rPr>
          <w:noProof/>
          <w:lang w:val="nl-NL"/>
        </w:rPr>
        <w:t>(Barr, Skyscraper Height, 2010, p. 735)</w:t>
      </w:r>
      <w:r w:rsidRPr="009F7EC6">
        <w:rPr>
          <w:lang w:val="nl-NL"/>
        </w:rPr>
        <w:t xml:space="preserve">. Een gevolg hiervan is dat in een stad waar status een belangrijke rol speelt, meer hoogbouwontwikkeling wordt verwacht dan in steden met een kleine rol voor status. Binnen de financiële sector spelen welvaart en status een grotere rol dan in bijvoorbeeld de kunstsector. Wanneer de stedelijke economie meer gericht is op de zakelijke arbeidsmarkt wordt er meer hoogbouwontwikkeling verwacht dan in een stad waar de arbeidsmarkt meer gericht is op </w:t>
      </w:r>
      <w:r>
        <w:rPr>
          <w:lang w:val="nl-NL"/>
        </w:rPr>
        <w:t xml:space="preserve">bijvoorbeeld </w:t>
      </w:r>
      <w:r w:rsidRPr="009F7EC6">
        <w:rPr>
          <w:lang w:val="nl-NL"/>
        </w:rPr>
        <w:t xml:space="preserve">kunst of cultuur. </w:t>
      </w:r>
    </w:p>
    <w:p w:rsidR="004055A3" w:rsidRPr="009F7EC6" w:rsidRDefault="004055A3" w:rsidP="001C41CF">
      <w:pPr>
        <w:pStyle w:val="Heading3"/>
        <w:spacing w:line="360" w:lineRule="auto"/>
        <w:jc w:val="both"/>
        <w:rPr>
          <w:lang w:val="nl-NL"/>
        </w:rPr>
      </w:pPr>
      <w:bookmarkStart w:id="35" w:name="_Toc392899313"/>
      <w:bookmarkStart w:id="36" w:name="_Toc393980555"/>
      <w:r>
        <w:rPr>
          <w:lang w:val="nl-NL"/>
        </w:rPr>
        <w:t xml:space="preserve">2.2.8 </w:t>
      </w:r>
      <w:r w:rsidRPr="009F7EC6">
        <w:rPr>
          <w:lang w:val="nl-NL"/>
        </w:rPr>
        <w:t>Transportkosten</w:t>
      </w:r>
      <w:bookmarkEnd w:id="35"/>
      <w:bookmarkEnd w:id="36"/>
    </w:p>
    <w:p w:rsidR="004055A3" w:rsidRPr="009F7EC6" w:rsidRDefault="004055A3" w:rsidP="001C41CF">
      <w:pPr>
        <w:spacing w:before="120" w:after="120" w:line="360" w:lineRule="auto"/>
        <w:jc w:val="both"/>
        <w:rPr>
          <w:lang w:val="nl-NL"/>
        </w:rPr>
      </w:pPr>
      <w:r w:rsidRPr="009F7EC6">
        <w:rPr>
          <w:lang w:val="nl-NL"/>
        </w:rPr>
        <w:t xml:space="preserve">Transportkosten hebben een tweezijdige uitwerking op de mate van hoogbouwontwikkeling. Enerzijds zorgen hoge transportkosten voor een ruimtelijk kleinere stad met een lager </w:t>
      </w:r>
      <w:r>
        <w:rPr>
          <w:lang w:val="nl-NL"/>
        </w:rPr>
        <w:t>inwoneraantal</w:t>
      </w:r>
      <w:r w:rsidRPr="009F7EC6">
        <w:rPr>
          <w:lang w:val="nl-NL"/>
        </w:rPr>
        <w:t xml:space="preserve"> en minder hoogbouwontwikkeling, anderzijds zorgen hoge transportkosten voor een centrum met een hoge bevolkingsdichtheid en veel hoogbouw</w:t>
      </w:r>
      <w:r>
        <w:rPr>
          <w:lang w:val="nl-NL"/>
        </w:rPr>
        <w:t xml:space="preserve"> </w:t>
      </w:r>
      <w:r w:rsidRPr="00E202C2">
        <w:rPr>
          <w:noProof/>
          <w:lang w:val="nl-NL"/>
        </w:rPr>
        <w:t>(Brueckner, 1987, pp. 835, 837)</w:t>
      </w:r>
      <w:r w:rsidRPr="009F7EC6">
        <w:rPr>
          <w:lang w:val="nl-NL"/>
        </w:rPr>
        <w:t>.</w:t>
      </w:r>
    </w:p>
    <w:p w:rsidR="004055A3" w:rsidRPr="009F7EC6" w:rsidRDefault="004055A3" w:rsidP="001C41CF">
      <w:pPr>
        <w:spacing w:before="120" w:after="120" w:line="360" w:lineRule="auto"/>
        <w:jc w:val="both"/>
        <w:rPr>
          <w:lang w:val="nl-NL"/>
        </w:rPr>
      </w:pPr>
      <w:r w:rsidRPr="009F7EC6">
        <w:rPr>
          <w:lang w:val="nl-NL"/>
        </w:rPr>
        <w:t xml:space="preserve">Wederom houdt de verwachte ontwikkeling verband met de kracht van het ruimtelijk evenwicht. In een situatie van volledig ruimtelijk evenwicht, zal een stad met hoge transportkosten minder inwoners aantrekken en zodoende een lage mate van hoogbouwontwikkeling ervaren. Wanneer migratie van de inwoners wordt belemmerd, zullen hoge transportkosten een stad met een hoge mate van </w:t>
      </w:r>
      <w:r w:rsidRPr="009F7EC6">
        <w:rPr>
          <w:lang w:val="nl-NL"/>
        </w:rPr>
        <w:lastRenderedPageBreak/>
        <w:t xml:space="preserve">hoogbouwontwikkeling </w:t>
      </w:r>
      <w:r>
        <w:rPr>
          <w:lang w:val="nl-NL"/>
        </w:rPr>
        <w:t xml:space="preserve">in en rondom het CBD </w:t>
      </w:r>
      <w:r w:rsidRPr="009F7EC6">
        <w:rPr>
          <w:lang w:val="nl-NL"/>
        </w:rPr>
        <w:t xml:space="preserve">opleveren. De verwachting is dat steden die onvermijdelijk hoge transportkosten hebben, bijvoorbeeld door een geografische ligging in de berggebied, een lagere mate van hoogbouw zullen hebben. </w:t>
      </w:r>
    </w:p>
    <w:p w:rsidR="004055A3" w:rsidRPr="00B72DC2" w:rsidRDefault="004055A3" w:rsidP="001C41CF">
      <w:pPr>
        <w:pStyle w:val="Heading3"/>
        <w:spacing w:line="360" w:lineRule="auto"/>
        <w:jc w:val="both"/>
        <w:rPr>
          <w:rFonts w:cs="Times New Roman"/>
          <w:lang w:val="nl-NL"/>
        </w:rPr>
      </w:pPr>
      <w:bookmarkStart w:id="37" w:name="_Toc392899314"/>
      <w:bookmarkStart w:id="38" w:name="_Toc393980556"/>
      <w:r>
        <w:rPr>
          <w:lang w:val="nl-NL"/>
        </w:rPr>
        <w:t xml:space="preserve">2.2.9 </w:t>
      </w:r>
      <w:r w:rsidRPr="009F7EC6">
        <w:rPr>
          <w:lang w:val="nl-NL"/>
        </w:rPr>
        <w:t>Bouwkosten</w:t>
      </w:r>
      <w:bookmarkEnd w:id="37"/>
      <w:bookmarkEnd w:id="38"/>
    </w:p>
    <w:p w:rsidR="004055A3" w:rsidRDefault="004055A3" w:rsidP="001C41CF">
      <w:pPr>
        <w:spacing w:before="120" w:after="120" w:line="360" w:lineRule="auto"/>
        <w:jc w:val="both"/>
        <w:rPr>
          <w:lang w:val="nl-NL"/>
        </w:rPr>
      </w:pPr>
      <w:r w:rsidRPr="009F7EC6">
        <w:rPr>
          <w:lang w:val="nl-NL"/>
        </w:rPr>
        <w:t>Zoals besproken in het vorige deel is de invloed van bouwkosten op de ontwikkeling van hoogbouw relatief klein vergeleken met de prijs die betaald moet worden voor de grond</w:t>
      </w:r>
      <w:r>
        <w:rPr>
          <w:lang w:val="nl-NL"/>
        </w:rPr>
        <w:t xml:space="preserve"> </w:t>
      </w:r>
      <w:r w:rsidRPr="00E202C2">
        <w:rPr>
          <w:noProof/>
          <w:lang w:val="nl-NL"/>
        </w:rPr>
        <w:t>(Clark &amp; Kingston, 1930, pp. 22, 29)</w:t>
      </w:r>
      <w:r w:rsidRPr="009F7EC6">
        <w:rPr>
          <w:lang w:val="nl-NL"/>
        </w:rPr>
        <w:t xml:space="preserve">. </w:t>
      </w:r>
      <w:r>
        <w:rPr>
          <w:lang w:val="nl-NL"/>
        </w:rPr>
        <w:t>D</w:t>
      </w:r>
      <w:r w:rsidRPr="009F7EC6">
        <w:rPr>
          <w:lang w:val="nl-NL"/>
        </w:rPr>
        <w:t xml:space="preserve">e verschillen in grondprijs en bouwkosten tussen landen </w:t>
      </w:r>
      <w:r>
        <w:rPr>
          <w:lang w:val="nl-NL"/>
        </w:rPr>
        <w:t>kunnen er echter voor</w:t>
      </w:r>
      <w:r w:rsidRPr="009F7EC6">
        <w:rPr>
          <w:lang w:val="nl-NL"/>
        </w:rPr>
        <w:t xml:space="preserve"> zorgen dat dit gevonden verband niet overal op soortgelijke wijze geldt. Verschillen in bouwkosten kunnen een gevolg zijn van verschillende loonniveaus of verschil in grondsoort. De verschillen in bouwkosten kunnen leiden tot verschillen in de mate van hoogbouwontwikkeling, waarbij bij lagere bouwkosten uiteraard een hogere mate van hoogbouwontwikkeling wordt verwacht.</w:t>
      </w:r>
    </w:p>
    <w:p w:rsidR="004055A3" w:rsidRDefault="004055A3" w:rsidP="001C41CF">
      <w:pPr>
        <w:pStyle w:val="Heading3"/>
        <w:spacing w:line="360" w:lineRule="auto"/>
        <w:jc w:val="both"/>
        <w:rPr>
          <w:lang w:val="nl-NL"/>
        </w:rPr>
      </w:pPr>
      <w:bookmarkStart w:id="39" w:name="_Toc392899315"/>
      <w:bookmarkStart w:id="40" w:name="_Toc393980557"/>
      <w:r>
        <w:rPr>
          <w:lang w:val="nl-NL"/>
        </w:rPr>
        <w:t>2.2.10 Ruimtegebrek</w:t>
      </w:r>
      <w:bookmarkEnd w:id="39"/>
      <w:bookmarkEnd w:id="40"/>
    </w:p>
    <w:p w:rsidR="004055A3" w:rsidRPr="00605C27" w:rsidRDefault="004055A3" w:rsidP="001C41CF">
      <w:pPr>
        <w:spacing w:before="120" w:after="120" w:line="360" w:lineRule="auto"/>
        <w:jc w:val="both"/>
        <w:rPr>
          <w:lang w:val="nl-NL"/>
        </w:rPr>
      </w:pPr>
      <w:r>
        <w:rPr>
          <w:lang w:val="nl-NL"/>
        </w:rPr>
        <w:t xml:space="preserve">Uit de </w:t>
      </w:r>
      <w:proofErr w:type="spellStart"/>
      <w:r>
        <w:rPr>
          <w:lang w:val="nl-NL"/>
        </w:rPr>
        <w:t>nutsmaximilisatie</w:t>
      </w:r>
      <w:proofErr w:type="spellEnd"/>
      <w:r>
        <w:rPr>
          <w:lang w:val="nl-NL"/>
        </w:rPr>
        <w:t xml:space="preserve"> theorie kwam ook de beschikbaarheid van de juiste grootte kavels als factor voor de hoogbouwontwikkeling naar voren </w:t>
      </w:r>
      <w:r w:rsidRPr="00E202C2">
        <w:rPr>
          <w:noProof/>
          <w:lang w:val="nl-NL"/>
        </w:rPr>
        <w:t>(Clark &amp; Kingston, 1930)</w:t>
      </w:r>
      <w:r>
        <w:rPr>
          <w:lang w:val="nl-NL"/>
        </w:rPr>
        <w:t xml:space="preserve">. De grootte en vorm van de beschikbare kavels kan invloed hebben op de mate van hoogbouwontwikkeling in een stad. Vooral in steden met een historische binnenstad, kunnen dit soort kavels moeilijk te vinden zijn, omdat in het centraal gelegen CBD niet gebouwd kan worden. Vooral het gebrek aan goede kavels kan een belemmering zijn voor de hoogbouwontwikkeling. </w:t>
      </w:r>
    </w:p>
    <w:p w:rsidR="004055A3" w:rsidRPr="00DD1BDF" w:rsidRDefault="004055A3" w:rsidP="001C41CF">
      <w:pPr>
        <w:pStyle w:val="Heading2"/>
        <w:spacing w:line="360" w:lineRule="auto"/>
        <w:jc w:val="both"/>
        <w:rPr>
          <w:rFonts w:cs="Times New Roman"/>
          <w:lang w:val="nl-NL"/>
        </w:rPr>
      </w:pPr>
      <w:bookmarkStart w:id="41" w:name="_Toc392899316"/>
      <w:bookmarkStart w:id="42" w:name="_Toc393980558"/>
      <w:r w:rsidRPr="00DD1BDF">
        <w:rPr>
          <w:lang w:val="nl-NL"/>
        </w:rPr>
        <w:t xml:space="preserve">2.3 </w:t>
      </w:r>
      <w:r>
        <w:rPr>
          <w:lang w:val="nl-NL"/>
        </w:rPr>
        <w:t>Over- en onderproductie</w:t>
      </w:r>
      <w:bookmarkEnd w:id="41"/>
      <w:bookmarkEnd w:id="42"/>
    </w:p>
    <w:p w:rsidR="004055A3" w:rsidRDefault="004055A3" w:rsidP="001C41CF">
      <w:pPr>
        <w:spacing w:before="120" w:after="120" w:line="360" w:lineRule="auto"/>
        <w:jc w:val="both"/>
        <w:rPr>
          <w:lang w:val="nl-NL"/>
        </w:rPr>
      </w:pPr>
      <w:r w:rsidRPr="009F7EC6">
        <w:rPr>
          <w:lang w:val="nl-NL"/>
        </w:rPr>
        <w:t xml:space="preserve">In dit deel zal de over- en onderproductie van hoogbouw worden besproken aan de hand van </w:t>
      </w:r>
      <w:r>
        <w:rPr>
          <w:lang w:val="nl-NL"/>
        </w:rPr>
        <w:t xml:space="preserve">de factoren uit het vorige deel en zal er een verklaring worden gegeven vanuit de conjunctuurcycli theorie. </w:t>
      </w:r>
      <w:r w:rsidRPr="009F7EC6">
        <w:rPr>
          <w:lang w:val="nl-NL"/>
        </w:rPr>
        <w:t>Op deze manier kunnen de resultaten van de analyse naderhand worden geïnterpreteerd door middel van de in dit deel gevonden verklaringen voor verschil in hoogbouwontwikkeling.</w:t>
      </w:r>
    </w:p>
    <w:p w:rsidR="004055A3" w:rsidRDefault="004055A3" w:rsidP="001C41CF">
      <w:pPr>
        <w:spacing w:before="120" w:after="120" w:line="360" w:lineRule="auto"/>
        <w:jc w:val="both"/>
        <w:rPr>
          <w:lang w:val="nl-NL"/>
        </w:rPr>
      </w:pPr>
      <w:r>
        <w:rPr>
          <w:lang w:val="nl-NL"/>
        </w:rPr>
        <w:t>Over- en onderproductie van hoogbouw is gedefinieerd als de productie die in een stad te veel of te weinig is. Een stad met relatief veel hoogbouw hoeft niet per se een overproductie van hoogbouw te betekenen. Wanneer de factoren voor deze stad gunstig zijn voor hoogbouwontwikkeling, kan de hoge mate van deze ontwikkeling niet worden gezien als overproductie. Dit omdat de bouw door middel van de aanwezige factoren verantwoord wordt.</w:t>
      </w:r>
      <w:r w:rsidRPr="00840964">
        <w:rPr>
          <w:lang w:val="nl-NL"/>
        </w:rPr>
        <w:t xml:space="preserve"> </w:t>
      </w:r>
      <w:r>
        <w:rPr>
          <w:lang w:val="nl-NL"/>
        </w:rPr>
        <w:t xml:space="preserve">Een relatief hoge grondprijs kan bijvoorbeeld leiden tot een hogere mate van hoogbouwontwikkeling, maar dit kan niet worden gezien als overproductie, omdat de </w:t>
      </w:r>
      <w:r>
        <w:rPr>
          <w:lang w:val="nl-NL"/>
        </w:rPr>
        <w:lastRenderedPageBreak/>
        <w:t>hoge grondprijs in dit geval de mate van ontwikkeling verantwoord. Hetzelfde geldt voor de andere demografische en economische factoren en kan op dezelfde wijze worden toegepast voor de over- en onderproductie van hoogbouw.</w:t>
      </w:r>
    </w:p>
    <w:p w:rsidR="004055A3" w:rsidRDefault="004055A3" w:rsidP="001C41CF">
      <w:pPr>
        <w:spacing w:before="120" w:after="120" w:line="360" w:lineRule="auto"/>
        <w:jc w:val="both"/>
        <w:rPr>
          <w:lang w:val="nl-NL"/>
        </w:rPr>
      </w:pPr>
      <w:r>
        <w:rPr>
          <w:lang w:val="nl-NL"/>
        </w:rPr>
        <w:t>De factoren die mogelijk de over- en onderproductie kunnen verklaren zijn  de status en de wettelijke beperkingen. Deze factoren kunnen mogelijk verklaren waarom het huidige niveau van hoogbouwontwikkeling bestaat, terwijl een ander niveau economisch gezien wenselijk is.</w:t>
      </w:r>
    </w:p>
    <w:p w:rsidR="004055A3" w:rsidRDefault="004055A3" w:rsidP="001C41CF">
      <w:pPr>
        <w:spacing w:before="120" w:after="120" w:line="360" w:lineRule="auto"/>
        <w:jc w:val="both"/>
        <w:rPr>
          <w:lang w:val="nl-NL"/>
        </w:rPr>
      </w:pPr>
      <w:r>
        <w:rPr>
          <w:lang w:val="nl-NL"/>
        </w:rPr>
        <w:t xml:space="preserve">Als eerste zal hier de invloed van de zoektocht naar status op de over- of onderproductie van hoogbouw worden beschreven. Zoals uit het vorige deel is gebleken is de sociaal economische status een van de oorzaken van het bouwen van wolkenkrabbers met een record brekende hoogte. </w:t>
      </w:r>
    </w:p>
    <w:p w:rsidR="004055A3" w:rsidRDefault="004055A3" w:rsidP="001C41CF">
      <w:pPr>
        <w:spacing w:before="120" w:after="120" w:line="360" w:lineRule="auto"/>
        <w:jc w:val="both"/>
        <w:rPr>
          <w:lang w:val="nl-NL"/>
        </w:rPr>
      </w:pPr>
      <w:r>
        <w:rPr>
          <w:lang w:val="nl-NL"/>
        </w:rPr>
        <w:t xml:space="preserve">Uit onderzoek is gebleken dat ontwikkelaars in Manhattan waarde hechten aan het ontwikkelen van de hoogste wolkenkrabber </w:t>
      </w:r>
      <w:r w:rsidRPr="00E202C2">
        <w:rPr>
          <w:noProof/>
          <w:lang w:val="nl-NL"/>
        </w:rPr>
        <w:t>(Barr, Skyscraper Height, 2010, p. 747)</w:t>
      </w:r>
      <w:r>
        <w:rPr>
          <w:lang w:val="nl-NL"/>
        </w:rPr>
        <w:t xml:space="preserve">. Vooral de relatieve hoogte ten opzichte van nabijgelegen gebouwen speelt een grote rol. Hierbij kijken de ontwikkelaars vooral naar wolkenkrabbers die in het recente verleden gebouwd zijn (ibid.). In een stad, gekenmerkt door een hoge mate van hoogbouwontwikkeling, kan hierdoor een exponentiele groei in hoogbouw het gevolg zijn. Ten eerste zal de gemiddelde hoogte daar hoger zijn, als gevolg van eerdere strijd tussen ontwikkelaars. De nieuwbouw van hoogbouw zal nieuwe ontwikkelaars weer prikkelen om hoger te bouwen, met als mogelijk gevolg een overproductie van hoogbouw </w:t>
      </w:r>
      <w:r w:rsidRPr="00E202C2">
        <w:rPr>
          <w:noProof/>
          <w:lang w:val="nl-NL"/>
        </w:rPr>
        <w:t>(Helsley &amp; Strange, 2008, p. 62)</w:t>
      </w:r>
      <w:r>
        <w:rPr>
          <w:lang w:val="nl-NL"/>
        </w:rPr>
        <w:t>.</w:t>
      </w:r>
    </w:p>
    <w:p w:rsidR="004055A3" w:rsidRDefault="004055A3" w:rsidP="001C41CF">
      <w:pPr>
        <w:spacing w:before="120" w:after="120" w:line="360" w:lineRule="auto"/>
        <w:jc w:val="both"/>
        <w:rPr>
          <w:lang w:val="nl-NL"/>
        </w:rPr>
      </w:pPr>
      <w:r>
        <w:rPr>
          <w:lang w:val="nl-NL"/>
        </w:rPr>
        <w:t xml:space="preserve">De vorige alinea bespreekt overproductie vanuit een geaggregeerd niveau, maar overproductie als gevolg van status kan ook vanuit een individueel oogpunt verklaard worden. De wens van ontwikkelaars om de hoogste wolkenkrabber te bouwen, zorgt ervoor dat de hoogste wolkenkrabber niet economisch verantwoord is </w:t>
      </w:r>
      <w:r w:rsidRPr="00E202C2">
        <w:rPr>
          <w:noProof/>
          <w:lang w:val="nl-NL"/>
        </w:rPr>
        <w:t>(Helsley &amp; Strange, 2008, p. 62)</w:t>
      </w:r>
      <w:r>
        <w:rPr>
          <w:lang w:val="nl-NL"/>
        </w:rPr>
        <w:t xml:space="preserve">, </w:t>
      </w:r>
      <w:r w:rsidRPr="00E202C2">
        <w:rPr>
          <w:noProof/>
          <w:lang w:val="nl-NL"/>
        </w:rPr>
        <w:t>(Barr, Skyscraper Height, 2010, p. 727)</w:t>
      </w:r>
      <w:r>
        <w:rPr>
          <w:lang w:val="nl-NL"/>
        </w:rPr>
        <w:t xml:space="preserve"> &amp; </w:t>
      </w:r>
      <w:r w:rsidRPr="00E202C2">
        <w:rPr>
          <w:noProof/>
          <w:lang w:val="nl-NL"/>
        </w:rPr>
        <w:t>(Barr, Skyscrapers and the Skyline: Manhattan, 1895-2004, 2010, p. 578)</w:t>
      </w:r>
      <w:r>
        <w:rPr>
          <w:lang w:val="nl-NL"/>
        </w:rPr>
        <w:t>. De ontwikkelaars bouwen door boven de hoogte die de winst zou maximaliseren en produceren zo een te hoge wolkenkrabber. De verdiepingen die de ontwikkelaars extra produceren kunnen ook als overproductie worden gezien.</w:t>
      </w:r>
    </w:p>
    <w:p w:rsidR="004055A3" w:rsidRDefault="004055A3" w:rsidP="001C41CF">
      <w:pPr>
        <w:spacing w:before="120" w:after="120" w:line="360" w:lineRule="auto"/>
        <w:jc w:val="both"/>
        <w:rPr>
          <w:lang w:val="nl-NL"/>
        </w:rPr>
      </w:pPr>
      <w:r>
        <w:rPr>
          <w:lang w:val="nl-NL"/>
        </w:rPr>
        <w:t xml:space="preserve">Bij het ontbreken van de wens voor sociale status kunnen de hiervoor besproken mechanismen ook andersom werken. Vooral op geaggregeerd niveau kan het ontbreken van strijd lijden tot een onderproductie van wolkenkrabbers. Op individueel niveau lijdt het ontbreken van status niet tot onderproductie, omdat de ontwikkelaar zo de winst maximaliserende hoogte zal bouwen. </w:t>
      </w:r>
    </w:p>
    <w:p w:rsidR="004055A3" w:rsidRDefault="004055A3" w:rsidP="001C41CF">
      <w:pPr>
        <w:spacing w:before="120" w:after="120" w:line="360" w:lineRule="auto"/>
        <w:jc w:val="both"/>
        <w:rPr>
          <w:lang w:val="nl-NL"/>
        </w:rPr>
      </w:pPr>
      <w:r>
        <w:rPr>
          <w:lang w:val="nl-NL"/>
        </w:rPr>
        <w:t xml:space="preserve">Wettelijke beperkingen hebben ook een grote invloed op de mate van hoogbouw. De wet kan vooral de ontwikkeling van hoogbouw in de weg staan en zo een onderproductie tot gevolg hebben. De volgende </w:t>
      </w:r>
      <w:r>
        <w:rPr>
          <w:lang w:val="nl-NL"/>
        </w:rPr>
        <w:lastRenderedPageBreak/>
        <w:t>alinea zal een aantal gevallen bespreken waar wettelijke beperkingen een onderproductie van hoogbouw tot gevolg kunnen hebben.</w:t>
      </w:r>
    </w:p>
    <w:p w:rsidR="004055A3" w:rsidRDefault="004055A3" w:rsidP="001C41CF">
      <w:pPr>
        <w:spacing w:before="120" w:after="120" w:line="360" w:lineRule="auto"/>
        <w:jc w:val="both"/>
        <w:rPr>
          <w:lang w:val="nl-NL"/>
        </w:rPr>
      </w:pPr>
      <w:r>
        <w:rPr>
          <w:lang w:val="nl-NL"/>
        </w:rPr>
        <w:t xml:space="preserve">Bouwhoogtebeperking kan een oorzaak zijn van onderproductie van hoogbouw. De gemeente Utrecht hanteert de hoogtebeperking dat gebouwen niet hoger mogen zijn dan de Domtoren </w:t>
      </w:r>
      <w:r w:rsidRPr="00E202C2">
        <w:rPr>
          <w:noProof/>
          <w:lang w:val="nl-NL"/>
        </w:rPr>
        <w:t>(Zandbelt D. , 2011, p. 141)</w:t>
      </w:r>
      <w:r>
        <w:rPr>
          <w:lang w:val="nl-NL"/>
        </w:rPr>
        <w:t xml:space="preserve">. De gemeente hanteert deze regel om het symbool van Utrecht zichtbaar te houden en om het stadsbeeld niet te verstoren </w:t>
      </w:r>
      <w:r w:rsidRPr="00E202C2">
        <w:rPr>
          <w:noProof/>
          <w:lang w:val="nl-NL"/>
        </w:rPr>
        <w:t>(Hoogbouwvisie Gemeente Utrecht, 2005)</w:t>
      </w:r>
      <w:r>
        <w:rPr>
          <w:lang w:val="nl-NL"/>
        </w:rPr>
        <w:t xml:space="preserve">. De nabijheid van luchthaven Schiphol heeft voor Amsterdam ook gevolgen in termen van hoogtebeperking. Rondom Schiphol zijn zones ingesteld met een maximale bouwhoogte waardoor in een groot deel van Amsterdam niet hoger dan 40 of 80 meter kan worden gebouwd </w:t>
      </w:r>
      <w:r w:rsidRPr="00E202C2">
        <w:rPr>
          <w:noProof/>
          <w:lang w:val="nl-NL"/>
        </w:rPr>
        <w:t>(Verbon &amp; Van Wessel, 2014)</w:t>
      </w:r>
      <w:r>
        <w:rPr>
          <w:lang w:val="nl-NL"/>
        </w:rPr>
        <w:t xml:space="preserve">. </w:t>
      </w:r>
    </w:p>
    <w:p w:rsidR="004055A3" w:rsidRDefault="004055A3" w:rsidP="001C41CF">
      <w:pPr>
        <w:spacing w:before="120" w:after="120" w:line="360" w:lineRule="auto"/>
        <w:jc w:val="both"/>
        <w:rPr>
          <w:lang w:val="nl-NL"/>
        </w:rPr>
      </w:pPr>
      <w:r>
        <w:rPr>
          <w:lang w:val="nl-NL"/>
        </w:rPr>
        <w:t xml:space="preserve">Naast de bouwhoogtebeperking kent Amsterdam, zoals gebleken in het vorige deel, nog een grote wettelijke beperking met betrekking tot hoogbouw. De Amsterdamse binnenstad is genoteerd op de UNESCO </w:t>
      </w:r>
      <w:proofErr w:type="spellStart"/>
      <w:r>
        <w:rPr>
          <w:lang w:val="nl-NL"/>
        </w:rPr>
        <w:t>werelderfgoedlijst</w:t>
      </w:r>
      <w:proofErr w:type="spellEnd"/>
      <w:r>
        <w:rPr>
          <w:lang w:val="nl-NL"/>
        </w:rPr>
        <w:t xml:space="preserve">, met als gevolg dat nieuwbouw niet mogelijk is. Naast de Amsterdamse binnenstad zijn meerdere Europese steden, bijvoorbeeld Parijs, geregistreerd op de UNESCO </w:t>
      </w:r>
      <w:proofErr w:type="spellStart"/>
      <w:r>
        <w:rPr>
          <w:lang w:val="nl-NL"/>
        </w:rPr>
        <w:t>werelderfgoedlijst</w:t>
      </w:r>
      <w:proofErr w:type="spellEnd"/>
      <w:r>
        <w:rPr>
          <w:lang w:val="nl-NL"/>
        </w:rPr>
        <w:t xml:space="preserve">, waardoor nieuwbouw op die locaties niet is toegestaan </w:t>
      </w:r>
      <w:r w:rsidRPr="00E202C2">
        <w:rPr>
          <w:noProof/>
          <w:lang w:val="nl-NL"/>
        </w:rPr>
        <w:t>(UNESCO World Hertiga List)</w:t>
      </w:r>
      <w:r>
        <w:rPr>
          <w:lang w:val="nl-NL"/>
        </w:rPr>
        <w:t>.</w:t>
      </w:r>
    </w:p>
    <w:p w:rsidR="004055A3" w:rsidRDefault="004055A3" w:rsidP="001C41CF">
      <w:pPr>
        <w:spacing w:before="120" w:after="120" w:line="360" w:lineRule="auto"/>
        <w:jc w:val="both"/>
        <w:rPr>
          <w:lang w:val="nl-NL"/>
        </w:rPr>
      </w:pPr>
      <w:r>
        <w:rPr>
          <w:lang w:val="nl-NL"/>
        </w:rPr>
        <w:t>Het bestaan van wettelijke beperkingen zorgt voor behoud van binnensteden en is soms noodzakelijk voor de veiligheid. De autoriteiten bereiken door middel van de wettelijke beperkingen hun gewenste hoeveelheid hoogbouw, maar deze kan afwijken van de economisch gewenste hoeveelheid hoogbouw, waardoor het in de context van dit onderzoek als een onderproductie van hoogbouw wordt gezien.</w:t>
      </w:r>
    </w:p>
    <w:p w:rsidR="004055A3" w:rsidRDefault="004055A3" w:rsidP="001C41CF">
      <w:pPr>
        <w:spacing w:before="120" w:after="120" w:line="360" w:lineRule="auto"/>
        <w:jc w:val="both"/>
        <w:rPr>
          <w:lang w:val="nl-NL"/>
        </w:rPr>
      </w:pPr>
      <w:r>
        <w:rPr>
          <w:lang w:val="nl-NL"/>
        </w:rPr>
        <w:t xml:space="preserve">De over- en onderproductie van hoogbouwontwikkeling kan ook worden verklaard vanuit de conjunctuur cycli van de vastgoedmarkt. Een positieve vraagschok heeft als effect dat de vastgoedmarkt groeit door middel van nieuwbouw. Na de shock keert de vastgoedmarkt in de steady state, door middel van een kleine krimp. Deze krimp zorgt ervoor dat niet alle ruimte benut wordt, waardoor leegstand ontstaat. Deze leegstand toont de overproductie aan. Het feit dat de vastgoedmarkt na de shock terugkeert in de steady state kan dus een overproductie van nieuwbouw tot gevolg hebben </w:t>
      </w:r>
      <w:r w:rsidRPr="00E202C2">
        <w:rPr>
          <w:noProof/>
          <w:lang w:val="nl-NL"/>
        </w:rPr>
        <w:t>(Wheaton, 1999, p. 218)</w:t>
      </w:r>
      <w:r>
        <w:rPr>
          <w:lang w:val="nl-NL"/>
        </w:rPr>
        <w:t xml:space="preserve">. </w:t>
      </w:r>
    </w:p>
    <w:p w:rsidR="004055A3" w:rsidRPr="002966AD" w:rsidRDefault="004055A3" w:rsidP="001C41CF">
      <w:pPr>
        <w:spacing w:before="120" w:after="120" w:line="360" w:lineRule="auto"/>
        <w:jc w:val="both"/>
        <w:rPr>
          <w:b/>
          <w:bCs/>
          <w:lang w:val="nl-NL"/>
        </w:rPr>
      </w:pPr>
    </w:p>
    <w:p w:rsidR="004055A3" w:rsidRPr="002966AD" w:rsidRDefault="004055A3" w:rsidP="001C41CF">
      <w:pPr>
        <w:spacing w:before="120" w:after="120" w:line="360" w:lineRule="auto"/>
        <w:jc w:val="both"/>
        <w:rPr>
          <w:b/>
          <w:bCs/>
          <w:lang w:val="nl-NL"/>
        </w:rPr>
      </w:pPr>
    </w:p>
    <w:p w:rsidR="004055A3" w:rsidRPr="002966AD" w:rsidRDefault="004055A3" w:rsidP="001C41CF">
      <w:pPr>
        <w:spacing w:before="120" w:after="120" w:line="360" w:lineRule="auto"/>
        <w:jc w:val="both"/>
        <w:rPr>
          <w:b/>
          <w:bCs/>
          <w:lang w:val="nl-NL"/>
        </w:rPr>
      </w:pPr>
    </w:p>
    <w:p w:rsidR="004055A3" w:rsidRPr="002966AD" w:rsidRDefault="004055A3" w:rsidP="00E83100">
      <w:pPr>
        <w:spacing w:before="120" w:after="120" w:line="360" w:lineRule="auto"/>
        <w:jc w:val="both"/>
        <w:rPr>
          <w:b/>
          <w:bCs/>
          <w:lang w:val="nl-NL"/>
        </w:rPr>
      </w:pPr>
    </w:p>
    <w:p w:rsidR="004055A3" w:rsidRPr="003F242B" w:rsidRDefault="004055A3" w:rsidP="001C41CF">
      <w:pPr>
        <w:pStyle w:val="Heading2"/>
        <w:spacing w:line="360" w:lineRule="auto"/>
        <w:jc w:val="both"/>
        <w:rPr>
          <w:lang w:val="nl-NL"/>
        </w:rPr>
      </w:pPr>
      <w:bookmarkStart w:id="43" w:name="_Toc392899317"/>
      <w:bookmarkStart w:id="44" w:name="_Toc393980559"/>
      <w:r w:rsidRPr="003F242B">
        <w:rPr>
          <w:lang w:val="nl-NL"/>
        </w:rPr>
        <w:lastRenderedPageBreak/>
        <w:t>2.4 Analysekader</w:t>
      </w:r>
      <w:bookmarkEnd w:id="43"/>
      <w:bookmarkEnd w:id="44"/>
    </w:p>
    <w:p w:rsidR="004055A3" w:rsidRDefault="004055A3" w:rsidP="001C41CF">
      <w:pPr>
        <w:spacing w:before="120" w:after="120" w:line="360" w:lineRule="auto"/>
        <w:jc w:val="both"/>
        <w:rPr>
          <w:lang w:val="nl-NL"/>
        </w:rPr>
      </w:pPr>
      <w:r>
        <w:rPr>
          <w:lang w:val="nl-NL"/>
        </w:rPr>
        <w:t xml:space="preserve">Op basis van de literatuurstudie voltooid in het theoretisch kader, kunnen een aantal hypothesen worden opgesteld voor verklaring van de mate van hoogbouwontwikkeling. De hypothesen zijn opgesteld aan de hand van de factoren besproken in de vorige delen. Een aantal van de hiervoor besproken factoren wordt echter niet meegenomen in het analysekader. Voor de invloed van bevolkingsdichtheid en transportkosten is geen hypothese opgesteld, omdat vanuit de literatuur onduidelijkheid geldt over de invloed van deze factoren. Daarnaast werd bij de bespreking van grondprijs onderscheid gemaakt tussen </w:t>
      </w:r>
      <w:proofErr w:type="spellStart"/>
      <w:r>
        <w:rPr>
          <w:lang w:val="nl-NL"/>
        </w:rPr>
        <w:t>monocentrische</w:t>
      </w:r>
      <w:proofErr w:type="spellEnd"/>
      <w:r>
        <w:rPr>
          <w:lang w:val="nl-NL"/>
        </w:rPr>
        <w:t xml:space="preserve"> en </w:t>
      </w:r>
      <w:proofErr w:type="spellStart"/>
      <w:r>
        <w:rPr>
          <w:lang w:val="nl-NL"/>
        </w:rPr>
        <w:t>polycentrische</w:t>
      </w:r>
      <w:proofErr w:type="spellEnd"/>
      <w:r>
        <w:rPr>
          <w:lang w:val="nl-NL"/>
        </w:rPr>
        <w:t xml:space="preserve"> steden. Omdat dit onderscheid geen duidelijke invloed bleek te hebben op de grondprijs, wordt dit onderscheid niet meegenomen in het analysekader.</w:t>
      </w:r>
    </w:p>
    <w:p w:rsidR="004055A3" w:rsidRDefault="004055A3" w:rsidP="001C41CF">
      <w:pPr>
        <w:spacing w:before="120" w:after="120" w:line="360" w:lineRule="auto"/>
        <w:jc w:val="both"/>
        <w:rPr>
          <w:lang w:val="nl-NL"/>
        </w:rPr>
      </w:pPr>
      <w:r>
        <w:rPr>
          <w:lang w:val="nl-NL"/>
        </w:rPr>
        <w:t>Hypothese 1: Een hoger inwoneraantal leidt tot een hogere mate van hoogbouwontwikkeling.</w:t>
      </w:r>
    </w:p>
    <w:p w:rsidR="004055A3" w:rsidRDefault="004055A3" w:rsidP="001C41CF">
      <w:pPr>
        <w:spacing w:before="120" w:after="120" w:line="360" w:lineRule="auto"/>
        <w:jc w:val="both"/>
        <w:rPr>
          <w:lang w:val="nl-NL"/>
        </w:rPr>
      </w:pPr>
      <w:r>
        <w:rPr>
          <w:lang w:val="nl-NL"/>
        </w:rPr>
        <w:t>Hypothese 2: Een hogere grondprijs leidt tot een hogere mate van hoogbouwontwikkeling.</w:t>
      </w:r>
    </w:p>
    <w:p w:rsidR="004055A3" w:rsidRDefault="004055A3" w:rsidP="001C41CF">
      <w:pPr>
        <w:spacing w:before="120" w:after="120" w:line="360" w:lineRule="auto"/>
        <w:jc w:val="both"/>
        <w:rPr>
          <w:lang w:val="nl-NL"/>
        </w:rPr>
      </w:pPr>
      <w:r>
        <w:rPr>
          <w:lang w:val="nl-NL"/>
        </w:rPr>
        <w:t>Hypothese 3: Een hoger BBP per capita leidt tot een hogere mate van hoogbouwontwikkeling.</w:t>
      </w:r>
    </w:p>
    <w:p w:rsidR="004055A3" w:rsidRDefault="004055A3" w:rsidP="001C41CF">
      <w:pPr>
        <w:spacing w:before="120" w:after="120" w:line="360" w:lineRule="auto"/>
        <w:jc w:val="both"/>
        <w:rPr>
          <w:lang w:val="nl-NL"/>
        </w:rPr>
      </w:pPr>
      <w:r>
        <w:rPr>
          <w:lang w:val="nl-NL"/>
        </w:rPr>
        <w:t>Hypothese 4: Meer wettelijke beperkingen leiden tot een lagere mate van hoogbouwontwikkeling.</w:t>
      </w:r>
    </w:p>
    <w:p w:rsidR="004055A3" w:rsidRDefault="004055A3" w:rsidP="001C41CF">
      <w:pPr>
        <w:spacing w:before="120" w:after="120" w:line="360" w:lineRule="auto"/>
        <w:jc w:val="both"/>
        <w:rPr>
          <w:lang w:val="nl-NL"/>
        </w:rPr>
      </w:pPr>
      <w:r>
        <w:rPr>
          <w:lang w:val="nl-NL"/>
        </w:rPr>
        <w:t>Hypothese 5: Een hogere agrarische grondprijs leidt tot een hogere mate van hoogbouwontwikkeling.</w:t>
      </w:r>
    </w:p>
    <w:p w:rsidR="004055A3" w:rsidRDefault="004055A3" w:rsidP="001C41CF">
      <w:pPr>
        <w:spacing w:before="120" w:after="120" w:line="360" w:lineRule="auto"/>
        <w:jc w:val="both"/>
        <w:rPr>
          <w:lang w:val="nl-NL"/>
        </w:rPr>
      </w:pPr>
      <w:r>
        <w:rPr>
          <w:lang w:val="nl-NL"/>
        </w:rPr>
        <w:t>Hypothese 6: Een grotere wens voor status leidt tot een hogere mate van hoogbouwontwikkeling.</w:t>
      </w:r>
    </w:p>
    <w:p w:rsidR="004055A3" w:rsidRDefault="004055A3" w:rsidP="001C41CF">
      <w:pPr>
        <w:spacing w:before="120" w:after="120" w:line="360" w:lineRule="auto"/>
        <w:jc w:val="both"/>
        <w:rPr>
          <w:lang w:val="nl-NL"/>
        </w:rPr>
      </w:pPr>
      <w:r>
        <w:rPr>
          <w:lang w:val="nl-NL"/>
        </w:rPr>
        <w:t>Hypothese 7: Hogere bouwkosten leiden tot een lagere mate van hoogbouwontwikkeling.</w:t>
      </w:r>
    </w:p>
    <w:p w:rsidR="004055A3" w:rsidRDefault="004055A3" w:rsidP="001C41CF">
      <w:pPr>
        <w:spacing w:before="120" w:after="120" w:line="360" w:lineRule="auto"/>
        <w:jc w:val="both"/>
        <w:rPr>
          <w:lang w:val="nl-NL"/>
        </w:rPr>
      </w:pPr>
      <w:r>
        <w:rPr>
          <w:lang w:val="nl-NL"/>
        </w:rPr>
        <w:t>Hypothese 8: Meer ruimtegebrek leidt tot een lagere mate van hoogbouwontwikkeling.</w:t>
      </w:r>
    </w:p>
    <w:p w:rsidR="004055A3" w:rsidRDefault="004055A3" w:rsidP="001C41CF">
      <w:pPr>
        <w:spacing w:before="120" w:after="120" w:line="360" w:lineRule="auto"/>
        <w:jc w:val="both"/>
        <w:rPr>
          <w:b/>
          <w:bCs/>
          <w:lang w:val="nl-NL"/>
        </w:rPr>
      </w:pPr>
    </w:p>
    <w:p w:rsidR="004055A3" w:rsidRDefault="004055A3" w:rsidP="001C41CF">
      <w:pPr>
        <w:spacing w:before="120" w:after="120" w:line="360" w:lineRule="auto"/>
        <w:jc w:val="both"/>
        <w:rPr>
          <w:b/>
          <w:bCs/>
          <w:lang w:val="nl-NL"/>
        </w:rPr>
      </w:pPr>
    </w:p>
    <w:p w:rsidR="004055A3" w:rsidRDefault="004055A3" w:rsidP="001C41CF">
      <w:pPr>
        <w:spacing w:before="120" w:after="120" w:line="360" w:lineRule="auto"/>
        <w:jc w:val="both"/>
        <w:rPr>
          <w:b/>
          <w:bCs/>
          <w:lang w:val="nl-NL"/>
        </w:rPr>
      </w:pPr>
    </w:p>
    <w:p w:rsidR="004055A3" w:rsidRDefault="004055A3" w:rsidP="001C41CF">
      <w:pPr>
        <w:spacing w:before="120" w:after="120" w:line="360" w:lineRule="auto"/>
        <w:jc w:val="both"/>
        <w:rPr>
          <w:b/>
          <w:bCs/>
          <w:lang w:val="nl-NL"/>
        </w:rPr>
      </w:pPr>
    </w:p>
    <w:p w:rsidR="004055A3" w:rsidRDefault="004055A3" w:rsidP="001C41CF">
      <w:pPr>
        <w:spacing w:before="120" w:after="120" w:line="360" w:lineRule="auto"/>
        <w:jc w:val="both"/>
        <w:rPr>
          <w:b/>
          <w:bCs/>
          <w:lang w:val="nl-NL"/>
        </w:rPr>
      </w:pPr>
    </w:p>
    <w:p w:rsidR="004055A3" w:rsidRDefault="004055A3" w:rsidP="001C41CF">
      <w:pPr>
        <w:spacing w:before="120" w:after="120" w:line="360" w:lineRule="auto"/>
        <w:jc w:val="both"/>
        <w:rPr>
          <w:b/>
          <w:bCs/>
          <w:lang w:val="nl-NL"/>
        </w:rPr>
      </w:pPr>
    </w:p>
    <w:p w:rsidR="004055A3" w:rsidRDefault="004055A3" w:rsidP="001C41CF">
      <w:pPr>
        <w:spacing w:before="120" w:after="120" w:line="360" w:lineRule="auto"/>
        <w:jc w:val="both"/>
        <w:rPr>
          <w:b/>
          <w:bCs/>
          <w:lang w:val="nl-NL"/>
        </w:rPr>
      </w:pPr>
    </w:p>
    <w:p w:rsidR="004055A3" w:rsidRDefault="004055A3" w:rsidP="001C41CF">
      <w:pPr>
        <w:pStyle w:val="Heading1"/>
        <w:spacing w:line="360" w:lineRule="auto"/>
        <w:jc w:val="both"/>
        <w:rPr>
          <w:lang w:val="nl-NL"/>
        </w:rPr>
      </w:pPr>
      <w:bookmarkStart w:id="45" w:name="_Toc392899318"/>
      <w:bookmarkStart w:id="46" w:name="_Toc393980560"/>
      <w:r>
        <w:rPr>
          <w:lang w:val="nl-NL"/>
        </w:rPr>
        <w:lastRenderedPageBreak/>
        <w:t>Hoofdstuk 3 Data en methodologie</w:t>
      </w:r>
      <w:bookmarkEnd w:id="45"/>
      <w:bookmarkEnd w:id="46"/>
    </w:p>
    <w:p w:rsidR="004055A3" w:rsidRPr="009701DA" w:rsidRDefault="004055A3" w:rsidP="001C41CF">
      <w:pPr>
        <w:spacing w:line="360" w:lineRule="auto"/>
        <w:jc w:val="both"/>
        <w:rPr>
          <w:lang w:val="nl-NL" w:eastAsia="ja-JP"/>
        </w:rPr>
      </w:pPr>
      <w:r>
        <w:rPr>
          <w:lang w:val="nl-NL" w:eastAsia="ja-JP"/>
        </w:rPr>
        <w:t>In dit hoofdstuk worden de data en  methodologie van de SPSS-analyse besproken. Allereerst wordt er uitgelegd hoe de data zijn verzameld en welke databases er gebruikt zijn. Daarna wordt besproken hoe de factoren uit de voorgaande delen zijn geoperationaliseerd tot variabelen in het model. Ten slotte wordt de werkwijze van  de SPSS-analyse besproken.</w:t>
      </w:r>
    </w:p>
    <w:p w:rsidR="004055A3" w:rsidRDefault="004055A3" w:rsidP="001C41CF">
      <w:pPr>
        <w:pStyle w:val="Heading2"/>
        <w:spacing w:line="360" w:lineRule="auto"/>
        <w:jc w:val="both"/>
        <w:rPr>
          <w:lang w:val="nl-NL"/>
        </w:rPr>
      </w:pPr>
      <w:bookmarkStart w:id="47" w:name="_Toc392899319"/>
      <w:bookmarkStart w:id="48" w:name="_Toc393980561"/>
      <w:r>
        <w:rPr>
          <w:lang w:val="nl-NL"/>
        </w:rPr>
        <w:t>3.1 Dataverzameling</w:t>
      </w:r>
      <w:bookmarkEnd w:id="47"/>
      <w:bookmarkEnd w:id="48"/>
    </w:p>
    <w:p w:rsidR="004055A3" w:rsidRPr="009F7EC6" w:rsidRDefault="004055A3" w:rsidP="001C41CF">
      <w:pPr>
        <w:spacing w:before="120" w:after="120" w:line="360" w:lineRule="auto"/>
        <w:jc w:val="both"/>
        <w:rPr>
          <w:lang w:val="nl-NL"/>
        </w:rPr>
      </w:pPr>
      <w:r w:rsidRPr="009F7EC6">
        <w:rPr>
          <w:lang w:val="nl-NL"/>
        </w:rPr>
        <w:t>Zoals in de inleiding al vermeld, is de definitie voor hoogbouw en wolkenkrabber verschillend geweest tussen tijd en plaats. Zonder te veel in de geschiedenis van de wolkenkrabber te treden zullen hier de definities van de termen worden gegeven die gedurende de rest van dit onderzoek aangehouden zullen worden.</w:t>
      </w:r>
    </w:p>
    <w:p w:rsidR="004055A3" w:rsidRPr="009F7EC6" w:rsidRDefault="004055A3" w:rsidP="001C41CF">
      <w:pPr>
        <w:spacing w:before="120" w:after="120" w:line="360" w:lineRule="auto"/>
        <w:jc w:val="both"/>
        <w:rPr>
          <w:lang w:val="nl-NL"/>
        </w:rPr>
      </w:pPr>
      <w:r w:rsidRPr="009F7EC6">
        <w:rPr>
          <w:lang w:val="nl-NL"/>
        </w:rPr>
        <w:t>De eerste ‘wolkenkrabbers’ ter wereld hadden, door de beperkte kracht van de hydraulische lift, slechts een hoogte van achttien tot twintig verdiepingen</w:t>
      </w:r>
      <w:r>
        <w:rPr>
          <w:noProof/>
          <w:lang w:val="nl-NL"/>
        </w:rPr>
        <w:t xml:space="preserve"> </w:t>
      </w:r>
      <w:r w:rsidRPr="00E202C2">
        <w:rPr>
          <w:noProof/>
          <w:lang w:val="nl-NL"/>
        </w:rPr>
        <w:t>(Gottmann, 1966, p. 191)</w:t>
      </w:r>
      <w:r w:rsidRPr="009F7EC6">
        <w:rPr>
          <w:lang w:val="nl-NL"/>
        </w:rPr>
        <w:t>. Toch werden dit, onder andere door de vernieuwde bouwmethode met het gebruik van een stalen frame</w:t>
      </w:r>
      <w:r>
        <w:rPr>
          <w:lang w:val="nl-NL"/>
        </w:rPr>
        <w:t>,</w:t>
      </w:r>
      <w:r w:rsidRPr="009F7EC6">
        <w:rPr>
          <w:lang w:val="nl-NL"/>
        </w:rPr>
        <w:t xml:space="preserve"> wolkenkrabbers genoemd. Tegenwoordig kwalificeert een gebouw met deze hoogte zich niet meer als wolkenkrabber, maar de definitie van de term verschilt alsnog sterk tussen verschillende plaatsen. Met deze verschillen als reden zal er door middel van het volgende gedeelte een definitie voor wolkenkrabber worden omschreven die in de rest van dit onderzoek zal worden aangehouden. </w:t>
      </w:r>
    </w:p>
    <w:p w:rsidR="004055A3" w:rsidRPr="009F7EC6" w:rsidRDefault="004055A3" w:rsidP="001C41CF">
      <w:pPr>
        <w:spacing w:before="120" w:after="120" w:line="360" w:lineRule="auto"/>
        <w:jc w:val="both"/>
        <w:rPr>
          <w:lang w:val="nl-NL"/>
        </w:rPr>
      </w:pPr>
      <w:r w:rsidRPr="009F7EC6">
        <w:rPr>
          <w:lang w:val="nl-NL"/>
        </w:rPr>
        <w:t xml:space="preserve">Hoogbouw is een is dus arbitrair begrip, zelfs binnen Nederland bestaan er grote verschillen tussen de definities. In Rotterdam is een gebouw ‘hoogbouw’ wanneer het 70 meter hoog is, terwijl een gebouw in Zwolle bij een hoogte van 30 meter al als ‘hoogbouw’ wordt gekwalificeerd </w:t>
      </w:r>
      <w:r w:rsidRPr="00E202C2">
        <w:rPr>
          <w:noProof/>
          <w:lang w:val="nl-NL"/>
        </w:rPr>
        <w:t>(Zandbelt D. e., 2008)</w:t>
      </w:r>
      <w:r w:rsidRPr="009F7EC6">
        <w:rPr>
          <w:lang w:val="nl-NL"/>
        </w:rPr>
        <w:t xml:space="preserve">. In Nijmegen en Wageningen wordt de </w:t>
      </w:r>
      <w:r>
        <w:rPr>
          <w:lang w:val="nl-NL"/>
        </w:rPr>
        <w:t xml:space="preserve">hoogte van bomen als grens voor hoogbouw gezien, </w:t>
      </w:r>
      <w:r w:rsidRPr="009F7EC6">
        <w:rPr>
          <w:lang w:val="nl-NL"/>
        </w:rPr>
        <w:t xml:space="preserve">maar in Nijmegen zijn de bomen met een hoogte van 25 meter langer dan de 18-meter hoge boomgrens van Wageningen </w:t>
      </w:r>
      <w:r w:rsidRPr="00E202C2">
        <w:rPr>
          <w:noProof/>
          <w:lang w:val="nl-NL"/>
        </w:rPr>
        <w:t>(Zandbelt D. , 2011)</w:t>
      </w:r>
      <w:r w:rsidRPr="009F7EC6">
        <w:rPr>
          <w:lang w:val="nl-NL"/>
        </w:rPr>
        <w:t xml:space="preserve">. Kortom, wat in de ene stad hoogbouw is, is in de andere stad laagbouw. De verschillen tussen landen zijn nog niet eens besproken. Wat in Rotterdam, en dus in Nederland, hoog is, valt in het niet tussen de skyline van New York of Hong Kong. </w:t>
      </w:r>
    </w:p>
    <w:p w:rsidR="004055A3" w:rsidRPr="009F7EC6" w:rsidRDefault="004055A3" w:rsidP="001C41CF">
      <w:pPr>
        <w:spacing w:before="120" w:after="120" w:line="360" w:lineRule="auto"/>
        <w:jc w:val="both"/>
        <w:rPr>
          <w:lang w:val="nl-NL"/>
        </w:rPr>
      </w:pPr>
      <w:r w:rsidRPr="009F7EC6">
        <w:rPr>
          <w:lang w:val="nl-NL"/>
        </w:rPr>
        <w:t xml:space="preserve">Voor het ontwikkelen van het model is het echter van belang om eenduidige definities te gebruiken voor de termen ‘hoogbouw’ en ‘wolkenkrabbers’. Bij </w:t>
      </w:r>
      <w:r w:rsidR="006F77CE">
        <w:rPr>
          <w:lang w:val="nl-NL"/>
        </w:rPr>
        <w:t>de afbakening van de begrippen zijn</w:t>
      </w:r>
      <w:r w:rsidRPr="009F7EC6">
        <w:rPr>
          <w:lang w:val="nl-NL"/>
        </w:rPr>
        <w:t xml:space="preserve"> de beschikbare data leidend geweest.</w:t>
      </w:r>
    </w:p>
    <w:p w:rsidR="004055A3" w:rsidRPr="009F7EC6" w:rsidRDefault="004055A3" w:rsidP="001C41CF">
      <w:pPr>
        <w:spacing w:before="120" w:after="120" w:line="360" w:lineRule="auto"/>
        <w:jc w:val="both"/>
        <w:rPr>
          <w:lang w:val="nl-NL"/>
        </w:rPr>
      </w:pPr>
      <w:r>
        <w:rPr>
          <w:lang w:val="nl-NL"/>
        </w:rPr>
        <w:t>De data die gebruikt worden</w:t>
      </w:r>
      <w:r w:rsidRPr="009F7EC6">
        <w:rPr>
          <w:lang w:val="nl-NL"/>
        </w:rPr>
        <w:t xml:space="preserve"> voor het empirische deel van dit onderzoek komt van  de online Database voor hoogbouw; </w:t>
      </w:r>
      <w:proofErr w:type="spellStart"/>
      <w:r w:rsidRPr="009F7EC6">
        <w:rPr>
          <w:lang w:val="nl-NL"/>
        </w:rPr>
        <w:t>Emporis</w:t>
      </w:r>
      <w:proofErr w:type="spellEnd"/>
      <w:r w:rsidRPr="009F7EC6">
        <w:rPr>
          <w:lang w:val="nl-NL"/>
        </w:rPr>
        <w:t xml:space="preserve">. Deze database heeft de gradaties die gebruikt worden op de site omgezet tot </w:t>
      </w:r>
      <w:r w:rsidRPr="009F7EC6">
        <w:rPr>
          <w:lang w:val="nl-NL"/>
        </w:rPr>
        <w:lastRenderedPageBreak/>
        <w:t xml:space="preserve">een standaard die in veel artikelen wordt gebruikt zoals bijvoorbeeld in de artikelen van </w:t>
      </w:r>
      <w:proofErr w:type="spellStart"/>
      <w:r w:rsidRPr="009F7EC6">
        <w:rPr>
          <w:lang w:val="nl-NL"/>
        </w:rPr>
        <w:t>Jason</w:t>
      </w:r>
      <w:proofErr w:type="spellEnd"/>
      <w:r w:rsidRPr="009F7EC6">
        <w:rPr>
          <w:lang w:val="nl-NL"/>
        </w:rPr>
        <w:t xml:space="preserve"> </w:t>
      </w:r>
      <w:proofErr w:type="spellStart"/>
      <w:r w:rsidRPr="009F7EC6">
        <w:rPr>
          <w:lang w:val="nl-NL"/>
        </w:rPr>
        <w:t>Barr</w:t>
      </w:r>
      <w:proofErr w:type="spellEnd"/>
      <w:r w:rsidRPr="009F7EC6">
        <w:rPr>
          <w:lang w:val="nl-NL"/>
        </w:rPr>
        <w:t xml:space="preserve"> en </w:t>
      </w:r>
      <w:proofErr w:type="spellStart"/>
      <w:r w:rsidRPr="009F7EC6">
        <w:rPr>
          <w:lang w:val="nl-NL"/>
        </w:rPr>
        <w:t>Helsley</w:t>
      </w:r>
      <w:proofErr w:type="spellEnd"/>
      <w:r w:rsidRPr="009F7EC6">
        <w:rPr>
          <w:lang w:val="nl-NL"/>
        </w:rPr>
        <w:t xml:space="preserve"> en </w:t>
      </w:r>
      <w:proofErr w:type="spellStart"/>
      <w:r w:rsidRPr="009F7EC6">
        <w:rPr>
          <w:lang w:val="nl-NL"/>
        </w:rPr>
        <w:t>Strange</w:t>
      </w:r>
      <w:proofErr w:type="spellEnd"/>
      <w:r w:rsidRPr="009F7EC6">
        <w:rPr>
          <w:lang w:val="nl-NL"/>
        </w:rPr>
        <w:t xml:space="preserve">. Vanwege het gebruik in meerdere wetenschappelijke artikelen en pragmatische redenen met betrekking tot het verzamelen van data wordt de </w:t>
      </w:r>
      <w:proofErr w:type="spellStart"/>
      <w:r w:rsidRPr="009F7EC6">
        <w:rPr>
          <w:lang w:val="nl-NL"/>
        </w:rPr>
        <w:t>Emporis</w:t>
      </w:r>
      <w:proofErr w:type="spellEnd"/>
      <w:r w:rsidRPr="009F7EC6">
        <w:rPr>
          <w:lang w:val="nl-NL"/>
        </w:rPr>
        <w:t xml:space="preserve"> sta</w:t>
      </w:r>
      <w:r>
        <w:rPr>
          <w:lang w:val="nl-NL"/>
        </w:rPr>
        <w:t>ndaard ook in dit onderzoek aan</w:t>
      </w:r>
      <w:r w:rsidRPr="009F7EC6">
        <w:rPr>
          <w:lang w:val="nl-NL"/>
        </w:rPr>
        <w:t>gehouden.</w:t>
      </w:r>
    </w:p>
    <w:p w:rsidR="004055A3" w:rsidRPr="009F7EC6" w:rsidRDefault="004055A3" w:rsidP="001C41CF">
      <w:pPr>
        <w:spacing w:before="120" w:after="120" w:line="360" w:lineRule="auto"/>
        <w:jc w:val="both"/>
        <w:rPr>
          <w:lang w:val="nl-NL"/>
        </w:rPr>
      </w:pPr>
      <w:r w:rsidRPr="009F7EC6">
        <w:rPr>
          <w:lang w:val="nl-NL"/>
        </w:rPr>
        <w:t xml:space="preserve">Allereerst zal de definitie van hoogbouw volgens de standaard van </w:t>
      </w:r>
      <w:proofErr w:type="spellStart"/>
      <w:r w:rsidRPr="009F7EC6">
        <w:rPr>
          <w:lang w:val="nl-NL"/>
        </w:rPr>
        <w:t>Emporis</w:t>
      </w:r>
      <w:proofErr w:type="spellEnd"/>
      <w:r w:rsidRPr="009F7EC6">
        <w:rPr>
          <w:lang w:val="nl-NL"/>
        </w:rPr>
        <w:t xml:space="preserve"> worden behandeld. De </w:t>
      </w:r>
      <w:proofErr w:type="spellStart"/>
      <w:r w:rsidRPr="009F7EC6">
        <w:rPr>
          <w:lang w:val="nl-NL"/>
        </w:rPr>
        <w:t>Emporis</w:t>
      </w:r>
      <w:proofErr w:type="spellEnd"/>
      <w:r w:rsidRPr="009F7EC6">
        <w:rPr>
          <w:lang w:val="nl-NL"/>
        </w:rPr>
        <w:t xml:space="preserve"> standaard benoemt hoogbouw een gebouw tussen de 35 en 100 meter</w:t>
      </w:r>
      <w:r>
        <w:rPr>
          <w:noProof/>
          <w:lang w:val="nl-NL"/>
        </w:rPr>
        <w:t xml:space="preserve"> </w:t>
      </w:r>
      <w:r w:rsidRPr="00E202C2">
        <w:rPr>
          <w:noProof/>
          <w:lang w:val="nl-NL"/>
        </w:rPr>
        <w:t>(Emporis Standard High-Rise)</w:t>
      </w:r>
      <w:r w:rsidRPr="009F7EC6">
        <w:rPr>
          <w:lang w:val="nl-NL"/>
        </w:rPr>
        <w:t>. Daarnaast vallen gebouwen met een hoogte tussen 12 en 39 verdiepingen, waarvan de hoogte onbekend is ook in de categorie hoogbouw (ibid.).</w:t>
      </w:r>
    </w:p>
    <w:p w:rsidR="004055A3" w:rsidRPr="009F7EC6" w:rsidRDefault="004055A3" w:rsidP="001C41CF">
      <w:pPr>
        <w:spacing w:before="120" w:after="120" w:line="360" w:lineRule="auto"/>
        <w:jc w:val="both"/>
        <w:rPr>
          <w:lang w:val="nl-NL"/>
        </w:rPr>
      </w:pPr>
      <w:r w:rsidRPr="009F7EC6">
        <w:rPr>
          <w:lang w:val="nl-NL"/>
        </w:rPr>
        <w:t xml:space="preserve">De definitie van wolkenkrabber in de </w:t>
      </w:r>
      <w:proofErr w:type="spellStart"/>
      <w:r w:rsidRPr="009F7EC6">
        <w:rPr>
          <w:lang w:val="nl-NL"/>
        </w:rPr>
        <w:t>Emporis</w:t>
      </w:r>
      <w:proofErr w:type="spellEnd"/>
      <w:r w:rsidRPr="009F7EC6">
        <w:rPr>
          <w:lang w:val="nl-NL"/>
        </w:rPr>
        <w:t xml:space="preserve"> standaard is een gebouw met een minimale architectonische hoogte van 100 meter </w:t>
      </w:r>
      <w:r w:rsidRPr="00E202C2">
        <w:rPr>
          <w:noProof/>
          <w:lang w:val="nl-NL"/>
        </w:rPr>
        <w:t>(Emporis Standards Skyscraper)</w:t>
      </w:r>
      <w:r w:rsidRPr="009F7EC6">
        <w:rPr>
          <w:lang w:val="nl-NL"/>
        </w:rPr>
        <w:t xml:space="preserve">. De architectonische hoogte wordt gedefinieerd als de hoogte van de voet van het gebouw tot het hoogste architectonische element, hieronder vallen ook eventuele verfraaiingen van een gebouw </w:t>
      </w:r>
      <w:r w:rsidRPr="00E202C2">
        <w:rPr>
          <w:noProof/>
          <w:lang w:val="nl-NL"/>
        </w:rPr>
        <w:t>(Emporis Standards Architectural Height)</w:t>
      </w:r>
      <w:r w:rsidRPr="009F7EC6">
        <w:rPr>
          <w:lang w:val="nl-NL"/>
        </w:rPr>
        <w:t>. Er wordt beredeneerd dat deze hoogte een middenweg is tussen de vele verschillende definities wereldwijd. De hoogte is mede gekozen als compromis om vergelijkingen wereldwijd te kunnen maken.</w:t>
      </w:r>
    </w:p>
    <w:p w:rsidR="004055A3" w:rsidRPr="00A32962" w:rsidRDefault="004055A3" w:rsidP="001C41CF">
      <w:pPr>
        <w:spacing w:before="120" w:after="120" w:line="360" w:lineRule="auto"/>
        <w:jc w:val="both"/>
        <w:rPr>
          <w:lang w:val="nl-NL"/>
        </w:rPr>
      </w:pPr>
      <w:r>
        <w:rPr>
          <w:lang w:val="nl-NL"/>
        </w:rPr>
        <w:t>In de SPSS-analyse wordt gebruik gemaakt van een hoogbouwindex. De hoogbouwindex wordt gebruikt om de verschillende hoogten een verschillende waardering te geven. Op deze manier krijgen hogere gebouwen een zwaardere weging, waardoor de verschillen in hoogte in het model worden gecompenseerd. De weging voor hoogbouw is 1 per gebouw,  een wolkenkrabber heeft een weging van 2. Het verschil in weging heeft geen achterliggende berekening. Het is enkel ingesteld om gebouwen boven 100 meter zwaarder mee te laten tellen in de analyse. De verhouding tussen hoogbouw en wolkenkrabber had bijvoorbeeld ook op 1 staat tot 3 kunnen worden gezet. Wanneer er zou worden gekozen voor een andere weging, zou dit de uitkomst van het onderzoek kunnen beïnvloeden. In de discussie zal hier meer aandacht aan worden besteed.</w:t>
      </w:r>
    </w:p>
    <w:p w:rsidR="004055A3" w:rsidRPr="005F6806" w:rsidRDefault="004055A3" w:rsidP="001C41CF">
      <w:pPr>
        <w:spacing w:before="120" w:after="120" w:line="360" w:lineRule="auto"/>
        <w:jc w:val="both"/>
        <w:rPr>
          <w:lang w:val="nl-NL"/>
        </w:rPr>
      </w:pPr>
      <w:r>
        <w:rPr>
          <w:lang w:val="nl-NL"/>
        </w:rPr>
        <w:t xml:space="preserve">Voor de dataverzameling van de gegevens van de overige variabelen is gebruik gemaakt van </w:t>
      </w:r>
      <w:proofErr w:type="spellStart"/>
      <w:r>
        <w:rPr>
          <w:lang w:val="nl-NL"/>
        </w:rPr>
        <w:t>Eurostat</w:t>
      </w:r>
      <w:proofErr w:type="spellEnd"/>
      <w:r>
        <w:rPr>
          <w:lang w:val="nl-NL"/>
        </w:rPr>
        <w:t xml:space="preserve">. Dit is de online database met zowel economische als demografische gegevens van de EU, op landelijk regionaal en stedelijk niveau. De gegevens dateren uit de jaren 2010-2012, waar altijd gekozen is voor de meest recent beschikbare gegevens. De database vertoont voor enkele factoren missende waarden. Er zal een regressie worden gedaan waarbij alleen gebruik wordt gemaakt van de gegevens van </w:t>
      </w:r>
      <w:proofErr w:type="spellStart"/>
      <w:r>
        <w:rPr>
          <w:lang w:val="nl-NL"/>
        </w:rPr>
        <w:t>Eurostat</w:t>
      </w:r>
      <w:proofErr w:type="spellEnd"/>
      <w:r>
        <w:rPr>
          <w:lang w:val="nl-NL"/>
        </w:rPr>
        <w:t xml:space="preserve"> en er wordt een regressie gedaan waarbij de missende waarden zijn opgevuld met gegevens uit andere databases.</w:t>
      </w:r>
      <w:r w:rsidRPr="005F6806">
        <w:rPr>
          <w:lang w:val="nl-NL"/>
        </w:rPr>
        <w:t xml:space="preserve"> I</w:t>
      </w:r>
      <w:r>
        <w:rPr>
          <w:lang w:val="nl-NL"/>
        </w:rPr>
        <w:t xml:space="preserve">n een later </w:t>
      </w:r>
      <w:r w:rsidRPr="005F6806">
        <w:rPr>
          <w:lang w:val="nl-NL"/>
        </w:rPr>
        <w:t>gedeelte van dit onderzoek zal hier meer aandacht aan worden besteed.</w:t>
      </w:r>
    </w:p>
    <w:p w:rsidR="004055A3" w:rsidRDefault="006F77CE" w:rsidP="001C41CF">
      <w:pPr>
        <w:spacing w:before="120" w:after="120" w:line="360" w:lineRule="auto"/>
        <w:jc w:val="both"/>
        <w:rPr>
          <w:lang w:val="nl-NL"/>
        </w:rPr>
      </w:pPr>
      <w:r>
        <w:rPr>
          <w:lang w:val="nl-NL"/>
        </w:rPr>
        <w:lastRenderedPageBreak/>
        <w:t>Bij het onderzoek word</w:t>
      </w:r>
      <w:r w:rsidR="004055A3">
        <w:rPr>
          <w:lang w:val="nl-NL"/>
        </w:rPr>
        <w:t>en</w:t>
      </w:r>
      <w:r>
        <w:rPr>
          <w:lang w:val="nl-NL"/>
        </w:rPr>
        <w:t xml:space="preserve"> </w:t>
      </w:r>
      <w:r w:rsidR="004055A3">
        <w:rPr>
          <w:lang w:val="nl-NL"/>
        </w:rPr>
        <w:t xml:space="preserve">de data van de 100 grootste </w:t>
      </w:r>
      <w:proofErr w:type="spellStart"/>
      <w:r w:rsidR="004055A3">
        <w:rPr>
          <w:lang w:val="nl-NL"/>
        </w:rPr>
        <w:t>metropolitane</w:t>
      </w:r>
      <w:proofErr w:type="spellEnd"/>
      <w:r w:rsidR="004055A3">
        <w:rPr>
          <w:lang w:val="nl-NL"/>
        </w:rPr>
        <w:t xml:space="preserve"> regio’s in termen van inwoneraantal van de EU gebruikt. De keuze om alleen regio’s uit de EU te gebruiken, is gemaakt omdat de database enkel gegevens uit de EU bevat.</w:t>
      </w:r>
    </w:p>
    <w:p w:rsidR="004055A3" w:rsidRDefault="004055A3" w:rsidP="001C41CF">
      <w:pPr>
        <w:spacing w:before="120" w:after="120" w:line="360" w:lineRule="auto"/>
        <w:jc w:val="both"/>
        <w:rPr>
          <w:lang w:val="nl-NL"/>
        </w:rPr>
      </w:pPr>
      <w:r>
        <w:rPr>
          <w:lang w:val="nl-NL"/>
        </w:rPr>
        <w:t>Als maatstaf voor de mate van hoogbouwontwikkeling is voor elke regio de hoogbouwontwikkeling in de centrale stad gebruikt. Wanneer een regio meerdere centrale steden heeft, zoals bijvoorbeeld het Ruhrgebied of de West Midlands, dan is de hoogbouwontwikkeling van de centrale steden bij elkaar opgeteld.</w:t>
      </w:r>
    </w:p>
    <w:p w:rsidR="004055A3" w:rsidRDefault="004055A3" w:rsidP="001C41CF">
      <w:pPr>
        <w:pStyle w:val="Heading2"/>
        <w:spacing w:line="360" w:lineRule="auto"/>
        <w:jc w:val="both"/>
        <w:rPr>
          <w:lang w:val="nl-NL"/>
        </w:rPr>
      </w:pPr>
      <w:bookmarkStart w:id="49" w:name="_Toc392899320"/>
      <w:bookmarkStart w:id="50" w:name="_Toc393980562"/>
      <w:r>
        <w:rPr>
          <w:lang w:val="nl-NL"/>
        </w:rPr>
        <w:t>3.2 Operationaliseren van de factoren</w:t>
      </w:r>
      <w:bookmarkEnd w:id="49"/>
      <w:bookmarkEnd w:id="50"/>
    </w:p>
    <w:p w:rsidR="004055A3" w:rsidRDefault="004055A3" w:rsidP="001C41CF">
      <w:pPr>
        <w:spacing w:before="120" w:after="120" w:line="360" w:lineRule="auto"/>
        <w:jc w:val="both"/>
        <w:rPr>
          <w:lang w:val="nl-NL"/>
        </w:rPr>
      </w:pPr>
      <w:r>
        <w:rPr>
          <w:lang w:val="nl-NL"/>
        </w:rPr>
        <w:t>Om de hypothesen te testen, zullen de factoren moeten worden geoperationaliseerd. De hoogbouwindex  is bij elke hypothese de te verklaren variabele. De acht hypothesen uit 2.4 stellen elk dat een factor een bepaalde invloed heeft op de mate van hoogbouwontwikkeling. In deze paragraaf zal er gekeken worden welke factoren geoperationaliseerd kunnen worden, om deze factoren te kunnen gebruiken in de SPSS analyse.  Eerst volgt de operationalisering van de factoren waarbij dit mogelijk was, daarna wordt er verklaard waarom de andere factoren niet geoperationaliseerd kunnen worden.</w:t>
      </w:r>
    </w:p>
    <w:p w:rsidR="004055A3" w:rsidRDefault="004055A3" w:rsidP="001C41CF">
      <w:pPr>
        <w:spacing w:before="120" w:after="120" w:line="360" w:lineRule="auto"/>
        <w:jc w:val="both"/>
        <w:rPr>
          <w:lang w:val="nl-NL"/>
        </w:rPr>
      </w:pPr>
      <w:r>
        <w:rPr>
          <w:lang w:val="nl-NL"/>
        </w:rPr>
        <w:t xml:space="preserve">De invloed van het inwoneraantal, het BBP per capita, de bevolkingsdichtheid en de agrarische grondprijs kunnen worden geoperationaliseerd. De waarden die in de analyse gebruikt zullen worden, hebben betrekking op de </w:t>
      </w:r>
      <w:proofErr w:type="spellStart"/>
      <w:r>
        <w:rPr>
          <w:lang w:val="nl-NL"/>
        </w:rPr>
        <w:t>metropolitane</w:t>
      </w:r>
      <w:proofErr w:type="spellEnd"/>
      <w:r>
        <w:rPr>
          <w:lang w:val="nl-NL"/>
        </w:rPr>
        <w:t xml:space="preserve"> regio en niet op de stad zelf. Alle vier de factoren kunnen worden gezien als ratio variabelen. Omdat SPSS geen onderscheid maakt tussen interval en ratio variabelen, zullen deze factoren in de SPSS analyse als schaalvariabelen worden gebruikt.</w:t>
      </w:r>
    </w:p>
    <w:p w:rsidR="004055A3" w:rsidRDefault="004055A3" w:rsidP="001C41CF">
      <w:pPr>
        <w:spacing w:before="120" w:after="120" w:line="360" w:lineRule="auto"/>
        <w:jc w:val="both"/>
        <w:rPr>
          <w:lang w:val="nl-NL"/>
        </w:rPr>
      </w:pPr>
      <w:r>
        <w:rPr>
          <w:lang w:val="nl-NL"/>
        </w:rPr>
        <w:t xml:space="preserve">Naast de schaalvariabelen zullen dummy’s worden toegevoegd om de invloed van wettelijke beperkingen, ruimtegebrek en status mee te nemen. Een stad wordt verondersteld wettelijke beperkingen te hebben wanneer er bouwhoogtebeperking is van 100 meter of lager, wanneer een stad deze beperking heeft, krijgt de dummy een waarde van 1. De data voor deze variabele is op individueel niveau verkregen. Er is per stad, bijvoorbeeld via gemeente sites, gekeken of er restricties gelden voor hoogbouw. Ruimtegebrek wordt meegenomen in het model door middel van een dummy die aangeeft of een stad een historische binnenstad heeft, een stad met een historische binnenstad krijgt voor deze dummy de waarde 1. Ook de dataverzameling van deze variabele heeft op individueel niveau plaatsgevonden, per stad is gekeken of een stad een historisch centrum heeft of een vernieuwd centrum zoals bijvoorbeeld Rotterdam of Warschau. Daarnaast zal status in het model worden meegenomen door middel van een dummy die aangeeft of een stad een belangrijk financieel centrum is. Als maatstaf </w:t>
      </w:r>
      <w:r>
        <w:rPr>
          <w:lang w:val="nl-NL"/>
        </w:rPr>
        <w:lastRenderedPageBreak/>
        <w:t xml:space="preserve">is hiervoor een notering op de Global Financial </w:t>
      </w:r>
      <w:proofErr w:type="spellStart"/>
      <w:r>
        <w:rPr>
          <w:lang w:val="nl-NL"/>
        </w:rPr>
        <w:t>Centres</w:t>
      </w:r>
      <w:proofErr w:type="spellEnd"/>
      <w:r>
        <w:rPr>
          <w:lang w:val="nl-NL"/>
        </w:rPr>
        <w:t xml:space="preserve"> Index genomen. Een stad met een notering op deze lijst krijgt een waarde van 1. </w:t>
      </w:r>
    </w:p>
    <w:p w:rsidR="004055A3" w:rsidRDefault="004055A3" w:rsidP="001C41CF">
      <w:pPr>
        <w:spacing w:before="120" w:after="120" w:line="360" w:lineRule="auto"/>
        <w:jc w:val="both"/>
        <w:rPr>
          <w:lang w:val="nl-NL"/>
        </w:rPr>
      </w:pPr>
      <w:r>
        <w:rPr>
          <w:lang w:val="nl-NL"/>
        </w:rPr>
        <w:t>Hieronder volgt de lijst met de gebruikte afkortingen in de analyse:</w:t>
      </w:r>
    </w:p>
    <w:p w:rsidR="004055A3" w:rsidRDefault="004055A3" w:rsidP="001C41CF">
      <w:pPr>
        <w:pStyle w:val="ListParagraph"/>
        <w:numPr>
          <w:ilvl w:val="0"/>
          <w:numId w:val="15"/>
        </w:numPr>
        <w:spacing w:before="120" w:after="120" w:line="360" w:lineRule="auto"/>
        <w:jc w:val="both"/>
        <w:rPr>
          <w:lang w:val="nl-NL"/>
        </w:rPr>
      </w:pPr>
      <w:r>
        <w:rPr>
          <w:lang w:val="nl-NL"/>
        </w:rPr>
        <w:t>INWREG = Inwoneraantal</w:t>
      </w:r>
    </w:p>
    <w:p w:rsidR="004055A3" w:rsidRDefault="004055A3" w:rsidP="001C41CF">
      <w:pPr>
        <w:pStyle w:val="ListParagraph"/>
        <w:numPr>
          <w:ilvl w:val="0"/>
          <w:numId w:val="15"/>
        </w:numPr>
        <w:spacing w:before="120" w:after="120" w:line="360" w:lineRule="auto"/>
        <w:jc w:val="both"/>
        <w:rPr>
          <w:lang w:val="nl-NL"/>
        </w:rPr>
      </w:pPr>
      <w:r>
        <w:rPr>
          <w:lang w:val="nl-NL"/>
        </w:rPr>
        <w:t>BBPPC = BBP per capita</w:t>
      </w:r>
    </w:p>
    <w:p w:rsidR="004055A3" w:rsidRDefault="004055A3" w:rsidP="001C41CF">
      <w:pPr>
        <w:pStyle w:val="ListParagraph"/>
        <w:numPr>
          <w:ilvl w:val="0"/>
          <w:numId w:val="15"/>
        </w:numPr>
        <w:spacing w:before="120" w:after="120" w:line="360" w:lineRule="auto"/>
        <w:jc w:val="both"/>
        <w:rPr>
          <w:lang w:val="nl-NL"/>
        </w:rPr>
      </w:pPr>
      <w:r>
        <w:rPr>
          <w:lang w:val="nl-NL"/>
        </w:rPr>
        <w:t>AGGP = Agrarische grondprijs</w:t>
      </w:r>
    </w:p>
    <w:p w:rsidR="004055A3" w:rsidRDefault="004055A3" w:rsidP="001C41CF">
      <w:pPr>
        <w:pStyle w:val="ListParagraph"/>
        <w:numPr>
          <w:ilvl w:val="0"/>
          <w:numId w:val="15"/>
        </w:numPr>
        <w:spacing w:before="120" w:after="120" w:line="360" w:lineRule="auto"/>
        <w:jc w:val="both"/>
        <w:rPr>
          <w:lang w:val="nl-NL"/>
        </w:rPr>
      </w:pPr>
      <w:r>
        <w:rPr>
          <w:lang w:val="nl-NL"/>
        </w:rPr>
        <w:t>HBI = Hoogbouwindex</w:t>
      </w:r>
    </w:p>
    <w:p w:rsidR="004055A3" w:rsidRDefault="004055A3" w:rsidP="001C41CF">
      <w:pPr>
        <w:pStyle w:val="ListParagraph"/>
        <w:numPr>
          <w:ilvl w:val="0"/>
          <w:numId w:val="15"/>
        </w:numPr>
        <w:spacing w:before="120" w:after="120" w:line="360" w:lineRule="auto"/>
        <w:jc w:val="both"/>
        <w:rPr>
          <w:lang w:val="nl-NL"/>
        </w:rPr>
      </w:pPr>
      <w:r>
        <w:rPr>
          <w:lang w:val="nl-NL"/>
        </w:rPr>
        <w:t>WETBEP = Wettelijke beperkingen</w:t>
      </w:r>
    </w:p>
    <w:p w:rsidR="004055A3" w:rsidRDefault="004055A3" w:rsidP="001C41CF">
      <w:pPr>
        <w:pStyle w:val="ListParagraph"/>
        <w:numPr>
          <w:ilvl w:val="0"/>
          <w:numId w:val="15"/>
        </w:numPr>
        <w:spacing w:before="120" w:after="120" w:line="360" w:lineRule="auto"/>
        <w:jc w:val="both"/>
        <w:rPr>
          <w:lang w:val="nl-NL"/>
        </w:rPr>
      </w:pPr>
      <w:r>
        <w:rPr>
          <w:lang w:val="nl-NL"/>
        </w:rPr>
        <w:t>HISBIN = Historische binnenstad</w:t>
      </w:r>
    </w:p>
    <w:p w:rsidR="004055A3" w:rsidRPr="000234D3" w:rsidRDefault="004055A3" w:rsidP="001C41CF">
      <w:pPr>
        <w:pStyle w:val="ListParagraph"/>
        <w:numPr>
          <w:ilvl w:val="0"/>
          <w:numId w:val="15"/>
        </w:numPr>
        <w:spacing w:before="120" w:after="120" w:line="360" w:lineRule="auto"/>
        <w:jc w:val="both"/>
        <w:rPr>
          <w:lang w:val="nl-NL"/>
        </w:rPr>
      </w:pPr>
      <w:r>
        <w:rPr>
          <w:lang w:val="nl-NL"/>
        </w:rPr>
        <w:t>ECOSTR = Economische structuur</w:t>
      </w:r>
    </w:p>
    <w:p w:rsidR="004055A3" w:rsidRDefault="004055A3" w:rsidP="001C41CF">
      <w:pPr>
        <w:spacing w:before="120" w:after="120" w:line="360" w:lineRule="auto"/>
        <w:jc w:val="both"/>
        <w:rPr>
          <w:lang w:val="nl-NL"/>
        </w:rPr>
      </w:pPr>
      <w:r>
        <w:rPr>
          <w:lang w:val="nl-NL"/>
        </w:rPr>
        <w:t>Vanwege het ontbreken van een database met gegevens over bouwkosten in de verschillende regio’s, zal deze factor niet worden meegenomen.</w:t>
      </w:r>
    </w:p>
    <w:p w:rsidR="004055A3" w:rsidRDefault="004055A3" w:rsidP="001C41CF">
      <w:pPr>
        <w:spacing w:before="120" w:after="120" w:line="360" w:lineRule="auto"/>
        <w:jc w:val="both"/>
        <w:rPr>
          <w:lang w:val="nl-NL"/>
        </w:rPr>
      </w:pPr>
      <w:r>
        <w:rPr>
          <w:lang w:val="nl-NL"/>
        </w:rPr>
        <w:t xml:space="preserve">Na operationalisering kunnen de volgende hypothesen worden getoetst: </w:t>
      </w:r>
    </w:p>
    <w:p w:rsidR="004055A3" w:rsidRPr="009810DD" w:rsidRDefault="004055A3" w:rsidP="001C41CF">
      <w:pPr>
        <w:pStyle w:val="ListParagraph"/>
        <w:numPr>
          <w:ilvl w:val="0"/>
          <w:numId w:val="11"/>
        </w:numPr>
        <w:spacing w:before="120" w:after="120" w:line="360" w:lineRule="auto"/>
        <w:jc w:val="both"/>
        <w:rPr>
          <w:lang w:val="nl-NL"/>
        </w:rPr>
      </w:pPr>
      <w:r w:rsidRPr="009810DD">
        <w:rPr>
          <w:lang w:val="nl-NL"/>
        </w:rPr>
        <w:t xml:space="preserve">Een </w:t>
      </w:r>
      <w:r>
        <w:rPr>
          <w:lang w:val="nl-NL"/>
        </w:rPr>
        <w:t>hoger inwoneraantal</w:t>
      </w:r>
      <w:r w:rsidRPr="009810DD">
        <w:rPr>
          <w:lang w:val="nl-NL"/>
        </w:rPr>
        <w:t xml:space="preserve"> leidt tot een hogere mate van hoogbouwontwikkeling.</w:t>
      </w:r>
    </w:p>
    <w:p w:rsidR="004055A3" w:rsidRDefault="004055A3" w:rsidP="001C41CF">
      <w:pPr>
        <w:pStyle w:val="ListParagraph"/>
        <w:numPr>
          <w:ilvl w:val="0"/>
          <w:numId w:val="11"/>
        </w:numPr>
        <w:spacing w:before="120" w:after="120" w:line="360" w:lineRule="auto"/>
        <w:jc w:val="both"/>
        <w:rPr>
          <w:lang w:val="nl-NL"/>
        </w:rPr>
      </w:pPr>
      <w:r w:rsidRPr="009810DD">
        <w:rPr>
          <w:lang w:val="nl-NL"/>
        </w:rPr>
        <w:t xml:space="preserve">Een hoger BBP </w:t>
      </w:r>
      <w:r>
        <w:rPr>
          <w:lang w:val="nl-NL"/>
        </w:rPr>
        <w:t xml:space="preserve">per capita </w:t>
      </w:r>
      <w:r w:rsidRPr="009810DD">
        <w:rPr>
          <w:lang w:val="nl-NL"/>
        </w:rPr>
        <w:t>leidt tot een hogere mate van hoogbouwontwikkeling.</w:t>
      </w:r>
    </w:p>
    <w:p w:rsidR="004055A3" w:rsidRPr="009810DD" w:rsidRDefault="004055A3" w:rsidP="001C41CF">
      <w:pPr>
        <w:pStyle w:val="ListParagraph"/>
        <w:numPr>
          <w:ilvl w:val="0"/>
          <w:numId w:val="11"/>
        </w:numPr>
        <w:spacing w:before="120" w:after="120" w:line="360" w:lineRule="auto"/>
        <w:jc w:val="both"/>
        <w:rPr>
          <w:lang w:val="nl-NL"/>
        </w:rPr>
      </w:pPr>
      <w:r>
        <w:rPr>
          <w:lang w:val="nl-NL"/>
        </w:rPr>
        <w:t>Meer wettelijke beperkingen leiden tot een lagere mate van hoogbouwontwikkeling.</w:t>
      </w:r>
    </w:p>
    <w:p w:rsidR="004055A3" w:rsidRDefault="004055A3" w:rsidP="001C41CF">
      <w:pPr>
        <w:pStyle w:val="ListParagraph"/>
        <w:numPr>
          <w:ilvl w:val="0"/>
          <w:numId w:val="11"/>
        </w:numPr>
        <w:spacing w:before="120" w:after="120" w:line="360" w:lineRule="auto"/>
        <w:jc w:val="both"/>
        <w:rPr>
          <w:lang w:val="nl-NL"/>
        </w:rPr>
      </w:pPr>
      <w:r w:rsidRPr="009810DD">
        <w:rPr>
          <w:lang w:val="nl-NL"/>
        </w:rPr>
        <w:t>Een hogere agrarische grondprijs leidt tot een hogere mate van hoogbouwontwikkeling.</w:t>
      </w:r>
    </w:p>
    <w:p w:rsidR="004055A3" w:rsidRDefault="004055A3" w:rsidP="001C41CF">
      <w:pPr>
        <w:pStyle w:val="ListParagraph"/>
        <w:numPr>
          <w:ilvl w:val="0"/>
          <w:numId w:val="11"/>
        </w:numPr>
        <w:spacing w:before="120" w:after="120" w:line="360" w:lineRule="auto"/>
        <w:jc w:val="both"/>
        <w:rPr>
          <w:lang w:val="nl-NL"/>
        </w:rPr>
      </w:pPr>
      <w:r w:rsidRPr="00CA3D6D">
        <w:rPr>
          <w:lang w:val="nl-NL"/>
        </w:rPr>
        <w:t>Een grotere wens voor status leidt tot een hogere mate van hoogbouwontwikkeling.</w:t>
      </w:r>
    </w:p>
    <w:p w:rsidR="004055A3" w:rsidRPr="00213B9C" w:rsidRDefault="004055A3" w:rsidP="001C41CF">
      <w:pPr>
        <w:pStyle w:val="ListParagraph"/>
        <w:numPr>
          <w:ilvl w:val="0"/>
          <w:numId w:val="11"/>
        </w:numPr>
        <w:spacing w:before="120" w:after="120" w:line="360" w:lineRule="auto"/>
        <w:jc w:val="both"/>
        <w:rPr>
          <w:lang w:val="nl-NL"/>
        </w:rPr>
      </w:pPr>
      <w:r>
        <w:rPr>
          <w:lang w:val="nl-NL"/>
        </w:rPr>
        <w:t>Meer ruimtegebrek leidt tot lagere mate van hoogbouwontwikkeling.</w:t>
      </w:r>
    </w:p>
    <w:p w:rsidR="004055A3" w:rsidRPr="00213B9C" w:rsidRDefault="004055A3" w:rsidP="001C41CF">
      <w:pPr>
        <w:spacing w:before="120" w:after="120" w:line="360" w:lineRule="auto"/>
        <w:jc w:val="both"/>
        <w:rPr>
          <w:color w:val="FF0000"/>
          <w:lang w:val="nl-NL"/>
        </w:rPr>
      </w:pPr>
      <w:r>
        <w:rPr>
          <w:lang w:val="nl-NL"/>
        </w:rPr>
        <w:t xml:space="preserve">De verwachte invloed van de factoren wordt weergegeven in onderstaand conceptueel model. </w:t>
      </w:r>
    </w:p>
    <w:p w:rsidR="004055A3" w:rsidRDefault="0060143F" w:rsidP="000C111A">
      <w:pPr>
        <w:pStyle w:val="Caption"/>
        <w:jc w:val="center"/>
        <w:rPr>
          <w:b w:val="0"/>
          <w:bCs w:val="0"/>
          <w:color w:val="auto"/>
          <w:lang w:val="nl-NL"/>
        </w:rPr>
      </w:pPr>
      <w:r w:rsidRPr="0060143F">
        <w:rPr>
          <w:noProof/>
          <w:lang w:val="nl-NL" w:eastAsia="nl-NL"/>
        </w:rPr>
        <w:pict>
          <v:shape id="Text Box 56" o:spid="_x0000_s1029" type="#_x0000_t202" style="position:absolute;left:0;text-align:left;margin-left:14.2pt;margin-top:1.65pt;width:81.75pt;height: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dGqHAIAAEIEAAAOAAAAZHJzL2Uyb0RvYy54bWysU9uO0zAQfUfiHyy/06TpZUvUdAW7FCEt&#10;F2mXD3Acp7GwPcZ2m5SvZ+y0pVzEAyIPlidzfGbmzMz6dtCKHITzEkxFp5OcEmE4NNLsKvr5afti&#10;RYkPzDRMgREVPQpPbzfPn617W4oCOlCNcARJjC97W9EuBFtmmeed0MxPwAqDzhacZgFNt8sax3pk&#10;1yor8nyZ9eAa64AL7/Hv/eikm8TftoKHj23rRSCqophbSKdLZx3PbLNm5c4x20l+SoP9QxaaSYNB&#10;L1T3LDCyd/I3Ki25Aw9tmHDQGbSt5CLVgNVM81+qeeyYFakWFMfbi0z+/9HyD4dPjsimoguUxzCN&#10;PXoSQyCvYSCLZdSnt75E2KNFYBjwP/Y51ertA/AvHiHZFWZ84CO67t9Dg4RsHyC9GFqno0pYN0Ea&#10;jHi8NCEG5ZE7n62KYkEJR9/8ZllgYjEEK8+vrfPhrQBN4qWiDpuc2NnhwYcReobEYB6UbLZSqWS4&#10;XX2nHDkwHIht+k7sP8GUIX1FlzOM/XeKPH1/otAy4GQrqSu6uoBY2QnWvDENpsnKwKQa71idMicd&#10;o3SjiGGoh9Sb2bkPNTRHFNbBOMi4eHjpwH2jpMchrqj/umdOUKLeGZySl9P5PE59MuaLmwINd+2p&#10;rz3McKSqaKBkvN6FcVP21sldh5HGvht4hQ1tZdI6dn7M6pQ+Dmrq1mmp4iZc2wn1Y/U33wEAAP//&#10;AwBQSwMEFAAGAAgAAAAhADjyBafeAAAABwEAAA8AAABkcnMvZG93bnJldi54bWxMjsFOg0AURfcm&#10;/YfJM3FnB4ppKTI0psadppFqoruBeQUK84YwU0r/3unKLm/uzbkn3Uy6YyMOtjEkIJwHwJBKoxqq&#10;BHzt3x5jYNZJUrIzhAIuaGGTze5SmShzpk8cc1cxDyGbSAG1c33CuS1r1NLOTY/ku4MZtHQ+DhVX&#10;gzx7uO74IgiWXMuG/EMte9zWWLb5SQtYjD/9x6VoD+771fy2x932PVzlQjzcTy/PwBxO7n8MV32v&#10;Dpl3KsyJlGWdZ8RPfikgioBd63W4BlYIWMUR8Czlt/7ZHwAAAP//AwBQSwECLQAUAAYACAAAACEA&#10;toM4kv4AAADhAQAAEwAAAAAAAAAAAAAAAAAAAAAAW0NvbnRlbnRfVHlwZXNdLnhtbFBLAQItABQA&#10;BgAIAAAAIQA4/SH/1gAAAJQBAAALAAAAAAAAAAAAAAAAAC8BAABfcmVscy8ucmVsc1BLAQItABQA&#10;BgAIAAAAIQAABdGqHAIAAEIEAAAOAAAAAAAAAAAAAAAAAC4CAABkcnMvZTJvRG9jLnhtbFBLAQIt&#10;ABQABgAIAAAAIQA48gWn3gAAAAcBAAAPAAAAAAAAAAAAAAAAAHYEAABkcnMvZG93bnJldi54bWxQ&#10;SwUGAAAAAAQABADzAAAAgQUAAAAA&#10;" strokeweight=".5pt">
            <v:path arrowok="t"/>
            <v:textbox>
              <w:txbxContent>
                <w:p w:rsidR="00751C9E" w:rsidRPr="00FD2D2D" w:rsidRDefault="00751C9E" w:rsidP="00F02535">
                  <w:pPr>
                    <w:jc w:val="center"/>
                  </w:pPr>
                  <w:proofErr w:type="spellStart"/>
                  <w:r w:rsidRPr="00FD2D2D">
                    <w:rPr>
                      <w:bCs/>
                    </w:rPr>
                    <w:t>Inwoneraantal</w:t>
                  </w:r>
                  <w:proofErr w:type="spellEnd"/>
                </w:p>
              </w:txbxContent>
            </v:textbox>
          </v:shape>
        </w:pict>
      </w:r>
      <w:r w:rsidRPr="0060143F">
        <w:rPr>
          <w:noProof/>
          <w:lang w:val="nl-NL" w:eastAsia="nl-NL"/>
        </w:rPr>
        <w:pict>
          <v:line id="Straight Connector 22" o:spid="_x0000_s1067" style="position:absolute;left:0;text-align:left;z-index:25164800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102.75pt,18.8pt" to="102.75pt,1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e0cEwIAACIEAAAOAAAAZHJzL2Uyb0RvYy54bWysU8uu0zAQ3SPxD5b3bR6kvW3U9AqSls0F&#10;KhU+wLWdxsKxI9ttWiH+nbGTFgobhNj4MY/jM2fGq+dLK9GZGyu0KnAyjTHiimom1LHAXz5vJwuM&#10;rCOKEakVL/CVW/y8fv1q1Xc5T3WjJeMGAYiyed8VuHGuy6PI0oa3xE51xxU4a21a4uBqjhEzpAf0&#10;VkZpHM+jXhvWGU25tWCtBideB/y65tR9qmvLHZIFBm4urCasB79G6xXJj4Z0jaAjDfIPLFoiFDx6&#10;h6qII+hkxB9QraBGW127KdVtpOtaUB5qgGqS+Ldq9g3peKgFxLHdXSb7/2Dpx/POIMEKnC0xUqSF&#10;Hu2dIeLYOFRqpUBBbVCaeqX6zuaQUKqd8bXSi9p3L5p+teCLHpz+YjtAPvQfNANMcnI6CHSpTeuT&#10;oXR0CX243vvALw7RwUjBmixn6Tyd+Zcjkt8SO2Pde65b5A8FlkJ5iUhOzi/WDaG3EG9WeiukBDvJ&#10;pUJ9gQF0FhKsloJ5p/dZczyU0qAzgUHJZk/Ld4vx3Ycwo0+KBbCGE7YZz44IOZyBp1QeD0oBOuNp&#10;mIRvy3i5WWwW2SRL55tJFlfV5O22zCbzbfI0q95UZVkl3z21JMsbwRhXnt1tKpPs77o+/o9hnu5z&#10;eZchekQP0gLZ2x5Ih1769g0tP2h23RkvrW8rDGIIHj+Nn/Rf7yHq59de/wAAAP//AwBQSwMEFAAG&#10;AAgAAAAhADs3CpTdAAAACgEAAA8AAABkcnMvZG93bnJldi54bWxMj01Lw0AQhu+C/2EZwZvdNJqa&#10;ptkUKVjQm1XodZqdJsH9CNltk/57RzzY47zz8M4z5XqyRpxpCJ13CuazBAS52uvONQq+Pl8fchAh&#10;otNovCMFFwqwrm5vSiy0H90HnXexEVziQoEK2hj7QspQt2QxzHxPjndHP1iMPA6N1AOOXG6NTJNk&#10;IS12ji+02NOmpfp7d7IK3obcbPdLzDO99BezGd/36RaVur+bXlYgIk3xH4ZffVaHip0O/uR0EEZB&#10;mmQZowoenxcgGPgLDhw8ZXOQVSmvX6h+AAAA//8DAFBLAQItABQABgAIAAAAIQC2gziS/gAAAOEB&#10;AAATAAAAAAAAAAAAAAAAAAAAAABbQ29udGVudF9UeXBlc10ueG1sUEsBAi0AFAAGAAgAAAAhADj9&#10;If/WAAAAlAEAAAsAAAAAAAAAAAAAAAAALwEAAF9yZWxzLy5yZWxzUEsBAi0AFAAGAAgAAAAhADdZ&#10;7RwTAgAAIgQAAA4AAAAAAAAAAAAAAAAALgIAAGRycy9lMm9Eb2MueG1sUEsBAi0AFAAGAAgAAAAh&#10;ADs3CpTdAAAACgEAAA8AAAAAAAAAAAAAAAAAbQQAAGRycy9kb3ducmV2LnhtbFBLBQYAAAAABAAE&#10;APMAAAB3BQAAAAA=&#10;" strokecolor="#4579b8">
            <o:lock v:ext="edit" shapetype="f"/>
          </v:line>
        </w:pict>
      </w:r>
      <w:r w:rsidRPr="0060143F">
        <w:rPr>
          <w:noProof/>
          <w:lang w:val="nl-NL" w:eastAsia="nl-NL"/>
        </w:rPr>
        <w:pict>
          <v:line id="Straight Connector 21" o:spid="_x0000_s1066" style="position:absolute;left:0;text-align:left;z-index:2516469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6.75pt,18.8pt" to="102.7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1wdEwIAACAEAAAOAAAAZHJzL2Uyb0RvYy54bWysU8uu2yAQ3VfqPyD2ie3UeVlxrlo76ea2&#10;jZTeDyCAY1QMCEicqOq/dyCPNr2bquoGAzNzfM6cYfF06iQ6cuuEViXOhilGXFHNhNqX+OXrejDD&#10;yHmiGJFa8RKfucNPy7dvFr0p+Ei3WjJuEYAoV/SmxK33pkgSR1veETfUhisINtp2xMPR7hNmSQ/o&#10;nUxGaTpJem2ZsZpy5+C2vgTxMuI3Daf+S9M47pEsMXDzcbVx3YU1WS5IsbfEtIJeaZB/YNERoeCn&#10;d6iaeIIOVryC6gS12unGD6nuEt00gvKoAdRk6R9qti0xPGqB5jhzb5P7f7D083FjkWAlzsEpRTrw&#10;aOstEfvWo0orBR3UFo2y0KneuAIKKrWxQSs9qa151vSbg1jyEAwHZwB513/SDDDJwevYoFNju1AM&#10;0tEp+nC++8BPHlG4nE7AWozoLZKQ4lZmrPMfue5Q2JRYChUaRApyfHY+0CDFLSVcK70WUkaTpUJ9&#10;iefj0TgWOC0FC8GQ5ux+V0mLjgTGJB9P5x9mQS+APaRZfVAsgrWcsNV174mQlz3kSxXwQAjQue4u&#10;c/B9ns5Xs9UsH+SjyWqQp3U9eL+u8sFknU3H9bu6qursR6CW5UUrGOMqsLvNZJb/nefX13GZpvtU&#10;3tuQPKJHiUD29o2ko5PBvIvhO83OGxu6EUyFMYzJ1ycT5vz3c8z69bCXPwEAAP//AwBQSwMEFAAG&#10;AAgAAAAhANCcbpbbAAAACQEAAA8AAABkcnMvZG93bnJldi54bWxMj09Lw0AQxe+C32EZwZvdmJKa&#10;pNkUKVjQm1XodZqdJsH9E7LbJv32jnjQ43vz48171Wa2RlxoDL13Ch4XCQhyjde9axV8frw85CBC&#10;RKfReEcKrhRgU9/eVFhqP7l3uuxjKzjEhRIVdDEOpZSh6chiWPiBHN9OfrQYWY6t1CNOHG6NTJNk&#10;JS32jj90ONC2o+Zrf7YKXsfc7A4F5pku/NVsp7dDukOl7u/m5zWISHP8g+GnPleHmjsd/dnpIAzr&#10;YpkxqmD5tALBQJpkbBx/DVlX8v+C+hsAAP//AwBQSwECLQAUAAYACAAAACEAtoM4kv4AAADhAQAA&#10;EwAAAAAAAAAAAAAAAAAAAAAAW0NvbnRlbnRfVHlwZXNdLnhtbFBLAQItABQABgAIAAAAIQA4/SH/&#10;1gAAAJQBAAALAAAAAAAAAAAAAAAAAC8BAABfcmVscy8ucmVsc1BLAQItABQABgAIAAAAIQA9m1wd&#10;EwIAACAEAAAOAAAAAAAAAAAAAAAAAC4CAABkcnMvZTJvRG9jLnhtbFBLAQItABQABgAIAAAAIQDQ&#10;nG6W2wAAAAkBAAAPAAAAAAAAAAAAAAAAAG0EAABkcnMvZG93bnJldi54bWxQSwUGAAAAAAQABADz&#10;AAAAdQUAAAAA&#10;" strokecolor="#4579b8">
            <o:lock v:ext="edit" shapetype="f"/>
          </v:line>
        </w:pict>
      </w:r>
    </w:p>
    <w:p w:rsidR="004055A3" w:rsidRDefault="004055A3" w:rsidP="000666B4">
      <w:pPr>
        <w:rPr>
          <w:lang w:val="nl-NL"/>
        </w:rPr>
      </w:pPr>
    </w:p>
    <w:p w:rsidR="004055A3" w:rsidRDefault="0060143F" w:rsidP="000666B4">
      <w:pPr>
        <w:rPr>
          <w:lang w:val="nl-NL"/>
        </w:rPr>
      </w:pPr>
      <w:r w:rsidRPr="0060143F">
        <w:rPr>
          <w:noProof/>
          <w:lang w:val="nl-NL" w:eastAsia="nl-NL"/>
        </w:rPr>
        <w:pict>
          <v:shape id="Text Box 58" o:spid="_x0000_s1030" type="#_x0000_t202" style="position:absolute;margin-left:14.2pt;margin-top:6.95pt;width:81.75pt;height: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yLFHQIAAEIEAAAOAAAAZHJzL2Uyb0RvYy54bWysU9uO0zAQfUfiHyy/06TZ3oiarmCXIqTl&#10;Iu3yARPHaSx8w3ablK9n7LSlXMQDIg+WJzM+M3POzPp2UJIcuPPC6IpOJzklXDPTCL2r6Oen7YsV&#10;JT6AbkAazSt65J7ebp4/W/e25IXpjGy4IwiifdnbinYh2DLLPOu4Aj8xlmt0tsYpCGi6XdY46BFd&#10;yazI80XWG9dYZxj3Hv/ej066Sfhty1n42LaeByIrirWFdLp01vHMNmsodw5sJ9ipDPiHKhQIjUkv&#10;UPcQgOyd+A1KCeaMN22YMKMy07aC8dQDdjPNf+nmsQPLUy9IjrcXmvz/g2UfDp8cEU1FZ0tKNCjU&#10;6IkPgbw2A5mvIj+99SWGPVoMDAP+R51Tr94+GPbFY0h2FTM+8DG67t+bBgFhH0x6MbRORZawb4Iw&#10;KMjxIkJMyiJ2frMqijklDH2z5aKYJ5UyKM+vrfPhLTeKxEtFHYqc0OHw4EOsBspzSEzmjRTNVkiZ&#10;DLer76QjB8CB2KYv9ohPfgqTmvQVXdxg7r9D5On7E4QSASdbClXR1SUIyo5D80Y3mBPKAEKOd8wv&#10;9YnHSN1IYhjqYdTmrENtmiMS68w4yLh4eOmM+0ZJj0NcUf91D45TIt9pnJKX09ksTn0yZvNlgYa7&#10;9tTXHtAMoSoaKBmvd2HclL11YtdhplF3bV6hoK1IXEflx6pO5eOgJj5PSxU34dpOUT9Wf/MdAAD/&#10;/wMAUEsDBBQABgAIAAAAIQBJnj103gAAAAgBAAAPAAAAZHJzL2Rvd25yZXYueG1sTI9BT4QwEIXv&#10;Jv6HZky8uYXVKCBlY9Z40xhRE70VOgsInRLaZdl/7+xJbzPzXt58L98sdhAzTr5zpCBeRSCQamc6&#10;ahR8vD9dJSB80GT04AgVHNHDpjg/y3Vm3IHecC5DIziEfKYVtCGMmZS+btFqv3IjEms7N1kdeJ0a&#10;aSZ94HA7yHUU3UqrO+IPrR5x22Ldl3urYD1/jS/Hqt+Fz0f33f+8bp/ju1Kpy4vl4R5EwCX8meGE&#10;z+hQMFPl9mS8GDgjuWEn369TECc9jXmoFCRJCrLI5f8CxS8AAAD//wMAUEsBAi0AFAAGAAgAAAAh&#10;ALaDOJL+AAAA4QEAABMAAAAAAAAAAAAAAAAAAAAAAFtDb250ZW50X1R5cGVzXS54bWxQSwECLQAU&#10;AAYACAAAACEAOP0h/9YAAACUAQAACwAAAAAAAAAAAAAAAAAvAQAAX3JlbHMvLnJlbHNQSwECLQAU&#10;AAYACAAAACEAxycixR0CAABCBAAADgAAAAAAAAAAAAAAAAAuAgAAZHJzL2Uyb0RvYy54bWxQSwEC&#10;LQAUAAYACAAAACEASZ49dN4AAAAIAQAADwAAAAAAAAAAAAAAAAB3BAAAZHJzL2Rvd25yZXYueG1s&#10;UEsFBgAAAAAEAAQA8wAAAIIFAAAAAA==&#10;" strokeweight=".5pt">
            <v:path arrowok="t"/>
            <v:textbox>
              <w:txbxContent>
                <w:p w:rsidR="00751C9E" w:rsidRDefault="00751C9E" w:rsidP="00F02535">
                  <w:pPr>
                    <w:jc w:val="center"/>
                  </w:pPr>
                  <w:r>
                    <w:t>BBP per capita</w:t>
                  </w:r>
                </w:p>
              </w:txbxContent>
            </v:textbox>
          </v:shape>
        </w:pict>
      </w:r>
      <w:r w:rsidRPr="0060143F">
        <w:rPr>
          <w:noProof/>
          <w:lang w:val="nl-NL" w:eastAsia="nl-NL"/>
        </w:rPr>
        <w:pict>
          <v:shape id="Text Box 20" o:spid="_x0000_s1031" type="#_x0000_t202" style="position:absolute;margin-left:225.75pt;margin-top:4.7pt;width:81.75pt;height:37.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6JwIAIAAEIEAAAOAAAAZHJzL2Uyb0RvYy54bWysU9tu2zAMfR+wfxD0vthxkzQ14hRbuwwD&#10;ugvQ7gNoWY6F6TZJiZ19fSk5TdNt2MMwPQiSSB2Sh4er60FJsufOC6MrOp3klHDNTCP0tqLfHjZv&#10;lpT4ALoBaTSv6IF7er1+/WrV25IXpjOy4Y4giPZlbyvahWDLLPOs4wr8xFiu0dgapyDg1W2zxkGP&#10;6EpmRZ4vst64xjrDuPf4ejsa6Trhty1n4Uvbeh6IrCjmFtLu0l7HPVuvoNw6sJ1gxzTgH7JQIDQG&#10;PUHdQgCyc+I3KCWYM960YcKMykzbCsZTDVjNNP+lmvsOLE+1IDnenmjy/w+Wfd5/dUQ0FZ0tKNGg&#10;sEcPfAjknRlIkfjprS/R7d6iYxjwHfucavX2zrDvHinMznwi9b700bvuP5kGAWEXTPoxtE5FlrBu&#10;gjDYkMOpCTEoi9j5xbIo5pQwtM0uF8U8ZZFB+fTbOh8+cKNIPFTUYZMTOuzvfIjZQPnkEoN5I0Wz&#10;EVKmi9vWN9KRPaAgNmlFDeCXF25Sk76iiwuM/XeIPK0/QSgRUNlSqIouT05Qdhya97pJugsg5HjG&#10;+FIfeYzUjSSGoR5Sb+YxQKS1Ns0BiXVmFDIOHh46435S0qOIK+p/7MBxSuRHjSq5ms5mUfXpMptf&#10;YkOJO7fU5xbQDKEqGigZjzdhnJSddWLbYaSx79q8xYa2InH9nNUxfRRq4vM4VHESzu/J63n0148A&#10;AAD//wMAUEsDBBQABgAIAAAAIQAzhh5u3wAAAAgBAAAPAAAAZHJzL2Rvd25yZXYueG1sTI9BT4NA&#10;FITvJv6HzTPxZhcaqBV5NKbGm8YUbVJvC7wCwr4l7JbSf+960uNkJjPfpJtZ92Ki0baGEcJFAIK4&#10;NFXLNcLnx8vdGoR1iivVGyaEC1nYZNdXqUoqc+YdTbmrhS9hmyiExrkhkdKWDWllF2Yg9t7RjFo5&#10;L8daVqM6+3Ldy2UQrKRWLfuFRg20bajs8pNGWE6H4e1SdEe3fzZf3ff79jW8zxFvb+anRxCOZvcX&#10;hl98jw6ZZyrMiSsreoQoDmMfRXiIQHh/Fcb+W4GwjiKQWSr/H8h+AAAA//8DAFBLAQItABQABgAI&#10;AAAAIQC2gziS/gAAAOEBAAATAAAAAAAAAAAAAAAAAAAAAABbQ29udGVudF9UeXBlc10ueG1sUEsB&#10;Ai0AFAAGAAgAAAAhADj9If/WAAAAlAEAAAsAAAAAAAAAAAAAAAAALwEAAF9yZWxzLy5yZWxzUEsB&#10;Ai0AFAAGAAgAAAAhAKu7onAgAgAAQgQAAA4AAAAAAAAAAAAAAAAALgIAAGRycy9lMm9Eb2MueG1s&#10;UEsBAi0AFAAGAAgAAAAhADOGHm7fAAAACAEAAA8AAAAAAAAAAAAAAAAAegQAAGRycy9kb3ducmV2&#10;LnhtbFBLBQYAAAAABAAEAPMAAACGBQAAAAA=&#10;" strokeweight=".5pt">
            <v:path arrowok="t"/>
            <v:textbox>
              <w:txbxContent>
                <w:p w:rsidR="00751C9E" w:rsidRDefault="00751C9E" w:rsidP="00251923">
                  <w:pPr>
                    <w:jc w:val="center"/>
                  </w:pPr>
                  <w:proofErr w:type="spellStart"/>
                  <w:r>
                    <w:t>Wettelijke</w:t>
                  </w:r>
                  <w:proofErr w:type="spellEnd"/>
                  <w:r>
                    <w:t xml:space="preserve"> </w:t>
                  </w:r>
                  <w:proofErr w:type="spellStart"/>
                  <w:r>
                    <w:t>beperkingen</w:t>
                  </w:r>
                  <w:proofErr w:type="spellEnd"/>
                </w:p>
              </w:txbxContent>
            </v:textbox>
          </v:shape>
        </w:pict>
      </w:r>
    </w:p>
    <w:p w:rsidR="004055A3" w:rsidRDefault="0060143F" w:rsidP="000666B4">
      <w:pPr>
        <w:rPr>
          <w:lang w:val="nl-NL"/>
        </w:rPr>
      </w:pPr>
      <w:r w:rsidRPr="0060143F">
        <w:rPr>
          <w:noProof/>
          <w:lang w:val="nl-NL" w:eastAsia="nl-NL"/>
        </w:rPr>
        <w:pict>
          <v:shape id="Minus 36" o:spid="_x0000_s1065" style="position:absolute;margin-left:204pt;margin-top:7.65pt;width:14.25pt;height:1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80975,133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jBgPgMAAOwIAAAOAAAAZHJzL2Uyb0RvYy54bWyslltv0zAUx9+R+A5WHpFY7m1TLZ1gowhp&#10;g0krH8B1nCYisYPtNh2fnmPnUmdTi0D0IbXrX/4+N/v0+uZYV+hAhSw5Sx3/ynMQZYRnJdulzvfN&#10;+v3CQVJhluGKM5o6z1Q6N6u3b67bZkkDXvAqowKBCJPLtkmdQqlm6bqSFLTG8oo3lMFizkWNFUzF&#10;zs0EbkG9rtzA82Zuy0XWCE6olPDrXbforIx+nlOivuW5pApVqQO2KfMU5rnVT3d1jZc7gZuiJL0Z&#10;+B+sqHHJYNNR6g4rjPaifCVVl0RwyXN1RXjt8jwvCTU+gDe+98KbpwI31PgCwZHNGCb5/2TJ18Oj&#10;QGWWOlHsIIZryNFDyfYShTMdnLaRS2Cemkeh3ZPNPSc/JCy4kxU9kcCgbfvAM9DAe8VNQI65qPWb&#10;4Co6mrg/j3GnR4UI/OgvvGQO2xNY8sMwjE1eXLwcXiZ7qT5TboTw4V6qLm0ZjEzQs97yDaQ4ryvI&#10;4DsXBWGyWKAW9er9KwPpW2TsJUmICnTaGxI5agYW6cezZDE/Kxpa6GXRyCL/IAqBGX1aBGE8P2vp&#10;zCIvez+3yMuacH7H3S9rJhZ52XnfTpOHZh580CyOu5KzY+/babpM2mm6TNpZukzaWXpFQn3uhgrE&#10;xVCU5Mj6qoQRwvoa3IC/ukwbLvUR0EUKhb7x9fkCEeD0qoX7Exwc03h4Fg8mONis8fgsHk5wqBmN&#10;z8/i0QSHctB4YuOdD73XAq7cl5etcBBctlv9DkQBKx2sYYja0/kvxuOvV2t+oBtuOKXjZqrPbG+q&#10;q7fgRFXMprtD9QofoOG7MdIWbE5Drz1Aw3cHn+z4G9a2edAjFZe0KwIdFVMNY3h0VK1rT/KqzNZl&#10;VemASLHb3lYCHTC0tWi98D/e9SZPsIrp6AZx5HUFOFmcaARRuJ4Nt+4EE3zPMpO4guLsUz9WuKy6&#10;MZhZQf2adqA7QNcytjx7hm4geNdw4Q8CDAoufjmohWabOvLnHgvqoOoLg26W+FGku7OZRPE8gImw&#10;V7b2CmYEpFKHKCisbnKrup6+b0S5K2Cv7ggx/gH6UF7qfmEs7OzqJ9BSTcj79q97tj031OlPyuo3&#10;AAAA//8DAFBLAwQUAAYACAAAACEARe4NxeAAAAAJAQAADwAAAGRycy9kb3ducmV2LnhtbEyPQUvD&#10;QBSE74L/YXmCN7uxaUMasylFjL2I0NbidZt9TYLZtyG7beK/93nS4zDDzDf5erKduOLgW0cKHmcR&#10;CKTKmZZqBR+H8iEF4YMmoztHqOAbPayL25tcZ8aNtMPrPtSCS8hnWkETQp9J6asGrfYz1yOxd3aD&#10;1YHlUEsz6JHLbSfnUZRIq1vihUb3+Nxg9bW/WAVHuSu3QZaHt/nnKj2/bMfX6n2j1P3dtHkCEXAK&#10;f2H4xWd0KJjp5C5kvOgULKKUvwQ2ljEIDiziZAnipCBOYpBFLv8/KH4AAAD//wMAUEsBAi0AFAAG&#10;AAgAAAAhALaDOJL+AAAA4QEAABMAAAAAAAAAAAAAAAAAAAAAAFtDb250ZW50X1R5cGVzXS54bWxQ&#10;SwECLQAUAAYACAAAACEAOP0h/9YAAACUAQAACwAAAAAAAAAAAAAAAAAvAQAAX3JlbHMvLnJlbHNQ&#10;SwECLQAUAAYACAAAACEAViYwYD4DAADsCAAADgAAAAAAAAAAAAAAAAAuAgAAZHJzL2Uyb0RvYy54&#10;bWxQSwECLQAUAAYACAAAACEARe4NxeAAAAAJAQAADwAAAAAAAAAAAAAAAACYBQAAZHJzL2Rvd25y&#10;ZXYueG1sUEsFBgAAAAAEAAQA8wAAAKUGAAAAAA==&#10;" path="m23988,50993r132999,l156987,82357r-132999,l23988,50993xe" fillcolor="#4f81bd" strokecolor="#243f60" strokeweight="2pt">
            <v:path arrowok="t" o:connecttype="custom" o:connectlocs="23988,50993;156987,50993;156987,82357;23988,82357;23988,50993" o:connectangles="0,0,0,0,0"/>
          </v:shape>
        </w:pict>
      </w:r>
      <w:r w:rsidRPr="0060143F">
        <w:rPr>
          <w:noProof/>
          <w:lang w:val="nl-NL" w:eastAsia="nl-NL"/>
        </w:rPr>
        <w:pict>
          <v:shape id="Plus 35" o:spid="_x0000_s1064" style="position:absolute;margin-left:110.25pt;margin-top:6.15pt;width:13.5pt;height:14.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71450,180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uduRAQAAOcPAAAOAAAAZHJzL2Uyb0RvYy54bWysV9tu4zYQfS+w/0DosUAjUVfbiLNoN5tF&#10;gW0bYN0PoCXKElYSVZK+pF/fIUXZVFLRTtE82FJ4eDgzZzzDuf94aht0oFzUrFt7+C7wEO1yVtTd&#10;bu39uXn6aeEhIUlXkIZ1dO29UOF9fPjww/2xX9GQVawpKEdA0onVsV97lZT9yvdFXtGWiDvW0w4W&#10;S8ZbIuGV7/yCkyOwt40fBkHqHxkves5yKgT893FY9B40f1nSXP5RloJK1Kw9sE3qT64/t+rTf7gn&#10;qx0nfVXnxgzyH6xoSd3BoWeqRyIJ2vP6DVVb55wJVsq7nLU+K8s6p9oH8AYHr7z5VpGeal8gOKI/&#10;h0n8f7T574dnjupi7cWxhzrSgkbPzV6gKFGxOfZiBZBv/TNX3on+K8u/C1jwJyvqRQAGbY+/sQIo&#10;yF4yHY9TyVu1EzxFJx32l3PY6UmiHP6JMxwnIE4OS3gRLDN9tE9W4+Z8L+QXyjQROXwVclCtgCcd&#10;88IYvgGSsm1AwB99FIZZmKIjMuxmy4jEFjILojBBFbqcDTqeOUMLmSZJGs5yRhbSzQmhPtvp5kws&#10;ZBgtF4tZO1MLiYNkAdA55zML6iaFX+/Z0CukSwvq9h7bMuF4kYXxrKn4dqGwrdQ1WlsrjIM0CWYD&#10;i221rgQB23pd432HYtiWDCfpcpHN22uL5s4ubIt2hTa0VXPThrZoV6IQ2qq5f7PhO0QLbdGu0Nqa&#10;uTM3tCULUBrAH4JYRKlpJJeqYQvmRtpyuZG2Wk5kZGvlRtpSuZG2UG6krZMbaavkRtoiuZE3axTd&#10;rFHk1Ag61W7sRaQa21N+6kx/gidE1H1oA/mjGlbPhGqGql1By9tglTxAAji1asGzCRwEUPBoFr6Y&#10;wCG2Cj4207fsywkcwqbg2Rw75JRtO0REwZezcDyBq5qv8FDPZ5yNwukG4y2edTeKphuMv1CC506I&#10;pxuMx1Bb5zYk0w3GZ6iacxum+qqSqZyGeji34ZXCxmmodHMbphqrMqdPmDg95JLJPg534Ne3X+4h&#10;uP1u1SGQjUSqpB0f0fFyI6vOFzK12rID3TCNkyp/dVnV5+uqaUy+oJrORuuW8QY9YsbvXjNfsPp6&#10;YphHzPg9YIeOrInfBbZtHhnHb8OsryY3mjxcODR46Hi3Gv1OtO79Tu5L8IaOfitY34Kc4IvgNxh9&#10;Af9bpPOGCTrkuMo/Xf/Oiajy17ryC9bUxVPdNCr1BN9tPzUcHQhMdPHTAv/yaGyewJpO5XGYxMFQ&#10;tiaLE44wjp5SPQjCsRMYZ/uu0D+RipLis3mWpG6GZ8A3ULH1KKSmn2Fc2rLiBSYhzoZZE2ZjeKgY&#10;/9tDR5gz1574a0849VDzaweD3BLHMZQJqV/iJFM1g9srW3uFdDlQrb1cwk94ePkkh3F23/N6V8FZ&#10;Q+Ht2M8wg5W1mpW0hYNd5gWmSR1yM/mqcdV+16jLfP7wDwAAAP//AwBQSwMEFAAGAAgAAAAhAJq1&#10;DEnfAAAACQEAAA8AAABkcnMvZG93bnJldi54bWxMj8FOwzAMhu9IvENkJG4sIWwwlaYTqoQ4IbGN&#10;A7tlTWgLidM1yVZ4eswJjvb/6ffncjV5x452jH1ABdczAcxiE0yPrYLX7ePVElhMGo12Aa2CLxth&#10;VZ2flbow4YRre9ykllEJxkIr6FIaCs5j01mv4ywMFil7D6PXicax5WbUJyr3jkshbrnXPdKFTg+2&#10;7mzzuclewa45HOKzq/P3x1Nav9RvebddZKUuL6aHe2DJTukPhl99UoeKnPYho4nMKZBSLAilQN4A&#10;I0DO72ixVzAXS+BVyf9/UP0AAAD//wMAUEsBAi0AFAAGAAgAAAAhALaDOJL+AAAA4QEAABMAAAAA&#10;AAAAAAAAAAAAAAAAAFtDb250ZW50X1R5cGVzXS54bWxQSwECLQAUAAYACAAAACEAOP0h/9YAAACU&#10;AQAACwAAAAAAAAAAAAAAAAAvAQAAX3JlbHMvLnJlbHNQSwECLQAUAAYACAAAACEA2NLnbkQEAADn&#10;DwAADgAAAAAAAAAAAAAAAAAuAgAAZHJzL2Uyb0RvYy54bWxQSwECLQAUAAYACAAAACEAmrUMSd8A&#10;AAAJAQAADwAAAAAAAAAAAAAAAACeBgAAZHJzL2Rvd25yZXYueG1sUEsFBgAAAAAEAAQA8wAAAKoH&#10;AAAAAA==&#10;" path="m22726,70325r42836,l65562,23988r40326,l105888,70325r42836,l148724,110650r-42836,l105888,156987r-40326,l65562,110650r-42836,l22726,70325xe" fillcolor="#4f81bd" strokecolor="#243f60" strokeweight="2pt">
            <v:path arrowok="t" o:connecttype="custom" o:connectlocs="22726,70325;65562,70325;65562,23988;105888,23988;105888,70325;148724,70325;148724,110650;105888,110650;105888,156987;65562,156987;65562,110650;22726,110650;22726,70325" o:connectangles="0,0,0,0,0,0,0,0,0,0,0,0,0"/>
          </v:shape>
        </w:pict>
      </w:r>
      <w:r w:rsidRPr="0060143F">
        <w:rPr>
          <w:noProof/>
          <w:lang w:val="nl-NL" w:eastAsia="nl-NL"/>
        </w:rPr>
        <w:pict>
          <v:shapetype id="_x0000_t32" coordsize="21600,21600" o:spt="32" o:oned="t" path="m,l21600,21600e" filled="f">
            <v:path arrowok="t" fillok="f" o:connecttype="none"/>
            <o:lock v:ext="edit" shapetype="t"/>
          </v:shapetype>
          <v:shape id="Straight Arrow Connector 31" o:spid="_x0000_s1063" type="#_x0000_t32" style="position:absolute;margin-left:201pt;margin-top:24.9pt;width:20.25pt;height:0;flip:x;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QzzNAIAAF4EAAAOAAAAZHJzL2Uyb0RvYy54bWysVE2z2iAU3Xem/4FhrzEavzLGN69G28Vr&#10;64ztD0AghikBBtDodPrfe0HNq+2m0+mGXLhw7rmHQxZP50aiE7dOaFXgtD/AiCuqmVCHAn/9sunN&#10;MHKeKEakVrzAF+7w0/Ltm0Vrcj7UtZaMWwQgyuWtKXDtvcmTxNGaN8T1teEKkpW2DfEwtYeEWdIC&#10;eiOT4WAwSVptmbGacudgtbwm8TLiVxWn/nNVOe6RLDBw83G0cdyHMVkuSH6wxNSC3miQf2DREKGg&#10;aAdVEk/Q0Yo/oBpBrXa68n2qm0RXlaA89gDdpIPfutnVxPDYC4jjTCeT+3+w9NNpa5FgBc5GGCnS&#10;wB3tvCXiUHv0bK1u0UorBTpqi0Zp0Ks1LodjK7W1oWN6Vjvzouk3B7nkIRkmzgD+vv2oGSCTo9dR&#10;pnNlG1RJYT6AaeIKSIHO8V4u3b3ws0cUFofjaTodY0TvqYTkASGUN9b591w3KAQFdjfuHekrOjm9&#10;OB/4vR4Ih5XeCCmjB6RCbYHn4+E40nFaChaSYZuzh/1KWnQi4KJsPJ2/mwUhAOxhm9VHxSJYzQlb&#10;32JPhIQY+YsJCgRJcSjVcIaR5PBqQnSFkyqUg7aB7S26uuj7fDBfz9azrJcNJ+teNijL3vNmlfUm&#10;G1CmHJWrVZn+CMzTLK8FY1wF8ndHp9nfOeb2tq5e7DzdqZQ8okcFgOz9G0lHB4RLvxplr9lla0N3&#10;wQxg4rj59uDCK/l1Hne9/haWPwEAAP//AwBQSwMEFAAGAAgAAAAhAGh/+5jdAAAACQEAAA8AAABk&#10;cnMvZG93bnJldi54bWxMj0FPwzAMhe9I/IfISNxYsqpDrDSdENLEDXUDsWvWmLaQOKXJtu7fY8QB&#10;brbf0/P3ytXknTjiGPtAGuYzBQKpCbanVsPry/rmDkRMhqxxgVDDGSOsqsuL0hQ2nGiDx21qBYdQ&#10;LIyGLqWhkDI2HXoTZ2FAYu09jN4kXsdW2tGcONw7mSl1K73piT90ZsDHDpvP7cFrUM9uXTf1Zv7R&#10;7s5fqn7yC+XetL6+mh7uQSSc0p8ZfvAZHSpm2ocD2Sichlxl3CXxsOQKbMjzbAFi/3uQVSn/N6i+&#10;AQAA//8DAFBLAQItABQABgAIAAAAIQC2gziS/gAAAOEBAAATAAAAAAAAAAAAAAAAAAAAAABbQ29u&#10;dGVudF9UeXBlc10ueG1sUEsBAi0AFAAGAAgAAAAhADj9If/WAAAAlAEAAAsAAAAAAAAAAAAAAAAA&#10;LwEAAF9yZWxzLy5yZWxzUEsBAi0AFAAGAAgAAAAhAHC1DPM0AgAAXgQAAA4AAAAAAAAAAAAAAAAA&#10;LgIAAGRycy9lMm9Eb2MueG1sUEsBAi0AFAAGAAgAAAAhAGh/+5jdAAAACQEAAA8AAAAAAAAAAAAA&#10;AAAAjgQAAGRycy9kb3ducmV2LnhtbFBLBQYAAAAABAAEAPMAAACYBQAAAAA=&#10;" strokecolor="#4579b8">
            <v:stroke endarrow="open"/>
            <o:lock v:ext="edit" shapetype="f"/>
          </v:shape>
        </w:pict>
      </w:r>
      <w:r w:rsidRPr="0060143F">
        <w:rPr>
          <w:noProof/>
          <w:lang w:val="nl-NL" w:eastAsia="nl-NL"/>
        </w:rPr>
        <w:pict>
          <v:line id="Straight Connector 29" o:spid="_x0000_s1062" style="position:absolute;z-index:2516541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21.25pt,.15pt" to="221.25pt,5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ocMFAIAACEEAAAOAAAAZHJzL2Uyb0RvYy54bWysU8uO2jAU3VfqP1jeQx4TGIgIozaBbqZT&#10;JNoPMLZDrDp2ZBvCqOq/99oJtLSbqurGj/s4Pvfc69XTpZXozI0VWhU4mcYYcUU1E+pY4C+ft5MF&#10;RtYRxYjUihf4lVv8tH77ZtV3OU91oyXjBgGIsnnfFbhxrsujyNKGt8ROdccVOGttWuLgao4RM6QH&#10;9FZGaRzPo14b1hlNubVgrQYnXgf8uubUfapryx2SBQZuLqwmrAe/RusVyY+GdI2gIw3yDyxaIhQ8&#10;eoOqiCPoZMQfUK2gRltduynVbaTrWlAeaoBqkvi3avYN6XioBcSx3U0m+/9g6ct5Z5BgBc5SjBRp&#10;oUd7Z4g4Ng6VWilQUBuULr1SfWdzSCjVzvha6UXtu2dNv1rwRXdOf7EdIB/6j5oBJjk5HQS61Kb1&#10;yVA6uoQ+vN76wC8O0cFIwTp/WCSPM/9wRPJrXmes+8B1i/yhwFIorxDJyfnZuiH0GuLNSm+FlGAn&#10;uVSoL/Byls5CgtVSMO/0PmuOh1IadCYwJ9nscfl+Mb57F2b0SbEA1nDCNuPZESGHM/CUyuNBJUBn&#10;PA2D8G0ZLzeLzSKbZOl8M8niqpq825bZZL6FKquHqiyr5LunlmR5IxjjyrO7DmWS/V3Tx+8xjNNt&#10;LG8yRPfoQVoge90D6dBK372h4wfNXnfGS+u7CnMYgsc/4wf913uI+vmz1z8AAAD//wMAUEsDBBQA&#10;BgAIAAAAIQDrNcDR2wAAAAgBAAAPAAAAZHJzL2Rvd25yZXYueG1sTI9BS8NAEIXvgv9hGcGb3Rhb&#10;SdNsihQs6M0q9DrNrkno7mzY3Tbpv3fEgz0+3sebb6r15Kw4mxB7TwoeZxkIQ43XPbUKvj5fHwoQ&#10;MSFptJ6MgouJsK5vbyostR/pw5x3qRU8QrFEBV1KQyllbDrjMM78YIi7bx8cJo6hlTrgyOPOyjzL&#10;nqXDnvhCh4PZdKY57k5OwVso7Ha/xGKhl/5iN+P7Pt+iUvd308sKRDJT+ofhV5/VoWangz+RjsIq&#10;mM/zBaMKnkBw/RcPzGVZAbKu5PUD9Q8AAAD//wMAUEsBAi0AFAAGAAgAAAAhALaDOJL+AAAA4QEA&#10;ABMAAAAAAAAAAAAAAAAAAAAAAFtDb250ZW50X1R5cGVzXS54bWxQSwECLQAUAAYACAAAACEAOP0h&#10;/9YAAACUAQAACwAAAAAAAAAAAAAAAAAvAQAAX3JlbHMvLnJlbHNQSwECLQAUAAYACAAAACEAdH6H&#10;DBQCAAAhBAAADgAAAAAAAAAAAAAAAAAuAgAAZHJzL2Uyb0RvYy54bWxQSwECLQAUAAYACAAAACEA&#10;6zXA0dsAAAAIAQAADwAAAAAAAAAAAAAAAABuBAAAZHJzL2Rvd25yZXYueG1sUEsFBgAAAAAEAAQA&#10;8wAAAHYFAAAAAA==&#10;" strokecolor="#4579b8">
            <o:lock v:ext="edit" shapetype="f"/>
          </v:line>
        </w:pict>
      </w:r>
      <w:r w:rsidRPr="0060143F">
        <w:rPr>
          <w:noProof/>
          <w:lang w:val="nl-NL" w:eastAsia="nl-NL"/>
        </w:rPr>
        <w:pict>
          <v:line id="Straight Connector 28" o:spid="_x0000_s1061" style="position:absolute;flip:x;z-index:2516531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21.25pt,.15pt" to="225.7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4KDGAIAACoEAAAOAAAAZHJzL2Uyb0RvYy54bWysU8uu0zAQ3SPxD5b3bZKSvqKmV5C0sLhA&#10;pcIHuLbTWDi2ZbtNK8S/M3Yf3MIGITbO2DM+OXPOePF06iQ6cuuEViXOhilGXFHNhNqX+OuX9WCG&#10;kfNEMSK14iU+c4eflq9fLXpT8JFutWTcIgBRruhNiVvvTZEkjra8I26oDVeQbLTtiIet3SfMkh7Q&#10;O5mM0nSS9NoyYzXlzsFpfUniZcRvGk7956Zx3CNZYuDm42rjugtrslyQYm+JaQW90iD/wKIjQsFP&#10;71A18QQdrPgDqhPUaqcbP6S6S3TTCMpjD9BNlv7WzbYlhsdeQBxn7jK5/wdLPx03FglW4jzDSJEO&#10;PNp6S8S+9ajSSoGC2qLRLCjVG1fAhUptbOiVntTWPGv6zUEueUiGjTOAvOs/agaY5OB1FOjU2A41&#10;UpgPMC7xBERAp+jI+e4IP3lE4XA8zcZgG71lElIEgPB3Y51/z3WHQlBiKVSQihTk+Ox8IPSrJBwr&#10;vRZSRrulQn2J5+PROF5wWgoWkqHM2f2ukhYdCQxMPp7O38XOAeyhzOqDYhGs5YStrrEnQl5iqJcq&#10;4EEjQOcaXSbi+zydr2arWT7IR5PVIE/revB2XeWDyTqbjus3dVXV2Y9ALcuLVjDGVWB3m84s/zv3&#10;r+/kMlf3+bzLkDyiR72A7O0bSUdPg40X63eanTf25jUMZCy+Pp4w8S/3EL984sufAAAA//8DAFBL&#10;AwQUAAYACAAAACEAF3hlsNgAAAAFAQAADwAAAGRycy9kb3ducmV2LnhtbEyOwU7DMBBE70j8g7VI&#10;3KjTkiAIcaoS1GslSoU4uvE2jojXke224e/ZnujxaUYzr1pObhAnDLH3pGA+y0Agtd701CnYfa4f&#10;nkHEpMnowRMq+MUIy/r2ptKl8Wf6wNM2dYJHKJZagU1pLKWMrUWn48yPSJwdfHA6MYZOmqDPPO4G&#10;uciyJ+l0T/xg9YiNxfZne3QKJgxf76ti93JYf9NmbDa265s3pe7vptUriIRT+i/DRZ/VoWanvT+S&#10;iWJQkOeLgqsKHkFwnBdzxv0FZV3Ja/v6DwAA//8DAFBLAQItABQABgAIAAAAIQC2gziS/gAAAOEB&#10;AAATAAAAAAAAAAAAAAAAAAAAAABbQ29udGVudF9UeXBlc10ueG1sUEsBAi0AFAAGAAgAAAAhADj9&#10;If/WAAAAlAEAAAsAAAAAAAAAAAAAAAAALwEAAF9yZWxzLy5yZWxzUEsBAi0AFAAGAAgAAAAhALYD&#10;goMYAgAAKgQAAA4AAAAAAAAAAAAAAAAALgIAAGRycy9lMm9Eb2MueG1sUEsBAi0AFAAGAAgAAAAh&#10;ABd4ZbDYAAAABQEAAA8AAAAAAAAAAAAAAAAAcgQAAGRycy9kb3ducmV2LnhtbFBLBQYAAAAABAAE&#10;APMAAAB3BQAAAAA=&#10;" strokecolor="#4579b8">
            <o:lock v:ext="edit" shapetype="f"/>
          </v:line>
        </w:pict>
      </w:r>
      <w:r w:rsidRPr="0060143F">
        <w:rPr>
          <w:noProof/>
          <w:lang w:val="nl-NL" w:eastAsia="nl-NL"/>
        </w:rPr>
        <w:pict>
          <v:shape id="Text Box 18" o:spid="_x0000_s1032" type="#_x0000_t202" style="position:absolute;margin-left:131.25pt;margin-top:6.5pt;width:69.75pt;height:37.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x8QLQIAAFMEAAAOAAAAZHJzL2Uyb0RvYy54bWysVNuO0zAQfUfiHyy/06RR2y1R0xXsUoS0&#10;LEhbPmDiOI21vmG7TcrXM3ba0gWeEHmwPJ7jMzNnxlndDkqSA3deGF3R6SSnhGtmGqF3Ff223bxZ&#10;UuID6Aak0byiR+7p7fr1q1VvS16YzsiGO4Ik2pe9rWgXgi2zzLOOK/ATY7lGZ2ucgoCm22WNgx7Z&#10;lcyKPF9kvXGNdYZx7/H0fnTSdeJvW87Cl7b1PBBZUcwtpNWltY5rtl5BuXNgO8FOacA/ZKFAaAx6&#10;obqHAGTvxB9USjBnvGnDhBmVmbYVjKcasJpp/ls1Tx1YnmpBcby9yOT/Hy17PHx1RDQVnaE8GhT2&#10;aMuHQN6bgUyXUZ/e+hJhTxaBYcBz7HOq1dsHw549QrIrzHjBR3TdfzYNEsI+mHRjaJ2KKmHdBGkw&#10;4vHShBiU4eFyOV8Wc0oYumY3i2KempRBeb5snQ8fuVEkbirqsMeJHA4PPsRkoDxDYixvpGg2Qspk&#10;uF19Jx05AM7DJn2xRLzyAiY16StazGc5psiURXkCDsjztju1+QXaX5Pm6fsbqRIBR10KhTVeQFB2&#10;HJoPusEsoAwg5LjHjKQ+CRu1HFUNQz2kZi3OjalNc0SlnRknG18ibjrjflDS41RX1H/fg+OUyE8a&#10;x+btdBb7HJIxm98UaLhrT33tAc2QCmunZNzehfHp7K0Tuw4jjYOgzTvscCuS+nEUxqxO6ePkJoVP&#10;ryw+jWs7oX79C9Y/AQAA//8DAFBLAwQUAAYACAAAACEAVO5qd94AAAAJAQAADwAAAGRycy9kb3du&#10;cmV2LnhtbEyPQUvEMBCF74L/IYzgRdzU6i6lNl1UEMSTreI520ybYDMpTXa3++8dT+5tHu/jzXvV&#10;dvGjOOAcXSAFd6sMBFIXjKNBwdfn620BIiZNRo+BUMEJI2zry4tKlyYcqcFDmwbBIRRLrcCmNJVS&#10;xs6i13EVJiT2+jB7nVjOgzSzPnK4H2WeZRvptSP+YPWELxa7n3bvFciP5vvmuXHv3WL61vbrtng7&#10;OaWur5anRxAJl/QPw199rg41d9qFPZkoRgX5Jl8zysY9b2LgIcv52CkoigxkXcnzBfUvAAAA//8D&#10;AFBLAQItABQABgAIAAAAIQC2gziS/gAAAOEBAAATAAAAAAAAAAAAAAAAAAAAAABbQ29udGVudF9U&#10;eXBlc10ueG1sUEsBAi0AFAAGAAgAAAAhADj9If/WAAAAlAEAAAsAAAAAAAAAAAAAAAAALwEAAF9y&#10;ZWxzLy5yZWxzUEsBAi0AFAAGAAgAAAAhAGmXHxAtAgAAUwQAAA4AAAAAAAAAAAAAAAAALgIAAGRy&#10;cy9lMm9Eb2MueG1sUEsBAi0AFAAGAAgAAAAhAFTuanfeAAAACQEAAA8AAAAAAAAAAAAAAAAAhwQA&#10;AGRycy9kb3ducmV2LnhtbFBLBQYAAAAABAAEAPMAAACSBQAAAAA=&#10;" strokeweight="2pt">
            <v:stroke linestyle="thickThin"/>
            <v:path arrowok="t"/>
            <v:textbox>
              <w:txbxContent>
                <w:p w:rsidR="00751C9E" w:rsidRDefault="00751C9E" w:rsidP="00251923">
                  <w:pPr>
                    <w:jc w:val="center"/>
                  </w:pPr>
                  <w:proofErr w:type="spellStart"/>
                  <w:r>
                    <w:t>Hoogbouw</w:t>
                  </w:r>
                  <w:proofErr w:type="spellEnd"/>
                  <w:r>
                    <w:t xml:space="preserve"> index</w:t>
                  </w:r>
                </w:p>
              </w:txbxContent>
            </v:textbox>
          </v:shape>
        </w:pict>
      </w:r>
      <w:r w:rsidRPr="0060143F">
        <w:rPr>
          <w:noProof/>
          <w:lang w:val="nl-NL" w:eastAsia="nl-NL"/>
        </w:rPr>
        <w:pict>
          <v:shape id="Straight Arrow Connector 27" o:spid="_x0000_s1060" type="#_x0000_t32" style="position:absolute;margin-left:102.75pt;margin-top:24.9pt;width:28.5pt;height:0;z-index:2516520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DuoLwIAAFQEAAAOAAAAZHJzL2Uyb0RvYy54bWysVMuu2jAQ3VfqP1jeQxIIXBIRrm4JdHPb&#10;ItF+gLEdYtWxLdsQUNV/79g8WtpNVXXjjD2eM2dmjjN/PnUSHbl1QqsKZ8MUI66oZkLtK/zl83ow&#10;w8h5ohiRWvEKn7nDz4u3b+a9KflIt1oybhGAKFf2psKt96ZMEkdb3hE31IYrcDbadsTD1u4TZkkP&#10;6J1MRmk6TXptmbGacufgtL448SLiNw2n/lPTOO6RrDBw83G1cd2FNVnMSbm3xLSCXmmQf2DREaEg&#10;6R2qJp6ggxV/QHWCWu1044dUd4luGkF5rAGqydLfqtm2xPBYCzTHmXub3P+DpR+PG4sEq/C4wEiR&#10;Dma09ZaIfevRi7W6R0utFPRRWzR6Cv3qjSshbKk2NlRMT2prXjX96sCXPDjDxhnA3/UfNANkcvA6&#10;tunU2C4EQwPQKU7jfJ8GP3lE4XA8zYoJzIzeXAkpb3HGOv+e6w4Fo8LuyvhONYtZyPHV+cCKlLeA&#10;kFTptZAyTl4q1Fe4mIwmMcBpKVhwhmvO7ndLadGRgHbyyVPxbhbKB7CHa1YfFItgLSdsdbU9ERJs&#10;5M8m1B0aiUOqjjOMJIe3EqwLnFQhHZQNbK/WRTvfirRYzVazfJCPpqtBntb14GW9zAfTdfY0qcf1&#10;clln3wPzLC9bwRhXgfxNx1n+dzq5vqiLAu9KvncpeUSPHQCyt28kHeceRn2Rx06z88aG6oIEQLrx&#10;8vWZhbfx6z7e+vkzWPwAAAD//wMAUEsDBBQABgAIAAAAIQAutSkr2wAAAAkBAAAPAAAAZHJzL2Rv&#10;d25yZXYueG1sTI89T8MwEIZ3JP6DdUgsiDqkJDQhToUQnZgISKxufMQR8dmK3Tb8ew4xwHjvPXo/&#10;mu3iJnHEOY6eFNysMhBIvTcjDQreXnfXGxAxaTJ68oQKvjDCtj0/a3Rt/Ile8NilQbAJxVorsCmF&#10;WsrYW3Q6rnxA4t+Hn51OfM6DNLM+sbmbZJ5lpXR6JE6wOuCjxf6zOzgFd2W3qzbyuVre109XVKSA&#10;axuUurxYHu5BJFzSHww/9bk6tNxp7w9kopgU5FlRMKrgtuIJDORlzsL+V5BtI/8vaL8BAAD//wMA&#10;UEsBAi0AFAAGAAgAAAAhALaDOJL+AAAA4QEAABMAAAAAAAAAAAAAAAAAAAAAAFtDb250ZW50X1R5&#10;cGVzXS54bWxQSwECLQAUAAYACAAAACEAOP0h/9YAAACUAQAACwAAAAAAAAAAAAAAAAAvAQAAX3Jl&#10;bHMvLnJlbHNQSwECLQAUAAYACAAAACEAqSw7qC8CAABUBAAADgAAAAAAAAAAAAAAAAAuAgAAZHJz&#10;L2Uyb0RvYy54bWxQSwECLQAUAAYACAAAACEALrUpK9sAAAAJAQAADwAAAAAAAAAAAAAAAACJBAAA&#10;ZHJzL2Rvd25yZXYueG1sUEsFBgAAAAAEAAQA8wAAAJEFAAAAAA==&#10;" strokecolor="#4579b8">
            <v:stroke endarrow="open"/>
            <o:lock v:ext="edit" shapetype="f"/>
          </v:shape>
        </w:pict>
      </w:r>
      <w:r w:rsidRPr="0060143F">
        <w:rPr>
          <w:noProof/>
          <w:lang w:val="nl-NL" w:eastAsia="nl-NL"/>
        </w:rPr>
        <w:pict>
          <v:line id="Straight Connector 26" o:spid="_x0000_s1059" style="position:absolute;z-index:2516510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6.75pt,.15pt" to="102.7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w2WEwIAACAEAAAOAAAAZHJzL2Uyb0RvYy54bWysU8uu2yAQ3VfqPyD2ie1c52XFuWrtpJvb&#10;20hpP4AAjlExICBxoqr/3oE82rSbquoGAzNzfM6cYfF86iQ6cuuEViXOhilGXFHNhNqX+Mvn9WCG&#10;kfNEMSK14iU+c4efl2/fLHpT8JFutWTcIgBRruhNiVvvTZEkjra8I26oDVcQbLTtiIej3SfMkh7Q&#10;O5mM0nSS9NoyYzXlzsFtfQniZcRvGk79p6Zx3CNZYuDm42rjugtrslyQYm+JaQW90iD/wKIjQsFP&#10;71A18QQdrPgDqhPUaqcbP6S6S3TTCMqjBlCTpb+p2bbE8KgFmuPMvU3u/8HS1+PGIsFK/AROKdKB&#10;R1tvidi3HlVaKeigtmg0CZ3qjSugoFIbG7TSk9qaF02/OoglD8FwcAaQd/1HzQCTHLyODTo1tgvF&#10;IB2dog/nuw/85BGFy+kErMWI3iIJKW5lxjr/gesOhU2JpVChQaQgxxfnAw1S3FLCtdJrIWU0WSrU&#10;l3g+Ho1jgdNSsBAMac7ud5W06EhgTPLxdP5+FvQC2EOa1QfFIljLCVtd954IedlDvlQBD4QAnevu&#10;Mgff5ul8NVvN8kE+mqwGeVrXg3frKh9M1tl0XD/VVVVn3wO1LC9awRhXgd1tJrP87zy/vo7LNN2n&#10;8t6G5BE9SgSyt28kHZ0M5l0M32l23tjQjWAqjGFMvj6ZMOe/nmPWz4e9/AEAAP//AwBQSwMEFAAG&#10;AAgAAAAhANQlb2nXAAAABQEAAA8AAABkcnMvZG93bnJldi54bWxMjk1Lw0AURfeC/2F4gjs7MSWS&#10;xEyKFCzozip0+5p5JsH5CDPTJv33vq50ebiXe0+zWawRZwpx9E7B4yoDQa7zenS9gq/P14cSREzo&#10;NBrvSMGFImza25sGa+1n90HnfeoFj7hYo4IhpamWMnYDWYwrP5Hj7NsHi4kx9FIHnHncGpln2ZO0&#10;ODp+GHCi7UDdz/5kFbyF0uwOFZaFrvzFbOf3Q75Dpe7vlpdnEImW9FeGqz6rQ8tOR39yOgrDXK0L&#10;ripYg+A4zwrG4xVl28j/9u0vAAAA//8DAFBLAQItABQABgAIAAAAIQC2gziS/gAAAOEBAAATAAAA&#10;AAAAAAAAAAAAAAAAAABbQ29udGVudF9UeXBlc10ueG1sUEsBAi0AFAAGAAgAAAAhADj9If/WAAAA&#10;lAEAAAsAAAAAAAAAAAAAAAAALwEAAF9yZWxzLy5yZWxzUEsBAi0AFAAGAAgAAAAhAA8zDZYTAgAA&#10;IAQAAA4AAAAAAAAAAAAAAAAALgIAAGRycy9lMm9Eb2MueG1sUEsBAi0AFAAGAAgAAAAhANQlb2nX&#10;AAAABQEAAA8AAAAAAAAAAAAAAAAAbQQAAGRycy9kb3ducmV2LnhtbFBLBQYAAAAABAAEAPMAAABx&#10;BQAAAAA=&#10;" strokecolor="#4579b8">
            <o:lock v:ext="edit" shapetype="f"/>
          </v:line>
        </w:pict>
      </w:r>
    </w:p>
    <w:p w:rsidR="004055A3" w:rsidRDefault="0060143F" w:rsidP="000666B4">
      <w:pPr>
        <w:rPr>
          <w:lang w:val="nl-NL"/>
        </w:rPr>
      </w:pPr>
      <w:r w:rsidRPr="0060143F">
        <w:rPr>
          <w:noProof/>
          <w:lang w:val="nl-NL" w:eastAsia="nl-NL"/>
        </w:rPr>
        <w:pict>
          <v:shape id="Text Box 59" o:spid="_x0000_s1033" type="#_x0000_t202" style="position:absolute;margin-left:14.2pt;margin-top:5.6pt;width:81.75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ucOHgIAAEIEAAAOAAAAZHJzL2Uyb0RvYy54bWysU8mO2zAMvRfoPwi6N3b2jBFn0M40RYHp&#10;Asz0A2hZjoVqq6TETr9+KDlJ0wU9FPVBEE3qkXyPXN/2SpIDd14YXdLxKKeEa2ZqoXcl/fK0fbWi&#10;xAfQNUijeUmP3NPbzcsX684WfGJaI2vuCIJoX3S2pG0Itsgyz1quwI+M5RqdjXEKAppul9UOOkRX&#10;Mpvk+SLrjKutM4x7j3/vByfdJPym4Sx8ahrPA5ElxdpCOl06q3hmmzUUOwe2FexUBvxDFQqExqQX&#10;qHsIQPZO/AalBHPGmyaMmFGZaRrBeOoBuxnnv3Tz2ILlqRckx9sLTf7/wbKPh8+OiLqk0yUlGhRq&#10;9MT7QN6YnsxvIj+d9QWGPVoMDD3+R51Tr94+GPbVY0h2FTM88DG66j6YGgFhH0x60TdORZawb4Iw&#10;KMjxIkJMyiJ2Pl1NJnNKGPpmy8VknlTKoDi/ts6Hd9woEi8ldShyQofDgw+xGijOITGZN1LUWyFl&#10;MtyuupOOHAAHYpu+2CM++SlMatKVdDHF3H+HyNP3JwglAk62FKqkq0sQFC2H+q2uMScUAYQc7phf&#10;6hOPkbqBxNBXfdJmedahMvURiXVmGGRcPLy0xn2npMMhLqn/tgfHKZHvNU7JzXg2i1OfjNl8OUHD&#10;XXuqaw9ohlAlDZQM17swbMreOrFrMdOguzavUdBGJK6j8kNVp/JxUBOfp6WKm3Btp6gfq795BgAA&#10;//8DAFBLAwQUAAYACAAAACEArazjCd0AAAAIAQAADwAAAGRycy9kb3ducmV2LnhtbEyPwU6DQBCG&#10;7ya+w2ZMvNkFYipFlsbUeNMYURO9LewUEHaWsFtK397pSY8z/59vvsm3ix3EjJPvHCmIVxEIpNqZ&#10;jhoFH+9PNykIHzQZPThCBSf0sC0uL3KdGXekN5zL0AiGkM+0gjaEMZPS1y1a7VduROJs7yarA49T&#10;I82kjwy3g0yiaC2t7ogvtHrEXYt1Xx6sgmT+Gl9OVb8Pn4/uu/953T3Hd6VS11fLwz2IgEv4K8NZ&#10;n9WhYKfKHch4MTAjveUm7+MExDnfxBsQlYJ0nYAscvn/geIXAAD//wMAUEsBAi0AFAAGAAgAAAAh&#10;ALaDOJL+AAAA4QEAABMAAAAAAAAAAAAAAAAAAAAAAFtDb250ZW50X1R5cGVzXS54bWxQSwECLQAU&#10;AAYACAAAACEAOP0h/9YAAACUAQAACwAAAAAAAAAAAAAAAAAvAQAAX3JlbHMvLnJlbHNQSwECLQAU&#10;AAYACAAAACEAfLbnDh4CAABCBAAADgAAAAAAAAAAAAAAAAAuAgAAZHJzL2Uyb0RvYy54bWxQSwEC&#10;LQAUAAYACAAAACEArazjCd0AAAAIAQAADwAAAAAAAAAAAAAAAAB4BAAAZHJzL2Rvd25yZXYueG1s&#10;UEsFBgAAAAAEAAQA8wAAAIIFAAAAAA==&#10;" strokeweight=".5pt">
            <v:path arrowok="t"/>
            <v:textbox>
              <w:txbxContent>
                <w:p w:rsidR="00751C9E" w:rsidRDefault="00751C9E" w:rsidP="00F02535">
                  <w:pPr>
                    <w:jc w:val="center"/>
                  </w:pPr>
                  <w:proofErr w:type="spellStart"/>
                  <w:r>
                    <w:t>Agrarische</w:t>
                  </w:r>
                  <w:proofErr w:type="spellEnd"/>
                  <w:r>
                    <w:t xml:space="preserve"> </w:t>
                  </w:r>
                  <w:proofErr w:type="spellStart"/>
                  <w:r>
                    <w:t>grondprijs</w:t>
                  </w:r>
                  <w:proofErr w:type="spellEnd"/>
                </w:p>
              </w:txbxContent>
            </v:textbox>
          </v:shape>
        </w:pict>
      </w:r>
      <w:r w:rsidRPr="0060143F">
        <w:rPr>
          <w:noProof/>
          <w:lang w:val="nl-NL" w:eastAsia="nl-NL"/>
        </w:rPr>
        <w:pict>
          <v:shape id="Text Box 19" o:spid="_x0000_s1034" type="#_x0000_t202" style="position:absolute;margin-left:225.75pt;margin-top:5.6pt;width:81.75pt;height:37.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WoIHwIAAEIEAAAOAAAAZHJzL2Uyb0RvYy54bWysU9tu2zAMfR+wfxD0vthxLk2NOMXWLsOA&#10;7gK0+wBalmNhuk1SYndfX0pOsuyCPQzzgyCa1CF5Drm+GZQkB+68MLqi00lOCdfMNELvKvrlcftq&#10;RYkPoBuQRvOKPnFPbzYvX6x7W/LCdEY23BEE0b7sbUW7EGyZZZ51XIGfGMs1OlvjFAQ03S5rHPSI&#10;rmRW5Pky641rrDOMe49/70Yn3ST8tuUsfGpbzwORFcXaQjpdOut4Zps1lDsHthPsWAb8QxUKhMak&#10;Z6g7CED2TvwGpQRzxps2TJhRmWlbwXjqAbuZ5r9089CB5akXJMfbM03+/8Gyj4fPjoimorM5JRoU&#10;avTIh0DemIFMryM/vfUlhj1YDAwD/kedU6/e3hv21WNIdhEzPvAxuu4/mAYBYR9MejG0TkWWsG+C&#10;MCjI01mEmJRF7Hy2KooFJQx986tlsUgqZVCeXlvnwztuFImXijoUOaHD4d6HWA2Up5CYzBspmq2Q&#10;MhluV99KRw6AA7FNX+wRn/wUJjXpK7qcYe6/Q+Tp+xOEEgEnWwpV0dU5CMqOQ/NWN5gTygBCjnfM&#10;L/WRx0jdSGIY6iFpszrpUJvmCYl1ZhxkXDy8dMZ9p6THIa6o/7YHxymR7zVOyfV0Po9Tn4z54qpA&#10;w1166ksPaIZQFQ2UjNfbMG7K3jqx6zDTqLs2r1HQViSuo/JjVcfycVATn8eliptwaaeoH6u/eQYA&#10;AP//AwBQSwMEFAAGAAgAAAAhALQVjC3fAAAACQEAAA8AAABkcnMvZG93bnJldi54bWxMj0FPhDAQ&#10;he8m/odmTLy5pURwg5SNWeNNY0RNdm+FdgGhU0K7LPvvHU/rcfK+vPlevlnswGYz+c6hBLGKgBms&#10;ne6wkfD1+XK3BuaDQq0Gh0bC2XjYFNdXucq0O+GHmcvQMCpBnykJbQhjxrmvW2OVX7nRIGUHN1kV&#10;6Jwarid1onI78DiKUm5Vh/ShVaPZtqbuy6OVEM+78e1c9Yfw/ez2/c/79lU8lFLe3ixPj8CCWcIF&#10;hj99UoeCnCp3RO3ZIOE+EQmhFIgYGAGpSGhcJWGdxsCLnP9fUPwCAAD//wMAUEsBAi0AFAAGAAgA&#10;AAAhALaDOJL+AAAA4QEAABMAAAAAAAAAAAAAAAAAAAAAAFtDb250ZW50X1R5cGVzXS54bWxQSwEC&#10;LQAUAAYACAAAACEAOP0h/9YAAACUAQAACwAAAAAAAAAAAAAAAAAvAQAAX3JlbHMvLnJlbHNQSwEC&#10;LQAUAAYACAAAACEADEVqCB8CAABCBAAADgAAAAAAAAAAAAAAAAAuAgAAZHJzL2Uyb0RvYy54bWxQ&#10;SwECLQAUAAYACAAAACEAtBWMLd8AAAAJAQAADwAAAAAAAAAAAAAAAAB5BAAAZHJzL2Rvd25yZXYu&#10;eG1sUEsFBgAAAAAEAAQA8wAAAIUFAAAAAA==&#10;" strokeweight=".5pt">
            <v:path arrowok="t"/>
            <v:textbox>
              <w:txbxContent>
                <w:p w:rsidR="00751C9E" w:rsidRDefault="00751C9E" w:rsidP="00251923">
                  <w:pPr>
                    <w:jc w:val="center"/>
                  </w:pPr>
                  <w:proofErr w:type="spellStart"/>
                  <w:r>
                    <w:t>Ruimtegebrek</w:t>
                  </w:r>
                  <w:proofErr w:type="spellEnd"/>
                </w:p>
              </w:txbxContent>
            </v:textbox>
          </v:shape>
        </w:pict>
      </w:r>
      <w:r w:rsidRPr="0060143F">
        <w:rPr>
          <w:noProof/>
          <w:lang w:val="nl-NL" w:eastAsia="nl-NL"/>
        </w:rPr>
        <w:pict>
          <v:line id="Straight Connector 30" o:spid="_x0000_s1058" style="position:absolute;flip:x;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21.25pt,25pt" to="225.7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buqGwIAACoEAAAOAAAAZHJzL2Uyb0RvYy54bWysU02P2yAQvVfqf0DcE9tZJ5tYcVatnbSH&#10;bRsp7Q8ggGNUDAhInKjqf9+BfGzTXqqqFwwzw/Ob94b507GT6MCtE1qVOBumGHFFNRNqV+JvX1eD&#10;KUbOE8WI1IqX+MQdflq8fTPvTcFHutWScYsARLmiNyVuvTdFkjja8o64oTZcQbLRtiMejnaXMEt6&#10;QO9kMkrTSdJry4zVlDsH0fqcxIuI3zSc+i9N47hHssTAzcfVxnUb1mQxJ8XOEtMKeqFB/oFFR4SC&#10;n96gauIJ2lvxB1QnqNVON35IdZfophGUxx6gmyz9rZtNSwyPvYA4ztxkcv8Pln4+rC0SrMQPII8i&#10;HXi08ZaIXetRpZUCBbVFkASleuMKuFCptQ290qPamGdNvzvIJXfJcHAGkLf9J80Ak+y9jgIdG9uh&#10;RgrzEcYlRkAEdIyOnG6O8KNHFILjx2wMvOg1k5AiAIS/G+v8B647FDYllkIFqUhBDs/OB0KvJSGs&#10;9EpIGe2WCvUlno1H43jBaSlYSIYyZ3fbSlp0IDAw+fhx9n4aOgewuzKr94pFsJYTtrzsPRHyvId6&#10;qQIeNAJ0LrvzRPyYpbPldDnNB/loshzkaV0P3q2qfDBZZY/j+qGuqjr7GahledEKxrgK7K7TmeV/&#10;5/7lnZzn6jafNxmSe/TYIpC9fiPp6Gmw8Wz9VrPT2gY1gr0wkLH48njCxP96jlWvT3zxAgAA//8D&#10;AFBLAwQUAAYACAAAACEAsQHdSdwAAAAJAQAADwAAAGRycy9kb3ducmV2LnhtbEyPy07DMBBF90j8&#10;gzVI3VGnVYIgxKlKqm4rUSrE0o2ncUQ8jmy3DX/PIBawnDtH91GtJjeIC4bYe1KwmGcgkFpveuoU&#10;HN62948gYtJk9OAJFXxhhFV9e1Pp0vgrveJlnzrBJhRLrcCmNJZSxtai03HuRyT+nXxwOvEZOmmC&#10;vrK5G+Qyyx6k0z1xgtUjNhbbz/3ZKZgwvG/WxeHptP2g3djsbNc3L0rN7qb1M4iEU/qD4ac+V4ea&#10;Ox39mUwUg4I8XxaMKigy3sRAXixYOP4Ksq7k/wX1NwAAAP//AwBQSwECLQAUAAYACAAAACEAtoM4&#10;kv4AAADhAQAAEwAAAAAAAAAAAAAAAAAAAAAAW0NvbnRlbnRfVHlwZXNdLnhtbFBLAQItABQABgAI&#10;AAAAIQA4/SH/1gAAAJQBAAALAAAAAAAAAAAAAAAAAC8BAABfcmVscy8ucmVsc1BLAQItABQABgAI&#10;AAAAIQBw8buqGwIAACoEAAAOAAAAAAAAAAAAAAAAAC4CAABkcnMvZTJvRG9jLnhtbFBLAQItABQA&#10;BgAIAAAAIQCxAd1J3AAAAAkBAAAPAAAAAAAAAAAAAAAAAHUEAABkcnMvZG93bnJldi54bWxQSwUG&#10;AAAAAAQABADzAAAAfgUAAAAA&#10;" strokecolor="#4579b8">
            <o:lock v:ext="edit" shapetype="f"/>
          </v:line>
        </w:pict>
      </w:r>
      <w:r w:rsidRPr="0060143F">
        <w:rPr>
          <w:noProof/>
          <w:lang w:val="nl-NL" w:eastAsia="nl-NL"/>
        </w:rPr>
        <w:pict>
          <v:line id="Straight Connector 25" o:spid="_x0000_s1057" style="position:absolute;z-index:251650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6.75pt,25pt" to="102.7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r4AEgIAACAEAAAOAAAAZHJzL2Uyb0RvYy54bWysU8uu2yAQ3VfqPyD2ie3UeVlxrlo76ea2&#10;jZTeDyCAY1QMCEicqOq/dyCPNr2bquoGM8xwfM6cYfF06iQ6cuuEViXOhilGXFHNhNqX+OXrejDD&#10;yHmiGJFa8RKfucNPy7dvFr0p+Ei3WjJuEYAoV/SmxK33pkgSR1veETfUhitINtp2xENo9wmzpAf0&#10;TiajNJ0kvbbMWE25c3BaX5J4GfGbhlP/pWkc90iWGLj5uNq47sKaLBek2FtiWkGvNMg/sOiIUPDT&#10;O1RNPEEHK15BdYJa7XTjh1R3iW4aQXnUAGqy9A8125YYHrVAc5y5t8n9P1j6+bixSLASj6YYKdKB&#10;R1tvidi3HlVaKeigtmg0Dp3qjSvgQqU2NmilJ7U1z5p+c5BLHpIhcAaQd/0nzQCTHLyODTo1tguX&#10;QTo6RR/Odx/4ySMKh9MJWIsRvWUSUtyuGev8R647FDYllkKFBpGCHJ+dDzRIcSsJx0qvhZTRZKlQ&#10;X+L5GKSEjNNSsJCMgd3vKmnRkcCY5OPp/MMs6AWwhzKrD4pFsJYTtrruPRHysod6qQIeCAE6191l&#10;Dr7P0/lqtprlg3w0WQ3ytK4H79dVPpiss+m4fldXVZ39CNSyvGgFY1wFdreZzPK/8/z6Oi7TdJ/K&#10;exuSR/QoEcjevpF0dDKYdzF8p9l5Y0M3gqkwhrH4+mTCnP8ex6pfD3v5EwAA//8DAFBLAwQUAAYA&#10;CAAAACEAe6rpetoAAAAJAQAADwAAAGRycy9kb3ducmV2LnhtbEyPT0vDQBDF74LfYRnBm90YiSQx&#10;myIFC3qzFXqdZsckuH/C7rZJv70jHvT43vx4816zXqwRZwpx9E7B/SoDQa7zenS9go/9y10JIiZ0&#10;Go13pOBCEdbt9VWDtfaze6fzLvWCQ1ysUcGQ0lRLGbuBLMaVn8jx7dMHi4ll6KUOOHO4NTLPskdp&#10;cXT8YcCJNgN1X7uTVfAaSrM9VFgWuvIXs5nfDvkWlbq9WZ6fQCRa0h8MP/W5OrTc6ehPTkdhWFcP&#10;BaMKiow3MZBnBRvHX0O2jfy/oP0GAAD//wMAUEsBAi0AFAAGAAgAAAAhALaDOJL+AAAA4QEAABMA&#10;AAAAAAAAAAAAAAAAAAAAAFtDb250ZW50X1R5cGVzXS54bWxQSwECLQAUAAYACAAAACEAOP0h/9YA&#10;AACUAQAACwAAAAAAAAAAAAAAAAAvAQAAX3JlbHMvLnJlbHNQSwECLQAUAAYACAAAACEANLq+ABIC&#10;AAAgBAAADgAAAAAAAAAAAAAAAAAuAgAAZHJzL2Uyb0RvYy54bWxQSwECLQAUAAYACAAAACEAe6rp&#10;etoAAAAJAQAADwAAAAAAAAAAAAAAAABsBAAAZHJzL2Rvd25yZXYueG1sUEsFBgAAAAAEAAQA8wAA&#10;AHMFAAAAAA==&#10;" strokecolor="#4579b8">
            <o:lock v:ext="edit" shapetype="f"/>
          </v:line>
        </w:pict>
      </w:r>
    </w:p>
    <w:p w:rsidR="004055A3" w:rsidRDefault="004055A3" w:rsidP="000666B4">
      <w:pPr>
        <w:rPr>
          <w:lang w:val="nl-NL"/>
        </w:rPr>
      </w:pPr>
    </w:p>
    <w:p w:rsidR="004055A3" w:rsidRDefault="0060143F" w:rsidP="000666B4">
      <w:pPr>
        <w:rPr>
          <w:lang w:val="nl-NL"/>
        </w:rPr>
      </w:pPr>
      <w:r w:rsidRPr="0060143F">
        <w:rPr>
          <w:noProof/>
          <w:lang w:val="nl-NL" w:eastAsia="nl-NL"/>
        </w:rPr>
        <w:pict>
          <v:shape id="Text Box 60" o:spid="_x0000_s1035" type="#_x0000_t202" style="position:absolute;margin-left:14.2pt;margin-top:4.95pt;width:81.75pt;height: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Nu2HwIAAEIEAAAOAAAAZHJzL2Uyb0RvYy54bWysU9tu2zAMfR+wfxD0vthxkzQ14hRbuwwD&#10;ugvQ7gNoWY6F6TZJiZ19/Sg5TbOu2MMwPwiiSR2Sh4er60FJsufOC6MrOp3klHDNTCP0tqLfHjZv&#10;lpT4ALoBaTSv6IF7er1+/WrV25IXpjOy4Y4giPZlbyvahWDLLPOs4wr8xFiu0dkapyCg6bZZ46BH&#10;dCWzIs8XWW9cY51h3Hv8ezs66Trhty1n4Uvbeh6IrCjWFtLp0lnHM1uvoNw6sJ1gxzLgH6pQIDQm&#10;PUHdQgCyc+IPKCWYM960YcKMykzbCsZTD9jNNH/WzX0HlqdekBxvTzT5/wfLPu+/OiKaihYLSjQo&#10;nNEDHwJ5ZwaySPz01pcYdm8xMAz4H+ecevX2zrDvHinMzmIi9b70MbruP5kGAWEXTHoxtE5FlrBv&#10;gjA4kMNpCDEpi9j5xbIo5pQw9M0uF8U8VZFB+fjaOh8+cKNIvFTU4ZATOuzvfIjVQPkYEpN5I0Wz&#10;EVImw23rG+nIHlAQm/RFDeCT38KkJn1FFxeY++8QefpeglAioLKlUBVdnoKg7Dg073WTdBdAyPGO&#10;+aU+8hipG0kMQz2k2VzFBJHW2jQHJNaZUci4eHjpjPtJSY8irqj/sQPHKZEfNarkajqbRdUnYza/&#10;LNBw55763AOaIVRFAyXj9SaMm7KzTmw7zDTOXZu3ONBWJK6fqjqWj0JNfB6XKm7CuZ2inlZ//QsA&#10;AP//AwBQSwMEFAAGAAgAAAAhAM3ANMLcAAAABwEAAA8AAABkcnMvZG93bnJldi54bWxMjkFPg0AQ&#10;he8m/ofNmHizC02jgCyNqfGmMaImelvYKSDsLGG3lP57pye9zct7+ebLt4sdxIyT7xwpiFcRCKTa&#10;mY4aBR/vTzcJCB80GT04QgUn9LAtLi9ynRl3pDecy9AIhpDPtII2hDGT0tctWu1XbkTibu8mqwPH&#10;qZFm0keG20Guo+hWWt0Rf2j1iLsW6748WAXr+Wt8OVX9Pnw+uu/+53X3HN+VSl1fLQ/3IAIu4W8M&#10;Z31Wh4KdKncg48XAjGTDSwVpCuJcpzEflYJkk4Iscvnfv/gFAAD//wMAUEsBAi0AFAAGAAgAAAAh&#10;ALaDOJL+AAAA4QEAABMAAAAAAAAAAAAAAAAAAAAAAFtDb250ZW50X1R5cGVzXS54bWxQSwECLQAU&#10;AAYACAAAACEAOP0h/9YAAACUAQAACwAAAAAAAAAAAAAAAAAvAQAAX3JlbHMvLnJlbHNQSwECLQAU&#10;AAYACAAAACEA/Ijbth8CAABCBAAADgAAAAAAAAAAAAAAAAAuAgAAZHJzL2Uyb0RvYy54bWxQSwEC&#10;LQAUAAYACAAAACEAzcA0wtwAAAAHAQAADwAAAAAAAAAAAAAAAAB5BAAAZHJzL2Rvd25yZXYueG1s&#10;UEsFBgAAAAAEAAQA8wAAAIIFAAAAAA==&#10;" strokeweight=".5pt">
            <v:path arrowok="t"/>
            <v:textbox>
              <w:txbxContent>
                <w:p w:rsidR="00751C9E" w:rsidRDefault="00751C9E" w:rsidP="00F02535">
                  <w:pPr>
                    <w:jc w:val="center"/>
                  </w:pPr>
                  <w:r>
                    <w:t>Status</w:t>
                  </w:r>
                </w:p>
              </w:txbxContent>
            </v:textbox>
          </v:shape>
        </w:pict>
      </w:r>
      <w:r w:rsidRPr="0060143F">
        <w:rPr>
          <w:noProof/>
          <w:lang w:val="nl-NL" w:eastAsia="nl-NL"/>
        </w:rPr>
        <w:pict>
          <v:line id="Straight Connector 23" o:spid="_x0000_s1056" style="position:absolute;flip:x;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6.75pt,24.35pt" to="102.75pt,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eq/GQIAACoEAAAOAAAAZHJzL2Uyb0RvYy54bWysU8uO2jAU3VfqP1jeQxImMBARRm0C7WLa&#10;ItF+gLEdYtWxLdsQUNV/n2vzmNJuqqobY/teTs7jev507CQ6cOuEViXOhilGXFHNhNqV+NvX1WCK&#10;kfNEMSK14iU+cYefFm/fzHtT8JFutWTcIgBRruhNiVvvTZEkjra8I26oDVdQbLTtiIej3SXMkh7Q&#10;O5mM0nSS9NoyYzXlzsFtfS7iRcRvGk79l6Zx3CNZYuDm42rjug1rspiTYmeJaQW90CD/wKIjQsFH&#10;b1A18QTtrfgDqhPUaqcbP6S6S3TTCMqjBlCTpb+p2bTE8KgFzHHmZpP7f7D082FtkWAlHo0xUqSD&#10;jDbeErFrPaq0UuCgtmj0EJzqjSvgD5Va26CVHtXGPGv63UEtuSuGgzOAvO0/aQaYZO91NOjY2A41&#10;UpiPMC7xBkxAx5jI6ZYIP3pE4fJxAiFjRK+VhBQBIHzdWOc/cN2hsCmxFCpYRQpyeHY+EHptCddK&#10;r4SUMW6pUF/i2RgUh4rTUrBQjAe721bSogOBgcnHj7P306AcwO7arN4rFsFaTtjysvdEyPMe+qUK&#10;eCAE6Fx254n4MUtny+lymg/y0WQ5yNO6HrxbVflgssoex/VDXVV19jNQy/KiFYxxFdhdpzPL/y79&#10;yzs5z9VtPm82JPfoUSKQvf5G0jHTEOM5+q1mp7UNboR4YSBj8+XxhIn/9Ry7Xp/44gUAAP//AwBQ&#10;SwMEFAAGAAgAAAAhAOqCyhDcAAAACQEAAA8AAABkcnMvZG93bnJldi54bWxMj8FOwzAQRO9I/IO1&#10;SNyoQyHQpnGqEtRrJUqFenTjbRwRryPbbcPfs4gDHGf2aXamXI6uF2cMsfOk4H6SgUBqvOmoVbB7&#10;X9/NQMSkyejeEyr4wgjL6vqq1IXxF3rD8za1gkMoFlqBTWkopIyNRafjxA9IfDv64HRiGVppgr5w&#10;uOvlNMuepNMd8QerB6wtNp/bk1MwYvh4XeW7+XG9p81Qb2zb1S9K3d6MqwWIhGP6g+GnPleHijsd&#10;/IlMFD3r+UPOqILH2TMIBqZZzsbh15BVKf8vqL4BAAD//wMAUEsBAi0AFAAGAAgAAAAhALaDOJL+&#10;AAAA4QEAABMAAAAAAAAAAAAAAAAAAAAAAFtDb250ZW50X1R5cGVzXS54bWxQSwECLQAUAAYACAAA&#10;ACEAOP0h/9YAAACUAQAACwAAAAAAAAAAAAAAAAAvAQAAX3JlbHMvLnJlbHNQSwECLQAUAAYACAAA&#10;ACEAEjnqvxkCAAAqBAAADgAAAAAAAAAAAAAAAAAuAgAAZHJzL2Uyb0RvYy54bWxQSwECLQAUAAYA&#10;CAAAACEA6oLKENwAAAAJAQAADwAAAAAAAAAAAAAAAABzBAAAZHJzL2Rvd25yZXYueG1sUEsFBgAA&#10;AAAEAAQA8wAAAHwFAAAAAA==&#10;" strokecolor="#4579b8">
            <o:lock v:ext="edit" shapetype="f"/>
          </v:line>
        </w:pict>
      </w:r>
    </w:p>
    <w:p w:rsidR="004055A3" w:rsidRPr="00636FC8" w:rsidRDefault="004055A3" w:rsidP="00B363F7">
      <w:pPr>
        <w:pStyle w:val="Caption"/>
        <w:jc w:val="right"/>
        <w:rPr>
          <w:b w:val="0"/>
          <w:bCs w:val="0"/>
          <w:color w:val="auto"/>
          <w:lang w:val="nl-NL"/>
        </w:rPr>
      </w:pPr>
      <w:r w:rsidRPr="00AA44C6">
        <w:rPr>
          <w:b w:val="0"/>
          <w:bCs w:val="0"/>
          <w:color w:val="auto"/>
          <w:lang w:val="nl-NL"/>
        </w:rPr>
        <w:t xml:space="preserve">Figuur 4: Invloed van </w:t>
      </w:r>
      <w:r w:rsidRPr="00636FC8">
        <w:rPr>
          <w:b w:val="0"/>
          <w:bCs w:val="0"/>
          <w:color w:val="auto"/>
          <w:lang w:val="nl-NL"/>
        </w:rPr>
        <w:t>onafhankelijke variabelen op afhankelijke variabele</w:t>
      </w:r>
    </w:p>
    <w:p w:rsidR="004055A3" w:rsidRPr="0019718C" w:rsidRDefault="004055A3" w:rsidP="0019718C">
      <w:pPr>
        <w:pStyle w:val="Heading2"/>
        <w:rPr>
          <w:rFonts w:cs="Times New Roman"/>
          <w:lang w:val="nl-NL"/>
        </w:rPr>
      </w:pPr>
      <w:bookmarkStart w:id="51" w:name="_Toc392899321"/>
      <w:bookmarkStart w:id="52" w:name="_Toc393980563"/>
      <w:r>
        <w:rPr>
          <w:lang w:val="nl-NL"/>
        </w:rPr>
        <w:lastRenderedPageBreak/>
        <w:t>3.3 Werkwijze</w:t>
      </w:r>
      <w:bookmarkEnd w:id="51"/>
      <w:bookmarkEnd w:id="52"/>
    </w:p>
    <w:p w:rsidR="004055A3" w:rsidRDefault="004055A3" w:rsidP="001C41CF">
      <w:pPr>
        <w:spacing w:before="120" w:after="120" w:line="360" w:lineRule="auto"/>
        <w:jc w:val="both"/>
        <w:rPr>
          <w:lang w:val="nl-NL"/>
        </w:rPr>
      </w:pPr>
      <w:r>
        <w:rPr>
          <w:lang w:val="nl-NL"/>
        </w:rPr>
        <w:t xml:space="preserve">In de analyse zal het verband tussen de omvang van de </w:t>
      </w:r>
      <w:proofErr w:type="spellStart"/>
      <w:r>
        <w:rPr>
          <w:lang w:val="nl-NL"/>
        </w:rPr>
        <w:t>metropolitane</w:t>
      </w:r>
      <w:proofErr w:type="spellEnd"/>
      <w:r>
        <w:rPr>
          <w:lang w:val="nl-NL"/>
        </w:rPr>
        <w:t xml:space="preserve"> regio en de mate van hoogbouw worden onderzocht. Behalve de dubbele weging voor wolkenkrabbers wordt er niet gelet op de hoogte van de gebouwen zelf, maar wordt er in de analyse gewerkt met het aantal gebouwen van een bepaalde hoogte dat een stad telt. Naast de schaalvariabelen is er ook gewerkt met een drietal dummy variabelen waarin de invloed van wettelijke beperkingen, ruimtegebrek en status zijn meegenomen. </w:t>
      </w:r>
    </w:p>
    <w:p w:rsidR="004055A3" w:rsidRDefault="004055A3" w:rsidP="001C41CF">
      <w:pPr>
        <w:spacing w:before="120" w:after="120" w:line="360" w:lineRule="auto"/>
        <w:jc w:val="both"/>
        <w:rPr>
          <w:lang w:val="nl-NL"/>
        </w:rPr>
      </w:pPr>
      <w:r>
        <w:rPr>
          <w:lang w:val="nl-NL"/>
        </w:rPr>
        <w:t xml:space="preserve">De analyse is steeds in twee stappen uitgevoerd. Eerst is er gebruik gemaakt van een model waarin alleen de waarden uit </w:t>
      </w:r>
      <w:proofErr w:type="spellStart"/>
      <w:r>
        <w:rPr>
          <w:lang w:val="nl-NL"/>
        </w:rPr>
        <w:t>Eurostat</w:t>
      </w:r>
      <w:proofErr w:type="spellEnd"/>
      <w:r>
        <w:rPr>
          <w:lang w:val="nl-NL"/>
        </w:rPr>
        <w:t xml:space="preserve"> worden gebruikt. Dit model bevat de 59 regio’s die geen missende waarde in de originele database bevatten, dit model wordt model A genoemd.</w:t>
      </w:r>
      <w:r w:rsidRPr="00213B9C">
        <w:rPr>
          <w:lang w:val="nl-NL"/>
        </w:rPr>
        <w:t xml:space="preserve"> </w:t>
      </w:r>
      <w:r>
        <w:rPr>
          <w:lang w:val="nl-NL"/>
        </w:rPr>
        <w:t xml:space="preserve">De keuze om een tweede model te ontwikkelen, is gemaakt om een regressie met alle 100 waarnemingen te maken. Vanwege de missende waarden in de analyse met alleen </w:t>
      </w:r>
      <w:proofErr w:type="spellStart"/>
      <w:r>
        <w:rPr>
          <w:lang w:val="nl-NL"/>
        </w:rPr>
        <w:t>Eurostat</w:t>
      </w:r>
      <w:proofErr w:type="spellEnd"/>
      <w:r>
        <w:rPr>
          <w:lang w:val="nl-NL"/>
        </w:rPr>
        <w:t xml:space="preserve"> waarden vallen regio’s in bijvoorbeeld Groot-Brittannië en Italië weg, is het de vraag of de gevonden uitkomsten daar ook gelden. Daarom is er een tweede model ontwikkeld waarin de missende waarden worden aangevuld</w:t>
      </w:r>
      <w:r w:rsidR="006F77CE">
        <w:rPr>
          <w:lang w:val="nl-NL"/>
        </w:rPr>
        <w:t>, met gegevens uit andere databases</w:t>
      </w:r>
      <w:r>
        <w:rPr>
          <w:lang w:val="nl-NL"/>
        </w:rPr>
        <w:t xml:space="preserve"> en alle 100 regio’s worden meegenomen. D</w:t>
      </w:r>
      <w:r w:rsidR="00330C12">
        <w:rPr>
          <w:lang w:val="nl-NL"/>
        </w:rPr>
        <w:t>it model wordt model B genoemd. De datasets van model A en model B zijn in de appendix te vinden als respectievelijk bijlage 4 en 5.</w:t>
      </w:r>
    </w:p>
    <w:p w:rsidR="004055A3" w:rsidRDefault="004055A3" w:rsidP="001C41CF">
      <w:pPr>
        <w:spacing w:before="120" w:after="120" w:line="360" w:lineRule="auto"/>
        <w:jc w:val="both"/>
        <w:rPr>
          <w:lang w:val="nl-NL"/>
        </w:rPr>
      </w:pPr>
      <w:r>
        <w:rPr>
          <w:lang w:val="nl-NL"/>
        </w:rPr>
        <w:t xml:space="preserve">Vanwege problemen die werden ondervonden bij met uitvoeren van de regressies met de ruwe date, zijn er op verschillende niveaus regressies uitgevoerd. In zowel model A en model B is de regressie op 4 manieren uitgevoerd. Allereerst zijn de waarden van zowel de afhankelijke als de onafhankelijke variabelen getransformeerd tot log-waarden. Transformatie naar log-waarden corrigeert voor de grote variantie tussen de data. Daarna zijn van beide modellen regressies uitgevoerd op LEVEL-LEVEL, LEVEL-LOG, LOG-LEVEL en LOG-LOG niveau. Per model is op basis van de aannames van regressie de beste versie van het model gekozen. </w:t>
      </w:r>
    </w:p>
    <w:p w:rsidR="004055A3" w:rsidRDefault="004055A3" w:rsidP="001C41CF">
      <w:pPr>
        <w:spacing w:before="120" w:after="120" w:line="360" w:lineRule="auto"/>
        <w:jc w:val="both"/>
        <w:rPr>
          <w:lang w:val="nl-NL"/>
        </w:rPr>
      </w:pPr>
      <w:r>
        <w:rPr>
          <w:lang w:val="nl-NL"/>
        </w:rPr>
        <w:t xml:space="preserve">Allereerst is er een univariabele analyse van de verschillende factoren per model gegeven. In de univariabele analyse is een beeld geschetst van de opbouw van de verschillende factoren uit het model. Voor de ratio variabelen is er gebruik gemaakt van kengetallen ter beschrijving van de data. Per variabele is het gemiddelde, het minimum, het maximum, en de standaarddeviatie bekeken. De nominale dummy variabelen zijn beschreven door een frequentietabel. </w:t>
      </w:r>
    </w:p>
    <w:p w:rsidR="004055A3" w:rsidRPr="00D855E3" w:rsidRDefault="004055A3" w:rsidP="001C41CF">
      <w:pPr>
        <w:spacing w:before="120" w:after="120" w:line="360" w:lineRule="auto"/>
        <w:jc w:val="both"/>
        <w:rPr>
          <w:lang w:val="nl-NL"/>
        </w:rPr>
      </w:pPr>
      <w:r w:rsidRPr="00D855E3">
        <w:rPr>
          <w:lang w:val="nl-NL"/>
        </w:rPr>
        <w:t>Na de algemene beschrijving  van de data</w:t>
      </w:r>
      <w:r>
        <w:rPr>
          <w:lang w:val="nl-NL"/>
        </w:rPr>
        <w:t xml:space="preserve"> zijn</w:t>
      </w:r>
      <w:r w:rsidRPr="00D855E3">
        <w:rPr>
          <w:lang w:val="nl-NL"/>
        </w:rPr>
        <w:t xml:space="preserve"> de variabelen getoetst op normaliteit door middel van de </w:t>
      </w:r>
      <w:proofErr w:type="spellStart"/>
      <w:r w:rsidRPr="00D855E3">
        <w:rPr>
          <w:lang w:val="nl-NL"/>
        </w:rPr>
        <w:t>Shapiro-Wilk</w:t>
      </w:r>
      <w:proofErr w:type="spellEnd"/>
      <w:r w:rsidRPr="00D855E3">
        <w:rPr>
          <w:lang w:val="nl-NL"/>
        </w:rPr>
        <w:t xml:space="preserve"> toets </w:t>
      </w:r>
      <w:r w:rsidRPr="00E202C2">
        <w:rPr>
          <w:noProof/>
          <w:lang w:val="nl-NL"/>
        </w:rPr>
        <w:t>(Pallant, 2010)</w:t>
      </w:r>
      <w:r w:rsidRPr="00D855E3">
        <w:rPr>
          <w:lang w:val="nl-NL"/>
        </w:rPr>
        <w:t xml:space="preserve">. </w:t>
      </w:r>
      <w:r>
        <w:rPr>
          <w:lang w:val="nl-NL"/>
        </w:rPr>
        <w:t xml:space="preserve">Bij de </w:t>
      </w:r>
      <w:proofErr w:type="spellStart"/>
      <w:r>
        <w:rPr>
          <w:lang w:val="nl-NL"/>
        </w:rPr>
        <w:t>normaliteitstoets</w:t>
      </w:r>
      <w:proofErr w:type="spellEnd"/>
      <w:r>
        <w:rPr>
          <w:lang w:val="nl-NL"/>
        </w:rPr>
        <w:t xml:space="preserve"> is</w:t>
      </w:r>
      <w:r w:rsidRPr="00D855E3">
        <w:rPr>
          <w:lang w:val="nl-NL"/>
        </w:rPr>
        <w:t xml:space="preserve"> de </w:t>
      </w:r>
      <w:proofErr w:type="spellStart"/>
      <w:r w:rsidRPr="00D855E3">
        <w:rPr>
          <w:lang w:val="nl-NL"/>
        </w:rPr>
        <w:t>Shapiro-Wilk</w:t>
      </w:r>
      <w:proofErr w:type="spellEnd"/>
      <w:r w:rsidRPr="00D855E3">
        <w:rPr>
          <w:lang w:val="nl-NL"/>
        </w:rPr>
        <w:t xml:space="preserve"> toets gebruikt, omdat het totaal aantal waarnemingen lager is dan 2000 </w:t>
      </w:r>
      <w:r w:rsidRPr="00E202C2">
        <w:rPr>
          <w:noProof/>
          <w:lang w:val="nl-NL"/>
        </w:rPr>
        <w:t>(Pallant, 2010)</w:t>
      </w:r>
      <w:r w:rsidRPr="00D855E3">
        <w:rPr>
          <w:lang w:val="nl-NL"/>
        </w:rPr>
        <w:t xml:space="preserve">. De nulhypothese veronderstelt een normale verdeling van de variabele. Wanneer de uitkomst van de p-waarde hoger is dan het </w:t>
      </w:r>
      <w:r w:rsidR="00FD2D2D">
        <w:rPr>
          <w:lang w:val="nl-NL"/>
        </w:rPr>
        <w:lastRenderedPageBreak/>
        <w:t>significantieniveau 0.05 kan</w:t>
      </w:r>
      <w:r w:rsidRPr="00D855E3">
        <w:rPr>
          <w:lang w:val="nl-NL"/>
        </w:rPr>
        <w:t xml:space="preserve"> de nulhypothese </w:t>
      </w:r>
      <w:r w:rsidR="00FD2D2D">
        <w:rPr>
          <w:lang w:val="nl-NL"/>
        </w:rPr>
        <w:t xml:space="preserve">niet </w:t>
      </w:r>
      <w:r w:rsidRPr="00D855E3">
        <w:rPr>
          <w:lang w:val="nl-NL"/>
        </w:rPr>
        <w:t xml:space="preserve">worden </w:t>
      </w:r>
      <w:r w:rsidR="00FD2D2D">
        <w:rPr>
          <w:lang w:val="nl-NL"/>
        </w:rPr>
        <w:t xml:space="preserve">verworpen </w:t>
      </w:r>
      <w:r w:rsidRPr="00D855E3">
        <w:rPr>
          <w:lang w:val="nl-NL"/>
        </w:rPr>
        <w:t>en kan normaliteit worden verondersteld.</w:t>
      </w:r>
    </w:p>
    <w:p w:rsidR="004055A3" w:rsidRDefault="004055A3" w:rsidP="001C41CF">
      <w:pPr>
        <w:spacing w:before="120" w:after="120" w:line="360" w:lineRule="auto"/>
        <w:jc w:val="both"/>
        <w:rPr>
          <w:lang w:val="nl-NL"/>
        </w:rPr>
      </w:pPr>
      <w:r>
        <w:rPr>
          <w:lang w:val="nl-NL"/>
        </w:rPr>
        <w:t xml:space="preserve">Daarna is de invloed van elke afzonderlijke factor op de hoogbouwontwikkeling bekeken door middel van een </w:t>
      </w:r>
      <w:proofErr w:type="spellStart"/>
      <w:r>
        <w:rPr>
          <w:lang w:val="nl-NL"/>
        </w:rPr>
        <w:t>bivariabele</w:t>
      </w:r>
      <w:proofErr w:type="spellEnd"/>
      <w:r>
        <w:rPr>
          <w:lang w:val="nl-NL"/>
        </w:rPr>
        <w:t xml:space="preserve"> regressie. Wanneer de factoren een normale verdeling hebben, is er gebruik gemaakt van een Pearson correlatie toets om de samenhang te berekenen. Wanneer uit de univariabele analyse blijkt dat de verdeling niet normaal is, is er gebruik  gemaakt v</w:t>
      </w:r>
      <w:r w:rsidR="00FD2D2D">
        <w:rPr>
          <w:lang w:val="nl-NL"/>
        </w:rPr>
        <w:t xml:space="preserve">an de </w:t>
      </w:r>
      <w:proofErr w:type="spellStart"/>
      <w:r w:rsidR="00FD2D2D">
        <w:rPr>
          <w:lang w:val="nl-NL"/>
        </w:rPr>
        <w:t>Spearman</w:t>
      </w:r>
      <w:proofErr w:type="spellEnd"/>
      <w:r w:rsidR="00FD2D2D">
        <w:rPr>
          <w:lang w:val="nl-NL"/>
        </w:rPr>
        <w:t xml:space="preserve"> correlatie toets</w:t>
      </w:r>
      <w:r>
        <w:rPr>
          <w:lang w:val="nl-NL"/>
        </w:rPr>
        <w:t xml:space="preserve"> </w:t>
      </w:r>
      <w:r w:rsidRPr="00E202C2">
        <w:rPr>
          <w:noProof/>
          <w:lang w:val="nl-NL"/>
        </w:rPr>
        <w:t>(Pallant, 2010)</w:t>
      </w:r>
      <w:r w:rsidRPr="00A057AA">
        <w:rPr>
          <w:lang w:val="nl-NL"/>
        </w:rPr>
        <w:t xml:space="preserve">. De uitkomsten </w:t>
      </w:r>
      <w:r>
        <w:rPr>
          <w:lang w:val="nl-NL"/>
        </w:rPr>
        <w:t>van beiden toetsen lopen van -1 tot 1, waarbij -1 perfecte negatieve correlatie en 1 perfecte positieve correlatie weergeeft. Bij een uitkomst van 0 is er geen samenhang tussen de variabelen.</w:t>
      </w:r>
    </w:p>
    <w:p w:rsidR="004055A3" w:rsidRPr="003A5491" w:rsidRDefault="004055A3" w:rsidP="001C41CF">
      <w:pPr>
        <w:spacing w:before="120" w:after="120" w:line="360" w:lineRule="auto"/>
        <w:jc w:val="both"/>
        <w:rPr>
          <w:lang w:val="nl-NL"/>
        </w:rPr>
      </w:pPr>
      <w:r>
        <w:rPr>
          <w:lang w:val="nl-NL"/>
        </w:rPr>
        <w:t xml:space="preserve">Daarnaast is er in de </w:t>
      </w:r>
      <w:proofErr w:type="spellStart"/>
      <w:r>
        <w:rPr>
          <w:lang w:val="nl-NL"/>
        </w:rPr>
        <w:t>bivariabele</w:t>
      </w:r>
      <w:proofErr w:type="spellEnd"/>
      <w:r>
        <w:rPr>
          <w:lang w:val="nl-NL"/>
        </w:rPr>
        <w:t xml:space="preserve"> analyse gekeken naar de onderlinge correlatie tussen de onafhankelijke variabelen. Correlatie coëfficiënten tussen onafhankelijke variabelen hoger dan 0.7 kunnen de multipele regressie in het volgende deel verstoren </w:t>
      </w:r>
      <w:r w:rsidRPr="00E202C2">
        <w:rPr>
          <w:noProof/>
          <w:lang w:val="nl-NL"/>
        </w:rPr>
        <w:t>(Field, 2000)</w:t>
      </w:r>
      <w:r>
        <w:rPr>
          <w:lang w:val="nl-NL"/>
        </w:rPr>
        <w:t xml:space="preserve"> &amp; </w:t>
      </w:r>
      <w:r w:rsidRPr="00E202C2">
        <w:rPr>
          <w:noProof/>
          <w:lang w:val="nl-NL"/>
        </w:rPr>
        <w:t>(Pallant, 2010)</w:t>
      </w:r>
      <w:r>
        <w:rPr>
          <w:lang w:val="nl-NL"/>
        </w:rPr>
        <w:t>.</w:t>
      </w:r>
    </w:p>
    <w:p w:rsidR="004055A3" w:rsidRDefault="004055A3" w:rsidP="001C41CF">
      <w:pPr>
        <w:spacing w:before="120" w:after="120" w:line="360" w:lineRule="auto"/>
        <w:jc w:val="both"/>
        <w:rPr>
          <w:lang w:val="nl-NL"/>
        </w:rPr>
      </w:pPr>
      <w:r>
        <w:rPr>
          <w:lang w:val="nl-NL"/>
        </w:rPr>
        <w:t xml:space="preserve"> Ten derde is de invloed van de factoren samen op de hoogbouwontwikkeling bekeken door middel van een multipele regressie. Voordat de regressie uitgevoerd is, is er eerst gecontroleerd of er aan de voorwaarden voor OLS is voldaan. Hierbij is gebruik gemaakt van de </w:t>
      </w:r>
      <w:proofErr w:type="spellStart"/>
      <w:r>
        <w:rPr>
          <w:lang w:val="nl-NL"/>
        </w:rPr>
        <w:t>Gaus-Markov</w:t>
      </w:r>
      <w:proofErr w:type="spellEnd"/>
      <w:r>
        <w:rPr>
          <w:lang w:val="nl-NL"/>
        </w:rPr>
        <w:t xml:space="preserve"> assumpties, die hieronder staan beschreven.</w:t>
      </w:r>
    </w:p>
    <w:p w:rsidR="004055A3" w:rsidRDefault="004055A3" w:rsidP="001C41CF">
      <w:pPr>
        <w:pStyle w:val="ListParagraph"/>
        <w:numPr>
          <w:ilvl w:val="0"/>
          <w:numId w:val="17"/>
        </w:numPr>
        <w:spacing w:before="120" w:after="120" w:line="360" w:lineRule="auto"/>
        <w:jc w:val="both"/>
        <w:rPr>
          <w:lang w:val="nl-NL"/>
        </w:rPr>
      </w:pPr>
      <w:proofErr w:type="spellStart"/>
      <w:r>
        <w:rPr>
          <w:lang w:val="nl-NL"/>
        </w:rPr>
        <w:t>Lineariteit</w:t>
      </w:r>
      <w:proofErr w:type="spellEnd"/>
      <w:r>
        <w:rPr>
          <w:lang w:val="nl-NL"/>
        </w:rPr>
        <w:t xml:space="preserve"> tussen X en Y</w:t>
      </w:r>
    </w:p>
    <w:p w:rsidR="004055A3" w:rsidRDefault="004055A3" w:rsidP="001C41CF">
      <w:pPr>
        <w:pStyle w:val="ListParagraph"/>
        <w:numPr>
          <w:ilvl w:val="0"/>
          <w:numId w:val="17"/>
        </w:numPr>
        <w:spacing w:before="120" w:after="120" w:line="360" w:lineRule="auto"/>
        <w:jc w:val="both"/>
        <w:rPr>
          <w:lang w:val="nl-NL"/>
        </w:rPr>
      </w:pPr>
      <w:r>
        <w:rPr>
          <w:lang w:val="nl-NL"/>
        </w:rPr>
        <w:t>Residuen hebben een gemiddelde van 0</w:t>
      </w:r>
    </w:p>
    <w:p w:rsidR="004055A3" w:rsidRDefault="004055A3" w:rsidP="001C41CF">
      <w:pPr>
        <w:pStyle w:val="ListParagraph"/>
        <w:numPr>
          <w:ilvl w:val="0"/>
          <w:numId w:val="17"/>
        </w:numPr>
        <w:spacing w:before="120" w:after="120" w:line="360" w:lineRule="auto"/>
        <w:jc w:val="both"/>
        <w:rPr>
          <w:lang w:val="nl-NL"/>
        </w:rPr>
      </w:pPr>
      <w:r>
        <w:rPr>
          <w:lang w:val="nl-NL"/>
        </w:rPr>
        <w:t xml:space="preserve">Geen sprake van </w:t>
      </w:r>
      <w:proofErr w:type="spellStart"/>
      <w:r>
        <w:rPr>
          <w:lang w:val="nl-NL"/>
        </w:rPr>
        <w:t>multicollineariteit</w:t>
      </w:r>
      <w:proofErr w:type="spellEnd"/>
    </w:p>
    <w:p w:rsidR="004055A3" w:rsidRDefault="004055A3" w:rsidP="001C41CF">
      <w:pPr>
        <w:pStyle w:val="ListParagraph"/>
        <w:numPr>
          <w:ilvl w:val="0"/>
          <w:numId w:val="17"/>
        </w:numPr>
        <w:spacing w:before="120" w:after="120" w:line="360" w:lineRule="auto"/>
        <w:jc w:val="both"/>
        <w:rPr>
          <w:lang w:val="nl-NL"/>
        </w:rPr>
      </w:pPr>
      <w:proofErr w:type="spellStart"/>
      <w:r>
        <w:rPr>
          <w:lang w:val="nl-NL"/>
        </w:rPr>
        <w:t>Homoskedasticiteit</w:t>
      </w:r>
      <w:proofErr w:type="spellEnd"/>
    </w:p>
    <w:p w:rsidR="004055A3" w:rsidRDefault="004055A3" w:rsidP="001C41CF">
      <w:pPr>
        <w:pStyle w:val="ListParagraph"/>
        <w:numPr>
          <w:ilvl w:val="0"/>
          <w:numId w:val="17"/>
        </w:numPr>
        <w:spacing w:before="120" w:after="120" w:line="360" w:lineRule="auto"/>
        <w:jc w:val="both"/>
        <w:rPr>
          <w:lang w:val="nl-NL"/>
        </w:rPr>
      </w:pPr>
      <w:r>
        <w:rPr>
          <w:lang w:val="nl-NL"/>
        </w:rPr>
        <w:t>Normaal verdeelde residuen</w:t>
      </w:r>
    </w:p>
    <w:p w:rsidR="004055A3" w:rsidRPr="00AB4B93" w:rsidRDefault="004055A3" w:rsidP="001C41CF">
      <w:pPr>
        <w:pStyle w:val="ListParagraph"/>
        <w:numPr>
          <w:ilvl w:val="0"/>
          <w:numId w:val="17"/>
        </w:numPr>
        <w:spacing w:before="120" w:after="120" w:line="360" w:lineRule="auto"/>
        <w:jc w:val="both"/>
        <w:rPr>
          <w:lang w:val="nl-NL"/>
        </w:rPr>
      </w:pPr>
      <w:r>
        <w:rPr>
          <w:lang w:val="nl-NL"/>
        </w:rPr>
        <w:t>Random sampling</w:t>
      </w:r>
    </w:p>
    <w:p w:rsidR="004055A3" w:rsidRPr="00F8328E" w:rsidRDefault="004055A3" w:rsidP="001C41CF">
      <w:pPr>
        <w:spacing w:before="120" w:after="120" w:line="360" w:lineRule="auto"/>
        <w:jc w:val="both"/>
        <w:rPr>
          <w:lang w:val="nl-NL"/>
        </w:rPr>
      </w:pPr>
      <w:r>
        <w:rPr>
          <w:lang w:val="nl-NL"/>
        </w:rPr>
        <w:t xml:space="preserve">De </w:t>
      </w:r>
      <w:proofErr w:type="spellStart"/>
      <w:r>
        <w:rPr>
          <w:lang w:val="nl-NL"/>
        </w:rPr>
        <w:t>lineariteit</w:t>
      </w:r>
      <w:proofErr w:type="spellEnd"/>
      <w:r>
        <w:rPr>
          <w:lang w:val="nl-NL"/>
        </w:rPr>
        <w:t xml:space="preserve"> tussen X en Y is bekeken door middel van een </w:t>
      </w:r>
      <w:proofErr w:type="spellStart"/>
      <w:r>
        <w:rPr>
          <w:lang w:val="nl-NL"/>
        </w:rPr>
        <w:t>scatterplot</w:t>
      </w:r>
      <w:proofErr w:type="spellEnd"/>
      <w:r>
        <w:rPr>
          <w:lang w:val="nl-NL"/>
        </w:rPr>
        <w:t xml:space="preserve">. Er is gecontroleerd op </w:t>
      </w:r>
      <w:proofErr w:type="spellStart"/>
      <w:r>
        <w:rPr>
          <w:lang w:val="nl-NL"/>
        </w:rPr>
        <w:t>multicollineariteit</w:t>
      </w:r>
      <w:proofErr w:type="spellEnd"/>
      <w:r>
        <w:rPr>
          <w:lang w:val="nl-NL"/>
        </w:rPr>
        <w:t xml:space="preserve"> door middel van een correlatiematrix en een VIF-toets</w:t>
      </w:r>
      <w:r w:rsidRPr="009D69E3">
        <w:rPr>
          <w:lang w:val="nl-NL"/>
        </w:rPr>
        <w:t xml:space="preserve">. Het gemiddelde van de residuen is beoordeeld via de </w:t>
      </w:r>
      <w:proofErr w:type="spellStart"/>
      <w:r w:rsidRPr="009D69E3">
        <w:rPr>
          <w:lang w:val="nl-NL"/>
        </w:rPr>
        <w:t>scatterplot</w:t>
      </w:r>
      <w:proofErr w:type="spellEnd"/>
      <w:r>
        <w:rPr>
          <w:color w:val="FF0000"/>
          <w:lang w:val="nl-NL"/>
        </w:rPr>
        <w:t xml:space="preserve">. </w:t>
      </w:r>
      <w:r>
        <w:rPr>
          <w:lang w:val="nl-NL"/>
        </w:rPr>
        <w:t xml:space="preserve">De </w:t>
      </w:r>
      <w:proofErr w:type="spellStart"/>
      <w:r>
        <w:rPr>
          <w:lang w:val="nl-NL"/>
        </w:rPr>
        <w:t>homoskedasticiteit</w:t>
      </w:r>
      <w:proofErr w:type="spellEnd"/>
      <w:r>
        <w:rPr>
          <w:lang w:val="nl-NL"/>
        </w:rPr>
        <w:t xml:space="preserve"> is bekeken door middel van een </w:t>
      </w:r>
      <w:proofErr w:type="spellStart"/>
      <w:r>
        <w:rPr>
          <w:lang w:val="nl-NL"/>
        </w:rPr>
        <w:t>scatterplot</w:t>
      </w:r>
      <w:proofErr w:type="spellEnd"/>
      <w:r>
        <w:rPr>
          <w:lang w:val="nl-NL"/>
        </w:rPr>
        <w:t xml:space="preserve"> waarin de spreiding van de residuen is weergegeven. Om te onderzoeken of de residuen normaal verdeeld zijn, wordt gebruik gemaakt van een histogram en een PP-plot, daarnaast is er een </w:t>
      </w:r>
      <w:proofErr w:type="spellStart"/>
      <w:r>
        <w:rPr>
          <w:lang w:val="nl-NL"/>
        </w:rPr>
        <w:t>Shapiro-Wilk</w:t>
      </w:r>
      <w:proofErr w:type="spellEnd"/>
      <w:r>
        <w:rPr>
          <w:lang w:val="nl-NL"/>
        </w:rPr>
        <w:t xml:space="preserve"> test uitgevoerd. Ten slotte moet er sprake zijn van een aselecte steekproef. </w:t>
      </w:r>
    </w:p>
    <w:p w:rsidR="004055A3" w:rsidRDefault="004055A3" w:rsidP="001C41CF">
      <w:pPr>
        <w:spacing w:before="120" w:after="120" w:line="360" w:lineRule="auto"/>
        <w:jc w:val="both"/>
        <w:rPr>
          <w:lang w:val="nl-NL"/>
        </w:rPr>
      </w:pPr>
      <w:r>
        <w:rPr>
          <w:lang w:val="nl-NL"/>
        </w:rPr>
        <w:lastRenderedPageBreak/>
        <w:t>Wanneer er voldaan werd aan de regressie-voorwaarden is de regressie uitgevoerd. Allereerst is de proportie verklarende variantie besproken. Daarna is de invloed van de verschillende variabelen op de hoogbouwindex uitgewerkt aan de hand van de resultaten.</w:t>
      </w: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p w:rsidR="004055A3" w:rsidRDefault="004055A3" w:rsidP="00AE62D3">
      <w:pPr>
        <w:spacing w:before="120" w:after="120" w:line="360" w:lineRule="auto"/>
        <w:jc w:val="both"/>
        <w:rPr>
          <w:lang w:val="nl-NL"/>
        </w:rPr>
      </w:pPr>
    </w:p>
    <w:p w:rsidR="004055A3" w:rsidRDefault="004055A3" w:rsidP="00AE62D3">
      <w:pPr>
        <w:spacing w:before="120" w:after="120" w:line="360" w:lineRule="auto"/>
        <w:jc w:val="both"/>
        <w:rPr>
          <w:lang w:val="nl-NL"/>
        </w:rPr>
      </w:pPr>
    </w:p>
    <w:p w:rsidR="004055A3" w:rsidRDefault="004055A3" w:rsidP="00AE62D3">
      <w:pPr>
        <w:spacing w:before="120" w:after="120" w:line="360" w:lineRule="auto"/>
        <w:jc w:val="both"/>
        <w:rPr>
          <w:lang w:val="nl-NL"/>
        </w:rPr>
      </w:pPr>
    </w:p>
    <w:p w:rsidR="004055A3" w:rsidRDefault="004055A3" w:rsidP="00AE62D3">
      <w:pPr>
        <w:spacing w:before="120" w:after="120" w:line="360" w:lineRule="auto"/>
        <w:jc w:val="both"/>
        <w:rPr>
          <w:lang w:val="nl-NL"/>
        </w:rPr>
      </w:pPr>
    </w:p>
    <w:p w:rsidR="004055A3" w:rsidRDefault="004055A3" w:rsidP="00AE62D3">
      <w:pPr>
        <w:spacing w:before="120" w:after="120" w:line="360" w:lineRule="auto"/>
        <w:jc w:val="both"/>
        <w:rPr>
          <w:lang w:val="nl-NL"/>
        </w:rPr>
      </w:pPr>
    </w:p>
    <w:p w:rsidR="004055A3" w:rsidRDefault="004055A3" w:rsidP="00AE62D3">
      <w:pPr>
        <w:spacing w:before="120" w:after="120" w:line="360" w:lineRule="auto"/>
        <w:jc w:val="both"/>
        <w:rPr>
          <w:lang w:val="nl-NL"/>
        </w:rPr>
      </w:pPr>
    </w:p>
    <w:p w:rsidR="004055A3" w:rsidRDefault="004055A3" w:rsidP="00AE62D3">
      <w:pPr>
        <w:spacing w:before="120" w:after="120" w:line="360" w:lineRule="auto"/>
        <w:jc w:val="both"/>
        <w:rPr>
          <w:lang w:val="nl-NL"/>
        </w:rPr>
      </w:pPr>
    </w:p>
    <w:p w:rsidR="004055A3" w:rsidRDefault="004055A3" w:rsidP="001C41CF">
      <w:pPr>
        <w:pStyle w:val="Heading1"/>
        <w:spacing w:line="360" w:lineRule="auto"/>
        <w:jc w:val="both"/>
        <w:rPr>
          <w:lang w:val="nl-NL"/>
        </w:rPr>
      </w:pPr>
      <w:bookmarkStart w:id="53" w:name="_Toc392899322"/>
      <w:bookmarkStart w:id="54" w:name="_Toc393980564"/>
      <w:r>
        <w:rPr>
          <w:lang w:val="nl-NL"/>
        </w:rPr>
        <w:lastRenderedPageBreak/>
        <w:t>Hoofdstuk 4 Resultaten</w:t>
      </w:r>
      <w:bookmarkEnd w:id="53"/>
      <w:bookmarkEnd w:id="54"/>
    </w:p>
    <w:p w:rsidR="004055A3" w:rsidRPr="00546ED2" w:rsidRDefault="004055A3" w:rsidP="001C41CF">
      <w:pPr>
        <w:spacing w:line="360" w:lineRule="auto"/>
        <w:jc w:val="both"/>
        <w:rPr>
          <w:lang w:val="nl-NL" w:eastAsia="ja-JP"/>
        </w:rPr>
      </w:pPr>
      <w:r>
        <w:rPr>
          <w:lang w:val="nl-NL" w:eastAsia="ja-JP"/>
        </w:rPr>
        <w:t xml:space="preserve">In dit hoofdstuk worden de resultaten van de statistische analyse van de invloed van de omvang van de </w:t>
      </w:r>
      <w:proofErr w:type="spellStart"/>
      <w:r>
        <w:rPr>
          <w:lang w:val="nl-NL" w:eastAsia="ja-JP"/>
        </w:rPr>
        <w:t>metropolitane</w:t>
      </w:r>
      <w:proofErr w:type="spellEnd"/>
      <w:r>
        <w:rPr>
          <w:lang w:val="nl-NL" w:eastAsia="ja-JP"/>
        </w:rPr>
        <w:t xml:space="preserve"> regio op de mate van </w:t>
      </w:r>
      <w:r w:rsidRPr="00546ED2">
        <w:rPr>
          <w:lang w:val="nl-NL" w:eastAsia="ja-JP"/>
        </w:rPr>
        <w:t xml:space="preserve">hoogbouwontwikkeling besproken. </w:t>
      </w:r>
      <w:r>
        <w:rPr>
          <w:lang w:val="nl-NL"/>
        </w:rPr>
        <w:t xml:space="preserve">Bij alle toetsen is </w:t>
      </w:r>
      <w:r w:rsidRPr="00546ED2">
        <w:rPr>
          <w:lang w:val="nl-NL"/>
        </w:rPr>
        <w:t xml:space="preserve">uitgegaan van een significantieniveau van </w:t>
      </w:r>
      <w:r w:rsidRPr="00546ED2">
        <w:t>α</w:t>
      </w:r>
      <w:r w:rsidRPr="00546ED2">
        <w:rPr>
          <w:lang w:val="nl-NL"/>
        </w:rPr>
        <w:t xml:space="preserve"> = 0.05.</w:t>
      </w:r>
      <w:r>
        <w:rPr>
          <w:lang w:val="nl-NL"/>
        </w:rPr>
        <w:t xml:space="preserve"> Allereerst volgen de resultaten van de univariabele analyse. </w:t>
      </w:r>
    </w:p>
    <w:p w:rsidR="004055A3" w:rsidRDefault="004055A3" w:rsidP="001C41CF">
      <w:pPr>
        <w:pStyle w:val="Heading2"/>
        <w:spacing w:line="360" w:lineRule="auto"/>
        <w:jc w:val="both"/>
        <w:rPr>
          <w:lang w:val="nl-NL" w:eastAsia="ja-JP"/>
        </w:rPr>
      </w:pPr>
      <w:bookmarkStart w:id="55" w:name="_Toc392899323"/>
      <w:bookmarkStart w:id="56" w:name="_Toc393980565"/>
      <w:r>
        <w:rPr>
          <w:lang w:val="nl-NL" w:eastAsia="ja-JP"/>
        </w:rPr>
        <w:t>4.1 Univariabele analyse</w:t>
      </w:r>
      <w:bookmarkEnd w:id="55"/>
      <w:bookmarkEnd w:id="56"/>
    </w:p>
    <w:p w:rsidR="004055A3" w:rsidRDefault="004055A3" w:rsidP="001C41CF">
      <w:pPr>
        <w:pStyle w:val="Heading3"/>
        <w:spacing w:line="360" w:lineRule="auto"/>
        <w:jc w:val="both"/>
        <w:rPr>
          <w:lang w:val="nl-NL" w:eastAsia="ja-JP"/>
        </w:rPr>
      </w:pPr>
      <w:bookmarkStart w:id="57" w:name="_Toc392899324"/>
      <w:bookmarkStart w:id="58" w:name="_Toc393980566"/>
      <w:r>
        <w:rPr>
          <w:lang w:val="nl-NL" w:eastAsia="ja-JP"/>
        </w:rPr>
        <w:t>4.1.1 Model A</w:t>
      </w:r>
      <w:bookmarkEnd w:id="57"/>
      <w:bookmarkEnd w:id="58"/>
      <w:r>
        <w:rPr>
          <w:lang w:val="nl-NL" w:eastAsia="ja-JP"/>
        </w:rPr>
        <w:t xml:space="preserve"> </w:t>
      </w:r>
    </w:p>
    <w:p w:rsidR="004055A3" w:rsidRPr="00715084" w:rsidRDefault="004055A3" w:rsidP="001C41CF">
      <w:pPr>
        <w:spacing w:line="360" w:lineRule="auto"/>
        <w:jc w:val="both"/>
        <w:rPr>
          <w:rFonts w:ascii="Times New Roman" w:hAnsi="Times New Roman" w:cs="Times New Roman"/>
          <w:sz w:val="24"/>
          <w:szCs w:val="24"/>
          <w:lang w:val="nl-NL"/>
        </w:rPr>
      </w:pPr>
      <w:r>
        <w:rPr>
          <w:lang w:val="nl-NL" w:eastAsia="ja-JP"/>
        </w:rPr>
        <w:t>In tabel 1 wordt een analyse gegeven van de dataverdeling van zowel de onafhankelijke variabelen als de afhankelijke variabele.  De tabel laat het minimum, maximum, gemiddelde en standaarddeviatie van de waarden zien. Tabel 2 laat de frequenties zien van de dummyvariabelen.</w:t>
      </w:r>
    </w:p>
    <w:tbl>
      <w:tblPr>
        <w:tblW w:w="76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97"/>
        <w:gridCol w:w="1024"/>
        <w:gridCol w:w="1071"/>
        <w:gridCol w:w="1148"/>
        <w:gridCol w:w="1301"/>
        <w:gridCol w:w="1438"/>
      </w:tblGrid>
      <w:tr w:rsidR="004055A3" w:rsidRPr="00A73E55">
        <w:trPr>
          <w:cantSplit/>
        </w:trPr>
        <w:tc>
          <w:tcPr>
            <w:tcW w:w="7679" w:type="dxa"/>
            <w:gridSpan w:val="6"/>
            <w:tcBorders>
              <w:top w:val="nil"/>
              <w:left w:val="nil"/>
              <w:bottom w:val="nil"/>
              <w:right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center"/>
              <w:rPr>
                <w:rFonts w:ascii="Arial" w:hAnsi="Arial" w:cs="Arial"/>
                <w:b/>
                <w:bCs/>
                <w:color w:val="000000"/>
                <w:sz w:val="18"/>
                <w:szCs w:val="18"/>
                <w:lang w:val="nl-NL"/>
              </w:rPr>
            </w:pPr>
            <w:r w:rsidRPr="00A73E55">
              <w:rPr>
                <w:rFonts w:ascii="Arial" w:hAnsi="Arial" w:cs="Arial"/>
                <w:b/>
                <w:bCs/>
                <w:color w:val="000000"/>
                <w:sz w:val="18"/>
                <w:szCs w:val="18"/>
                <w:lang w:val="nl-NL"/>
              </w:rPr>
              <w:t xml:space="preserve">Tabel1: </w:t>
            </w:r>
            <w:proofErr w:type="spellStart"/>
            <w:r w:rsidRPr="00A73E55">
              <w:rPr>
                <w:rFonts w:ascii="Arial" w:hAnsi="Arial" w:cs="Arial"/>
                <w:b/>
                <w:bCs/>
                <w:color w:val="000000"/>
                <w:sz w:val="18"/>
                <w:szCs w:val="18"/>
                <w:lang w:val="nl-NL"/>
              </w:rPr>
              <w:t>Descriptive</w:t>
            </w:r>
            <w:proofErr w:type="spellEnd"/>
            <w:r w:rsidRPr="00A73E55">
              <w:rPr>
                <w:rFonts w:ascii="Arial" w:hAnsi="Arial" w:cs="Arial"/>
                <w:b/>
                <w:bCs/>
                <w:color w:val="000000"/>
                <w:sz w:val="18"/>
                <w:szCs w:val="18"/>
                <w:lang w:val="nl-NL"/>
              </w:rPr>
              <w:t xml:space="preserve"> </w:t>
            </w:r>
            <w:proofErr w:type="spellStart"/>
            <w:r w:rsidRPr="00A73E55">
              <w:rPr>
                <w:rFonts w:ascii="Arial" w:hAnsi="Arial" w:cs="Arial"/>
                <w:b/>
                <w:bCs/>
                <w:color w:val="000000"/>
                <w:sz w:val="18"/>
                <w:szCs w:val="18"/>
                <w:lang w:val="nl-NL"/>
              </w:rPr>
              <w:t>Statistics</w:t>
            </w:r>
            <w:proofErr w:type="spellEnd"/>
          </w:p>
        </w:tc>
      </w:tr>
      <w:tr w:rsidR="004055A3" w:rsidRPr="00A73E55">
        <w:trPr>
          <w:cantSplit/>
        </w:trPr>
        <w:tc>
          <w:tcPr>
            <w:tcW w:w="1697"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4055A3" w:rsidRPr="00A73E55" w:rsidRDefault="004055A3" w:rsidP="00715084">
            <w:pPr>
              <w:autoSpaceDE w:val="0"/>
              <w:autoSpaceDN w:val="0"/>
              <w:adjustRightInd w:val="0"/>
              <w:spacing w:after="0" w:line="240" w:lineRule="auto"/>
              <w:rPr>
                <w:rFonts w:ascii="Times New Roman" w:hAnsi="Times New Roman" w:cs="Times New Roman"/>
                <w:sz w:val="24"/>
                <w:szCs w:val="24"/>
                <w:lang w:val="nl-NL"/>
              </w:rPr>
            </w:pPr>
          </w:p>
        </w:tc>
        <w:tc>
          <w:tcPr>
            <w:tcW w:w="1024" w:type="dxa"/>
            <w:tcBorders>
              <w:top w:val="single" w:sz="16" w:space="0" w:color="000000"/>
              <w:left w:val="single" w:sz="16" w:space="0" w:color="000000"/>
              <w:bottom w:val="single" w:sz="16" w:space="0" w:color="000000"/>
            </w:tcBorders>
            <w:shd w:val="clear" w:color="auto" w:fill="FFFFFF"/>
            <w:vAlign w:val="bottom"/>
          </w:tcPr>
          <w:p w:rsidR="004055A3" w:rsidRPr="00A73E55" w:rsidRDefault="004055A3" w:rsidP="00715084">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color w:val="000000"/>
                <w:sz w:val="18"/>
                <w:szCs w:val="18"/>
                <w:lang w:val="nl-NL"/>
              </w:rPr>
              <w:t>N</w:t>
            </w:r>
          </w:p>
        </w:tc>
        <w:tc>
          <w:tcPr>
            <w:tcW w:w="1071" w:type="dxa"/>
            <w:tcBorders>
              <w:top w:val="single" w:sz="16" w:space="0" w:color="000000"/>
              <w:bottom w:val="single" w:sz="16" w:space="0" w:color="000000"/>
            </w:tcBorders>
            <w:shd w:val="clear" w:color="auto" w:fill="FFFFFF"/>
            <w:vAlign w:val="bottom"/>
          </w:tcPr>
          <w:p w:rsidR="004055A3" w:rsidRPr="00A73E55" w:rsidRDefault="004055A3" w:rsidP="00715084">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color w:val="000000"/>
                <w:sz w:val="18"/>
                <w:szCs w:val="18"/>
                <w:lang w:val="nl-NL"/>
              </w:rPr>
              <w:t>Minimum</w:t>
            </w:r>
          </w:p>
        </w:tc>
        <w:tc>
          <w:tcPr>
            <w:tcW w:w="1148" w:type="dxa"/>
            <w:tcBorders>
              <w:top w:val="single" w:sz="16" w:space="0" w:color="000000"/>
              <w:bottom w:val="single" w:sz="16" w:space="0" w:color="000000"/>
            </w:tcBorders>
            <w:shd w:val="clear" w:color="auto" w:fill="FFFFFF"/>
            <w:vAlign w:val="bottom"/>
          </w:tcPr>
          <w:p w:rsidR="004055A3" w:rsidRPr="00A73E55" w:rsidRDefault="004055A3" w:rsidP="00715084">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color w:val="000000"/>
                <w:sz w:val="18"/>
                <w:szCs w:val="18"/>
                <w:lang w:val="nl-NL"/>
              </w:rPr>
              <w:t>Maximum</w:t>
            </w:r>
          </w:p>
        </w:tc>
        <w:tc>
          <w:tcPr>
            <w:tcW w:w="1301" w:type="dxa"/>
            <w:tcBorders>
              <w:top w:val="single" w:sz="16" w:space="0" w:color="000000"/>
              <w:bottom w:val="single" w:sz="16" w:space="0" w:color="000000"/>
            </w:tcBorders>
            <w:shd w:val="clear" w:color="auto" w:fill="FFFFFF"/>
            <w:vAlign w:val="bottom"/>
          </w:tcPr>
          <w:p w:rsidR="004055A3" w:rsidRPr="00A73E55" w:rsidRDefault="004055A3" w:rsidP="00715084">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Mean</w:t>
            </w:r>
            <w:proofErr w:type="spellEnd"/>
          </w:p>
        </w:tc>
        <w:tc>
          <w:tcPr>
            <w:tcW w:w="1438" w:type="dxa"/>
            <w:tcBorders>
              <w:top w:val="single" w:sz="16" w:space="0" w:color="000000"/>
              <w:bottom w:val="single" w:sz="16" w:space="0" w:color="000000"/>
              <w:right w:val="single" w:sz="16" w:space="0" w:color="000000"/>
            </w:tcBorders>
            <w:shd w:val="clear" w:color="auto" w:fill="FFFFFF"/>
            <w:vAlign w:val="bottom"/>
          </w:tcPr>
          <w:p w:rsidR="004055A3" w:rsidRPr="00A73E55" w:rsidRDefault="004055A3" w:rsidP="00715084">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Std</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Deviation</w:t>
            </w:r>
            <w:proofErr w:type="spellEnd"/>
          </w:p>
        </w:tc>
      </w:tr>
      <w:tr w:rsidR="004055A3" w:rsidRPr="00A73E55">
        <w:trPr>
          <w:cantSplit/>
        </w:trPr>
        <w:tc>
          <w:tcPr>
            <w:tcW w:w="1697" w:type="dxa"/>
            <w:tcBorders>
              <w:top w:val="single" w:sz="16" w:space="0" w:color="000000"/>
              <w:left w:val="single" w:sz="16" w:space="0" w:color="000000"/>
              <w:bottom w:val="nil"/>
              <w:right w:val="single" w:sz="16" w:space="0" w:color="000000"/>
            </w:tcBorders>
            <w:shd w:val="clear" w:color="auto" w:fill="FFFFFF"/>
          </w:tcPr>
          <w:p w:rsidR="004055A3" w:rsidRPr="00A73E55" w:rsidRDefault="004055A3" w:rsidP="00715084">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INWREG</w:t>
            </w:r>
          </w:p>
        </w:tc>
        <w:tc>
          <w:tcPr>
            <w:tcW w:w="1024" w:type="dxa"/>
            <w:tcBorders>
              <w:top w:val="single" w:sz="16" w:space="0" w:color="000000"/>
              <w:left w:val="single" w:sz="16" w:space="0" w:color="000000"/>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71" w:type="dxa"/>
            <w:tcBorders>
              <w:top w:val="single" w:sz="16" w:space="0" w:color="000000"/>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946688</w:t>
            </w:r>
          </w:p>
        </w:tc>
        <w:tc>
          <w:tcPr>
            <w:tcW w:w="1148" w:type="dxa"/>
            <w:tcBorders>
              <w:top w:val="single" w:sz="16" w:space="0" w:color="000000"/>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11914812</w:t>
            </w:r>
          </w:p>
        </w:tc>
        <w:tc>
          <w:tcPr>
            <w:tcW w:w="1301" w:type="dxa"/>
            <w:tcBorders>
              <w:top w:val="single" w:sz="16" w:space="0" w:color="000000"/>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2023629.68</w:t>
            </w:r>
          </w:p>
        </w:tc>
        <w:tc>
          <w:tcPr>
            <w:tcW w:w="1438" w:type="dxa"/>
            <w:tcBorders>
              <w:top w:val="single" w:sz="16" w:space="0" w:color="000000"/>
              <w:bottom w:val="nil"/>
              <w:right w:val="single" w:sz="16" w:space="0" w:color="000000"/>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1744660.808</w:t>
            </w:r>
          </w:p>
        </w:tc>
      </w:tr>
      <w:tr w:rsidR="004055A3" w:rsidRPr="00A73E55">
        <w:trPr>
          <w:cantSplit/>
        </w:trPr>
        <w:tc>
          <w:tcPr>
            <w:tcW w:w="1697" w:type="dxa"/>
            <w:tcBorders>
              <w:top w:val="nil"/>
              <w:left w:val="single" w:sz="16" w:space="0" w:color="000000"/>
              <w:bottom w:val="nil"/>
              <w:right w:val="single" w:sz="16" w:space="0" w:color="000000"/>
            </w:tcBorders>
            <w:shd w:val="clear" w:color="auto" w:fill="FFFFFF"/>
          </w:tcPr>
          <w:p w:rsidR="004055A3" w:rsidRPr="00A73E55" w:rsidRDefault="004055A3" w:rsidP="00715084">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BBPPC</w:t>
            </w:r>
          </w:p>
        </w:tc>
        <w:tc>
          <w:tcPr>
            <w:tcW w:w="1024" w:type="dxa"/>
            <w:tcBorders>
              <w:top w:val="nil"/>
              <w:left w:val="single" w:sz="16" w:space="0" w:color="000000"/>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71" w:type="dxa"/>
            <w:tcBorders>
              <w:top w:val="nil"/>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11618.1</w:t>
            </w:r>
          </w:p>
        </w:tc>
        <w:tc>
          <w:tcPr>
            <w:tcW w:w="1148" w:type="dxa"/>
            <w:tcBorders>
              <w:top w:val="nil"/>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50725.2</w:t>
            </w:r>
          </w:p>
        </w:tc>
        <w:tc>
          <w:tcPr>
            <w:tcW w:w="1301" w:type="dxa"/>
            <w:tcBorders>
              <w:top w:val="nil"/>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30517.154</w:t>
            </w:r>
          </w:p>
        </w:tc>
        <w:tc>
          <w:tcPr>
            <w:tcW w:w="1438" w:type="dxa"/>
            <w:tcBorders>
              <w:top w:val="nil"/>
              <w:bottom w:val="nil"/>
              <w:right w:val="single" w:sz="16" w:space="0" w:color="000000"/>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10193.3258</w:t>
            </w:r>
          </w:p>
        </w:tc>
      </w:tr>
      <w:tr w:rsidR="004055A3" w:rsidRPr="00A73E55">
        <w:trPr>
          <w:cantSplit/>
        </w:trPr>
        <w:tc>
          <w:tcPr>
            <w:tcW w:w="1697" w:type="dxa"/>
            <w:tcBorders>
              <w:top w:val="nil"/>
              <w:left w:val="single" w:sz="16" w:space="0" w:color="000000"/>
              <w:bottom w:val="nil"/>
              <w:right w:val="single" w:sz="16" w:space="0" w:color="000000"/>
            </w:tcBorders>
            <w:shd w:val="clear" w:color="auto" w:fill="FFFFFF"/>
          </w:tcPr>
          <w:p w:rsidR="004055A3" w:rsidRPr="00A73E55" w:rsidRDefault="004055A3" w:rsidP="00715084">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AGGP</w:t>
            </w:r>
          </w:p>
        </w:tc>
        <w:tc>
          <w:tcPr>
            <w:tcW w:w="1024" w:type="dxa"/>
            <w:tcBorders>
              <w:top w:val="nil"/>
              <w:left w:val="single" w:sz="16" w:space="0" w:color="000000"/>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71" w:type="dxa"/>
            <w:tcBorders>
              <w:top w:val="nil"/>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879</w:t>
            </w:r>
          </w:p>
        </w:tc>
        <w:tc>
          <w:tcPr>
            <w:tcW w:w="1148" w:type="dxa"/>
            <w:tcBorders>
              <w:top w:val="nil"/>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47051</w:t>
            </w:r>
          </w:p>
        </w:tc>
        <w:tc>
          <w:tcPr>
            <w:tcW w:w="1301" w:type="dxa"/>
            <w:tcBorders>
              <w:top w:val="nil"/>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10421.40</w:t>
            </w:r>
          </w:p>
        </w:tc>
        <w:tc>
          <w:tcPr>
            <w:tcW w:w="1438" w:type="dxa"/>
            <w:tcBorders>
              <w:top w:val="nil"/>
              <w:bottom w:val="nil"/>
              <w:right w:val="single" w:sz="16" w:space="0" w:color="000000"/>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10013.848</w:t>
            </w:r>
          </w:p>
        </w:tc>
      </w:tr>
      <w:tr w:rsidR="004055A3" w:rsidRPr="00A73E55">
        <w:trPr>
          <w:cantSplit/>
        </w:trPr>
        <w:tc>
          <w:tcPr>
            <w:tcW w:w="1697" w:type="dxa"/>
            <w:tcBorders>
              <w:top w:val="nil"/>
              <w:left w:val="single" w:sz="16" w:space="0" w:color="000000"/>
              <w:bottom w:val="nil"/>
              <w:right w:val="single" w:sz="16" w:space="0" w:color="000000"/>
            </w:tcBorders>
            <w:shd w:val="clear" w:color="auto" w:fill="FFFFFF"/>
          </w:tcPr>
          <w:p w:rsidR="004055A3" w:rsidRPr="00A73E55" w:rsidRDefault="004055A3" w:rsidP="00715084">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HBI</w:t>
            </w:r>
          </w:p>
        </w:tc>
        <w:tc>
          <w:tcPr>
            <w:tcW w:w="1024" w:type="dxa"/>
            <w:tcBorders>
              <w:top w:val="nil"/>
              <w:left w:val="single" w:sz="16" w:space="0" w:color="000000"/>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71" w:type="dxa"/>
            <w:tcBorders>
              <w:top w:val="nil"/>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w:t>
            </w:r>
          </w:p>
        </w:tc>
        <w:tc>
          <w:tcPr>
            <w:tcW w:w="1148" w:type="dxa"/>
            <w:tcBorders>
              <w:top w:val="nil"/>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1227</w:t>
            </w:r>
          </w:p>
        </w:tc>
        <w:tc>
          <w:tcPr>
            <w:tcW w:w="1301" w:type="dxa"/>
            <w:tcBorders>
              <w:top w:val="nil"/>
              <w:bottom w:val="nil"/>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190.31</w:t>
            </w:r>
          </w:p>
        </w:tc>
        <w:tc>
          <w:tcPr>
            <w:tcW w:w="1438" w:type="dxa"/>
            <w:tcBorders>
              <w:top w:val="nil"/>
              <w:bottom w:val="nil"/>
              <w:right w:val="single" w:sz="16" w:space="0" w:color="000000"/>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209.739</w:t>
            </w:r>
          </w:p>
        </w:tc>
      </w:tr>
      <w:tr w:rsidR="004055A3" w:rsidRPr="00A73E55">
        <w:trPr>
          <w:cantSplit/>
        </w:trPr>
        <w:tc>
          <w:tcPr>
            <w:tcW w:w="1697" w:type="dxa"/>
            <w:tcBorders>
              <w:top w:val="nil"/>
              <w:left w:val="single" w:sz="16" w:space="0" w:color="000000"/>
              <w:bottom w:val="single" w:sz="16" w:space="0" w:color="000000"/>
              <w:right w:val="single" w:sz="16" w:space="0" w:color="000000"/>
            </w:tcBorders>
            <w:shd w:val="clear" w:color="auto" w:fill="FFFFFF"/>
          </w:tcPr>
          <w:p w:rsidR="004055A3" w:rsidRPr="00A73E55" w:rsidRDefault="004055A3" w:rsidP="00715084">
            <w:pPr>
              <w:autoSpaceDE w:val="0"/>
              <w:autoSpaceDN w:val="0"/>
              <w:adjustRightInd w:val="0"/>
              <w:spacing w:after="0" w:line="320" w:lineRule="atLeast"/>
              <w:ind w:left="60" w:right="60"/>
              <w:rPr>
                <w:rFonts w:ascii="Arial" w:hAnsi="Arial" w:cs="Arial"/>
                <w:color w:val="000000"/>
                <w:sz w:val="18"/>
                <w:szCs w:val="18"/>
                <w:lang w:val="nl-NL"/>
              </w:rPr>
            </w:pPr>
            <w:proofErr w:type="spellStart"/>
            <w:r w:rsidRPr="00A73E55">
              <w:rPr>
                <w:rFonts w:ascii="Arial" w:hAnsi="Arial" w:cs="Arial"/>
                <w:color w:val="000000"/>
                <w:sz w:val="18"/>
                <w:szCs w:val="18"/>
                <w:lang w:val="nl-NL"/>
              </w:rPr>
              <w:t>Valid</w:t>
            </w:r>
            <w:proofErr w:type="spellEnd"/>
            <w:r w:rsidRPr="00A73E55">
              <w:rPr>
                <w:rFonts w:ascii="Arial" w:hAnsi="Arial" w:cs="Arial"/>
                <w:color w:val="000000"/>
                <w:sz w:val="18"/>
                <w:szCs w:val="18"/>
                <w:lang w:val="nl-NL"/>
              </w:rPr>
              <w:t xml:space="preserve"> N (</w:t>
            </w:r>
            <w:proofErr w:type="spellStart"/>
            <w:r w:rsidRPr="00A73E55">
              <w:rPr>
                <w:rFonts w:ascii="Arial" w:hAnsi="Arial" w:cs="Arial"/>
                <w:color w:val="000000"/>
                <w:sz w:val="18"/>
                <w:szCs w:val="18"/>
                <w:lang w:val="nl-NL"/>
              </w:rPr>
              <w:t>listwise</w:t>
            </w:r>
            <w:proofErr w:type="spellEnd"/>
            <w:r w:rsidRPr="00A73E55">
              <w:rPr>
                <w:rFonts w:ascii="Arial" w:hAnsi="Arial" w:cs="Arial"/>
                <w:color w:val="000000"/>
                <w:sz w:val="18"/>
                <w:szCs w:val="18"/>
                <w:lang w:val="nl-NL"/>
              </w:rPr>
              <w:t>)</w:t>
            </w:r>
          </w:p>
        </w:tc>
        <w:tc>
          <w:tcPr>
            <w:tcW w:w="1024" w:type="dxa"/>
            <w:tcBorders>
              <w:top w:val="nil"/>
              <w:left w:val="single" w:sz="16" w:space="0" w:color="000000"/>
              <w:bottom w:val="single" w:sz="16" w:space="0" w:color="000000"/>
            </w:tcBorders>
            <w:shd w:val="clear" w:color="auto" w:fill="FFFFFF"/>
            <w:vAlign w:val="center"/>
          </w:tcPr>
          <w:p w:rsidR="004055A3" w:rsidRPr="00A73E55" w:rsidRDefault="004055A3" w:rsidP="00715084">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71" w:type="dxa"/>
            <w:tcBorders>
              <w:top w:val="nil"/>
              <w:bottom w:val="single" w:sz="16" w:space="0" w:color="000000"/>
            </w:tcBorders>
            <w:shd w:val="clear" w:color="auto" w:fill="FFFFFF"/>
            <w:vAlign w:val="center"/>
          </w:tcPr>
          <w:p w:rsidR="004055A3" w:rsidRPr="00A73E55" w:rsidRDefault="004055A3" w:rsidP="00715084">
            <w:pPr>
              <w:autoSpaceDE w:val="0"/>
              <w:autoSpaceDN w:val="0"/>
              <w:adjustRightInd w:val="0"/>
              <w:spacing w:after="0" w:line="240" w:lineRule="auto"/>
              <w:rPr>
                <w:rFonts w:ascii="Times New Roman" w:hAnsi="Times New Roman" w:cs="Times New Roman"/>
                <w:sz w:val="24"/>
                <w:szCs w:val="24"/>
                <w:lang w:val="nl-NL"/>
              </w:rPr>
            </w:pPr>
          </w:p>
        </w:tc>
        <w:tc>
          <w:tcPr>
            <w:tcW w:w="1148" w:type="dxa"/>
            <w:tcBorders>
              <w:top w:val="nil"/>
              <w:bottom w:val="single" w:sz="16" w:space="0" w:color="000000"/>
            </w:tcBorders>
            <w:shd w:val="clear" w:color="auto" w:fill="FFFFFF"/>
            <w:vAlign w:val="center"/>
          </w:tcPr>
          <w:p w:rsidR="004055A3" w:rsidRPr="00A73E55" w:rsidRDefault="004055A3" w:rsidP="00715084">
            <w:pPr>
              <w:autoSpaceDE w:val="0"/>
              <w:autoSpaceDN w:val="0"/>
              <w:adjustRightInd w:val="0"/>
              <w:spacing w:after="0" w:line="240" w:lineRule="auto"/>
              <w:rPr>
                <w:rFonts w:ascii="Times New Roman" w:hAnsi="Times New Roman" w:cs="Times New Roman"/>
                <w:sz w:val="24"/>
                <w:szCs w:val="24"/>
                <w:lang w:val="nl-NL"/>
              </w:rPr>
            </w:pPr>
          </w:p>
        </w:tc>
        <w:tc>
          <w:tcPr>
            <w:tcW w:w="1301" w:type="dxa"/>
            <w:tcBorders>
              <w:top w:val="nil"/>
              <w:bottom w:val="single" w:sz="16" w:space="0" w:color="000000"/>
            </w:tcBorders>
            <w:shd w:val="clear" w:color="auto" w:fill="FFFFFF"/>
            <w:vAlign w:val="center"/>
          </w:tcPr>
          <w:p w:rsidR="004055A3" w:rsidRPr="00A73E55" w:rsidRDefault="004055A3" w:rsidP="00715084">
            <w:pPr>
              <w:autoSpaceDE w:val="0"/>
              <w:autoSpaceDN w:val="0"/>
              <w:adjustRightInd w:val="0"/>
              <w:spacing w:after="0" w:line="240" w:lineRule="auto"/>
              <w:rPr>
                <w:rFonts w:ascii="Times New Roman" w:hAnsi="Times New Roman" w:cs="Times New Roman"/>
                <w:sz w:val="24"/>
                <w:szCs w:val="24"/>
                <w:lang w:val="nl-NL"/>
              </w:rPr>
            </w:pPr>
          </w:p>
        </w:tc>
        <w:tc>
          <w:tcPr>
            <w:tcW w:w="1438" w:type="dxa"/>
            <w:tcBorders>
              <w:top w:val="nil"/>
              <w:bottom w:val="single" w:sz="16" w:space="0" w:color="000000"/>
              <w:right w:val="single" w:sz="16" w:space="0" w:color="000000"/>
            </w:tcBorders>
            <w:shd w:val="clear" w:color="auto" w:fill="FFFFFF"/>
            <w:vAlign w:val="center"/>
          </w:tcPr>
          <w:p w:rsidR="004055A3" w:rsidRPr="00A73E55" w:rsidRDefault="004055A3" w:rsidP="00715084">
            <w:pPr>
              <w:autoSpaceDE w:val="0"/>
              <w:autoSpaceDN w:val="0"/>
              <w:adjustRightInd w:val="0"/>
              <w:spacing w:after="0" w:line="240" w:lineRule="auto"/>
              <w:rPr>
                <w:rFonts w:ascii="Times New Roman" w:hAnsi="Times New Roman" w:cs="Times New Roman"/>
                <w:sz w:val="24"/>
                <w:szCs w:val="24"/>
                <w:lang w:val="nl-NL"/>
              </w:rPr>
            </w:pPr>
          </w:p>
        </w:tc>
      </w:tr>
    </w:tbl>
    <w:p w:rsidR="004055A3" w:rsidRDefault="004055A3" w:rsidP="00AE69BB">
      <w:pPr>
        <w:rPr>
          <w:lang w:val="nl-NL" w:eastAsia="ja-JP"/>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75"/>
        <w:gridCol w:w="2375"/>
        <w:gridCol w:w="2375"/>
        <w:gridCol w:w="2375"/>
      </w:tblGrid>
      <w:tr w:rsidR="004055A3" w:rsidRPr="00A73E55">
        <w:tc>
          <w:tcPr>
            <w:tcW w:w="9500" w:type="dxa"/>
            <w:gridSpan w:val="4"/>
          </w:tcPr>
          <w:p w:rsidR="004055A3" w:rsidRPr="00A73E55" w:rsidRDefault="004055A3" w:rsidP="00A73E55">
            <w:pPr>
              <w:spacing w:after="0" w:line="240" w:lineRule="auto"/>
              <w:jc w:val="center"/>
              <w:rPr>
                <w:b/>
                <w:bCs/>
                <w:sz w:val="20"/>
                <w:szCs w:val="20"/>
                <w:lang w:val="nl-NL" w:eastAsia="ja-JP"/>
              </w:rPr>
            </w:pPr>
            <w:r w:rsidRPr="00A73E55">
              <w:rPr>
                <w:b/>
                <w:bCs/>
                <w:sz w:val="20"/>
                <w:szCs w:val="20"/>
                <w:lang w:val="nl-NL" w:eastAsia="ja-JP"/>
              </w:rPr>
              <w:t>Tabel 2: Frequentietabel</w:t>
            </w:r>
          </w:p>
        </w:tc>
      </w:tr>
      <w:tr w:rsidR="004055A3" w:rsidRPr="00A73E55">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Aantal waarnemingen</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WETBEP</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HISBIN</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ECOSTR</w:t>
            </w:r>
          </w:p>
        </w:tc>
      </w:tr>
      <w:tr w:rsidR="004055A3" w:rsidRPr="00A73E55">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0</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25 (42.4%)</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11 (18.6%)</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48 (81.4%)</w:t>
            </w:r>
          </w:p>
        </w:tc>
      </w:tr>
      <w:tr w:rsidR="004055A3" w:rsidRPr="00A73E55">
        <w:trPr>
          <w:trHeight w:val="70"/>
        </w:trPr>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1</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34 (57.6)</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48 (81.4%)</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11 (18.6%)</w:t>
            </w:r>
          </w:p>
        </w:tc>
      </w:tr>
    </w:tbl>
    <w:tbl>
      <w:tblPr>
        <w:tblpPr w:leftFromText="180" w:rightFromText="180" w:vertAnchor="text" w:horzAnchor="page" w:tblpX="2077" w:tblpY="334"/>
        <w:tblW w:w="72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55"/>
        <w:gridCol w:w="1025"/>
        <w:gridCol w:w="1025"/>
        <w:gridCol w:w="1025"/>
        <w:gridCol w:w="1025"/>
        <w:gridCol w:w="1025"/>
        <w:gridCol w:w="1025"/>
      </w:tblGrid>
      <w:tr w:rsidR="004055A3" w:rsidRPr="00A73E55">
        <w:trPr>
          <w:cantSplit/>
        </w:trPr>
        <w:tc>
          <w:tcPr>
            <w:tcW w:w="7205" w:type="dxa"/>
            <w:gridSpan w:val="7"/>
            <w:tcBorders>
              <w:top w:val="nil"/>
              <w:left w:val="nil"/>
              <w:bottom w:val="nil"/>
              <w:right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center"/>
              <w:rPr>
                <w:rFonts w:ascii="Arial" w:hAnsi="Arial" w:cs="Arial"/>
                <w:b/>
                <w:bCs/>
                <w:color w:val="000000"/>
                <w:sz w:val="18"/>
                <w:szCs w:val="18"/>
                <w:lang w:val="nl-NL"/>
              </w:rPr>
            </w:pPr>
            <w:r w:rsidRPr="00A73E55">
              <w:rPr>
                <w:rFonts w:ascii="Arial" w:hAnsi="Arial" w:cs="Arial"/>
                <w:b/>
                <w:bCs/>
                <w:color w:val="000000"/>
                <w:sz w:val="18"/>
                <w:szCs w:val="18"/>
                <w:lang w:val="nl-NL"/>
              </w:rPr>
              <w:t xml:space="preserve">Tabel 3: Tests of </w:t>
            </w:r>
            <w:proofErr w:type="spellStart"/>
            <w:r w:rsidRPr="00A73E55">
              <w:rPr>
                <w:rFonts w:ascii="Arial" w:hAnsi="Arial" w:cs="Arial"/>
                <w:b/>
                <w:bCs/>
                <w:color w:val="000000"/>
                <w:sz w:val="18"/>
                <w:szCs w:val="18"/>
                <w:lang w:val="nl-NL"/>
              </w:rPr>
              <w:t>Normality</w:t>
            </w:r>
            <w:proofErr w:type="spellEnd"/>
          </w:p>
        </w:tc>
      </w:tr>
      <w:tr w:rsidR="004055A3" w:rsidRPr="00A73E55">
        <w:trPr>
          <w:cantSplit/>
        </w:trPr>
        <w:tc>
          <w:tcPr>
            <w:tcW w:w="1055" w:type="dxa"/>
            <w:vMerge w:val="restart"/>
            <w:tcBorders>
              <w:top w:val="single" w:sz="16" w:space="0" w:color="000000"/>
              <w:left w:val="single" w:sz="16" w:space="0" w:color="000000"/>
              <w:bottom w:val="nil"/>
              <w:right w:val="single" w:sz="16" w:space="0" w:color="000000"/>
            </w:tcBorders>
            <w:shd w:val="clear" w:color="auto" w:fill="FFFFFF"/>
            <w:vAlign w:val="bottom"/>
          </w:tcPr>
          <w:p w:rsidR="004055A3" w:rsidRPr="00A73E55" w:rsidRDefault="004055A3" w:rsidP="00402EBD">
            <w:pPr>
              <w:autoSpaceDE w:val="0"/>
              <w:autoSpaceDN w:val="0"/>
              <w:adjustRightInd w:val="0"/>
              <w:spacing w:after="0" w:line="240" w:lineRule="auto"/>
              <w:rPr>
                <w:rFonts w:ascii="Times New Roman" w:hAnsi="Times New Roman" w:cs="Times New Roman"/>
                <w:sz w:val="24"/>
                <w:szCs w:val="24"/>
                <w:lang w:val="nl-NL"/>
              </w:rPr>
            </w:pPr>
          </w:p>
        </w:tc>
        <w:tc>
          <w:tcPr>
            <w:tcW w:w="3075" w:type="dxa"/>
            <w:gridSpan w:val="3"/>
            <w:tcBorders>
              <w:top w:val="single" w:sz="16" w:space="0" w:color="000000"/>
              <w:left w:val="single" w:sz="16" w:space="0" w:color="000000"/>
            </w:tcBorders>
            <w:shd w:val="clear" w:color="auto" w:fill="FFFFFF"/>
            <w:vAlign w:val="bottom"/>
          </w:tcPr>
          <w:p w:rsidR="004055A3" w:rsidRPr="00A73E55" w:rsidRDefault="004055A3" w:rsidP="00402EBD">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Kolmogorov-Smirnov</w:t>
            </w:r>
            <w:r w:rsidRPr="00A73E55">
              <w:rPr>
                <w:rFonts w:ascii="Arial" w:hAnsi="Arial" w:cs="Arial"/>
                <w:color w:val="000000"/>
                <w:sz w:val="18"/>
                <w:szCs w:val="18"/>
                <w:vertAlign w:val="superscript"/>
                <w:lang w:val="nl-NL"/>
              </w:rPr>
              <w:t>a</w:t>
            </w:r>
            <w:proofErr w:type="spellEnd"/>
          </w:p>
        </w:tc>
        <w:tc>
          <w:tcPr>
            <w:tcW w:w="3075" w:type="dxa"/>
            <w:gridSpan w:val="3"/>
            <w:tcBorders>
              <w:top w:val="single" w:sz="16" w:space="0" w:color="000000"/>
              <w:right w:val="single" w:sz="16" w:space="0" w:color="000000"/>
            </w:tcBorders>
            <w:shd w:val="clear" w:color="auto" w:fill="FFFFFF"/>
            <w:vAlign w:val="bottom"/>
          </w:tcPr>
          <w:p w:rsidR="004055A3" w:rsidRPr="00A73E55" w:rsidRDefault="004055A3" w:rsidP="00402EBD">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Shapiro-Wilk</w:t>
            </w:r>
            <w:proofErr w:type="spellEnd"/>
          </w:p>
        </w:tc>
      </w:tr>
      <w:tr w:rsidR="004055A3" w:rsidRPr="00A73E55">
        <w:trPr>
          <w:cantSplit/>
        </w:trPr>
        <w:tc>
          <w:tcPr>
            <w:tcW w:w="1055" w:type="dxa"/>
            <w:vMerge/>
            <w:tcBorders>
              <w:top w:val="single" w:sz="16" w:space="0" w:color="000000"/>
              <w:left w:val="single" w:sz="16" w:space="0" w:color="000000"/>
              <w:bottom w:val="nil"/>
              <w:right w:val="single" w:sz="16" w:space="0" w:color="000000"/>
            </w:tcBorders>
            <w:shd w:val="clear" w:color="auto" w:fill="FFFFFF"/>
            <w:vAlign w:val="bottom"/>
          </w:tcPr>
          <w:p w:rsidR="004055A3" w:rsidRPr="00A73E55" w:rsidRDefault="004055A3" w:rsidP="00402EBD">
            <w:pPr>
              <w:autoSpaceDE w:val="0"/>
              <w:autoSpaceDN w:val="0"/>
              <w:adjustRightInd w:val="0"/>
              <w:spacing w:after="0" w:line="240" w:lineRule="auto"/>
              <w:rPr>
                <w:rFonts w:ascii="Arial" w:hAnsi="Arial" w:cs="Arial"/>
                <w:color w:val="000000"/>
                <w:sz w:val="18"/>
                <w:szCs w:val="18"/>
                <w:lang w:val="nl-NL"/>
              </w:rPr>
            </w:pPr>
          </w:p>
        </w:tc>
        <w:tc>
          <w:tcPr>
            <w:tcW w:w="1025" w:type="dxa"/>
            <w:tcBorders>
              <w:left w:val="single" w:sz="16" w:space="0" w:color="000000"/>
              <w:bottom w:val="single" w:sz="16" w:space="0" w:color="000000"/>
            </w:tcBorders>
            <w:shd w:val="clear" w:color="auto" w:fill="FFFFFF"/>
            <w:vAlign w:val="bottom"/>
          </w:tcPr>
          <w:p w:rsidR="004055A3" w:rsidRPr="00A73E55" w:rsidRDefault="004055A3" w:rsidP="00402EBD">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Statistic</w:t>
            </w:r>
            <w:proofErr w:type="spellEnd"/>
          </w:p>
        </w:tc>
        <w:tc>
          <w:tcPr>
            <w:tcW w:w="1025" w:type="dxa"/>
            <w:tcBorders>
              <w:bottom w:val="single" w:sz="16" w:space="0" w:color="000000"/>
            </w:tcBorders>
            <w:shd w:val="clear" w:color="auto" w:fill="FFFFFF"/>
            <w:vAlign w:val="bottom"/>
          </w:tcPr>
          <w:p w:rsidR="004055A3" w:rsidRPr="00A73E55" w:rsidRDefault="004055A3" w:rsidP="00402EBD">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df</w:t>
            </w:r>
            <w:proofErr w:type="spellEnd"/>
          </w:p>
        </w:tc>
        <w:tc>
          <w:tcPr>
            <w:tcW w:w="1025" w:type="dxa"/>
            <w:tcBorders>
              <w:bottom w:val="single" w:sz="16" w:space="0" w:color="000000"/>
            </w:tcBorders>
            <w:shd w:val="clear" w:color="auto" w:fill="FFFFFF"/>
            <w:vAlign w:val="bottom"/>
          </w:tcPr>
          <w:p w:rsidR="004055A3" w:rsidRPr="00A73E55" w:rsidRDefault="004055A3" w:rsidP="00402EBD">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w:t>
            </w:r>
          </w:p>
        </w:tc>
        <w:tc>
          <w:tcPr>
            <w:tcW w:w="1025" w:type="dxa"/>
            <w:tcBorders>
              <w:bottom w:val="single" w:sz="16" w:space="0" w:color="000000"/>
            </w:tcBorders>
            <w:shd w:val="clear" w:color="auto" w:fill="FFFFFF"/>
            <w:vAlign w:val="bottom"/>
          </w:tcPr>
          <w:p w:rsidR="004055A3" w:rsidRPr="00A73E55" w:rsidRDefault="004055A3" w:rsidP="00402EBD">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Statistic</w:t>
            </w:r>
            <w:proofErr w:type="spellEnd"/>
          </w:p>
        </w:tc>
        <w:tc>
          <w:tcPr>
            <w:tcW w:w="1025" w:type="dxa"/>
            <w:tcBorders>
              <w:bottom w:val="single" w:sz="16" w:space="0" w:color="000000"/>
            </w:tcBorders>
            <w:shd w:val="clear" w:color="auto" w:fill="FFFFFF"/>
            <w:vAlign w:val="bottom"/>
          </w:tcPr>
          <w:p w:rsidR="004055A3" w:rsidRPr="00A73E55" w:rsidRDefault="004055A3" w:rsidP="00402EBD">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df</w:t>
            </w:r>
            <w:proofErr w:type="spellEnd"/>
          </w:p>
        </w:tc>
        <w:tc>
          <w:tcPr>
            <w:tcW w:w="1025" w:type="dxa"/>
            <w:tcBorders>
              <w:bottom w:val="single" w:sz="16" w:space="0" w:color="000000"/>
              <w:right w:val="single" w:sz="16" w:space="0" w:color="000000"/>
            </w:tcBorders>
            <w:shd w:val="clear" w:color="auto" w:fill="FFFFFF"/>
            <w:vAlign w:val="bottom"/>
          </w:tcPr>
          <w:p w:rsidR="004055A3" w:rsidRPr="00A73E55" w:rsidRDefault="004055A3" w:rsidP="00402EBD">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w:t>
            </w:r>
          </w:p>
        </w:tc>
      </w:tr>
      <w:tr w:rsidR="004055A3" w:rsidRPr="00A73E55">
        <w:trPr>
          <w:cantSplit/>
        </w:trPr>
        <w:tc>
          <w:tcPr>
            <w:tcW w:w="1055" w:type="dxa"/>
            <w:tcBorders>
              <w:top w:val="single" w:sz="16" w:space="0" w:color="000000"/>
              <w:left w:val="single" w:sz="16" w:space="0" w:color="000000"/>
              <w:bottom w:val="nil"/>
              <w:right w:val="single" w:sz="16" w:space="0" w:color="000000"/>
            </w:tcBorders>
            <w:shd w:val="clear" w:color="auto" w:fill="FFFFFF"/>
          </w:tcPr>
          <w:p w:rsidR="004055A3" w:rsidRPr="00A73E55" w:rsidRDefault="004055A3" w:rsidP="00402EBD">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INWREG</w:t>
            </w:r>
          </w:p>
        </w:tc>
        <w:tc>
          <w:tcPr>
            <w:tcW w:w="1025" w:type="dxa"/>
            <w:tcBorders>
              <w:top w:val="single" w:sz="16" w:space="0" w:color="000000"/>
              <w:left w:val="single" w:sz="16" w:space="0" w:color="000000"/>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.269</w:t>
            </w:r>
          </w:p>
        </w:tc>
        <w:tc>
          <w:tcPr>
            <w:tcW w:w="1025" w:type="dxa"/>
            <w:tcBorders>
              <w:top w:val="single" w:sz="16" w:space="0" w:color="000000"/>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single" w:sz="16" w:space="0" w:color="000000"/>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c>
          <w:tcPr>
            <w:tcW w:w="1025" w:type="dxa"/>
            <w:tcBorders>
              <w:top w:val="single" w:sz="16" w:space="0" w:color="000000"/>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.571</w:t>
            </w:r>
          </w:p>
        </w:tc>
        <w:tc>
          <w:tcPr>
            <w:tcW w:w="1025" w:type="dxa"/>
            <w:tcBorders>
              <w:top w:val="single" w:sz="16" w:space="0" w:color="000000"/>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single" w:sz="16" w:space="0" w:color="000000"/>
              <w:bottom w:val="nil"/>
              <w:right w:val="single" w:sz="16" w:space="0" w:color="000000"/>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Pr>
        <w:tc>
          <w:tcPr>
            <w:tcW w:w="1055" w:type="dxa"/>
            <w:tcBorders>
              <w:top w:val="nil"/>
              <w:left w:val="single" w:sz="16" w:space="0" w:color="000000"/>
              <w:bottom w:val="nil"/>
              <w:right w:val="single" w:sz="16" w:space="0" w:color="000000"/>
            </w:tcBorders>
            <w:shd w:val="clear" w:color="auto" w:fill="FFFFFF"/>
          </w:tcPr>
          <w:p w:rsidR="004055A3" w:rsidRPr="00A73E55" w:rsidRDefault="004055A3" w:rsidP="00402EBD">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BBPPC</w:t>
            </w:r>
          </w:p>
        </w:tc>
        <w:tc>
          <w:tcPr>
            <w:tcW w:w="1025" w:type="dxa"/>
            <w:tcBorders>
              <w:top w:val="nil"/>
              <w:left w:val="single" w:sz="16" w:space="0" w:color="000000"/>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.086</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.200</w:t>
            </w:r>
            <w:r w:rsidRPr="00A73E55">
              <w:rPr>
                <w:rFonts w:ascii="Arial" w:hAnsi="Arial" w:cs="Arial"/>
                <w:color w:val="000000"/>
                <w:sz w:val="18"/>
                <w:szCs w:val="18"/>
                <w:vertAlign w:val="superscript"/>
                <w:lang w:val="nl-NL"/>
              </w:rPr>
              <w:t>*</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.974</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nil"/>
              <w:bottom w:val="nil"/>
              <w:right w:val="single" w:sz="16" w:space="0" w:color="000000"/>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.246</w:t>
            </w:r>
          </w:p>
        </w:tc>
      </w:tr>
      <w:tr w:rsidR="004055A3" w:rsidRPr="00A73E55">
        <w:trPr>
          <w:cantSplit/>
        </w:trPr>
        <w:tc>
          <w:tcPr>
            <w:tcW w:w="1055" w:type="dxa"/>
            <w:tcBorders>
              <w:top w:val="nil"/>
              <w:left w:val="single" w:sz="16" w:space="0" w:color="000000"/>
              <w:bottom w:val="nil"/>
              <w:right w:val="single" w:sz="16" w:space="0" w:color="000000"/>
            </w:tcBorders>
            <w:shd w:val="clear" w:color="auto" w:fill="FFFFFF"/>
          </w:tcPr>
          <w:p w:rsidR="004055A3" w:rsidRPr="00A73E55" w:rsidRDefault="004055A3" w:rsidP="00402EBD">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AGGP</w:t>
            </w:r>
          </w:p>
        </w:tc>
        <w:tc>
          <w:tcPr>
            <w:tcW w:w="1025" w:type="dxa"/>
            <w:tcBorders>
              <w:top w:val="nil"/>
              <w:left w:val="single" w:sz="16" w:space="0" w:color="000000"/>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.380</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.617</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nil"/>
              <w:bottom w:val="nil"/>
              <w:right w:val="single" w:sz="16" w:space="0" w:color="000000"/>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Pr>
        <w:tc>
          <w:tcPr>
            <w:tcW w:w="1055" w:type="dxa"/>
            <w:tcBorders>
              <w:top w:val="nil"/>
              <w:left w:val="single" w:sz="16" w:space="0" w:color="000000"/>
              <w:bottom w:val="nil"/>
              <w:right w:val="single" w:sz="16" w:space="0" w:color="000000"/>
            </w:tcBorders>
            <w:shd w:val="clear" w:color="auto" w:fill="FFFFFF"/>
          </w:tcPr>
          <w:p w:rsidR="004055A3" w:rsidRPr="00A73E55" w:rsidRDefault="004055A3" w:rsidP="00402EBD">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HBI</w:t>
            </w:r>
          </w:p>
        </w:tc>
        <w:tc>
          <w:tcPr>
            <w:tcW w:w="1025" w:type="dxa"/>
            <w:tcBorders>
              <w:top w:val="nil"/>
              <w:left w:val="single" w:sz="16" w:space="0" w:color="000000"/>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.186</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.748</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nil"/>
              <w:bottom w:val="nil"/>
              <w:right w:val="single" w:sz="16" w:space="0" w:color="000000"/>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Pr>
        <w:tc>
          <w:tcPr>
            <w:tcW w:w="1055" w:type="dxa"/>
            <w:tcBorders>
              <w:top w:val="nil"/>
              <w:left w:val="single" w:sz="16" w:space="0" w:color="000000"/>
              <w:bottom w:val="nil"/>
              <w:right w:val="single" w:sz="16" w:space="0" w:color="000000"/>
            </w:tcBorders>
            <w:shd w:val="clear" w:color="auto" w:fill="FFFFFF"/>
          </w:tcPr>
          <w:p w:rsidR="004055A3" w:rsidRPr="00A73E55" w:rsidRDefault="004055A3" w:rsidP="00402EBD">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WETBEP</w:t>
            </w:r>
          </w:p>
        </w:tc>
        <w:tc>
          <w:tcPr>
            <w:tcW w:w="1025" w:type="dxa"/>
            <w:tcBorders>
              <w:top w:val="nil"/>
              <w:left w:val="single" w:sz="16" w:space="0" w:color="000000"/>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.379</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.628</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nil"/>
              <w:bottom w:val="nil"/>
              <w:right w:val="single" w:sz="16" w:space="0" w:color="000000"/>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Pr>
        <w:tc>
          <w:tcPr>
            <w:tcW w:w="1055" w:type="dxa"/>
            <w:tcBorders>
              <w:top w:val="nil"/>
              <w:left w:val="single" w:sz="16" w:space="0" w:color="000000"/>
              <w:bottom w:val="nil"/>
              <w:right w:val="single" w:sz="16" w:space="0" w:color="000000"/>
            </w:tcBorders>
            <w:shd w:val="clear" w:color="auto" w:fill="FFFFFF"/>
          </w:tcPr>
          <w:p w:rsidR="004055A3" w:rsidRPr="00A73E55" w:rsidRDefault="004055A3" w:rsidP="00402EBD">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HISBIN</w:t>
            </w:r>
          </w:p>
        </w:tc>
        <w:tc>
          <w:tcPr>
            <w:tcW w:w="1025" w:type="dxa"/>
            <w:tcBorders>
              <w:top w:val="nil"/>
              <w:left w:val="single" w:sz="16" w:space="0" w:color="000000"/>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.496</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.475</w:t>
            </w:r>
          </w:p>
        </w:tc>
        <w:tc>
          <w:tcPr>
            <w:tcW w:w="1025" w:type="dxa"/>
            <w:tcBorders>
              <w:top w:val="nil"/>
              <w:bottom w:val="nil"/>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nil"/>
              <w:bottom w:val="nil"/>
              <w:right w:val="single" w:sz="16" w:space="0" w:color="000000"/>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Pr>
        <w:tc>
          <w:tcPr>
            <w:tcW w:w="1055" w:type="dxa"/>
            <w:tcBorders>
              <w:top w:val="nil"/>
              <w:left w:val="single" w:sz="16" w:space="0" w:color="000000"/>
              <w:bottom w:val="single" w:sz="16" w:space="0" w:color="000000"/>
              <w:right w:val="single" w:sz="16" w:space="0" w:color="000000"/>
            </w:tcBorders>
            <w:shd w:val="clear" w:color="auto" w:fill="FFFFFF"/>
          </w:tcPr>
          <w:p w:rsidR="004055A3" w:rsidRPr="00A73E55" w:rsidRDefault="004055A3" w:rsidP="00402EBD">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ECOSTR</w:t>
            </w:r>
          </w:p>
        </w:tc>
        <w:tc>
          <w:tcPr>
            <w:tcW w:w="1025" w:type="dxa"/>
            <w:tcBorders>
              <w:top w:val="nil"/>
              <w:left w:val="single" w:sz="16" w:space="0" w:color="000000"/>
              <w:bottom w:val="single" w:sz="16" w:space="0" w:color="000000"/>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.496</w:t>
            </w:r>
          </w:p>
        </w:tc>
        <w:tc>
          <w:tcPr>
            <w:tcW w:w="1025" w:type="dxa"/>
            <w:tcBorders>
              <w:top w:val="nil"/>
              <w:bottom w:val="single" w:sz="16" w:space="0" w:color="000000"/>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nil"/>
              <w:bottom w:val="single" w:sz="16" w:space="0" w:color="000000"/>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c>
          <w:tcPr>
            <w:tcW w:w="1025" w:type="dxa"/>
            <w:tcBorders>
              <w:top w:val="nil"/>
              <w:bottom w:val="single" w:sz="16" w:space="0" w:color="000000"/>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.475</w:t>
            </w:r>
          </w:p>
        </w:tc>
        <w:tc>
          <w:tcPr>
            <w:tcW w:w="1025" w:type="dxa"/>
            <w:tcBorders>
              <w:top w:val="nil"/>
              <w:bottom w:val="single" w:sz="16" w:space="0" w:color="000000"/>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w:t>
            </w:r>
          </w:p>
        </w:tc>
        <w:tc>
          <w:tcPr>
            <w:tcW w:w="1025" w:type="dxa"/>
            <w:tcBorders>
              <w:top w:val="nil"/>
              <w:bottom w:val="single" w:sz="16" w:space="0" w:color="000000"/>
              <w:right w:val="single" w:sz="16" w:space="0" w:color="000000"/>
            </w:tcBorders>
            <w:shd w:val="clear" w:color="auto" w:fill="FFFFFF"/>
            <w:vAlign w:val="center"/>
          </w:tcPr>
          <w:p w:rsidR="004055A3" w:rsidRPr="00A73E55" w:rsidRDefault="004055A3" w:rsidP="00402EBD">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Pr>
        <w:tc>
          <w:tcPr>
            <w:tcW w:w="7205" w:type="dxa"/>
            <w:gridSpan w:val="7"/>
            <w:tcBorders>
              <w:top w:val="nil"/>
              <w:left w:val="nil"/>
              <w:bottom w:val="nil"/>
              <w:right w:val="nil"/>
            </w:tcBorders>
            <w:shd w:val="clear" w:color="auto" w:fill="FFFFFF"/>
          </w:tcPr>
          <w:p w:rsidR="004055A3" w:rsidRPr="00A73E55" w:rsidRDefault="004055A3" w:rsidP="00402EBD">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 This is a lower bound of the true significance.</w:t>
            </w:r>
          </w:p>
        </w:tc>
      </w:tr>
    </w:tbl>
    <w:p w:rsidR="004055A3" w:rsidRPr="009D384A" w:rsidRDefault="004055A3" w:rsidP="00B8083C">
      <w:pPr>
        <w:spacing w:line="360" w:lineRule="auto"/>
        <w:rPr>
          <w:lang w:eastAsia="ja-JP"/>
        </w:rPr>
      </w:pPr>
    </w:p>
    <w:p w:rsidR="004055A3" w:rsidRPr="009D384A" w:rsidRDefault="004055A3" w:rsidP="00B8083C">
      <w:pPr>
        <w:spacing w:line="360" w:lineRule="auto"/>
        <w:rPr>
          <w:lang w:eastAsia="ja-JP"/>
        </w:rPr>
      </w:pPr>
    </w:p>
    <w:p w:rsidR="004055A3" w:rsidRPr="009D384A" w:rsidRDefault="004055A3" w:rsidP="00B8083C">
      <w:pPr>
        <w:spacing w:line="360" w:lineRule="auto"/>
        <w:rPr>
          <w:lang w:eastAsia="ja-JP"/>
        </w:rPr>
      </w:pPr>
    </w:p>
    <w:p w:rsidR="004055A3" w:rsidRPr="009D384A" w:rsidRDefault="004055A3" w:rsidP="00B8083C">
      <w:pPr>
        <w:spacing w:line="360" w:lineRule="auto"/>
        <w:rPr>
          <w:lang w:eastAsia="ja-JP"/>
        </w:rPr>
      </w:pPr>
    </w:p>
    <w:p w:rsidR="004055A3" w:rsidRPr="009D384A" w:rsidRDefault="004055A3" w:rsidP="00B8083C">
      <w:pPr>
        <w:spacing w:line="360" w:lineRule="auto"/>
        <w:rPr>
          <w:lang w:eastAsia="ja-JP"/>
        </w:rPr>
      </w:pPr>
    </w:p>
    <w:p w:rsidR="004055A3" w:rsidRPr="009D384A" w:rsidRDefault="004055A3" w:rsidP="00B8083C">
      <w:pPr>
        <w:spacing w:line="360" w:lineRule="auto"/>
        <w:rPr>
          <w:lang w:eastAsia="ja-JP"/>
        </w:rPr>
      </w:pPr>
    </w:p>
    <w:p w:rsidR="004055A3" w:rsidRPr="009D384A" w:rsidRDefault="004055A3" w:rsidP="00B8083C">
      <w:pPr>
        <w:spacing w:line="360" w:lineRule="auto"/>
        <w:rPr>
          <w:lang w:eastAsia="ja-JP"/>
        </w:rPr>
      </w:pPr>
    </w:p>
    <w:p w:rsidR="004055A3" w:rsidRPr="009D384A" w:rsidRDefault="004055A3" w:rsidP="00B8083C">
      <w:pPr>
        <w:spacing w:line="360" w:lineRule="auto"/>
        <w:rPr>
          <w:lang w:eastAsia="ja-JP"/>
        </w:rPr>
      </w:pPr>
    </w:p>
    <w:p w:rsidR="004055A3" w:rsidRPr="00AE69BB" w:rsidRDefault="004055A3" w:rsidP="001C41CF">
      <w:pPr>
        <w:spacing w:line="360" w:lineRule="auto"/>
        <w:jc w:val="both"/>
        <w:rPr>
          <w:rFonts w:ascii="Times New Roman" w:hAnsi="Times New Roman" w:cs="Times New Roman"/>
          <w:sz w:val="24"/>
          <w:szCs w:val="24"/>
          <w:lang w:val="nl-NL"/>
        </w:rPr>
      </w:pPr>
      <w:r w:rsidRPr="00AC4EF6">
        <w:rPr>
          <w:lang w:val="nl-NL" w:eastAsia="ja-JP"/>
        </w:rPr>
        <w:lastRenderedPageBreak/>
        <w:t>V</w:t>
      </w:r>
      <w:r>
        <w:rPr>
          <w:lang w:val="nl-NL" w:eastAsia="ja-JP"/>
        </w:rPr>
        <w:t xml:space="preserve">ervolgens worden de variabelen op normaliteit getoetst door middel van de </w:t>
      </w:r>
      <w:proofErr w:type="spellStart"/>
      <w:r>
        <w:rPr>
          <w:lang w:val="nl-NL" w:eastAsia="ja-JP"/>
        </w:rPr>
        <w:t>Shapiro-Wilk</w:t>
      </w:r>
      <w:proofErr w:type="spellEnd"/>
      <w:r>
        <w:rPr>
          <w:lang w:val="nl-NL" w:eastAsia="ja-JP"/>
        </w:rPr>
        <w:t xml:space="preserve"> toets. Tabel 3 laat de uitkomsten van de toets zien. Met significantieniveau p=0.05 wordt alleen voor BBP per capita verondersteld dat de verdeling normaal is. De andere variabelen hebben een significantieniveau van minder dan 0.05 en dus moet de nulhypothese van normaliteit worden verworpen.</w:t>
      </w:r>
    </w:p>
    <w:p w:rsidR="004055A3" w:rsidRPr="006C4983" w:rsidRDefault="004055A3" w:rsidP="001C41CF">
      <w:pPr>
        <w:pStyle w:val="Heading3"/>
        <w:spacing w:line="360" w:lineRule="auto"/>
        <w:jc w:val="both"/>
        <w:rPr>
          <w:lang w:val="nl-NL" w:eastAsia="ja-JP"/>
        </w:rPr>
      </w:pPr>
      <w:bookmarkStart w:id="59" w:name="_Toc392899325"/>
      <w:bookmarkStart w:id="60" w:name="_Toc393980567"/>
      <w:r w:rsidRPr="006C4983">
        <w:rPr>
          <w:lang w:val="nl-NL" w:eastAsia="ja-JP"/>
        </w:rPr>
        <w:t>4.1.2 Model B</w:t>
      </w:r>
      <w:bookmarkEnd w:id="59"/>
      <w:bookmarkEnd w:id="60"/>
    </w:p>
    <w:p w:rsidR="004055A3" w:rsidRPr="00416308" w:rsidRDefault="004055A3" w:rsidP="001C41CF">
      <w:pPr>
        <w:spacing w:line="360" w:lineRule="auto"/>
        <w:jc w:val="both"/>
        <w:rPr>
          <w:rFonts w:ascii="Times New Roman" w:hAnsi="Times New Roman" w:cs="Times New Roman"/>
          <w:sz w:val="24"/>
          <w:szCs w:val="24"/>
          <w:lang w:val="nl-NL"/>
        </w:rPr>
      </w:pPr>
      <w:r w:rsidRPr="00416308">
        <w:rPr>
          <w:lang w:val="nl-NL" w:eastAsia="ja-JP"/>
        </w:rPr>
        <w:t xml:space="preserve">Tabel 4 laat de kengetallen van </w:t>
      </w:r>
      <w:r>
        <w:rPr>
          <w:lang w:val="nl-NL" w:eastAsia="ja-JP"/>
        </w:rPr>
        <w:t xml:space="preserve">zowel de afhankelijke als de onafhankelijke variabele van </w:t>
      </w:r>
      <w:r w:rsidRPr="00416308">
        <w:rPr>
          <w:lang w:val="nl-NL" w:eastAsia="ja-JP"/>
        </w:rPr>
        <w:t xml:space="preserve">model B zien. </w:t>
      </w:r>
      <w:r>
        <w:rPr>
          <w:lang w:val="nl-NL" w:eastAsia="ja-JP"/>
        </w:rPr>
        <w:t xml:space="preserve">In vergelijken met de kengetallen van model A, wordt hier de invloed van de transformatie tot log-waarden duidelijk. De variantie van de waarden in model B is kleiner dan de variantie in model A. Tabel 2 laat de frequenties zien. </w:t>
      </w:r>
    </w:p>
    <w:tbl>
      <w:tblPr>
        <w:tblW w:w="73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98"/>
        <w:gridCol w:w="1024"/>
        <w:gridCol w:w="1071"/>
        <w:gridCol w:w="1102"/>
        <w:gridCol w:w="1025"/>
        <w:gridCol w:w="1438"/>
      </w:tblGrid>
      <w:tr w:rsidR="004055A3" w:rsidRPr="00A73E55">
        <w:trPr>
          <w:cantSplit/>
        </w:trPr>
        <w:tc>
          <w:tcPr>
            <w:tcW w:w="7358" w:type="dxa"/>
            <w:gridSpan w:val="6"/>
            <w:tcBorders>
              <w:top w:val="nil"/>
              <w:left w:val="nil"/>
              <w:bottom w:val="nil"/>
              <w:right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b/>
                <w:bCs/>
                <w:color w:val="000000"/>
                <w:sz w:val="18"/>
                <w:szCs w:val="18"/>
                <w:lang w:val="nl-NL"/>
              </w:rPr>
              <w:t xml:space="preserve">Tabel 4: </w:t>
            </w:r>
            <w:proofErr w:type="spellStart"/>
            <w:r w:rsidRPr="00A73E55">
              <w:rPr>
                <w:rFonts w:ascii="Arial" w:hAnsi="Arial" w:cs="Arial"/>
                <w:b/>
                <w:bCs/>
                <w:color w:val="000000"/>
                <w:sz w:val="18"/>
                <w:szCs w:val="18"/>
                <w:lang w:val="nl-NL"/>
              </w:rPr>
              <w:t>Descriptive</w:t>
            </w:r>
            <w:proofErr w:type="spellEnd"/>
            <w:r w:rsidRPr="00A73E55">
              <w:rPr>
                <w:rFonts w:ascii="Arial" w:hAnsi="Arial" w:cs="Arial"/>
                <w:b/>
                <w:bCs/>
                <w:color w:val="000000"/>
                <w:sz w:val="18"/>
                <w:szCs w:val="18"/>
                <w:lang w:val="nl-NL"/>
              </w:rPr>
              <w:t xml:space="preserve"> </w:t>
            </w:r>
            <w:proofErr w:type="spellStart"/>
            <w:r w:rsidRPr="00A73E55">
              <w:rPr>
                <w:rFonts w:ascii="Arial" w:hAnsi="Arial" w:cs="Arial"/>
                <w:b/>
                <w:bCs/>
                <w:color w:val="000000"/>
                <w:sz w:val="18"/>
                <w:szCs w:val="18"/>
                <w:lang w:val="nl-NL"/>
              </w:rPr>
              <w:t>Statistics</w:t>
            </w:r>
            <w:proofErr w:type="spellEnd"/>
          </w:p>
        </w:tc>
      </w:tr>
      <w:tr w:rsidR="004055A3" w:rsidRPr="00A73E55">
        <w:trPr>
          <w:cantSplit/>
        </w:trPr>
        <w:tc>
          <w:tcPr>
            <w:tcW w:w="1698"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4055A3" w:rsidRPr="00A73E55" w:rsidRDefault="004055A3" w:rsidP="00416308">
            <w:pPr>
              <w:autoSpaceDE w:val="0"/>
              <w:autoSpaceDN w:val="0"/>
              <w:adjustRightInd w:val="0"/>
              <w:spacing w:after="0" w:line="240" w:lineRule="auto"/>
              <w:rPr>
                <w:rFonts w:ascii="Times New Roman" w:hAnsi="Times New Roman" w:cs="Times New Roman"/>
                <w:sz w:val="24"/>
                <w:szCs w:val="24"/>
                <w:lang w:val="nl-NL"/>
              </w:rPr>
            </w:pPr>
          </w:p>
        </w:tc>
        <w:tc>
          <w:tcPr>
            <w:tcW w:w="1024" w:type="dxa"/>
            <w:tcBorders>
              <w:top w:val="single" w:sz="16" w:space="0" w:color="000000"/>
              <w:left w:val="single" w:sz="16" w:space="0" w:color="000000"/>
              <w:bottom w:val="single" w:sz="16" w:space="0" w:color="000000"/>
            </w:tcBorders>
            <w:shd w:val="clear" w:color="auto" w:fill="FFFFFF"/>
            <w:vAlign w:val="bottom"/>
          </w:tcPr>
          <w:p w:rsidR="004055A3" w:rsidRPr="00A73E55" w:rsidRDefault="004055A3" w:rsidP="00416308">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color w:val="000000"/>
                <w:sz w:val="18"/>
                <w:szCs w:val="18"/>
                <w:lang w:val="nl-NL"/>
              </w:rPr>
              <w:t>N</w:t>
            </w:r>
          </w:p>
        </w:tc>
        <w:tc>
          <w:tcPr>
            <w:tcW w:w="1071" w:type="dxa"/>
            <w:tcBorders>
              <w:top w:val="single" w:sz="16" w:space="0" w:color="000000"/>
              <w:bottom w:val="single" w:sz="16" w:space="0" w:color="000000"/>
            </w:tcBorders>
            <w:shd w:val="clear" w:color="auto" w:fill="FFFFFF"/>
            <w:vAlign w:val="bottom"/>
          </w:tcPr>
          <w:p w:rsidR="004055A3" w:rsidRPr="00A73E55" w:rsidRDefault="004055A3" w:rsidP="00416308">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color w:val="000000"/>
                <w:sz w:val="18"/>
                <w:szCs w:val="18"/>
                <w:lang w:val="nl-NL"/>
              </w:rPr>
              <w:t>Minimum</w:t>
            </w:r>
          </w:p>
        </w:tc>
        <w:tc>
          <w:tcPr>
            <w:tcW w:w="1102" w:type="dxa"/>
            <w:tcBorders>
              <w:top w:val="single" w:sz="16" w:space="0" w:color="000000"/>
              <w:bottom w:val="single" w:sz="16" w:space="0" w:color="000000"/>
            </w:tcBorders>
            <w:shd w:val="clear" w:color="auto" w:fill="FFFFFF"/>
            <w:vAlign w:val="bottom"/>
          </w:tcPr>
          <w:p w:rsidR="004055A3" w:rsidRPr="00A73E55" w:rsidRDefault="004055A3" w:rsidP="00416308">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color w:val="000000"/>
                <w:sz w:val="18"/>
                <w:szCs w:val="18"/>
                <w:lang w:val="nl-NL"/>
              </w:rPr>
              <w:t>Maximum</w:t>
            </w:r>
          </w:p>
        </w:tc>
        <w:tc>
          <w:tcPr>
            <w:tcW w:w="1025" w:type="dxa"/>
            <w:tcBorders>
              <w:top w:val="single" w:sz="16" w:space="0" w:color="000000"/>
              <w:bottom w:val="single" w:sz="16" w:space="0" w:color="000000"/>
            </w:tcBorders>
            <w:shd w:val="clear" w:color="auto" w:fill="FFFFFF"/>
            <w:vAlign w:val="bottom"/>
          </w:tcPr>
          <w:p w:rsidR="004055A3" w:rsidRPr="00A73E55" w:rsidRDefault="004055A3" w:rsidP="00416308">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Mean</w:t>
            </w:r>
            <w:proofErr w:type="spellEnd"/>
          </w:p>
        </w:tc>
        <w:tc>
          <w:tcPr>
            <w:tcW w:w="1438" w:type="dxa"/>
            <w:tcBorders>
              <w:top w:val="single" w:sz="16" w:space="0" w:color="000000"/>
              <w:bottom w:val="single" w:sz="16" w:space="0" w:color="000000"/>
              <w:right w:val="single" w:sz="16" w:space="0" w:color="000000"/>
            </w:tcBorders>
            <w:shd w:val="clear" w:color="auto" w:fill="FFFFFF"/>
            <w:vAlign w:val="bottom"/>
          </w:tcPr>
          <w:p w:rsidR="004055A3" w:rsidRPr="00A73E55" w:rsidRDefault="004055A3" w:rsidP="00416308">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Std</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Deviation</w:t>
            </w:r>
            <w:proofErr w:type="spellEnd"/>
          </w:p>
        </w:tc>
      </w:tr>
      <w:tr w:rsidR="004055A3" w:rsidRPr="00A73E55">
        <w:trPr>
          <w:cantSplit/>
        </w:trPr>
        <w:tc>
          <w:tcPr>
            <w:tcW w:w="1698" w:type="dxa"/>
            <w:tcBorders>
              <w:top w:val="single" w:sz="16" w:space="0" w:color="000000"/>
              <w:left w:val="single" w:sz="16" w:space="0" w:color="000000"/>
              <w:bottom w:val="nil"/>
              <w:right w:val="single" w:sz="16" w:space="0" w:color="000000"/>
            </w:tcBorders>
            <w:shd w:val="clear" w:color="auto" w:fill="FFFFFF"/>
          </w:tcPr>
          <w:p w:rsidR="004055A3" w:rsidRPr="00A73E55" w:rsidRDefault="004055A3" w:rsidP="00416308">
            <w:pPr>
              <w:autoSpaceDE w:val="0"/>
              <w:autoSpaceDN w:val="0"/>
              <w:adjustRightInd w:val="0"/>
              <w:spacing w:after="0" w:line="320" w:lineRule="atLeast"/>
              <w:ind w:left="60" w:right="60"/>
              <w:rPr>
                <w:rFonts w:ascii="Arial" w:hAnsi="Arial" w:cs="Arial"/>
                <w:color w:val="000000"/>
                <w:sz w:val="18"/>
                <w:szCs w:val="18"/>
                <w:lang w:val="nl-NL"/>
              </w:rPr>
            </w:pPr>
            <w:proofErr w:type="spellStart"/>
            <w:r w:rsidRPr="00A73E55">
              <w:rPr>
                <w:rFonts w:ascii="Arial" w:hAnsi="Arial" w:cs="Arial"/>
                <w:color w:val="000000"/>
                <w:sz w:val="18"/>
                <w:szCs w:val="18"/>
                <w:lang w:val="nl-NL"/>
              </w:rPr>
              <w:t>LgINWREG</w:t>
            </w:r>
            <w:proofErr w:type="spellEnd"/>
          </w:p>
        </w:tc>
        <w:tc>
          <w:tcPr>
            <w:tcW w:w="1024" w:type="dxa"/>
            <w:tcBorders>
              <w:top w:val="single" w:sz="16" w:space="0" w:color="000000"/>
              <w:left w:val="single" w:sz="16" w:space="0" w:color="000000"/>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100</w:t>
            </w:r>
          </w:p>
        </w:tc>
        <w:tc>
          <w:tcPr>
            <w:tcW w:w="1071" w:type="dxa"/>
            <w:tcBorders>
              <w:top w:val="single" w:sz="16" w:space="0" w:color="000000"/>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5.98</w:t>
            </w:r>
          </w:p>
        </w:tc>
        <w:tc>
          <w:tcPr>
            <w:tcW w:w="1102" w:type="dxa"/>
            <w:tcBorders>
              <w:top w:val="single" w:sz="16" w:space="0" w:color="000000"/>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7.13</w:t>
            </w:r>
          </w:p>
        </w:tc>
        <w:tc>
          <w:tcPr>
            <w:tcW w:w="1025" w:type="dxa"/>
            <w:tcBorders>
              <w:top w:val="single" w:sz="16" w:space="0" w:color="000000"/>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6.2266</w:t>
            </w:r>
          </w:p>
        </w:tc>
        <w:tc>
          <w:tcPr>
            <w:tcW w:w="1438" w:type="dxa"/>
            <w:tcBorders>
              <w:top w:val="single" w:sz="16" w:space="0" w:color="000000"/>
              <w:bottom w:val="nil"/>
              <w:right w:val="single" w:sz="16" w:space="0" w:color="000000"/>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.23670</w:t>
            </w:r>
          </w:p>
        </w:tc>
      </w:tr>
      <w:tr w:rsidR="004055A3" w:rsidRPr="00A73E55">
        <w:trPr>
          <w:cantSplit/>
        </w:trPr>
        <w:tc>
          <w:tcPr>
            <w:tcW w:w="1698" w:type="dxa"/>
            <w:tcBorders>
              <w:top w:val="nil"/>
              <w:left w:val="single" w:sz="16" w:space="0" w:color="000000"/>
              <w:bottom w:val="nil"/>
              <w:right w:val="single" w:sz="16" w:space="0" w:color="000000"/>
            </w:tcBorders>
            <w:shd w:val="clear" w:color="auto" w:fill="FFFFFF"/>
          </w:tcPr>
          <w:p w:rsidR="004055A3" w:rsidRPr="00A73E55" w:rsidRDefault="004055A3" w:rsidP="00416308">
            <w:pPr>
              <w:autoSpaceDE w:val="0"/>
              <w:autoSpaceDN w:val="0"/>
              <w:adjustRightInd w:val="0"/>
              <w:spacing w:after="0" w:line="320" w:lineRule="atLeast"/>
              <w:ind w:left="60" w:right="60"/>
              <w:rPr>
                <w:rFonts w:ascii="Arial" w:hAnsi="Arial" w:cs="Arial"/>
                <w:color w:val="000000"/>
                <w:sz w:val="18"/>
                <w:szCs w:val="18"/>
                <w:lang w:val="nl-NL"/>
              </w:rPr>
            </w:pPr>
            <w:proofErr w:type="spellStart"/>
            <w:r w:rsidRPr="00A73E55">
              <w:rPr>
                <w:rFonts w:ascii="Arial" w:hAnsi="Arial" w:cs="Arial"/>
                <w:color w:val="000000"/>
                <w:sz w:val="18"/>
                <w:szCs w:val="18"/>
                <w:lang w:val="nl-NL"/>
              </w:rPr>
              <w:t>LgBBPPC</w:t>
            </w:r>
            <w:proofErr w:type="spellEnd"/>
          </w:p>
        </w:tc>
        <w:tc>
          <w:tcPr>
            <w:tcW w:w="1024" w:type="dxa"/>
            <w:tcBorders>
              <w:top w:val="nil"/>
              <w:left w:val="single" w:sz="16" w:space="0" w:color="000000"/>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100</w:t>
            </w:r>
          </w:p>
        </w:tc>
        <w:tc>
          <w:tcPr>
            <w:tcW w:w="1071" w:type="dxa"/>
            <w:tcBorders>
              <w:top w:val="nil"/>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3.99</w:t>
            </w:r>
          </w:p>
        </w:tc>
        <w:tc>
          <w:tcPr>
            <w:tcW w:w="1102" w:type="dxa"/>
            <w:tcBorders>
              <w:top w:val="nil"/>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4.84</w:t>
            </w:r>
          </w:p>
        </w:tc>
        <w:tc>
          <w:tcPr>
            <w:tcW w:w="1025" w:type="dxa"/>
            <w:tcBorders>
              <w:top w:val="nil"/>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4.4074</w:t>
            </w:r>
          </w:p>
        </w:tc>
        <w:tc>
          <w:tcPr>
            <w:tcW w:w="1438" w:type="dxa"/>
            <w:tcBorders>
              <w:top w:val="nil"/>
              <w:bottom w:val="nil"/>
              <w:right w:val="single" w:sz="16" w:space="0" w:color="000000"/>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.18529</w:t>
            </w:r>
          </w:p>
        </w:tc>
      </w:tr>
      <w:tr w:rsidR="004055A3" w:rsidRPr="00A73E55">
        <w:trPr>
          <w:cantSplit/>
        </w:trPr>
        <w:tc>
          <w:tcPr>
            <w:tcW w:w="1698" w:type="dxa"/>
            <w:tcBorders>
              <w:top w:val="nil"/>
              <w:left w:val="single" w:sz="16" w:space="0" w:color="000000"/>
              <w:bottom w:val="nil"/>
              <w:right w:val="single" w:sz="16" w:space="0" w:color="000000"/>
            </w:tcBorders>
            <w:shd w:val="clear" w:color="auto" w:fill="FFFFFF"/>
          </w:tcPr>
          <w:p w:rsidR="004055A3" w:rsidRPr="00A73E55" w:rsidRDefault="004055A3" w:rsidP="00416308">
            <w:pPr>
              <w:autoSpaceDE w:val="0"/>
              <w:autoSpaceDN w:val="0"/>
              <w:adjustRightInd w:val="0"/>
              <w:spacing w:after="0" w:line="320" w:lineRule="atLeast"/>
              <w:ind w:left="60" w:right="60"/>
              <w:rPr>
                <w:rFonts w:ascii="Arial" w:hAnsi="Arial" w:cs="Arial"/>
                <w:color w:val="000000"/>
                <w:sz w:val="18"/>
                <w:szCs w:val="18"/>
                <w:lang w:val="nl-NL"/>
              </w:rPr>
            </w:pPr>
            <w:proofErr w:type="spellStart"/>
            <w:r w:rsidRPr="00A73E55">
              <w:rPr>
                <w:rFonts w:ascii="Arial" w:hAnsi="Arial" w:cs="Arial"/>
                <w:color w:val="000000"/>
                <w:sz w:val="18"/>
                <w:szCs w:val="18"/>
                <w:lang w:val="nl-NL"/>
              </w:rPr>
              <w:t>LgAGGP</w:t>
            </w:r>
            <w:proofErr w:type="spellEnd"/>
          </w:p>
        </w:tc>
        <w:tc>
          <w:tcPr>
            <w:tcW w:w="1024" w:type="dxa"/>
            <w:tcBorders>
              <w:top w:val="nil"/>
              <w:left w:val="single" w:sz="16" w:space="0" w:color="000000"/>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100</w:t>
            </w:r>
          </w:p>
        </w:tc>
        <w:tc>
          <w:tcPr>
            <w:tcW w:w="1071" w:type="dxa"/>
            <w:tcBorders>
              <w:top w:val="nil"/>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2.41</w:t>
            </w:r>
          </w:p>
        </w:tc>
        <w:tc>
          <w:tcPr>
            <w:tcW w:w="1102" w:type="dxa"/>
            <w:tcBorders>
              <w:top w:val="nil"/>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4.67</w:t>
            </w:r>
          </w:p>
        </w:tc>
        <w:tc>
          <w:tcPr>
            <w:tcW w:w="1025" w:type="dxa"/>
            <w:tcBorders>
              <w:top w:val="nil"/>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3.9176</w:t>
            </w:r>
          </w:p>
        </w:tc>
        <w:tc>
          <w:tcPr>
            <w:tcW w:w="1438" w:type="dxa"/>
            <w:tcBorders>
              <w:top w:val="nil"/>
              <w:bottom w:val="nil"/>
              <w:right w:val="single" w:sz="16" w:space="0" w:color="000000"/>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.36332</w:t>
            </w:r>
          </w:p>
        </w:tc>
      </w:tr>
      <w:tr w:rsidR="004055A3" w:rsidRPr="00A73E55">
        <w:trPr>
          <w:cantSplit/>
        </w:trPr>
        <w:tc>
          <w:tcPr>
            <w:tcW w:w="1698" w:type="dxa"/>
            <w:tcBorders>
              <w:top w:val="nil"/>
              <w:left w:val="single" w:sz="16" w:space="0" w:color="000000"/>
              <w:bottom w:val="nil"/>
              <w:right w:val="single" w:sz="16" w:space="0" w:color="000000"/>
            </w:tcBorders>
            <w:shd w:val="clear" w:color="auto" w:fill="FFFFFF"/>
          </w:tcPr>
          <w:p w:rsidR="004055A3" w:rsidRPr="00A73E55" w:rsidRDefault="004055A3" w:rsidP="00416308">
            <w:pPr>
              <w:autoSpaceDE w:val="0"/>
              <w:autoSpaceDN w:val="0"/>
              <w:adjustRightInd w:val="0"/>
              <w:spacing w:after="0" w:line="320" w:lineRule="atLeast"/>
              <w:ind w:left="60" w:right="60"/>
              <w:rPr>
                <w:rFonts w:ascii="Arial" w:hAnsi="Arial" w:cs="Arial"/>
                <w:color w:val="000000"/>
                <w:sz w:val="18"/>
                <w:szCs w:val="18"/>
                <w:lang w:val="nl-NL"/>
              </w:rPr>
            </w:pPr>
            <w:proofErr w:type="spellStart"/>
            <w:r w:rsidRPr="00A73E55">
              <w:rPr>
                <w:rFonts w:ascii="Arial" w:hAnsi="Arial" w:cs="Arial"/>
                <w:color w:val="000000"/>
                <w:sz w:val="18"/>
                <w:szCs w:val="18"/>
                <w:lang w:val="nl-NL"/>
              </w:rPr>
              <w:t>LgHBI</w:t>
            </w:r>
            <w:proofErr w:type="spellEnd"/>
          </w:p>
        </w:tc>
        <w:tc>
          <w:tcPr>
            <w:tcW w:w="1024" w:type="dxa"/>
            <w:tcBorders>
              <w:top w:val="nil"/>
              <w:left w:val="single" w:sz="16" w:space="0" w:color="000000"/>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100</w:t>
            </w:r>
          </w:p>
        </w:tc>
        <w:tc>
          <w:tcPr>
            <w:tcW w:w="1071" w:type="dxa"/>
            <w:tcBorders>
              <w:top w:val="nil"/>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.30</w:t>
            </w:r>
          </w:p>
        </w:tc>
        <w:tc>
          <w:tcPr>
            <w:tcW w:w="1102" w:type="dxa"/>
            <w:tcBorders>
              <w:top w:val="nil"/>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3.42</w:t>
            </w:r>
          </w:p>
        </w:tc>
        <w:tc>
          <w:tcPr>
            <w:tcW w:w="1025" w:type="dxa"/>
            <w:tcBorders>
              <w:top w:val="nil"/>
              <w:bottom w:val="nil"/>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1.9253</w:t>
            </w:r>
          </w:p>
        </w:tc>
        <w:tc>
          <w:tcPr>
            <w:tcW w:w="1438" w:type="dxa"/>
            <w:tcBorders>
              <w:top w:val="nil"/>
              <w:bottom w:val="nil"/>
              <w:right w:val="single" w:sz="16" w:space="0" w:color="000000"/>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.62747</w:t>
            </w:r>
          </w:p>
        </w:tc>
      </w:tr>
      <w:tr w:rsidR="004055A3" w:rsidRPr="00A73E55">
        <w:trPr>
          <w:cantSplit/>
        </w:trPr>
        <w:tc>
          <w:tcPr>
            <w:tcW w:w="1698" w:type="dxa"/>
            <w:tcBorders>
              <w:top w:val="nil"/>
              <w:left w:val="single" w:sz="16" w:space="0" w:color="000000"/>
              <w:bottom w:val="single" w:sz="16" w:space="0" w:color="000000"/>
              <w:right w:val="single" w:sz="16" w:space="0" w:color="000000"/>
            </w:tcBorders>
            <w:shd w:val="clear" w:color="auto" w:fill="FFFFFF"/>
          </w:tcPr>
          <w:p w:rsidR="004055A3" w:rsidRPr="00A73E55" w:rsidRDefault="004055A3" w:rsidP="00416308">
            <w:pPr>
              <w:autoSpaceDE w:val="0"/>
              <w:autoSpaceDN w:val="0"/>
              <w:adjustRightInd w:val="0"/>
              <w:spacing w:after="0" w:line="320" w:lineRule="atLeast"/>
              <w:ind w:left="60" w:right="60"/>
              <w:rPr>
                <w:rFonts w:ascii="Arial" w:hAnsi="Arial" w:cs="Arial"/>
                <w:color w:val="000000"/>
                <w:sz w:val="18"/>
                <w:szCs w:val="18"/>
                <w:lang w:val="nl-NL"/>
              </w:rPr>
            </w:pPr>
            <w:proofErr w:type="spellStart"/>
            <w:r w:rsidRPr="00A73E55">
              <w:rPr>
                <w:rFonts w:ascii="Arial" w:hAnsi="Arial" w:cs="Arial"/>
                <w:color w:val="000000"/>
                <w:sz w:val="18"/>
                <w:szCs w:val="18"/>
                <w:lang w:val="nl-NL"/>
              </w:rPr>
              <w:t>Valid</w:t>
            </w:r>
            <w:proofErr w:type="spellEnd"/>
            <w:r w:rsidRPr="00A73E55">
              <w:rPr>
                <w:rFonts w:ascii="Arial" w:hAnsi="Arial" w:cs="Arial"/>
                <w:color w:val="000000"/>
                <w:sz w:val="18"/>
                <w:szCs w:val="18"/>
                <w:lang w:val="nl-NL"/>
              </w:rPr>
              <w:t xml:space="preserve"> N (</w:t>
            </w:r>
            <w:proofErr w:type="spellStart"/>
            <w:r w:rsidRPr="00A73E55">
              <w:rPr>
                <w:rFonts w:ascii="Arial" w:hAnsi="Arial" w:cs="Arial"/>
                <w:color w:val="000000"/>
                <w:sz w:val="18"/>
                <w:szCs w:val="18"/>
                <w:lang w:val="nl-NL"/>
              </w:rPr>
              <w:t>listwise</w:t>
            </w:r>
            <w:proofErr w:type="spellEnd"/>
            <w:r w:rsidRPr="00A73E55">
              <w:rPr>
                <w:rFonts w:ascii="Arial" w:hAnsi="Arial" w:cs="Arial"/>
                <w:color w:val="000000"/>
                <w:sz w:val="18"/>
                <w:szCs w:val="18"/>
                <w:lang w:val="nl-NL"/>
              </w:rPr>
              <w:t>)</w:t>
            </w:r>
          </w:p>
        </w:tc>
        <w:tc>
          <w:tcPr>
            <w:tcW w:w="1024" w:type="dxa"/>
            <w:tcBorders>
              <w:top w:val="nil"/>
              <w:left w:val="single" w:sz="16" w:space="0" w:color="000000"/>
              <w:bottom w:val="single" w:sz="16" w:space="0" w:color="000000"/>
            </w:tcBorders>
            <w:shd w:val="clear" w:color="auto" w:fill="FFFFFF"/>
            <w:vAlign w:val="center"/>
          </w:tcPr>
          <w:p w:rsidR="004055A3" w:rsidRPr="00A73E55" w:rsidRDefault="004055A3" w:rsidP="00416308">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100</w:t>
            </w:r>
          </w:p>
        </w:tc>
        <w:tc>
          <w:tcPr>
            <w:tcW w:w="1071" w:type="dxa"/>
            <w:tcBorders>
              <w:top w:val="nil"/>
              <w:bottom w:val="single" w:sz="16" w:space="0" w:color="000000"/>
            </w:tcBorders>
            <w:shd w:val="clear" w:color="auto" w:fill="FFFFFF"/>
            <w:vAlign w:val="center"/>
          </w:tcPr>
          <w:p w:rsidR="004055A3" w:rsidRPr="00A73E55" w:rsidRDefault="004055A3" w:rsidP="00416308">
            <w:pPr>
              <w:autoSpaceDE w:val="0"/>
              <w:autoSpaceDN w:val="0"/>
              <w:adjustRightInd w:val="0"/>
              <w:spacing w:after="0" w:line="240" w:lineRule="auto"/>
              <w:rPr>
                <w:rFonts w:ascii="Times New Roman" w:hAnsi="Times New Roman" w:cs="Times New Roman"/>
                <w:sz w:val="24"/>
                <w:szCs w:val="24"/>
                <w:lang w:val="nl-NL"/>
              </w:rPr>
            </w:pPr>
          </w:p>
        </w:tc>
        <w:tc>
          <w:tcPr>
            <w:tcW w:w="1102" w:type="dxa"/>
            <w:tcBorders>
              <w:top w:val="nil"/>
              <w:bottom w:val="single" w:sz="16" w:space="0" w:color="000000"/>
            </w:tcBorders>
            <w:shd w:val="clear" w:color="auto" w:fill="FFFFFF"/>
            <w:vAlign w:val="center"/>
          </w:tcPr>
          <w:p w:rsidR="004055A3" w:rsidRPr="00A73E55" w:rsidRDefault="004055A3" w:rsidP="00416308">
            <w:pPr>
              <w:autoSpaceDE w:val="0"/>
              <w:autoSpaceDN w:val="0"/>
              <w:adjustRightInd w:val="0"/>
              <w:spacing w:after="0" w:line="240" w:lineRule="auto"/>
              <w:rPr>
                <w:rFonts w:ascii="Times New Roman" w:hAnsi="Times New Roman" w:cs="Times New Roman"/>
                <w:sz w:val="24"/>
                <w:szCs w:val="24"/>
                <w:lang w:val="nl-NL"/>
              </w:rPr>
            </w:pPr>
          </w:p>
        </w:tc>
        <w:tc>
          <w:tcPr>
            <w:tcW w:w="1025" w:type="dxa"/>
            <w:tcBorders>
              <w:top w:val="nil"/>
              <w:bottom w:val="single" w:sz="16" w:space="0" w:color="000000"/>
            </w:tcBorders>
            <w:shd w:val="clear" w:color="auto" w:fill="FFFFFF"/>
            <w:vAlign w:val="center"/>
          </w:tcPr>
          <w:p w:rsidR="004055A3" w:rsidRPr="00A73E55" w:rsidRDefault="004055A3" w:rsidP="00416308">
            <w:pPr>
              <w:autoSpaceDE w:val="0"/>
              <w:autoSpaceDN w:val="0"/>
              <w:adjustRightInd w:val="0"/>
              <w:spacing w:after="0" w:line="240" w:lineRule="auto"/>
              <w:rPr>
                <w:rFonts w:ascii="Times New Roman" w:hAnsi="Times New Roman" w:cs="Times New Roman"/>
                <w:sz w:val="24"/>
                <w:szCs w:val="24"/>
                <w:lang w:val="nl-NL"/>
              </w:rPr>
            </w:pPr>
          </w:p>
        </w:tc>
        <w:tc>
          <w:tcPr>
            <w:tcW w:w="1438" w:type="dxa"/>
            <w:tcBorders>
              <w:top w:val="nil"/>
              <w:bottom w:val="single" w:sz="16" w:space="0" w:color="000000"/>
              <w:right w:val="single" w:sz="16" w:space="0" w:color="000000"/>
            </w:tcBorders>
            <w:shd w:val="clear" w:color="auto" w:fill="FFFFFF"/>
            <w:vAlign w:val="center"/>
          </w:tcPr>
          <w:p w:rsidR="004055A3" w:rsidRPr="00A73E55" w:rsidRDefault="004055A3" w:rsidP="00416308">
            <w:pPr>
              <w:autoSpaceDE w:val="0"/>
              <w:autoSpaceDN w:val="0"/>
              <w:adjustRightInd w:val="0"/>
              <w:spacing w:after="0" w:line="240" w:lineRule="auto"/>
              <w:rPr>
                <w:rFonts w:ascii="Times New Roman" w:hAnsi="Times New Roman" w:cs="Times New Roman"/>
                <w:sz w:val="24"/>
                <w:szCs w:val="24"/>
                <w:lang w:val="nl-NL"/>
              </w:rPr>
            </w:pPr>
          </w:p>
        </w:tc>
      </w:tr>
    </w:tbl>
    <w:p w:rsidR="004055A3" w:rsidRDefault="004055A3" w:rsidP="00416308">
      <w:pPr>
        <w:autoSpaceDE w:val="0"/>
        <w:autoSpaceDN w:val="0"/>
        <w:adjustRightInd w:val="0"/>
        <w:spacing w:after="0" w:line="400" w:lineRule="atLeast"/>
        <w:rPr>
          <w:rFonts w:ascii="Times New Roman" w:hAnsi="Times New Roman" w:cs="Times New Roman"/>
          <w:b/>
          <w:bCs/>
          <w:sz w:val="24"/>
          <w:szCs w:val="24"/>
          <w:lang w:val="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75"/>
        <w:gridCol w:w="2375"/>
        <w:gridCol w:w="2375"/>
        <w:gridCol w:w="2375"/>
      </w:tblGrid>
      <w:tr w:rsidR="004055A3" w:rsidRPr="00A73E55">
        <w:tc>
          <w:tcPr>
            <w:tcW w:w="9500" w:type="dxa"/>
            <w:gridSpan w:val="4"/>
          </w:tcPr>
          <w:p w:rsidR="004055A3" w:rsidRPr="00A73E55" w:rsidRDefault="004055A3" w:rsidP="00A73E55">
            <w:pPr>
              <w:spacing w:after="0" w:line="240" w:lineRule="auto"/>
              <w:jc w:val="center"/>
              <w:rPr>
                <w:b/>
                <w:bCs/>
                <w:sz w:val="20"/>
                <w:szCs w:val="20"/>
                <w:lang w:val="nl-NL" w:eastAsia="ja-JP"/>
              </w:rPr>
            </w:pPr>
            <w:r w:rsidRPr="00A73E55">
              <w:rPr>
                <w:b/>
                <w:bCs/>
                <w:sz w:val="20"/>
                <w:szCs w:val="20"/>
                <w:lang w:val="nl-NL" w:eastAsia="ja-JP"/>
              </w:rPr>
              <w:t>Tabel 5: Frequentietabel</w:t>
            </w:r>
          </w:p>
        </w:tc>
      </w:tr>
      <w:tr w:rsidR="004055A3" w:rsidRPr="00A73E55">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Aantal waarnemingen (=%)</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WETBEP</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HISBIN</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ECOSTR</w:t>
            </w:r>
          </w:p>
        </w:tc>
      </w:tr>
      <w:tr w:rsidR="004055A3" w:rsidRPr="00A73E55">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0</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34</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27</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78</w:t>
            </w:r>
          </w:p>
        </w:tc>
      </w:tr>
      <w:tr w:rsidR="004055A3" w:rsidRPr="00A73E55">
        <w:trPr>
          <w:trHeight w:val="70"/>
        </w:trPr>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1</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66</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73</w:t>
            </w:r>
          </w:p>
        </w:tc>
        <w:tc>
          <w:tcPr>
            <w:tcW w:w="2375" w:type="dxa"/>
          </w:tcPr>
          <w:p w:rsidR="004055A3" w:rsidRPr="00A73E55" w:rsidRDefault="004055A3" w:rsidP="00A73E55">
            <w:pPr>
              <w:spacing w:after="0" w:line="240" w:lineRule="auto"/>
              <w:jc w:val="center"/>
              <w:rPr>
                <w:sz w:val="20"/>
                <w:szCs w:val="20"/>
                <w:lang w:val="nl-NL" w:eastAsia="ja-JP"/>
              </w:rPr>
            </w:pPr>
            <w:r w:rsidRPr="00A73E55">
              <w:rPr>
                <w:sz w:val="20"/>
                <w:szCs w:val="20"/>
                <w:lang w:val="nl-NL" w:eastAsia="ja-JP"/>
              </w:rPr>
              <w:t>22</w:t>
            </w:r>
          </w:p>
        </w:tc>
      </w:tr>
    </w:tbl>
    <w:p w:rsidR="004055A3" w:rsidRDefault="004055A3" w:rsidP="00416308">
      <w:pPr>
        <w:autoSpaceDE w:val="0"/>
        <w:autoSpaceDN w:val="0"/>
        <w:adjustRightInd w:val="0"/>
        <w:spacing w:after="0" w:line="400" w:lineRule="atLeast"/>
        <w:rPr>
          <w:lang w:val="nl-NL"/>
        </w:rPr>
      </w:pPr>
    </w:p>
    <w:p w:rsidR="004055A3" w:rsidRDefault="004055A3" w:rsidP="00402EBD">
      <w:pPr>
        <w:autoSpaceDE w:val="0"/>
        <w:autoSpaceDN w:val="0"/>
        <w:adjustRightInd w:val="0"/>
        <w:spacing w:after="0" w:line="360" w:lineRule="auto"/>
        <w:rPr>
          <w:lang w:val="nl-NL"/>
        </w:rPr>
      </w:pPr>
      <w:r>
        <w:rPr>
          <w:lang w:val="nl-NL"/>
        </w:rPr>
        <w:t>Vervolgens worden de variabelen op normaliteit getoetst. Met een significantieniveau van p= 0.05 wordt alleen de verdeling van de BBP per capita verondersteld als normaal.</w:t>
      </w:r>
    </w:p>
    <w:p w:rsidR="004055A3" w:rsidRDefault="00686021" w:rsidP="00402EBD">
      <w:pPr>
        <w:autoSpaceDE w:val="0"/>
        <w:autoSpaceDN w:val="0"/>
        <w:adjustRightInd w:val="0"/>
        <w:spacing w:after="0" w:line="360" w:lineRule="auto"/>
        <w:rPr>
          <w:lang w:val="nl-NL"/>
        </w:rPr>
      </w:pPr>
      <w:r>
        <w:rPr>
          <w:noProof/>
        </w:rPr>
        <w:drawing>
          <wp:anchor distT="0" distB="0" distL="114300" distR="114300" simplePos="0" relativeHeight="251681792" behindDoc="0" locked="0" layoutInCell="1" allowOverlap="1">
            <wp:simplePos x="0" y="0"/>
            <wp:positionH relativeFrom="column">
              <wp:posOffset>-53340</wp:posOffset>
            </wp:positionH>
            <wp:positionV relativeFrom="paragraph">
              <wp:posOffset>54610</wp:posOffset>
            </wp:positionV>
            <wp:extent cx="5018405" cy="2257425"/>
            <wp:effectExtent l="19050" t="0" r="0" b="0"/>
            <wp:wrapSquare wrapText="bothSides"/>
            <wp:docPr id="2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srcRect/>
                    <a:stretch>
                      <a:fillRect/>
                    </a:stretch>
                  </pic:blipFill>
                  <pic:spPr bwMode="auto">
                    <a:xfrm>
                      <a:off x="0" y="0"/>
                      <a:ext cx="5018405" cy="2257425"/>
                    </a:xfrm>
                    <a:prstGeom prst="rect">
                      <a:avLst/>
                    </a:prstGeom>
                    <a:noFill/>
                  </pic:spPr>
                </pic:pic>
              </a:graphicData>
            </a:graphic>
          </wp:anchor>
        </w:drawing>
      </w:r>
    </w:p>
    <w:p w:rsidR="004055A3" w:rsidRDefault="004055A3" w:rsidP="00402EBD">
      <w:pPr>
        <w:autoSpaceDE w:val="0"/>
        <w:autoSpaceDN w:val="0"/>
        <w:adjustRightInd w:val="0"/>
        <w:spacing w:after="0" w:line="360" w:lineRule="auto"/>
        <w:rPr>
          <w:lang w:val="nl-NL"/>
        </w:rPr>
      </w:pPr>
    </w:p>
    <w:p w:rsidR="004055A3" w:rsidRDefault="004055A3" w:rsidP="00402EBD">
      <w:pPr>
        <w:autoSpaceDE w:val="0"/>
        <w:autoSpaceDN w:val="0"/>
        <w:adjustRightInd w:val="0"/>
        <w:spacing w:after="0" w:line="360" w:lineRule="auto"/>
        <w:rPr>
          <w:lang w:val="nl-NL"/>
        </w:rPr>
      </w:pPr>
    </w:p>
    <w:p w:rsidR="004055A3" w:rsidRDefault="004055A3" w:rsidP="00402EBD">
      <w:pPr>
        <w:autoSpaceDE w:val="0"/>
        <w:autoSpaceDN w:val="0"/>
        <w:adjustRightInd w:val="0"/>
        <w:spacing w:after="0" w:line="360" w:lineRule="auto"/>
        <w:rPr>
          <w:lang w:val="nl-NL"/>
        </w:rPr>
      </w:pPr>
    </w:p>
    <w:p w:rsidR="004055A3" w:rsidRDefault="004055A3" w:rsidP="00402EBD">
      <w:pPr>
        <w:autoSpaceDE w:val="0"/>
        <w:autoSpaceDN w:val="0"/>
        <w:adjustRightInd w:val="0"/>
        <w:spacing w:after="0" w:line="360" w:lineRule="auto"/>
        <w:rPr>
          <w:lang w:val="nl-NL"/>
        </w:rPr>
      </w:pPr>
    </w:p>
    <w:p w:rsidR="004055A3" w:rsidRDefault="004055A3" w:rsidP="00402EBD">
      <w:pPr>
        <w:autoSpaceDE w:val="0"/>
        <w:autoSpaceDN w:val="0"/>
        <w:adjustRightInd w:val="0"/>
        <w:spacing w:after="0" w:line="360" w:lineRule="auto"/>
        <w:rPr>
          <w:lang w:val="nl-NL"/>
        </w:rPr>
      </w:pPr>
    </w:p>
    <w:p w:rsidR="004055A3" w:rsidRPr="00824177" w:rsidRDefault="004055A3" w:rsidP="00402EBD">
      <w:pPr>
        <w:autoSpaceDE w:val="0"/>
        <w:autoSpaceDN w:val="0"/>
        <w:adjustRightInd w:val="0"/>
        <w:spacing w:after="0" w:line="360" w:lineRule="auto"/>
        <w:rPr>
          <w:rFonts w:ascii="Times New Roman" w:hAnsi="Times New Roman" w:cs="Times New Roman"/>
          <w:sz w:val="24"/>
          <w:szCs w:val="24"/>
          <w:lang w:val="nl-NL"/>
        </w:rPr>
      </w:pPr>
    </w:p>
    <w:p w:rsidR="004055A3" w:rsidRDefault="004055A3" w:rsidP="001C41CF">
      <w:pPr>
        <w:pStyle w:val="Heading2"/>
        <w:spacing w:line="360" w:lineRule="auto"/>
        <w:jc w:val="both"/>
        <w:rPr>
          <w:lang w:val="nl-NL"/>
        </w:rPr>
      </w:pPr>
      <w:bookmarkStart w:id="61" w:name="_Toc392899326"/>
      <w:bookmarkStart w:id="62" w:name="_Toc393980568"/>
      <w:r>
        <w:rPr>
          <w:lang w:val="nl-NL"/>
        </w:rPr>
        <w:lastRenderedPageBreak/>
        <w:t xml:space="preserve">4.2 </w:t>
      </w:r>
      <w:proofErr w:type="spellStart"/>
      <w:r>
        <w:rPr>
          <w:lang w:val="nl-NL"/>
        </w:rPr>
        <w:t>Bivariabele</w:t>
      </w:r>
      <w:proofErr w:type="spellEnd"/>
      <w:r>
        <w:rPr>
          <w:lang w:val="nl-NL"/>
        </w:rPr>
        <w:t xml:space="preserve"> analyse</w:t>
      </w:r>
      <w:bookmarkEnd w:id="61"/>
      <w:bookmarkEnd w:id="62"/>
    </w:p>
    <w:p w:rsidR="004055A3" w:rsidRPr="008A32CC" w:rsidRDefault="004055A3" w:rsidP="001C41CF">
      <w:pPr>
        <w:spacing w:line="360" w:lineRule="auto"/>
        <w:jc w:val="both"/>
        <w:rPr>
          <w:lang w:val="nl-NL"/>
        </w:rPr>
      </w:pPr>
      <w:r>
        <w:rPr>
          <w:lang w:val="nl-NL"/>
        </w:rPr>
        <w:t>In dit deel wordt de correlatie tussen de onafhankelijke variabelen en de afhankelijke variabele besproken.</w:t>
      </w:r>
    </w:p>
    <w:p w:rsidR="004055A3" w:rsidRDefault="004055A3" w:rsidP="001C41CF">
      <w:pPr>
        <w:pStyle w:val="Heading3"/>
        <w:spacing w:line="360" w:lineRule="auto"/>
        <w:jc w:val="both"/>
        <w:rPr>
          <w:lang w:val="nl-NL"/>
        </w:rPr>
      </w:pPr>
      <w:bookmarkStart w:id="63" w:name="_Toc392899327"/>
      <w:bookmarkStart w:id="64" w:name="_Toc393980569"/>
      <w:r>
        <w:rPr>
          <w:lang w:val="nl-NL"/>
        </w:rPr>
        <w:t>4.2.1 Model A</w:t>
      </w:r>
      <w:bookmarkEnd w:id="63"/>
      <w:bookmarkEnd w:id="64"/>
    </w:p>
    <w:p w:rsidR="004055A3" w:rsidRDefault="004055A3" w:rsidP="001C41CF">
      <w:pPr>
        <w:spacing w:line="360" w:lineRule="auto"/>
        <w:jc w:val="both"/>
        <w:rPr>
          <w:lang w:val="nl-NL"/>
        </w:rPr>
      </w:pPr>
      <w:r>
        <w:rPr>
          <w:lang w:val="nl-NL"/>
        </w:rPr>
        <w:t xml:space="preserve">Allereerst wordt er gekeken naar correlaties tussen de afhankelijke variabalen en de onafhankelijke variabelen. De Pearson correlatie toets wordt niet gebruikt omdat de hoogbouwindex niet normaal verdeeld is, er moet gekeken worden naar </w:t>
      </w:r>
      <w:proofErr w:type="spellStart"/>
      <w:r>
        <w:rPr>
          <w:lang w:val="nl-NL"/>
        </w:rPr>
        <w:t>Spearman’s</w:t>
      </w:r>
      <w:proofErr w:type="spellEnd"/>
      <w:r>
        <w:rPr>
          <w:lang w:val="nl-NL"/>
        </w:rPr>
        <w:t xml:space="preserve"> </w:t>
      </w:r>
      <w:proofErr w:type="spellStart"/>
      <w:r>
        <w:rPr>
          <w:lang w:val="nl-NL"/>
        </w:rPr>
        <w:t>rho</w:t>
      </w:r>
      <w:proofErr w:type="spellEnd"/>
      <w:r>
        <w:rPr>
          <w:lang w:val="nl-NL"/>
        </w:rPr>
        <w:t xml:space="preserve"> (zie bijlage 2 appendix). Inwoneraantal, wettelijke beperkingen en economische structuur hebben significante correlatie met de hoogbouwindex. Inwoneraantal en economische structuur hebben een positieve correlatie van respectievelijk 0.430 en 0.312. Wettelijke beperkingen heeft een negatieve correlatie van -0.323. </w:t>
      </w:r>
      <w:r w:rsidR="001D50E4">
        <w:rPr>
          <w:lang w:val="nl-NL"/>
        </w:rPr>
        <w:t xml:space="preserve">Dit wil zeggen dat een stijging van inwoneraantal en/of een plaatsing op van de stad op de GLCI een verwachte stijging van de hoogbouwindex tot gevolg heeft. Meer of strengere wettelijke beperkingen worden verwacht een lagere hoogbouwindex tot gevolg te hebben. Met </w:t>
      </w:r>
      <w:r w:rsidR="004D61E8">
        <w:rPr>
          <w:lang w:val="nl-NL"/>
        </w:rPr>
        <w:t xml:space="preserve">absolute waarden tussen 0.3 en 0.5 behoren alle drie de correlaties tot correlaties van middelmatige kracht </w:t>
      </w:r>
      <w:r w:rsidRPr="00E202C2">
        <w:rPr>
          <w:noProof/>
          <w:lang w:val="nl-NL"/>
        </w:rPr>
        <w:t>(Field, 2000)</w:t>
      </w:r>
      <w:r>
        <w:rPr>
          <w:lang w:val="nl-NL"/>
        </w:rPr>
        <w:t xml:space="preserve"> &amp; </w:t>
      </w:r>
      <w:r w:rsidRPr="00E202C2">
        <w:rPr>
          <w:noProof/>
          <w:lang w:val="nl-NL"/>
        </w:rPr>
        <w:t>(Pallant, 2010)</w:t>
      </w:r>
      <w:r>
        <w:rPr>
          <w:lang w:val="nl-NL"/>
        </w:rPr>
        <w:t xml:space="preserve">. </w:t>
      </w:r>
    </w:p>
    <w:p w:rsidR="004055A3" w:rsidRDefault="004055A3" w:rsidP="001C41CF">
      <w:pPr>
        <w:spacing w:line="360" w:lineRule="auto"/>
        <w:jc w:val="both"/>
        <w:rPr>
          <w:lang w:val="nl-NL"/>
        </w:rPr>
      </w:pPr>
      <w:r>
        <w:rPr>
          <w:lang w:val="nl-NL"/>
        </w:rPr>
        <w:t xml:space="preserve">Ook is er gekeken naar de onderlinge correlatie tussen de onafhankelijke variabelen. Ook bij deze toets wordt gekeken naar </w:t>
      </w:r>
      <w:proofErr w:type="spellStart"/>
      <w:r>
        <w:rPr>
          <w:lang w:val="nl-NL"/>
        </w:rPr>
        <w:t>Spearman’s</w:t>
      </w:r>
      <w:proofErr w:type="spellEnd"/>
      <w:r>
        <w:rPr>
          <w:lang w:val="nl-NL"/>
        </w:rPr>
        <w:t xml:space="preserve"> </w:t>
      </w:r>
      <w:proofErr w:type="spellStart"/>
      <w:r>
        <w:rPr>
          <w:lang w:val="nl-NL"/>
        </w:rPr>
        <w:t>rho</w:t>
      </w:r>
      <w:proofErr w:type="spellEnd"/>
      <w:r>
        <w:rPr>
          <w:lang w:val="nl-NL"/>
        </w:rPr>
        <w:t xml:space="preserve"> vanwege de niet normale verdeling van de variabelen. Tussen onafhankelijke variabelen bestaan vier significante correlaties (zie bijlage 2 appendix). De Pearson correlatie toets wordt hier niet gebruikt omdat altijd minimaal een van de variabelen een niet normale verdeling heeft. De significante correlaties staan hieronder weergegeven.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166"/>
        <w:gridCol w:w="3167"/>
        <w:gridCol w:w="3167"/>
      </w:tblGrid>
      <w:tr w:rsidR="004055A3" w:rsidRPr="0017052F">
        <w:tc>
          <w:tcPr>
            <w:tcW w:w="9500" w:type="dxa"/>
            <w:gridSpan w:val="3"/>
          </w:tcPr>
          <w:p w:rsidR="004055A3" w:rsidRPr="00A73E55" w:rsidRDefault="004055A3" w:rsidP="00A73E55">
            <w:pPr>
              <w:spacing w:after="0" w:line="240" w:lineRule="auto"/>
              <w:jc w:val="center"/>
              <w:rPr>
                <w:b/>
                <w:bCs/>
                <w:lang w:val="nl-NL"/>
              </w:rPr>
            </w:pPr>
            <w:r w:rsidRPr="00A73E55">
              <w:rPr>
                <w:b/>
                <w:bCs/>
                <w:lang w:val="nl-NL"/>
              </w:rPr>
              <w:t>Tabel 7: Correlatie tussen onafhankelijke variabelen</w:t>
            </w:r>
          </w:p>
        </w:tc>
      </w:tr>
      <w:tr w:rsidR="004055A3" w:rsidRPr="00A73E55">
        <w:tc>
          <w:tcPr>
            <w:tcW w:w="6333" w:type="dxa"/>
            <w:gridSpan w:val="2"/>
          </w:tcPr>
          <w:p w:rsidR="004055A3" w:rsidRPr="00A73E55" w:rsidRDefault="004055A3" w:rsidP="00A73E55">
            <w:pPr>
              <w:spacing w:after="0" w:line="240" w:lineRule="auto"/>
              <w:jc w:val="center"/>
              <w:rPr>
                <w:lang w:val="nl-NL"/>
              </w:rPr>
            </w:pPr>
            <w:r w:rsidRPr="00A73E55">
              <w:rPr>
                <w:lang w:val="nl-NL"/>
              </w:rPr>
              <w:t>Variabelen</w:t>
            </w:r>
          </w:p>
        </w:tc>
        <w:tc>
          <w:tcPr>
            <w:tcW w:w="3167" w:type="dxa"/>
          </w:tcPr>
          <w:p w:rsidR="004055A3" w:rsidRPr="00A73E55" w:rsidRDefault="004055A3" w:rsidP="00A73E55">
            <w:pPr>
              <w:spacing w:after="0" w:line="240" w:lineRule="auto"/>
              <w:jc w:val="center"/>
              <w:rPr>
                <w:lang w:val="nl-NL"/>
              </w:rPr>
            </w:pPr>
            <w:proofErr w:type="spellStart"/>
            <w:r w:rsidRPr="00A73E55">
              <w:rPr>
                <w:lang w:val="nl-NL"/>
              </w:rPr>
              <w:t>Spearman’s</w:t>
            </w:r>
            <w:proofErr w:type="spellEnd"/>
            <w:r w:rsidRPr="00A73E55">
              <w:rPr>
                <w:lang w:val="nl-NL"/>
              </w:rPr>
              <w:t xml:space="preserve"> </w:t>
            </w:r>
            <w:proofErr w:type="spellStart"/>
            <w:r w:rsidRPr="00A73E55">
              <w:rPr>
                <w:lang w:val="nl-NL"/>
              </w:rPr>
              <w:t>rho</w:t>
            </w:r>
            <w:proofErr w:type="spellEnd"/>
          </w:p>
        </w:tc>
      </w:tr>
      <w:tr w:rsidR="004055A3" w:rsidRPr="00A73E55">
        <w:tc>
          <w:tcPr>
            <w:tcW w:w="3166" w:type="dxa"/>
          </w:tcPr>
          <w:p w:rsidR="004055A3" w:rsidRPr="00A73E55" w:rsidRDefault="004055A3" w:rsidP="00A73E55">
            <w:pPr>
              <w:spacing w:after="0" w:line="240" w:lineRule="auto"/>
              <w:jc w:val="center"/>
              <w:rPr>
                <w:lang w:val="nl-NL"/>
              </w:rPr>
            </w:pPr>
            <w:r w:rsidRPr="00A73E55">
              <w:rPr>
                <w:lang w:val="nl-NL"/>
              </w:rPr>
              <w:t>INWREG</w:t>
            </w:r>
          </w:p>
        </w:tc>
        <w:tc>
          <w:tcPr>
            <w:tcW w:w="3167" w:type="dxa"/>
          </w:tcPr>
          <w:p w:rsidR="004055A3" w:rsidRPr="00A73E55" w:rsidRDefault="004055A3" w:rsidP="00A73E55">
            <w:pPr>
              <w:spacing w:after="0" w:line="240" w:lineRule="auto"/>
              <w:jc w:val="center"/>
              <w:rPr>
                <w:lang w:val="nl-NL"/>
              </w:rPr>
            </w:pPr>
            <w:r w:rsidRPr="00A73E55">
              <w:rPr>
                <w:lang w:val="nl-NL"/>
              </w:rPr>
              <w:t>BBPPC</w:t>
            </w:r>
          </w:p>
        </w:tc>
        <w:tc>
          <w:tcPr>
            <w:tcW w:w="3167" w:type="dxa"/>
          </w:tcPr>
          <w:p w:rsidR="004055A3" w:rsidRPr="00A73E55" w:rsidRDefault="004055A3" w:rsidP="00A73E55">
            <w:pPr>
              <w:spacing w:after="0" w:line="240" w:lineRule="auto"/>
              <w:jc w:val="center"/>
              <w:rPr>
                <w:lang w:val="nl-NL"/>
              </w:rPr>
            </w:pPr>
            <w:r w:rsidRPr="00A73E55">
              <w:rPr>
                <w:lang w:val="nl-NL"/>
              </w:rPr>
              <w:t>0.327</w:t>
            </w:r>
          </w:p>
        </w:tc>
      </w:tr>
      <w:tr w:rsidR="004055A3" w:rsidRPr="00A73E55">
        <w:tc>
          <w:tcPr>
            <w:tcW w:w="3166" w:type="dxa"/>
          </w:tcPr>
          <w:p w:rsidR="004055A3" w:rsidRPr="00A73E55" w:rsidRDefault="004055A3" w:rsidP="00A73E55">
            <w:pPr>
              <w:spacing w:after="0" w:line="240" w:lineRule="auto"/>
              <w:jc w:val="center"/>
              <w:rPr>
                <w:lang w:val="nl-NL"/>
              </w:rPr>
            </w:pPr>
            <w:r w:rsidRPr="00A73E55">
              <w:rPr>
                <w:lang w:val="nl-NL"/>
              </w:rPr>
              <w:t>INWREG</w:t>
            </w:r>
          </w:p>
        </w:tc>
        <w:tc>
          <w:tcPr>
            <w:tcW w:w="3167" w:type="dxa"/>
          </w:tcPr>
          <w:p w:rsidR="004055A3" w:rsidRPr="00A73E55" w:rsidRDefault="004055A3" w:rsidP="00A73E55">
            <w:pPr>
              <w:spacing w:after="0" w:line="240" w:lineRule="auto"/>
              <w:jc w:val="center"/>
              <w:rPr>
                <w:lang w:val="nl-NL"/>
              </w:rPr>
            </w:pPr>
            <w:r w:rsidRPr="00A73E55">
              <w:rPr>
                <w:lang w:val="nl-NL"/>
              </w:rPr>
              <w:t>ECOSTR</w:t>
            </w:r>
          </w:p>
        </w:tc>
        <w:tc>
          <w:tcPr>
            <w:tcW w:w="3167" w:type="dxa"/>
          </w:tcPr>
          <w:p w:rsidR="004055A3" w:rsidRPr="00A73E55" w:rsidRDefault="004055A3" w:rsidP="00A73E55">
            <w:pPr>
              <w:spacing w:after="0" w:line="240" w:lineRule="auto"/>
              <w:jc w:val="center"/>
              <w:rPr>
                <w:lang w:val="nl-NL"/>
              </w:rPr>
            </w:pPr>
            <w:r w:rsidRPr="00A73E55">
              <w:rPr>
                <w:lang w:val="nl-NL"/>
              </w:rPr>
              <w:t>0.491</w:t>
            </w:r>
          </w:p>
        </w:tc>
      </w:tr>
      <w:tr w:rsidR="004055A3" w:rsidRPr="00A73E55">
        <w:tc>
          <w:tcPr>
            <w:tcW w:w="3166" w:type="dxa"/>
          </w:tcPr>
          <w:p w:rsidR="004055A3" w:rsidRPr="00A73E55" w:rsidRDefault="004055A3" w:rsidP="00A73E55">
            <w:pPr>
              <w:spacing w:after="0" w:line="240" w:lineRule="auto"/>
              <w:jc w:val="center"/>
              <w:rPr>
                <w:lang w:val="nl-NL"/>
              </w:rPr>
            </w:pPr>
            <w:r w:rsidRPr="00A73E55">
              <w:rPr>
                <w:lang w:val="nl-NL"/>
              </w:rPr>
              <w:t>BBPPC</w:t>
            </w:r>
          </w:p>
        </w:tc>
        <w:tc>
          <w:tcPr>
            <w:tcW w:w="3167" w:type="dxa"/>
          </w:tcPr>
          <w:p w:rsidR="004055A3" w:rsidRPr="00A73E55" w:rsidRDefault="004055A3" w:rsidP="00A73E55">
            <w:pPr>
              <w:spacing w:after="0" w:line="240" w:lineRule="auto"/>
              <w:jc w:val="center"/>
              <w:rPr>
                <w:lang w:val="nl-NL"/>
              </w:rPr>
            </w:pPr>
            <w:r w:rsidRPr="00A73E55">
              <w:rPr>
                <w:lang w:val="nl-NL"/>
              </w:rPr>
              <w:t>HISBIN</w:t>
            </w:r>
          </w:p>
        </w:tc>
        <w:tc>
          <w:tcPr>
            <w:tcW w:w="3167" w:type="dxa"/>
          </w:tcPr>
          <w:p w:rsidR="004055A3" w:rsidRPr="00A73E55" w:rsidRDefault="004055A3" w:rsidP="00A73E55">
            <w:pPr>
              <w:spacing w:after="0" w:line="240" w:lineRule="auto"/>
              <w:jc w:val="center"/>
              <w:rPr>
                <w:lang w:val="nl-NL"/>
              </w:rPr>
            </w:pPr>
            <w:r w:rsidRPr="00A73E55">
              <w:rPr>
                <w:lang w:val="nl-NL"/>
              </w:rPr>
              <w:t>-0.279</w:t>
            </w:r>
          </w:p>
        </w:tc>
      </w:tr>
      <w:tr w:rsidR="004055A3" w:rsidRPr="00A73E55">
        <w:tc>
          <w:tcPr>
            <w:tcW w:w="3166" w:type="dxa"/>
          </w:tcPr>
          <w:p w:rsidR="004055A3" w:rsidRPr="00A73E55" w:rsidRDefault="004055A3" w:rsidP="00A73E55">
            <w:pPr>
              <w:spacing w:after="0" w:line="240" w:lineRule="auto"/>
              <w:jc w:val="center"/>
              <w:rPr>
                <w:lang w:val="nl-NL"/>
              </w:rPr>
            </w:pPr>
            <w:r w:rsidRPr="00A73E55">
              <w:rPr>
                <w:lang w:val="nl-NL"/>
              </w:rPr>
              <w:t>BBPPC</w:t>
            </w:r>
          </w:p>
        </w:tc>
        <w:tc>
          <w:tcPr>
            <w:tcW w:w="3167" w:type="dxa"/>
          </w:tcPr>
          <w:p w:rsidR="004055A3" w:rsidRPr="00A73E55" w:rsidRDefault="004055A3" w:rsidP="00A73E55">
            <w:pPr>
              <w:spacing w:after="0" w:line="240" w:lineRule="auto"/>
              <w:jc w:val="center"/>
              <w:rPr>
                <w:lang w:val="nl-NL"/>
              </w:rPr>
            </w:pPr>
            <w:r w:rsidRPr="00A73E55">
              <w:rPr>
                <w:lang w:val="nl-NL"/>
              </w:rPr>
              <w:t>ECOSTR</w:t>
            </w:r>
          </w:p>
        </w:tc>
        <w:tc>
          <w:tcPr>
            <w:tcW w:w="3167" w:type="dxa"/>
          </w:tcPr>
          <w:p w:rsidR="004055A3" w:rsidRPr="00A73E55" w:rsidRDefault="004055A3" w:rsidP="00A73E55">
            <w:pPr>
              <w:spacing w:after="0" w:line="240" w:lineRule="auto"/>
              <w:jc w:val="center"/>
              <w:rPr>
                <w:lang w:val="nl-NL"/>
              </w:rPr>
            </w:pPr>
            <w:r w:rsidRPr="00A73E55">
              <w:rPr>
                <w:lang w:val="nl-NL"/>
              </w:rPr>
              <w:t>0.521</w:t>
            </w:r>
          </w:p>
        </w:tc>
      </w:tr>
    </w:tbl>
    <w:p w:rsidR="004055A3" w:rsidRPr="00E8796F" w:rsidRDefault="004055A3" w:rsidP="001C41CF">
      <w:pPr>
        <w:spacing w:line="360" w:lineRule="auto"/>
        <w:jc w:val="both"/>
        <w:rPr>
          <w:lang w:val="nl-NL"/>
        </w:rPr>
      </w:pPr>
      <w:r>
        <w:rPr>
          <w:lang w:val="nl-NL"/>
        </w:rPr>
        <w:t xml:space="preserve">De correlaties zijn met uitzondering van die tussen BBP per capita en economische structuur allen van middelmatige sterkte </w:t>
      </w:r>
      <w:r w:rsidRPr="00E202C2">
        <w:rPr>
          <w:noProof/>
          <w:lang w:val="nl-NL"/>
        </w:rPr>
        <w:t>(Field, 2000)</w:t>
      </w:r>
      <w:r>
        <w:rPr>
          <w:lang w:val="nl-NL"/>
        </w:rPr>
        <w:t xml:space="preserve"> &amp; </w:t>
      </w:r>
      <w:r w:rsidRPr="00E202C2">
        <w:rPr>
          <w:noProof/>
          <w:lang w:val="nl-NL"/>
        </w:rPr>
        <w:t>(Pallant, 2010)</w:t>
      </w:r>
      <w:r>
        <w:rPr>
          <w:lang w:val="nl-NL"/>
        </w:rPr>
        <w:t>. De correlatie coëfficiënt van 0.521 moet worden gezien als een sterke correlatie (ibid.). De waarden komen echter niet boven de grenswaarde van 0.7 en moeten daarom geen problemen opleveren bij de multipele regressie (ibid.)</w:t>
      </w:r>
    </w:p>
    <w:p w:rsidR="004055A3" w:rsidRPr="007D1953" w:rsidRDefault="004055A3" w:rsidP="001C41CF">
      <w:pPr>
        <w:pStyle w:val="Heading3"/>
        <w:spacing w:line="360" w:lineRule="auto"/>
        <w:jc w:val="both"/>
        <w:rPr>
          <w:lang w:val="nl-NL" w:eastAsia="ja-JP"/>
        </w:rPr>
      </w:pPr>
      <w:bookmarkStart w:id="65" w:name="_Toc392899328"/>
      <w:bookmarkStart w:id="66" w:name="_Toc393980570"/>
      <w:r w:rsidRPr="007D1953">
        <w:rPr>
          <w:lang w:val="nl-NL" w:eastAsia="ja-JP"/>
        </w:rPr>
        <w:t>4.2.2 Model B</w:t>
      </w:r>
      <w:bookmarkEnd w:id="65"/>
      <w:bookmarkEnd w:id="66"/>
    </w:p>
    <w:p w:rsidR="004055A3" w:rsidRDefault="004055A3" w:rsidP="001C41CF">
      <w:pPr>
        <w:spacing w:line="360" w:lineRule="auto"/>
        <w:jc w:val="both"/>
        <w:rPr>
          <w:lang w:val="nl-NL" w:eastAsia="ja-JP"/>
        </w:rPr>
      </w:pPr>
      <w:r>
        <w:rPr>
          <w:lang w:val="nl-NL" w:eastAsia="ja-JP"/>
        </w:rPr>
        <w:t xml:space="preserve">Uit de </w:t>
      </w:r>
      <w:proofErr w:type="spellStart"/>
      <w:r>
        <w:rPr>
          <w:lang w:val="nl-NL" w:eastAsia="ja-JP"/>
        </w:rPr>
        <w:t>bivariabele</w:t>
      </w:r>
      <w:proofErr w:type="spellEnd"/>
      <w:r>
        <w:rPr>
          <w:lang w:val="nl-NL" w:eastAsia="ja-JP"/>
        </w:rPr>
        <w:t xml:space="preserve"> analyse aan de hand van </w:t>
      </w:r>
      <w:proofErr w:type="spellStart"/>
      <w:r>
        <w:rPr>
          <w:lang w:val="nl-NL" w:eastAsia="ja-JP"/>
        </w:rPr>
        <w:t>Spearman’s</w:t>
      </w:r>
      <w:proofErr w:type="spellEnd"/>
      <w:r>
        <w:rPr>
          <w:lang w:val="nl-NL" w:eastAsia="ja-JP"/>
        </w:rPr>
        <w:t xml:space="preserve"> </w:t>
      </w:r>
      <w:proofErr w:type="spellStart"/>
      <w:r>
        <w:rPr>
          <w:lang w:val="nl-NL" w:eastAsia="ja-JP"/>
        </w:rPr>
        <w:t>rho</w:t>
      </w:r>
      <w:proofErr w:type="spellEnd"/>
      <w:r>
        <w:rPr>
          <w:lang w:val="nl-NL" w:eastAsia="ja-JP"/>
        </w:rPr>
        <w:t xml:space="preserve"> blijkt dat wederom inwoneraantal, wettelijke beperkingen en economische structuur een correlatie hebben met de hoogbouwindex (zie </w:t>
      </w:r>
      <w:r>
        <w:rPr>
          <w:lang w:val="nl-NL" w:eastAsia="ja-JP"/>
        </w:rPr>
        <w:lastRenderedPageBreak/>
        <w:t>bijlage 3 appendix). Inwoneraantal en economische structuur hebben beiden een positieve correlatie coëfficiënt van respectievelijk 0.403 en 0.296, wettelijke beperkingen heeft een negatieve correlatie coëfficiënt met een waarde van -0.394.</w:t>
      </w:r>
      <w:r w:rsidR="004D61E8">
        <w:rPr>
          <w:lang w:val="nl-NL" w:eastAsia="ja-JP"/>
        </w:rPr>
        <w:t xml:space="preserve"> Wanneer het inwoneraantal stijgt en/of de regio geplaatst wordt op de GLCI wordt de hoogbouwindex dus verwacht te stijgen, wanneer een stad meer of strengere wettelijke beperkingen krijgt, wordt de hoogbouwindex verwacht te dalen. </w:t>
      </w:r>
      <w:r w:rsidR="00AC47BC">
        <w:rPr>
          <w:lang w:val="nl-NL" w:eastAsia="ja-JP"/>
        </w:rPr>
        <w:t xml:space="preserve">De absolute waarden van de correlatie </w:t>
      </w:r>
      <w:proofErr w:type="spellStart"/>
      <w:r w:rsidR="00AC47BC">
        <w:rPr>
          <w:lang w:val="nl-NL" w:eastAsia="ja-JP"/>
        </w:rPr>
        <w:t>coefficenten</w:t>
      </w:r>
      <w:proofErr w:type="spellEnd"/>
      <w:r w:rsidR="00AC47BC">
        <w:rPr>
          <w:lang w:val="nl-NL" w:eastAsia="ja-JP"/>
        </w:rPr>
        <w:t xml:space="preserve"> liggen binnen 0.3 en 0.5, dus zijn alle correlaties van middelmatige kracht</w:t>
      </w:r>
      <w:r>
        <w:rPr>
          <w:lang w:val="nl-NL" w:eastAsia="ja-JP"/>
        </w:rPr>
        <w:t xml:space="preserve"> </w:t>
      </w:r>
      <w:r w:rsidRPr="00E202C2">
        <w:rPr>
          <w:noProof/>
          <w:lang w:val="nl-NL" w:eastAsia="ja-JP"/>
        </w:rPr>
        <w:t>(Field, 2000)</w:t>
      </w:r>
      <w:r>
        <w:rPr>
          <w:lang w:val="nl-NL" w:eastAsia="ja-JP"/>
        </w:rPr>
        <w:t xml:space="preserve"> &amp; </w:t>
      </w:r>
      <w:r w:rsidRPr="00E202C2">
        <w:rPr>
          <w:noProof/>
          <w:lang w:val="nl-NL" w:eastAsia="ja-JP"/>
        </w:rPr>
        <w:t>(Pallant, 2010)</w:t>
      </w:r>
      <w:r>
        <w:rPr>
          <w:lang w:val="nl-NL" w:eastAsia="ja-JP"/>
        </w:rPr>
        <w:t>.</w:t>
      </w:r>
      <w:r w:rsidR="001D50E4">
        <w:rPr>
          <w:lang w:val="nl-NL" w:eastAsia="ja-JP"/>
        </w:rPr>
        <w:t xml:space="preserve"> </w:t>
      </w:r>
    </w:p>
    <w:p w:rsidR="004055A3" w:rsidRDefault="004055A3" w:rsidP="001C41CF">
      <w:pPr>
        <w:spacing w:line="360" w:lineRule="auto"/>
        <w:jc w:val="both"/>
        <w:rPr>
          <w:lang w:val="nl-NL" w:eastAsia="ja-JP"/>
        </w:rPr>
      </w:pPr>
      <w:r>
        <w:rPr>
          <w:lang w:val="nl-NL" w:eastAsia="ja-JP"/>
        </w:rPr>
        <w:t xml:space="preserve">Er wordt ook gekeken naar correlatie tussen de onafhankelijke variabelen. Er wordt hier wederom gekeken naar de </w:t>
      </w:r>
      <w:proofErr w:type="spellStart"/>
      <w:r>
        <w:rPr>
          <w:lang w:val="nl-NL" w:eastAsia="ja-JP"/>
        </w:rPr>
        <w:t>Spearman’s</w:t>
      </w:r>
      <w:proofErr w:type="spellEnd"/>
      <w:r>
        <w:rPr>
          <w:lang w:val="nl-NL" w:eastAsia="ja-JP"/>
        </w:rPr>
        <w:t xml:space="preserve"> </w:t>
      </w:r>
      <w:proofErr w:type="spellStart"/>
      <w:r>
        <w:rPr>
          <w:lang w:val="nl-NL" w:eastAsia="ja-JP"/>
        </w:rPr>
        <w:t>rho</w:t>
      </w:r>
      <w:proofErr w:type="spellEnd"/>
      <w:r>
        <w:rPr>
          <w:lang w:val="nl-NL" w:eastAsia="ja-JP"/>
        </w:rPr>
        <w:t xml:space="preserve"> omdat altijd minimaal een van de variabelen een niet normale verdeling heeft. Hieronder worden de significante relaties weergegeven. Opvallend is dat deze correlaties niet dezelfde correlaties zijn als bij model A. Een mogelijke verklaring hiervoor is het toegenomen aantal waarnemingen.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166"/>
        <w:gridCol w:w="3167"/>
        <w:gridCol w:w="3167"/>
      </w:tblGrid>
      <w:tr w:rsidR="004055A3" w:rsidRPr="0017052F">
        <w:tc>
          <w:tcPr>
            <w:tcW w:w="9500" w:type="dxa"/>
            <w:gridSpan w:val="3"/>
          </w:tcPr>
          <w:p w:rsidR="004055A3" w:rsidRPr="00A73E55" w:rsidRDefault="004055A3" w:rsidP="00A73E55">
            <w:pPr>
              <w:spacing w:after="0" w:line="240" w:lineRule="auto"/>
              <w:jc w:val="center"/>
              <w:rPr>
                <w:b/>
                <w:bCs/>
                <w:lang w:val="nl-NL"/>
              </w:rPr>
            </w:pPr>
            <w:r w:rsidRPr="00A73E55">
              <w:rPr>
                <w:b/>
                <w:bCs/>
                <w:lang w:val="nl-NL"/>
              </w:rPr>
              <w:t>Tabel 8: Correlatie tussen onafhankelijke variabelen</w:t>
            </w:r>
          </w:p>
        </w:tc>
      </w:tr>
      <w:tr w:rsidR="004055A3" w:rsidRPr="00A73E55">
        <w:tc>
          <w:tcPr>
            <w:tcW w:w="6333" w:type="dxa"/>
            <w:gridSpan w:val="2"/>
          </w:tcPr>
          <w:p w:rsidR="004055A3" w:rsidRPr="00A73E55" w:rsidRDefault="004055A3" w:rsidP="00A73E55">
            <w:pPr>
              <w:spacing w:after="0" w:line="240" w:lineRule="auto"/>
              <w:jc w:val="center"/>
              <w:rPr>
                <w:lang w:val="nl-NL"/>
              </w:rPr>
            </w:pPr>
            <w:r w:rsidRPr="00A73E55">
              <w:rPr>
                <w:lang w:val="nl-NL"/>
              </w:rPr>
              <w:t>Variabelen</w:t>
            </w:r>
          </w:p>
        </w:tc>
        <w:tc>
          <w:tcPr>
            <w:tcW w:w="3167" w:type="dxa"/>
          </w:tcPr>
          <w:p w:rsidR="004055A3" w:rsidRPr="00A73E55" w:rsidRDefault="004055A3" w:rsidP="00A73E55">
            <w:pPr>
              <w:spacing w:after="0" w:line="240" w:lineRule="auto"/>
              <w:jc w:val="center"/>
              <w:rPr>
                <w:lang w:val="nl-NL"/>
              </w:rPr>
            </w:pPr>
            <w:proofErr w:type="spellStart"/>
            <w:r w:rsidRPr="00A73E55">
              <w:rPr>
                <w:lang w:val="nl-NL"/>
              </w:rPr>
              <w:t>Spearman’s</w:t>
            </w:r>
            <w:proofErr w:type="spellEnd"/>
            <w:r w:rsidRPr="00A73E55">
              <w:rPr>
                <w:lang w:val="nl-NL"/>
              </w:rPr>
              <w:t xml:space="preserve"> </w:t>
            </w:r>
            <w:proofErr w:type="spellStart"/>
            <w:r w:rsidRPr="00A73E55">
              <w:rPr>
                <w:lang w:val="nl-NL"/>
              </w:rPr>
              <w:t>rho</w:t>
            </w:r>
            <w:proofErr w:type="spellEnd"/>
          </w:p>
        </w:tc>
      </w:tr>
      <w:tr w:rsidR="004055A3" w:rsidRPr="00A73E55">
        <w:tc>
          <w:tcPr>
            <w:tcW w:w="3166" w:type="dxa"/>
          </w:tcPr>
          <w:p w:rsidR="004055A3" w:rsidRPr="00A73E55" w:rsidRDefault="004055A3" w:rsidP="00A73E55">
            <w:pPr>
              <w:spacing w:after="0" w:line="240" w:lineRule="auto"/>
              <w:jc w:val="center"/>
              <w:rPr>
                <w:lang w:val="nl-NL"/>
              </w:rPr>
            </w:pPr>
            <w:proofErr w:type="spellStart"/>
            <w:r w:rsidRPr="00A73E55">
              <w:rPr>
                <w:lang w:val="nl-NL"/>
              </w:rPr>
              <w:t>LgINWREG</w:t>
            </w:r>
            <w:proofErr w:type="spellEnd"/>
          </w:p>
        </w:tc>
        <w:tc>
          <w:tcPr>
            <w:tcW w:w="3167" w:type="dxa"/>
          </w:tcPr>
          <w:p w:rsidR="004055A3" w:rsidRPr="00A73E55" w:rsidRDefault="004055A3" w:rsidP="00A73E55">
            <w:pPr>
              <w:spacing w:after="0" w:line="240" w:lineRule="auto"/>
              <w:jc w:val="center"/>
              <w:rPr>
                <w:lang w:val="nl-NL"/>
              </w:rPr>
            </w:pPr>
            <w:r w:rsidRPr="00A73E55">
              <w:rPr>
                <w:lang w:val="nl-NL"/>
              </w:rPr>
              <w:t>ECOSTR</w:t>
            </w:r>
          </w:p>
        </w:tc>
        <w:tc>
          <w:tcPr>
            <w:tcW w:w="3167" w:type="dxa"/>
          </w:tcPr>
          <w:p w:rsidR="004055A3" w:rsidRPr="00A73E55" w:rsidRDefault="004055A3" w:rsidP="00A73E55">
            <w:pPr>
              <w:spacing w:after="0" w:line="240" w:lineRule="auto"/>
              <w:jc w:val="center"/>
              <w:rPr>
                <w:lang w:val="nl-NL"/>
              </w:rPr>
            </w:pPr>
            <w:r w:rsidRPr="00A73E55">
              <w:rPr>
                <w:lang w:val="nl-NL"/>
              </w:rPr>
              <w:t>0.527</w:t>
            </w:r>
          </w:p>
        </w:tc>
      </w:tr>
      <w:tr w:rsidR="004055A3" w:rsidRPr="00A73E55">
        <w:tc>
          <w:tcPr>
            <w:tcW w:w="3166" w:type="dxa"/>
          </w:tcPr>
          <w:p w:rsidR="004055A3" w:rsidRPr="00A73E55" w:rsidRDefault="004055A3" w:rsidP="00A73E55">
            <w:pPr>
              <w:spacing w:after="0" w:line="240" w:lineRule="auto"/>
              <w:jc w:val="center"/>
              <w:rPr>
                <w:lang w:val="nl-NL"/>
              </w:rPr>
            </w:pPr>
            <w:proofErr w:type="spellStart"/>
            <w:r w:rsidRPr="00A73E55">
              <w:rPr>
                <w:lang w:val="nl-NL"/>
              </w:rPr>
              <w:t>LgBBPPC</w:t>
            </w:r>
            <w:proofErr w:type="spellEnd"/>
          </w:p>
        </w:tc>
        <w:tc>
          <w:tcPr>
            <w:tcW w:w="3167" w:type="dxa"/>
          </w:tcPr>
          <w:p w:rsidR="004055A3" w:rsidRPr="00A73E55" w:rsidRDefault="004055A3" w:rsidP="00A73E55">
            <w:pPr>
              <w:spacing w:after="0" w:line="240" w:lineRule="auto"/>
              <w:jc w:val="center"/>
              <w:rPr>
                <w:lang w:val="nl-NL"/>
              </w:rPr>
            </w:pPr>
            <w:proofErr w:type="spellStart"/>
            <w:r w:rsidRPr="00A73E55">
              <w:rPr>
                <w:lang w:val="nl-NL"/>
              </w:rPr>
              <w:t>LgAGGP</w:t>
            </w:r>
            <w:proofErr w:type="spellEnd"/>
          </w:p>
        </w:tc>
        <w:tc>
          <w:tcPr>
            <w:tcW w:w="3167" w:type="dxa"/>
          </w:tcPr>
          <w:p w:rsidR="004055A3" w:rsidRPr="00A73E55" w:rsidRDefault="004055A3" w:rsidP="00A73E55">
            <w:pPr>
              <w:spacing w:after="0" w:line="240" w:lineRule="auto"/>
              <w:jc w:val="center"/>
              <w:rPr>
                <w:lang w:val="nl-NL"/>
              </w:rPr>
            </w:pPr>
            <w:r w:rsidRPr="00A73E55">
              <w:rPr>
                <w:lang w:val="nl-NL"/>
              </w:rPr>
              <w:t>0.262</w:t>
            </w:r>
          </w:p>
        </w:tc>
      </w:tr>
      <w:tr w:rsidR="004055A3" w:rsidRPr="00A73E55">
        <w:trPr>
          <w:trHeight w:val="70"/>
        </w:trPr>
        <w:tc>
          <w:tcPr>
            <w:tcW w:w="3166" w:type="dxa"/>
          </w:tcPr>
          <w:p w:rsidR="004055A3" w:rsidRPr="00A73E55" w:rsidRDefault="004055A3" w:rsidP="00A73E55">
            <w:pPr>
              <w:spacing w:after="0" w:line="240" w:lineRule="auto"/>
              <w:jc w:val="center"/>
              <w:rPr>
                <w:lang w:val="nl-NL"/>
              </w:rPr>
            </w:pPr>
            <w:proofErr w:type="spellStart"/>
            <w:r w:rsidRPr="00A73E55">
              <w:rPr>
                <w:lang w:val="nl-NL"/>
              </w:rPr>
              <w:t>LgBBPPC</w:t>
            </w:r>
            <w:proofErr w:type="spellEnd"/>
          </w:p>
        </w:tc>
        <w:tc>
          <w:tcPr>
            <w:tcW w:w="3167" w:type="dxa"/>
          </w:tcPr>
          <w:p w:rsidR="004055A3" w:rsidRPr="00A73E55" w:rsidRDefault="004055A3" w:rsidP="00A73E55">
            <w:pPr>
              <w:spacing w:after="0" w:line="240" w:lineRule="auto"/>
              <w:jc w:val="center"/>
              <w:rPr>
                <w:lang w:val="nl-NL"/>
              </w:rPr>
            </w:pPr>
            <w:r w:rsidRPr="00A73E55">
              <w:rPr>
                <w:lang w:val="nl-NL"/>
              </w:rPr>
              <w:t>ECOSTR</w:t>
            </w:r>
          </w:p>
        </w:tc>
        <w:tc>
          <w:tcPr>
            <w:tcW w:w="3167" w:type="dxa"/>
          </w:tcPr>
          <w:p w:rsidR="004055A3" w:rsidRPr="00A73E55" w:rsidRDefault="004055A3" w:rsidP="00A73E55">
            <w:pPr>
              <w:spacing w:after="0" w:line="240" w:lineRule="auto"/>
              <w:jc w:val="center"/>
              <w:rPr>
                <w:lang w:val="nl-NL"/>
              </w:rPr>
            </w:pPr>
            <w:r w:rsidRPr="00A73E55">
              <w:rPr>
                <w:lang w:val="nl-NL"/>
              </w:rPr>
              <w:t>0.415</w:t>
            </w:r>
          </w:p>
        </w:tc>
      </w:tr>
    </w:tbl>
    <w:p w:rsidR="004055A3" w:rsidRDefault="004055A3" w:rsidP="00775B61">
      <w:pPr>
        <w:rPr>
          <w:lang w:val="nl-NL" w:eastAsia="ja-JP"/>
        </w:rPr>
      </w:pPr>
    </w:p>
    <w:p w:rsidR="004055A3" w:rsidRDefault="004055A3" w:rsidP="001C41CF">
      <w:pPr>
        <w:spacing w:line="360" w:lineRule="auto"/>
        <w:jc w:val="both"/>
        <w:rPr>
          <w:lang w:val="nl-NL" w:eastAsia="ja-JP"/>
        </w:rPr>
      </w:pPr>
      <w:r>
        <w:rPr>
          <w:lang w:val="nl-NL" w:eastAsia="ja-JP"/>
        </w:rPr>
        <w:t xml:space="preserve">De tabel laat zien dat in model B andere onderlinge correlaties gelden dan in model A. De correlaties tussen BBP per capita en zowel agrarische grondprijs en economische structuur zijn beiden correlaties van middelmatige sterkte </w:t>
      </w:r>
      <w:r w:rsidRPr="00E202C2">
        <w:rPr>
          <w:noProof/>
          <w:lang w:val="nl-NL" w:eastAsia="ja-JP"/>
        </w:rPr>
        <w:t>(Field, 2000)</w:t>
      </w:r>
      <w:r>
        <w:rPr>
          <w:lang w:val="nl-NL" w:eastAsia="ja-JP"/>
        </w:rPr>
        <w:t xml:space="preserve"> &amp; </w:t>
      </w:r>
      <w:r w:rsidRPr="00E202C2">
        <w:rPr>
          <w:noProof/>
          <w:lang w:val="nl-NL" w:eastAsia="ja-JP"/>
        </w:rPr>
        <w:t>(Pallant, 2010)</w:t>
      </w:r>
      <w:r>
        <w:rPr>
          <w:lang w:val="nl-NL" w:eastAsia="ja-JP"/>
        </w:rPr>
        <w:t>. De correlatie coëfficiënt tussen inwoneraantal en economische structuur is groter dan 0.5, waardoor deze correlatie als sterk wordt gezien (</w:t>
      </w:r>
      <w:proofErr w:type="spellStart"/>
      <w:r>
        <w:rPr>
          <w:lang w:val="nl-NL" w:eastAsia="ja-JP"/>
        </w:rPr>
        <w:t>ibid</w:t>
      </w:r>
      <w:proofErr w:type="spellEnd"/>
      <w:r>
        <w:rPr>
          <w:lang w:val="nl-NL" w:eastAsia="ja-JP"/>
        </w:rPr>
        <w:t>). Geen van de correlatie coëfficiënten is groter dan 0.7, dus is dit geen belemmering voor de multipele regressie (</w:t>
      </w:r>
      <w:proofErr w:type="spellStart"/>
      <w:r>
        <w:rPr>
          <w:lang w:val="nl-NL" w:eastAsia="ja-JP"/>
        </w:rPr>
        <w:t>ibid</w:t>
      </w:r>
      <w:proofErr w:type="spellEnd"/>
      <w:r>
        <w:rPr>
          <w:lang w:val="nl-NL" w:eastAsia="ja-JP"/>
        </w:rPr>
        <w:t xml:space="preserve">). </w:t>
      </w:r>
    </w:p>
    <w:p w:rsidR="004055A3" w:rsidRDefault="004055A3" w:rsidP="001C41CF">
      <w:pPr>
        <w:spacing w:line="360" w:lineRule="auto"/>
        <w:jc w:val="both"/>
        <w:rPr>
          <w:lang w:val="nl-NL" w:eastAsia="ja-JP"/>
        </w:rPr>
      </w:pPr>
    </w:p>
    <w:p w:rsidR="004055A3" w:rsidRDefault="004055A3" w:rsidP="001C41CF">
      <w:pPr>
        <w:spacing w:line="360" w:lineRule="auto"/>
        <w:jc w:val="both"/>
        <w:rPr>
          <w:lang w:val="nl-NL" w:eastAsia="ja-JP"/>
        </w:rPr>
      </w:pPr>
    </w:p>
    <w:p w:rsidR="004055A3" w:rsidRDefault="004055A3" w:rsidP="001C41CF">
      <w:pPr>
        <w:spacing w:line="360" w:lineRule="auto"/>
        <w:jc w:val="both"/>
        <w:rPr>
          <w:lang w:val="nl-NL" w:eastAsia="ja-JP"/>
        </w:rPr>
      </w:pPr>
    </w:p>
    <w:p w:rsidR="004055A3" w:rsidRDefault="004055A3" w:rsidP="00775B61">
      <w:pPr>
        <w:rPr>
          <w:lang w:val="nl-NL" w:eastAsia="ja-JP"/>
        </w:rPr>
      </w:pPr>
    </w:p>
    <w:p w:rsidR="004055A3" w:rsidRDefault="004055A3" w:rsidP="00775B61">
      <w:pPr>
        <w:rPr>
          <w:lang w:val="nl-NL"/>
        </w:rPr>
      </w:pPr>
    </w:p>
    <w:p w:rsidR="004055A3" w:rsidRDefault="004055A3" w:rsidP="00775B61">
      <w:pPr>
        <w:rPr>
          <w:lang w:val="nl-NL"/>
        </w:rPr>
      </w:pPr>
    </w:p>
    <w:p w:rsidR="004055A3" w:rsidRPr="007D1953" w:rsidRDefault="004055A3" w:rsidP="001C41CF">
      <w:pPr>
        <w:pStyle w:val="Heading2"/>
        <w:spacing w:line="360" w:lineRule="auto"/>
        <w:jc w:val="both"/>
        <w:rPr>
          <w:lang w:val="nl-NL" w:eastAsia="ja-JP"/>
        </w:rPr>
      </w:pPr>
      <w:bookmarkStart w:id="67" w:name="_Toc392899329"/>
      <w:bookmarkStart w:id="68" w:name="_Toc393980571"/>
      <w:r w:rsidRPr="007D1953">
        <w:rPr>
          <w:lang w:val="nl-NL" w:eastAsia="ja-JP"/>
        </w:rPr>
        <w:lastRenderedPageBreak/>
        <w:t>4.3 Multipele regressie</w:t>
      </w:r>
      <w:bookmarkEnd w:id="67"/>
      <w:bookmarkEnd w:id="68"/>
    </w:p>
    <w:p w:rsidR="004055A3" w:rsidRDefault="004055A3" w:rsidP="001C41CF">
      <w:pPr>
        <w:pStyle w:val="Heading3"/>
        <w:spacing w:line="360" w:lineRule="auto"/>
        <w:jc w:val="both"/>
        <w:rPr>
          <w:lang w:val="nl-NL" w:eastAsia="ja-JP"/>
        </w:rPr>
      </w:pPr>
      <w:bookmarkStart w:id="69" w:name="_Toc392899330"/>
      <w:bookmarkStart w:id="70" w:name="_Toc393980572"/>
      <w:r>
        <w:rPr>
          <w:lang w:val="nl-NL" w:eastAsia="ja-JP"/>
        </w:rPr>
        <w:t>4.3.1 Model A</w:t>
      </w:r>
      <w:bookmarkEnd w:id="69"/>
      <w:bookmarkEnd w:id="70"/>
    </w:p>
    <w:p w:rsidR="004055A3" w:rsidRDefault="004055A3" w:rsidP="001C41CF">
      <w:pPr>
        <w:spacing w:line="360" w:lineRule="auto"/>
        <w:jc w:val="both"/>
        <w:rPr>
          <w:lang w:val="nl-NL" w:eastAsia="ja-JP"/>
        </w:rPr>
      </w:pPr>
      <w:r>
        <w:rPr>
          <w:lang w:val="nl-NL" w:eastAsia="ja-JP"/>
        </w:rPr>
        <w:t xml:space="preserve">Voordat er begonnen wordt met de multipele regressie wordt eerst gekeken of aan de voorwaarden voor OLS wordt voldaan. Uit onderstaande </w:t>
      </w:r>
      <w:proofErr w:type="spellStart"/>
      <w:r>
        <w:rPr>
          <w:lang w:val="nl-NL" w:eastAsia="ja-JP"/>
        </w:rPr>
        <w:t>scatterplot</w:t>
      </w:r>
      <w:proofErr w:type="spellEnd"/>
      <w:r>
        <w:rPr>
          <w:lang w:val="nl-NL" w:eastAsia="ja-JP"/>
        </w:rPr>
        <w:t xml:space="preserve"> blijkt de </w:t>
      </w:r>
      <w:proofErr w:type="spellStart"/>
      <w:r>
        <w:rPr>
          <w:lang w:val="nl-NL" w:eastAsia="ja-JP"/>
        </w:rPr>
        <w:t>lineariteit</w:t>
      </w:r>
      <w:proofErr w:type="spellEnd"/>
      <w:r>
        <w:rPr>
          <w:lang w:val="nl-NL" w:eastAsia="ja-JP"/>
        </w:rPr>
        <w:t xml:space="preserve"> tussen X en Y. Uit deze </w:t>
      </w:r>
      <w:proofErr w:type="spellStart"/>
      <w:r>
        <w:rPr>
          <w:lang w:val="nl-NL" w:eastAsia="ja-JP"/>
        </w:rPr>
        <w:t>scatterplot</w:t>
      </w:r>
      <w:proofErr w:type="spellEnd"/>
      <w:r>
        <w:rPr>
          <w:lang w:val="nl-NL" w:eastAsia="ja-JP"/>
        </w:rPr>
        <w:t xml:space="preserve"> kan ook worden afgeleid of er wordt voldaan aan de voorwaarde dat het gemiddelde van de residuen 0 dient te zijn. De blauwe lijn in het </w:t>
      </w:r>
      <w:proofErr w:type="spellStart"/>
      <w:r>
        <w:rPr>
          <w:lang w:val="nl-NL" w:eastAsia="ja-JP"/>
        </w:rPr>
        <w:t>scatterplot</w:t>
      </w:r>
      <w:proofErr w:type="spellEnd"/>
      <w:r>
        <w:rPr>
          <w:lang w:val="nl-NL" w:eastAsia="ja-JP"/>
        </w:rPr>
        <w:t xml:space="preserve"> laat de nullijn zien. Wanneer de uitschieters niet mee worden genomen, blijkt het gemiddelde van de residuen dicht bij de nul te liggen. </w:t>
      </w:r>
    </w:p>
    <w:p w:rsidR="004055A3" w:rsidRDefault="00686021" w:rsidP="00B8083C">
      <w:pPr>
        <w:spacing w:line="360" w:lineRule="auto"/>
        <w:rPr>
          <w:lang w:val="nl-NL" w:eastAsia="ja-JP"/>
        </w:rPr>
      </w:pPr>
      <w:r>
        <w:rPr>
          <w:noProof/>
        </w:rPr>
        <w:drawing>
          <wp:anchor distT="0" distB="0" distL="114300" distR="114300" simplePos="0" relativeHeight="251637760" behindDoc="1" locked="0" layoutInCell="1" allowOverlap="1">
            <wp:simplePos x="0" y="0"/>
            <wp:positionH relativeFrom="column">
              <wp:posOffset>695960</wp:posOffset>
            </wp:positionH>
            <wp:positionV relativeFrom="paragraph">
              <wp:posOffset>1905</wp:posOffset>
            </wp:positionV>
            <wp:extent cx="4419600" cy="3533775"/>
            <wp:effectExtent l="19050" t="0" r="0" b="0"/>
            <wp:wrapTight wrapText="bothSides">
              <wp:wrapPolygon edited="0">
                <wp:start x="-93" y="0"/>
                <wp:lineTo x="-93" y="21542"/>
                <wp:lineTo x="21600" y="21542"/>
                <wp:lineTo x="21600" y="0"/>
                <wp:lineTo x="-93" y="0"/>
              </wp:wrapPolygon>
            </wp:wrapTight>
            <wp:docPr id="2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srcRect/>
                    <a:stretch>
                      <a:fillRect/>
                    </a:stretch>
                  </pic:blipFill>
                  <pic:spPr bwMode="auto">
                    <a:xfrm>
                      <a:off x="0" y="0"/>
                      <a:ext cx="4419600" cy="3533775"/>
                    </a:xfrm>
                    <a:prstGeom prst="rect">
                      <a:avLst/>
                    </a:prstGeom>
                    <a:noFill/>
                  </pic:spPr>
                </pic:pic>
              </a:graphicData>
            </a:graphic>
          </wp:anchor>
        </w:drawing>
      </w:r>
    </w:p>
    <w:p w:rsidR="004055A3" w:rsidRDefault="004055A3" w:rsidP="00721194">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721194">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721194">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721194">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721194">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721194">
      <w:pPr>
        <w:autoSpaceDE w:val="0"/>
        <w:autoSpaceDN w:val="0"/>
        <w:adjustRightInd w:val="0"/>
        <w:spacing w:after="0" w:line="400" w:lineRule="atLeast"/>
        <w:rPr>
          <w:rFonts w:ascii="Times New Roman" w:hAnsi="Times New Roman" w:cs="Times New Roman"/>
          <w:sz w:val="24"/>
          <w:szCs w:val="24"/>
          <w:lang w:val="nl-NL"/>
        </w:rPr>
      </w:pPr>
    </w:p>
    <w:p w:rsidR="004055A3" w:rsidRDefault="0060143F" w:rsidP="00721194">
      <w:pPr>
        <w:autoSpaceDE w:val="0"/>
        <w:autoSpaceDN w:val="0"/>
        <w:adjustRightInd w:val="0"/>
        <w:spacing w:after="0" w:line="400" w:lineRule="atLeast"/>
        <w:rPr>
          <w:rFonts w:ascii="Times New Roman" w:hAnsi="Times New Roman" w:cs="Times New Roman"/>
          <w:sz w:val="24"/>
          <w:szCs w:val="24"/>
          <w:lang w:val="nl-NL"/>
        </w:rPr>
      </w:pPr>
      <w:r w:rsidRPr="0060143F">
        <w:rPr>
          <w:noProof/>
          <w:lang w:val="nl-NL" w:eastAsia="nl-NL"/>
        </w:rPr>
        <w:pict>
          <v:line id="Straight Connector 17" o:spid="_x0000_s1055" style="position:absolute;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8pt,14.6pt" to="397.4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qk2HQIAACwEAAAOAAAAZHJzL2Uyb0RvYy54bWysU8uu2yAQ3VfqPyD2iePEzsOKc9XGSTe3&#10;baS03RPAMSoGBCROVPXf70Aet2k3VdUNhpnh+Mw5w/zp1Ep05NYJrUqc9gcYcUU1E2pf4q9f1r0p&#10;Rs4TxYjUipf4zB1+Wrx9M+9MwYe60ZJxiwBEuaIzJW68N0WSONrwlri+NlxBsta2JR6Odp8wSzpA&#10;b2UyHAzGSactM1ZT7hxEq0sSLyJ+XXPqP9e14x7JEgM3H1cb111Yk8WcFHtLTCPolQb5BxYtEQp+&#10;eoeqiCfoYMUfUK2gVjtd+z7VbaLrWlAee4Bu0sFv3WwbYnjsBcRx5i6T+3+w9NNxY5FgJR5mGCnS&#10;gkdbb4nYNx4ttVKgoLYonQSlOuMKuLBUGxt6pSe1Nc+afneQSx6S4eAMIO+6j5oBJjl4HQU61bZF&#10;tRTmG4xLjIAI6BQdOd8d4SePKARHs9Ewz3OM6C2XkCJAhP8b6/wHrlsUNiWWQgWxSEGOz84HSq8l&#10;Iaz0WkgZDZcKdSWe5cM8XnBaChaSoczZ/W4pLToSGJksn8zeT0PvAPZQZvVBsQjWcMJW170nQl72&#10;UC9VwINWgM51d5mJH7PBbDVdTbNeNhyvetmgqnrv1susN16nk7waVctllf4M1NKsaARjXAV2t/lM&#10;s7/z//pSLpN1n9C7DMkjemwRyN6+kXR0NRh5MX+n2XljgxrBYBjJWHx9PmHmfz3HqtdHvngBAAD/&#10;/wMAUEsDBBQABgAIAAAAIQDCo9A73AAAAAkBAAAPAAAAZHJzL2Rvd25yZXYueG1sTI/BTsMwDIbv&#10;SLxDZCRuLKViGy1Np1G06yTGhDhmjddUNE6VZFt5e4w4wPG3P/3+XK0mN4gzhth7UnA/y0Agtd70&#10;1CnYv23uHkHEpMnowRMq+MIIq/r6qtKl8Rd6xfMudYJLKJZagU1pLKWMrUWn48yPSLw7+uB04hg6&#10;aYK+cLkbZJ5lC+l0T3zB6hEbi+3n7uQUTBjeX9bzfXHcfNB2bLa265tnpW5vpvUTiIRT+oPhR5/V&#10;oWangz+RiWLgvJwvGFWQFzkIBpbFQwHi8DuQdSX/f1B/AwAA//8DAFBLAQItABQABgAIAAAAIQC2&#10;gziS/gAAAOEBAAATAAAAAAAAAAAAAAAAAAAAAABbQ29udGVudF9UeXBlc10ueG1sUEsBAi0AFAAG&#10;AAgAAAAhADj9If/WAAAAlAEAAAsAAAAAAAAAAAAAAAAALwEAAF9yZWxzLy5yZWxzUEsBAi0AFAAG&#10;AAgAAAAhAHdOqTYdAgAALAQAAA4AAAAAAAAAAAAAAAAALgIAAGRycy9lMm9Eb2MueG1sUEsBAi0A&#10;FAAGAAgAAAAhAMKj0DvcAAAACQEAAA8AAAAAAAAAAAAAAAAAdwQAAGRycy9kb3ducmV2LnhtbFBL&#10;BQYAAAAABAAEAPMAAACABQAAAAA=&#10;" strokecolor="#4579b8">
            <o:lock v:ext="edit" shapetype="f"/>
          </v:line>
        </w:pict>
      </w:r>
    </w:p>
    <w:p w:rsidR="004055A3" w:rsidRDefault="004055A3" w:rsidP="00721194">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721194">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721194">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721194">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721194">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721194">
      <w:pPr>
        <w:autoSpaceDE w:val="0"/>
        <w:autoSpaceDN w:val="0"/>
        <w:adjustRightInd w:val="0"/>
        <w:spacing w:after="0" w:line="400" w:lineRule="atLeast"/>
        <w:rPr>
          <w:rFonts w:ascii="Times New Roman" w:hAnsi="Times New Roman" w:cs="Times New Roman"/>
          <w:sz w:val="24"/>
          <w:szCs w:val="24"/>
          <w:lang w:val="nl-NL"/>
        </w:rPr>
      </w:pPr>
    </w:p>
    <w:p w:rsidR="004055A3" w:rsidRPr="00EB1C75" w:rsidRDefault="004055A3" w:rsidP="00EB1C75">
      <w:pPr>
        <w:autoSpaceDE w:val="0"/>
        <w:autoSpaceDN w:val="0"/>
        <w:adjustRightInd w:val="0"/>
        <w:spacing w:after="0" w:line="400" w:lineRule="atLeast"/>
        <w:jc w:val="center"/>
        <w:rPr>
          <w:rFonts w:ascii="Arial" w:hAnsi="Arial" w:cs="Arial"/>
          <w:b/>
          <w:bCs/>
          <w:sz w:val="18"/>
          <w:szCs w:val="18"/>
          <w:lang w:val="nl-NL"/>
        </w:rPr>
      </w:pPr>
      <w:r>
        <w:rPr>
          <w:rFonts w:ascii="Arial" w:hAnsi="Arial" w:cs="Arial"/>
          <w:b/>
          <w:bCs/>
          <w:sz w:val="18"/>
          <w:szCs w:val="18"/>
          <w:lang w:val="nl-NL"/>
        </w:rPr>
        <w:t xml:space="preserve">Tabel 9: </w:t>
      </w:r>
      <w:proofErr w:type="spellStart"/>
      <w:r>
        <w:rPr>
          <w:rFonts w:ascii="Arial" w:hAnsi="Arial" w:cs="Arial"/>
          <w:b/>
          <w:bCs/>
          <w:sz w:val="18"/>
          <w:szCs w:val="18"/>
          <w:lang w:val="nl-NL"/>
        </w:rPr>
        <w:t>Coefficients</w:t>
      </w:r>
      <w:proofErr w:type="spellEnd"/>
    </w:p>
    <w:tbl>
      <w:tblPr>
        <w:tblW w:w="4608" w:type="dxa"/>
        <w:tblInd w:w="2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32"/>
        <w:gridCol w:w="1335"/>
        <w:gridCol w:w="1281"/>
        <w:gridCol w:w="1160"/>
      </w:tblGrid>
      <w:tr w:rsidR="004055A3" w:rsidRPr="00A73E55">
        <w:trPr>
          <w:cantSplit/>
          <w:trHeight w:val="327"/>
        </w:trPr>
        <w:tc>
          <w:tcPr>
            <w:tcW w:w="2167" w:type="dxa"/>
            <w:gridSpan w:val="2"/>
            <w:vMerge w:val="restart"/>
            <w:tcBorders>
              <w:top w:val="single" w:sz="16" w:space="0" w:color="000000"/>
              <w:left w:val="single" w:sz="16" w:space="0" w:color="000000"/>
              <w:bottom w:val="nil"/>
              <w:right w:val="nil"/>
            </w:tcBorders>
            <w:shd w:val="clear" w:color="auto" w:fill="FFFFFF"/>
            <w:vAlign w:val="bottom"/>
          </w:tcPr>
          <w:p w:rsidR="004055A3" w:rsidRPr="00A73E55" w:rsidRDefault="004055A3" w:rsidP="00551BAD">
            <w:pPr>
              <w:autoSpaceDE w:val="0"/>
              <w:autoSpaceDN w:val="0"/>
              <w:adjustRightInd w:val="0"/>
              <w:spacing w:after="0" w:line="320" w:lineRule="atLeast"/>
              <w:rPr>
                <w:rFonts w:ascii="Arial" w:hAnsi="Arial" w:cs="Arial"/>
                <w:color w:val="000000"/>
                <w:sz w:val="18"/>
                <w:szCs w:val="18"/>
                <w:lang w:val="nl-NL"/>
              </w:rPr>
            </w:pPr>
            <w:r w:rsidRPr="00A73E55">
              <w:rPr>
                <w:rFonts w:ascii="Arial" w:hAnsi="Arial" w:cs="Arial"/>
                <w:color w:val="000000"/>
                <w:sz w:val="18"/>
                <w:szCs w:val="18"/>
                <w:lang w:val="nl-NL"/>
              </w:rPr>
              <w:t>Model</w:t>
            </w:r>
          </w:p>
        </w:tc>
        <w:tc>
          <w:tcPr>
            <w:tcW w:w="2441" w:type="dxa"/>
            <w:gridSpan w:val="2"/>
            <w:tcBorders>
              <w:top w:val="single" w:sz="16" w:space="0" w:color="000000"/>
              <w:right w:val="single" w:sz="16" w:space="0" w:color="000000"/>
            </w:tcBorders>
            <w:shd w:val="clear" w:color="auto" w:fill="FFFFFF"/>
            <w:vAlign w:val="bottom"/>
          </w:tcPr>
          <w:p w:rsidR="004055A3" w:rsidRPr="00A73E55" w:rsidRDefault="004055A3" w:rsidP="00551BAD">
            <w:pPr>
              <w:autoSpaceDE w:val="0"/>
              <w:autoSpaceDN w:val="0"/>
              <w:adjustRightInd w:val="0"/>
              <w:spacing w:after="0" w:line="320" w:lineRule="atLeast"/>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Collinearity</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Statistics</w:t>
            </w:r>
            <w:proofErr w:type="spellEnd"/>
          </w:p>
        </w:tc>
      </w:tr>
      <w:tr w:rsidR="004055A3" w:rsidRPr="00A73E55">
        <w:trPr>
          <w:cantSplit/>
          <w:trHeight w:val="148"/>
        </w:trPr>
        <w:tc>
          <w:tcPr>
            <w:tcW w:w="2167" w:type="dxa"/>
            <w:gridSpan w:val="2"/>
            <w:vMerge/>
            <w:tcBorders>
              <w:top w:val="single" w:sz="16" w:space="0" w:color="000000"/>
              <w:left w:val="single" w:sz="16" w:space="0" w:color="000000"/>
              <w:bottom w:val="nil"/>
              <w:right w:val="nil"/>
            </w:tcBorders>
            <w:shd w:val="clear" w:color="auto" w:fill="FFFFFF"/>
            <w:vAlign w:val="bottom"/>
          </w:tcPr>
          <w:p w:rsidR="004055A3" w:rsidRPr="00A73E55" w:rsidRDefault="004055A3" w:rsidP="00551BAD">
            <w:pPr>
              <w:autoSpaceDE w:val="0"/>
              <w:autoSpaceDN w:val="0"/>
              <w:adjustRightInd w:val="0"/>
              <w:spacing w:after="0" w:line="240" w:lineRule="auto"/>
              <w:rPr>
                <w:rFonts w:ascii="Arial" w:hAnsi="Arial" w:cs="Arial"/>
                <w:color w:val="000000"/>
                <w:sz w:val="18"/>
                <w:szCs w:val="18"/>
                <w:lang w:val="nl-NL"/>
              </w:rPr>
            </w:pPr>
          </w:p>
        </w:tc>
        <w:tc>
          <w:tcPr>
            <w:tcW w:w="1281" w:type="dxa"/>
            <w:tcBorders>
              <w:bottom w:val="single" w:sz="16" w:space="0" w:color="000000"/>
            </w:tcBorders>
            <w:shd w:val="clear" w:color="auto" w:fill="FFFFFF"/>
            <w:vAlign w:val="bottom"/>
          </w:tcPr>
          <w:p w:rsidR="004055A3" w:rsidRPr="00A73E55" w:rsidRDefault="004055A3" w:rsidP="00551BAD">
            <w:pPr>
              <w:autoSpaceDE w:val="0"/>
              <w:autoSpaceDN w:val="0"/>
              <w:adjustRightInd w:val="0"/>
              <w:spacing w:after="0" w:line="320" w:lineRule="atLeast"/>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Tolerance</w:t>
            </w:r>
            <w:proofErr w:type="spellEnd"/>
          </w:p>
        </w:tc>
        <w:tc>
          <w:tcPr>
            <w:tcW w:w="1160" w:type="dxa"/>
            <w:tcBorders>
              <w:bottom w:val="single" w:sz="16" w:space="0" w:color="000000"/>
              <w:right w:val="single" w:sz="16" w:space="0" w:color="000000"/>
            </w:tcBorders>
            <w:shd w:val="clear" w:color="auto" w:fill="FFFFFF"/>
            <w:vAlign w:val="bottom"/>
          </w:tcPr>
          <w:p w:rsidR="004055A3" w:rsidRPr="00A73E55" w:rsidRDefault="004055A3" w:rsidP="00551BAD">
            <w:pPr>
              <w:autoSpaceDE w:val="0"/>
              <w:autoSpaceDN w:val="0"/>
              <w:adjustRightInd w:val="0"/>
              <w:spacing w:after="0" w:line="320" w:lineRule="atLeast"/>
              <w:jc w:val="center"/>
              <w:rPr>
                <w:rFonts w:ascii="Arial" w:hAnsi="Arial" w:cs="Arial"/>
                <w:color w:val="000000"/>
                <w:sz w:val="18"/>
                <w:szCs w:val="18"/>
                <w:lang w:val="nl-NL"/>
              </w:rPr>
            </w:pPr>
            <w:r w:rsidRPr="00A73E55">
              <w:rPr>
                <w:rFonts w:ascii="Arial" w:hAnsi="Arial" w:cs="Arial"/>
                <w:color w:val="000000"/>
                <w:sz w:val="18"/>
                <w:szCs w:val="18"/>
                <w:lang w:val="nl-NL"/>
              </w:rPr>
              <w:t>VIF</w:t>
            </w:r>
          </w:p>
        </w:tc>
      </w:tr>
      <w:tr w:rsidR="004055A3" w:rsidRPr="00A73E55">
        <w:trPr>
          <w:cantSplit/>
          <w:trHeight w:val="347"/>
        </w:trPr>
        <w:tc>
          <w:tcPr>
            <w:tcW w:w="832" w:type="dxa"/>
            <w:vMerge w:val="restart"/>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551BAD">
            <w:pPr>
              <w:autoSpaceDE w:val="0"/>
              <w:autoSpaceDN w:val="0"/>
              <w:adjustRightInd w:val="0"/>
              <w:spacing w:after="0" w:line="320" w:lineRule="atLeast"/>
              <w:rPr>
                <w:rFonts w:ascii="Arial" w:hAnsi="Arial" w:cs="Arial"/>
                <w:color w:val="000000"/>
                <w:sz w:val="18"/>
                <w:szCs w:val="18"/>
                <w:lang w:val="nl-NL"/>
              </w:rPr>
            </w:pPr>
            <w:r w:rsidRPr="00A73E55">
              <w:rPr>
                <w:rFonts w:ascii="Arial" w:hAnsi="Arial" w:cs="Arial"/>
                <w:color w:val="000000"/>
                <w:sz w:val="18"/>
                <w:szCs w:val="18"/>
                <w:lang w:val="nl-NL"/>
              </w:rPr>
              <w:t>1</w:t>
            </w:r>
          </w:p>
        </w:tc>
        <w:tc>
          <w:tcPr>
            <w:tcW w:w="1335" w:type="dxa"/>
            <w:tcBorders>
              <w:top w:val="single" w:sz="16" w:space="0" w:color="000000"/>
              <w:left w:val="nil"/>
              <w:bottom w:val="nil"/>
              <w:right w:val="single" w:sz="16" w:space="0" w:color="000000"/>
            </w:tcBorders>
            <w:shd w:val="clear" w:color="auto" w:fill="FFFFFF"/>
          </w:tcPr>
          <w:p w:rsidR="004055A3" w:rsidRPr="00A73E55" w:rsidRDefault="004055A3" w:rsidP="00551BAD">
            <w:pPr>
              <w:autoSpaceDE w:val="0"/>
              <w:autoSpaceDN w:val="0"/>
              <w:adjustRightInd w:val="0"/>
              <w:spacing w:after="0" w:line="320" w:lineRule="atLeast"/>
              <w:rPr>
                <w:rFonts w:ascii="Arial" w:hAnsi="Arial" w:cs="Arial"/>
                <w:color w:val="000000"/>
                <w:sz w:val="18"/>
                <w:szCs w:val="18"/>
                <w:lang w:val="nl-NL"/>
              </w:rPr>
            </w:pPr>
            <w:r w:rsidRPr="00A73E55">
              <w:rPr>
                <w:rFonts w:ascii="Arial" w:hAnsi="Arial" w:cs="Arial"/>
                <w:color w:val="000000"/>
                <w:sz w:val="18"/>
                <w:szCs w:val="18"/>
                <w:lang w:val="nl-NL"/>
              </w:rPr>
              <w:t>(Constant)</w:t>
            </w:r>
          </w:p>
        </w:tc>
        <w:tc>
          <w:tcPr>
            <w:tcW w:w="1281" w:type="dxa"/>
            <w:tcBorders>
              <w:top w:val="single" w:sz="16" w:space="0" w:color="000000"/>
              <w:bottom w:val="nil"/>
            </w:tcBorders>
            <w:shd w:val="clear" w:color="auto" w:fill="FFFFFF"/>
            <w:vAlign w:val="center"/>
          </w:tcPr>
          <w:p w:rsidR="004055A3" w:rsidRPr="00A73E55" w:rsidRDefault="004055A3" w:rsidP="00551BAD">
            <w:pPr>
              <w:autoSpaceDE w:val="0"/>
              <w:autoSpaceDN w:val="0"/>
              <w:adjustRightInd w:val="0"/>
              <w:spacing w:after="0" w:line="240" w:lineRule="auto"/>
              <w:rPr>
                <w:rFonts w:ascii="Times New Roman" w:hAnsi="Times New Roman" w:cs="Times New Roman"/>
                <w:sz w:val="24"/>
                <w:szCs w:val="24"/>
                <w:lang w:val="nl-NL"/>
              </w:rPr>
            </w:pPr>
          </w:p>
        </w:tc>
        <w:tc>
          <w:tcPr>
            <w:tcW w:w="1160" w:type="dxa"/>
            <w:tcBorders>
              <w:top w:val="single" w:sz="16" w:space="0" w:color="000000"/>
              <w:bottom w:val="nil"/>
              <w:right w:val="single" w:sz="16" w:space="0" w:color="000000"/>
            </w:tcBorders>
            <w:shd w:val="clear" w:color="auto" w:fill="FFFFFF"/>
            <w:vAlign w:val="center"/>
          </w:tcPr>
          <w:p w:rsidR="004055A3" w:rsidRPr="00A73E55" w:rsidRDefault="004055A3" w:rsidP="00551BAD">
            <w:pPr>
              <w:autoSpaceDE w:val="0"/>
              <w:autoSpaceDN w:val="0"/>
              <w:adjustRightInd w:val="0"/>
              <w:spacing w:after="0" w:line="240" w:lineRule="auto"/>
              <w:rPr>
                <w:rFonts w:ascii="Times New Roman" w:hAnsi="Times New Roman" w:cs="Times New Roman"/>
                <w:sz w:val="24"/>
                <w:szCs w:val="24"/>
                <w:lang w:val="nl-NL"/>
              </w:rPr>
            </w:pPr>
          </w:p>
        </w:tc>
      </w:tr>
      <w:tr w:rsidR="004055A3" w:rsidRPr="00A73E55">
        <w:trPr>
          <w:cantSplit/>
          <w:trHeight w:val="148"/>
        </w:trPr>
        <w:tc>
          <w:tcPr>
            <w:tcW w:w="832"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551BAD">
            <w:pPr>
              <w:autoSpaceDE w:val="0"/>
              <w:autoSpaceDN w:val="0"/>
              <w:adjustRightInd w:val="0"/>
              <w:spacing w:after="0" w:line="240" w:lineRule="auto"/>
              <w:rPr>
                <w:rFonts w:ascii="Times New Roman" w:hAnsi="Times New Roman" w:cs="Times New Roman"/>
                <w:sz w:val="24"/>
                <w:szCs w:val="24"/>
                <w:lang w:val="nl-NL"/>
              </w:rPr>
            </w:pPr>
          </w:p>
        </w:tc>
        <w:tc>
          <w:tcPr>
            <w:tcW w:w="1335" w:type="dxa"/>
            <w:tcBorders>
              <w:top w:val="nil"/>
              <w:left w:val="nil"/>
              <w:bottom w:val="nil"/>
              <w:right w:val="single" w:sz="16" w:space="0" w:color="000000"/>
            </w:tcBorders>
            <w:shd w:val="clear" w:color="auto" w:fill="FFFFFF"/>
          </w:tcPr>
          <w:p w:rsidR="004055A3" w:rsidRPr="00A73E55" w:rsidRDefault="004055A3" w:rsidP="00551BAD">
            <w:pPr>
              <w:autoSpaceDE w:val="0"/>
              <w:autoSpaceDN w:val="0"/>
              <w:adjustRightInd w:val="0"/>
              <w:spacing w:after="0" w:line="320" w:lineRule="atLeast"/>
              <w:rPr>
                <w:rFonts w:ascii="Arial" w:hAnsi="Arial" w:cs="Arial"/>
                <w:color w:val="000000"/>
                <w:sz w:val="18"/>
                <w:szCs w:val="18"/>
                <w:lang w:val="nl-NL"/>
              </w:rPr>
            </w:pPr>
            <w:r w:rsidRPr="00A73E55">
              <w:rPr>
                <w:rFonts w:ascii="Arial" w:hAnsi="Arial" w:cs="Arial"/>
                <w:color w:val="000000"/>
                <w:sz w:val="18"/>
                <w:szCs w:val="18"/>
                <w:lang w:val="nl-NL"/>
              </w:rPr>
              <w:t>POP</w:t>
            </w:r>
          </w:p>
        </w:tc>
        <w:tc>
          <w:tcPr>
            <w:tcW w:w="1281" w:type="dxa"/>
            <w:tcBorders>
              <w:top w:val="nil"/>
              <w:bottom w:val="nil"/>
            </w:tcBorders>
            <w:shd w:val="clear" w:color="auto" w:fill="FFFFFF"/>
            <w:vAlign w:val="center"/>
          </w:tcPr>
          <w:p w:rsidR="004055A3" w:rsidRPr="00A73E55" w:rsidRDefault="004055A3" w:rsidP="00551BAD">
            <w:pPr>
              <w:autoSpaceDE w:val="0"/>
              <w:autoSpaceDN w:val="0"/>
              <w:adjustRightInd w:val="0"/>
              <w:spacing w:after="0" w:line="320" w:lineRule="atLeast"/>
              <w:jc w:val="right"/>
              <w:rPr>
                <w:rFonts w:ascii="Arial" w:hAnsi="Arial" w:cs="Arial"/>
                <w:color w:val="000000"/>
                <w:sz w:val="18"/>
                <w:szCs w:val="18"/>
                <w:lang w:val="nl-NL"/>
              </w:rPr>
            </w:pPr>
            <w:r w:rsidRPr="00A73E55">
              <w:rPr>
                <w:rFonts w:ascii="Arial" w:hAnsi="Arial" w:cs="Arial"/>
                <w:color w:val="000000"/>
                <w:sz w:val="18"/>
                <w:szCs w:val="18"/>
                <w:lang w:val="nl-NL"/>
              </w:rPr>
              <w:t>.757</w:t>
            </w:r>
          </w:p>
        </w:tc>
        <w:tc>
          <w:tcPr>
            <w:tcW w:w="1160" w:type="dxa"/>
            <w:tcBorders>
              <w:top w:val="nil"/>
              <w:bottom w:val="nil"/>
              <w:right w:val="single" w:sz="16" w:space="0" w:color="000000"/>
            </w:tcBorders>
            <w:shd w:val="clear" w:color="auto" w:fill="FFFFFF"/>
            <w:vAlign w:val="center"/>
          </w:tcPr>
          <w:p w:rsidR="004055A3" w:rsidRPr="00A73E55" w:rsidRDefault="004055A3" w:rsidP="00551BAD">
            <w:pPr>
              <w:autoSpaceDE w:val="0"/>
              <w:autoSpaceDN w:val="0"/>
              <w:adjustRightInd w:val="0"/>
              <w:spacing w:after="0" w:line="320" w:lineRule="atLeast"/>
              <w:jc w:val="right"/>
              <w:rPr>
                <w:rFonts w:ascii="Arial" w:hAnsi="Arial" w:cs="Arial"/>
                <w:color w:val="000000"/>
                <w:sz w:val="18"/>
                <w:szCs w:val="18"/>
                <w:lang w:val="nl-NL"/>
              </w:rPr>
            </w:pPr>
            <w:r w:rsidRPr="00A73E55">
              <w:rPr>
                <w:rFonts w:ascii="Arial" w:hAnsi="Arial" w:cs="Arial"/>
                <w:color w:val="000000"/>
                <w:sz w:val="18"/>
                <w:szCs w:val="18"/>
                <w:lang w:val="nl-NL"/>
              </w:rPr>
              <w:t>1.321</w:t>
            </w:r>
          </w:p>
        </w:tc>
      </w:tr>
      <w:tr w:rsidR="004055A3" w:rsidRPr="00A73E55">
        <w:trPr>
          <w:cantSplit/>
          <w:trHeight w:val="148"/>
        </w:trPr>
        <w:tc>
          <w:tcPr>
            <w:tcW w:w="832"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551BAD">
            <w:pPr>
              <w:autoSpaceDE w:val="0"/>
              <w:autoSpaceDN w:val="0"/>
              <w:adjustRightInd w:val="0"/>
              <w:spacing w:after="0" w:line="240" w:lineRule="auto"/>
              <w:rPr>
                <w:rFonts w:ascii="Arial" w:hAnsi="Arial" w:cs="Arial"/>
                <w:color w:val="000000"/>
                <w:sz w:val="18"/>
                <w:szCs w:val="18"/>
                <w:lang w:val="nl-NL"/>
              </w:rPr>
            </w:pPr>
          </w:p>
        </w:tc>
        <w:tc>
          <w:tcPr>
            <w:tcW w:w="1335" w:type="dxa"/>
            <w:tcBorders>
              <w:top w:val="nil"/>
              <w:left w:val="nil"/>
              <w:bottom w:val="nil"/>
              <w:right w:val="single" w:sz="16" w:space="0" w:color="000000"/>
            </w:tcBorders>
            <w:shd w:val="clear" w:color="auto" w:fill="FFFFFF"/>
          </w:tcPr>
          <w:p w:rsidR="004055A3" w:rsidRPr="00A73E55" w:rsidRDefault="004055A3" w:rsidP="00551BAD">
            <w:pPr>
              <w:autoSpaceDE w:val="0"/>
              <w:autoSpaceDN w:val="0"/>
              <w:adjustRightInd w:val="0"/>
              <w:spacing w:after="0" w:line="320" w:lineRule="atLeast"/>
              <w:rPr>
                <w:rFonts w:ascii="Arial" w:hAnsi="Arial" w:cs="Arial"/>
                <w:color w:val="000000"/>
                <w:sz w:val="18"/>
                <w:szCs w:val="18"/>
                <w:lang w:val="nl-NL"/>
              </w:rPr>
            </w:pPr>
            <w:r w:rsidRPr="00A73E55">
              <w:rPr>
                <w:rFonts w:ascii="Arial" w:hAnsi="Arial" w:cs="Arial"/>
                <w:color w:val="000000"/>
                <w:sz w:val="18"/>
                <w:szCs w:val="18"/>
                <w:lang w:val="nl-NL"/>
              </w:rPr>
              <w:t>BBPPC</w:t>
            </w:r>
          </w:p>
        </w:tc>
        <w:tc>
          <w:tcPr>
            <w:tcW w:w="1281" w:type="dxa"/>
            <w:tcBorders>
              <w:top w:val="nil"/>
              <w:bottom w:val="nil"/>
            </w:tcBorders>
            <w:shd w:val="clear" w:color="auto" w:fill="FFFFFF"/>
            <w:vAlign w:val="center"/>
          </w:tcPr>
          <w:p w:rsidR="004055A3" w:rsidRPr="00A73E55" w:rsidRDefault="004055A3" w:rsidP="00551BAD">
            <w:pPr>
              <w:autoSpaceDE w:val="0"/>
              <w:autoSpaceDN w:val="0"/>
              <w:adjustRightInd w:val="0"/>
              <w:spacing w:after="0" w:line="320" w:lineRule="atLeast"/>
              <w:jc w:val="right"/>
              <w:rPr>
                <w:rFonts w:ascii="Arial" w:hAnsi="Arial" w:cs="Arial"/>
                <w:color w:val="000000"/>
                <w:sz w:val="18"/>
                <w:szCs w:val="18"/>
                <w:lang w:val="nl-NL"/>
              </w:rPr>
            </w:pPr>
            <w:r w:rsidRPr="00A73E55">
              <w:rPr>
                <w:rFonts w:ascii="Arial" w:hAnsi="Arial" w:cs="Arial"/>
                <w:color w:val="000000"/>
                <w:sz w:val="18"/>
                <w:szCs w:val="18"/>
                <w:lang w:val="nl-NL"/>
              </w:rPr>
              <w:t>.517</w:t>
            </w:r>
          </w:p>
        </w:tc>
        <w:tc>
          <w:tcPr>
            <w:tcW w:w="1160" w:type="dxa"/>
            <w:tcBorders>
              <w:top w:val="nil"/>
              <w:bottom w:val="nil"/>
              <w:right w:val="single" w:sz="16" w:space="0" w:color="000000"/>
            </w:tcBorders>
            <w:shd w:val="clear" w:color="auto" w:fill="FFFFFF"/>
            <w:vAlign w:val="center"/>
          </w:tcPr>
          <w:p w:rsidR="004055A3" w:rsidRPr="00A73E55" w:rsidRDefault="004055A3" w:rsidP="00551BAD">
            <w:pPr>
              <w:autoSpaceDE w:val="0"/>
              <w:autoSpaceDN w:val="0"/>
              <w:adjustRightInd w:val="0"/>
              <w:spacing w:after="0" w:line="320" w:lineRule="atLeast"/>
              <w:jc w:val="right"/>
              <w:rPr>
                <w:rFonts w:ascii="Arial" w:hAnsi="Arial" w:cs="Arial"/>
                <w:color w:val="000000"/>
                <w:sz w:val="18"/>
                <w:szCs w:val="18"/>
                <w:lang w:val="nl-NL"/>
              </w:rPr>
            </w:pPr>
            <w:r w:rsidRPr="00A73E55">
              <w:rPr>
                <w:rFonts w:ascii="Arial" w:hAnsi="Arial" w:cs="Arial"/>
                <w:color w:val="000000"/>
                <w:sz w:val="18"/>
                <w:szCs w:val="18"/>
                <w:lang w:val="nl-NL"/>
              </w:rPr>
              <w:t>1.935</w:t>
            </w:r>
          </w:p>
        </w:tc>
      </w:tr>
      <w:tr w:rsidR="004055A3" w:rsidRPr="00A73E55">
        <w:trPr>
          <w:cantSplit/>
          <w:trHeight w:val="148"/>
        </w:trPr>
        <w:tc>
          <w:tcPr>
            <w:tcW w:w="832"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551BAD">
            <w:pPr>
              <w:autoSpaceDE w:val="0"/>
              <w:autoSpaceDN w:val="0"/>
              <w:adjustRightInd w:val="0"/>
              <w:spacing w:after="0" w:line="240" w:lineRule="auto"/>
              <w:rPr>
                <w:rFonts w:ascii="Arial" w:hAnsi="Arial" w:cs="Arial"/>
                <w:color w:val="000000"/>
                <w:sz w:val="18"/>
                <w:szCs w:val="18"/>
                <w:lang w:val="nl-NL"/>
              </w:rPr>
            </w:pPr>
          </w:p>
        </w:tc>
        <w:tc>
          <w:tcPr>
            <w:tcW w:w="1335" w:type="dxa"/>
            <w:tcBorders>
              <w:top w:val="nil"/>
              <w:left w:val="nil"/>
              <w:bottom w:val="nil"/>
              <w:right w:val="single" w:sz="16" w:space="0" w:color="000000"/>
            </w:tcBorders>
            <w:shd w:val="clear" w:color="auto" w:fill="FFFFFF"/>
          </w:tcPr>
          <w:p w:rsidR="004055A3" w:rsidRPr="00A73E55" w:rsidRDefault="004055A3" w:rsidP="00551BAD">
            <w:pPr>
              <w:autoSpaceDE w:val="0"/>
              <w:autoSpaceDN w:val="0"/>
              <w:adjustRightInd w:val="0"/>
              <w:spacing w:after="0" w:line="320" w:lineRule="atLeast"/>
              <w:rPr>
                <w:rFonts w:ascii="Arial" w:hAnsi="Arial" w:cs="Arial"/>
                <w:color w:val="000000"/>
                <w:sz w:val="18"/>
                <w:szCs w:val="18"/>
                <w:lang w:val="nl-NL"/>
              </w:rPr>
            </w:pPr>
            <w:r w:rsidRPr="00A73E55">
              <w:rPr>
                <w:rFonts w:ascii="Arial" w:hAnsi="Arial" w:cs="Arial"/>
                <w:color w:val="000000"/>
                <w:sz w:val="18"/>
                <w:szCs w:val="18"/>
                <w:lang w:val="nl-NL"/>
              </w:rPr>
              <w:t>AGGP</w:t>
            </w:r>
          </w:p>
        </w:tc>
        <w:tc>
          <w:tcPr>
            <w:tcW w:w="1281" w:type="dxa"/>
            <w:tcBorders>
              <w:top w:val="nil"/>
              <w:bottom w:val="nil"/>
            </w:tcBorders>
            <w:shd w:val="clear" w:color="auto" w:fill="FFFFFF"/>
            <w:vAlign w:val="center"/>
          </w:tcPr>
          <w:p w:rsidR="004055A3" w:rsidRPr="00A73E55" w:rsidRDefault="004055A3" w:rsidP="00551BAD">
            <w:pPr>
              <w:autoSpaceDE w:val="0"/>
              <w:autoSpaceDN w:val="0"/>
              <w:adjustRightInd w:val="0"/>
              <w:spacing w:after="0" w:line="320" w:lineRule="atLeast"/>
              <w:jc w:val="right"/>
              <w:rPr>
                <w:rFonts w:ascii="Arial" w:hAnsi="Arial" w:cs="Arial"/>
                <w:color w:val="000000"/>
                <w:sz w:val="18"/>
                <w:szCs w:val="18"/>
                <w:lang w:val="nl-NL"/>
              </w:rPr>
            </w:pPr>
            <w:r w:rsidRPr="00A73E55">
              <w:rPr>
                <w:rFonts w:ascii="Arial" w:hAnsi="Arial" w:cs="Arial"/>
                <w:color w:val="000000"/>
                <w:sz w:val="18"/>
                <w:szCs w:val="18"/>
                <w:lang w:val="nl-NL"/>
              </w:rPr>
              <w:t>.833</w:t>
            </w:r>
          </w:p>
        </w:tc>
        <w:tc>
          <w:tcPr>
            <w:tcW w:w="1160" w:type="dxa"/>
            <w:tcBorders>
              <w:top w:val="nil"/>
              <w:bottom w:val="nil"/>
              <w:right w:val="single" w:sz="16" w:space="0" w:color="000000"/>
            </w:tcBorders>
            <w:shd w:val="clear" w:color="auto" w:fill="FFFFFF"/>
            <w:vAlign w:val="center"/>
          </w:tcPr>
          <w:p w:rsidR="004055A3" w:rsidRPr="00A73E55" w:rsidRDefault="004055A3" w:rsidP="00551BAD">
            <w:pPr>
              <w:autoSpaceDE w:val="0"/>
              <w:autoSpaceDN w:val="0"/>
              <w:adjustRightInd w:val="0"/>
              <w:spacing w:after="0" w:line="320" w:lineRule="atLeast"/>
              <w:jc w:val="right"/>
              <w:rPr>
                <w:rFonts w:ascii="Arial" w:hAnsi="Arial" w:cs="Arial"/>
                <w:color w:val="000000"/>
                <w:sz w:val="18"/>
                <w:szCs w:val="18"/>
                <w:lang w:val="nl-NL"/>
              </w:rPr>
            </w:pPr>
            <w:r w:rsidRPr="00A73E55">
              <w:rPr>
                <w:rFonts w:ascii="Arial" w:hAnsi="Arial" w:cs="Arial"/>
                <w:color w:val="000000"/>
                <w:sz w:val="18"/>
                <w:szCs w:val="18"/>
                <w:lang w:val="nl-NL"/>
              </w:rPr>
              <w:t>1.200</w:t>
            </w:r>
          </w:p>
        </w:tc>
      </w:tr>
      <w:tr w:rsidR="004055A3" w:rsidRPr="00A73E55">
        <w:trPr>
          <w:cantSplit/>
          <w:trHeight w:val="148"/>
        </w:trPr>
        <w:tc>
          <w:tcPr>
            <w:tcW w:w="832"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551BAD">
            <w:pPr>
              <w:autoSpaceDE w:val="0"/>
              <w:autoSpaceDN w:val="0"/>
              <w:adjustRightInd w:val="0"/>
              <w:spacing w:after="0" w:line="240" w:lineRule="auto"/>
              <w:rPr>
                <w:rFonts w:ascii="Arial" w:hAnsi="Arial" w:cs="Arial"/>
                <w:color w:val="000000"/>
                <w:sz w:val="18"/>
                <w:szCs w:val="18"/>
                <w:lang w:val="nl-NL"/>
              </w:rPr>
            </w:pPr>
          </w:p>
        </w:tc>
        <w:tc>
          <w:tcPr>
            <w:tcW w:w="1335" w:type="dxa"/>
            <w:tcBorders>
              <w:top w:val="nil"/>
              <w:left w:val="nil"/>
              <w:bottom w:val="nil"/>
              <w:right w:val="single" w:sz="16" w:space="0" w:color="000000"/>
            </w:tcBorders>
            <w:shd w:val="clear" w:color="auto" w:fill="FFFFFF"/>
          </w:tcPr>
          <w:p w:rsidR="004055A3" w:rsidRPr="00A73E55" w:rsidRDefault="004055A3" w:rsidP="00551BAD">
            <w:pPr>
              <w:autoSpaceDE w:val="0"/>
              <w:autoSpaceDN w:val="0"/>
              <w:adjustRightInd w:val="0"/>
              <w:spacing w:after="0" w:line="320" w:lineRule="atLeast"/>
              <w:rPr>
                <w:rFonts w:ascii="Arial" w:hAnsi="Arial" w:cs="Arial"/>
                <w:color w:val="000000"/>
                <w:sz w:val="18"/>
                <w:szCs w:val="18"/>
                <w:lang w:val="nl-NL"/>
              </w:rPr>
            </w:pPr>
            <w:r w:rsidRPr="00A73E55">
              <w:rPr>
                <w:rFonts w:ascii="Arial" w:hAnsi="Arial" w:cs="Arial"/>
                <w:color w:val="000000"/>
                <w:sz w:val="18"/>
                <w:szCs w:val="18"/>
                <w:lang w:val="nl-NL"/>
              </w:rPr>
              <w:t>WETBEP</w:t>
            </w:r>
          </w:p>
        </w:tc>
        <w:tc>
          <w:tcPr>
            <w:tcW w:w="1281" w:type="dxa"/>
            <w:tcBorders>
              <w:top w:val="nil"/>
              <w:bottom w:val="nil"/>
            </w:tcBorders>
            <w:shd w:val="clear" w:color="auto" w:fill="FFFFFF"/>
            <w:vAlign w:val="center"/>
          </w:tcPr>
          <w:p w:rsidR="004055A3" w:rsidRPr="00A73E55" w:rsidRDefault="004055A3" w:rsidP="00551BAD">
            <w:pPr>
              <w:autoSpaceDE w:val="0"/>
              <w:autoSpaceDN w:val="0"/>
              <w:adjustRightInd w:val="0"/>
              <w:spacing w:after="0" w:line="320" w:lineRule="atLeast"/>
              <w:jc w:val="right"/>
              <w:rPr>
                <w:rFonts w:ascii="Arial" w:hAnsi="Arial" w:cs="Arial"/>
                <w:color w:val="000000"/>
                <w:sz w:val="18"/>
                <w:szCs w:val="18"/>
                <w:lang w:val="nl-NL"/>
              </w:rPr>
            </w:pPr>
            <w:r w:rsidRPr="00A73E55">
              <w:rPr>
                <w:rFonts w:ascii="Arial" w:hAnsi="Arial" w:cs="Arial"/>
                <w:color w:val="000000"/>
                <w:sz w:val="18"/>
                <w:szCs w:val="18"/>
                <w:lang w:val="nl-NL"/>
              </w:rPr>
              <w:t>.919</w:t>
            </w:r>
          </w:p>
        </w:tc>
        <w:tc>
          <w:tcPr>
            <w:tcW w:w="1160" w:type="dxa"/>
            <w:tcBorders>
              <w:top w:val="nil"/>
              <w:bottom w:val="nil"/>
              <w:right w:val="single" w:sz="16" w:space="0" w:color="000000"/>
            </w:tcBorders>
            <w:shd w:val="clear" w:color="auto" w:fill="FFFFFF"/>
            <w:vAlign w:val="center"/>
          </w:tcPr>
          <w:p w:rsidR="004055A3" w:rsidRPr="00A73E55" w:rsidRDefault="004055A3" w:rsidP="00551BAD">
            <w:pPr>
              <w:autoSpaceDE w:val="0"/>
              <w:autoSpaceDN w:val="0"/>
              <w:adjustRightInd w:val="0"/>
              <w:spacing w:after="0" w:line="320" w:lineRule="atLeast"/>
              <w:jc w:val="right"/>
              <w:rPr>
                <w:rFonts w:ascii="Arial" w:hAnsi="Arial" w:cs="Arial"/>
                <w:color w:val="000000"/>
                <w:sz w:val="18"/>
                <w:szCs w:val="18"/>
                <w:lang w:val="nl-NL"/>
              </w:rPr>
            </w:pPr>
            <w:r w:rsidRPr="00A73E55">
              <w:rPr>
                <w:rFonts w:ascii="Arial" w:hAnsi="Arial" w:cs="Arial"/>
                <w:color w:val="000000"/>
                <w:sz w:val="18"/>
                <w:szCs w:val="18"/>
                <w:lang w:val="nl-NL"/>
              </w:rPr>
              <w:t>1.088</w:t>
            </w:r>
          </w:p>
        </w:tc>
      </w:tr>
      <w:tr w:rsidR="004055A3" w:rsidRPr="00A73E55">
        <w:trPr>
          <w:cantSplit/>
          <w:trHeight w:val="148"/>
        </w:trPr>
        <w:tc>
          <w:tcPr>
            <w:tcW w:w="832"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551BAD">
            <w:pPr>
              <w:autoSpaceDE w:val="0"/>
              <w:autoSpaceDN w:val="0"/>
              <w:adjustRightInd w:val="0"/>
              <w:spacing w:after="0" w:line="240" w:lineRule="auto"/>
              <w:rPr>
                <w:rFonts w:ascii="Arial" w:hAnsi="Arial" w:cs="Arial"/>
                <w:color w:val="000000"/>
                <w:sz w:val="18"/>
                <w:szCs w:val="18"/>
                <w:lang w:val="nl-NL"/>
              </w:rPr>
            </w:pPr>
          </w:p>
        </w:tc>
        <w:tc>
          <w:tcPr>
            <w:tcW w:w="1335" w:type="dxa"/>
            <w:tcBorders>
              <w:top w:val="nil"/>
              <w:left w:val="nil"/>
              <w:bottom w:val="nil"/>
              <w:right w:val="single" w:sz="16" w:space="0" w:color="000000"/>
            </w:tcBorders>
            <w:shd w:val="clear" w:color="auto" w:fill="FFFFFF"/>
          </w:tcPr>
          <w:p w:rsidR="004055A3" w:rsidRPr="00A73E55" w:rsidRDefault="004055A3" w:rsidP="00551BAD">
            <w:pPr>
              <w:autoSpaceDE w:val="0"/>
              <w:autoSpaceDN w:val="0"/>
              <w:adjustRightInd w:val="0"/>
              <w:spacing w:after="0" w:line="320" w:lineRule="atLeast"/>
              <w:rPr>
                <w:rFonts w:ascii="Arial" w:hAnsi="Arial" w:cs="Arial"/>
                <w:color w:val="000000"/>
                <w:sz w:val="18"/>
                <w:szCs w:val="18"/>
                <w:lang w:val="nl-NL"/>
              </w:rPr>
            </w:pPr>
            <w:r w:rsidRPr="00A73E55">
              <w:rPr>
                <w:rFonts w:ascii="Arial" w:hAnsi="Arial" w:cs="Arial"/>
                <w:color w:val="000000"/>
                <w:sz w:val="18"/>
                <w:szCs w:val="18"/>
                <w:lang w:val="nl-NL"/>
              </w:rPr>
              <w:t>HISBIN</w:t>
            </w:r>
          </w:p>
        </w:tc>
        <w:tc>
          <w:tcPr>
            <w:tcW w:w="1281" w:type="dxa"/>
            <w:tcBorders>
              <w:top w:val="nil"/>
              <w:bottom w:val="nil"/>
            </w:tcBorders>
            <w:shd w:val="clear" w:color="auto" w:fill="FFFFFF"/>
            <w:vAlign w:val="center"/>
          </w:tcPr>
          <w:p w:rsidR="004055A3" w:rsidRPr="00A73E55" w:rsidRDefault="004055A3" w:rsidP="00551BAD">
            <w:pPr>
              <w:autoSpaceDE w:val="0"/>
              <w:autoSpaceDN w:val="0"/>
              <w:adjustRightInd w:val="0"/>
              <w:spacing w:after="0" w:line="320" w:lineRule="atLeast"/>
              <w:jc w:val="right"/>
              <w:rPr>
                <w:rFonts w:ascii="Arial" w:hAnsi="Arial" w:cs="Arial"/>
                <w:color w:val="000000"/>
                <w:sz w:val="18"/>
                <w:szCs w:val="18"/>
                <w:lang w:val="nl-NL"/>
              </w:rPr>
            </w:pPr>
            <w:r w:rsidRPr="00A73E55">
              <w:rPr>
                <w:rFonts w:ascii="Arial" w:hAnsi="Arial" w:cs="Arial"/>
                <w:color w:val="000000"/>
                <w:sz w:val="18"/>
                <w:szCs w:val="18"/>
                <w:lang w:val="nl-NL"/>
              </w:rPr>
              <w:t>.891</w:t>
            </w:r>
          </w:p>
        </w:tc>
        <w:tc>
          <w:tcPr>
            <w:tcW w:w="1160" w:type="dxa"/>
            <w:tcBorders>
              <w:top w:val="nil"/>
              <w:bottom w:val="nil"/>
              <w:right w:val="single" w:sz="16" w:space="0" w:color="000000"/>
            </w:tcBorders>
            <w:shd w:val="clear" w:color="auto" w:fill="FFFFFF"/>
            <w:vAlign w:val="center"/>
          </w:tcPr>
          <w:p w:rsidR="004055A3" w:rsidRPr="00A73E55" w:rsidRDefault="004055A3" w:rsidP="00551BAD">
            <w:pPr>
              <w:autoSpaceDE w:val="0"/>
              <w:autoSpaceDN w:val="0"/>
              <w:adjustRightInd w:val="0"/>
              <w:spacing w:after="0" w:line="320" w:lineRule="atLeast"/>
              <w:jc w:val="right"/>
              <w:rPr>
                <w:rFonts w:ascii="Arial" w:hAnsi="Arial" w:cs="Arial"/>
                <w:color w:val="000000"/>
                <w:sz w:val="18"/>
                <w:szCs w:val="18"/>
                <w:lang w:val="nl-NL"/>
              </w:rPr>
            </w:pPr>
            <w:r w:rsidRPr="00A73E55">
              <w:rPr>
                <w:rFonts w:ascii="Arial" w:hAnsi="Arial" w:cs="Arial"/>
                <w:color w:val="000000"/>
                <w:sz w:val="18"/>
                <w:szCs w:val="18"/>
                <w:lang w:val="nl-NL"/>
              </w:rPr>
              <w:t>1.122</w:t>
            </w:r>
          </w:p>
        </w:tc>
      </w:tr>
      <w:tr w:rsidR="004055A3" w:rsidRPr="00A73E55">
        <w:trPr>
          <w:cantSplit/>
          <w:trHeight w:val="148"/>
        </w:trPr>
        <w:tc>
          <w:tcPr>
            <w:tcW w:w="832"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551BAD">
            <w:pPr>
              <w:autoSpaceDE w:val="0"/>
              <w:autoSpaceDN w:val="0"/>
              <w:adjustRightInd w:val="0"/>
              <w:spacing w:after="0" w:line="240" w:lineRule="auto"/>
              <w:rPr>
                <w:rFonts w:ascii="Arial" w:hAnsi="Arial" w:cs="Arial"/>
                <w:color w:val="000000"/>
                <w:sz w:val="18"/>
                <w:szCs w:val="18"/>
                <w:lang w:val="nl-NL"/>
              </w:rPr>
            </w:pPr>
          </w:p>
        </w:tc>
        <w:tc>
          <w:tcPr>
            <w:tcW w:w="1335" w:type="dxa"/>
            <w:tcBorders>
              <w:top w:val="nil"/>
              <w:left w:val="nil"/>
              <w:bottom w:val="single" w:sz="16" w:space="0" w:color="000000"/>
              <w:right w:val="single" w:sz="16" w:space="0" w:color="000000"/>
            </w:tcBorders>
            <w:shd w:val="clear" w:color="auto" w:fill="FFFFFF"/>
          </w:tcPr>
          <w:p w:rsidR="004055A3" w:rsidRPr="00A73E55" w:rsidRDefault="004055A3" w:rsidP="00551BAD">
            <w:pPr>
              <w:autoSpaceDE w:val="0"/>
              <w:autoSpaceDN w:val="0"/>
              <w:adjustRightInd w:val="0"/>
              <w:spacing w:after="0" w:line="320" w:lineRule="atLeast"/>
              <w:rPr>
                <w:rFonts w:ascii="Arial" w:hAnsi="Arial" w:cs="Arial"/>
                <w:color w:val="000000"/>
                <w:sz w:val="18"/>
                <w:szCs w:val="18"/>
                <w:lang w:val="nl-NL"/>
              </w:rPr>
            </w:pPr>
            <w:r w:rsidRPr="00A73E55">
              <w:rPr>
                <w:rFonts w:ascii="Arial" w:hAnsi="Arial" w:cs="Arial"/>
                <w:color w:val="000000"/>
                <w:sz w:val="18"/>
                <w:szCs w:val="18"/>
                <w:lang w:val="nl-NL"/>
              </w:rPr>
              <w:t>ECOSTR</w:t>
            </w:r>
          </w:p>
        </w:tc>
        <w:tc>
          <w:tcPr>
            <w:tcW w:w="1281" w:type="dxa"/>
            <w:tcBorders>
              <w:top w:val="nil"/>
              <w:bottom w:val="single" w:sz="16" w:space="0" w:color="000000"/>
            </w:tcBorders>
            <w:shd w:val="clear" w:color="auto" w:fill="FFFFFF"/>
            <w:vAlign w:val="center"/>
          </w:tcPr>
          <w:p w:rsidR="004055A3" w:rsidRPr="00A73E55" w:rsidRDefault="004055A3" w:rsidP="00551BAD">
            <w:pPr>
              <w:autoSpaceDE w:val="0"/>
              <w:autoSpaceDN w:val="0"/>
              <w:adjustRightInd w:val="0"/>
              <w:spacing w:after="0" w:line="320" w:lineRule="atLeast"/>
              <w:jc w:val="right"/>
              <w:rPr>
                <w:rFonts w:ascii="Arial" w:hAnsi="Arial" w:cs="Arial"/>
                <w:color w:val="000000"/>
                <w:sz w:val="18"/>
                <w:szCs w:val="18"/>
                <w:lang w:val="nl-NL"/>
              </w:rPr>
            </w:pPr>
            <w:r w:rsidRPr="00A73E55">
              <w:rPr>
                <w:rFonts w:ascii="Arial" w:hAnsi="Arial" w:cs="Arial"/>
                <w:color w:val="000000"/>
                <w:sz w:val="18"/>
                <w:szCs w:val="18"/>
                <w:lang w:val="nl-NL"/>
              </w:rPr>
              <w:t>.558</w:t>
            </w:r>
          </w:p>
        </w:tc>
        <w:tc>
          <w:tcPr>
            <w:tcW w:w="1160" w:type="dxa"/>
            <w:tcBorders>
              <w:top w:val="nil"/>
              <w:bottom w:val="single" w:sz="16" w:space="0" w:color="000000"/>
              <w:right w:val="single" w:sz="16" w:space="0" w:color="000000"/>
            </w:tcBorders>
            <w:shd w:val="clear" w:color="auto" w:fill="FFFFFF"/>
            <w:vAlign w:val="center"/>
          </w:tcPr>
          <w:p w:rsidR="004055A3" w:rsidRPr="00A73E55" w:rsidRDefault="004055A3" w:rsidP="00551BAD">
            <w:pPr>
              <w:autoSpaceDE w:val="0"/>
              <w:autoSpaceDN w:val="0"/>
              <w:adjustRightInd w:val="0"/>
              <w:spacing w:after="0" w:line="320" w:lineRule="atLeast"/>
              <w:jc w:val="right"/>
              <w:rPr>
                <w:rFonts w:ascii="Arial" w:hAnsi="Arial" w:cs="Arial"/>
                <w:color w:val="000000"/>
                <w:sz w:val="18"/>
                <w:szCs w:val="18"/>
                <w:lang w:val="nl-NL"/>
              </w:rPr>
            </w:pPr>
            <w:r w:rsidRPr="00A73E55">
              <w:rPr>
                <w:rFonts w:ascii="Arial" w:hAnsi="Arial" w:cs="Arial"/>
                <w:color w:val="000000"/>
                <w:sz w:val="18"/>
                <w:szCs w:val="18"/>
                <w:lang w:val="nl-NL"/>
              </w:rPr>
              <w:t>1.791</w:t>
            </w:r>
          </w:p>
        </w:tc>
      </w:tr>
    </w:tbl>
    <w:p w:rsidR="004055A3" w:rsidRDefault="004055A3" w:rsidP="001C41CF">
      <w:pPr>
        <w:spacing w:line="360" w:lineRule="auto"/>
        <w:jc w:val="both"/>
        <w:rPr>
          <w:lang w:val="nl-NL" w:eastAsia="ja-JP"/>
        </w:rPr>
      </w:pPr>
      <w:r>
        <w:rPr>
          <w:lang w:val="nl-NL" w:eastAsia="ja-JP"/>
        </w:rPr>
        <w:lastRenderedPageBreak/>
        <w:t xml:space="preserve">De </w:t>
      </w:r>
      <w:proofErr w:type="spellStart"/>
      <w:r>
        <w:rPr>
          <w:lang w:val="nl-NL" w:eastAsia="ja-JP"/>
        </w:rPr>
        <w:t>multicollineariteit</w:t>
      </w:r>
      <w:proofErr w:type="spellEnd"/>
      <w:r>
        <w:rPr>
          <w:lang w:val="nl-NL" w:eastAsia="ja-JP"/>
        </w:rPr>
        <w:t xml:space="preserve"> wordt gecontroleerd door de correlatiematrix in bijlage 2 van de appendix. Zoals ook uit het vorige deel al bleek, is voor geen enkele correlatie de coëfficiënt groter dan 0,7, dus zou dit geen probleem op moeten leveren bij de regressie. Er is voor de zekerheid ook een VIF-toets gebruikt. Tabel 9 laat de uitkomsten van de VIF-toets zien. De grenswaarde voor de uitkomsten van de VIF-toets is 5, waarden boven 5 zijn problematisch voor de regressie en variabelen met deze waarde moeten worden verwijderd uit het model</w:t>
      </w:r>
      <w:r w:rsidRPr="009D69E3">
        <w:rPr>
          <w:noProof/>
          <w:lang w:val="nl-NL" w:eastAsia="ja-JP"/>
        </w:rPr>
        <w:t xml:space="preserve"> (Pallant, 2010)</w:t>
      </w:r>
      <w:r>
        <w:rPr>
          <w:lang w:val="nl-NL" w:eastAsia="ja-JP"/>
        </w:rPr>
        <w:t xml:space="preserve">. Omdat geen enkele waarde deze grenswaarde overstijgt, is het niet nodig om een variabele uit dit model te verwijderen en wordt er voldaan aan de voorwaarde dat er geen sprake mag zijn van </w:t>
      </w:r>
      <w:proofErr w:type="spellStart"/>
      <w:r>
        <w:rPr>
          <w:lang w:val="nl-NL" w:eastAsia="ja-JP"/>
        </w:rPr>
        <w:t>multicollineariteit</w:t>
      </w:r>
      <w:proofErr w:type="spellEnd"/>
      <w:r>
        <w:rPr>
          <w:lang w:val="nl-NL" w:eastAsia="ja-JP"/>
        </w:rPr>
        <w:t xml:space="preserve">. </w:t>
      </w:r>
    </w:p>
    <w:p w:rsidR="004055A3" w:rsidRDefault="004055A3" w:rsidP="001C41CF">
      <w:pPr>
        <w:spacing w:line="360" w:lineRule="auto"/>
        <w:jc w:val="both"/>
        <w:rPr>
          <w:lang w:val="nl-NL" w:eastAsia="ja-JP"/>
        </w:rPr>
      </w:pPr>
      <w:r>
        <w:rPr>
          <w:lang w:val="nl-NL" w:eastAsia="ja-JP"/>
        </w:rPr>
        <w:t xml:space="preserve">De </w:t>
      </w:r>
      <w:proofErr w:type="spellStart"/>
      <w:r>
        <w:rPr>
          <w:lang w:val="nl-NL" w:eastAsia="ja-JP"/>
        </w:rPr>
        <w:t>homoskedasticiteit</w:t>
      </w:r>
      <w:proofErr w:type="spellEnd"/>
      <w:r>
        <w:rPr>
          <w:lang w:val="nl-NL" w:eastAsia="ja-JP"/>
        </w:rPr>
        <w:t xml:space="preserve"> kan eveneens worden afgelezen van de </w:t>
      </w:r>
      <w:proofErr w:type="spellStart"/>
      <w:r>
        <w:rPr>
          <w:lang w:val="nl-NL" w:eastAsia="ja-JP"/>
        </w:rPr>
        <w:t>scatterplot</w:t>
      </w:r>
      <w:proofErr w:type="spellEnd"/>
      <w:r>
        <w:rPr>
          <w:lang w:val="nl-NL" w:eastAsia="ja-JP"/>
        </w:rPr>
        <w:t>. Er moet worden geconstateerd dat aan deze voorwaarde niet voldoende wordt voldaan. De puntenwolk divergeert naarmate de waarde voor de ‘</w:t>
      </w:r>
      <w:proofErr w:type="spellStart"/>
      <w:r>
        <w:rPr>
          <w:lang w:val="nl-NL" w:eastAsia="ja-JP"/>
        </w:rPr>
        <w:t>predicted</w:t>
      </w:r>
      <w:proofErr w:type="spellEnd"/>
      <w:r>
        <w:rPr>
          <w:lang w:val="nl-NL" w:eastAsia="ja-JP"/>
        </w:rPr>
        <w:t xml:space="preserve"> </w:t>
      </w:r>
      <w:proofErr w:type="spellStart"/>
      <w:r>
        <w:rPr>
          <w:lang w:val="nl-NL" w:eastAsia="ja-JP"/>
        </w:rPr>
        <w:t>value</w:t>
      </w:r>
      <w:proofErr w:type="spellEnd"/>
      <w:r>
        <w:rPr>
          <w:lang w:val="nl-NL" w:eastAsia="ja-JP"/>
        </w:rPr>
        <w:t>’ groter wordt. De zuiverheid (bias) van het model wordt hierdoor niet aangetast, maar de efficiëntie wel. De regressie kan nog steeds worden uitgevoerd, maar de resultaten zijn hierdoor minder betrouwbaar</w:t>
      </w:r>
      <w:r w:rsidRPr="00D96392">
        <w:rPr>
          <w:color w:val="FF0000"/>
          <w:lang w:val="nl-NL" w:eastAsia="ja-JP"/>
        </w:rPr>
        <w:t xml:space="preserve"> </w:t>
      </w:r>
      <w:r w:rsidRPr="00A85C4A">
        <w:rPr>
          <w:noProof/>
          <w:lang w:val="nl-NL" w:eastAsia="ja-JP"/>
        </w:rPr>
        <w:t>(Field, 2000)</w:t>
      </w:r>
      <w:r>
        <w:rPr>
          <w:lang w:val="nl-NL" w:eastAsia="ja-JP"/>
        </w:rPr>
        <w:t>.</w:t>
      </w:r>
    </w:p>
    <w:p w:rsidR="004055A3" w:rsidRDefault="004055A3" w:rsidP="001C41CF">
      <w:pPr>
        <w:spacing w:line="360" w:lineRule="auto"/>
        <w:jc w:val="both"/>
        <w:rPr>
          <w:lang w:val="nl-NL" w:eastAsia="ja-JP"/>
        </w:rPr>
      </w:pPr>
      <w:r>
        <w:rPr>
          <w:lang w:val="nl-NL" w:eastAsia="ja-JP"/>
        </w:rPr>
        <w:t xml:space="preserve">Het onderstaande histogram en PP-plot laten de normaliteit van de residuen zien. De uitschieter in het histogram en het patroon rondom de diagonaal in PP-plot tonen aan dat de verdeling van de residuen niet perfect normaal is. Om de normaliteit van de residuen numeriek te testen is een </w:t>
      </w:r>
      <w:proofErr w:type="spellStart"/>
      <w:r>
        <w:rPr>
          <w:lang w:val="nl-NL" w:eastAsia="ja-JP"/>
        </w:rPr>
        <w:t>Shapiro-Wilk</w:t>
      </w:r>
      <w:proofErr w:type="spellEnd"/>
      <w:r>
        <w:rPr>
          <w:lang w:val="nl-NL" w:eastAsia="ja-JP"/>
        </w:rPr>
        <w:t xml:space="preserve"> toets gebruikt. De uitkomsten van deze test staan in tabel 10 op de volgende pagina. Met een significantieniveau van 0.05 wordt aangenomen dat de verdeling van de residuen niet normaal is. Omdat ook deze voorwaarde slechts de </w:t>
      </w:r>
      <w:proofErr w:type="spellStart"/>
      <w:r>
        <w:rPr>
          <w:lang w:val="nl-NL" w:eastAsia="ja-JP"/>
        </w:rPr>
        <w:t>efficientie</w:t>
      </w:r>
      <w:proofErr w:type="spellEnd"/>
      <w:r>
        <w:rPr>
          <w:lang w:val="nl-NL" w:eastAsia="ja-JP"/>
        </w:rPr>
        <w:t xml:space="preserve"> van het model aantast, kan de regressie nog steeds worden uitgevoerd, echter worden de resultaten minder betrouwbaar. </w:t>
      </w:r>
      <w:r w:rsidRPr="00A85C4A">
        <w:rPr>
          <w:noProof/>
          <w:lang w:val="nl-NL" w:eastAsia="ja-JP"/>
        </w:rPr>
        <w:t>(Pallant, 2010)</w:t>
      </w:r>
    </w:p>
    <w:p w:rsidR="004055A3" w:rsidRDefault="00686021" w:rsidP="007D1953">
      <w:pPr>
        <w:autoSpaceDE w:val="0"/>
        <w:autoSpaceDN w:val="0"/>
        <w:adjustRightInd w:val="0"/>
        <w:spacing w:after="0" w:line="240" w:lineRule="auto"/>
        <w:rPr>
          <w:rFonts w:ascii="Times New Roman" w:hAnsi="Times New Roman" w:cs="Times New Roman"/>
          <w:sz w:val="24"/>
          <w:szCs w:val="24"/>
          <w:lang w:val="nl-NL"/>
        </w:rPr>
      </w:pPr>
      <w:r>
        <w:rPr>
          <w:noProof/>
        </w:rPr>
        <w:drawing>
          <wp:anchor distT="0" distB="0" distL="114300" distR="114300" simplePos="0" relativeHeight="251639808" behindDoc="1" locked="0" layoutInCell="1" allowOverlap="1">
            <wp:simplePos x="0" y="0"/>
            <wp:positionH relativeFrom="column">
              <wp:posOffset>-133350</wp:posOffset>
            </wp:positionH>
            <wp:positionV relativeFrom="paragraph">
              <wp:posOffset>8255</wp:posOffset>
            </wp:positionV>
            <wp:extent cx="3371850" cy="2696210"/>
            <wp:effectExtent l="19050" t="0" r="0" b="0"/>
            <wp:wrapThrough wrapText="bothSides">
              <wp:wrapPolygon edited="0">
                <wp:start x="-122" y="0"/>
                <wp:lineTo x="-122" y="21519"/>
                <wp:lineTo x="21600" y="21519"/>
                <wp:lineTo x="21600" y="0"/>
                <wp:lineTo x="-122" y="0"/>
              </wp:wrapPolygon>
            </wp:wrapThrough>
            <wp:docPr id="3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srcRect/>
                    <a:stretch>
                      <a:fillRect/>
                    </a:stretch>
                  </pic:blipFill>
                  <pic:spPr bwMode="auto">
                    <a:xfrm>
                      <a:off x="0" y="0"/>
                      <a:ext cx="3371850" cy="2696210"/>
                    </a:xfrm>
                    <a:prstGeom prst="rect">
                      <a:avLst/>
                    </a:prstGeom>
                    <a:noFill/>
                  </pic:spPr>
                </pic:pic>
              </a:graphicData>
            </a:graphic>
          </wp:anchor>
        </w:drawing>
      </w:r>
      <w:r>
        <w:rPr>
          <w:noProof/>
        </w:rPr>
        <w:drawing>
          <wp:anchor distT="0" distB="0" distL="114300" distR="114300" simplePos="0" relativeHeight="251638784" behindDoc="0" locked="0" layoutInCell="1" allowOverlap="1">
            <wp:simplePos x="0" y="0"/>
            <wp:positionH relativeFrom="column">
              <wp:posOffset>-400050</wp:posOffset>
            </wp:positionH>
            <wp:positionV relativeFrom="paragraph">
              <wp:posOffset>122555</wp:posOffset>
            </wp:positionV>
            <wp:extent cx="3228975" cy="2581910"/>
            <wp:effectExtent l="19050" t="0" r="9525" b="0"/>
            <wp:wrapNone/>
            <wp:docPr id="3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srcRect/>
                    <a:stretch>
                      <a:fillRect/>
                    </a:stretch>
                  </pic:blipFill>
                  <pic:spPr bwMode="auto">
                    <a:xfrm>
                      <a:off x="0" y="0"/>
                      <a:ext cx="3228975" cy="2581910"/>
                    </a:xfrm>
                    <a:prstGeom prst="rect">
                      <a:avLst/>
                    </a:prstGeom>
                    <a:noFill/>
                  </pic:spPr>
                </pic:pic>
              </a:graphicData>
            </a:graphic>
          </wp:anchor>
        </w:drawing>
      </w:r>
    </w:p>
    <w:p w:rsidR="004055A3" w:rsidRDefault="004055A3" w:rsidP="007D1953">
      <w:pPr>
        <w:autoSpaceDE w:val="0"/>
        <w:autoSpaceDN w:val="0"/>
        <w:adjustRightInd w:val="0"/>
        <w:spacing w:after="0" w:line="240" w:lineRule="auto"/>
        <w:rPr>
          <w:rFonts w:ascii="Times New Roman" w:hAnsi="Times New Roman" w:cs="Times New Roman"/>
          <w:sz w:val="24"/>
          <w:szCs w:val="24"/>
          <w:lang w:val="nl-NL"/>
        </w:rPr>
      </w:pPr>
    </w:p>
    <w:p w:rsidR="004055A3" w:rsidRDefault="004055A3" w:rsidP="007D1953">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7D1953">
      <w:pPr>
        <w:autoSpaceDE w:val="0"/>
        <w:autoSpaceDN w:val="0"/>
        <w:adjustRightInd w:val="0"/>
        <w:spacing w:after="0" w:line="240" w:lineRule="auto"/>
        <w:rPr>
          <w:rFonts w:ascii="Times New Roman" w:hAnsi="Times New Roman" w:cs="Times New Roman"/>
          <w:sz w:val="24"/>
          <w:szCs w:val="24"/>
          <w:lang w:val="nl-NL"/>
        </w:rPr>
      </w:pPr>
    </w:p>
    <w:p w:rsidR="004055A3" w:rsidRDefault="004055A3" w:rsidP="007D1953">
      <w:pPr>
        <w:autoSpaceDE w:val="0"/>
        <w:autoSpaceDN w:val="0"/>
        <w:adjustRightInd w:val="0"/>
        <w:spacing w:after="0" w:line="240" w:lineRule="auto"/>
        <w:rPr>
          <w:rFonts w:ascii="Times New Roman" w:hAnsi="Times New Roman" w:cs="Times New Roman"/>
          <w:sz w:val="24"/>
          <w:szCs w:val="24"/>
          <w:lang w:val="nl-NL"/>
        </w:rPr>
      </w:pPr>
    </w:p>
    <w:p w:rsidR="004055A3" w:rsidRDefault="004055A3" w:rsidP="007D1953">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7D1953">
      <w:pPr>
        <w:autoSpaceDE w:val="0"/>
        <w:autoSpaceDN w:val="0"/>
        <w:adjustRightInd w:val="0"/>
        <w:spacing w:after="0" w:line="240" w:lineRule="auto"/>
        <w:rPr>
          <w:rFonts w:ascii="Times New Roman" w:hAnsi="Times New Roman" w:cs="Times New Roman"/>
          <w:sz w:val="24"/>
          <w:szCs w:val="24"/>
          <w:lang w:val="nl-NL"/>
        </w:rPr>
      </w:pPr>
    </w:p>
    <w:p w:rsidR="004055A3" w:rsidRDefault="004055A3" w:rsidP="007D1953">
      <w:pPr>
        <w:autoSpaceDE w:val="0"/>
        <w:autoSpaceDN w:val="0"/>
        <w:adjustRightInd w:val="0"/>
        <w:spacing w:after="0" w:line="240" w:lineRule="auto"/>
        <w:rPr>
          <w:rFonts w:ascii="Times New Roman" w:hAnsi="Times New Roman" w:cs="Times New Roman"/>
          <w:sz w:val="24"/>
          <w:szCs w:val="24"/>
          <w:lang w:val="nl-NL"/>
        </w:rPr>
      </w:pPr>
    </w:p>
    <w:p w:rsidR="004055A3" w:rsidRDefault="004055A3" w:rsidP="007D1953">
      <w:pPr>
        <w:autoSpaceDE w:val="0"/>
        <w:autoSpaceDN w:val="0"/>
        <w:adjustRightInd w:val="0"/>
        <w:spacing w:after="0" w:line="400" w:lineRule="atLeast"/>
        <w:rPr>
          <w:rFonts w:ascii="Times New Roman" w:hAnsi="Times New Roman" w:cs="Times New Roman"/>
          <w:sz w:val="24"/>
          <w:szCs w:val="24"/>
          <w:lang w:val="nl-NL"/>
        </w:rPr>
      </w:pPr>
    </w:p>
    <w:p w:rsidR="004055A3" w:rsidRPr="007D1953" w:rsidRDefault="004055A3" w:rsidP="007D1953">
      <w:pPr>
        <w:rPr>
          <w:lang w:val="nl-NL" w:eastAsia="ja-JP"/>
        </w:rPr>
      </w:pPr>
    </w:p>
    <w:p w:rsidR="004055A3" w:rsidRDefault="004055A3" w:rsidP="00775B61">
      <w:pPr>
        <w:rPr>
          <w:lang w:val="nl-NL" w:eastAsia="ja-JP"/>
        </w:rPr>
      </w:pPr>
    </w:p>
    <w:p w:rsidR="004055A3" w:rsidRDefault="004055A3" w:rsidP="00651F7F">
      <w:pPr>
        <w:autoSpaceDE w:val="0"/>
        <w:autoSpaceDN w:val="0"/>
        <w:adjustRightInd w:val="0"/>
        <w:spacing w:after="0" w:line="360" w:lineRule="auto"/>
        <w:jc w:val="both"/>
        <w:rPr>
          <w:lang w:val="nl-NL"/>
        </w:rPr>
      </w:pPr>
    </w:p>
    <w:tbl>
      <w:tblPr>
        <w:tblW w:w="80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048"/>
        <w:gridCol w:w="1001"/>
        <w:gridCol w:w="1000"/>
        <w:gridCol w:w="1000"/>
        <w:gridCol w:w="1000"/>
        <w:gridCol w:w="1000"/>
        <w:gridCol w:w="1000"/>
      </w:tblGrid>
      <w:tr w:rsidR="004055A3" w:rsidRPr="00A73E55">
        <w:trPr>
          <w:cantSplit/>
        </w:trPr>
        <w:tc>
          <w:tcPr>
            <w:tcW w:w="8049" w:type="dxa"/>
            <w:gridSpan w:val="7"/>
            <w:tcBorders>
              <w:top w:val="nil"/>
              <w:left w:val="nil"/>
              <w:bottom w:val="nil"/>
              <w:right w:val="nil"/>
            </w:tcBorders>
            <w:shd w:val="clear" w:color="auto" w:fill="FFFFFF"/>
          </w:tcPr>
          <w:p w:rsidR="004055A3" w:rsidRPr="00A73E55" w:rsidRDefault="004055A3" w:rsidP="00EF1269">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73E55">
              <w:rPr>
                <w:rFonts w:ascii="Arial" w:hAnsi="Arial" w:cs="Arial"/>
                <w:b/>
                <w:bCs/>
                <w:color w:val="000000"/>
                <w:sz w:val="18"/>
                <w:szCs w:val="18"/>
              </w:rPr>
              <w:lastRenderedPageBreak/>
              <w:t>Tabel</w:t>
            </w:r>
            <w:proofErr w:type="spellEnd"/>
            <w:r w:rsidRPr="00A73E55">
              <w:rPr>
                <w:rFonts w:ascii="Arial" w:hAnsi="Arial" w:cs="Arial"/>
                <w:b/>
                <w:bCs/>
                <w:color w:val="000000"/>
                <w:sz w:val="18"/>
                <w:szCs w:val="18"/>
              </w:rPr>
              <w:t xml:space="preserve"> 10: Tests of Normality</w:t>
            </w:r>
          </w:p>
        </w:tc>
      </w:tr>
      <w:tr w:rsidR="004055A3" w:rsidRPr="00A73E55">
        <w:trPr>
          <w:cantSplit/>
        </w:trPr>
        <w:tc>
          <w:tcPr>
            <w:tcW w:w="2048" w:type="dxa"/>
            <w:vMerge w:val="restart"/>
            <w:tcBorders>
              <w:top w:val="single" w:sz="16" w:space="0" w:color="000000"/>
              <w:left w:val="single" w:sz="16" w:space="0" w:color="000000"/>
              <w:bottom w:val="nil"/>
              <w:right w:val="single" w:sz="16" w:space="0" w:color="000000"/>
            </w:tcBorders>
            <w:shd w:val="clear" w:color="auto" w:fill="FFFFFF"/>
          </w:tcPr>
          <w:p w:rsidR="004055A3" w:rsidRPr="00A73E55" w:rsidRDefault="004055A3" w:rsidP="00EF1269">
            <w:pPr>
              <w:autoSpaceDE w:val="0"/>
              <w:autoSpaceDN w:val="0"/>
              <w:adjustRightInd w:val="0"/>
              <w:spacing w:after="0" w:line="240" w:lineRule="auto"/>
              <w:rPr>
                <w:rFonts w:ascii="Times New Roman" w:hAnsi="Times New Roman" w:cs="Times New Roman"/>
                <w:sz w:val="24"/>
                <w:szCs w:val="24"/>
              </w:rPr>
            </w:pPr>
          </w:p>
        </w:tc>
        <w:tc>
          <w:tcPr>
            <w:tcW w:w="3001" w:type="dxa"/>
            <w:gridSpan w:val="3"/>
            <w:tcBorders>
              <w:top w:val="single" w:sz="16" w:space="0" w:color="000000"/>
              <w:left w:val="single" w:sz="16" w:space="0" w:color="000000"/>
            </w:tcBorders>
            <w:shd w:val="clear" w:color="auto" w:fill="FFFFFF"/>
          </w:tcPr>
          <w:p w:rsidR="004055A3" w:rsidRPr="00A73E55" w:rsidRDefault="004055A3" w:rsidP="00EF1269">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73E55">
              <w:rPr>
                <w:rFonts w:ascii="Arial" w:hAnsi="Arial" w:cs="Arial"/>
                <w:color w:val="000000"/>
                <w:sz w:val="18"/>
                <w:szCs w:val="18"/>
              </w:rPr>
              <w:t>Kolmogorov-Smirnov</w:t>
            </w:r>
            <w:r w:rsidRPr="00A73E55">
              <w:rPr>
                <w:rFonts w:ascii="Arial" w:hAnsi="Arial" w:cs="Arial"/>
                <w:color w:val="000000"/>
                <w:sz w:val="18"/>
                <w:szCs w:val="18"/>
                <w:vertAlign w:val="superscript"/>
              </w:rPr>
              <w:t>a</w:t>
            </w:r>
            <w:proofErr w:type="spellEnd"/>
          </w:p>
        </w:tc>
        <w:tc>
          <w:tcPr>
            <w:tcW w:w="3000" w:type="dxa"/>
            <w:gridSpan w:val="3"/>
            <w:tcBorders>
              <w:top w:val="single" w:sz="16" w:space="0" w:color="000000"/>
            </w:tcBorders>
            <w:shd w:val="clear" w:color="auto" w:fill="FFFFFF"/>
          </w:tcPr>
          <w:p w:rsidR="004055A3" w:rsidRPr="00A73E55" w:rsidRDefault="004055A3" w:rsidP="00EF1269">
            <w:pPr>
              <w:autoSpaceDE w:val="0"/>
              <w:autoSpaceDN w:val="0"/>
              <w:adjustRightInd w:val="0"/>
              <w:spacing w:after="0" w:line="320" w:lineRule="atLeast"/>
              <w:ind w:left="60" w:right="60"/>
              <w:jc w:val="center"/>
              <w:rPr>
                <w:rFonts w:ascii="Arial" w:hAnsi="Arial" w:cs="Arial"/>
                <w:color w:val="000000"/>
                <w:sz w:val="18"/>
                <w:szCs w:val="18"/>
              </w:rPr>
            </w:pPr>
            <w:r w:rsidRPr="00A73E55">
              <w:rPr>
                <w:rFonts w:ascii="Arial" w:hAnsi="Arial" w:cs="Arial"/>
                <w:color w:val="000000"/>
                <w:sz w:val="18"/>
                <w:szCs w:val="18"/>
              </w:rPr>
              <w:t>Shapiro-</w:t>
            </w:r>
            <w:proofErr w:type="spellStart"/>
            <w:r w:rsidRPr="00A73E55">
              <w:rPr>
                <w:rFonts w:ascii="Arial" w:hAnsi="Arial" w:cs="Arial"/>
                <w:color w:val="000000"/>
                <w:sz w:val="18"/>
                <w:szCs w:val="18"/>
              </w:rPr>
              <w:t>Wilk</w:t>
            </w:r>
            <w:proofErr w:type="spellEnd"/>
          </w:p>
        </w:tc>
      </w:tr>
      <w:tr w:rsidR="004055A3" w:rsidRPr="00A73E55">
        <w:trPr>
          <w:cantSplit/>
        </w:trPr>
        <w:tc>
          <w:tcPr>
            <w:tcW w:w="2048" w:type="dxa"/>
            <w:vMerge/>
            <w:tcBorders>
              <w:top w:val="single" w:sz="16" w:space="0" w:color="000000"/>
              <w:left w:val="single" w:sz="16" w:space="0" w:color="000000"/>
              <w:bottom w:val="nil"/>
              <w:right w:val="single" w:sz="16" w:space="0" w:color="000000"/>
            </w:tcBorders>
            <w:shd w:val="clear" w:color="auto" w:fill="FFFFFF"/>
          </w:tcPr>
          <w:p w:rsidR="004055A3" w:rsidRPr="00A73E55" w:rsidRDefault="004055A3" w:rsidP="00EF1269">
            <w:pPr>
              <w:autoSpaceDE w:val="0"/>
              <w:autoSpaceDN w:val="0"/>
              <w:adjustRightInd w:val="0"/>
              <w:spacing w:after="0" w:line="240" w:lineRule="auto"/>
              <w:rPr>
                <w:rFonts w:ascii="Arial" w:hAnsi="Arial" w:cs="Arial"/>
                <w:color w:val="000000"/>
                <w:sz w:val="18"/>
                <w:szCs w:val="18"/>
              </w:rPr>
            </w:pPr>
          </w:p>
        </w:tc>
        <w:tc>
          <w:tcPr>
            <w:tcW w:w="1001" w:type="dxa"/>
            <w:tcBorders>
              <w:left w:val="single" w:sz="16" w:space="0" w:color="000000"/>
              <w:bottom w:val="single" w:sz="16" w:space="0" w:color="000000"/>
            </w:tcBorders>
            <w:shd w:val="clear" w:color="auto" w:fill="FFFFFF"/>
          </w:tcPr>
          <w:p w:rsidR="004055A3" w:rsidRPr="00A73E55" w:rsidRDefault="004055A3" w:rsidP="00EF1269">
            <w:pPr>
              <w:autoSpaceDE w:val="0"/>
              <w:autoSpaceDN w:val="0"/>
              <w:adjustRightInd w:val="0"/>
              <w:spacing w:after="0" w:line="320" w:lineRule="atLeast"/>
              <w:ind w:left="60" w:right="60"/>
              <w:jc w:val="center"/>
              <w:rPr>
                <w:rFonts w:ascii="Arial" w:hAnsi="Arial" w:cs="Arial"/>
                <w:color w:val="000000"/>
                <w:sz w:val="18"/>
                <w:szCs w:val="18"/>
              </w:rPr>
            </w:pPr>
            <w:r w:rsidRPr="00A73E55">
              <w:rPr>
                <w:rFonts w:ascii="Arial" w:hAnsi="Arial" w:cs="Arial"/>
                <w:color w:val="000000"/>
                <w:sz w:val="18"/>
                <w:szCs w:val="18"/>
              </w:rPr>
              <w:t>Statistic</w:t>
            </w:r>
          </w:p>
        </w:tc>
        <w:tc>
          <w:tcPr>
            <w:tcW w:w="1000" w:type="dxa"/>
            <w:tcBorders>
              <w:bottom w:val="single" w:sz="16" w:space="0" w:color="000000"/>
            </w:tcBorders>
            <w:shd w:val="clear" w:color="auto" w:fill="FFFFFF"/>
          </w:tcPr>
          <w:p w:rsidR="004055A3" w:rsidRPr="00A73E55" w:rsidRDefault="004055A3" w:rsidP="00EF1269">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73E55">
              <w:rPr>
                <w:rFonts w:ascii="Arial" w:hAnsi="Arial" w:cs="Arial"/>
                <w:color w:val="000000"/>
                <w:sz w:val="18"/>
                <w:szCs w:val="18"/>
              </w:rPr>
              <w:t>df</w:t>
            </w:r>
            <w:proofErr w:type="spellEnd"/>
          </w:p>
        </w:tc>
        <w:tc>
          <w:tcPr>
            <w:tcW w:w="1000" w:type="dxa"/>
            <w:tcBorders>
              <w:bottom w:val="single" w:sz="16" w:space="0" w:color="000000"/>
            </w:tcBorders>
            <w:shd w:val="clear" w:color="auto" w:fill="FFFFFF"/>
          </w:tcPr>
          <w:p w:rsidR="004055A3" w:rsidRPr="00A73E55" w:rsidRDefault="004055A3" w:rsidP="00EF1269">
            <w:pPr>
              <w:autoSpaceDE w:val="0"/>
              <w:autoSpaceDN w:val="0"/>
              <w:adjustRightInd w:val="0"/>
              <w:spacing w:after="0" w:line="320" w:lineRule="atLeast"/>
              <w:ind w:left="60" w:right="60"/>
              <w:jc w:val="center"/>
              <w:rPr>
                <w:rFonts w:ascii="Arial" w:hAnsi="Arial" w:cs="Arial"/>
                <w:color w:val="000000"/>
                <w:sz w:val="18"/>
                <w:szCs w:val="18"/>
              </w:rPr>
            </w:pPr>
            <w:r w:rsidRPr="00A73E55">
              <w:rPr>
                <w:rFonts w:ascii="Arial" w:hAnsi="Arial" w:cs="Arial"/>
                <w:color w:val="000000"/>
                <w:sz w:val="18"/>
                <w:szCs w:val="18"/>
              </w:rPr>
              <w:t>Sig.</w:t>
            </w:r>
          </w:p>
        </w:tc>
        <w:tc>
          <w:tcPr>
            <w:tcW w:w="1000" w:type="dxa"/>
            <w:tcBorders>
              <w:bottom w:val="single" w:sz="16" w:space="0" w:color="000000"/>
            </w:tcBorders>
            <w:shd w:val="clear" w:color="auto" w:fill="FFFFFF"/>
          </w:tcPr>
          <w:p w:rsidR="004055A3" w:rsidRPr="00A73E55" w:rsidRDefault="004055A3" w:rsidP="00EF1269">
            <w:pPr>
              <w:autoSpaceDE w:val="0"/>
              <w:autoSpaceDN w:val="0"/>
              <w:adjustRightInd w:val="0"/>
              <w:spacing w:after="0" w:line="320" w:lineRule="atLeast"/>
              <w:ind w:left="60" w:right="60"/>
              <w:jc w:val="center"/>
              <w:rPr>
                <w:rFonts w:ascii="Arial" w:hAnsi="Arial" w:cs="Arial"/>
                <w:color w:val="000000"/>
                <w:sz w:val="18"/>
                <w:szCs w:val="18"/>
              </w:rPr>
            </w:pPr>
            <w:r w:rsidRPr="00A73E55">
              <w:rPr>
                <w:rFonts w:ascii="Arial" w:hAnsi="Arial" w:cs="Arial"/>
                <w:color w:val="000000"/>
                <w:sz w:val="18"/>
                <w:szCs w:val="18"/>
              </w:rPr>
              <w:t>Statistic</w:t>
            </w:r>
          </w:p>
        </w:tc>
        <w:tc>
          <w:tcPr>
            <w:tcW w:w="1000" w:type="dxa"/>
            <w:tcBorders>
              <w:bottom w:val="single" w:sz="16" w:space="0" w:color="000000"/>
            </w:tcBorders>
            <w:shd w:val="clear" w:color="auto" w:fill="FFFFFF"/>
          </w:tcPr>
          <w:p w:rsidR="004055A3" w:rsidRPr="00A73E55" w:rsidRDefault="004055A3" w:rsidP="00EF1269">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73E55">
              <w:rPr>
                <w:rFonts w:ascii="Arial" w:hAnsi="Arial" w:cs="Arial"/>
                <w:color w:val="000000"/>
                <w:sz w:val="18"/>
                <w:szCs w:val="18"/>
              </w:rPr>
              <w:t>df</w:t>
            </w:r>
            <w:proofErr w:type="spellEnd"/>
          </w:p>
        </w:tc>
        <w:tc>
          <w:tcPr>
            <w:tcW w:w="1000" w:type="dxa"/>
            <w:tcBorders>
              <w:bottom w:val="single" w:sz="16" w:space="0" w:color="000000"/>
              <w:right w:val="single" w:sz="16" w:space="0" w:color="000000"/>
            </w:tcBorders>
            <w:shd w:val="clear" w:color="auto" w:fill="FFFFFF"/>
          </w:tcPr>
          <w:p w:rsidR="004055A3" w:rsidRPr="00A73E55" w:rsidRDefault="004055A3" w:rsidP="00EF1269">
            <w:pPr>
              <w:autoSpaceDE w:val="0"/>
              <w:autoSpaceDN w:val="0"/>
              <w:adjustRightInd w:val="0"/>
              <w:spacing w:after="0" w:line="320" w:lineRule="atLeast"/>
              <w:ind w:left="60" w:right="60"/>
              <w:jc w:val="center"/>
              <w:rPr>
                <w:rFonts w:ascii="Arial" w:hAnsi="Arial" w:cs="Arial"/>
                <w:color w:val="000000"/>
                <w:sz w:val="18"/>
                <w:szCs w:val="18"/>
              </w:rPr>
            </w:pPr>
            <w:r w:rsidRPr="00A73E55">
              <w:rPr>
                <w:rFonts w:ascii="Arial" w:hAnsi="Arial" w:cs="Arial"/>
                <w:color w:val="000000"/>
                <w:sz w:val="18"/>
                <w:szCs w:val="18"/>
              </w:rPr>
              <w:t>Sig.</w:t>
            </w:r>
          </w:p>
        </w:tc>
      </w:tr>
      <w:tr w:rsidR="004055A3" w:rsidRPr="00A73E55">
        <w:trPr>
          <w:cantSplit/>
        </w:trPr>
        <w:tc>
          <w:tcPr>
            <w:tcW w:w="2048"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4055A3" w:rsidRPr="00A73E55" w:rsidRDefault="004055A3" w:rsidP="00EF1269">
            <w:pPr>
              <w:autoSpaceDE w:val="0"/>
              <w:autoSpaceDN w:val="0"/>
              <w:adjustRightInd w:val="0"/>
              <w:spacing w:after="0" w:line="320" w:lineRule="atLeast"/>
              <w:ind w:left="60" w:right="60"/>
              <w:rPr>
                <w:rFonts w:ascii="Arial" w:hAnsi="Arial" w:cs="Arial"/>
                <w:color w:val="000000"/>
                <w:sz w:val="18"/>
                <w:szCs w:val="18"/>
              </w:rPr>
            </w:pPr>
            <w:proofErr w:type="spellStart"/>
            <w:r w:rsidRPr="00A73E55">
              <w:rPr>
                <w:rFonts w:ascii="Arial" w:hAnsi="Arial" w:cs="Arial"/>
                <w:color w:val="000000"/>
                <w:sz w:val="18"/>
                <w:szCs w:val="18"/>
              </w:rPr>
              <w:t>Studentized</w:t>
            </w:r>
            <w:proofErr w:type="spellEnd"/>
            <w:r w:rsidRPr="00A73E55">
              <w:rPr>
                <w:rFonts w:ascii="Arial" w:hAnsi="Arial" w:cs="Arial"/>
                <w:color w:val="000000"/>
                <w:sz w:val="18"/>
                <w:szCs w:val="18"/>
              </w:rPr>
              <w:t xml:space="preserve"> Residual</w:t>
            </w:r>
          </w:p>
        </w:tc>
        <w:tc>
          <w:tcPr>
            <w:tcW w:w="1001" w:type="dxa"/>
            <w:tcBorders>
              <w:top w:val="single" w:sz="16" w:space="0" w:color="000000"/>
              <w:left w:val="single" w:sz="16" w:space="0" w:color="000000"/>
              <w:bottom w:val="single" w:sz="16" w:space="0" w:color="000000"/>
            </w:tcBorders>
            <w:shd w:val="clear" w:color="auto" w:fill="FFFFFF"/>
            <w:vAlign w:val="center"/>
          </w:tcPr>
          <w:p w:rsidR="004055A3" w:rsidRPr="00A73E55" w:rsidRDefault="004055A3" w:rsidP="00EF1269">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.110</w:t>
            </w:r>
          </w:p>
        </w:tc>
        <w:tc>
          <w:tcPr>
            <w:tcW w:w="1000" w:type="dxa"/>
            <w:tcBorders>
              <w:top w:val="single" w:sz="16" w:space="0" w:color="000000"/>
              <w:bottom w:val="single" w:sz="16" w:space="0" w:color="000000"/>
            </w:tcBorders>
            <w:shd w:val="clear" w:color="auto" w:fill="FFFFFF"/>
            <w:vAlign w:val="center"/>
          </w:tcPr>
          <w:p w:rsidR="004055A3" w:rsidRPr="00A73E55" w:rsidRDefault="004055A3" w:rsidP="00EF1269">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59</w:t>
            </w:r>
          </w:p>
        </w:tc>
        <w:tc>
          <w:tcPr>
            <w:tcW w:w="1000" w:type="dxa"/>
            <w:tcBorders>
              <w:top w:val="single" w:sz="16" w:space="0" w:color="000000"/>
              <w:bottom w:val="single" w:sz="16" w:space="0" w:color="000000"/>
            </w:tcBorders>
            <w:shd w:val="clear" w:color="auto" w:fill="FFFFFF"/>
            <w:vAlign w:val="center"/>
          </w:tcPr>
          <w:p w:rsidR="004055A3" w:rsidRPr="00A73E55" w:rsidRDefault="004055A3" w:rsidP="00EF1269">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.074</w:t>
            </w:r>
          </w:p>
        </w:tc>
        <w:tc>
          <w:tcPr>
            <w:tcW w:w="1000" w:type="dxa"/>
            <w:tcBorders>
              <w:top w:val="single" w:sz="16" w:space="0" w:color="000000"/>
              <w:bottom w:val="single" w:sz="16" w:space="0" w:color="000000"/>
            </w:tcBorders>
            <w:shd w:val="clear" w:color="auto" w:fill="FFFFFF"/>
            <w:vAlign w:val="center"/>
          </w:tcPr>
          <w:p w:rsidR="004055A3" w:rsidRPr="00A73E55" w:rsidRDefault="004055A3" w:rsidP="00EF1269">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.917</w:t>
            </w:r>
          </w:p>
        </w:tc>
        <w:tc>
          <w:tcPr>
            <w:tcW w:w="1000" w:type="dxa"/>
            <w:tcBorders>
              <w:top w:val="single" w:sz="16" w:space="0" w:color="000000"/>
              <w:bottom w:val="single" w:sz="16" w:space="0" w:color="000000"/>
            </w:tcBorders>
            <w:shd w:val="clear" w:color="auto" w:fill="FFFFFF"/>
            <w:vAlign w:val="center"/>
          </w:tcPr>
          <w:p w:rsidR="004055A3" w:rsidRPr="00A73E55" w:rsidRDefault="004055A3" w:rsidP="00EF1269">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59</w:t>
            </w:r>
          </w:p>
        </w:tc>
        <w:tc>
          <w:tcPr>
            <w:tcW w:w="1000" w:type="dxa"/>
            <w:tcBorders>
              <w:top w:val="single" w:sz="16" w:space="0" w:color="000000"/>
              <w:bottom w:val="single" w:sz="16" w:space="0" w:color="000000"/>
              <w:right w:val="single" w:sz="16" w:space="0" w:color="000000"/>
            </w:tcBorders>
            <w:shd w:val="clear" w:color="auto" w:fill="FFFFFF"/>
            <w:vAlign w:val="center"/>
          </w:tcPr>
          <w:p w:rsidR="004055A3" w:rsidRPr="00A73E55" w:rsidRDefault="004055A3" w:rsidP="00EF1269">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.001</w:t>
            </w:r>
          </w:p>
        </w:tc>
      </w:tr>
      <w:tr w:rsidR="004055A3" w:rsidRPr="00A73E55">
        <w:trPr>
          <w:cantSplit/>
        </w:trPr>
        <w:tc>
          <w:tcPr>
            <w:tcW w:w="8049" w:type="dxa"/>
            <w:gridSpan w:val="7"/>
            <w:tcBorders>
              <w:top w:val="nil"/>
              <w:left w:val="nil"/>
              <w:bottom w:val="nil"/>
              <w:right w:val="nil"/>
            </w:tcBorders>
            <w:shd w:val="clear" w:color="auto" w:fill="FFFFFF"/>
          </w:tcPr>
          <w:p w:rsidR="004055A3" w:rsidRPr="00A73E55" w:rsidRDefault="004055A3" w:rsidP="00EF1269">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 xml:space="preserve">a. </w:t>
            </w:r>
            <w:proofErr w:type="spellStart"/>
            <w:r w:rsidRPr="00A73E55">
              <w:rPr>
                <w:rFonts w:ascii="Arial" w:hAnsi="Arial" w:cs="Arial"/>
                <w:color w:val="000000"/>
                <w:sz w:val="18"/>
                <w:szCs w:val="18"/>
              </w:rPr>
              <w:t>Lilliefors</w:t>
            </w:r>
            <w:proofErr w:type="spellEnd"/>
            <w:r w:rsidRPr="00A73E55">
              <w:rPr>
                <w:rFonts w:ascii="Arial" w:hAnsi="Arial" w:cs="Arial"/>
                <w:color w:val="000000"/>
                <w:sz w:val="18"/>
                <w:szCs w:val="18"/>
              </w:rPr>
              <w:t xml:space="preserve"> Significance Correction</w:t>
            </w:r>
          </w:p>
        </w:tc>
      </w:tr>
    </w:tbl>
    <w:p w:rsidR="004055A3" w:rsidRPr="00EF1269" w:rsidRDefault="004055A3" w:rsidP="00EF1269">
      <w:pPr>
        <w:autoSpaceDE w:val="0"/>
        <w:autoSpaceDN w:val="0"/>
        <w:adjustRightInd w:val="0"/>
        <w:spacing w:after="0" w:line="400" w:lineRule="atLeast"/>
        <w:rPr>
          <w:rFonts w:ascii="Times New Roman" w:hAnsi="Times New Roman" w:cs="Times New Roman"/>
          <w:sz w:val="24"/>
          <w:szCs w:val="24"/>
        </w:rPr>
      </w:pPr>
    </w:p>
    <w:p w:rsidR="004055A3" w:rsidRPr="00203608" w:rsidRDefault="004055A3" w:rsidP="001C41CF">
      <w:pPr>
        <w:autoSpaceDE w:val="0"/>
        <w:autoSpaceDN w:val="0"/>
        <w:adjustRightInd w:val="0"/>
        <w:spacing w:after="0" w:line="360" w:lineRule="auto"/>
        <w:jc w:val="both"/>
        <w:rPr>
          <w:lang w:val="nl-NL"/>
        </w:rPr>
      </w:pPr>
      <w:r>
        <w:rPr>
          <w:lang w:val="nl-NL"/>
        </w:rPr>
        <w:t xml:space="preserve">Ten slotte wordt de laatste voorwaarde voor de regressie besproken. Om middels de regressie toepasbare resultaten te krijgen, dient de gebruikte steekproef een afspiegeling te zijn van de totale populatie. In dit geval moeten de gebruikte steden vergelijkbaar zijn met de steden die niet in het model zijn opgenomen, zodat de resultaten kunnen worden toegepast op die andere steden. In dit geval wordt aan deze voorwaarde niet voldaan. Er wordt gebruikt gemaakt van de 100 grootste regio’s in Europa. De keuze om regio’s te betrekken is dus niet gebaseerd op aselecte trekking. Bovendien zijn vanwege missende waarden in dit model alle regio’s uit bijvoorbeeld Engeland en Italië weggelaten. De gevonden resultaten kunnen van dit model dus niet worden toegepast op regio’s die niet in het model zitten. </w:t>
      </w:r>
    </w:p>
    <w:p w:rsidR="004055A3" w:rsidRDefault="004055A3" w:rsidP="001C41CF">
      <w:pPr>
        <w:spacing w:before="120" w:after="120" w:line="360" w:lineRule="auto"/>
        <w:jc w:val="both"/>
        <w:rPr>
          <w:lang w:val="nl-NL"/>
        </w:rPr>
      </w:pPr>
      <w:r>
        <w:rPr>
          <w:lang w:val="nl-NL"/>
        </w:rPr>
        <w:t xml:space="preserve">Hoewel er niet aan alle voorwaarden voor regressie voldaan, wordt de regressie met deze beperkingen toch uitgevoerd. De resultaten moeten met zorg worden geïnterpreteerd en zijn niet toepasbaar op regio’s buiten het model. </w:t>
      </w:r>
    </w:p>
    <w:p w:rsidR="004055A3" w:rsidRPr="00034A4B" w:rsidRDefault="004055A3" w:rsidP="001C41CF">
      <w:pPr>
        <w:spacing w:before="120" w:after="120" w:line="360" w:lineRule="auto"/>
        <w:jc w:val="both"/>
        <w:rPr>
          <w:rFonts w:ascii="Times New Roman" w:hAnsi="Times New Roman" w:cs="Times New Roman"/>
          <w:sz w:val="24"/>
          <w:szCs w:val="24"/>
          <w:lang w:val="nl-NL"/>
        </w:rPr>
      </w:pPr>
      <w:r>
        <w:rPr>
          <w:lang w:val="nl-NL"/>
        </w:rPr>
        <w:t>Tabel 11 laat de proportie verklarende variantie van 0.666 van model A zien. Dit houdt in dat de onafhankelijke variabelen de variatie in de afhankelijke variabele voor 66.6 % verklaren. Zoals eerder gezegd betekent dit echter niet dat de variatie van hoogbouw in realiteit voor 66% wordt verklaard door de gebruikte variabelen, omdat er slechts gebrekkig voldaan is aan de voorwaarden.</w:t>
      </w:r>
    </w:p>
    <w:tbl>
      <w:tblPr>
        <w:tblW w:w="58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5"/>
        <w:gridCol w:w="1024"/>
        <w:gridCol w:w="1086"/>
        <w:gridCol w:w="1469"/>
        <w:gridCol w:w="1469"/>
      </w:tblGrid>
      <w:tr w:rsidR="004055A3" w:rsidRPr="00A73E55">
        <w:trPr>
          <w:cantSplit/>
        </w:trPr>
        <w:tc>
          <w:tcPr>
            <w:tcW w:w="5841" w:type="dxa"/>
            <w:gridSpan w:val="5"/>
            <w:tcBorders>
              <w:top w:val="nil"/>
              <w:left w:val="nil"/>
              <w:bottom w:val="nil"/>
              <w:right w:val="nil"/>
            </w:tcBorders>
            <w:shd w:val="clear" w:color="auto" w:fill="FFFFFF"/>
            <w:vAlign w:val="center"/>
          </w:tcPr>
          <w:p w:rsidR="004055A3" w:rsidRPr="00A73E55" w:rsidRDefault="004055A3" w:rsidP="00551BAD">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73E55">
              <w:rPr>
                <w:rFonts w:ascii="Arial" w:hAnsi="Arial" w:cs="Arial"/>
                <w:b/>
                <w:bCs/>
                <w:color w:val="000000"/>
                <w:sz w:val="18"/>
                <w:szCs w:val="18"/>
              </w:rPr>
              <w:t>Tabel</w:t>
            </w:r>
            <w:proofErr w:type="spellEnd"/>
            <w:r w:rsidRPr="00A73E55">
              <w:rPr>
                <w:rFonts w:ascii="Arial" w:hAnsi="Arial" w:cs="Arial"/>
                <w:b/>
                <w:bCs/>
                <w:color w:val="000000"/>
                <w:sz w:val="18"/>
                <w:szCs w:val="18"/>
              </w:rPr>
              <w:t xml:space="preserve"> 11: Model </w:t>
            </w:r>
            <w:proofErr w:type="spellStart"/>
            <w:r w:rsidRPr="00A73E55">
              <w:rPr>
                <w:rFonts w:ascii="Arial" w:hAnsi="Arial" w:cs="Arial"/>
                <w:b/>
                <w:bCs/>
                <w:color w:val="000000"/>
                <w:sz w:val="18"/>
                <w:szCs w:val="18"/>
              </w:rPr>
              <w:t>Summary</w:t>
            </w:r>
            <w:r w:rsidRPr="00A73E55">
              <w:rPr>
                <w:rFonts w:ascii="Arial" w:hAnsi="Arial" w:cs="Arial"/>
                <w:b/>
                <w:bCs/>
                <w:color w:val="000000"/>
                <w:sz w:val="18"/>
                <w:szCs w:val="18"/>
                <w:vertAlign w:val="superscript"/>
              </w:rPr>
              <w:t>b</w:t>
            </w:r>
            <w:proofErr w:type="spellEnd"/>
          </w:p>
        </w:tc>
      </w:tr>
      <w:tr w:rsidR="004055A3" w:rsidRPr="00A73E55">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Model</w:t>
            </w:r>
          </w:p>
        </w:tc>
        <w:tc>
          <w:tcPr>
            <w:tcW w:w="1024" w:type="dxa"/>
            <w:tcBorders>
              <w:top w:val="single" w:sz="16" w:space="0" w:color="000000"/>
              <w:left w:val="single" w:sz="16" w:space="0" w:color="000000"/>
              <w:bottom w:val="single" w:sz="16" w:space="0" w:color="000000"/>
            </w:tcBorders>
            <w:shd w:val="clear" w:color="auto" w:fill="FFFFFF"/>
            <w:vAlign w:val="bottom"/>
          </w:tcPr>
          <w:p w:rsidR="004055A3" w:rsidRPr="00A73E55" w:rsidRDefault="004055A3" w:rsidP="00034A4B">
            <w:pPr>
              <w:autoSpaceDE w:val="0"/>
              <w:autoSpaceDN w:val="0"/>
              <w:adjustRightInd w:val="0"/>
              <w:spacing w:after="0" w:line="320" w:lineRule="atLeast"/>
              <w:ind w:left="60" w:right="60"/>
              <w:jc w:val="center"/>
              <w:rPr>
                <w:rFonts w:ascii="Arial" w:hAnsi="Arial" w:cs="Arial"/>
                <w:color w:val="000000"/>
                <w:sz w:val="18"/>
                <w:szCs w:val="18"/>
              </w:rPr>
            </w:pPr>
            <w:r w:rsidRPr="00A73E55">
              <w:rPr>
                <w:rFonts w:ascii="Arial" w:hAnsi="Arial" w:cs="Arial"/>
                <w:color w:val="000000"/>
                <w:sz w:val="18"/>
                <w:szCs w:val="18"/>
              </w:rPr>
              <w:t>R</w:t>
            </w:r>
          </w:p>
        </w:tc>
        <w:tc>
          <w:tcPr>
            <w:tcW w:w="1086" w:type="dxa"/>
            <w:tcBorders>
              <w:top w:val="single" w:sz="16" w:space="0" w:color="000000"/>
              <w:bottom w:val="single" w:sz="16" w:space="0" w:color="000000"/>
            </w:tcBorders>
            <w:shd w:val="clear" w:color="auto" w:fill="FFFFFF"/>
            <w:vAlign w:val="bottom"/>
          </w:tcPr>
          <w:p w:rsidR="004055A3" w:rsidRPr="00A73E55" w:rsidRDefault="004055A3" w:rsidP="00034A4B">
            <w:pPr>
              <w:autoSpaceDE w:val="0"/>
              <w:autoSpaceDN w:val="0"/>
              <w:adjustRightInd w:val="0"/>
              <w:spacing w:after="0" w:line="320" w:lineRule="atLeast"/>
              <w:ind w:left="60" w:right="60"/>
              <w:jc w:val="center"/>
              <w:rPr>
                <w:rFonts w:ascii="Arial" w:hAnsi="Arial" w:cs="Arial"/>
                <w:color w:val="000000"/>
                <w:sz w:val="18"/>
                <w:szCs w:val="18"/>
              </w:rPr>
            </w:pPr>
            <w:r w:rsidRPr="00A73E55">
              <w:rPr>
                <w:rFonts w:ascii="Arial" w:hAnsi="Arial" w:cs="Arial"/>
                <w:color w:val="000000"/>
                <w:sz w:val="18"/>
                <w:szCs w:val="18"/>
              </w:rPr>
              <w:t>R Square</w:t>
            </w:r>
          </w:p>
        </w:tc>
        <w:tc>
          <w:tcPr>
            <w:tcW w:w="1468" w:type="dxa"/>
            <w:tcBorders>
              <w:top w:val="single" w:sz="16" w:space="0" w:color="000000"/>
              <w:bottom w:val="single" w:sz="16" w:space="0" w:color="000000"/>
            </w:tcBorders>
            <w:shd w:val="clear" w:color="auto" w:fill="FFFFFF"/>
            <w:vAlign w:val="bottom"/>
          </w:tcPr>
          <w:p w:rsidR="004055A3" w:rsidRPr="00A73E55" w:rsidRDefault="004055A3" w:rsidP="00034A4B">
            <w:pPr>
              <w:autoSpaceDE w:val="0"/>
              <w:autoSpaceDN w:val="0"/>
              <w:adjustRightInd w:val="0"/>
              <w:spacing w:after="0" w:line="320" w:lineRule="atLeast"/>
              <w:ind w:left="60" w:right="60"/>
              <w:jc w:val="center"/>
              <w:rPr>
                <w:rFonts w:ascii="Arial" w:hAnsi="Arial" w:cs="Arial"/>
                <w:color w:val="000000"/>
                <w:sz w:val="18"/>
                <w:szCs w:val="18"/>
              </w:rPr>
            </w:pPr>
            <w:r w:rsidRPr="00A73E55">
              <w:rPr>
                <w:rFonts w:ascii="Arial" w:hAnsi="Arial" w:cs="Arial"/>
                <w:color w:val="000000"/>
                <w:sz w:val="18"/>
                <w:szCs w:val="18"/>
              </w:rPr>
              <w:t>Adjusted R Square</w:t>
            </w:r>
          </w:p>
        </w:tc>
        <w:tc>
          <w:tcPr>
            <w:tcW w:w="1468" w:type="dxa"/>
            <w:tcBorders>
              <w:top w:val="single" w:sz="16" w:space="0" w:color="000000"/>
              <w:bottom w:val="single" w:sz="16" w:space="0" w:color="000000"/>
              <w:right w:val="single" w:sz="16" w:space="0" w:color="000000"/>
            </w:tcBorders>
            <w:shd w:val="clear" w:color="auto" w:fill="FFFFFF"/>
            <w:vAlign w:val="bottom"/>
          </w:tcPr>
          <w:p w:rsidR="004055A3" w:rsidRPr="00A73E55" w:rsidRDefault="004055A3" w:rsidP="00034A4B">
            <w:pPr>
              <w:autoSpaceDE w:val="0"/>
              <w:autoSpaceDN w:val="0"/>
              <w:adjustRightInd w:val="0"/>
              <w:spacing w:after="0" w:line="320" w:lineRule="atLeast"/>
              <w:ind w:left="60" w:right="60"/>
              <w:jc w:val="center"/>
              <w:rPr>
                <w:rFonts w:ascii="Arial" w:hAnsi="Arial" w:cs="Arial"/>
                <w:color w:val="000000"/>
                <w:sz w:val="18"/>
                <w:szCs w:val="18"/>
              </w:rPr>
            </w:pPr>
            <w:r w:rsidRPr="00A73E55">
              <w:rPr>
                <w:rFonts w:ascii="Arial" w:hAnsi="Arial" w:cs="Arial"/>
                <w:color w:val="000000"/>
                <w:sz w:val="18"/>
                <w:szCs w:val="18"/>
              </w:rPr>
              <w:t>Std. Error of the Estimate</w:t>
            </w:r>
          </w:p>
        </w:tc>
      </w:tr>
      <w:tr w:rsidR="004055A3" w:rsidRPr="00A73E55">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A</w:t>
            </w:r>
          </w:p>
        </w:tc>
        <w:tc>
          <w:tcPr>
            <w:tcW w:w="1024" w:type="dxa"/>
            <w:tcBorders>
              <w:top w:val="single" w:sz="16" w:space="0" w:color="000000"/>
              <w:left w:val="single" w:sz="16" w:space="0" w:color="000000"/>
              <w:bottom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.837</w:t>
            </w:r>
            <w:r w:rsidRPr="00A73E55">
              <w:rPr>
                <w:rFonts w:ascii="Arial" w:hAnsi="Arial" w:cs="Arial"/>
                <w:color w:val="000000"/>
                <w:sz w:val="18"/>
                <w:szCs w:val="18"/>
                <w:vertAlign w:val="superscript"/>
              </w:rPr>
              <w:t>a</w:t>
            </w:r>
          </w:p>
        </w:tc>
        <w:tc>
          <w:tcPr>
            <w:tcW w:w="1086" w:type="dxa"/>
            <w:tcBorders>
              <w:top w:val="single" w:sz="16" w:space="0" w:color="000000"/>
              <w:bottom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.701</w:t>
            </w:r>
          </w:p>
        </w:tc>
        <w:tc>
          <w:tcPr>
            <w:tcW w:w="1468" w:type="dxa"/>
            <w:tcBorders>
              <w:top w:val="single" w:sz="16" w:space="0" w:color="000000"/>
              <w:bottom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.666</w:t>
            </w:r>
          </w:p>
        </w:tc>
        <w:tc>
          <w:tcPr>
            <w:tcW w:w="1468" w:type="dxa"/>
            <w:tcBorders>
              <w:top w:val="single" w:sz="16" w:space="0" w:color="000000"/>
              <w:bottom w:val="single" w:sz="16" w:space="0" w:color="000000"/>
              <w:right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121.152</w:t>
            </w:r>
          </w:p>
        </w:tc>
      </w:tr>
      <w:tr w:rsidR="004055A3" w:rsidRPr="00A73E55">
        <w:trPr>
          <w:cantSplit/>
        </w:trPr>
        <w:tc>
          <w:tcPr>
            <w:tcW w:w="5841" w:type="dxa"/>
            <w:gridSpan w:val="5"/>
            <w:tcBorders>
              <w:top w:val="nil"/>
              <w:left w:val="nil"/>
              <w:bottom w:val="nil"/>
              <w:right w:val="nil"/>
            </w:tcBorders>
            <w:shd w:val="clear" w:color="auto" w:fill="FFFFFF"/>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rPr>
              <w:t>a. Predictors: (Constant), ECO</w:t>
            </w:r>
            <w:r w:rsidRPr="00A73E55">
              <w:rPr>
                <w:rFonts w:ascii="Arial" w:hAnsi="Arial" w:cs="Arial"/>
                <w:color w:val="000000"/>
                <w:sz w:val="18"/>
                <w:szCs w:val="18"/>
                <w:lang w:val="nl-NL"/>
              </w:rPr>
              <w:t>STR, HISBIN, WETBEP, AGGP, INWREG, BBPPC</w:t>
            </w:r>
          </w:p>
        </w:tc>
      </w:tr>
      <w:tr w:rsidR="004055A3" w:rsidRPr="00A73E55">
        <w:trPr>
          <w:cantSplit/>
        </w:trPr>
        <w:tc>
          <w:tcPr>
            <w:tcW w:w="5841" w:type="dxa"/>
            <w:gridSpan w:val="5"/>
            <w:tcBorders>
              <w:top w:val="nil"/>
              <w:left w:val="nil"/>
              <w:bottom w:val="nil"/>
              <w:right w:val="nil"/>
            </w:tcBorders>
            <w:shd w:val="clear" w:color="auto" w:fill="FFFFFF"/>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 xml:space="preserve">b. </w:t>
            </w:r>
            <w:proofErr w:type="spellStart"/>
            <w:r w:rsidRPr="00A73E55">
              <w:rPr>
                <w:rFonts w:ascii="Arial" w:hAnsi="Arial" w:cs="Arial"/>
                <w:color w:val="000000"/>
                <w:sz w:val="18"/>
                <w:szCs w:val="18"/>
                <w:lang w:val="nl-NL"/>
              </w:rPr>
              <w:t>Dependent</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Variable</w:t>
            </w:r>
            <w:proofErr w:type="spellEnd"/>
            <w:r w:rsidRPr="00A73E55">
              <w:rPr>
                <w:rFonts w:ascii="Arial" w:hAnsi="Arial" w:cs="Arial"/>
                <w:color w:val="000000"/>
                <w:sz w:val="18"/>
                <w:szCs w:val="18"/>
                <w:lang w:val="nl-NL"/>
              </w:rPr>
              <w:t>: HBI</w:t>
            </w:r>
          </w:p>
        </w:tc>
      </w:tr>
    </w:tbl>
    <w:p w:rsidR="004055A3" w:rsidRDefault="004055A3" w:rsidP="00034A4B">
      <w:pPr>
        <w:rPr>
          <w:lang w:val="nl-NL" w:eastAsia="ja-JP"/>
        </w:rPr>
      </w:pPr>
    </w:p>
    <w:p w:rsidR="004055A3" w:rsidRDefault="004055A3" w:rsidP="00651F7F">
      <w:pPr>
        <w:spacing w:line="360" w:lineRule="auto"/>
        <w:jc w:val="both"/>
        <w:rPr>
          <w:lang w:val="nl-NL" w:eastAsia="ja-JP"/>
        </w:rPr>
      </w:pPr>
      <w:r>
        <w:rPr>
          <w:lang w:val="nl-NL" w:eastAsia="ja-JP"/>
        </w:rPr>
        <w:t xml:space="preserve">Tabel 12 laat de uitkomsten van de multipele regressie zien. Uit de tabel blijkt dat alle variabelen in het model een significant effect hebben op de afhankelijke variabele hoogbouw index. </w:t>
      </w:r>
    </w:p>
    <w:p w:rsidR="004055A3" w:rsidRPr="00034A4B" w:rsidRDefault="004055A3" w:rsidP="00651F7F">
      <w:pPr>
        <w:spacing w:line="360" w:lineRule="auto"/>
        <w:jc w:val="both"/>
        <w:rPr>
          <w:rFonts w:ascii="Times New Roman" w:hAnsi="Times New Roman" w:cs="Times New Roman"/>
          <w:sz w:val="24"/>
          <w:szCs w:val="24"/>
          <w:lang w:val="nl-NL"/>
        </w:rPr>
      </w:pPr>
    </w:p>
    <w:tbl>
      <w:tblPr>
        <w:tblW w:w="80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178"/>
        <w:gridCol w:w="1331"/>
        <w:gridCol w:w="1331"/>
        <w:gridCol w:w="1469"/>
        <w:gridCol w:w="1025"/>
        <w:gridCol w:w="1025"/>
      </w:tblGrid>
      <w:tr w:rsidR="004055A3" w:rsidRPr="00A73E55">
        <w:trPr>
          <w:cantSplit/>
        </w:trPr>
        <w:tc>
          <w:tcPr>
            <w:tcW w:w="8087" w:type="dxa"/>
            <w:gridSpan w:val="7"/>
            <w:tcBorders>
              <w:top w:val="nil"/>
              <w:left w:val="nil"/>
              <w:bottom w:val="nil"/>
              <w:right w:val="nil"/>
            </w:tcBorders>
            <w:shd w:val="clear" w:color="auto" w:fill="FFFFFF"/>
            <w:vAlign w:val="center"/>
          </w:tcPr>
          <w:p w:rsidR="004055A3" w:rsidRPr="00A73E55" w:rsidRDefault="004055A3" w:rsidP="00651F7F">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b/>
                <w:bCs/>
                <w:color w:val="000000"/>
                <w:sz w:val="18"/>
                <w:szCs w:val="18"/>
                <w:lang w:val="nl-NL"/>
              </w:rPr>
              <w:lastRenderedPageBreak/>
              <w:t xml:space="preserve">Tabel12: </w:t>
            </w:r>
            <w:proofErr w:type="spellStart"/>
            <w:r w:rsidRPr="00A73E55">
              <w:rPr>
                <w:rFonts w:ascii="Arial" w:hAnsi="Arial" w:cs="Arial"/>
                <w:b/>
                <w:bCs/>
                <w:color w:val="000000"/>
                <w:sz w:val="18"/>
                <w:szCs w:val="18"/>
                <w:lang w:val="nl-NL"/>
              </w:rPr>
              <w:t>Coefficients</w:t>
            </w:r>
            <w:r w:rsidRPr="00A73E55">
              <w:rPr>
                <w:rFonts w:ascii="Arial" w:hAnsi="Arial" w:cs="Arial"/>
                <w:b/>
                <w:bCs/>
                <w:color w:val="000000"/>
                <w:sz w:val="18"/>
                <w:szCs w:val="18"/>
                <w:vertAlign w:val="superscript"/>
                <w:lang w:val="nl-NL"/>
              </w:rPr>
              <w:t>a</w:t>
            </w:r>
            <w:proofErr w:type="spellEnd"/>
          </w:p>
        </w:tc>
      </w:tr>
      <w:tr w:rsidR="004055A3" w:rsidRPr="00A73E55">
        <w:trPr>
          <w:cantSplit/>
        </w:trPr>
        <w:tc>
          <w:tcPr>
            <w:tcW w:w="1911" w:type="dxa"/>
            <w:gridSpan w:val="2"/>
            <w:vMerge w:val="restart"/>
            <w:tcBorders>
              <w:top w:val="single" w:sz="16" w:space="0" w:color="000000"/>
              <w:left w:val="single" w:sz="16" w:space="0" w:color="000000"/>
              <w:bottom w:val="nil"/>
              <w:right w:val="nil"/>
            </w:tcBorders>
            <w:shd w:val="clear" w:color="auto" w:fill="FFFFFF"/>
            <w:vAlign w:val="bottom"/>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Model</w:t>
            </w:r>
          </w:p>
        </w:tc>
        <w:tc>
          <w:tcPr>
            <w:tcW w:w="2660" w:type="dxa"/>
            <w:gridSpan w:val="2"/>
            <w:tcBorders>
              <w:top w:val="single" w:sz="16" w:space="0" w:color="000000"/>
              <w:left w:val="single" w:sz="16" w:space="0" w:color="000000"/>
            </w:tcBorders>
            <w:shd w:val="clear" w:color="auto" w:fill="FFFFFF"/>
            <w:vAlign w:val="bottom"/>
          </w:tcPr>
          <w:p w:rsidR="004055A3" w:rsidRPr="00A73E55" w:rsidRDefault="004055A3" w:rsidP="00034A4B">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Unstandardized</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Coefficients</w:t>
            </w:r>
            <w:proofErr w:type="spellEnd"/>
          </w:p>
        </w:tc>
        <w:tc>
          <w:tcPr>
            <w:tcW w:w="1468" w:type="dxa"/>
            <w:tcBorders>
              <w:top w:val="single" w:sz="16" w:space="0" w:color="000000"/>
            </w:tcBorders>
            <w:shd w:val="clear" w:color="auto" w:fill="FFFFFF"/>
            <w:vAlign w:val="bottom"/>
          </w:tcPr>
          <w:p w:rsidR="004055A3" w:rsidRPr="00A73E55" w:rsidRDefault="004055A3" w:rsidP="00034A4B">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Standardized</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Coefficients</w:t>
            </w:r>
            <w:proofErr w:type="spellEnd"/>
          </w:p>
        </w:tc>
        <w:tc>
          <w:tcPr>
            <w:tcW w:w="1024" w:type="dxa"/>
            <w:vMerge w:val="restart"/>
            <w:tcBorders>
              <w:top w:val="single" w:sz="16" w:space="0" w:color="000000"/>
            </w:tcBorders>
            <w:shd w:val="clear" w:color="auto" w:fill="FFFFFF"/>
            <w:vAlign w:val="bottom"/>
          </w:tcPr>
          <w:p w:rsidR="004055A3" w:rsidRPr="00A73E55" w:rsidRDefault="004055A3" w:rsidP="00034A4B">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color w:val="000000"/>
                <w:sz w:val="18"/>
                <w:szCs w:val="18"/>
                <w:lang w:val="nl-NL"/>
              </w:rPr>
              <w:t>t</w:t>
            </w:r>
          </w:p>
        </w:tc>
        <w:tc>
          <w:tcPr>
            <w:tcW w:w="1024" w:type="dxa"/>
            <w:vMerge w:val="restart"/>
            <w:tcBorders>
              <w:top w:val="single" w:sz="16" w:space="0" w:color="000000"/>
              <w:right w:val="single" w:sz="16" w:space="0" w:color="000000"/>
            </w:tcBorders>
            <w:shd w:val="clear" w:color="auto" w:fill="FFFFFF"/>
            <w:vAlign w:val="bottom"/>
          </w:tcPr>
          <w:p w:rsidR="004055A3" w:rsidRPr="00A73E55" w:rsidRDefault="004055A3" w:rsidP="00034A4B">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w:t>
            </w:r>
          </w:p>
        </w:tc>
      </w:tr>
      <w:tr w:rsidR="004055A3" w:rsidRPr="00A73E55">
        <w:trPr>
          <w:cantSplit/>
        </w:trPr>
        <w:tc>
          <w:tcPr>
            <w:tcW w:w="1911" w:type="dxa"/>
            <w:gridSpan w:val="2"/>
            <w:vMerge/>
            <w:tcBorders>
              <w:top w:val="single" w:sz="16" w:space="0" w:color="000000"/>
              <w:left w:val="single" w:sz="16" w:space="0" w:color="000000"/>
              <w:bottom w:val="nil"/>
              <w:right w:val="nil"/>
            </w:tcBorders>
            <w:shd w:val="clear" w:color="auto" w:fill="FFFFFF"/>
            <w:vAlign w:val="bottom"/>
          </w:tcPr>
          <w:p w:rsidR="004055A3" w:rsidRPr="00A73E55" w:rsidRDefault="004055A3" w:rsidP="00034A4B">
            <w:pPr>
              <w:autoSpaceDE w:val="0"/>
              <w:autoSpaceDN w:val="0"/>
              <w:adjustRightInd w:val="0"/>
              <w:spacing w:after="0" w:line="240" w:lineRule="auto"/>
              <w:rPr>
                <w:rFonts w:ascii="Arial" w:hAnsi="Arial" w:cs="Arial"/>
                <w:color w:val="000000"/>
                <w:sz w:val="18"/>
                <w:szCs w:val="18"/>
                <w:lang w:val="nl-NL"/>
              </w:rPr>
            </w:pPr>
          </w:p>
        </w:tc>
        <w:tc>
          <w:tcPr>
            <w:tcW w:w="1330" w:type="dxa"/>
            <w:tcBorders>
              <w:left w:val="single" w:sz="16" w:space="0" w:color="000000"/>
              <w:bottom w:val="single" w:sz="16" w:space="0" w:color="000000"/>
            </w:tcBorders>
            <w:shd w:val="clear" w:color="auto" w:fill="FFFFFF"/>
            <w:vAlign w:val="bottom"/>
          </w:tcPr>
          <w:p w:rsidR="004055A3" w:rsidRPr="00A73E55" w:rsidRDefault="004055A3" w:rsidP="00034A4B">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color w:val="000000"/>
                <w:sz w:val="18"/>
                <w:szCs w:val="18"/>
                <w:lang w:val="nl-NL"/>
              </w:rPr>
              <w:t>B</w:t>
            </w:r>
          </w:p>
        </w:tc>
        <w:tc>
          <w:tcPr>
            <w:tcW w:w="1330" w:type="dxa"/>
            <w:tcBorders>
              <w:bottom w:val="single" w:sz="16" w:space="0" w:color="000000"/>
            </w:tcBorders>
            <w:shd w:val="clear" w:color="auto" w:fill="FFFFFF"/>
            <w:vAlign w:val="bottom"/>
          </w:tcPr>
          <w:p w:rsidR="004055A3" w:rsidRPr="00A73E55" w:rsidRDefault="004055A3" w:rsidP="00034A4B">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Std</w:t>
            </w:r>
            <w:proofErr w:type="spellEnd"/>
            <w:r w:rsidRPr="00A73E55">
              <w:rPr>
                <w:rFonts w:ascii="Arial" w:hAnsi="Arial" w:cs="Arial"/>
                <w:color w:val="000000"/>
                <w:sz w:val="18"/>
                <w:szCs w:val="18"/>
                <w:lang w:val="nl-NL"/>
              </w:rPr>
              <w:t>. Error</w:t>
            </w:r>
          </w:p>
        </w:tc>
        <w:tc>
          <w:tcPr>
            <w:tcW w:w="1468" w:type="dxa"/>
            <w:tcBorders>
              <w:bottom w:val="single" w:sz="16" w:space="0" w:color="000000"/>
            </w:tcBorders>
            <w:shd w:val="clear" w:color="auto" w:fill="FFFFFF"/>
            <w:vAlign w:val="bottom"/>
          </w:tcPr>
          <w:p w:rsidR="004055A3" w:rsidRPr="00A73E55" w:rsidRDefault="004055A3" w:rsidP="00034A4B">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Beta</w:t>
            </w:r>
            <w:proofErr w:type="spellEnd"/>
          </w:p>
        </w:tc>
        <w:tc>
          <w:tcPr>
            <w:tcW w:w="1024" w:type="dxa"/>
            <w:vMerge/>
            <w:tcBorders>
              <w:top w:val="single" w:sz="16" w:space="0" w:color="000000"/>
            </w:tcBorders>
            <w:shd w:val="clear" w:color="auto" w:fill="FFFFFF"/>
            <w:vAlign w:val="bottom"/>
          </w:tcPr>
          <w:p w:rsidR="004055A3" w:rsidRPr="00A73E55" w:rsidRDefault="004055A3" w:rsidP="00034A4B">
            <w:pPr>
              <w:autoSpaceDE w:val="0"/>
              <w:autoSpaceDN w:val="0"/>
              <w:adjustRightInd w:val="0"/>
              <w:spacing w:after="0" w:line="240" w:lineRule="auto"/>
              <w:rPr>
                <w:rFonts w:ascii="Arial" w:hAnsi="Arial" w:cs="Arial"/>
                <w:color w:val="000000"/>
                <w:sz w:val="18"/>
                <w:szCs w:val="18"/>
                <w:lang w:val="nl-NL"/>
              </w:rPr>
            </w:pPr>
          </w:p>
        </w:tc>
        <w:tc>
          <w:tcPr>
            <w:tcW w:w="1024" w:type="dxa"/>
            <w:vMerge/>
            <w:tcBorders>
              <w:top w:val="single" w:sz="16" w:space="0" w:color="000000"/>
              <w:right w:val="single" w:sz="16" w:space="0" w:color="000000"/>
            </w:tcBorders>
            <w:shd w:val="clear" w:color="auto" w:fill="FFFFFF"/>
            <w:vAlign w:val="bottom"/>
          </w:tcPr>
          <w:p w:rsidR="004055A3" w:rsidRPr="00A73E55" w:rsidRDefault="004055A3" w:rsidP="00034A4B">
            <w:pPr>
              <w:autoSpaceDE w:val="0"/>
              <w:autoSpaceDN w:val="0"/>
              <w:adjustRightInd w:val="0"/>
              <w:spacing w:after="0" w:line="240" w:lineRule="auto"/>
              <w:rPr>
                <w:rFonts w:ascii="Arial" w:hAnsi="Arial" w:cs="Arial"/>
                <w:color w:val="000000"/>
                <w:sz w:val="18"/>
                <w:szCs w:val="18"/>
                <w:lang w:val="nl-NL"/>
              </w:rPr>
            </w:pPr>
          </w:p>
        </w:tc>
      </w:tr>
      <w:tr w:rsidR="004055A3" w:rsidRPr="00A73E55">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A</w:t>
            </w:r>
          </w:p>
        </w:tc>
        <w:tc>
          <w:tcPr>
            <w:tcW w:w="1177" w:type="dxa"/>
            <w:tcBorders>
              <w:top w:val="single" w:sz="16" w:space="0" w:color="000000"/>
              <w:left w:val="nil"/>
              <w:bottom w:val="nil"/>
              <w:right w:val="single" w:sz="16" w:space="0" w:color="000000"/>
            </w:tcBorders>
            <w:shd w:val="clear" w:color="auto" w:fill="FFFFFF"/>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(Constant)</w:t>
            </w:r>
          </w:p>
        </w:tc>
        <w:tc>
          <w:tcPr>
            <w:tcW w:w="1330" w:type="dxa"/>
            <w:tcBorders>
              <w:top w:val="single" w:sz="16" w:space="0" w:color="000000"/>
              <w:left w:val="single" w:sz="16" w:space="0" w:color="000000"/>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428.360</w:t>
            </w:r>
          </w:p>
        </w:tc>
        <w:tc>
          <w:tcPr>
            <w:tcW w:w="1330" w:type="dxa"/>
            <w:tcBorders>
              <w:top w:val="single" w:sz="16" w:space="0" w:color="000000"/>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79.735</w:t>
            </w:r>
          </w:p>
        </w:tc>
        <w:tc>
          <w:tcPr>
            <w:tcW w:w="1468" w:type="dxa"/>
            <w:tcBorders>
              <w:top w:val="single" w:sz="16" w:space="0" w:color="000000"/>
              <w:bottom w:val="nil"/>
            </w:tcBorders>
            <w:shd w:val="clear" w:color="auto" w:fill="FFFFFF"/>
            <w:vAlign w:val="center"/>
          </w:tcPr>
          <w:p w:rsidR="004055A3" w:rsidRPr="00A73E55" w:rsidRDefault="004055A3" w:rsidP="00034A4B">
            <w:pPr>
              <w:autoSpaceDE w:val="0"/>
              <w:autoSpaceDN w:val="0"/>
              <w:adjustRightInd w:val="0"/>
              <w:spacing w:after="0" w:line="240" w:lineRule="auto"/>
              <w:rPr>
                <w:rFonts w:ascii="Times New Roman" w:hAnsi="Times New Roman" w:cs="Times New Roman"/>
                <w:sz w:val="24"/>
                <w:szCs w:val="24"/>
                <w:lang w:val="nl-NL"/>
              </w:rPr>
            </w:pPr>
          </w:p>
        </w:tc>
        <w:tc>
          <w:tcPr>
            <w:tcW w:w="1024" w:type="dxa"/>
            <w:tcBorders>
              <w:top w:val="single" w:sz="16" w:space="0" w:color="000000"/>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5.372</w:t>
            </w:r>
          </w:p>
        </w:tc>
        <w:tc>
          <w:tcPr>
            <w:tcW w:w="1024" w:type="dxa"/>
            <w:tcBorders>
              <w:top w:val="single" w:sz="16" w:space="0" w:color="000000"/>
              <w:bottom w:val="nil"/>
              <w:right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34A4B">
            <w:pPr>
              <w:autoSpaceDE w:val="0"/>
              <w:autoSpaceDN w:val="0"/>
              <w:adjustRightInd w:val="0"/>
              <w:spacing w:after="0" w:line="240" w:lineRule="auto"/>
              <w:rPr>
                <w:rFonts w:ascii="Arial" w:hAnsi="Arial" w:cs="Arial"/>
                <w:color w:val="000000"/>
                <w:sz w:val="18"/>
                <w:szCs w:val="18"/>
                <w:lang w:val="nl-NL"/>
              </w:rPr>
            </w:pPr>
          </w:p>
        </w:tc>
        <w:tc>
          <w:tcPr>
            <w:tcW w:w="1177" w:type="dxa"/>
            <w:tcBorders>
              <w:top w:val="nil"/>
              <w:left w:val="nil"/>
              <w:bottom w:val="nil"/>
              <w:right w:val="single" w:sz="16" w:space="0" w:color="000000"/>
            </w:tcBorders>
            <w:shd w:val="clear" w:color="auto" w:fill="FFFFFF"/>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INWREG</w:t>
            </w:r>
          </w:p>
        </w:tc>
        <w:tc>
          <w:tcPr>
            <w:tcW w:w="1330" w:type="dxa"/>
            <w:tcBorders>
              <w:top w:val="nil"/>
              <w:left w:val="single" w:sz="16" w:space="0" w:color="000000"/>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6.918E-5</w:t>
            </w:r>
          </w:p>
        </w:tc>
        <w:tc>
          <w:tcPr>
            <w:tcW w:w="1330"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c>
          <w:tcPr>
            <w:tcW w:w="1468"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.575</w:t>
            </w:r>
          </w:p>
        </w:tc>
        <w:tc>
          <w:tcPr>
            <w:tcW w:w="1024"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6.601</w:t>
            </w:r>
          </w:p>
        </w:tc>
        <w:tc>
          <w:tcPr>
            <w:tcW w:w="1024" w:type="dxa"/>
            <w:tcBorders>
              <w:top w:val="nil"/>
              <w:bottom w:val="nil"/>
              <w:right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34A4B">
            <w:pPr>
              <w:autoSpaceDE w:val="0"/>
              <w:autoSpaceDN w:val="0"/>
              <w:adjustRightInd w:val="0"/>
              <w:spacing w:after="0" w:line="240" w:lineRule="auto"/>
              <w:rPr>
                <w:rFonts w:ascii="Arial" w:hAnsi="Arial" w:cs="Arial"/>
                <w:color w:val="000000"/>
                <w:sz w:val="18"/>
                <w:szCs w:val="18"/>
                <w:lang w:val="nl-NL"/>
              </w:rPr>
            </w:pPr>
          </w:p>
        </w:tc>
        <w:tc>
          <w:tcPr>
            <w:tcW w:w="1177" w:type="dxa"/>
            <w:tcBorders>
              <w:top w:val="nil"/>
              <w:left w:val="nil"/>
              <w:bottom w:val="nil"/>
              <w:right w:val="single" w:sz="16" w:space="0" w:color="000000"/>
            </w:tcBorders>
            <w:shd w:val="clear" w:color="auto" w:fill="FFFFFF"/>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BBPPC</w:t>
            </w:r>
          </w:p>
        </w:tc>
        <w:tc>
          <w:tcPr>
            <w:tcW w:w="1330" w:type="dxa"/>
            <w:tcBorders>
              <w:top w:val="nil"/>
              <w:left w:val="single" w:sz="16" w:space="0" w:color="000000"/>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-.011</w:t>
            </w:r>
          </w:p>
        </w:tc>
        <w:tc>
          <w:tcPr>
            <w:tcW w:w="1330"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.002</w:t>
            </w:r>
          </w:p>
        </w:tc>
        <w:tc>
          <w:tcPr>
            <w:tcW w:w="1468"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-.556</w:t>
            </w:r>
          </w:p>
        </w:tc>
        <w:tc>
          <w:tcPr>
            <w:tcW w:w="1024"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-5.269</w:t>
            </w:r>
          </w:p>
        </w:tc>
        <w:tc>
          <w:tcPr>
            <w:tcW w:w="1024" w:type="dxa"/>
            <w:tcBorders>
              <w:top w:val="nil"/>
              <w:bottom w:val="nil"/>
              <w:right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34A4B">
            <w:pPr>
              <w:autoSpaceDE w:val="0"/>
              <w:autoSpaceDN w:val="0"/>
              <w:adjustRightInd w:val="0"/>
              <w:spacing w:after="0" w:line="240" w:lineRule="auto"/>
              <w:rPr>
                <w:rFonts w:ascii="Arial" w:hAnsi="Arial" w:cs="Arial"/>
                <w:color w:val="000000"/>
                <w:sz w:val="18"/>
                <w:szCs w:val="18"/>
                <w:lang w:val="nl-NL"/>
              </w:rPr>
            </w:pPr>
          </w:p>
        </w:tc>
        <w:tc>
          <w:tcPr>
            <w:tcW w:w="1177" w:type="dxa"/>
            <w:tcBorders>
              <w:top w:val="nil"/>
              <w:left w:val="nil"/>
              <w:bottom w:val="nil"/>
              <w:right w:val="single" w:sz="16" w:space="0" w:color="000000"/>
            </w:tcBorders>
            <w:shd w:val="clear" w:color="auto" w:fill="FFFFFF"/>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AGGP</w:t>
            </w:r>
          </w:p>
        </w:tc>
        <w:tc>
          <w:tcPr>
            <w:tcW w:w="1330" w:type="dxa"/>
            <w:tcBorders>
              <w:top w:val="nil"/>
              <w:left w:val="single" w:sz="16" w:space="0" w:color="000000"/>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.005</w:t>
            </w:r>
          </w:p>
        </w:tc>
        <w:tc>
          <w:tcPr>
            <w:tcW w:w="1330"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.002</w:t>
            </w:r>
          </w:p>
        </w:tc>
        <w:tc>
          <w:tcPr>
            <w:tcW w:w="1468"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.216</w:t>
            </w:r>
          </w:p>
        </w:tc>
        <w:tc>
          <w:tcPr>
            <w:tcW w:w="1024"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2.602</w:t>
            </w:r>
          </w:p>
        </w:tc>
        <w:tc>
          <w:tcPr>
            <w:tcW w:w="1024" w:type="dxa"/>
            <w:tcBorders>
              <w:top w:val="nil"/>
              <w:bottom w:val="nil"/>
              <w:right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.012</w:t>
            </w:r>
          </w:p>
        </w:tc>
      </w:tr>
      <w:tr w:rsidR="004055A3" w:rsidRPr="00A73E55">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34A4B">
            <w:pPr>
              <w:autoSpaceDE w:val="0"/>
              <w:autoSpaceDN w:val="0"/>
              <w:adjustRightInd w:val="0"/>
              <w:spacing w:after="0" w:line="240" w:lineRule="auto"/>
              <w:rPr>
                <w:rFonts w:ascii="Arial" w:hAnsi="Arial" w:cs="Arial"/>
                <w:color w:val="000000"/>
                <w:sz w:val="18"/>
                <w:szCs w:val="18"/>
                <w:lang w:val="nl-NL"/>
              </w:rPr>
            </w:pPr>
          </w:p>
        </w:tc>
        <w:tc>
          <w:tcPr>
            <w:tcW w:w="1177" w:type="dxa"/>
            <w:tcBorders>
              <w:top w:val="nil"/>
              <w:left w:val="nil"/>
              <w:bottom w:val="nil"/>
              <w:right w:val="single" w:sz="16" w:space="0" w:color="000000"/>
            </w:tcBorders>
            <w:shd w:val="clear" w:color="auto" w:fill="FFFFFF"/>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WETBEP</w:t>
            </w:r>
          </w:p>
        </w:tc>
        <w:tc>
          <w:tcPr>
            <w:tcW w:w="1330" w:type="dxa"/>
            <w:tcBorders>
              <w:top w:val="nil"/>
              <w:left w:val="single" w:sz="16" w:space="0" w:color="000000"/>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-74.960</w:t>
            </w:r>
          </w:p>
        </w:tc>
        <w:tc>
          <w:tcPr>
            <w:tcW w:w="1330"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33.301</w:t>
            </w:r>
          </w:p>
        </w:tc>
        <w:tc>
          <w:tcPr>
            <w:tcW w:w="1468"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-.178</w:t>
            </w:r>
          </w:p>
        </w:tc>
        <w:tc>
          <w:tcPr>
            <w:tcW w:w="1024"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-2.251</w:t>
            </w:r>
          </w:p>
        </w:tc>
        <w:tc>
          <w:tcPr>
            <w:tcW w:w="1024" w:type="dxa"/>
            <w:tcBorders>
              <w:top w:val="nil"/>
              <w:bottom w:val="nil"/>
              <w:right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.029</w:t>
            </w:r>
          </w:p>
        </w:tc>
      </w:tr>
      <w:tr w:rsidR="004055A3" w:rsidRPr="00A73E55">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34A4B">
            <w:pPr>
              <w:autoSpaceDE w:val="0"/>
              <w:autoSpaceDN w:val="0"/>
              <w:adjustRightInd w:val="0"/>
              <w:spacing w:after="0" w:line="240" w:lineRule="auto"/>
              <w:rPr>
                <w:rFonts w:ascii="Arial" w:hAnsi="Arial" w:cs="Arial"/>
                <w:color w:val="000000"/>
                <w:sz w:val="18"/>
                <w:szCs w:val="18"/>
                <w:lang w:val="nl-NL"/>
              </w:rPr>
            </w:pPr>
          </w:p>
        </w:tc>
        <w:tc>
          <w:tcPr>
            <w:tcW w:w="1177" w:type="dxa"/>
            <w:tcBorders>
              <w:top w:val="nil"/>
              <w:left w:val="nil"/>
              <w:bottom w:val="nil"/>
              <w:right w:val="single" w:sz="16" w:space="0" w:color="000000"/>
            </w:tcBorders>
            <w:shd w:val="clear" w:color="auto" w:fill="FFFFFF"/>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HISBIN</w:t>
            </w:r>
          </w:p>
        </w:tc>
        <w:tc>
          <w:tcPr>
            <w:tcW w:w="1330" w:type="dxa"/>
            <w:tcBorders>
              <w:top w:val="nil"/>
              <w:left w:val="single" w:sz="16" w:space="0" w:color="000000"/>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-100.804</w:t>
            </w:r>
          </w:p>
        </w:tc>
        <w:tc>
          <w:tcPr>
            <w:tcW w:w="1330"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42.901</w:t>
            </w:r>
          </w:p>
        </w:tc>
        <w:tc>
          <w:tcPr>
            <w:tcW w:w="1468"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-.189</w:t>
            </w:r>
          </w:p>
        </w:tc>
        <w:tc>
          <w:tcPr>
            <w:tcW w:w="1024" w:type="dxa"/>
            <w:tcBorders>
              <w:top w:val="nil"/>
              <w:bottom w:val="nil"/>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-2.350</w:t>
            </w:r>
          </w:p>
        </w:tc>
        <w:tc>
          <w:tcPr>
            <w:tcW w:w="1024" w:type="dxa"/>
            <w:tcBorders>
              <w:top w:val="nil"/>
              <w:bottom w:val="nil"/>
              <w:right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.023</w:t>
            </w:r>
          </w:p>
        </w:tc>
      </w:tr>
      <w:tr w:rsidR="004055A3" w:rsidRPr="00A73E55">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34A4B">
            <w:pPr>
              <w:autoSpaceDE w:val="0"/>
              <w:autoSpaceDN w:val="0"/>
              <w:adjustRightInd w:val="0"/>
              <w:spacing w:after="0" w:line="240" w:lineRule="auto"/>
              <w:rPr>
                <w:rFonts w:ascii="Arial" w:hAnsi="Arial" w:cs="Arial"/>
                <w:color w:val="000000"/>
                <w:sz w:val="18"/>
                <w:szCs w:val="18"/>
                <w:lang w:val="nl-NL"/>
              </w:rPr>
            </w:pPr>
          </w:p>
        </w:tc>
        <w:tc>
          <w:tcPr>
            <w:tcW w:w="1177" w:type="dxa"/>
            <w:tcBorders>
              <w:top w:val="nil"/>
              <w:left w:val="nil"/>
              <w:bottom w:val="single" w:sz="16" w:space="0" w:color="000000"/>
              <w:right w:val="single" w:sz="16" w:space="0" w:color="000000"/>
            </w:tcBorders>
            <w:shd w:val="clear" w:color="auto" w:fill="FFFFFF"/>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ECOSTR</w:t>
            </w:r>
          </w:p>
        </w:tc>
        <w:tc>
          <w:tcPr>
            <w:tcW w:w="1330" w:type="dxa"/>
            <w:tcBorders>
              <w:top w:val="nil"/>
              <w:left w:val="single" w:sz="16" w:space="0" w:color="000000"/>
              <w:bottom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262.915</w:t>
            </w:r>
          </w:p>
        </w:tc>
        <w:tc>
          <w:tcPr>
            <w:tcW w:w="1330" w:type="dxa"/>
            <w:tcBorders>
              <w:top w:val="nil"/>
              <w:bottom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54.200</w:t>
            </w:r>
          </w:p>
        </w:tc>
        <w:tc>
          <w:tcPr>
            <w:tcW w:w="1468" w:type="dxa"/>
            <w:tcBorders>
              <w:top w:val="nil"/>
              <w:bottom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.492</w:t>
            </w:r>
          </w:p>
        </w:tc>
        <w:tc>
          <w:tcPr>
            <w:tcW w:w="1024" w:type="dxa"/>
            <w:tcBorders>
              <w:top w:val="nil"/>
              <w:bottom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4.851</w:t>
            </w:r>
          </w:p>
        </w:tc>
        <w:tc>
          <w:tcPr>
            <w:tcW w:w="1024" w:type="dxa"/>
            <w:tcBorders>
              <w:top w:val="nil"/>
              <w:bottom w:val="single" w:sz="16" w:space="0" w:color="000000"/>
              <w:right w:val="single" w:sz="16" w:space="0" w:color="000000"/>
            </w:tcBorders>
            <w:shd w:val="clear" w:color="auto" w:fill="FFFFFF"/>
            <w:vAlign w:val="center"/>
          </w:tcPr>
          <w:p w:rsidR="004055A3" w:rsidRPr="00A73E55" w:rsidRDefault="004055A3" w:rsidP="00034A4B">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Pr>
        <w:tc>
          <w:tcPr>
            <w:tcW w:w="8087" w:type="dxa"/>
            <w:gridSpan w:val="7"/>
            <w:tcBorders>
              <w:top w:val="nil"/>
              <w:left w:val="nil"/>
              <w:bottom w:val="nil"/>
              <w:right w:val="nil"/>
            </w:tcBorders>
            <w:shd w:val="clear" w:color="auto" w:fill="FFFFFF"/>
          </w:tcPr>
          <w:p w:rsidR="004055A3" w:rsidRPr="00A73E55" w:rsidRDefault="004055A3" w:rsidP="00034A4B">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 xml:space="preserve">a. </w:t>
            </w:r>
            <w:proofErr w:type="spellStart"/>
            <w:r w:rsidRPr="00A73E55">
              <w:rPr>
                <w:rFonts w:ascii="Arial" w:hAnsi="Arial" w:cs="Arial"/>
                <w:color w:val="000000"/>
                <w:sz w:val="18"/>
                <w:szCs w:val="18"/>
                <w:lang w:val="nl-NL"/>
              </w:rPr>
              <w:t>Dependent</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Variable</w:t>
            </w:r>
            <w:proofErr w:type="spellEnd"/>
            <w:r w:rsidRPr="00A73E55">
              <w:rPr>
                <w:rFonts w:ascii="Arial" w:hAnsi="Arial" w:cs="Arial"/>
                <w:color w:val="000000"/>
                <w:sz w:val="18"/>
                <w:szCs w:val="18"/>
                <w:lang w:val="nl-NL"/>
              </w:rPr>
              <w:t>: HBI</w:t>
            </w:r>
          </w:p>
        </w:tc>
      </w:tr>
    </w:tbl>
    <w:p w:rsidR="004055A3" w:rsidRPr="001C41CF" w:rsidRDefault="004055A3" w:rsidP="001C41CF">
      <w:pPr>
        <w:autoSpaceDE w:val="0"/>
        <w:autoSpaceDN w:val="0"/>
        <w:adjustRightInd w:val="0"/>
        <w:spacing w:after="0" w:line="360" w:lineRule="auto"/>
        <w:jc w:val="both"/>
        <w:rPr>
          <w:lang w:val="nl-NL"/>
        </w:rPr>
      </w:pPr>
      <w:r>
        <w:rPr>
          <w:lang w:val="nl-NL"/>
        </w:rPr>
        <w:t xml:space="preserve">Om de invloed van de variabelen op de hoogbouwindex te verkrijgen, moet er worden gekeken naar de ongestandaardiseerde B. In een LEVEL-LEVEL model, zoals deze, wordt zowel de verandering in de afhankelijke en onafhankelijke variabele in absolute waarden bekeken. De resultaten moeten dus op onderstaande wijze worden geïnterpreteerd. Een toename in het inwoneraantal van 100.000 inwoners, leidt </w:t>
      </w:r>
      <w:proofErr w:type="spellStart"/>
      <w:r>
        <w:rPr>
          <w:lang w:val="nl-NL"/>
        </w:rPr>
        <w:t>ceteris</w:t>
      </w:r>
      <w:proofErr w:type="spellEnd"/>
      <w:r>
        <w:rPr>
          <w:lang w:val="nl-NL"/>
        </w:rPr>
        <w:t xml:space="preserve"> paribus tot een stijging van de hoogbouwindex van 6.918. De positieve invloed van het inwoneraantal op de hoogbouwindex werd ook vanuit de literatuur verondersteld, dus het model bevestigt deze hypothese. Een toename in het BBP per capita met 100 euro, leidt </w:t>
      </w:r>
      <w:proofErr w:type="spellStart"/>
      <w:r>
        <w:rPr>
          <w:lang w:val="nl-NL"/>
        </w:rPr>
        <w:t>ceteris</w:t>
      </w:r>
      <w:proofErr w:type="spellEnd"/>
      <w:r>
        <w:rPr>
          <w:lang w:val="nl-NL"/>
        </w:rPr>
        <w:t xml:space="preserve"> paribus tot een daling van de hoogbouwindex van 1.1. Deze negatieve relatie tussen het BBP per capita en de hoogbouwindex werd vanuit de literatuur niet verondersteld. Omdat het model niet efficiënt is, kan de hypothese op basis van dit onderzoek echter niet worden verworpen. Er kan slechts worden gesteld dat de veronderstelde relatie bij deze steden niet gevonden is. </w:t>
      </w:r>
      <w:r w:rsidRPr="00834B27">
        <w:rPr>
          <w:lang w:val="nl-NL"/>
        </w:rPr>
        <w:t xml:space="preserve">Ten slotte kan worden gezegd dat een toename van de agrarische grondprijs met 100 euro leidt </w:t>
      </w:r>
      <w:proofErr w:type="spellStart"/>
      <w:r>
        <w:rPr>
          <w:lang w:val="nl-NL"/>
        </w:rPr>
        <w:t>ceteris</w:t>
      </w:r>
      <w:proofErr w:type="spellEnd"/>
      <w:r>
        <w:rPr>
          <w:lang w:val="nl-NL"/>
        </w:rPr>
        <w:t xml:space="preserve"> paribus </w:t>
      </w:r>
      <w:r w:rsidRPr="00834B27">
        <w:rPr>
          <w:lang w:val="nl-NL"/>
        </w:rPr>
        <w:t>tot een stijging van de hoogbouwindex van 5. Deze positieve relatie tussen de agrarische grondprijs en de hoogbouwindex werd vanuit de literatuur voorspeld en deze hypothese wordt door dit model voor deze steden dus bevestigd.</w:t>
      </w:r>
      <w:r w:rsidRPr="001C41CF">
        <w:rPr>
          <w:lang w:val="nl-NL"/>
        </w:rPr>
        <w:t xml:space="preserve"> </w:t>
      </w:r>
    </w:p>
    <w:p w:rsidR="004055A3" w:rsidRDefault="004055A3" w:rsidP="001C41CF">
      <w:pPr>
        <w:autoSpaceDE w:val="0"/>
        <w:autoSpaceDN w:val="0"/>
        <w:adjustRightInd w:val="0"/>
        <w:spacing w:after="0" w:line="360" w:lineRule="auto"/>
        <w:jc w:val="both"/>
        <w:rPr>
          <w:lang w:val="nl-NL"/>
        </w:rPr>
      </w:pPr>
      <w:r w:rsidRPr="001C41CF">
        <w:rPr>
          <w:lang w:val="nl-NL"/>
        </w:rPr>
        <w:t xml:space="preserve">De </w:t>
      </w:r>
      <w:r>
        <w:rPr>
          <w:lang w:val="nl-NL"/>
        </w:rPr>
        <w:t>interpretati</w:t>
      </w:r>
      <w:r w:rsidRPr="00E8057E">
        <w:rPr>
          <w:lang w:val="nl-NL"/>
        </w:rPr>
        <w:t>e van de dummyvariabelen</w:t>
      </w:r>
      <w:r>
        <w:rPr>
          <w:lang w:val="nl-NL"/>
        </w:rPr>
        <w:t xml:space="preserve"> gebeurt op een andere wijze. De ongestandaardiseerde B toont aan wat het verschil in hoogbouwindex is, op basis van de uitkomst van deze dummy, wanneer er voor de andere variabelen wordt gecorrigeerd. Het model verwacht dat in vergelijking met de andere regio’s, regio’s met sterke wettelijke beperkingen een hoogbouwindex hebben die 74.96 lager is, wanneer voor de andere variabelen wordt gecorrigeerd. Op basis van het model wordt dus een negatieve invloed van wettelijke beperkingen op de hoogbouwindex verwacht. Deze relatie werd vanuit </w:t>
      </w:r>
      <w:r>
        <w:rPr>
          <w:lang w:val="nl-NL"/>
        </w:rPr>
        <w:lastRenderedPageBreak/>
        <w:t xml:space="preserve">de literatuur ook verondersteld, dus deze hypothese wordt op basis van dit onderzoek bevestigd. In vergelijking met andere regio’s, worden regio’s met een historische binnenstad op basis van dit model verwacht </w:t>
      </w:r>
      <w:proofErr w:type="spellStart"/>
      <w:r>
        <w:rPr>
          <w:lang w:val="nl-NL"/>
        </w:rPr>
        <w:t>ceteris</w:t>
      </w:r>
      <w:proofErr w:type="spellEnd"/>
      <w:r>
        <w:rPr>
          <w:lang w:val="nl-NL"/>
        </w:rPr>
        <w:t xml:space="preserve"> paribus een 100.804 lagere hoogbouwindex te hebben. Op basis van dit onderzoek kan dus verondersteld worden dat het hebben van een historische binnenstad voor een regio negatieve effecten heeft op de hoogbouwindex. Deze relatie werd ook vanuit de literatuur verondersteld, dus de hypothese wordt bevestigd. Ten slotte wordt verwacht dat in vergelijking met andere regio’s , regio’s die een belangrijk economisch centrum zijn </w:t>
      </w:r>
      <w:proofErr w:type="spellStart"/>
      <w:r>
        <w:rPr>
          <w:lang w:val="nl-NL"/>
        </w:rPr>
        <w:t>ceteris</w:t>
      </w:r>
      <w:proofErr w:type="spellEnd"/>
      <w:r>
        <w:rPr>
          <w:lang w:val="nl-NL"/>
        </w:rPr>
        <w:t xml:space="preserve"> paribus een 262.915 hogere hoogbouwindex hebben. Op basis van dit model kan dus worden gezegd dat het zijn van een belangrijk economisch centrum, een positieve invloed heeft op de hoogbouwindex. Het zijn van een belangrijk economisch centrum, werd in dit onderzoek als variabele gebruikt om aan te geven of status in een regio belangrijk is. Tussen status en hoogbouwontwikkeling werd vanuit de literatuur een positief effect verwacht. Op basis van dit model wordt deze hypothese dus bevestigd.</w:t>
      </w:r>
    </w:p>
    <w:p w:rsidR="004055A3" w:rsidRPr="00E8057E" w:rsidRDefault="004055A3" w:rsidP="001C41CF">
      <w:pPr>
        <w:autoSpaceDE w:val="0"/>
        <w:autoSpaceDN w:val="0"/>
        <w:adjustRightInd w:val="0"/>
        <w:spacing w:after="0" w:line="360" w:lineRule="auto"/>
        <w:jc w:val="both"/>
        <w:rPr>
          <w:lang w:val="nl-NL"/>
        </w:rPr>
      </w:pPr>
      <w:r>
        <w:rPr>
          <w:lang w:val="nl-NL"/>
        </w:rPr>
        <w:t xml:space="preserve">De gestandaardiseerde </w:t>
      </w:r>
      <w:proofErr w:type="spellStart"/>
      <w:r>
        <w:rPr>
          <w:lang w:val="nl-NL"/>
        </w:rPr>
        <w:t>Beta</w:t>
      </w:r>
      <w:proofErr w:type="spellEnd"/>
      <w:r>
        <w:rPr>
          <w:lang w:val="nl-NL"/>
        </w:rPr>
        <w:t xml:space="preserve"> maakt de invloed van de variabelen onderling vergelijkbaar. Het inwoneraantal (0.575) heeft op basis van dit onderzoek de grootste positieve invloed, gevolgd door de economische structuur (0.492). Het BBP per capita (0.556) heeft de grootste negatieve invloed op de hoogbouwindex. De uitkomsten van dit model zijn vanwege de lage efficiëntie van dit model echter niet toepasbaar op regio’s buiten het model en gelden alleen voor de regio’s die in dit model zijn opgenomen.</w:t>
      </w:r>
    </w:p>
    <w:p w:rsidR="004055A3" w:rsidRDefault="004055A3" w:rsidP="001C41CF">
      <w:pPr>
        <w:pStyle w:val="Heading3"/>
        <w:spacing w:line="360" w:lineRule="auto"/>
        <w:jc w:val="both"/>
        <w:rPr>
          <w:lang w:val="nl-NL"/>
        </w:rPr>
      </w:pPr>
      <w:bookmarkStart w:id="71" w:name="_Toc392899331"/>
      <w:bookmarkStart w:id="72" w:name="_Toc393980573"/>
      <w:r>
        <w:rPr>
          <w:lang w:val="nl-NL"/>
        </w:rPr>
        <w:t>4.3.2 Model B</w:t>
      </w:r>
      <w:bookmarkEnd w:id="71"/>
      <w:bookmarkEnd w:id="72"/>
    </w:p>
    <w:p w:rsidR="004055A3" w:rsidRDefault="004055A3" w:rsidP="001C41CF">
      <w:pPr>
        <w:spacing w:before="120" w:after="120" w:line="360" w:lineRule="auto"/>
        <w:jc w:val="both"/>
        <w:rPr>
          <w:lang w:val="nl-NL"/>
        </w:rPr>
      </w:pPr>
      <w:r>
        <w:rPr>
          <w:lang w:val="nl-NL"/>
        </w:rPr>
        <w:t xml:space="preserve">Voordat de multipele regressie wordt uitgevoerd wordt ook eerst bij model B gekeken of er voldaan wordt aan de voorwaarden voor OLS. Uit onderstaande </w:t>
      </w:r>
      <w:proofErr w:type="spellStart"/>
      <w:r>
        <w:rPr>
          <w:lang w:val="nl-NL"/>
        </w:rPr>
        <w:t>scatterplot</w:t>
      </w:r>
      <w:proofErr w:type="spellEnd"/>
      <w:r>
        <w:rPr>
          <w:lang w:val="nl-NL"/>
        </w:rPr>
        <w:t xml:space="preserve"> blijkt de </w:t>
      </w:r>
      <w:proofErr w:type="spellStart"/>
      <w:r>
        <w:rPr>
          <w:lang w:val="nl-NL"/>
        </w:rPr>
        <w:t>lineariteit</w:t>
      </w:r>
      <w:proofErr w:type="spellEnd"/>
      <w:r>
        <w:rPr>
          <w:lang w:val="nl-NL"/>
        </w:rPr>
        <w:t xml:space="preserve"> tussen X en Y. Ook valt uit deze </w:t>
      </w:r>
      <w:proofErr w:type="spellStart"/>
      <w:r>
        <w:rPr>
          <w:lang w:val="nl-NL"/>
        </w:rPr>
        <w:t>scatterplot</w:t>
      </w:r>
      <w:proofErr w:type="spellEnd"/>
      <w:r>
        <w:rPr>
          <w:lang w:val="nl-NL"/>
        </w:rPr>
        <w:t xml:space="preserve"> af te lezen dat het gemiddelde van de residuen, wanneer de uitschieters niet worden meegenomen, rond de blauwe nullijn ligt. Hiermee wordt voldaan aan de tweede voorwaarde voor OLS.</w:t>
      </w:r>
    </w:p>
    <w:p w:rsidR="004055A3" w:rsidRDefault="004055A3" w:rsidP="001C41CF">
      <w:pPr>
        <w:spacing w:before="120" w:after="120" w:line="360" w:lineRule="auto"/>
        <w:jc w:val="both"/>
        <w:rPr>
          <w:lang w:val="nl-NL"/>
        </w:rPr>
      </w:pPr>
    </w:p>
    <w:p w:rsidR="004055A3" w:rsidRDefault="004055A3" w:rsidP="00651F7F">
      <w:pPr>
        <w:spacing w:before="120" w:after="120" w:line="360" w:lineRule="auto"/>
        <w:jc w:val="both"/>
        <w:rPr>
          <w:lang w:val="nl-NL"/>
        </w:rPr>
      </w:pPr>
    </w:p>
    <w:p w:rsidR="004055A3" w:rsidRDefault="004055A3" w:rsidP="00651F7F">
      <w:pPr>
        <w:spacing w:before="120" w:after="120" w:line="360" w:lineRule="auto"/>
        <w:jc w:val="both"/>
        <w:rPr>
          <w:lang w:val="nl-NL"/>
        </w:rPr>
      </w:pPr>
    </w:p>
    <w:p w:rsidR="004055A3" w:rsidRPr="001C41CF" w:rsidRDefault="004055A3" w:rsidP="00EF1269">
      <w:pPr>
        <w:autoSpaceDE w:val="0"/>
        <w:autoSpaceDN w:val="0"/>
        <w:adjustRightInd w:val="0"/>
        <w:spacing w:after="0" w:line="240" w:lineRule="auto"/>
        <w:rPr>
          <w:rFonts w:ascii="Times New Roman" w:hAnsi="Times New Roman" w:cs="Times New Roman"/>
          <w:sz w:val="24"/>
          <w:szCs w:val="24"/>
          <w:lang w:val="nl-NL"/>
        </w:rPr>
      </w:pPr>
    </w:p>
    <w:p w:rsidR="004055A3" w:rsidRDefault="004055A3" w:rsidP="00651F7F">
      <w:pPr>
        <w:spacing w:before="120" w:after="120" w:line="360" w:lineRule="auto"/>
        <w:jc w:val="both"/>
        <w:rPr>
          <w:lang w:val="nl-NL"/>
        </w:rPr>
      </w:pPr>
    </w:p>
    <w:p w:rsidR="004055A3" w:rsidRDefault="004055A3" w:rsidP="00651F7F">
      <w:pPr>
        <w:spacing w:before="120" w:after="120" w:line="360" w:lineRule="auto"/>
        <w:jc w:val="both"/>
        <w:rPr>
          <w:lang w:val="nl-NL"/>
        </w:rPr>
      </w:pPr>
    </w:p>
    <w:p w:rsidR="004055A3" w:rsidRDefault="00686021" w:rsidP="00651F7F">
      <w:pPr>
        <w:spacing w:before="120" w:after="120" w:line="360" w:lineRule="auto"/>
        <w:jc w:val="both"/>
        <w:rPr>
          <w:lang w:val="nl-NL"/>
        </w:rPr>
      </w:pPr>
      <w:r>
        <w:rPr>
          <w:noProof/>
        </w:rPr>
        <w:lastRenderedPageBreak/>
        <w:drawing>
          <wp:anchor distT="0" distB="0" distL="114300" distR="114300" simplePos="0" relativeHeight="251642880" behindDoc="1" locked="0" layoutInCell="1" allowOverlap="1">
            <wp:simplePos x="0" y="0"/>
            <wp:positionH relativeFrom="column">
              <wp:posOffset>327660</wp:posOffset>
            </wp:positionH>
            <wp:positionV relativeFrom="paragraph">
              <wp:posOffset>-594360</wp:posOffset>
            </wp:positionV>
            <wp:extent cx="4885055" cy="3906520"/>
            <wp:effectExtent l="19050" t="0" r="0" b="0"/>
            <wp:wrapTight wrapText="bothSides">
              <wp:wrapPolygon edited="0">
                <wp:start x="-84" y="0"/>
                <wp:lineTo x="-84" y="21488"/>
                <wp:lineTo x="21563" y="21488"/>
                <wp:lineTo x="21563" y="0"/>
                <wp:lineTo x="-84" y="0"/>
              </wp:wrapPolygon>
            </wp:wrapTight>
            <wp:docPr id="3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srcRect/>
                    <a:stretch>
                      <a:fillRect/>
                    </a:stretch>
                  </pic:blipFill>
                  <pic:spPr bwMode="auto">
                    <a:xfrm>
                      <a:off x="0" y="0"/>
                      <a:ext cx="4885055" cy="3906520"/>
                    </a:xfrm>
                    <a:prstGeom prst="rect">
                      <a:avLst/>
                    </a:prstGeom>
                    <a:noFill/>
                  </pic:spPr>
                </pic:pic>
              </a:graphicData>
            </a:graphic>
          </wp:anchor>
        </w:drawing>
      </w:r>
    </w:p>
    <w:p w:rsidR="004055A3" w:rsidRDefault="004055A3" w:rsidP="00651F7F">
      <w:pPr>
        <w:spacing w:before="120" w:after="120" w:line="360" w:lineRule="auto"/>
        <w:jc w:val="both"/>
        <w:rPr>
          <w:lang w:val="nl-NL"/>
        </w:rPr>
      </w:pPr>
    </w:p>
    <w:p w:rsidR="004055A3" w:rsidRDefault="004055A3" w:rsidP="00651F7F">
      <w:pPr>
        <w:spacing w:before="120" w:after="120" w:line="360" w:lineRule="auto"/>
        <w:jc w:val="both"/>
        <w:rPr>
          <w:lang w:val="nl-NL"/>
        </w:rPr>
      </w:pPr>
    </w:p>
    <w:p w:rsidR="004055A3" w:rsidRDefault="0060143F" w:rsidP="00651F7F">
      <w:pPr>
        <w:spacing w:before="120" w:after="120" w:line="360" w:lineRule="auto"/>
        <w:jc w:val="both"/>
        <w:rPr>
          <w:lang w:val="nl-NL"/>
        </w:rPr>
      </w:pPr>
      <w:r w:rsidRPr="0060143F">
        <w:rPr>
          <w:noProof/>
          <w:lang w:val="nl-NL" w:eastAsia="nl-NL"/>
        </w:rPr>
        <w:pict>
          <v:line id="Rechte verbindingslijn 16" o:spid="_x0000_s1054" style="position:absolute;left:0;text-align:lef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8pt,9.5pt" to="404.9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eiiJQIAADwEAAAOAAAAZHJzL2Uyb0RvYy54bWysU02P2yAQvVfqf0DcE9uJ82XFWbVx0su2&#10;jbrbH0AAx7QYELBxoqr/vQOJo2x7qapeYGBmHm9mHsuHUyvRkVsntCpxNkwx4opqJtShxF+ft4M5&#10;Rs4TxYjUipf4zB1+WL19s+xMwUe60ZJxiwBEuaIzJW68N0WSONrwlrihNlyBs9a2JR6O9pAwSzpA&#10;b2UyStNp0mnLjNWUOwe31cWJVxG/rjn1n+vacY9kiYGbj6uN6z6syWpJioMlphH0SoP8A4uWCAWP&#10;3qAq4gl6seIPqFZQq52u/ZDqNtF1LSiPNUA1WfpbNU8NMTzWAs1x5tYm9/9g6afjziLBSjwaY6RI&#10;CzP6wmnjeZjqXqgwSSfFN4WyaehWZ1wBSWu1s6FeelJP5lHT7w4pvW6IOvDI+vlsACkLGcmrlHBw&#10;Bt7cdx81gxjy4nVs3am2bYCEpqBTnND5NiF+8ojCZT6epekMBkl7X0KKPtFY5z9w3aJglFgKFZpH&#10;CnJ8dD4QIUUfEq6V3gopowCkQl2JF5PRJCY4LQULzhDm7GG/lhYdCUgon8wW7+exKvDch1n9olgE&#10;azhhm6vtiZAXGx6XKuBBKUDnal008mORLjbzzTwf5KPpZpCnVTV4t13ng+k2m02qcbVeV9nPQC3L&#10;i0YwxlVg1+s1y/9OD9efc1HaTbG3NiSv0WO/gGy/R9JxlmF8FyHsNTvvbD9jkGgMvn6n8Afuz2Df&#10;f/rVLwAAAP//AwBQSwMEFAAGAAgAAAAhAM0EGzvbAAAACQEAAA8AAABkcnMvZG93bnJldi54bWxM&#10;j0FrwzAMhe+D/QejwW6r08BKksUpo7DCeltX6FWNvSTMloPtNum/r8YO201Pejx9r17PzoqLCXHw&#10;pGC5yEAYar0eqFNw+Hx7KkDEhKTRejIKribCurm/q7HSfqIPc9mnTnAIxQoV9CmNlZSx7Y3DuPCj&#10;Ib59+eAwsQyd1AEnDndW5lm2kg4H4g89jmbTm/Z7f3YK3kNht8cSi2dd+qvdTLtjvkWlHh/m1xcQ&#10;yczpzww/+IwODTOd/Jl0FJZ1vlyxlYeSO7GhyErucvpdyKaW/xs0NwAAAP//AwBQSwECLQAUAAYA&#10;CAAAACEAtoM4kv4AAADhAQAAEwAAAAAAAAAAAAAAAAAAAAAAW0NvbnRlbnRfVHlwZXNdLnhtbFBL&#10;AQItABQABgAIAAAAIQA4/SH/1gAAAJQBAAALAAAAAAAAAAAAAAAAAC8BAABfcmVscy8ucmVsc1BL&#10;AQItABQABgAIAAAAIQBMveiiJQIAADwEAAAOAAAAAAAAAAAAAAAAAC4CAABkcnMvZTJvRG9jLnht&#10;bFBLAQItABQABgAIAAAAIQDNBBs72wAAAAkBAAAPAAAAAAAAAAAAAAAAAH8EAABkcnMvZG93bnJl&#10;di54bWxQSwUGAAAAAAQABADzAAAAhwUAAAAA&#10;" strokecolor="#4579b8"/>
        </w:pict>
      </w:r>
    </w:p>
    <w:p w:rsidR="004055A3" w:rsidRDefault="004055A3" w:rsidP="00651F7F">
      <w:pPr>
        <w:spacing w:before="120" w:after="120" w:line="360" w:lineRule="auto"/>
        <w:jc w:val="both"/>
        <w:rPr>
          <w:lang w:val="nl-NL"/>
        </w:rPr>
      </w:pPr>
    </w:p>
    <w:p w:rsidR="004055A3" w:rsidRDefault="004055A3" w:rsidP="00651F7F">
      <w:pPr>
        <w:spacing w:before="120" w:after="120" w:line="360" w:lineRule="auto"/>
        <w:jc w:val="both"/>
        <w:rPr>
          <w:lang w:val="nl-NL"/>
        </w:rPr>
      </w:pPr>
    </w:p>
    <w:p w:rsidR="004055A3" w:rsidRDefault="004055A3" w:rsidP="00651F7F">
      <w:pPr>
        <w:spacing w:before="120" w:after="120" w:line="360" w:lineRule="auto"/>
        <w:jc w:val="both"/>
        <w:rPr>
          <w:lang w:val="nl-NL"/>
        </w:rPr>
      </w:pPr>
    </w:p>
    <w:p w:rsidR="004055A3" w:rsidRDefault="004055A3" w:rsidP="00651F7F">
      <w:pPr>
        <w:spacing w:before="120" w:after="120" w:line="360" w:lineRule="auto"/>
        <w:jc w:val="both"/>
        <w:rPr>
          <w:lang w:val="nl-NL"/>
        </w:rPr>
      </w:pPr>
    </w:p>
    <w:p w:rsidR="004055A3" w:rsidRDefault="004055A3" w:rsidP="00651F7F">
      <w:pPr>
        <w:spacing w:before="120" w:after="120" w:line="360" w:lineRule="auto"/>
        <w:jc w:val="both"/>
        <w:rPr>
          <w:lang w:val="nl-NL"/>
        </w:rPr>
      </w:pPr>
    </w:p>
    <w:p w:rsidR="004055A3" w:rsidRDefault="004055A3" w:rsidP="00651F7F">
      <w:pPr>
        <w:spacing w:before="120" w:after="120" w:line="360" w:lineRule="auto"/>
        <w:jc w:val="both"/>
        <w:rPr>
          <w:lang w:val="nl-NL"/>
        </w:rPr>
      </w:pPr>
    </w:p>
    <w:p w:rsidR="004055A3" w:rsidRDefault="004055A3" w:rsidP="00651F7F">
      <w:pPr>
        <w:spacing w:before="120" w:after="120" w:line="360" w:lineRule="auto"/>
        <w:jc w:val="both"/>
        <w:rPr>
          <w:lang w:val="nl-NL"/>
        </w:rPr>
      </w:pPr>
    </w:p>
    <w:p w:rsidR="004055A3" w:rsidRDefault="004055A3" w:rsidP="001C41CF">
      <w:pPr>
        <w:spacing w:before="120" w:after="120" w:line="360" w:lineRule="auto"/>
        <w:jc w:val="both"/>
        <w:rPr>
          <w:lang w:val="nl-NL"/>
        </w:rPr>
      </w:pPr>
      <w:r>
        <w:rPr>
          <w:lang w:val="nl-NL"/>
        </w:rPr>
        <w:t xml:space="preserve">De </w:t>
      </w:r>
      <w:proofErr w:type="spellStart"/>
      <w:r>
        <w:rPr>
          <w:lang w:val="nl-NL"/>
        </w:rPr>
        <w:t>multicollineariteit</w:t>
      </w:r>
      <w:proofErr w:type="spellEnd"/>
      <w:r>
        <w:rPr>
          <w:lang w:val="nl-NL"/>
        </w:rPr>
        <w:t xml:space="preserve"> wordt gecontroleerd door de correlatiematrix, te zien in de appendix als bijlage 3. Zoals al uit het vorige deel bleek is geen enkele correlatiecoëfficiënt groter dan de drempelwaarde van 0.7, dus is er geen sprake van </w:t>
      </w:r>
      <w:proofErr w:type="spellStart"/>
      <w:r>
        <w:rPr>
          <w:lang w:val="nl-NL"/>
        </w:rPr>
        <w:t>multicollineariteit</w:t>
      </w:r>
      <w:proofErr w:type="spellEnd"/>
      <w:r>
        <w:rPr>
          <w:lang w:val="nl-NL"/>
        </w:rPr>
        <w:t xml:space="preserve">. Voor de zekerheid is de VIF-toets ook nog uitgevoerd. Bij de VIF-toets is de drempelwaarde 5, variabelen met een coëfficiënt hoger dan 5 moeten uit het model verwijderd worden </w:t>
      </w:r>
      <w:r w:rsidRPr="001C41CF">
        <w:rPr>
          <w:noProof/>
          <w:lang w:val="nl-NL"/>
        </w:rPr>
        <w:t>(Pallant, 2010)</w:t>
      </w:r>
      <w:r>
        <w:rPr>
          <w:lang w:val="nl-NL"/>
        </w:rPr>
        <w:t xml:space="preserve">. Tabel 13 laat de VIF-waarden zien. Omdat geen enkele variabele de grenswaarde van 5 overschrijdt, is het niet nodig een van de variabelen te verwijderen op basis van </w:t>
      </w:r>
      <w:proofErr w:type="spellStart"/>
      <w:r>
        <w:rPr>
          <w:lang w:val="nl-NL"/>
        </w:rPr>
        <w:t>multicollineariteit</w:t>
      </w:r>
      <w:proofErr w:type="spellEnd"/>
      <w:r>
        <w:rPr>
          <w:lang w:val="nl-NL"/>
        </w:rPr>
        <w:t>.</w:t>
      </w:r>
    </w:p>
    <w:p w:rsidR="004055A3" w:rsidRPr="006334F5" w:rsidRDefault="004055A3" w:rsidP="006334F5">
      <w:pPr>
        <w:autoSpaceDE w:val="0"/>
        <w:autoSpaceDN w:val="0"/>
        <w:adjustRightInd w:val="0"/>
        <w:spacing w:after="0" w:line="240" w:lineRule="auto"/>
        <w:jc w:val="center"/>
        <w:rPr>
          <w:rFonts w:ascii="Arial" w:hAnsi="Arial" w:cs="Arial"/>
          <w:b/>
          <w:bCs/>
          <w:sz w:val="18"/>
          <w:szCs w:val="18"/>
        </w:rPr>
      </w:pPr>
      <w:proofErr w:type="spellStart"/>
      <w:r>
        <w:rPr>
          <w:rFonts w:ascii="Arial" w:hAnsi="Arial" w:cs="Arial"/>
          <w:b/>
          <w:bCs/>
          <w:sz w:val="18"/>
          <w:szCs w:val="18"/>
        </w:rPr>
        <w:t>Tabel</w:t>
      </w:r>
      <w:proofErr w:type="spellEnd"/>
      <w:r>
        <w:rPr>
          <w:rFonts w:ascii="Arial" w:hAnsi="Arial" w:cs="Arial"/>
          <w:b/>
          <w:bCs/>
          <w:sz w:val="18"/>
          <w:szCs w:val="18"/>
        </w:rPr>
        <w:t xml:space="preserve"> 13: Coefficients</w:t>
      </w:r>
    </w:p>
    <w:tbl>
      <w:tblPr>
        <w:tblW w:w="4121" w:type="dxa"/>
        <w:tblInd w:w="26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53"/>
        <w:gridCol w:w="1191"/>
        <w:gridCol w:w="1143"/>
        <w:gridCol w:w="1034"/>
      </w:tblGrid>
      <w:tr w:rsidR="004055A3" w:rsidRPr="00A73E55">
        <w:trPr>
          <w:cantSplit/>
        </w:trPr>
        <w:tc>
          <w:tcPr>
            <w:tcW w:w="1944" w:type="dxa"/>
            <w:gridSpan w:val="2"/>
            <w:vMerge w:val="restart"/>
            <w:tcBorders>
              <w:top w:val="single" w:sz="16" w:space="0" w:color="000000"/>
              <w:left w:val="single" w:sz="16" w:space="0" w:color="000000"/>
              <w:bottom w:val="nil"/>
              <w:right w:val="nil"/>
            </w:tcBorders>
            <w:shd w:val="clear" w:color="auto" w:fill="FFFFFF"/>
          </w:tcPr>
          <w:p w:rsidR="004055A3" w:rsidRPr="00A73E55" w:rsidRDefault="004055A3" w:rsidP="006334F5">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Model</w:t>
            </w:r>
          </w:p>
        </w:tc>
        <w:tc>
          <w:tcPr>
            <w:tcW w:w="2177" w:type="dxa"/>
            <w:gridSpan w:val="2"/>
            <w:tcBorders>
              <w:top w:val="single" w:sz="16" w:space="0" w:color="000000"/>
            </w:tcBorders>
            <w:shd w:val="clear" w:color="auto" w:fill="FFFFFF"/>
          </w:tcPr>
          <w:p w:rsidR="004055A3" w:rsidRPr="00A73E55" w:rsidRDefault="004055A3" w:rsidP="006334F5">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A73E55">
              <w:rPr>
                <w:rFonts w:ascii="Arial" w:hAnsi="Arial" w:cs="Arial"/>
                <w:color w:val="000000"/>
                <w:sz w:val="18"/>
                <w:szCs w:val="18"/>
              </w:rPr>
              <w:t>Collinearity</w:t>
            </w:r>
            <w:proofErr w:type="spellEnd"/>
            <w:r w:rsidRPr="00A73E55">
              <w:rPr>
                <w:rFonts w:ascii="Arial" w:hAnsi="Arial" w:cs="Arial"/>
                <w:color w:val="000000"/>
                <w:sz w:val="18"/>
                <w:szCs w:val="18"/>
              </w:rPr>
              <w:t xml:space="preserve"> Statistics</w:t>
            </w:r>
          </w:p>
        </w:tc>
      </w:tr>
      <w:tr w:rsidR="004055A3" w:rsidRPr="00A73E55">
        <w:trPr>
          <w:cantSplit/>
        </w:trPr>
        <w:tc>
          <w:tcPr>
            <w:tcW w:w="1944" w:type="dxa"/>
            <w:gridSpan w:val="2"/>
            <w:vMerge/>
            <w:tcBorders>
              <w:top w:val="single" w:sz="16" w:space="0" w:color="000000"/>
              <w:left w:val="single" w:sz="16" w:space="0" w:color="000000"/>
              <w:bottom w:val="nil"/>
              <w:right w:val="nil"/>
            </w:tcBorders>
            <w:shd w:val="clear" w:color="auto" w:fill="FFFFFF"/>
          </w:tcPr>
          <w:p w:rsidR="004055A3" w:rsidRPr="00A73E55" w:rsidRDefault="004055A3" w:rsidP="006334F5">
            <w:pPr>
              <w:autoSpaceDE w:val="0"/>
              <w:autoSpaceDN w:val="0"/>
              <w:adjustRightInd w:val="0"/>
              <w:spacing w:after="0" w:line="240" w:lineRule="auto"/>
              <w:rPr>
                <w:rFonts w:ascii="Arial" w:hAnsi="Arial" w:cs="Arial"/>
                <w:color w:val="000000"/>
                <w:sz w:val="18"/>
                <w:szCs w:val="18"/>
              </w:rPr>
            </w:pPr>
          </w:p>
        </w:tc>
        <w:tc>
          <w:tcPr>
            <w:tcW w:w="1143" w:type="dxa"/>
            <w:tcBorders>
              <w:bottom w:val="single" w:sz="16" w:space="0" w:color="000000"/>
            </w:tcBorders>
            <w:shd w:val="clear" w:color="auto" w:fill="FFFFFF"/>
          </w:tcPr>
          <w:p w:rsidR="004055A3" w:rsidRPr="00A73E55" w:rsidRDefault="004055A3" w:rsidP="006334F5">
            <w:pPr>
              <w:autoSpaceDE w:val="0"/>
              <w:autoSpaceDN w:val="0"/>
              <w:adjustRightInd w:val="0"/>
              <w:spacing w:after="0" w:line="320" w:lineRule="atLeast"/>
              <w:ind w:left="60" w:right="60"/>
              <w:jc w:val="center"/>
              <w:rPr>
                <w:rFonts w:ascii="Arial" w:hAnsi="Arial" w:cs="Arial"/>
                <w:color w:val="000000"/>
                <w:sz w:val="18"/>
                <w:szCs w:val="18"/>
              </w:rPr>
            </w:pPr>
            <w:r w:rsidRPr="00A73E55">
              <w:rPr>
                <w:rFonts w:ascii="Arial" w:hAnsi="Arial" w:cs="Arial"/>
                <w:color w:val="000000"/>
                <w:sz w:val="18"/>
                <w:szCs w:val="18"/>
              </w:rPr>
              <w:t>Tolerance</w:t>
            </w:r>
          </w:p>
        </w:tc>
        <w:tc>
          <w:tcPr>
            <w:tcW w:w="1034" w:type="dxa"/>
            <w:tcBorders>
              <w:bottom w:val="single" w:sz="16" w:space="0" w:color="000000"/>
              <w:right w:val="single" w:sz="16" w:space="0" w:color="000000"/>
            </w:tcBorders>
            <w:shd w:val="clear" w:color="auto" w:fill="FFFFFF"/>
          </w:tcPr>
          <w:p w:rsidR="004055A3" w:rsidRPr="00A73E55" w:rsidRDefault="004055A3" w:rsidP="006334F5">
            <w:pPr>
              <w:autoSpaceDE w:val="0"/>
              <w:autoSpaceDN w:val="0"/>
              <w:adjustRightInd w:val="0"/>
              <w:spacing w:after="0" w:line="320" w:lineRule="atLeast"/>
              <w:ind w:left="60" w:right="60"/>
              <w:jc w:val="center"/>
              <w:rPr>
                <w:rFonts w:ascii="Arial" w:hAnsi="Arial" w:cs="Arial"/>
                <w:color w:val="000000"/>
                <w:sz w:val="18"/>
                <w:szCs w:val="18"/>
              </w:rPr>
            </w:pPr>
            <w:r w:rsidRPr="00A73E55">
              <w:rPr>
                <w:rFonts w:ascii="Arial" w:hAnsi="Arial" w:cs="Arial"/>
                <w:color w:val="000000"/>
                <w:sz w:val="18"/>
                <w:szCs w:val="18"/>
              </w:rPr>
              <w:t>VIF</w:t>
            </w:r>
          </w:p>
        </w:tc>
      </w:tr>
      <w:tr w:rsidR="004055A3" w:rsidRPr="00A73E55">
        <w:trPr>
          <w:cantSplit/>
        </w:trPr>
        <w:tc>
          <w:tcPr>
            <w:tcW w:w="753" w:type="dxa"/>
            <w:vMerge w:val="restart"/>
            <w:tcBorders>
              <w:top w:val="single" w:sz="16" w:space="0" w:color="000000"/>
              <w:left w:val="single" w:sz="16" w:space="0" w:color="000000"/>
              <w:bottom w:val="single" w:sz="16" w:space="0" w:color="000000"/>
              <w:right w:val="nil"/>
            </w:tcBorders>
            <w:shd w:val="clear" w:color="auto" w:fill="FFFFFF"/>
            <w:vAlign w:val="center"/>
          </w:tcPr>
          <w:p w:rsidR="004055A3" w:rsidRPr="00A73E55" w:rsidRDefault="004055A3" w:rsidP="006334F5">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1</w:t>
            </w:r>
          </w:p>
        </w:tc>
        <w:tc>
          <w:tcPr>
            <w:tcW w:w="1191" w:type="dxa"/>
            <w:tcBorders>
              <w:top w:val="single" w:sz="16" w:space="0" w:color="000000"/>
              <w:left w:val="nil"/>
              <w:bottom w:val="nil"/>
              <w:right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(Constant)</w:t>
            </w:r>
          </w:p>
        </w:tc>
        <w:tc>
          <w:tcPr>
            <w:tcW w:w="1143" w:type="dxa"/>
            <w:tcBorders>
              <w:top w:val="single" w:sz="16" w:space="0" w:color="000000"/>
              <w:bottom w:val="nil"/>
            </w:tcBorders>
            <w:shd w:val="clear" w:color="auto" w:fill="FFFFFF"/>
          </w:tcPr>
          <w:p w:rsidR="004055A3" w:rsidRPr="00A73E55" w:rsidRDefault="004055A3" w:rsidP="006334F5">
            <w:pPr>
              <w:autoSpaceDE w:val="0"/>
              <w:autoSpaceDN w:val="0"/>
              <w:adjustRightInd w:val="0"/>
              <w:spacing w:after="0" w:line="240" w:lineRule="auto"/>
              <w:rPr>
                <w:rFonts w:ascii="Times New Roman" w:hAnsi="Times New Roman" w:cs="Times New Roman"/>
                <w:sz w:val="24"/>
                <w:szCs w:val="24"/>
              </w:rPr>
            </w:pPr>
          </w:p>
        </w:tc>
        <w:tc>
          <w:tcPr>
            <w:tcW w:w="1034" w:type="dxa"/>
            <w:tcBorders>
              <w:top w:val="single" w:sz="16" w:space="0" w:color="000000"/>
              <w:bottom w:val="nil"/>
              <w:right w:val="single" w:sz="16" w:space="0" w:color="000000"/>
            </w:tcBorders>
            <w:shd w:val="clear" w:color="auto" w:fill="FFFFFF"/>
          </w:tcPr>
          <w:p w:rsidR="004055A3" w:rsidRPr="00A73E55" w:rsidRDefault="004055A3" w:rsidP="006334F5">
            <w:pPr>
              <w:autoSpaceDE w:val="0"/>
              <w:autoSpaceDN w:val="0"/>
              <w:adjustRightInd w:val="0"/>
              <w:spacing w:after="0" w:line="240" w:lineRule="auto"/>
              <w:rPr>
                <w:rFonts w:ascii="Times New Roman" w:hAnsi="Times New Roman" w:cs="Times New Roman"/>
                <w:sz w:val="24"/>
                <w:szCs w:val="24"/>
              </w:rPr>
            </w:pPr>
          </w:p>
        </w:tc>
      </w:tr>
      <w:tr w:rsidR="004055A3" w:rsidRPr="00A73E55">
        <w:trPr>
          <w:cantSplit/>
        </w:trPr>
        <w:tc>
          <w:tcPr>
            <w:tcW w:w="753" w:type="dxa"/>
            <w:vMerge/>
            <w:tcBorders>
              <w:top w:val="single" w:sz="16" w:space="0" w:color="000000"/>
              <w:left w:val="single" w:sz="16" w:space="0" w:color="000000"/>
              <w:bottom w:val="single" w:sz="16" w:space="0" w:color="000000"/>
              <w:right w:val="nil"/>
            </w:tcBorders>
            <w:shd w:val="clear" w:color="auto" w:fill="FFFFFF"/>
            <w:vAlign w:val="center"/>
          </w:tcPr>
          <w:p w:rsidR="004055A3" w:rsidRPr="00A73E55" w:rsidRDefault="004055A3" w:rsidP="006334F5">
            <w:pPr>
              <w:autoSpaceDE w:val="0"/>
              <w:autoSpaceDN w:val="0"/>
              <w:adjustRightInd w:val="0"/>
              <w:spacing w:after="0" w:line="240" w:lineRule="auto"/>
              <w:rPr>
                <w:rFonts w:ascii="Times New Roman" w:hAnsi="Times New Roman" w:cs="Times New Roman"/>
                <w:sz w:val="24"/>
                <w:szCs w:val="24"/>
              </w:rPr>
            </w:pPr>
          </w:p>
        </w:tc>
        <w:tc>
          <w:tcPr>
            <w:tcW w:w="1191" w:type="dxa"/>
            <w:tcBorders>
              <w:top w:val="nil"/>
              <w:left w:val="nil"/>
              <w:bottom w:val="nil"/>
              <w:right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WETBEP</w:t>
            </w:r>
          </w:p>
        </w:tc>
        <w:tc>
          <w:tcPr>
            <w:tcW w:w="1143" w:type="dxa"/>
            <w:tcBorders>
              <w:top w:val="nil"/>
              <w:bottom w:val="nil"/>
            </w:tcBorders>
            <w:shd w:val="clear" w:color="auto" w:fill="FFFFFF"/>
            <w:vAlign w:val="center"/>
          </w:tcPr>
          <w:p w:rsidR="004055A3" w:rsidRPr="00A73E55" w:rsidRDefault="004055A3" w:rsidP="006334F5">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.973</w:t>
            </w:r>
          </w:p>
        </w:tc>
        <w:tc>
          <w:tcPr>
            <w:tcW w:w="1034" w:type="dxa"/>
            <w:tcBorders>
              <w:top w:val="nil"/>
              <w:bottom w:val="nil"/>
              <w:right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1.028</w:t>
            </w:r>
          </w:p>
        </w:tc>
      </w:tr>
      <w:tr w:rsidR="004055A3" w:rsidRPr="00A73E55">
        <w:trPr>
          <w:cantSplit/>
        </w:trPr>
        <w:tc>
          <w:tcPr>
            <w:tcW w:w="753" w:type="dxa"/>
            <w:vMerge/>
            <w:tcBorders>
              <w:top w:val="single" w:sz="16" w:space="0" w:color="000000"/>
              <w:left w:val="single" w:sz="16" w:space="0" w:color="000000"/>
              <w:bottom w:val="single" w:sz="16" w:space="0" w:color="000000"/>
              <w:right w:val="nil"/>
            </w:tcBorders>
            <w:shd w:val="clear" w:color="auto" w:fill="FFFFFF"/>
            <w:vAlign w:val="center"/>
          </w:tcPr>
          <w:p w:rsidR="004055A3" w:rsidRPr="00A73E55" w:rsidRDefault="004055A3" w:rsidP="006334F5">
            <w:pPr>
              <w:autoSpaceDE w:val="0"/>
              <w:autoSpaceDN w:val="0"/>
              <w:adjustRightInd w:val="0"/>
              <w:spacing w:after="0" w:line="240" w:lineRule="auto"/>
              <w:rPr>
                <w:rFonts w:ascii="Arial" w:hAnsi="Arial" w:cs="Arial"/>
                <w:color w:val="000000"/>
                <w:sz w:val="18"/>
                <w:szCs w:val="18"/>
              </w:rPr>
            </w:pPr>
          </w:p>
        </w:tc>
        <w:tc>
          <w:tcPr>
            <w:tcW w:w="1191" w:type="dxa"/>
            <w:tcBorders>
              <w:top w:val="nil"/>
              <w:left w:val="nil"/>
              <w:bottom w:val="nil"/>
              <w:right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HISBIN</w:t>
            </w:r>
          </w:p>
        </w:tc>
        <w:tc>
          <w:tcPr>
            <w:tcW w:w="1143" w:type="dxa"/>
            <w:tcBorders>
              <w:top w:val="nil"/>
              <w:bottom w:val="nil"/>
            </w:tcBorders>
            <w:shd w:val="clear" w:color="auto" w:fill="FFFFFF"/>
            <w:vAlign w:val="center"/>
          </w:tcPr>
          <w:p w:rsidR="004055A3" w:rsidRPr="00A73E55" w:rsidRDefault="004055A3" w:rsidP="006334F5">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.942</w:t>
            </w:r>
          </w:p>
        </w:tc>
        <w:tc>
          <w:tcPr>
            <w:tcW w:w="1034" w:type="dxa"/>
            <w:tcBorders>
              <w:top w:val="nil"/>
              <w:bottom w:val="nil"/>
              <w:right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1.062</w:t>
            </w:r>
          </w:p>
        </w:tc>
      </w:tr>
      <w:tr w:rsidR="004055A3" w:rsidRPr="00A73E55">
        <w:trPr>
          <w:cantSplit/>
        </w:trPr>
        <w:tc>
          <w:tcPr>
            <w:tcW w:w="753" w:type="dxa"/>
            <w:vMerge/>
            <w:tcBorders>
              <w:top w:val="single" w:sz="16" w:space="0" w:color="000000"/>
              <w:left w:val="single" w:sz="16" w:space="0" w:color="000000"/>
              <w:bottom w:val="single" w:sz="16" w:space="0" w:color="000000"/>
              <w:right w:val="nil"/>
            </w:tcBorders>
            <w:shd w:val="clear" w:color="auto" w:fill="FFFFFF"/>
            <w:vAlign w:val="center"/>
          </w:tcPr>
          <w:p w:rsidR="004055A3" w:rsidRPr="00A73E55" w:rsidRDefault="004055A3" w:rsidP="006334F5">
            <w:pPr>
              <w:autoSpaceDE w:val="0"/>
              <w:autoSpaceDN w:val="0"/>
              <w:adjustRightInd w:val="0"/>
              <w:spacing w:after="0" w:line="240" w:lineRule="auto"/>
              <w:rPr>
                <w:rFonts w:ascii="Arial" w:hAnsi="Arial" w:cs="Arial"/>
                <w:color w:val="000000"/>
                <w:sz w:val="18"/>
                <w:szCs w:val="18"/>
              </w:rPr>
            </w:pPr>
          </w:p>
        </w:tc>
        <w:tc>
          <w:tcPr>
            <w:tcW w:w="1191" w:type="dxa"/>
            <w:tcBorders>
              <w:top w:val="nil"/>
              <w:left w:val="nil"/>
              <w:bottom w:val="nil"/>
              <w:right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ECOSTR</w:t>
            </w:r>
          </w:p>
        </w:tc>
        <w:tc>
          <w:tcPr>
            <w:tcW w:w="1143" w:type="dxa"/>
            <w:tcBorders>
              <w:top w:val="nil"/>
              <w:bottom w:val="nil"/>
            </w:tcBorders>
            <w:shd w:val="clear" w:color="auto" w:fill="FFFFFF"/>
            <w:vAlign w:val="center"/>
          </w:tcPr>
          <w:p w:rsidR="004055A3" w:rsidRPr="00A73E55" w:rsidRDefault="004055A3" w:rsidP="006334F5">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.565</w:t>
            </w:r>
          </w:p>
        </w:tc>
        <w:tc>
          <w:tcPr>
            <w:tcW w:w="1034" w:type="dxa"/>
            <w:tcBorders>
              <w:top w:val="nil"/>
              <w:bottom w:val="nil"/>
              <w:right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1.768</w:t>
            </w:r>
          </w:p>
        </w:tc>
      </w:tr>
      <w:tr w:rsidR="004055A3" w:rsidRPr="00A73E55">
        <w:trPr>
          <w:cantSplit/>
        </w:trPr>
        <w:tc>
          <w:tcPr>
            <w:tcW w:w="753" w:type="dxa"/>
            <w:vMerge/>
            <w:tcBorders>
              <w:top w:val="single" w:sz="16" w:space="0" w:color="000000"/>
              <w:left w:val="single" w:sz="16" w:space="0" w:color="000000"/>
              <w:bottom w:val="single" w:sz="16" w:space="0" w:color="000000"/>
              <w:right w:val="nil"/>
            </w:tcBorders>
            <w:shd w:val="clear" w:color="auto" w:fill="FFFFFF"/>
            <w:vAlign w:val="center"/>
          </w:tcPr>
          <w:p w:rsidR="004055A3" w:rsidRPr="00A73E55" w:rsidRDefault="004055A3" w:rsidP="006334F5">
            <w:pPr>
              <w:autoSpaceDE w:val="0"/>
              <w:autoSpaceDN w:val="0"/>
              <w:adjustRightInd w:val="0"/>
              <w:spacing w:after="0" w:line="240" w:lineRule="auto"/>
              <w:rPr>
                <w:rFonts w:ascii="Arial" w:hAnsi="Arial" w:cs="Arial"/>
                <w:color w:val="000000"/>
                <w:sz w:val="18"/>
                <w:szCs w:val="18"/>
              </w:rPr>
            </w:pPr>
          </w:p>
        </w:tc>
        <w:tc>
          <w:tcPr>
            <w:tcW w:w="1191" w:type="dxa"/>
            <w:tcBorders>
              <w:top w:val="nil"/>
              <w:left w:val="nil"/>
              <w:bottom w:val="nil"/>
              <w:right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rPr>
                <w:rFonts w:ascii="Arial" w:hAnsi="Arial" w:cs="Arial"/>
                <w:color w:val="000000"/>
                <w:sz w:val="18"/>
                <w:szCs w:val="18"/>
              </w:rPr>
            </w:pPr>
            <w:proofErr w:type="spellStart"/>
            <w:r w:rsidRPr="00A73E55">
              <w:rPr>
                <w:rFonts w:ascii="Arial" w:hAnsi="Arial" w:cs="Arial"/>
                <w:color w:val="000000"/>
                <w:sz w:val="18"/>
                <w:szCs w:val="18"/>
              </w:rPr>
              <w:t>LgPOP</w:t>
            </w:r>
            <w:proofErr w:type="spellEnd"/>
          </w:p>
        </w:tc>
        <w:tc>
          <w:tcPr>
            <w:tcW w:w="1143" w:type="dxa"/>
            <w:tcBorders>
              <w:top w:val="nil"/>
              <w:bottom w:val="nil"/>
            </w:tcBorders>
            <w:shd w:val="clear" w:color="auto" w:fill="FFFFFF"/>
            <w:vAlign w:val="center"/>
          </w:tcPr>
          <w:p w:rsidR="004055A3" w:rsidRPr="00A73E55" w:rsidRDefault="004055A3" w:rsidP="006334F5">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.661</w:t>
            </w:r>
          </w:p>
        </w:tc>
        <w:tc>
          <w:tcPr>
            <w:tcW w:w="1034" w:type="dxa"/>
            <w:tcBorders>
              <w:top w:val="nil"/>
              <w:bottom w:val="nil"/>
              <w:right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1.512</w:t>
            </w:r>
          </w:p>
        </w:tc>
      </w:tr>
      <w:tr w:rsidR="004055A3" w:rsidRPr="00A73E55">
        <w:trPr>
          <w:cantSplit/>
        </w:trPr>
        <w:tc>
          <w:tcPr>
            <w:tcW w:w="753" w:type="dxa"/>
            <w:vMerge/>
            <w:tcBorders>
              <w:top w:val="single" w:sz="16" w:space="0" w:color="000000"/>
              <w:left w:val="single" w:sz="16" w:space="0" w:color="000000"/>
              <w:bottom w:val="single" w:sz="16" w:space="0" w:color="000000"/>
              <w:right w:val="nil"/>
            </w:tcBorders>
            <w:shd w:val="clear" w:color="auto" w:fill="FFFFFF"/>
            <w:vAlign w:val="center"/>
          </w:tcPr>
          <w:p w:rsidR="004055A3" w:rsidRPr="00A73E55" w:rsidRDefault="004055A3" w:rsidP="006334F5">
            <w:pPr>
              <w:autoSpaceDE w:val="0"/>
              <w:autoSpaceDN w:val="0"/>
              <w:adjustRightInd w:val="0"/>
              <w:spacing w:after="0" w:line="240" w:lineRule="auto"/>
              <w:rPr>
                <w:rFonts w:ascii="Arial" w:hAnsi="Arial" w:cs="Arial"/>
                <w:color w:val="000000"/>
                <w:sz w:val="18"/>
                <w:szCs w:val="18"/>
              </w:rPr>
            </w:pPr>
          </w:p>
        </w:tc>
        <w:tc>
          <w:tcPr>
            <w:tcW w:w="1191" w:type="dxa"/>
            <w:tcBorders>
              <w:top w:val="nil"/>
              <w:left w:val="nil"/>
              <w:bottom w:val="nil"/>
              <w:right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rPr>
                <w:rFonts w:ascii="Arial" w:hAnsi="Arial" w:cs="Arial"/>
                <w:color w:val="000000"/>
                <w:sz w:val="18"/>
                <w:szCs w:val="18"/>
              </w:rPr>
            </w:pPr>
            <w:proofErr w:type="spellStart"/>
            <w:r w:rsidRPr="00A73E55">
              <w:rPr>
                <w:rFonts w:ascii="Arial" w:hAnsi="Arial" w:cs="Arial"/>
                <w:color w:val="000000"/>
                <w:sz w:val="18"/>
                <w:szCs w:val="18"/>
              </w:rPr>
              <w:t>LgBBPPC</w:t>
            </w:r>
            <w:proofErr w:type="spellEnd"/>
          </w:p>
        </w:tc>
        <w:tc>
          <w:tcPr>
            <w:tcW w:w="1143" w:type="dxa"/>
            <w:tcBorders>
              <w:top w:val="nil"/>
              <w:bottom w:val="nil"/>
            </w:tcBorders>
            <w:shd w:val="clear" w:color="auto" w:fill="FFFFFF"/>
            <w:vAlign w:val="center"/>
          </w:tcPr>
          <w:p w:rsidR="004055A3" w:rsidRPr="00A73E55" w:rsidRDefault="004055A3" w:rsidP="006334F5">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.673</w:t>
            </w:r>
          </w:p>
        </w:tc>
        <w:tc>
          <w:tcPr>
            <w:tcW w:w="1034" w:type="dxa"/>
            <w:tcBorders>
              <w:top w:val="nil"/>
              <w:bottom w:val="nil"/>
              <w:right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1.487</w:t>
            </w:r>
          </w:p>
        </w:tc>
      </w:tr>
      <w:tr w:rsidR="004055A3" w:rsidRPr="00A73E55">
        <w:trPr>
          <w:cantSplit/>
        </w:trPr>
        <w:tc>
          <w:tcPr>
            <w:tcW w:w="753" w:type="dxa"/>
            <w:vMerge/>
            <w:tcBorders>
              <w:top w:val="single" w:sz="16" w:space="0" w:color="000000"/>
              <w:left w:val="single" w:sz="16" w:space="0" w:color="000000"/>
              <w:bottom w:val="single" w:sz="16" w:space="0" w:color="000000"/>
              <w:right w:val="nil"/>
            </w:tcBorders>
            <w:shd w:val="clear" w:color="auto" w:fill="FFFFFF"/>
            <w:vAlign w:val="center"/>
          </w:tcPr>
          <w:p w:rsidR="004055A3" w:rsidRPr="00A73E55" w:rsidRDefault="004055A3" w:rsidP="006334F5">
            <w:pPr>
              <w:autoSpaceDE w:val="0"/>
              <w:autoSpaceDN w:val="0"/>
              <w:adjustRightInd w:val="0"/>
              <w:spacing w:after="0" w:line="240" w:lineRule="auto"/>
              <w:rPr>
                <w:rFonts w:ascii="Arial" w:hAnsi="Arial" w:cs="Arial"/>
                <w:color w:val="000000"/>
                <w:sz w:val="18"/>
                <w:szCs w:val="18"/>
              </w:rPr>
            </w:pPr>
          </w:p>
        </w:tc>
        <w:tc>
          <w:tcPr>
            <w:tcW w:w="1191" w:type="dxa"/>
            <w:tcBorders>
              <w:top w:val="nil"/>
              <w:left w:val="nil"/>
              <w:bottom w:val="single" w:sz="16" w:space="0" w:color="000000"/>
              <w:right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rPr>
                <w:rFonts w:ascii="Arial" w:hAnsi="Arial" w:cs="Arial"/>
                <w:color w:val="000000"/>
                <w:sz w:val="18"/>
                <w:szCs w:val="18"/>
              </w:rPr>
            </w:pPr>
            <w:proofErr w:type="spellStart"/>
            <w:r w:rsidRPr="00A73E55">
              <w:rPr>
                <w:rFonts w:ascii="Arial" w:hAnsi="Arial" w:cs="Arial"/>
                <w:color w:val="000000"/>
                <w:sz w:val="18"/>
                <w:szCs w:val="18"/>
              </w:rPr>
              <w:t>LgAGGP</w:t>
            </w:r>
            <w:proofErr w:type="spellEnd"/>
          </w:p>
        </w:tc>
        <w:tc>
          <w:tcPr>
            <w:tcW w:w="1143" w:type="dxa"/>
            <w:tcBorders>
              <w:top w:val="nil"/>
              <w:bottom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.830</w:t>
            </w:r>
          </w:p>
        </w:tc>
        <w:tc>
          <w:tcPr>
            <w:tcW w:w="1034" w:type="dxa"/>
            <w:tcBorders>
              <w:top w:val="nil"/>
              <w:bottom w:val="single" w:sz="16" w:space="0" w:color="000000"/>
              <w:right w:val="single" w:sz="16" w:space="0" w:color="000000"/>
            </w:tcBorders>
            <w:shd w:val="clear" w:color="auto" w:fill="FFFFFF"/>
            <w:vAlign w:val="center"/>
          </w:tcPr>
          <w:p w:rsidR="004055A3" w:rsidRPr="00A73E55" w:rsidRDefault="004055A3" w:rsidP="006334F5">
            <w:pPr>
              <w:autoSpaceDE w:val="0"/>
              <w:autoSpaceDN w:val="0"/>
              <w:adjustRightInd w:val="0"/>
              <w:spacing w:after="0" w:line="320" w:lineRule="atLeast"/>
              <w:ind w:left="60" w:right="60"/>
              <w:jc w:val="right"/>
              <w:rPr>
                <w:rFonts w:ascii="Arial" w:hAnsi="Arial" w:cs="Arial"/>
                <w:color w:val="000000"/>
                <w:sz w:val="18"/>
                <w:szCs w:val="18"/>
              </w:rPr>
            </w:pPr>
            <w:r w:rsidRPr="00A73E55">
              <w:rPr>
                <w:rFonts w:ascii="Arial" w:hAnsi="Arial" w:cs="Arial"/>
                <w:color w:val="000000"/>
                <w:sz w:val="18"/>
                <w:szCs w:val="18"/>
              </w:rPr>
              <w:t>1.205</w:t>
            </w:r>
          </w:p>
        </w:tc>
      </w:tr>
    </w:tbl>
    <w:p w:rsidR="004055A3" w:rsidRDefault="004055A3" w:rsidP="001C41CF">
      <w:pPr>
        <w:spacing w:before="120" w:after="120" w:line="360" w:lineRule="auto"/>
        <w:jc w:val="both"/>
        <w:rPr>
          <w:lang w:val="nl-NL"/>
        </w:rPr>
      </w:pPr>
      <w:r>
        <w:rPr>
          <w:lang w:val="nl-NL"/>
        </w:rPr>
        <w:lastRenderedPageBreak/>
        <w:t xml:space="preserve">Uit de </w:t>
      </w:r>
      <w:proofErr w:type="spellStart"/>
      <w:r>
        <w:rPr>
          <w:lang w:val="nl-NL"/>
        </w:rPr>
        <w:t>scatterplot</w:t>
      </w:r>
      <w:proofErr w:type="spellEnd"/>
      <w:r>
        <w:rPr>
          <w:lang w:val="nl-NL"/>
        </w:rPr>
        <w:t xml:space="preserve"> kan ook de mate van </w:t>
      </w:r>
      <w:proofErr w:type="spellStart"/>
      <w:r>
        <w:rPr>
          <w:lang w:val="nl-NL"/>
        </w:rPr>
        <w:t>homoskedasticiteit</w:t>
      </w:r>
      <w:proofErr w:type="spellEnd"/>
      <w:r>
        <w:rPr>
          <w:lang w:val="nl-NL"/>
        </w:rPr>
        <w:t xml:space="preserve"> worden afgelezen. Er is te zien dat aan deze voorwaarde voor OLS niet wordt voldaan. De puntenwolk convergeert naarmate de ‘</w:t>
      </w:r>
      <w:proofErr w:type="spellStart"/>
      <w:r>
        <w:rPr>
          <w:lang w:val="nl-NL"/>
        </w:rPr>
        <w:t>predicted</w:t>
      </w:r>
      <w:proofErr w:type="spellEnd"/>
      <w:r>
        <w:rPr>
          <w:lang w:val="nl-NL"/>
        </w:rPr>
        <w:t xml:space="preserve"> </w:t>
      </w:r>
      <w:proofErr w:type="spellStart"/>
      <w:r>
        <w:rPr>
          <w:lang w:val="nl-NL"/>
        </w:rPr>
        <w:t>value</w:t>
      </w:r>
      <w:proofErr w:type="spellEnd"/>
      <w:r>
        <w:rPr>
          <w:lang w:val="nl-NL"/>
        </w:rPr>
        <w:t>’ groter wordt, maar wanneer bij kleine ‘</w:t>
      </w:r>
      <w:proofErr w:type="spellStart"/>
      <w:r>
        <w:rPr>
          <w:lang w:val="nl-NL"/>
        </w:rPr>
        <w:t>predicted</w:t>
      </w:r>
      <w:proofErr w:type="spellEnd"/>
      <w:r>
        <w:rPr>
          <w:lang w:val="nl-NL"/>
        </w:rPr>
        <w:t xml:space="preserve"> </w:t>
      </w:r>
      <w:proofErr w:type="spellStart"/>
      <w:r>
        <w:rPr>
          <w:lang w:val="nl-NL"/>
        </w:rPr>
        <w:t>value</w:t>
      </w:r>
      <w:proofErr w:type="spellEnd"/>
      <w:r>
        <w:rPr>
          <w:lang w:val="nl-NL"/>
        </w:rPr>
        <w:t xml:space="preserve">’ is de puntenwolk zeer divergent. Omdat </w:t>
      </w:r>
      <w:proofErr w:type="spellStart"/>
      <w:r>
        <w:rPr>
          <w:lang w:val="nl-NL"/>
        </w:rPr>
        <w:t>heteroskedasticiteit</w:t>
      </w:r>
      <w:proofErr w:type="spellEnd"/>
      <w:r>
        <w:rPr>
          <w:lang w:val="nl-NL"/>
        </w:rPr>
        <w:t xml:space="preserve"> geen invloed op de zuiverheid van het model heeft, kan de regressie worden uitgevoerd. De resultaten zullen echter minder efficiënt, en daardoor minder betrouwbaar zijn </w:t>
      </w:r>
      <w:r w:rsidRPr="001C41CF">
        <w:rPr>
          <w:noProof/>
          <w:lang w:val="nl-NL"/>
        </w:rPr>
        <w:t>(Field, 2000)</w:t>
      </w:r>
      <w:r>
        <w:rPr>
          <w:lang w:val="nl-NL"/>
        </w:rPr>
        <w:t xml:space="preserve">. </w:t>
      </w:r>
    </w:p>
    <w:p w:rsidR="004055A3" w:rsidRDefault="004055A3" w:rsidP="001C41CF">
      <w:pPr>
        <w:spacing w:before="120" w:after="120" w:line="360" w:lineRule="auto"/>
        <w:jc w:val="both"/>
        <w:rPr>
          <w:lang w:val="nl-NL"/>
        </w:rPr>
      </w:pPr>
      <w:r>
        <w:rPr>
          <w:lang w:val="nl-NL"/>
        </w:rPr>
        <w:t xml:space="preserve">Het onderstaande histogram en PP-plot laten de verdeling van de residuen zien. Het histogram vertoont scheefheid naar links en ook bij het PP-plot is een patroon te zien. Om de normaliteit numeriek te testen is de </w:t>
      </w:r>
      <w:proofErr w:type="spellStart"/>
      <w:r>
        <w:rPr>
          <w:lang w:val="nl-NL"/>
        </w:rPr>
        <w:t>Shapiro-Wilk</w:t>
      </w:r>
      <w:proofErr w:type="spellEnd"/>
      <w:r>
        <w:rPr>
          <w:lang w:val="nl-NL"/>
        </w:rPr>
        <w:t xml:space="preserve"> toets uitgevoerd. Met een significantieniveau van 0.05 wordt door middel van deze toets de normaliteit van de residuen verworpen. Er is dus geen sprake van een volledig normale verdeling van de residuen, maar met het gebruikte databestand voldoet deze LOG-LOG versie van het model het beste aan de aannames. Daarnaast tast het niet voldoen aan deze voorwaarde slechts de efficiëntie van dit model aan en niet de zuiverheid. De regressie kan worden uitgevoerd, maar de resultaten zijn minder betrouwbaar </w:t>
      </w:r>
      <w:r w:rsidRPr="001C41CF">
        <w:rPr>
          <w:noProof/>
          <w:lang w:val="nl-NL"/>
        </w:rPr>
        <w:t>(Pallant, 2010)</w:t>
      </w:r>
      <w:r>
        <w:rPr>
          <w:lang w:val="nl-NL"/>
        </w:rPr>
        <w:t>.</w:t>
      </w:r>
    </w:p>
    <w:p w:rsidR="004055A3" w:rsidRPr="00C10365" w:rsidRDefault="004055A3" w:rsidP="001C41CF">
      <w:pPr>
        <w:spacing w:before="120" w:after="120" w:line="360" w:lineRule="auto"/>
        <w:jc w:val="both"/>
        <w:rPr>
          <w:rFonts w:ascii="Times New Roman" w:hAnsi="Times New Roman" w:cs="Times New Roman"/>
          <w:b/>
          <w:bCs/>
          <w:sz w:val="24"/>
          <w:szCs w:val="24"/>
          <w:lang w:val="nl-NL"/>
        </w:rPr>
      </w:pPr>
      <w:r>
        <w:rPr>
          <w:lang w:val="nl-NL"/>
        </w:rPr>
        <w:t xml:space="preserve"> </w:t>
      </w:r>
      <w:r w:rsidR="00686021">
        <w:rPr>
          <w:noProof/>
        </w:rPr>
        <w:drawing>
          <wp:anchor distT="0" distB="0" distL="114300" distR="114300" simplePos="0" relativeHeight="251641856" behindDoc="1" locked="0" layoutInCell="1" allowOverlap="1">
            <wp:simplePos x="0" y="0"/>
            <wp:positionH relativeFrom="column">
              <wp:posOffset>2390775</wp:posOffset>
            </wp:positionH>
            <wp:positionV relativeFrom="paragraph">
              <wp:posOffset>152400</wp:posOffset>
            </wp:positionV>
            <wp:extent cx="3262630" cy="2609850"/>
            <wp:effectExtent l="19050" t="0" r="0" b="0"/>
            <wp:wrapThrough wrapText="bothSides">
              <wp:wrapPolygon edited="0">
                <wp:start x="-126" y="0"/>
                <wp:lineTo x="-126" y="21442"/>
                <wp:lineTo x="21566" y="21442"/>
                <wp:lineTo x="21566" y="0"/>
                <wp:lineTo x="-126" y="0"/>
              </wp:wrapPolygon>
            </wp:wrapThrough>
            <wp:docPr id="3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srcRect/>
                    <a:stretch>
                      <a:fillRect/>
                    </a:stretch>
                  </pic:blipFill>
                  <pic:spPr bwMode="auto">
                    <a:xfrm>
                      <a:off x="0" y="0"/>
                      <a:ext cx="3262630" cy="2609850"/>
                    </a:xfrm>
                    <a:prstGeom prst="rect">
                      <a:avLst/>
                    </a:prstGeom>
                    <a:noFill/>
                  </pic:spPr>
                </pic:pic>
              </a:graphicData>
            </a:graphic>
          </wp:anchor>
        </w:drawing>
      </w:r>
      <w:r w:rsidR="00686021">
        <w:rPr>
          <w:noProof/>
        </w:rPr>
        <w:drawing>
          <wp:anchor distT="0" distB="0" distL="114300" distR="114300" simplePos="0" relativeHeight="251640832" behindDoc="1" locked="0" layoutInCell="1" allowOverlap="1">
            <wp:simplePos x="0" y="0"/>
            <wp:positionH relativeFrom="column">
              <wp:posOffset>-282575</wp:posOffset>
            </wp:positionH>
            <wp:positionV relativeFrom="paragraph">
              <wp:posOffset>9525</wp:posOffset>
            </wp:positionV>
            <wp:extent cx="3513455" cy="2809875"/>
            <wp:effectExtent l="19050" t="0" r="0" b="0"/>
            <wp:wrapTight wrapText="bothSides">
              <wp:wrapPolygon edited="0">
                <wp:start x="-117" y="0"/>
                <wp:lineTo x="-117" y="21527"/>
                <wp:lineTo x="21549" y="21527"/>
                <wp:lineTo x="21549" y="0"/>
                <wp:lineTo x="-117" y="0"/>
              </wp:wrapPolygon>
            </wp:wrapTight>
            <wp:docPr id="3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srcRect/>
                    <a:stretch>
                      <a:fillRect/>
                    </a:stretch>
                  </pic:blipFill>
                  <pic:spPr bwMode="auto">
                    <a:xfrm>
                      <a:off x="0" y="0"/>
                      <a:ext cx="3513455" cy="2809875"/>
                    </a:xfrm>
                    <a:prstGeom prst="rect">
                      <a:avLst/>
                    </a:prstGeom>
                    <a:noFill/>
                  </pic:spPr>
                </pic:pic>
              </a:graphicData>
            </a:graphic>
          </wp:anchor>
        </w:drawing>
      </w:r>
    </w:p>
    <w:p w:rsidR="004055A3" w:rsidRDefault="004055A3" w:rsidP="001C41CF">
      <w:pPr>
        <w:autoSpaceDE w:val="0"/>
        <w:autoSpaceDN w:val="0"/>
        <w:adjustRightInd w:val="0"/>
        <w:spacing w:after="0" w:line="240" w:lineRule="auto"/>
        <w:jc w:val="both"/>
        <w:rPr>
          <w:rFonts w:ascii="Times New Roman" w:hAnsi="Times New Roman" w:cs="Times New Roman"/>
          <w:sz w:val="24"/>
          <w:szCs w:val="24"/>
          <w:lang w:val="nl-NL"/>
        </w:rPr>
      </w:pPr>
    </w:p>
    <w:p w:rsidR="004055A3" w:rsidRDefault="004055A3" w:rsidP="001C41CF">
      <w:pPr>
        <w:autoSpaceDE w:val="0"/>
        <w:autoSpaceDN w:val="0"/>
        <w:adjustRightInd w:val="0"/>
        <w:spacing w:after="0" w:line="400" w:lineRule="atLeast"/>
        <w:jc w:val="both"/>
        <w:rPr>
          <w:rFonts w:ascii="Times New Roman" w:hAnsi="Times New Roman" w:cs="Times New Roman"/>
          <w:sz w:val="24"/>
          <w:szCs w:val="24"/>
          <w:lang w:val="nl-NL"/>
        </w:rPr>
      </w:pPr>
    </w:p>
    <w:p w:rsidR="004055A3" w:rsidRDefault="004055A3" w:rsidP="001C41CF">
      <w:pPr>
        <w:autoSpaceDE w:val="0"/>
        <w:autoSpaceDN w:val="0"/>
        <w:adjustRightInd w:val="0"/>
        <w:spacing w:after="0" w:line="240" w:lineRule="auto"/>
        <w:jc w:val="both"/>
        <w:rPr>
          <w:rFonts w:ascii="Times New Roman" w:hAnsi="Times New Roman" w:cs="Times New Roman"/>
          <w:sz w:val="24"/>
          <w:szCs w:val="24"/>
          <w:lang w:val="nl-NL"/>
        </w:rPr>
      </w:pPr>
    </w:p>
    <w:p w:rsidR="004055A3" w:rsidRDefault="004055A3" w:rsidP="001C41CF">
      <w:pPr>
        <w:autoSpaceDE w:val="0"/>
        <w:autoSpaceDN w:val="0"/>
        <w:adjustRightInd w:val="0"/>
        <w:spacing w:after="0" w:line="240" w:lineRule="auto"/>
        <w:jc w:val="both"/>
        <w:rPr>
          <w:rFonts w:ascii="Times New Roman" w:hAnsi="Times New Roman" w:cs="Times New Roman"/>
          <w:sz w:val="24"/>
          <w:szCs w:val="24"/>
          <w:lang w:val="nl-NL"/>
        </w:rPr>
      </w:pPr>
    </w:p>
    <w:p w:rsidR="004055A3" w:rsidRDefault="004055A3" w:rsidP="001C41CF">
      <w:pPr>
        <w:autoSpaceDE w:val="0"/>
        <w:autoSpaceDN w:val="0"/>
        <w:adjustRightInd w:val="0"/>
        <w:spacing w:after="0" w:line="400" w:lineRule="atLeast"/>
        <w:jc w:val="both"/>
        <w:rPr>
          <w:rFonts w:ascii="Times New Roman" w:hAnsi="Times New Roman" w:cs="Times New Roman"/>
          <w:sz w:val="24"/>
          <w:szCs w:val="24"/>
          <w:lang w:val="nl-NL"/>
        </w:rPr>
      </w:pPr>
    </w:p>
    <w:p w:rsidR="004055A3" w:rsidRDefault="004055A3" w:rsidP="001C41CF">
      <w:pPr>
        <w:autoSpaceDE w:val="0"/>
        <w:autoSpaceDN w:val="0"/>
        <w:adjustRightInd w:val="0"/>
        <w:spacing w:after="0" w:line="240" w:lineRule="auto"/>
        <w:jc w:val="both"/>
        <w:rPr>
          <w:rFonts w:ascii="Times New Roman" w:hAnsi="Times New Roman" w:cs="Times New Roman"/>
          <w:sz w:val="24"/>
          <w:szCs w:val="24"/>
          <w:lang w:val="nl-NL"/>
        </w:rPr>
      </w:pPr>
    </w:p>
    <w:p w:rsidR="004055A3" w:rsidRDefault="004055A3" w:rsidP="001C41CF">
      <w:pPr>
        <w:autoSpaceDE w:val="0"/>
        <w:autoSpaceDN w:val="0"/>
        <w:adjustRightInd w:val="0"/>
        <w:spacing w:after="0" w:line="240" w:lineRule="auto"/>
        <w:jc w:val="both"/>
        <w:rPr>
          <w:rFonts w:ascii="Times New Roman" w:hAnsi="Times New Roman" w:cs="Times New Roman"/>
          <w:sz w:val="24"/>
          <w:szCs w:val="24"/>
          <w:lang w:val="nl-NL"/>
        </w:rPr>
      </w:pPr>
    </w:p>
    <w:p w:rsidR="004055A3" w:rsidRDefault="004055A3" w:rsidP="001C41CF">
      <w:pPr>
        <w:autoSpaceDE w:val="0"/>
        <w:autoSpaceDN w:val="0"/>
        <w:adjustRightInd w:val="0"/>
        <w:spacing w:after="0" w:line="400" w:lineRule="atLeast"/>
        <w:jc w:val="both"/>
        <w:rPr>
          <w:rFonts w:ascii="Times New Roman" w:hAnsi="Times New Roman" w:cs="Times New Roman"/>
          <w:sz w:val="24"/>
          <w:szCs w:val="24"/>
          <w:lang w:val="nl-NL"/>
        </w:rPr>
      </w:pP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p w:rsidR="004055A3" w:rsidRDefault="004055A3" w:rsidP="001C41CF">
      <w:pPr>
        <w:spacing w:before="120" w:after="120" w:line="360" w:lineRule="auto"/>
        <w:jc w:val="both"/>
        <w:rPr>
          <w:lang w:val="nl-NL"/>
        </w:rPr>
      </w:pPr>
    </w:p>
    <w:tbl>
      <w:tblPr>
        <w:tblW w:w="80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048"/>
        <w:gridCol w:w="1001"/>
        <w:gridCol w:w="1000"/>
        <w:gridCol w:w="1000"/>
        <w:gridCol w:w="1000"/>
        <w:gridCol w:w="1000"/>
        <w:gridCol w:w="1000"/>
      </w:tblGrid>
      <w:tr w:rsidR="004055A3" w:rsidRPr="00A73E55">
        <w:trPr>
          <w:cantSplit/>
        </w:trPr>
        <w:tc>
          <w:tcPr>
            <w:tcW w:w="8049" w:type="dxa"/>
            <w:gridSpan w:val="7"/>
            <w:tcBorders>
              <w:top w:val="nil"/>
              <w:left w:val="nil"/>
              <w:bottom w:val="nil"/>
              <w:right w:val="nil"/>
            </w:tcBorders>
            <w:shd w:val="clear" w:color="auto" w:fill="FFFFFF"/>
          </w:tcPr>
          <w:p w:rsidR="004055A3" w:rsidRPr="00A73E55" w:rsidRDefault="004055A3" w:rsidP="00EA69B4">
            <w:pPr>
              <w:autoSpaceDE w:val="0"/>
              <w:autoSpaceDN w:val="0"/>
              <w:adjustRightInd w:val="0"/>
              <w:spacing w:after="0" w:line="320" w:lineRule="atLeast"/>
              <w:ind w:left="60" w:right="60"/>
              <w:jc w:val="center"/>
              <w:rPr>
                <w:rFonts w:ascii="Arial" w:hAnsi="Arial" w:cs="Arial"/>
                <w:b/>
                <w:bCs/>
                <w:color w:val="000000"/>
                <w:sz w:val="18"/>
                <w:szCs w:val="18"/>
              </w:rPr>
            </w:pPr>
            <w:proofErr w:type="spellStart"/>
            <w:r w:rsidRPr="00A73E55">
              <w:rPr>
                <w:rFonts w:ascii="Arial" w:hAnsi="Arial" w:cs="Arial"/>
                <w:b/>
                <w:bCs/>
                <w:color w:val="000000"/>
                <w:sz w:val="18"/>
                <w:szCs w:val="18"/>
              </w:rPr>
              <w:t>Tabel</w:t>
            </w:r>
            <w:proofErr w:type="spellEnd"/>
            <w:r w:rsidRPr="00A73E55">
              <w:rPr>
                <w:rFonts w:ascii="Arial" w:hAnsi="Arial" w:cs="Arial"/>
                <w:b/>
                <w:bCs/>
                <w:color w:val="000000"/>
                <w:sz w:val="18"/>
                <w:szCs w:val="18"/>
              </w:rPr>
              <w:t xml:space="preserve"> 14: Tests of Normality</w:t>
            </w:r>
          </w:p>
        </w:tc>
      </w:tr>
      <w:tr w:rsidR="004055A3" w:rsidRPr="00A73E55">
        <w:trPr>
          <w:cantSplit/>
        </w:trPr>
        <w:tc>
          <w:tcPr>
            <w:tcW w:w="2048" w:type="dxa"/>
            <w:vMerge w:val="restart"/>
            <w:tcBorders>
              <w:top w:val="single" w:sz="16" w:space="0" w:color="000000"/>
              <w:left w:val="single" w:sz="16" w:space="0" w:color="000000"/>
              <w:bottom w:val="nil"/>
              <w:right w:val="single" w:sz="16" w:space="0" w:color="000000"/>
            </w:tcBorders>
            <w:shd w:val="clear" w:color="auto" w:fill="FFFFFF"/>
          </w:tcPr>
          <w:p w:rsidR="004055A3" w:rsidRPr="00A73E55" w:rsidRDefault="004055A3" w:rsidP="001C41CF">
            <w:pPr>
              <w:autoSpaceDE w:val="0"/>
              <w:autoSpaceDN w:val="0"/>
              <w:adjustRightInd w:val="0"/>
              <w:spacing w:after="0" w:line="240" w:lineRule="auto"/>
              <w:jc w:val="both"/>
              <w:rPr>
                <w:rFonts w:ascii="Times New Roman" w:hAnsi="Times New Roman" w:cs="Times New Roman"/>
                <w:sz w:val="24"/>
                <w:szCs w:val="24"/>
              </w:rPr>
            </w:pPr>
          </w:p>
        </w:tc>
        <w:tc>
          <w:tcPr>
            <w:tcW w:w="3001" w:type="dxa"/>
            <w:gridSpan w:val="3"/>
            <w:tcBorders>
              <w:top w:val="single" w:sz="16" w:space="0" w:color="000000"/>
              <w:left w:val="single" w:sz="16" w:space="0" w:color="000000"/>
            </w:tcBorders>
            <w:shd w:val="clear" w:color="auto" w:fill="FFFFFF"/>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proofErr w:type="spellStart"/>
            <w:r w:rsidRPr="00A73E55">
              <w:rPr>
                <w:rFonts w:ascii="Arial" w:hAnsi="Arial" w:cs="Arial"/>
                <w:color w:val="000000"/>
                <w:sz w:val="18"/>
                <w:szCs w:val="18"/>
              </w:rPr>
              <w:t>Kolmogorov-Smirnov</w:t>
            </w:r>
            <w:r w:rsidRPr="00A73E55">
              <w:rPr>
                <w:rFonts w:ascii="Arial" w:hAnsi="Arial" w:cs="Arial"/>
                <w:color w:val="000000"/>
                <w:sz w:val="18"/>
                <w:szCs w:val="18"/>
                <w:vertAlign w:val="superscript"/>
              </w:rPr>
              <w:t>a</w:t>
            </w:r>
            <w:proofErr w:type="spellEnd"/>
          </w:p>
        </w:tc>
        <w:tc>
          <w:tcPr>
            <w:tcW w:w="3000" w:type="dxa"/>
            <w:gridSpan w:val="3"/>
            <w:tcBorders>
              <w:top w:val="single" w:sz="16" w:space="0" w:color="000000"/>
            </w:tcBorders>
            <w:shd w:val="clear" w:color="auto" w:fill="FFFFFF"/>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r w:rsidRPr="00A73E55">
              <w:rPr>
                <w:rFonts w:ascii="Arial" w:hAnsi="Arial" w:cs="Arial"/>
                <w:color w:val="000000"/>
                <w:sz w:val="18"/>
                <w:szCs w:val="18"/>
              </w:rPr>
              <w:t>Shapiro-</w:t>
            </w:r>
            <w:proofErr w:type="spellStart"/>
            <w:r w:rsidRPr="00A73E55">
              <w:rPr>
                <w:rFonts w:ascii="Arial" w:hAnsi="Arial" w:cs="Arial"/>
                <w:color w:val="000000"/>
                <w:sz w:val="18"/>
                <w:szCs w:val="18"/>
              </w:rPr>
              <w:t>Wilk</w:t>
            </w:r>
            <w:proofErr w:type="spellEnd"/>
          </w:p>
        </w:tc>
      </w:tr>
      <w:tr w:rsidR="004055A3" w:rsidRPr="00A73E55">
        <w:trPr>
          <w:cantSplit/>
        </w:trPr>
        <w:tc>
          <w:tcPr>
            <w:tcW w:w="2048" w:type="dxa"/>
            <w:vMerge/>
            <w:tcBorders>
              <w:top w:val="single" w:sz="16" w:space="0" w:color="000000"/>
              <w:left w:val="single" w:sz="16" w:space="0" w:color="000000"/>
              <w:bottom w:val="nil"/>
              <w:right w:val="single" w:sz="16" w:space="0" w:color="000000"/>
            </w:tcBorders>
            <w:shd w:val="clear" w:color="auto" w:fill="FFFFFF"/>
          </w:tcPr>
          <w:p w:rsidR="004055A3" w:rsidRPr="00A73E55" w:rsidRDefault="004055A3" w:rsidP="001C41CF">
            <w:pPr>
              <w:autoSpaceDE w:val="0"/>
              <w:autoSpaceDN w:val="0"/>
              <w:adjustRightInd w:val="0"/>
              <w:spacing w:after="0" w:line="240" w:lineRule="auto"/>
              <w:jc w:val="both"/>
              <w:rPr>
                <w:rFonts w:ascii="Arial" w:hAnsi="Arial" w:cs="Arial"/>
                <w:color w:val="000000"/>
                <w:sz w:val="18"/>
                <w:szCs w:val="18"/>
              </w:rPr>
            </w:pPr>
          </w:p>
        </w:tc>
        <w:tc>
          <w:tcPr>
            <w:tcW w:w="1001" w:type="dxa"/>
            <w:tcBorders>
              <w:left w:val="single" w:sz="16" w:space="0" w:color="000000"/>
              <w:bottom w:val="single" w:sz="16" w:space="0" w:color="000000"/>
            </w:tcBorders>
            <w:shd w:val="clear" w:color="auto" w:fill="FFFFFF"/>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r w:rsidRPr="00A73E55">
              <w:rPr>
                <w:rFonts w:ascii="Arial" w:hAnsi="Arial" w:cs="Arial"/>
                <w:color w:val="000000"/>
                <w:sz w:val="18"/>
                <w:szCs w:val="18"/>
              </w:rPr>
              <w:t>Statistic</w:t>
            </w:r>
          </w:p>
        </w:tc>
        <w:tc>
          <w:tcPr>
            <w:tcW w:w="1000" w:type="dxa"/>
            <w:tcBorders>
              <w:bottom w:val="single" w:sz="16" w:space="0" w:color="000000"/>
            </w:tcBorders>
            <w:shd w:val="clear" w:color="auto" w:fill="FFFFFF"/>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proofErr w:type="spellStart"/>
            <w:r w:rsidRPr="00A73E55">
              <w:rPr>
                <w:rFonts w:ascii="Arial" w:hAnsi="Arial" w:cs="Arial"/>
                <w:color w:val="000000"/>
                <w:sz w:val="18"/>
                <w:szCs w:val="18"/>
              </w:rPr>
              <w:t>df</w:t>
            </w:r>
            <w:proofErr w:type="spellEnd"/>
          </w:p>
        </w:tc>
        <w:tc>
          <w:tcPr>
            <w:tcW w:w="1000" w:type="dxa"/>
            <w:tcBorders>
              <w:bottom w:val="single" w:sz="16" w:space="0" w:color="000000"/>
            </w:tcBorders>
            <w:shd w:val="clear" w:color="auto" w:fill="FFFFFF"/>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r w:rsidRPr="00A73E55">
              <w:rPr>
                <w:rFonts w:ascii="Arial" w:hAnsi="Arial" w:cs="Arial"/>
                <w:color w:val="000000"/>
                <w:sz w:val="18"/>
                <w:szCs w:val="18"/>
              </w:rPr>
              <w:t>Sig.</w:t>
            </w:r>
          </w:p>
        </w:tc>
        <w:tc>
          <w:tcPr>
            <w:tcW w:w="1000" w:type="dxa"/>
            <w:tcBorders>
              <w:bottom w:val="single" w:sz="16" w:space="0" w:color="000000"/>
            </w:tcBorders>
            <w:shd w:val="clear" w:color="auto" w:fill="FFFFFF"/>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r w:rsidRPr="00A73E55">
              <w:rPr>
                <w:rFonts w:ascii="Arial" w:hAnsi="Arial" w:cs="Arial"/>
                <w:color w:val="000000"/>
                <w:sz w:val="18"/>
                <w:szCs w:val="18"/>
              </w:rPr>
              <w:t>Statistic</w:t>
            </w:r>
          </w:p>
        </w:tc>
        <w:tc>
          <w:tcPr>
            <w:tcW w:w="1000" w:type="dxa"/>
            <w:tcBorders>
              <w:bottom w:val="single" w:sz="16" w:space="0" w:color="000000"/>
            </w:tcBorders>
            <w:shd w:val="clear" w:color="auto" w:fill="FFFFFF"/>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proofErr w:type="spellStart"/>
            <w:r w:rsidRPr="00A73E55">
              <w:rPr>
                <w:rFonts w:ascii="Arial" w:hAnsi="Arial" w:cs="Arial"/>
                <w:color w:val="000000"/>
                <w:sz w:val="18"/>
                <w:szCs w:val="18"/>
              </w:rPr>
              <w:t>df</w:t>
            </w:r>
            <w:proofErr w:type="spellEnd"/>
          </w:p>
        </w:tc>
        <w:tc>
          <w:tcPr>
            <w:tcW w:w="1000" w:type="dxa"/>
            <w:tcBorders>
              <w:bottom w:val="single" w:sz="16" w:space="0" w:color="000000"/>
              <w:right w:val="single" w:sz="16" w:space="0" w:color="000000"/>
            </w:tcBorders>
            <w:shd w:val="clear" w:color="auto" w:fill="FFFFFF"/>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r w:rsidRPr="00A73E55">
              <w:rPr>
                <w:rFonts w:ascii="Arial" w:hAnsi="Arial" w:cs="Arial"/>
                <w:color w:val="000000"/>
                <w:sz w:val="18"/>
                <w:szCs w:val="18"/>
              </w:rPr>
              <w:t>Sig.</w:t>
            </w:r>
          </w:p>
        </w:tc>
      </w:tr>
      <w:tr w:rsidR="004055A3" w:rsidRPr="00A73E55">
        <w:trPr>
          <w:cantSplit/>
        </w:trPr>
        <w:tc>
          <w:tcPr>
            <w:tcW w:w="2048"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proofErr w:type="spellStart"/>
            <w:r w:rsidRPr="00A73E55">
              <w:rPr>
                <w:rFonts w:ascii="Arial" w:hAnsi="Arial" w:cs="Arial"/>
                <w:color w:val="000000"/>
                <w:sz w:val="18"/>
                <w:szCs w:val="18"/>
              </w:rPr>
              <w:t>Studentized</w:t>
            </w:r>
            <w:proofErr w:type="spellEnd"/>
            <w:r w:rsidRPr="00A73E55">
              <w:rPr>
                <w:rFonts w:ascii="Arial" w:hAnsi="Arial" w:cs="Arial"/>
                <w:color w:val="000000"/>
                <w:sz w:val="18"/>
                <w:szCs w:val="18"/>
              </w:rPr>
              <w:t xml:space="preserve"> Residual</w:t>
            </w:r>
          </w:p>
        </w:tc>
        <w:tc>
          <w:tcPr>
            <w:tcW w:w="1001" w:type="dxa"/>
            <w:tcBorders>
              <w:top w:val="single" w:sz="16" w:space="0" w:color="000000"/>
              <w:left w:val="single" w:sz="16" w:space="0" w:color="000000"/>
              <w:bottom w:val="single" w:sz="16" w:space="0" w:color="000000"/>
            </w:tcBorders>
            <w:shd w:val="clear" w:color="auto" w:fill="FFFFFF"/>
            <w:vAlign w:val="center"/>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r w:rsidRPr="00A73E55">
              <w:rPr>
                <w:rFonts w:ascii="Arial" w:hAnsi="Arial" w:cs="Arial"/>
                <w:color w:val="000000"/>
                <w:sz w:val="18"/>
                <w:szCs w:val="18"/>
              </w:rPr>
              <w:t>.096</w:t>
            </w:r>
          </w:p>
        </w:tc>
        <w:tc>
          <w:tcPr>
            <w:tcW w:w="1000" w:type="dxa"/>
            <w:tcBorders>
              <w:top w:val="single" w:sz="16" w:space="0" w:color="000000"/>
              <w:bottom w:val="single" w:sz="16" w:space="0" w:color="000000"/>
            </w:tcBorders>
            <w:shd w:val="clear" w:color="auto" w:fill="FFFFFF"/>
            <w:vAlign w:val="center"/>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r w:rsidRPr="00A73E55">
              <w:rPr>
                <w:rFonts w:ascii="Arial" w:hAnsi="Arial" w:cs="Arial"/>
                <w:color w:val="000000"/>
                <w:sz w:val="18"/>
                <w:szCs w:val="18"/>
              </w:rPr>
              <w:t>99</w:t>
            </w:r>
          </w:p>
        </w:tc>
        <w:tc>
          <w:tcPr>
            <w:tcW w:w="1000" w:type="dxa"/>
            <w:tcBorders>
              <w:top w:val="single" w:sz="16" w:space="0" w:color="000000"/>
              <w:bottom w:val="single" w:sz="16" w:space="0" w:color="000000"/>
            </w:tcBorders>
            <w:shd w:val="clear" w:color="auto" w:fill="FFFFFF"/>
            <w:vAlign w:val="center"/>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r w:rsidRPr="00A73E55">
              <w:rPr>
                <w:rFonts w:ascii="Arial" w:hAnsi="Arial" w:cs="Arial"/>
                <w:color w:val="000000"/>
                <w:sz w:val="18"/>
                <w:szCs w:val="18"/>
              </w:rPr>
              <w:t>.025</w:t>
            </w:r>
          </w:p>
        </w:tc>
        <w:tc>
          <w:tcPr>
            <w:tcW w:w="1000" w:type="dxa"/>
            <w:tcBorders>
              <w:top w:val="single" w:sz="16" w:space="0" w:color="000000"/>
              <w:bottom w:val="single" w:sz="16" w:space="0" w:color="000000"/>
            </w:tcBorders>
            <w:shd w:val="clear" w:color="auto" w:fill="FFFFFF"/>
            <w:vAlign w:val="center"/>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r w:rsidRPr="00A73E55">
              <w:rPr>
                <w:rFonts w:ascii="Arial" w:hAnsi="Arial" w:cs="Arial"/>
                <w:color w:val="000000"/>
                <w:sz w:val="18"/>
                <w:szCs w:val="18"/>
              </w:rPr>
              <w:t>.959</w:t>
            </w:r>
          </w:p>
        </w:tc>
        <w:tc>
          <w:tcPr>
            <w:tcW w:w="1000" w:type="dxa"/>
            <w:tcBorders>
              <w:top w:val="single" w:sz="16" w:space="0" w:color="000000"/>
              <w:bottom w:val="single" w:sz="16" w:space="0" w:color="000000"/>
            </w:tcBorders>
            <w:shd w:val="clear" w:color="auto" w:fill="FFFFFF"/>
            <w:vAlign w:val="center"/>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r w:rsidRPr="00A73E55">
              <w:rPr>
                <w:rFonts w:ascii="Arial" w:hAnsi="Arial" w:cs="Arial"/>
                <w:color w:val="000000"/>
                <w:sz w:val="18"/>
                <w:szCs w:val="18"/>
              </w:rPr>
              <w:t>99</w:t>
            </w:r>
          </w:p>
        </w:tc>
        <w:tc>
          <w:tcPr>
            <w:tcW w:w="1000" w:type="dxa"/>
            <w:tcBorders>
              <w:top w:val="single" w:sz="16" w:space="0" w:color="000000"/>
              <w:bottom w:val="single" w:sz="16" w:space="0" w:color="000000"/>
              <w:right w:val="single" w:sz="16" w:space="0" w:color="000000"/>
            </w:tcBorders>
            <w:shd w:val="clear" w:color="auto" w:fill="FFFFFF"/>
            <w:vAlign w:val="center"/>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r w:rsidRPr="00A73E55">
              <w:rPr>
                <w:rFonts w:ascii="Arial" w:hAnsi="Arial" w:cs="Arial"/>
                <w:color w:val="000000"/>
                <w:sz w:val="18"/>
                <w:szCs w:val="18"/>
              </w:rPr>
              <w:t>.003</w:t>
            </w:r>
          </w:p>
        </w:tc>
      </w:tr>
      <w:tr w:rsidR="004055A3" w:rsidRPr="00A73E55">
        <w:trPr>
          <w:cantSplit/>
        </w:trPr>
        <w:tc>
          <w:tcPr>
            <w:tcW w:w="8049" w:type="dxa"/>
            <w:gridSpan w:val="7"/>
            <w:tcBorders>
              <w:top w:val="nil"/>
              <w:left w:val="nil"/>
              <w:bottom w:val="nil"/>
              <w:right w:val="nil"/>
            </w:tcBorders>
            <w:shd w:val="clear" w:color="auto" w:fill="FFFFFF"/>
          </w:tcPr>
          <w:p w:rsidR="004055A3" w:rsidRPr="00A73E55" w:rsidRDefault="004055A3" w:rsidP="001C41CF">
            <w:pPr>
              <w:autoSpaceDE w:val="0"/>
              <w:autoSpaceDN w:val="0"/>
              <w:adjustRightInd w:val="0"/>
              <w:spacing w:after="0" w:line="320" w:lineRule="atLeast"/>
              <w:ind w:left="60" w:right="60"/>
              <w:jc w:val="both"/>
              <w:rPr>
                <w:rFonts w:ascii="Arial" w:hAnsi="Arial" w:cs="Arial"/>
                <w:color w:val="000000"/>
                <w:sz w:val="18"/>
                <w:szCs w:val="18"/>
              </w:rPr>
            </w:pPr>
            <w:r w:rsidRPr="00A73E55">
              <w:rPr>
                <w:rFonts w:ascii="Arial" w:hAnsi="Arial" w:cs="Arial"/>
                <w:color w:val="000000"/>
                <w:sz w:val="18"/>
                <w:szCs w:val="18"/>
              </w:rPr>
              <w:t xml:space="preserve">a. </w:t>
            </w:r>
            <w:proofErr w:type="spellStart"/>
            <w:r w:rsidRPr="00A73E55">
              <w:rPr>
                <w:rFonts w:ascii="Arial" w:hAnsi="Arial" w:cs="Arial"/>
                <w:color w:val="000000"/>
                <w:sz w:val="18"/>
                <w:szCs w:val="18"/>
              </w:rPr>
              <w:t>Lilliefors</w:t>
            </w:r>
            <w:proofErr w:type="spellEnd"/>
            <w:r w:rsidRPr="00A73E55">
              <w:rPr>
                <w:rFonts w:ascii="Arial" w:hAnsi="Arial" w:cs="Arial"/>
                <w:color w:val="000000"/>
                <w:sz w:val="18"/>
                <w:szCs w:val="18"/>
              </w:rPr>
              <w:t xml:space="preserve"> Significance Correction</w:t>
            </w:r>
          </w:p>
        </w:tc>
      </w:tr>
    </w:tbl>
    <w:p w:rsidR="004055A3" w:rsidRPr="00EF1269" w:rsidRDefault="004055A3" w:rsidP="001C41CF">
      <w:pPr>
        <w:autoSpaceDE w:val="0"/>
        <w:autoSpaceDN w:val="0"/>
        <w:adjustRightInd w:val="0"/>
        <w:spacing w:after="0" w:line="400" w:lineRule="atLeast"/>
        <w:jc w:val="both"/>
        <w:rPr>
          <w:rFonts w:ascii="Times New Roman" w:hAnsi="Times New Roman" w:cs="Times New Roman"/>
          <w:sz w:val="24"/>
          <w:szCs w:val="24"/>
        </w:rPr>
      </w:pPr>
    </w:p>
    <w:p w:rsidR="004055A3" w:rsidRDefault="004055A3" w:rsidP="001C41CF">
      <w:pPr>
        <w:spacing w:before="120" w:after="120" w:line="360" w:lineRule="auto"/>
        <w:jc w:val="both"/>
        <w:rPr>
          <w:lang w:val="nl-NL"/>
        </w:rPr>
      </w:pPr>
      <w:r>
        <w:rPr>
          <w:lang w:val="nl-NL"/>
        </w:rPr>
        <w:lastRenderedPageBreak/>
        <w:t xml:space="preserve">De laatste voorwaarde van OLS is de voorwaarde dat de gebruikte steekproef een aselecte trekking van de populatie moet zijn. Dit houdt in dat de gebruikte regio’s in het onderzoek ‘random’ zijn geselecteerd, waardoor de resultaten van het onderzoek ook op regio’s buiten het onderzoek toepasbaar zijn. Omdat er in dit onderzoek gebruik is gemaakt van de 100 grootste regio’s van Europa kan er niet worden gesproken over een aselecte trekking. Het gebruik van de 100 grootste regio’s kan worden gekwalificeerd als een ‘convenience sample’ </w:t>
      </w:r>
      <w:r w:rsidRPr="00360279">
        <w:rPr>
          <w:noProof/>
          <w:lang w:val="nl-NL"/>
        </w:rPr>
        <w:t>(Pallant, 2010)</w:t>
      </w:r>
      <w:r>
        <w:rPr>
          <w:lang w:val="nl-NL"/>
        </w:rPr>
        <w:t>. Dit houdt in dat bij het onderzoek de data die voorhanden zijn, wordt gebruikt. Aselecte trekking is in het geval van dit onderzoek waarbij regio’s worden vergeleken (bijna) niet mogelijk. Een ‘convenience sample’  kan minder betrouwbare resultaten hebben, wanneer de gebruikte data niet overeenkomen met data van regio’s buiten de gebruikte data. Aan de voorwaarde van aselecte trekking wordt dus niet volledig voldaan, maar omdat in model B de missende waarden van bijvoorbeeld Engeland en Italië zijn aangevuld, zijn de resultaten van dit model beter toepasbaar op andere regio’s dan de uitkomsten van model A.</w:t>
      </w:r>
    </w:p>
    <w:p w:rsidR="004055A3" w:rsidRDefault="004055A3" w:rsidP="001C41CF">
      <w:pPr>
        <w:spacing w:before="120" w:after="120" w:line="360" w:lineRule="auto"/>
        <w:jc w:val="both"/>
        <w:rPr>
          <w:lang w:val="nl-NL"/>
        </w:rPr>
      </w:pPr>
      <w:r>
        <w:rPr>
          <w:lang w:val="nl-NL"/>
        </w:rPr>
        <w:t>Hoewel er niet aan alle voorwaarden voor regressie voldaan, wordt de regressie met deze beperkingen toch uitgevoerd. De resultaten moeten met zorg worden geïnterpreteerd en de verklarende kwaliteit van de resultaten op andere regio’s is minder gewaarborgd dan bij een onderzoek waarbij voldaan wordt aan alle voorwaarden.</w:t>
      </w:r>
    </w:p>
    <w:p w:rsidR="004055A3" w:rsidRPr="00202BE5" w:rsidRDefault="004055A3" w:rsidP="001C41CF">
      <w:pPr>
        <w:spacing w:before="120" w:after="120" w:line="360" w:lineRule="auto"/>
        <w:jc w:val="both"/>
        <w:rPr>
          <w:rFonts w:ascii="Times New Roman" w:hAnsi="Times New Roman" w:cs="Times New Roman"/>
          <w:sz w:val="24"/>
          <w:szCs w:val="24"/>
          <w:lang w:val="nl-NL"/>
        </w:rPr>
      </w:pPr>
      <w:r>
        <w:rPr>
          <w:lang w:val="nl-NL"/>
        </w:rPr>
        <w:t xml:space="preserve">Tabel 15 geeft de proportie verklarende variantie van  0.335 van model B weer. De variatie van de afhankelijke variabele wordt voor 33.5% verklaard door de onafhankelijke variabelen. Dit houdt echter niet in dat alle werkelijke hoogbouwverschillen voor 33.5% verklaard worden door deze variabelen. Omdat model B beter voldoet aan de voorwaarde van aselecte trekking dan model A kan echter wel worden gezegd dat de proportie verklarende variantie van model B dichter bij de werkelijke situatie ligt in vergelijking met die van model A. </w:t>
      </w:r>
    </w:p>
    <w:tbl>
      <w:tblPr>
        <w:tblW w:w="58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5"/>
        <w:gridCol w:w="1024"/>
        <w:gridCol w:w="1086"/>
        <w:gridCol w:w="1469"/>
        <w:gridCol w:w="1469"/>
      </w:tblGrid>
      <w:tr w:rsidR="004055A3" w:rsidRPr="00A73E55">
        <w:trPr>
          <w:cantSplit/>
        </w:trPr>
        <w:tc>
          <w:tcPr>
            <w:tcW w:w="5841" w:type="dxa"/>
            <w:gridSpan w:val="5"/>
            <w:tcBorders>
              <w:top w:val="nil"/>
              <w:left w:val="nil"/>
              <w:bottom w:val="nil"/>
              <w:right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b/>
                <w:bCs/>
                <w:color w:val="000000"/>
                <w:sz w:val="18"/>
                <w:szCs w:val="18"/>
                <w:lang w:val="nl-NL"/>
              </w:rPr>
              <w:t xml:space="preserve">Tabel 15: Model </w:t>
            </w:r>
            <w:proofErr w:type="spellStart"/>
            <w:r w:rsidRPr="00A73E55">
              <w:rPr>
                <w:rFonts w:ascii="Arial" w:hAnsi="Arial" w:cs="Arial"/>
                <w:b/>
                <w:bCs/>
                <w:color w:val="000000"/>
                <w:sz w:val="18"/>
                <w:szCs w:val="18"/>
                <w:lang w:val="nl-NL"/>
              </w:rPr>
              <w:t>Summary</w:t>
            </w:r>
            <w:r w:rsidRPr="00A73E55">
              <w:rPr>
                <w:rFonts w:ascii="Arial" w:hAnsi="Arial" w:cs="Arial"/>
                <w:b/>
                <w:bCs/>
                <w:color w:val="000000"/>
                <w:sz w:val="18"/>
                <w:szCs w:val="18"/>
                <w:vertAlign w:val="superscript"/>
                <w:lang w:val="nl-NL"/>
              </w:rPr>
              <w:t>b</w:t>
            </w:r>
            <w:proofErr w:type="spellEnd"/>
          </w:p>
        </w:tc>
      </w:tr>
      <w:tr w:rsidR="004055A3" w:rsidRPr="00A73E55">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Model</w:t>
            </w:r>
          </w:p>
        </w:tc>
        <w:tc>
          <w:tcPr>
            <w:tcW w:w="1024" w:type="dxa"/>
            <w:tcBorders>
              <w:top w:val="single" w:sz="16" w:space="0" w:color="000000"/>
              <w:left w:val="single" w:sz="16" w:space="0" w:color="000000"/>
              <w:bottom w:val="single" w:sz="16" w:space="0" w:color="000000"/>
            </w:tcBorders>
            <w:shd w:val="clear" w:color="auto" w:fill="FFFFFF"/>
            <w:vAlign w:val="bottom"/>
          </w:tcPr>
          <w:p w:rsidR="004055A3" w:rsidRPr="00A73E55" w:rsidRDefault="004055A3" w:rsidP="00202BE5">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color w:val="000000"/>
                <w:sz w:val="18"/>
                <w:szCs w:val="18"/>
                <w:lang w:val="nl-NL"/>
              </w:rPr>
              <w:t>R</w:t>
            </w:r>
          </w:p>
        </w:tc>
        <w:tc>
          <w:tcPr>
            <w:tcW w:w="1086" w:type="dxa"/>
            <w:tcBorders>
              <w:top w:val="single" w:sz="16" w:space="0" w:color="000000"/>
              <w:bottom w:val="single" w:sz="16" w:space="0" w:color="000000"/>
            </w:tcBorders>
            <w:shd w:val="clear" w:color="auto" w:fill="FFFFFF"/>
            <w:vAlign w:val="bottom"/>
          </w:tcPr>
          <w:p w:rsidR="004055A3" w:rsidRPr="00A73E55" w:rsidRDefault="004055A3" w:rsidP="00202BE5">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color w:val="000000"/>
                <w:sz w:val="18"/>
                <w:szCs w:val="18"/>
                <w:lang w:val="nl-NL"/>
              </w:rPr>
              <w:t>R Square</w:t>
            </w:r>
          </w:p>
        </w:tc>
        <w:tc>
          <w:tcPr>
            <w:tcW w:w="1468" w:type="dxa"/>
            <w:tcBorders>
              <w:top w:val="single" w:sz="16" w:space="0" w:color="000000"/>
              <w:bottom w:val="single" w:sz="16" w:space="0" w:color="000000"/>
            </w:tcBorders>
            <w:shd w:val="clear" w:color="auto" w:fill="FFFFFF"/>
            <w:vAlign w:val="bottom"/>
          </w:tcPr>
          <w:p w:rsidR="004055A3" w:rsidRPr="00A73E55" w:rsidRDefault="004055A3" w:rsidP="00202BE5">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Adjusted</w:t>
            </w:r>
            <w:proofErr w:type="spellEnd"/>
            <w:r w:rsidRPr="00A73E55">
              <w:rPr>
                <w:rFonts w:ascii="Arial" w:hAnsi="Arial" w:cs="Arial"/>
                <w:color w:val="000000"/>
                <w:sz w:val="18"/>
                <w:szCs w:val="18"/>
                <w:lang w:val="nl-NL"/>
              </w:rPr>
              <w:t xml:space="preserve"> R Square</w:t>
            </w:r>
          </w:p>
        </w:tc>
        <w:tc>
          <w:tcPr>
            <w:tcW w:w="1468" w:type="dxa"/>
            <w:tcBorders>
              <w:top w:val="single" w:sz="16" w:space="0" w:color="000000"/>
              <w:bottom w:val="single" w:sz="16" w:space="0" w:color="000000"/>
              <w:right w:val="single" w:sz="16" w:space="0" w:color="000000"/>
            </w:tcBorders>
            <w:shd w:val="clear" w:color="auto" w:fill="FFFFFF"/>
            <w:vAlign w:val="bottom"/>
          </w:tcPr>
          <w:p w:rsidR="004055A3" w:rsidRPr="00A73E55" w:rsidRDefault="004055A3" w:rsidP="00202BE5">
            <w:pPr>
              <w:autoSpaceDE w:val="0"/>
              <w:autoSpaceDN w:val="0"/>
              <w:adjustRightInd w:val="0"/>
              <w:spacing w:after="0" w:line="320" w:lineRule="atLeast"/>
              <w:ind w:left="60" w:right="60"/>
              <w:jc w:val="center"/>
              <w:rPr>
                <w:rFonts w:ascii="Arial" w:hAnsi="Arial" w:cs="Arial"/>
                <w:color w:val="000000"/>
                <w:sz w:val="18"/>
                <w:szCs w:val="18"/>
              </w:rPr>
            </w:pPr>
            <w:r w:rsidRPr="00A73E55">
              <w:rPr>
                <w:rFonts w:ascii="Arial" w:hAnsi="Arial" w:cs="Arial"/>
                <w:color w:val="000000"/>
                <w:sz w:val="18"/>
                <w:szCs w:val="18"/>
              </w:rPr>
              <w:t>Std. Error of the Estimate</w:t>
            </w:r>
          </w:p>
        </w:tc>
      </w:tr>
      <w:tr w:rsidR="004055A3" w:rsidRPr="00A73E55">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B</w:t>
            </w:r>
          </w:p>
        </w:tc>
        <w:tc>
          <w:tcPr>
            <w:tcW w:w="1024" w:type="dxa"/>
            <w:tcBorders>
              <w:top w:val="single" w:sz="16" w:space="0" w:color="000000"/>
              <w:left w:val="single" w:sz="16" w:space="0" w:color="000000"/>
              <w:bottom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.613</w:t>
            </w:r>
            <w:r w:rsidRPr="00A73E55">
              <w:rPr>
                <w:rFonts w:ascii="Arial" w:hAnsi="Arial" w:cs="Arial"/>
                <w:color w:val="000000"/>
                <w:sz w:val="18"/>
                <w:szCs w:val="18"/>
                <w:vertAlign w:val="superscript"/>
                <w:lang w:val="nl-NL"/>
              </w:rPr>
              <w:t>a</w:t>
            </w:r>
          </w:p>
        </w:tc>
        <w:tc>
          <w:tcPr>
            <w:tcW w:w="1086" w:type="dxa"/>
            <w:tcBorders>
              <w:top w:val="single" w:sz="16" w:space="0" w:color="000000"/>
              <w:bottom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.376</w:t>
            </w:r>
          </w:p>
        </w:tc>
        <w:tc>
          <w:tcPr>
            <w:tcW w:w="1468" w:type="dxa"/>
            <w:tcBorders>
              <w:top w:val="single" w:sz="16" w:space="0" w:color="000000"/>
              <w:bottom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.335</w:t>
            </w:r>
          </w:p>
        </w:tc>
        <w:tc>
          <w:tcPr>
            <w:tcW w:w="1468" w:type="dxa"/>
            <w:tcBorders>
              <w:top w:val="single" w:sz="16" w:space="0" w:color="000000"/>
              <w:bottom w:val="single" w:sz="16" w:space="0" w:color="000000"/>
              <w:right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.51165</w:t>
            </w:r>
          </w:p>
        </w:tc>
      </w:tr>
      <w:tr w:rsidR="004055A3" w:rsidRPr="00A73E55">
        <w:trPr>
          <w:cantSplit/>
        </w:trPr>
        <w:tc>
          <w:tcPr>
            <w:tcW w:w="5841" w:type="dxa"/>
            <w:gridSpan w:val="5"/>
            <w:tcBorders>
              <w:top w:val="nil"/>
              <w:left w:val="nil"/>
              <w:bottom w:val="nil"/>
              <w:right w:val="nil"/>
            </w:tcBorders>
            <w:shd w:val="clear" w:color="auto" w:fill="FFFFFF"/>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 xml:space="preserve">a. Predictors: (Constant), ECOSTR, HISBIN, WETBEP, </w:t>
            </w:r>
            <w:proofErr w:type="spellStart"/>
            <w:r w:rsidRPr="00A73E55">
              <w:rPr>
                <w:rFonts w:ascii="Arial" w:hAnsi="Arial" w:cs="Arial"/>
                <w:color w:val="000000"/>
                <w:sz w:val="18"/>
                <w:szCs w:val="18"/>
              </w:rPr>
              <w:t>LgAGGP</w:t>
            </w:r>
            <w:proofErr w:type="spellEnd"/>
            <w:r w:rsidRPr="00A73E55">
              <w:rPr>
                <w:rFonts w:ascii="Arial" w:hAnsi="Arial" w:cs="Arial"/>
                <w:color w:val="000000"/>
                <w:sz w:val="18"/>
                <w:szCs w:val="18"/>
              </w:rPr>
              <w:t xml:space="preserve">, </w:t>
            </w:r>
            <w:proofErr w:type="spellStart"/>
            <w:r w:rsidRPr="00A73E55">
              <w:rPr>
                <w:rFonts w:ascii="Arial" w:hAnsi="Arial" w:cs="Arial"/>
                <w:color w:val="000000"/>
                <w:sz w:val="18"/>
                <w:szCs w:val="18"/>
              </w:rPr>
              <w:t>LgBBPPC</w:t>
            </w:r>
            <w:proofErr w:type="spellEnd"/>
            <w:r w:rsidRPr="00A73E55">
              <w:rPr>
                <w:rFonts w:ascii="Arial" w:hAnsi="Arial" w:cs="Arial"/>
                <w:color w:val="000000"/>
                <w:sz w:val="18"/>
                <w:szCs w:val="18"/>
              </w:rPr>
              <w:t xml:space="preserve">, </w:t>
            </w:r>
            <w:proofErr w:type="spellStart"/>
            <w:r w:rsidRPr="00A73E55">
              <w:rPr>
                <w:rFonts w:ascii="Arial" w:hAnsi="Arial" w:cs="Arial"/>
                <w:color w:val="000000"/>
                <w:sz w:val="18"/>
                <w:szCs w:val="18"/>
              </w:rPr>
              <w:t>LgINWREG</w:t>
            </w:r>
            <w:proofErr w:type="spellEnd"/>
          </w:p>
        </w:tc>
      </w:tr>
      <w:tr w:rsidR="004055A3" w:rsidRPr="00A73E55">
        <w:trPr>
          <w:cantSplit/>
        </w:trPr>
        <w:tc>
          <w:tcPr>
            <w:tcW w:w="5841" w:type="dxa"/>
            <w:gridSpan w:val="5"/>
            <w:tcBorders>
              <w:top w:val="nil"/>
              <w:left w:val="nil"/>
              <w:bottom w:val="nil"/>
              <w:right w:val="nil"/>
            </w:tcBorders>
            <w:shd w:val="clear" w:color="auto" w:fill="FFFFFF"/>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 xml:space="preserve">b. </w:t>
            </w:r>
            <w:proofErr w:type="spellStart"/>
            <w:r w:rsidRPr="00A73E55">
              <w:rPr>
                <w:rFonts w:ascii="Arial" w:hAnsi="Arial" w:cs="Arial"/>
                <w:color w:val="000000"/>
                <w:sz w:val="18"/>
                <w:szCs w:val="18"/>
                <w:lang w:val="nl-NL"/>
              </w:rPr>
              <w:t>Dependent</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Variable</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LgHBI</w:t>
            </w:r>
            <w:proofErr w:type="spellEnd"/>
          </w:p>
        </w:tc>
      </w:tr>
    </w:tbl>
    <w:p w:rsidR="004055A3" w:rsidRDefault="004055A3" w:rsidP="004952B8">
      <w:pPr>
        <w:autoSpaceDE w:val="0"/>
        <w:autoSpaceDN w:val="0"/>
        <w:adjustRightInd w:val="0"/>
        <w:spacing w:after="0" w:line="360" w:lineRule="auto"/>
        <w:rPr>
          <w:lang w:val="nl-NL"/>
        </w:rPr>
      </w:pPr>
    </w:p>
    <w:p w:rsidR="004055A3" w:rsidRDefault="004055A3" w:rsidP="004952B8">
      <w:pPr>
        <w:autoSpaceDE w:val="0"/>
        <w:autoSpaceDN w:val="0"/>
        <w:adjustRightInd w:val="0"/>
        <w:spacing w:after="0" w:line="360" w:lineRule="auto"/>
        <w:rPr>
          <w:lang w:val="nl-NL"/>
        </w:rPr>
      </w:pPr>
    </w:p>
    <w:p w:rsidR="004055A3" w:rsidRDefault="004055A3" w:rsidP="004952B8">
      <w:pPr>
        <w:autoSpaceDE w:val="0"/>
        <w:autoSpaceDN w:val="0"/>
        <w:adjustRightInd w:val="0"/>
        <w:spacing w:after="0" w:line="360" w:lineRule="auto"/>
        <w:rPr>
          <w:lang w:val="nl-NL"/>
        </w:rPr>
      </w:pPr>
    </w:p>
    <w:p w:rsidR="004055A3" w:rsidRPr="00202BE5" w:rsidRDefault="004055A3" w:rsidP="001C41CF">
      <w:pPr>
        <w:autoSpaceDE w:val="0"/>
        <w:autoSpaceDN w:val="0"/>
        <w:adjustRightInd w:val="0"/>
        <w:spacing w:after="0" w:line="360" w:lineRule="auto"/>
        <w:jc w:val="both"/>
        <w:rPr>
          <w:rFonts w:ascii="Times New Roman" w:hAnsi="Times New Roman" w:cs="Times New Roman"/>
          <w:sz w:val="24"/>
          <w:szCs w:val="24"/>
          <w:lang w:val="nl-NL"/>
        </w:rPr>
      </w:pPr>
      <w:r>
        <w:rPr>
          <w:lang w:val="nl-NL"/>
        </w:rPr>
        <w:lastRenderedPageBreak/>
        <w:t xml:space="preserve">Tabel 16 laat de resultaten van de regressie zien. Slechts de invloed van het inwoneraantal, de agrarische grondprijs en de wettelijke beperkingen hebben een significante invloed op de hoogbouwindex. In de analyse van de resultaten zullen daarom alleen deze variabelen worden behandeld. </w:t>
      </w:r>
    </w:p>
    <w:tbl>
      <w:tblPr>
        <w:tblW w:w="80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178"/>
        <w:gridCol w:w="1331"/>
        <w:gridCol w:w="1331"/>
        <w:gridCol w:w="1469"/>
        <w:gridCol w:w="1025"/>
        <w:gridCol w:w="1025"/>
      </w:tblGrid>
      <w:tr w:rsidR="004055A3" w:rsidRPr="00A73E55">
        <w:trPr>
          <w:cantSplit/>
        </w:trPr>
        <w:tc>
          <w:tcPr>
            <w:tcW w:w="8092" w:type="dxa"/>
            <w:gridSpan w:val="7"/>
            <w:tcBorders>
              <w:top w:val="nil"/>
              <w:left w:val="nil"/>
              <w:bottom w:val="nil"/>
              <w:right w:val="nil"/>
            </w:tcBorders>
            <w:shd w:val="clear" w:color="auto" w:fill="FFFFFF"/>
            <w:vAlign w:val="center"/>
          </w:tcPr>
          <w:p w:rsidR="004055A3" w:rsidRPr="00A73E55" w:rsidRDefault="004055A3" w:rsidP="001D2884">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b/>
                <w:bCs/>
                <w:color w:val="000000"/>
                <w:sz w:val="18"/>
                <w:szCs w:val="18"/>
                <w:lang w:val="nl-NL"/>
              </w:rPr>
              <w:t xml:space="preserve">Tabel 16: </w:t>
            </w:r>
            <w:proofErr w:type="spellStart"/>
            <w:r w:rsidRPr="00A73E55">
              <w:rPr>
                <w:rFonts w:ascii="Arial" w:hAnsi="Arial" w:cs="Arial"/>
                <w:b/>
                <w:bCs/>
                <w:color w:val="000000"/>
                <w:sz w:val="18"/>
                <w:szCs w:val="18"/>
                <w:lang w:val="nl-NL"/>
              </w:rPr>
              <w:t>Coefficients</w:t>
            </w:r>
            <w:r w:rsidRPr="00A73E55">
              <w:rPr>
                <w:rFonts w:ascii="Arial" w:hAnsi="Arial" w:cs="Arial"/>
                <w:b/>
                <w:bCs/>
                <w:color w:val="000000"/>
                <w:sz w:val="18"/>
                <w:szCs w:val="18"/>
                <w:vertAlign w:val="superscript"/>
                <w:lang w:val="nl-NL"/>
              </w:rPr>
              <w:t>a</w:t>
            </w:r>
            <w:proofErr w:type="spellEnd"/>
          </w:p>
        </w:tc>
      </w:tr>
      <w:tr w:rsidR="004055A3" w:rsidRPr="00A73E55">
        <w:trPr>
          <w:cantSplit/>
        </w:trPr>
        <w:tc>
          <w:tcPr>
            <w:tcW w:w="1911" w:type="dxa"/>
            <w:gridSpan w:val="2"/>
            <w:vMerge w:val="restart"/>
            <w:tcBorders>
              <w:top w:val="single" w:sz="16" w:space="0" w:color="000000"/>
              <w:left w:val="single" w:sz="16" w:space="0" w:color="000000"/>
              <w:bottom w:val="nil"/>
              <w:right w:val="nil"/>
            </w:tcBorders>
            <w:shd w:val="clear" w:color="auto" w:fill="FFFFFF"/>
            <w:vAlign w:val="bottom"/>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Model</w:t>
            </w:r>
          </w:p>
        </w:tc>
        <w:tc>
          <w:tcPr>
            <w:tcW w:w="2662" w:type="dxa"/>
            <w:gridSpan w:val="2"/>
            <w:tcBorders>
              <w:top w:val="single" w:sz="16" w:space="0" w:color="000000"/>
              <w:left w:val="single" w:sz="16" w:space="0" w:color="000000"/>
            </w:tcBorders>
            <w:shd w:val="clear" w:color="auto" w:fill="FFFFFF"/>
            <w:vAlign w:val="bottom"/>
          </w:tcPr>
          <w:p w:rsidR="004055A3" w:rsidRPr="00A73E55" w:rsidRDefault="004055A3" w:rsidP="00202BE5">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Unstandardized</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Coefficients</w:t>
            </w:r>
            <w:proofErr w:type="spellEnd"/>
          </w:p>
        </w:tc>
        <w:tc>
          <w:tcPr>
            <w:tcW w:w="1469" w:type="dxa"/>
            <w:tcBorders>
              <w:top w:val="single" w:sz="16" w:space="0" w:color="000000"/>
            </w:tcBorders>
            <w:shd w:val="clear" w:color="auto" w:fill="FFFFFF"/>
            <w:vAlign w:val="bottom"/>
          </w:tcPr>
          <w:p w:rsidR="004055A3" w:rsidRPr="00A73E55" w:rsidRDefault="004055A3" w:rsidP="00202BE5">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Standardized</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Coefficients</w:t>
            </w:r>
            <w:proofErr w:type="spellEnd"/>
          </w:p>
        </w:tc>
        <w:tc>
          <w:tcPr>
            <w:tcW w:w="1025" w:type="dxa"/>
            <w:vMerge w:val="restart"/>
            <w:tcBorders>
              <w:top w:val="single" w:sz="16" w:space="0" w:color="000000"/>
            </w:tcBorders>
            <w:shd w:val="clear" w:color="auto" w:fill="FFFFFF"/>
            <w:vAlign w:val="bottom"/>
          </w:tcPr>
          <w:p w:rsidR="004055A3" w:rsidRPr="00A73E55" w:rsidRDefault="004055A3" w:rsidP="00202BE5">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color w:val="000000"/>
                <w:sz w:val="18"/>
                <w:szCs w:val="18"/>
                <w:lang w:val="nl-NL"/>
              </w:rPr>
              <w:t>t</w:t>
            </w:r>
          </w:p>
        </w:tc>
        <w:tc>
          <w:tcPr>
            <w:tcW w:w="1025" w:type="dxa"/>
            <w:vMerge w:val="restart"/>
            <w:tcBorders>
              <w:top w:val="single" w:sz="16" w:space="0" w:color="000000"/>
              <w:right w:val="single" w:sz="16" w:space="0" w:color="000000"/>
            </w:tcBorders>
            <w:shd w:val="clear" w:color="auto" w:fill="FFFFFF"/>
            <w:vAlign w:val="bottom"/>
          </w:tcPr>
          <w:p w:rsidR="004055A3" w:rsidRPr="00A73E55" w:rsidRDefault="004055A3" w:rsidP="00202BE5">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w:t>
            </w:r>
          </w:p>
        </w:tc>
      </w:tr>
      <w:tr w:rsidR="004055A3" w:rsidRPr="00A73E55">
        <w:trPr>
          <w:cantSplit/>
        </w:trPr>
        <w:tc>
          <w:tcPr>
            <w:tcW w:w="1911" w:type="dxa"/>
            <w:gridSpan w:val="2"/>
            <w:vMerge/>
            <w:tcBorders>
              <w:top w:val="single" w:sz="16" w:space="0" w:color="000000"/>
              <w:left w:val="single" w:sz="16" w:space="0" w:color="000000"/>
              <w:bottom w:val="nil"/>
              <w:right w:val="nil"/>
            </w:tcBorders>
            <w:shd w:val="clear" w:color="auto" w:fill="FFFFFF"/>
            <w:vAlign w:val="bottom"/>
          </w:tcPr>
          <w:p w:rsidR="004055A3" w:rsidRPr="00A73E55" w:rsidRDefault="004055A3" w:rsidP="00202BE5">
            <w:pPr>
              <w:autoSpaceDE w:val="0"/>
              <w:autoSpaceDN w:val="0"/>
              <w:adjustRightInd w:val="0"/>
              <w:spacing w:after="0" w:line="240" w:lineRule="auto"/>
              <w:rPr>
                <w:rFonts w:ascii="Arial" w:hAnsi="Arial" w:cs="Arial"/>
                <w:color w:val="000000"/>
                <w:sz w:val="18"/>
                <w:szCs w:val="18"/>
                <w:lang w:val="nl-NL"/>
              </w:rPr>
            </w:pPr>
          </w:p>
        </w:tc>
        <w:tc>
          <w:tcPr>
            <w:tcW w:w="1331" w:type="dxa"/>
            <w:tcBorders>
              <w:left w:val="single" w:sz="16" w:space="0" w:color="000000"/>
              <w:bottom w:val="single" w:sz="16" w:space="0" w:color="000000"/>
            </w:tcBorders>
            <w:shd w:val="clear" w:color="auto" w:fill="FFFFFF"/>
            <w:vAlign w:val="bottom"/>
          </w:tcPr>
          <w:p w:rsidR="004055A3" w:rsidRPr="00A73E55" w:rsidRDefault="004055A3" w:rsidP="00202BE5">
            <w:pPr>
              <w:autoSpaceDE w:val="0"/>
              <w:autoSpaceDN w:val="0"/>
              <w:adjustRightInd w:val="0"/>
              <w:spacing w:after="0" w:line="320" w:lineRule="atLeast"/>
              <w:ind w:left="60" w:right="60"/>
              <w:jc w:val="center"/>
              <w:rPr>
                <w:rFonts w:ascii="Arial" w:hAnsi="Arial" w:cs="Arial"/>
                <w:color w:val="000000"/>
                <w:sz w:val="18"/>
                <w:szCs w:val="18"/>
                <w:lang w:val="nl-NL"/>
              </w:rPr>
            </w:pPr>
            <w:r w:rsidRPr="00A73E55">
              <w:rPr>
                <w:rFonts w:ascii="Arial" w:hAnsi="Arial" w:cs="Arial"/>
                <w:color w:val="000000"/>
                <w:sz w:val="18"/>
                <w:szCs w:val="18"/>
                <w:lang w:val="nl-NL"/>
              </w:rPr>
              <w:t>B</w:t>
            </w:r>
          </w:p>
        </w:tc>
        <w:tc>
          <w:tcPr>
            <w:tcW w:w="1331" w:type="dxa"/>
            <w:tcBorders>
              <w:bottom w:val="single" w:sz="16" w:space="0" w:color="000000"/>
            </w:tcBorders>
            <w:shd w:val="clear" w:color="auto" w:fill="FFFFFF"/>
            <w:vAlign w:val="bottom"/>
          </w:tcPr>
          <w:p w:rsidR="004055A3" w:rsidRPr="00A73E55" w:rsidRDefault="004055A3" w:rsidP="00202BE5">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Std</w:t>
            </w:r>
            <w:proofErr w:type="spellEnd"/>
            <w:r w:rsidRPr="00A73E55">
              <w:rPr>
                <w:rFonts w:ascii="Arial" w:hAnsi="Arial" w:cs="Arial"/>
                <w:color w:val="000000"/>
                <w:sz w:val="18"/>
                <w:szCs w:val="18"/>
                <w:lang w:val="nl-NL"/>
              </w:rPr>
              <w:t>. Error</w:t>
            </w:r>
          </w:p>
        </w:tc>
        <w:tc>
          <w:tcPr>
            <w:tcW w:w="1469" w:type="dxa"/>
            <w:tcBorders>
              <w:bottom w:val="single" w:sz="16" w:space="0" w:color="000000"/>
            </w:tcBorders>
            <w:shd w:val="clear" w:color="auto" w:fill="FFFFFF"/>
            <w:vAlign w:val="bottom"/>
          </w:tcPr>
          <w:p w:rsidR="004055A3" w:rsidRPr="00A73E55" w:rsidRDefault="004055A3" w:rsidP="00202BE5">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color w:val="000000"/>
                <w:sz w:val="18"/>
                <w:szCs w:val="18"/>
                <w:lang w:val="nl-NL"/>
              </w:rPr>
              <w:t>Beta</w:t>
            </w:r>
            <w:proofErr w:type="spellEnd"/>
          </w:p>
        </w:tc>
        <w:tc>
          <w:tcPr>
            <w:tcW w:w="1025" w:type="dxa"/>
            <w:vMerge/>
            <w:tcBorders>
              <w:top w:val="single" w:sz="16" w:space="0" w:color="000000"/>
            </w:tcBorders>
            <w:shd w:val="clear" w:color="auto" w:fill="FFFFFF"/>
            <w:vAlign w:val="bottom"/>
          </w:tcPr>
          <w:p w:rsidR="004055A3" w:rsidRPr="00A73E55" w:rsidRDefault="004055A3" w:rsidP="00202BE5">
            <w:pPr>
              <w:autoSpaceDE w:val="0"/>
              <w:autoSpaceDN w:val="0"/>
              <w:adjustRightInd w:val="0"/>
              <w:spacing w:after="0" w:line="240" w:lineRule="auto"/>
              <w:rPr>
                <w:rFonts w:ascii="Arial" w:hAnsi="Arial" w:cs="Arial"/>
                <w:color w:val="000000"/>
                <w:sz w:val="18"/>
                <w:szCs w:val="18"/>
                <w:lang w:val="nl-NL"/>
              </w:rPr>
            </w:pPr>
          </w:p>
        </w:tc>
        <w:tc>
          <w:tcPr>
            <w:tcW w:w="1025" w:type="dxa"/>
            <w:vMerge/>
            <w:tcBorders>
              <w:top w:val="single" w:sz="16" w:space="0" w:color="000000"/>
              <w:right w:val="single" w:sz="16" w:space="0" w:color="000000"/>
            </w:tcBorders>
            <w:shd w:val="clear" w:color="auto" w:fill="FFFFFF"/>
            <w:vAlign w:val="bottom"/>
          </w:tcPr>
          <w:p w:rsidR="004055A3" w:rsidRPr="00A73E55" w:rsidRDefault="004055A3" w:rsidP="00202BE5">
            <w:pPr>
              <w:autoSpaceDE w:val="0"/>
              <w:autoSpaceDN w:val="0"/>
              <w:adjustRightInd w:val="0"/>
              <w:spacing w:after="0" w:line="240" w:lineRule="auto"/>
              <w:rPr>
                <w:rFonts w:ascii="Arial" w:hAnsi="Arial" w:cs="Arial"/>
                <w:color w:val="000000"/>
                <w:sz w:val="18"/>
                <w:szCs w:val="18"/>
                <w:lang w:val="nl-NL"/>
              </w:rPr>
            </w:pPr>
          </w:p>
        </w:tc>
      </w:tr>
      <w:tr w:rsidR="004055A3" w:rsidRPr="00A73E55">
        <w:trPr>
          <w:cantSplit/>
        </w:trPr>
        <w:tc>
          <w:tcPr>
            <w:tcW w:w="733" w:type="dxa"/>
            <w:vMerge w:val="restart"/>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B</w:t>
            </w:r>
          </w:p>
        </w:tc>
        <w:tc>
          <w:tcPr>
            <w:tcW w:w="1178" w:type="dxa"/>
            <w:tcBorders>
              <w:top w:val="single" w:sz="16" w:space="0" w:color="000000"/>
              <w:left w:val="nil"/>
              <w:bottom w:val="nil"/>
              <w:right w:val="single" w:sz="16" w:space="0" w:color="000000"/>
            </w:tcBorders>
            <w:shd w:val="clear" w:color="auto" w:fill="FFFFFF"/>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(Constant)</w:t>
            </w:r>
          </w:p>
        </w:tc>
        <w:tc>
          <w:tcPr>
            <w:tcW w:w="1331" w:type="dxa"/>
            <w:tcBorders>
              <w:top w:val="single" w:sz="16" w:space="0" w:color="000000"/>
              <w:left w:val="single" w:sz="16" w:space="0" w:color="000000"/>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-1.187</w:t>
            </w:r>
          </w:p>
        </w:tc>
        <w:tc>
          <w:tcPr>
            <w:tcW w:w="1331" w:type="dxa"/>
            <w:tcBorders>
              <w:top w:val="single" w:sz="16" w:space="0" w:color="000000"/>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2.251</w:t>
            </w:r>
          </w:p>
        </w:tc>
        <w:tc>
          <w:tcPr>
            <w:tcW w:w="1469" w:type="dxa"/>
            <w:tcBorders>
              <w:top w:val="single" w:sz="16" w:space="0" w:color="000000"/>
              <w:bottom w:val="nil"/>
            </w:tcBorders>
            <w:shd w:val="clear" w:color="auto" w:fill="FFFFFF"/>
            <w:vAlign w:val="center"/>
          </w:tcPr>
          <w:p w:rsidR="004055A3" w:rsidRPr="00A73E55" w:rsidRDefault="004055A3" w:rsidP="00202BE5">
            <w:pPr>
              <w:autoSpaceDE w:val="0"/>
              <w:autoSpaceDN w:val="0"/>
              <w:adjustRightInd w:val="0"/>
              <w:spacing w:after="0" w:line="240" w:lineRule="auto"/>
              <w:rPr>
                <w:rFonts w:ascii="Times New Roman" w:hAnsi="Times New Roman" w:cs="Times New Roman"/>
                <w:sz w:val="24"/>
                <w:szCs w:val="24"/>
                <w:lang w:val="nl-NL"/>
              </w:rPr>
            </w:pPr>
          </w:p>
        </w:tc>
        <w:tc>
          <w:tcPr>
            <w:tcW w:w="1025" w:type="dxa"/>
            <w:tcBorders>
              <w:top w:val="single" w:sz="16" w:space="0" w:color="000000"/>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-.527</w:t>
            </w:r>
          </w:p>
        </w:tc>
        <w:tc>
          <w:tcPr>
            <w:tcW w:w="1025" w:type="dxa"/>
            <w:tcBorders>
              <w:top w:val="single" w:sz="16" w:space="0" w:color="000000"/>
              <w:bottom w:val="nil"/>
              <w:right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.599</w:t>
            </w:r>
          </w:p>
        </w:tc>
      </w:tr>
      <w:tr w:rsidR="004055A3" w:rsidRPr="00A73E55">
        <w:trPr>
          <w:cantSplit/>
        </w:trPr>
        <w:tc>
          <w:tcPr>
            <w:tcW w:w="73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202BE5">
            <w:pPr>
              <w:autoSpaceDE w:val="0"/>
              <w:autoSpaceDN w:val="0"/>
              <w:adjustRightInd w:val="0"/>
              <w:spacing w:after="0" w:line="240" w:lineRule="auto"/>
              <w:rPr>
                <w:rFonts w:ascii="Arial" w:hAnsi="Arial" w:cs="Arial"/>
                <w:color w:val="000000"/>
                <w:sz w:val="18"/>
                <w:szCs w:val="18"/>
                <w:lang w:val="nl-NL"/>
              </w:rPr>
            </w:pPr>
          </w:p>
        </w:tc>
        <w:tc>
          <w:tcPr>
            <w:tcW w:w="1178" w:type="dxa"/>
            <w:tcBorders>
              <w:top w:val="nil"/>
              <w:left w:val="nil"/>
              <w:bottom w:val="nil"/>
              <w:right w:val="single" w:sz="16" w:space="0" w:color="000000"/>
            </w:tcBorders>
            <w:shd w:val="clear" w:color="auto" w:fill="FFFFFF"/>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lang w:val="nl-NL"/>
              </w:rPr>
            </w:pPr>
            <w:proofErr w:type="spellStart"/>
            <w:r w:rsidRPr="00A73E55">
              <w:rPr>
                <w:rFonts w:ascii="Arial" w:hAnsi="Arial" w:cs="Arial"/>
                <w:color w:val="000000"/>
                <w:sz w:val="18"/>
                <w:szCs w:val="18"/>
                <w:lang w:val="nl-NL"/>
              </w:rPr>
              <w:t>LgINWREG</w:t>
            </w:r>
            <w:proofErr w:type="spellEnd"/>
          </w:p>
        </w:tc>
        <w:tc>
          <w:tcPr>
            <w:tcW w:w="1331" w:type="dxa"/>
            <w:tcBorders>
              <w:top w:val="nil"/>
              <w:left w:val="single" w:sz="16" w:space="0" w:color="000000"/>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.943</w:t>
            </w:r>
          </w:p>
        </w:tc>
        <w:tc>
          <w:tcPr>
            <w:tcW w:w="1331"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.268</w:t>
            </w:r>
          </w:p>
        </w:tc>
        <w:tc>
          <w:tcPr>
            <w:tcW w:w="1469"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.356</w:t>
            </w:r>
          </w:p>
        </w:tc>
        <w:tc>
          <w:tcPr>
            <w:tcW w:w="1025"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3.518</w:t>
            </w:r>
          </w:p>
        </w:tc>
        <w:tc>
          <w:tcPr>
            <w:tcW w:w="1025" w:type="dxa"/>
            <w:tcBorders>
              <w:top w:val="nil"/>
              <w:bottom w:val="nil"/>
              <w:right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.001</w:t>
            </w:r>
          </w:p>
        </w:tc>
      </w:tr>
      <w:tr w:rsidR="004055A3" w:rsidRPr="00A73E55">
        <w:trPr>
          <w:cantSplit/>
        </w:trPr>
        <w:tc>
          <w:tcPr>
            <w:tcW w:w="73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202BE5">
            <w:pPr>
              <w:autoSpaceDE w:val="0"/>
              <w:autoSpaceDN w:val="0"/>
              <w:adjustRightInd w:val="0"/>
              <w:spacing w:after="0" w:line="240" w:lineRule="auto"/>
              <w:rPr>
                <w:rFonts w:ascii="Arial" w:hAnsi="Arial" w:cs="Arial"/>
                <w:color w:val="000000"/>
                <w:sz w:val="18"/>
                <w:szCs w:val="18"/>
                <w:lang w:val="nl-NL"/>
              </w:rPr>
            </w:pPr>
          </w:p>
        </w:tc>
        <w:tc>
          <w:tcPr>
            <w:tcW w:w="1178" w:type="dxa"/>
            <w:tcBorders>
              <w:top w:val="nil"/>
              <w:left w:val="nil"/>
              <w:bottom w:val="nil"/>
              <w:right w:val="single" w:sz="16" w:space="0" w:color="000000"/>
            </w:tcBorders>
            <w:shd w:val="clear" w:color="auto" w:fill="FFFFFF"/>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lang w:val="nl-NL"/>
              </w:rPr>
            </w:pPr>
            <w:proofErr w:type="spellStart"/>
            <w:r w:rsidRPr="00A73E55">
              <w:rPr>
                <w:rFonts w:ascii="Arial" w:hAnsi="Arial" w:cs="Arial"/>
                <w:color w:val="000000"/>
                <w:sz w:val="18"/>
                <w:szCs w:val="18"/>
                <w:lang w:val="nl-NL"/>
              </w:rPr>
              <w:t>LgBBPPC</w:t>
            </w:r>
            <w:proofErr w:type="spellEnd"/>
          </w:p>
        </w:tc>
        <w:tc>
          <w:tcPr>
            <w:tcW w:w="1331" w:type="dxa"/>
            <w:tcBorders>
              <w:top w:val="nil"/>
              <w:left w:val="single" w:sz="16" w:space="0" w:color="000000"/>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-.270</w:t>
            </w:r>
          </w:p>
        </w:tc>
        <w:tc>
          <w:tcPr>
            <w:tcW w:w="1331"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.339</w:t>
            </w:r>
          </w:p>
        </w:tc>
        <w:tc>
          <w:tcPr>
            <w:tcW w:w="1469"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-.080</w:t>
            </w:r>
          </w:p>
        </w:tc>
        <w:tc>
          <w:tcPr>
            <w:tcW w:w="1025"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-.796</w:t>
            </w:r>
          </w:p>
        </w:tc>
        <w:tc>
          <w:tcPr>
            <w:tcW w:w="1025" w:type="dxa"/>
            <w:tcBorders>
              <w:top w:val="nil"/>
              <w:bottom w:val="nil"/>
              <w:right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.428</w:t>
            </w:r>
          </w:p>
        </w:tc>
      </w:tr>
      <w:tr w:rsidR="004055A3" w:rsidRPr="00A73E55">
        <w:trPr>
          <w:cantSplit/>
        </w:trPr>
        <w:tc>
          <w:tcPr>
            <w:tcW w:w="73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202BE5">
            <w:pPr>
              <w:autoSpaceDE w:val="0"/>
              <w:autoSpaceDN w:val="0"/>
              <w:adjustRightInd w:val="0"/>
              <w:spacing w:after="0" w:line="240" w:lineRule="auto"/>
              <w:rPr>
                <w:rFonts w:ascii="Arial" w:hAnsi="Arial" w:cs="Arial"/>
                <w:color w:val="000000"/>
                <w:sz w:val="18"/>
                <w:szCs w:val="18"/>
                <w:lang w:val="nl-NL"/>
              </w:rPr>
            </w:pPr>
          </w:p>
        </w:tc>
        <w:tc>
          <w:tcPr>
            <w:tcW w:w="1178" w:type="dxa"/>
            <w:tcBorders>
              <w:top w:val="nil"/>
              <w:left w:val="nil"/>
              <w:bottom w:val="nil"/>
              <w:right w:val="single" w:sz="16" w:space="0" w:color="000000"/>
            </w:tcBorders>
            <w:shd w:val="clear" w:color="auto" w:fill="FFFFFF"/>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lang w:val="nl-NL"/>
              </w:rPr>
            </w:pPr>
            <w:proofErr w:type="spellStart"/>
            <w:r w:rsidRPr="00A73E55">
              <w:rPr>
                <w:rFonts w:ascii="Arial" w:hAnsi="Arial" w:cs="Arial"/>
                <w:color w:val="000000"/>
                <w:sz w:val="18"/>
                <w:szCs w:val="18"/>
                <w:lang w:val="nl-NL"/>
              </w:rPr>
              <w:t>LgAGGP</w:t>
            </w:r>
            <w:proofErr w:type="spellEnd"/>
          </w:p>
        </w:tc>
        <w:tc>
          <w:tcPr>
            <w:tcW w:w="1331" w:type="dxa"/>
            <w:tcBorders>
              <w:top w:val="nil"/>
              <w:left w:val="single" w:sz="16" w:space="0" w:color="000000"/>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-.312</w:t>
            </w:r>
          </w:p>
        </w:tc>
        <w:tc>
          <w:tcPr>
            <w:tcW w:w="1331"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.156</w:t>
            </w:r>
          </w:p>
        </w:tc>
        <w:tc>
          <w:tcPr>
            <w:tcW w:w="1469"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-.181</w:t>
            </w:r>
          </w:p>
        </w:tc>
        <w:tc>
          <w:tcPr>
            <w:tcW w:w="1025"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-2.005</w:t>
            </w:r>
          </w:p>
        </w:tc>
        <w:tc>
          <w:tcPr>
            <w:tcW w:w="1025" w:type="dxa"/>
            <w:tcBorders>
              <w:top w:val="nil"/>
              <w:bottom w:val="nil"/>
              <w:right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.048</w:t>
            </w:r>
          </w:p>
        </w:tc>
      </w:tr>
      <w:tr w:rsidR="004055A3" w:rsidRPr="00A73E55">
        <w:trPr>
          <w:cantSplit/>
        </w:trPr>
        <w:tc>
          <w:tcPr>
            <w:tcW w:w="73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202BE5">
            <w:pPr>
              <w:autoSpaceDE w:val="0"/>
              <w:autoSpaceDN w:val="0"/>
              <w:adjustRightInd w:val="0"/>
              <w:spacing w:after="0" w:line="240" w:lineRule="auto"/>
              <w:rPr>
                <w:rFonts w:ascii="Arial" w:hAnsi="Arial" w:cs="Arial"/>
                <w:color w:val="000000"/>
                <w:sz w:val="18"/>
                <w:szCs w:val="18"/>
                <w:lang w:val="nl-NL"/>
              </w:rPr>
            </w:pPr>
          </w:p>
        </w:tc>
        <w:tc>
          <w:tcPr>
            <w:tcW w:w="1178" w:type="dxa"/>
            <w:tcBorders>
              <w:top w:val="nil"/>
              <w:left w:val="nil"/>
              <w:bottom w:val="nil"/>
              <w:right w:val="single" w:sz="16" w:space="0" w:color="000000"/>
            </w:tcBorders>
            <w:shd w:val="clear" w:color="auto" w:fill="FFFFFF"/>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WETBEP</w:t>
            </w:r>
          </w:p>
        </w:tc>
        <w:tc>
          <w:tcPr>
            <w:tcW w:w="1331" w:type="dxa"/>
            <w:tcBorders>
              <w:top w:val="nil"/>
              <w:left w:val="single" w:sz="16" w:space="0" w:color="000000"/>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-.386</w:t>
            </w:r>
          </w:p>
        </w:tc>
        <w:tc>
          <w:tcPr>
            <w:tcW w:w="1331"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.110</w:t>
            </w:r>
          </w:p>
        </w:tc>
        <w:tc>
          <w:tcPr>
            <w:tcW w:w="1469"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-.294</w:t>
            </w:r>
          </w:p>
        </w:tc>
        <w:tc>
          <w:tcPr>
            <w:tcW w:w="1025"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-3.521</w:t>
            </w:r>
          </w:p>
        </w:tc>
        <w:tc>
          <w:tcPr>
            <w:tcW w:w="1025" w:type="dxa"/>
            <w:tcBorders>
              <w:top w:val="nil"/>
              <w:bottom w:val="nil"/>
              <w:right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.001</w:t>
            </w:r>
          </w:p>
        </w:tc>
      </w:tr>
      <w:tr w:rsidR="004055A3" w:rsidRPr="00A73E55">
        <w:trPr>
          <w:cantSplit/>
        </w:trPr>
        <w:tc>
          <w:tcPr>
            <w:tcW w:w="73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202BE5">
            <w:pPr>
              <w:autoSpaceDE w:val="0"/>
              <w:autoSpaceDN w:val="0"/>
              <w:adjustRightInd w:val="0"/>
              <w:spacing w:after="0" w:line="240" w:lineRule="auto"/>
              <w:rPr>
                <w:rFonts w:ascii="Arial" w:hAnsi="Arial" w:cs="Arial"/>
                <w:color w:val="000000"/>
                <w:sz w:val="18"/>
                <w:szCs w:val="18"/>
                <w:lang w:val="nl-NL"/>
              </w:rPr>
            </w:pPr>
          </w:p>
        </w:tc>
        <w:tc>
          <w:tcPr>
            <w:tcW w:w="1178" w:type="dxa"/>
            <w:tcBorders>
              <w:top w:val="nil"/>
              <w:left w:val="nil"/>
              <w:bottom w:val="nil"/>
              <w:right w:val="single" w:sz="16" w:space="0" w:color="000000"/>
            </w:tcBorders>
            <w:shd w:val="clear" w:color="auto" w:fill="FFFFFF"/>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HISBIN</w:t>
            </w:r>
          </w:p>
        </w:tc>
        <w:tc>
          <w:tcPr>
            <w:tcW w:w="1331" w:type="dxa"/>
            <w:tcBorders>
              <w:top w:val="nil"/>
              <w:left w:val="single" w:sz="16" w:space="0" w:color="000000"/>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-.205</w:t>
            </w:r>
          </w:p>
        </w:tc>
        <w:tc>
          <w:tcPr>
            <w:tcW w:w="1331"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.119</w:t>
            </w:r>
          </w:p>
        </w:tc>
        <w:tc>
          <w:tcPr>
            <w:tcW w:w="1469"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-.146</w:t>
            </w:r>
          </w:p>
        </w:tc>
        <w:tc>
          <w:tcPr>
            <w:tcW w:w="1025" w:type="dxa"/>
            <w:tcBorders>
              <w:top w:val="nil"/>
              <w:bottom w:val="nil"/>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-1.724</w:t>
            </w:r>
          </w:p>
        </w:tc>
        <w:tc>
          <w:tcPr>
            <w:tcW w:w="1025" w:type="dxa"/>
            <w:tcBorders>
              <w:top w:val="nil"/>
              <w:bottom w:val="nil"/>
              <w:right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.088</w:t>
            </w:r>
          </w:p>
        </w:tc>
      </w:tr>
      <w:tr w:rsidR="004055A3" w:rsidRPr="00A73E55">
        <w:trPr>
          <w:cantSplit/>
        </w:trPr>
        <w:tc>
          <w:tcPr>
            <w:tcW w:w="73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202BE5">
            <w:pPr>
              <w:autoSpaceDE w:val="0"/>
              <w:autoSpaceDN w:val="0"/>
              <w:adjustRightInd w:val="0"/>
              <w:spacing w:after="0" w:line="240" w:lineRule="auto"/>
              <w:rPr>
                <w:rFonts w:ascii="Arial" w:hAnsi="Arial" w:cs="Arial"/>
                <w:color w:val="000000"/>
                <w:sz w:val="18"/>
                <w:szCs w:val="18"/>
                <w:lang w:val="nl-NL"/>
              </w:rPr>
            </w:pPr>
          </w:p>
        </w:tc>
        <w:tc>
          <w:tcPr>
            <w:tcW w:w="1178" w:type="dxa"/>
            <w:tcBorders>
              <w:top w:val="nil"/>
              <w:left w:val="nil"/>
              <w:bottom w:val="single" w:sz="16" w:space="0" w:color="000000"/>
              <w:right w:val="single" w:sz="16" w:space="0" w:color="000000"/>
            </w:tcBorders>
            <w:shd w:val="clear" w:color="auto" w:fill="FFFFFF"/>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ECOSTR</w:t>
            </w:r>
          </w:p>
        </w:tc>
        <w:tc>
          <w:tcPr>
            <w:tcW w:w="1331" w:type="dxa"/>
            <w:tcBorders>
              <w:top w:val="nil"/>
              <w:left w:val="single" w:sz="16" w:space="0" w:color="000000"/>
              <w:bottom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.238</w:t>
            </w:r>
          </w:p>
        </w:tc>
        <w:tc>
          <w:tcPr>
            <w:tcW w:w="1331" w:type="dxa"/>
            <w:tcBorders>
              <w:top w:val="nil"/>
              <w:bottom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.164</w:t>
            </w:r>
          </w:p>
        </w:tc>
        <w:tc>
          <w:tcPr>
            <w:tcW w:w="1469" w:type="dxa"/>
            <w:tcBorders>
              <w:top w:val="nil"/>
              <w:bottom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.158</w:t>
            </w:r>
          </w:p>
        </w:tc>
        <w:tc>
          <w:tcPr>
            <w:tcW w:w="1025" w:type="dxa"/>
            <w:tcBorders>
              <w:top w:val="nil"/>
              <w:bottom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1.446</w:t>
            </w:r>
          </w:p>
        </w:tc>
        <w:tc>
          <w:tcPr>
            <w:tcW w:w="1025" w:type="dxa"/>
            <w:tcBorders>
              <w:top w:val="nil"/>
              <w:bottom w:val="single" w:sz="16" w:space="0" w:color="000000"/>
              <w:right w:val="single" w:sz="16" w:space="0" w:color="000000"/>
            </w:tcBorders>
            <w:shd w:val="clear" w:color="auto" w:fill="FFFFFF"/>
            <w:vAlign w:val="center"/>
          </w:tcPr>
          <w:p w:rsidR="004055A3" w:rsidRPr="00A73E55" w:rsidRDefault="004055A3" w:rsidP="00202BE5">
            <w:pPr>
              <w:autoSpaceDE w:val="0"/>
              <w:autoSpaceDN w:val="0"/>
              <w:adjustRightInd w:val="0"/>
              <w:spacing w:after="0" w:line="320" w:lineRule="atLeast"/>
              <w:ind w:left="60" w:right="60"/>
              <w:jc w:val="right"/>
              <w:rPr>
                <w:rFonts w:ascii="Arial" w:hAnsi="Arial" w:cs="Arial"/>
                <w:color w:val="000000"/>
                <w:sz w:val="18"/>
                <w:szCs w:val="18"/>
                <w:lang w:val="nl-NL"/>
              </w:rPr>
            </w:pPr>
            <w:r w:rsidRPr="00A73E55">
              <w:rPr>
                <w:rFonts w:ascii="Arial" w:hAnsi="Arial" w:cs="Arial"/>
                <w:color w:val="000000"/>
                <w:sz w:val="18"/>
                <w:szCs w:val="18"/>
                <w:lang w:val="nl-NL"/>
              </w:rPr>
              <w:t>.152</w:t>
            </w:r>
          </w:p>
        </w:tc>
      </w:tr>
      <w:tr w:rsidR="004055A3" w:rsidRPr="00A73E55">
        <w:trPr>
          <w:cantSplit/>
        </w:trPr>
        <w:tc>
          <w:tcPr>
            <w:tcW w:w="8092" w:type="dxa"/>
            <w:gridSpan w:val="7"/>
            <w:tcBorders>
              <w:top w:val="nil"/>
              <w:left w:val="nil"/>
              <w:bottom w:val="nil"/>
              <w:right w:val="nil"/>
            </w:tcBorders>
            <w:shd w:val="clear" w:color="auto" w:fill="FFFFFF"/>
          </w:tcPr>
          <w:p w:rsidR="004055A3" w:rsidRPr="00A73E55" w:rsidRDefault="004055A3" w:rsidP="00202BE5">
            <w:pPr>
              <w:autoSpaceDE w:val="0"/>
              <w:autoSpaceDN w:val="0"/>
              <w:adjustRightInd w:val="0"/>
              <w:spacing w:after="0" w:line="320" w:lineRule="atLeast"/>
              <w:ind w:left="60" w:right="60"/>
              <w:rPr>
                <w:rFonts w:ascii="Arial" w:hAnsi="Arial" w:cs="Arial"/>
                <w:color w:val="000000"/>
                <w:sz w:val="18"/>
                <w:szCs w:val="18"/>
                <w:lang w:val="nl-NL"/>
              </w:rPr>
            </w:pPr>
            <w:r w:rsidRPr="00A73E55">
              <w:rPr>
                <w:rFonts w:ascii="Arial" w:hAnsi="Arial" w:cs="Arial"/>
                <w:color w:val="000000"/>
                <w:sz w:val="18"/>
                <w:szCs w:val="18"/>
                <w:lang w:val="nl-NL"/>
              </w:rPr>
              <w:t xml:space="preserve">a. </w:t>
            </w:r>
            <w:proofErr w:type="spellStart"/>
            <w:r w:rsidRPr="00A73E55">
              <w:rPr>
                <w:rFonts w:ascii="Arial" w:hAnsi="Arial" w:cs="Arial"/>
                <w:color w:val="000000"/>
                <w:sz w:val="18"/>
                <w:szCs w:val="18"/>
                <w:lang w:val="nl-NL"/>
              </w:rPr>
              <w:t>Dependent</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Variable</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LgHBI</w:t>
            </w:r>
            <w:proofErr w:type="spellEnd"/>
          </w:p>
        </w:tc>
      </w:tr>
    </w:tbl>
    <w:p w:rsidR="004055A3" w:rsidRDefault="004055A3" w:rsidP="001C41CF">
      <w:pPr>
        <w:autoSpaceDE w:val="0"/>
        <w:autoSpaceDN w:val="0"/>
        <w:adjustRightInd w:val="0"/>
        <w:spacing w:after="0" w:line="360" w:lineRule="auto"/>
        <w:jc w:val="both"/>
        <w:rPr>
          <w:lang w:val="nl-NL"/>
        </w:rPr>
      </w:pPr>
      <w:r>
        <w:rPr>
          <w:lang w:val="nl-NL"/>
        </w:rPr>
        <w:t xml:space="preserve">De invloeden van de onafhankelijke variabelen op de hoogbouwindex dienen op de volgende wijze geïnterpreteerd te worden. Wanneer er wordt gekeken naar de ongestandaardiseerde B, moeten deze waarden wegens het gebruik van dit LOG-LOG model anders worden geïnterpreteerd dan de B waarden van het LEVEL-LEVEL model A. Wanneer de onafhankelijke variabele wordt veranderd met 1 procent, wordt de afhankelijke variabele </w:t>
      </w:r>
      <w:proofErr w:type="spellStart"/>
      <w:r>
        <w:rPr>
          <w:lang w:val="nl-NL"/>
        </w:rPr>
        <w:t>ceteris</w:t>
      </w:r>
      <w:proofErr w:type="spellEnd"/>
      <w:r>
        <w:rPr>
          <w:lang w:val="nl-NL"/>
        </w:rPr>
        <w:t xml:space="preserve"> paribus verwacht met B procent te veranderen. Een toename in het inwoneraantal van 1 %, heeft </w:t>
      </w:r>
      <w:proofErr w:type="spellStart"/>
      <w:r>
        <w:rPr>
          <w:lang w:val="nl-NL"/>
        </w:rPr>
        <w:t>ceteris</w:t>
      </w:r>
      <w:proofErr w:type="spellEnd"/>
      <w:r>
        <w:rPr>
          <w:lang w:val="nl-NL"/>
        </w:rPr>
        <w:t xml:space="preserve"> paribus dus een verwachte stijging van 0.943 % van de hoogbouwindex tot gevolg. Uit dit model kan dus worden geconcludeerd dat een hoger inwoneraantal leidt tot een hogere hoogbouwindex. Dit komt overeen met de resultaten van model A en met de literatuur, dus wordt deze hypothese bevestigd. Een toename van de agrarische grondprijs van 1 %, leidt </w:t>
      </w:r>
      <w:proofErr w:type="spellStart"/>
      <w:r>
        <w:rPr>
          <w:lang w:val="nl-NL"/>
        </w:rPr>
        <w:t>ceteris</w:t>
      </w:r>
      <w:proofErr w:type="spellEnd"/>
      <w:r>
        <w:rPr>
          <w:lang w:val="nl-NL"/>
        </w:rPr>
        <w:t xml:space="preserve"> paribus tot een daling van de hoogbouwindex van 0.312 %. Deze verwachte negatieve invloed komt niet overeen met de literatuur of met de uitkomst van model A, over deze hypothese kan op basis van dit onderzoek dus geen uitspraak worden gedaan.</w:t>
      </w:r>
    </w:p>
    <w:p w:rsidR="004055A3" w:rsidRDefault="004055A3" w:rsidP="001C41CF">
      <w:pPr>
        <w:autoSpaceDE w:val="0"/>
        <w:autoSpaceDN w:val="0"/>
        <w:adjustRightInd w:val="0"/>
        <w:spacing w:after="0" w:line="360" w:lineRule="auto"/>
        <w:jc w:val="both"/>
        <w:rPr>
          <w:lang w:val="nl-NL"/>
        </w:rPr>
      </w:pPr>
      <w:r>
        <w:rPr>
          <w:lang w:val="nl-NL"/>
        </w:rPr>
        <w:t xml:space="preserve">De interpretatie van de dummyvariabelen moet op een andere wijze gebeuren. De ongestandaardiseerde B laat zien wat het procentuele verschil in de afhankelijke variabele </w:t>
      </w:r>
      <w:proofErr w:type="spellStart"/>
      <w:r>
        <w:rPr>
          <w:lang w:val="nl-NL"/>
        </w:rPr>
        <w:t>ceteris</w:t>
      </w:r>
      <w:proofErr w:type="spellEnd"/>
      <w:r>
        <w:rPr>
          <w:lang w:val="nl-NL"/>
        </w:rPr>
        <w:t xml:space="preserve"> paribus is tussen het wel of niet voldoen aan de dummy voorwaarde. De invloed van de wettelijke beperkingen op de hoogbouwindex dient als volgt te worden geïnterpreteerd. Het model verwacht dat in vergelijking met andere regio’s, regio’s met sterke wettelijke beperkingen </w:t>
      </w:r>
      <w:proofErr w:type="spellStart"/>
      <w:r>
        <w:rPr>
          <w:lang w:val="nl-NL"/>
        </w:rPr>
        <w:t>ceteris</w:t>
      </w:r>
      <w:proofErr w:type="spellEnd"/>
      <w:r>
        <w:rPr>
          <w:lang w:val="nl-NL"/>
        </w:rPr>
        <w:t xml:space="preserve"> paribus een 38.6 % </w:t>
      </w:r>
      <w:r>
        <w:rPr>
          <w:lang w:val="nl-NL"/>
        </w:rPr>
        <w:lastRenderedPageBreak/>
        <w:t xml:space="preserve">lagere hoogbouwindex hebben. Op basis van model wordt dus een negatieve invloed van wettelijke beperkingen op de hoogbouwindex verwacht. Dit effect werd in model A ook gevonden en vanuit de literatuur verwacht, dus wordt deze hypothese bevestigd. </w:t>
      </w:r>
    </w:p>
    <w:p w:rsidR="004055A3" w:rsidRDefault="004055A3" w:rsidP="001C41CF">
      <w:pPr>
        <w:autoSpaceDE w:val="0"/>
        <w:autoSpaceDN w:val="0"/>
        <w:adjustRightInd w:val="0"/>
        <w:spacing w:after="0" w:line="360" w:lineRule="auto"/>
        <w:jc w:val="both"/>
        <w:rPr>
          <w:lang w:val="nl-NL"/>
        </w:rPr>
      </w:pPr>
      <w:r>
        <w:rPr>
          <w:lang w:val="nl-NL"/>
        </w:rPr>
        <w:t xml:space="preserve">De gestandaardiseerde </w:t>
      </w:r>
      <w:proofErr w:type="spellStart"/>
      <w:r>
        <w:rPr>
          <w:lang w:val="nl-NL"/>
        </w:rPr>
        <w:t>Beta</w:t>
      </w:r>
      <w:proofErr w:type="spellEnd"/>
      <w:r>
        <w:rPr>
          <w:lang w:val="nl-NL"/>
        </w:rPr>
        <w:t xml:space="preserve"> maakt de invloed van de variabelen onderling vergelijkbaar. Het inwoneraantal (0.356) oefent, evenals in model A, de grootste positieve invloed uit op de hoogbouwontwikkeling. De grootste negatieve invloed wordt in model B door wettelijke beperkingen</w:t>
      </w:r>
    </w:p>
    <w:p w:rsidR="004055A3" w:rsidRDefault="004055A3" w:rsidP="001C41CF">
      <w:pPr>
        <w:autoSpaceDE w:val="0"/>
        <w:autoSpaceDN w:val="0"/>
        <w:adjustRightInd w:val="0"/>
        <w:spacing w:after="0" w:line="360" w:lineRule="auto"/>
        <w:jc w:val="both"/>
        <w:rPr>
          <w:lang w:val="nl-NL"/>
        </w:rPr>
      </w:pPr>
      <w:r>
        <w:rPr>
          <w:lang w:val="nl-NL"/>
        </w:rPr>
        <w:t xml:space="preserve"> (-0.294) uitgeoefend, gevolgd door de agrarische grondprijs (-0.181).</w:t>
      </w:r>
    </w:p>
    <w:p w:rsidR="004055A3" w:rsidRDefault="004055A3" w:rsidP="000817FF">
      <w:pPr>
        <w:autoSpaceDE w:val="0"/>
        <w:autoSpaceDN w:val="0"/>
        <w:adjustRightInd w:val="0"/>
        <w:spacing w:after="0" w:line="360" w:lineRule="auto"/>
        <w:rPr>
          <w:lang w:val="nl-NL"/>
        </w:rPr>
      </w:pPr>
    </w:p>
    <w:p w:rsidR="004055A3" w:rsidRDefault="004055A3" w:rsidP="000817FF">
      <w:pPr>
        <w:autoSpaceDE w:val="0"/>
        <w:autoSpaceDN w:val="0"/>
        <w:adjustRightInd w:val="0"/>
        <w:spacing w:after="0" w:line="360" w:lineRule="auto"/>
        <w:rPr>
          <w:lang w:val="nl-NL"/>
        </w:rPr>
      </w:pPr>
    </w:p>
    <w:p w:rsidR="004055A3" w:rsidRDefault="004055A3" w:rsidP="000817FF">
      <w:pPr>
        <w:autoSpaceDE w:val="0"/>
        <w:autoSpaceDN w:val="0"/>
        <w:adjustRightInd w:val="0"/>
        <w:spacing w:after="0" w:line="360" w:lineRule="auto"/>
        <w:rPr>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Pr="00202BE5" w:rsidRDefault="004055A3" w:rsidP="00202BE5">
      <w:pPr>
        <w:autoSpaceDE w:val="0"/>
        <w:autoSpaceDN w:val="0"/>
        <w:adjustRightInd w:val="0"/>
        <w:spacing w:after="0" w:line="400" w:lineRule="atLeast"/>
        <w:rPr>
          <w:rFonts w:ascii="Times New Roman" w:hAnsi="Times New Roman" w:cs="Times New Roman"/>
          <w:sz w:val="24"/>
          <w:szCs w:val="24"/>
          <w:lang w:val="nl-NL"/>
        </w:rPr>
      </w:pPr>
    </w:p>
    <w:p w:rsidR="004055A3" w:rsidRDefault="004055A3" w:rsidP="00A21761">
      <w:pPr>
        <w:pStyle w:val="Heading1"/>
        <w:spacing w:line="360" w:lineRule="auto"/>
        <w:jc w:val="both"/>
        <w:rPr>
          <w:rFonts w:cs="Times New Roman"/>
          <w:lang w:val="nl-NL"/>
        </w:rPr>
      </w:pPr>
      <w:bookmarkStart w:id="73" w:name="_Toc392899332"/>
      <w:bookmarkStart w:id="74" w:name="_Toc393980574"/>
      <w:r>
        <w:rPr>
          <w:lang w:val="nl-NL"/>
        </w:rPr>
        <w:lastRenderedPageBreak/>
        <w:t xml:space="preserve">Hoofdstuk 5 </w:t>
      </w:r>
      <w:r w:rsidRPr="00745325">
        <w:rPr>
          <w:lang w:val="nl-NL"/>
        </w:rPr>
        <w:t>Discussie</w:t>
      </w:r>
      <w:bookmarkEnd w:id="73"/>
      <w:bookmarkEnd w:id="74"/>
    </w:p>
    <w:p w:rsidR="004055A3" w:rsidRPr="00A21761" w:rsidRDefault="004055A3" w:rsidP="00A21761">
      <w:pPr>
        <w:spacing w:line="360" w:lineRule="auto"/>
        <w:jc w:val="both"/>
        <w:rPr>
          <w:lang w:val="nl-NL" w:eastAsia="ja-JP"/>
        </w:rPr>
      </w:pPr>
      <w:r w:rsidRPr="00A21761">
        <w:rPr>
          <w:lang w:val="nl-NL" w:eastAsia="ja-JP"/>
        </w:rPr>
        <w:t xml:space="preserve">In het laatste deel van dit onderzoek worden de resultaten uit het vorige deel bediscussieerd. Allereerst worden de resultaten van model A en model B besproken en vergeleken. Daarna worden de resultaten vergeleken met de verwachte resultaten vanuit de literatuur, waarna er door wordt gegaan </w:t>
      </w:r>
      <w:r>
        <w:rPr>
          <w:lang w:val="nl-NL" w:eastAsia="ja-JP"/>
        </w:rPr>
        <w:t xml:space="preserve">met </w:t>
      </w:r>
      <w:r w:rsidRPr="00A21761">
        <w:rPr>
          <w:lang w:val="nl-NL" w:eastAsia="ja-JP"/>
        </w:rPr>
        <w:t>verklaringen voor eventuele afwijkingen. Hierna worden de beperkingen van dit onderzoek besproken.</w:t>
      </w:r>
    </w:p>
    <w:p w:rsidR="004055A3" w:rsidRPr="00A21761" w:rsidRDefault="004055A3" w:rsidP="00A21761">
      <w:pPr>
        <w:spacing w:line="360" w:lineRule="auto"/>
        <w:jc w:val="both"/>
        <w:rPr>
          <w:lang w:val="nl-NL" w:eastAsia="ja-JP"/>
        </w:rPr>
      </w:pPr>
      <w:r w:rsidRPr="00A21761">
        <w:rPr>
          <w:lang w:val="nl-NL" w:eastAsia="ja-JP"/>
        </w:rPr>
        <w:t xml:space="preserve">Het doel van dit onderzoek was een antwoord zoeken op de vraag of er een verband bestaat tussen de omvang van de </w:t>
      </w:r>
      <w:proofErr w:type="spellStart"/>
      <w:r w:rsidRPr="00A21761">
        <w:rPr>
          <w:lang w:val="nl-NL" w:eastAsia="ja-JP"/>
        </w:rPr>
        <w:t>metropolitane</w:t>
      </w:r>
      <w:proofErr w:type="spellEnd"/>
      <w:r w:rsidRPr="00A21761">
        <w:rPr>
          <w:lang w:val="nl-NL" w:eastAsia="ja-JP"/>
        </w:rPr>
        <w:t xml:space="preserve"> regio en de mate van hoogbouwontwikkeling. Vanwege beperkte beschikbaarheid van data is er in de analyse gebruikt gemaakt van twee verschillende modellen. Om tot eenduidige resultaten van deze analyse te komen zullen eerst de twee modellen met elkaar vergeleken worden. </w:t>
      </w:r>
    </w:p>
    <w:p w:rsidR="004055A3" w:rsidRDefault="004055A3" w:rsidP="00A21761">
      <w:pPr>
        <w:pStyle w:val="Heading2"/>
        <w:spacing w:line="360" w:lineRule="auto"/>
        <w:jc w:val="both"/>
        <w:rPr>
          <w:lang w:val="nl-NL" w:eastAsia="ja-JP"/>
        </w:rPr>
      </w:pPr>
      <w:bookmarkStart w:id="75" w:name="_Toc392899333"/>
      <w:bookmarkStart w:id="76" w:name="_Toc393980575"/>
      <w:r>
        <w:rPr>
          <w:lang w:val="nl-NL" w:eastAsia="ja-JP"/>
        </w:rPr>
        <w:t>5.1 Vergelijking tussen model A en model B</w:t>
      </w:r>
      <w:bookmarkEnd w:id="75"/>
      <w:bookmarkEnd w:id="76"/>
    </w:p>
    <w:p w:rsidR="004055A3" w:rsidRPr="00A21761" w:rsidRDefault="004055A3" w:rsidP="00A21761">
      <w:pPr>
        <w:spacing w:line="360" w:lineRule="auto"/>
        <w:jc w:val="both"/>
        <w:rPr>
          <w:lang w:val="nl-NL" w:eastAsia="ja-JP"/>
        </w:rPr>
      </w:pPr>
      <w:r w:rsidRPr="00A21761">
        <w:rPr>
          <w:lang w:val="nl-NL" w:eastAsia="ja-JP"/>
        </w:rPr>
        <w:t xml:space="preserve">Uit de </w:t>
      </w:r>
      <w:proofErr w:type="spellStart"/>
      <w:r w:rsidRPr="00A21761">
        <w:rPr>
          <w:lang w:val="nl-NL" w:eastAsia="ja-JP"/>
        </w:rPr>
        <w:t>bivariabele</w:t>
      </w:r>
      <w:proofErr w:type="spellEnd"/>
      <w:r w:rsidRPr="00A21761">
        <w:rPr>
          <w:lang w:val="nl-NL" w:eastAsia="ja-JP"/>
        </w:rPr>
        <w:t xml:space="preserve"> analyse kwam naar voren </w:t>
      </w:r>
      <w:r>
        <w:rPr>
          <w:lang w:val="nl-NL" w:eastAsia="ja-JP"/>
        </w:rPr>
        <w:t xml:space="preserve">dat </w:t>
      </w:r>
      <w:r w:rsidRPr="00A21761">
        <w:rPr>
          <w:lang w:val="nl-NL" w:eastAsia="ja-JP"/>
        </w:rPr>
        <w:t>in beide modellen inwoneraantal, economische structuur en wettelijke beperkingen correleren met de afhankelijke variabele. De eerste twee hebben een positief verband en wettelijke beperkingen een negatief verband,  de waarden van de correlatie coëfficiënten waren soortgelijk. De onderlinge correlaties vertoonde</w:t>
      </w:r>
      <w:r>
        <w:rPr>
          <w:lang w:val="nl-NL" w:eastAsia="ja-JP"/>
        </w:rPr>
        <w:t>n</w:t>
      </w:r>
      <w:r w:rsidRPr="00A21761">
        <w:rPr>
          <w:lang w:val="nl-NL" w:eastAsia="ja-JP"/>
        </w:rPr>
        <w:t xml:space="preserve"> enkele verschillen, maar deze kunnen verklaard worden door het verschil in data en zullen daarom hier niet uitgebreid worden besproken.</w:t>
      </w:r>
    </w:p>
    <w:p w:rsidR="004055A3" w:rsidRPr="00A21761" w:rsidRDefault="004055A3" w:rsidP="00A21761">
      <w:pPr>
        <w:spacing w:line="360" w:lineRule="auto"/>
        <w:jc w:val="both"/>
        <w:rPr>
          <w:lang w:val="nl-NL" w:eastAsia="ja-JP"/>
        </w:rPr>
      </w:pPr>
      <w:r w:rsidRPr="00A21761">
        <w:rPr>
          <w:lang w:val="nl-NL" w:eastAsia="ja-JP"/>
        </w:rPr>
        <w:t>Daarnaast vertoonden de uitkomsten van de regressie ook verschillen. In model A was de invloed van alle variabele</w:t>
      </w:r>
      <w:r>
        <w:rPr>
          <w:lang w:val="nl-NL" w:eastAsia="ja-JP"/>
        </w:rPr>
        <w:t>n significant, waar in model B drie</w:t>
      </w:r>
      <w:r w:rsidRPr="00A21761">
        <w:rPr>
          <w:lang w:val="nl-NL" w:eastAsia="ja-JP"/>
        </w:rPr>
        <w:t xml:space="preserve"> variabelen een niet-significante invloed beva</w:t>
      </w:r>
      <w:r>
        <w:rPr>
          <w:lang w:val="nl-NL" w:eastAsia="ja-JP"/>
        </w:rPr>
        <w:t>t</w:t>
      </w:r>
      <w:r w:rsidRPr="00A21761">
        <w:rPr>
          <w:lang w:val="nl-NL" w:eastAsia="ja-JP"/>
        </w:rPr>
        <w:t>t</w:t>
      </w:r>
      <w:r>
        <w:rPr>
          <w:lang w:val="nl-NL" w:eastAsia="ja-JP"/>
        </w:rPr>
        <w:t>en</w:t>
      </w:r>
      <w:r w:rsidRPr="00A21761">
        <w:rPr>
          <w:lang w:val="nl-NL" w:eastAsia="ja-JP"/>
        </w:rPr>
        <w:t xml:space="preserve">. Opvallend is ook dat waar in model A de invloed van de agrarische grondprijs op de hoogbouwontwikkeling positief was, de agrarische grondprijs in model B een negatieve invloed had op de hoogbouwontwikkeling. De invloed van </w:t>
      </w:r>
      <w:r>
        <w:rPr>
          <w:lang w:val="nl-NL" w:eastAsia="ja-JP"/>
        </w:rPr>
        <w:t xml:space="preserve">de </w:t>
      </w:r>
      <w:r w:rsidRPr="00A21761">
        <w:rPr>
          <w:lang w:val="nl-NL" w:eastAsia="ja-JP"/>
        </w:rPr>
        <w:t>agrarische grondprijs op de hoogbouwontwikkeling kan vanuit dit onderzoek dus niet worden verklaard. Voor de factoren waarbij de invloed enkel in model A significant was, zullen deze invloeden worden aangehouden in de conclusie. De betrouwbaarheid van de invloed van deze variabelen is echter lager, dan die van de variabelen waarvan de invloed in beide modellen soortgelijk was.</w:t>
      </w:r>
    </w:p>
    <w:p w:rsidR="004055A3" w:rsidRDefault="004055A3" w:rsidP="00A21761">
      <w:pPr>
        <w:pStyle w:val="Heading2"/>
        <w:spacing w:line="360" w:lineRule="auto"/>
        <w:jc w:val="both"/>
        <w:rPr>
          <w:lang w:val="nl-NL" w:eastAsia="ja-JP"/>
        </w:rPr>
      </w:pPr>
      <w:bookmarkStart w:id="77" w:name="_Toc392899334"/>
      <w:bookmarkStart w:id="78" w:name="_Toc393980576"/>
      <w:r>
        <w:rPr>
          <w:lang w:val="nl-NL" w:eastAsia="ja-JP"/>
        </w:rPr>
        <w:t>5.2 Vergelijking met de literatuur</w:t>
      </w:r>
      <w:bookmarkEnd w:id="77"/>
      <w:bookmarkEnd w:id="78"/>
    </w:p>
    <w:p w:rsidR="004055A3" w:rsidRPr="00A21761" w:rsidRDefault="004055A3" w:rsidP="00A21761">
      <w:pPr>
        <w:spacing w:line="360" w:lineRule="auto"/>
        <w:jc w:val="both"/>
        <w:rPr>
          <w:lang w:val="nl-NL" w:eastAsia="ja-JP"/>
        </w:rPr>
      </w:pPr>
      <w:r w:rsidRPr="00A21761">
        <w:rPr>
          <w:lang w:val="nl-NL" w:eastAsia="ja-JP"/>
        </w:rPr>
        <w:t xml:space="preserve">Aan de hand van literatuur is op pagina 20 een analysekader opgesteld, waarin de verwachte invloed van de factoren in hypothesen wordt gegeven. Later zijn bij het operationaliseren van de factoren op pagina 24 de hypothesen die in dit onderzoek getest kunnen worden nogmaals herhaald. Op dezelfde </w:t>
      </w:r>
      <w:r w:rsidRPr="00A21761">
        <w:rPr>
          <w:lang w:val="nl-NL" w:eastAsia="ja-JP"/>
        </w:rPr>
        <w:lastRenderedPageBreak/>
        <w:t>pagina is een conceptueel model ontwikkeld met de verwachte relaties. Op basis van de SPSS-analyse zullen hypothesen hier worden besproken en zal het conceptueel model worden aangepast.</w:t>
      </w:r>
    </w:p>
    <w:p w:rsidR="004055A3" w:rsidRPr="00A21761" w:rsidRDefault="004055A3" w:rsidP="00A21761">
      <w:pPr>
        <w:spacing w:line="360" w:lineRule="auto"/>
        <w:jc w:val="both"/>
        <w:rPr>
          <w:lang w:val="nl-NL" w:eastAsia="ja-JP"/>
        </w:rPr>
      </w:pPr>
      <w:r w:rsidRPr="00A21761">
        <w:rPr>
          <w:lang w:val="nl-NL" w:eastAsia="ja-JP"/>
        </w:rPr>
        <w:t>Aan de hand van de SPSS-analyse worden twee hypothesen vanuit beide modellen ondersteund. Dit betreft de volgende hypothesen.</w:t>
      </w:r>
    </w:p>
    <w:p w:rsidR="004055A3" w:rsidRPr="00A21761" w:rsidRDefault="004055A3" w:rsidP="00A21761">
      <w:pPr>
        <w:pStyle w:val="ListParagraph"/>
        <w:numPr>
          <w:ilvl w:val="0"/>
          <w:numId w:val="11"/>
        </w:numPr>
        <w:spacing w:before="120" w:after="120" w:line="360" w:lineRule="auto"/>
        <w:jc w:val="both"/>
        <w:rPr>
          <w:lang w:val="nl-NL"/>
        </w:rPr>
      </w:pPr>
      <w:r w:rsidRPr="00A21761">
        <w:rPr>
          <w:lang w:val="nl-NL"/>
        </w:rPr>
        <w:t>Een hoger inwoneraantal leidt tot een hogere mate van hoogbouwontwikkeling.</w:t>
      </w:r>
    </w:p>
    <w:p w:rsidR="004055A3" w:rsidRPr="00A21761" w:rsidRDefault="004055A3" w:rsidP="00A21761">
      <w:pPr>
        <w:pStyle w:val="ListParagraph"/>
        <w:numPr>
          <w:ilvl w:val="0"/>
          <w:numId w:val="11"/>
        </w:numPr>
        <w:spacing w:before="120" w:after="120" w:line="360" w:lineRule="auto"/>
        <w:jc w:val="both"/>
        <w:rPr>
          <w:lang w:val="nl-NL"/>
        </w:rPr>
      </w:pPr>
      <w:r w:rsidRPr="00A21761">
        <w:rPr>
          <w:lang w:val="nl-NL"/>
        </w:rPr>
        <w:t>Meer wettelijke beperkingen leiden tot een lagere mate van hoogbouwontwikkeling.</w:t>
      </w:r>
    </w:p>
    <w:p w:rsidR="004055A3" w:rsidRPr="00A21761" w:rsidRDefault="004055A3" w:rsidP="00A21761">
      <w:pPr>
        <w:spacing w:before="120" w:after="120" w:line="360" w:lineRule="auto"/>
        <w:jc w:val="both"/>
        <w:rPr>
          <w:lang w:val="nl-NL"/>
        </w:rPr>
      </w:pPr>
      <w:r w:rsidRPr="00A21761">
        <w:rPr>
          <w:lang w:val="nl-NL"/>
        </w:rPr>
        <w:t>In beide gevallen wordt de hypothese door het onderzoek bevestigd. Tevens is inwoneraantal in zowel model A als model B de variabele met de grootste invloed op de hoogbouwontwikkeling.</w:t>
      </w:r>
    </w:p>
    <w:p w:rsidR="004055A3" w:rsidRPr="00A21761" w:rsidRDefault="004055A3" w:rsidP="00A21761">
      <w:pPr>
        <w:spacing w:before="120" w:after="120" w:line="360" w:lineRule="auto"/>
        <w:jc w:val="both"/>
        <w:rPr>
          <w:lang w:val="nl-NL"/>
        </w:rPr>
      </w:pPr>
      <w:r w:rsidRPr="00A21761">
        <w:rPr>
          <w:lang w:val="nl-NL"/>
        </w:rPr>
        <w:t>Een aantal variabelen had enkel een significante invloed in model A. Van deze variabelen kunnen de hypothesen ook worden getest, al is de betrouwbaarheid van deze test lager dan die van de variabelen die in beide modellen een significante invloed hadden. De hypothesen waarvan de variabelen slechts in model A een significante invloed hadden, staan hieronder.</w:t>
      </w:r>
    </w:p>
    <w:p w:rsidR="004055A3" w:rsidRPr="00A21761" w:rsidRDefault="004055A3" w:rsidP="00A21761">
      <w:pPr>
        <w:pStyle w:val="ListParagraph"/>
        <w:numPr>
          <w:ilvl w:val="0"/>
          <w:numId w:val="11"/>
        </w:numPr>
        <w:spacing w:before="120" w:after="120" w:line="360" w:lineRule="auto"/>
        <w:jc w:val="both"/>
        <w:rPr>
          <w:lang w:val="nl-NL"/>
        </w:rPr>
      </w:pPr>
      <w:r w:rsidRPr="00A21761">
        <w:rPr>
          <w:lang w:val="nl-NL"/>
        </w:rPr>
        <w:t>Een hoger BBP per capita leidt tot een hogere mate van hoogbouwontwikkeling.</w:t>
      </w:r>
    </w:p>
    <w:p w:rsidR="004055A3" w:rsidRPr="00A21761" w:rsidRDefault="004055A3" w:rsidP="00A21761">
      <w:pPr>
        <w:pStyle w:val="ListParagraph"/>
        <w:numPr>
          <w:ilvl w:val="0"/>
          <w:numId w:val="11"/>
        </w:numPr>
        <w:spacing w:before="120" w:after="120" w:line="360" w:lineRule="auto"/>
        <w:jc w:val="both"/>
        <w:rPr>
          <w:lang w:val="nl-NL"/>
        </w:rPr>
      </w:pPr>
      <w:r w:rsidRPr="00A21761">
        <w:rPr>
          <w:lang w:val="nl-NL"/>
        </w:rPr>
        <w:t>Een grotere wens voor status leidt tot een hogere mate van hoogbouwontwikkeling.</w:t>
      </w:r>
    </w:p>
    <w:p w:rsidR="004055A3" w:rsidRPr="00A21761" w:rsidRDefault="004055A3" w:rsidP="00A21761">
      <w:pPr>
        <w:pStyle w:val="ListParagraph"/>
        <w:numPr>
          <w:ilvl w:val="0"/>
          <w:numId w:val="11"/>
        </w:numPr>
        <w:spacing w:before="120" w:after="120" w:line="360" w:lineRule="auto"/>
        <w:jc w:val="both"/>
        <w:rPr>
          <w:lang w:val="nl-NL"/>
        </w:rPr>
      </w:pPr>
      <w:r w:rsidRPr="00A21761">
        <w:rPr>
          <w:lang w:val="nl-NL"/>
        </w:rPr>
        <w:t>Meer ruimtegebrek leidt tot minder hoogbouw.</w:t>
      </w:r>
    </w:p>
    <w:p w:rsidR="004055A3" w:rsidRPr="00A21761" w:rsidRDefault="004055A3" w:rsidP="00A21761">
      <w:pPr>
        <w:spacing w:before="120" w:after="120" w:line="360" w:lineRule="auto"/>
        <w:jc w:val="both"/>
        <w:rPr>
          <w:lang w:val="nl-NL"/>
        </w:rPr>
      </w:pPr>
      <w:r w:rsidRPr="00A21761">
        <w:rPr>
          <w:lang w:val="nl-NL"/>
        </w:rPr>
        <w:t>De hypothesen betreffend</w:t>
      </w:r>
      <w:r>
        <w:rPr>
          <w:lang w:val="nl-NL"/>
        </w:rPr>
        <w:t>e</w:t>
      </w:r>
      <w:r w:rsidRPr="00A21761">
        <w:rPr>
          <w:lang w:val="nl-NL"/>
        </w:rPr>
        <w:t xml:space="preserve"> de wens voor status en het effect van ruimtegebrek worden beide bevestigd. De hypothese waarin wordt verondersteld dat het BBP per capita een positief effect heeft op de hoogbouwontwikkeling, kan op basis van dit onderzoek echter niet worden bevestigd, omdat de gevonden invloed van het BBP per capita tegengesteld is aan de invloed die vanuit de literatuur verwacht werd.</w:t>
      </w:r>
    </w:p>
    <w:p w:rsidR="004055A3" w:rsidRPr="00A21761" w:rsidRDefault="004055A3" w:rsidP="00A21761">
      <w:pPr>
        <w:spacing w:before="120" w:after="120" w:line="360" w:lineRule="auto"/>
        <w:jc w:val="both"/>
        <w:rPr>
          <w:lang w:val="nl-NL"/>
        </w:rPr>
      </w:pPr>
      <w:r w:rsidRPr="00A21761">
        <w:rPr>
          <w:lang w:val="nl-NL"/>
        </w:rPr>
        <w:t>Daarnaast is er nog een hypothese waarvan de variabelen in beide modellen een verschillend effect had</w:t>
      </w:r>
      <w:r>
        <w:rPr>
          <w:lang w:val="nl-NL"/>
        </w:rPr>
        <w:t>den</w:t>
      </w:r>
      <w:r w:rsidRPr="00A21761">
        <w:rPr>
          <w:lang w:val="nl-NL"/>
        </w:rPr>
        <w:t xml:space="preserve"> op de afhankelijke variabele. Deze hypothese luidt als volgt.</w:t>
      </w:r>
    </w:p>
    <w:p w:rsidR="004055A3" w:rsidRPr="00A21761" w:rsidRDefault="004055A3" w:rsidP="00A21761">
      <w:pPr>
        <w:pStyle w:val="ListParagraph"/>
        <w:numPr>
          <w:ilvl w:val="0"/>
          <w:numId w:val="11"/>
        </w:numPr>
        <w:spacing w:before="120" w:after="120" w:line="360" w:lineRule="auto"/>
        <w:jc w:val="both"/>
        <w:rPr>
          <w:lang w:val="nl-NL"/>
        </w:rPr>
      </w:pPr>
      <w:r w:rsidRPr="00A21761">
        <w:rPr>
          <w:lang w:val="nl-NL"/>
        </w:rPr>
        <w:t>Een hogere agrarische grondprijs leidt tot een hogere mate van hoogbouwontwikkeling.</w:t>
      </w:r>
    </w:p>
    <w:p w:rsidR="004055A3" w:rsidRPr="00A21761" w:rsidRDefault="004055A3" w:rsidP="00A21761">
      <w:pPr>
        <w:spacing w:before="120" w:after="120" w:line="360" w:lineRule="auto"/>
        <w:jc w:val="both"/>
        <w:rPr>
          <w:lang w:val="nl-NL"/>
        </w:rPr>
      </w:pPr>
      <w:r w:rsidRPr="00A21761">
        <w:rPr>
          <w:lang w:val="nl-NL"/>
        </w:rPr>
        <w:t>In model A had de agrarische grondprijs de verwachte invloed, en verhoogde deze factor de mate van hoogbouwontwikkeling. In model B had de agrarische grond een negatieve invloed op de hoogbouwontwikkeling. Deze hypothese wordt op basis van dit onderzoek dus niet bevestigd. Een mogelijke verklaring hiervoor is een gebrekkige database, waardoor slechts de agrarische grondprijs per land en niet per regio beschikbaar was.</w:t>
      </w:r>
    </w:p>
    <w:p w:rsidR="004055A3" w:rsidRPr="00313868" w:rsidRDefault="004055A3" w:rsidP="001C41CF">
      <w:pPr>
        <w:spacing w:line="360" w:lineRule="auto"/>
        <w:jc w:val="both"/>
        <w:rPr>
          <w:color w:val="00B0F0"/>
          <w:lang w:val="nl-NL" w:eastAsia="ja-JP"/>
        </w:rPr>
      </w:pPr>
      <w:r w:rsidRPr="00A21761">
        <w:rPr>
          <w:lang w:val="nl-NL" w:eastAsia="ja-JP"/>
        </w:rPr>
        <w:lastRenderedPageBreak/>
        <w:t>Op basis van de hierboven besproken hypothesen kan het conceptueel model van pagina 24 worden aangepast. Agrarische grondprijs wordt niet meer behandeld in de vernieuwde versie van het model, omdat de invloed hiervan op basis van dit onderzoek onduidelijk is. Hieronder wordt de vernieuwde versie gegeven</w:t>
      </w:r>
      <w:r w:rsidRPr="00313868">
        <w:rPr>
          <w:color w:val="00B0F0"/>
          <w:lang w:val="nl-NL" w:eastAsia="ja-JP"/>
        </w:rPr>
        <w:t>.</w:t>
      </w:r>
    </w:p>
    <w:p w:rsidR="004055A3" w:rsidRDefault="004055A3" w:rsidP="00AB25BE">
      <w:pPr>
        <w:rPr>
          <w:lang w:val="nl-NL" w:eastAsia="ja-JP"/>
        </w:rPr>
      </w:pPr>
    </w:p>
    <w:p w:rsidR="004055A3" w:rsidRDefault="0060143F" w:rsidP="00AB25BE">
      <w:pPr>
        <w:rPr>
          <w:lang w:val="nl-NL" w:eastAsia="ja-JP"/>
        </w:rPr>
      </w:pPr>
      <w:r w:rsidRPr="0060143F">
        <w:rPr>
          <w:noProof/>
          <w:lang w:val="nl-NL" w:eastAsia="nl-NL"/>
        </w:rPr>
        <w:pict>
          <v:line id="Straight Connector 79" o:spid="_x0000_s1053" style="position:absolute;z-index:25167564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61pt,19.5pt" to="261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S7FAIAACIEAAAOAAAAZHJzL2Uyb0RvYy54bWysU8uu0zAQ3SPxD5b3bR6kvU3U9Aqals0F&#10;KhU+wLWdxsKxI9ttWiH+nbGTFgobhNgk9sz4+Mw54+XzpZXozI0VWpU4mcYYcUU1E+pY4i+ft5MF&#10;RtYRxYjUipf4yi1+Xr1+tey7gqe60ZJxgwBE2aLvStw41xVRZGnDW2KnuuMKkrU2LXGwNceIGdID&#10;eiujNI7nUa8N64ym3FqIVkMSrwJ+XXPqPtW15Q7JEgM3F74mfA/+G62WpDga0jWCjjTIP7BoiVBw&#10;6R2qIo6gkxF/QLWCGm117aZUt5Gua0F56AG6SeLfutk3pOOhFxDHdneZ7P+DpR/PO4MEK3GaYqRI&#10;Cx7tnSHi2Di01kqBgtqgp9wr1Xe2gANrtTO+V3pR++5F068WctFD0m9sB8iH/oNmgElOTgeBLrVp&#10;/WFoHV2CD9e7D/ziEB2CFKJJmuTgsb85IsXtYGese891i/yixFIoLxEpyPnFuqH0VuLDSm+FlBAn&#10;hVSoL3E+S2fhgNVSMJ/0OWuOh7U06ExgULLZU/5uMd77UGb0SbEA1nDCNuPaESGHNfCUyuNBK0Bn&#10;XA2T8C2P881is8gmWTrfTLK4qiZvt+tsMt8mT7PqTbVeV8l3Ty3JikYwxpVnd5vKJPs718f3MczT&#10;fS7vMkSP6EFaIHv7B9LBS2/fYPlBs+vOeGm9rTCIoXh8NH7Sf92Hqp9Pe/UDAAD//wMAUEsDBBQA&#10;BgAIAAAAIQAQsXzI3QAAAAoBAAAPAAAAZHJzL2Rvd25yZXYueG1sTI9BS8NAEIXvgv9hGcGb3XRL&#10;JYnZFClY0Jut0Os0uybB3dmQ3Tbpv3fEg56Gmfd4871qM3snLnaMfSANy0UGwlITTE+tho/Dy0MO&#10;IiYkgy6Q1XC1ETb17U2FpQkTvdvLPrWCQyiWqKFLaSiljE1nPcZFGCyx9hlGj4nXsZVmxInDvZMq&#10;yx6lx574Q4eD3Xa2+dqfvYbXMXe7Y4H52hTh6rbT21HtUOv7u/n5CUSyc/ozww8+o0PNTKdwJhOF&#10;07BWirskDauCJxt+DycNarXMQNaV/F+h/gYAAP//AwBQSwECLQAUAAYACAAAACEAtoM4kv4AAADh&#10;AQAAEwAAAAAAAAAAAAAAAAAAAAAAW0NvbnRlbnRfVHlwZXNdLnhtbFBLAQItABQABgAIAAAAIQA4&#10;/SH/1gAAAJQBAAALAAAAAAAAAAAAAAAAAC8BAABfcmVscy8ucmVsc1BLAQItABQABgAIAAAAIQAq&#10;g/S7FAIAACIEAAAOAAAAAAAAAAAAAAAAAC4CAABkcnMvZTJvRG9jLnhtbFBLAQItABQABgAIAAAA&#10;IQAQsXzI3QAAAAoBAAAPAAAAAAAAAAAAAAAAAG4EAABkcnMvZG93bnJldi54bWxQSwUGAAAAAAQA&#10;BADzAAAAeAUAAAAA&#10;" strokecolor="#4579b8">
            <o:lock v:ext="edit" shapetype="f"/>
          </v:line>
        </w:pict>
      </w:r>
      <w:r w:rsidRPr="0060143F">
        <w:rPr>
          <w:noProof/>
          <w:lang w:val="nl-NL" w:eastAsia="nl-NL"/>
        </w:rPr>
        <w:pict>
          <v:line id="Straight Connector 78" o:spid="_x0000_s1052" style="position:absolute;flip:x;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61pt,19.5pt" to="265.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Fv2GAIAACoEAAAOAAAAZHJzL2Uyb0RvYy54bWysU8uu0zAQ3SPxD5b3bZKSvqKmV5C0sLhA&#10;pcIHuLbTWDi2ZbtNK8S/M3Yf3MIGITbO2DM+OXPOePF06iQ6cuuEViXOhilGXFHNhNqX+OuX9WCG&#10;kfNEMSK14iU+c4eflq9fLXpT8JFutWTcIgBRruhNiVvvTZEkjra8I26oDVeQbLTtiIet3SfMkh7Q&#10;O5mM0nSS9NoyYzXlzsFpfUniZcRvGk7956Zx3CNZYuDm42rjugtrslyQYm+JaQW90iD/wKIjQsFP&#10;71A18QQdrPgDqhPUaqcbP6S6S3TTCMpjD9BNlv7WzbYlhsdeQBxn7jK5/wdLPx03FglW4lGGkSId&#10;eLT1loh961GllQIFtUXTWVCqN66AC5Xa2NArPamtedb0m4Nc8pAMG2cAedd/1AwwycHrKNCpsR1q&#10;pDAfYFziCYiATtGR890RfvKIwuF4mo3BNnrLJKQIAOHvxjr/nusOhaDEUqggFSnI8dn5QOhXSThW&#10;ei2kjHZLhfoSz8ejcbzgtBQsJEOZs/tdJS06EhiYfDydv4udA9hDmdUHxSJYywlbXWNPhLzEUC9V&#10;wINGgM41ukzE93k6X81Ws3yQjyarQZ7W9eDtusoHk3U2Hddv6qqqsx+BWpYXrWCMq8DuNp1Z/nfu&#10;X9/JZa7u83mXIXlEj3oB2ds3ko6eBhsv1u80O2/szWsYyFh8fTxh4l/uIX75xJc/AQAA//8DAFBL&#10;AwQUAAYACAAAACEAHZ0jEtwAAAAJAQAADwAAAGRycy9kb3ducmV2LnhtbEyPzU7DMBCE70i8g7VI&#10;3KjTVEE0xKlKUK+VaCvE0Y23cUS8jmy3DW/PIg5w2r/R7DfVanKDuGCIvScF81kGAqn1pqdOwWG/&#10;eXgCEZMmowdPqOALI6zq25tKl8Zf6Q0vu9QJNqFYagU2pbGUMrYWnY4zPyLx7eSD04nH0EkT9JXN&#10;3SDzLHuUTvfEH6wesbHYfu7OTsGE4f11XRyWp80Hbcdma7u+eVHq/m5aP4NIOKU/MfzgMzrUzHT0&#10;ZzJRDAqKPOcsScFiyZUFxWLOzfF3IetK/k9QfwMAAP//AwBQSwECLQAUAAYACAAAACEAtoM4kv4A&#10;AADhAQAAEwAAAAAAAAAAAAAAAAAAAAAAW0NvbnRlbnRfVHlwZXNdLnhtbFBLAQItABQABgAIAAAA&#10;IQA4/SH/1gAAAJQBAAALAAAAAAAAAAAAAAAAAC8BAABfcmVscy8ucmVsc1BLAQItABQABgAIAAAA&#10;IQCNoFv2GAIAACoEAAAOAAAAAAAAAAAAAAAAAC4CAABkcnMvZTJvRG9jLnhtbFBLAQItABQABgAI&#10;AAAAIQAdnSMS3AAAAAkBAAAPAAAAAAAAAAAAAAAAAHIEAABkcnMvZG93bnJldi54bWxQSwUGAAAA&#10;AAQABADzAAAAewUAAAAA&#10;" strokecolor="#4579b8">
            <o:lock v:ext="edit" shapetype="f"/>
          </v:line>
        </w:pict>
      </w:r>
      <w:r w:rsidRPr="0060143F">
        <w:rPr>
          <w:noProof/>
          <w:lang w:val="nl-NL" w:eastAsia="nl-NL"/>
        </w:rPr>
        <w:pict>
          <v:line id="Straight Connector 75" o:spid="_x0000_s1051" style="position:absolute;z-index:251673600;visibility:visible;mso-wrap-style:square;mso-width-percent:0;mso-height-percent:0;mso-wrap-distance-left:3.17494mm;mso-wrap-distance-top:-3e-5mm;mso-wrap-distance-right:3.17494mm;mso-wrap-distance-bottom:-3e-5mm;mso-position-horizontal:absolute;mso-position-horizontal-relative:text;mso-position-vertical:absolute;mso-position-vertical-relative:text;mso-width-percent:0;mso-height-percent:0;mso-width-relative:page;mso-height-relative:page" from="265.5pt,19.5pt" to="265.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upeDwIAABwEAAAOAAAAZHJzL2Uyb0RvYy54bWysU1HP0jAUfTfxPzR9h204+GBhfNENfPlU&#10;EvQHlLZjjV3btIVBjP/d2w5Q9MUYX7r23tuzc8+5XT6fO4lO3DqhVYmzcYoRV1QzoQ4l/vJ5M5pj&#10;5DxRjEiteIkv3OHn1etXy94UfKJbLRm3CECUK3pT4tZ7UySJoy3viBtrwxUkG2074uFoDwmzpAf0&#10;TiaTNJ0lvbbMWE25cxCthyReRfym4dR/ahrHPZIlBm4+rjau+7AmqyUpDpaYVtArDfIPLDoiFPz0&#10;DlUTT9DRij+gOkGtdrrxY6q7RDeNoDz2AN1k6W/d7FpieOwFxHHmLpP7f7D042lrkWAlnoA8inTg&#10;0c5bIg6tR5VWChTUFj1Ng1K9cQVcqNTWhl7pWe3Mi6ZfHeSSh2Q4OAPI+/6DZoBJjl5Hgc6N7cJl&#10;aB2dow+Xuw/87BEdgvQWTUhxu2Ks8++57lDYlFgKFcQhBTm9OB8okOJWEsJKb4SU0WCpUF/ixXQy&#10;jRecloKFZChz9rCvpEUnAiOST58W7+ahVwB7KLP6qFgEazlh6+veEyGHPdRLFfCgCaBz3Q0z8G2R&#10;Ltbz9Twf5ZPZepSndT16u6ny0WyTPU3rN3VV1dn3QC3Li1YwxlVgd5vHLP87v68vY5ik+0TeZUge&#10;0WOLQPb2jaSji8G4wey9ZpetDWoEQ2EEY/H1uYQZ//Ucq34+6tUPAAAA//8DAFBLAwQUAAYACAAA&#10;ACEAGP2jfdoAAAAJAQAADwAAAGRycy9kb3ducmV2LnhtbEyPT0vDQBDF74LfYZmCN7tpSyWJ2RQp&#10;WNCbVeh1mh2T0P0TdrdN+u0d6UFPw7x5vPm9ajNZIy4UYu+dgsU8A0Gu8bp3rYKvz9fHHERM6DQa&#10;70jBlSJs6vu7CkvtR/dBl31qBYe4WKKCLqWhlDI2HVmMcz+Q49u3DxYTr6GVOuDI4dbIZZY9SYu9&#10;4w8dDrTtqDntz1bBW8jN7lBgvtaFv5rt+H5Y7lCph9n08gwi0ZT+zPCLz+hQM9PRn52OwihYrxbc&#10;JSlYFTzZcBOON0HWlfzfoP4BAAD//wMAUEsBAi0AFAAGAAgAAAAhALaDOJL+AAAA4QEAABMAAAAA&#10;AAAAAAAAAAAAAAAAAFtDb250ZW50X1R5cGVzXS54bWxQSwECLQAUAAYACAAAACEAOP0h/9YAAACU&#10;AQAACwAAAAAAAAAAAAAAAAAvAQAAX3JlbHMvLnJlbHNQSwECLQAUAAYACAAAACEAy7LqXg8CAAAc&#10;BAAADgAAAAAAAAAAAAAAAAAuAgAAZHJzL2Uyb0RvYy54bWxQSwECLQAUAAYACAAAACEAGP2jfdoA&#10;AAAJAQAADwAAAAAAAAAAAAAAAABpBAAAZHJzL2Rvd25yZXYueG1sUEsFBgAAAAAEAAQA8wAAAHAF&#10;AAAAAA==&#10;" strokecolor="#4579b8">
            <o:lock v:ext="edit" shapetype="f"/>
          </v:line>
        </w:pict>
      </w:r>
      <w:r w:rsidRPr="0060143F">
        <w:rPr>
          <w:noProof/>
          <w:lang w:val="nl-NL" w:eastAsia="nl-NL"/>
        </w:rPr>
        <w:pict>
          <v:shape id="Text Box 63" o:spid="_x0000_s1036" type="#_x0000_t202" style="position:absolute;margin-left:265.45pt;margin-top:.1pt;width:81.75pt;height: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lg2IQIAAEQEAAAOAAAAZHJzL2Uyb0RvYy54bWysU9tu2zAMfR+wfxD0vthxc6sRp9jaZRjQ&#10;XYB2HyDLcixMEjVJiZ19/Sg5TbML9jDMD4JoHR6Sh+T6ZtCKHITzEkxFp5OcEmE4NNLsKvrlcftq&#10;RYkPzDRMgREVPQpPbzYvX6x7W4oCOlCNcARJjC97W9EuBFtmmeed0MxPwAqDjy04zQKabpc1jvXI&#10;rlVW5Pki68E11gEX3uPfu/GRbhJ/2woePrWtF4GoimJuIZ0unXU8s82alTvHbCf5KQ32D1loJg0G&#10;PVPdscDI3snfqLTkDjy0YcJBZ9C2kotUA1YzzX+p5qFjVqRaUBxvzzL5/0fLPx4+OyIb7N01JYZp&#10;7NGjGAJ5AwNZXEV9eutLhD1YBIYB/yM21ertPfCvHiHZBWZ08BFd9x+gQUK2D5A8htbpqBLWTZAG&#10;G3I8NyEG5ZE7v1oVxZwSjm+z5aKYpy5lrHzyts6HdwI0iZeKOmxyYmeHex9iNqx8gsRgHpRstlKp&#10;ZLhdfascOTAciG36Yo3o8hNMGdJjKvPVcj6W+heOHL8/cWgZcLSV1BVdRcxp2DrBmremwaCsDEyq&#10;8Y4JKHMSMmo3qhiGehibk5yjyjU0R5TWwTjKuHp46cB9p6THMa6o/7ZnTlCi3huck+vpbBbnPhmz&#10;+bJAw12+1JcvzHCkqmigZLzehnFX9tbJXYeRxs4beI0tbWVS+zmrU/44qknR01rFXbi0E+p5+Tc/&#10;AAAA//8DAFBLAwQUAAYACAAAACEAZPlBHt4AAAAHAQAADwAAAGRycy9kb3ducmV2LnhtbEyOwU7D&#10;MBBE70j8g7VIXFDrNLQpDdlUgFRRJA60wN2Nl8QiXkex2yZ/jznBcTSjN69YD7YVJ+q9cYwwmyYg&#10;iCunDdcIH++byR0IHxRr1TomhJE8rMvLi0Ll2p15R6d9qEWEsM8VQhNCl0vpq4as8lPXEcfuy/VW&#10;hRj7WupenSPctjJNkkxaZTg+NKqjp4aq7/3RImyycZs8Po+zIdyYt9dPwy/LjBGvr4aHexCBhvA3&#10;hl/9qA5ldDq4I2svWoTFbbKKU4QURKyz1XwO4oCwXKQgy0L+9y9/AAAA//8DAFBLAQItABQABgAI&#10;AAAAIQC2gziS/gAAAOEBAAATAAAAAAAAAAAAAAAAAAAAAABbQ29udGVudF9UeXBlc10ueG1sUEsB&#10;Ai0AFAAGAAgAAAAhADj9If/WAAAAlAEAAAsAAAAAAAAAAAAAAAAALwEAAF9yZWxzLy5yZWxzUEsB&#10;Ai0AFAAGAAgAAAAhABLOWDYhAgAARAQAAA4AAAAAAAAAAAAAAAAALgIAAGRycy9lMm9Eb2MueG1s&#10;UEsBAi0AFAAGAAgAAAAhAGT5QR7eAAAABwEAAA8AAAAAAAAAAAAAAAAAewQAAGRycy9kb3ducmV2&#10;LnhtbFBLBQYAAAAABAAEAPMAAACGBQAAAAA=&#10;" strokecolor="red" strokeweight="1.25pt">
            <v:path arrowok="t"/>
            <v:textbox>
              <w:txbxContent>
                <w:p w:rsidR="00751C9E" w:rsidRDefault="00751C9E" w:rsidP="00F02535">
                  <w:pPr>
                    <w:jc w:val="center"/>
                  </w:pPr>
                  <w:r>
                    <w:t>BBP per capita</w:t>
                  </w:r>
                </w:p>
              </w:txbxContent>
            </v:textbox>
          </v:shape>
        </w:pict>
      </w:r>
      <w:r w:rsidRPr="0060143F">
        <w:rPr>
          <w:noProof/>
          <w:lang w:val="nl-NL" w:eastAsia="nl-NL"/>
        </w:rPr>
        <w:pict>
          <v:shape id="Text Box 61" o:spid="_x0000_s1037" type="#_x0000_t202" style="position:absolute;margin-left:57.7pt;margin-top:14.8pt;width:81.75pt;height: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h77JAIAAEQEAAAOAAAAZHJzL2Uyb0RvYy54bWysU9uO0zAQfUfiHyy/06Sl7Zao6YrdpQhp&#10;uUi7fIDjOI2F7TG226R8PWO7W7ogXhB5sDyZ8ZmZc2bW16NW5CCcl2BqOp2UlAjDoZVmV9Ovj9tX&#10;K0p8YKZlCoyo6VF4er15+WI92ErMoAfVCkcQxPhqsDXtQ7BVUXjeC838BKww6OzAaRbQdLuidWxA&#10;dK2KWVkuiwFcax1w4T3+vctOukn4XSd4+Nx1XgSiaoq1hXS6dDbxLDZrVu0cs73kpzLYP1ShmTSY&#10;9Ax1xwIjeyf/gNKSO/DQhQkHXUDXSS5SD9jNtPytm4eeWZF6QXK8PdPk/x8s/3T44ohsUTtUyjCN&#10;Gj2KMZAbGMlyGvkZrK8w7MFiYBjxP8amXr29B/7NY0hxEZMf+BjdDB+hRUC2D5BejJ3TkSXsmyAM&#10;CnI8ixCT8ohdvl7NZgtKOPrmV8vZIqlUsOrptXU+vBegSbzU1KHICZ0d7n2I1bDqKSQm86Bku5VK&#10;JcPtmlvlyIHhQGzTF3vEJ8/ClCEDlrJYXS1yq3/FKMub8lzhMwwtA462krqmqzJ+edh6wdp3psWk&#10;rApMqnzHApQ5ERm5yyyGsRmzOGclGmiPSK2DPMq4enjpwf2gZMAxrqn/vmdOUKI+GJyTN9P5PM59&#10;MuaLqxka7tLTXHqY4QhV00BJvt6GvCt76+Sux0xZeQNvUdJOJraj9rmqU/04qonR01rFXbi0U9Sv&#10;5d/8BAAA//8DAFBLAwQUAAYACAAAACEApkcR4N4AAAAKAQAADwAAAGRycy9kb3ducmV2LnhtbEyP&#10;y07DMBBF90j8gzVI7KjdtKRNGqcKCDasIMDejadJih9R7LTh7xlWsLy6R3fOFPvZGnbGMfTeSVgu&#10;BDB0jde9ayV8vD/fbYGFqJxWxjuU8I0B9uX1VaFy7S/uDc91bBmNuJArCV2MQ855aDq0Kiz8gI66&#10;ox+tihTHlutRXWjcGp4IkXKrekcXOjXgY4fNVz1ZCav2VH2ucJNm04Mwp5enqon1q5S3N3O1AxZx&#10;jn8w/OqTOpTkdPCT04EZysv7NaESkiwFRkCy2WbADtSIdQq8LPj/F8ofAAAA//8DAFBLAQItABQA&#10;BgAIAAAAIQC2gziS/gAAAOEBAAATAAAAAAAAAAAAAAAAAAAAAABbQ29udGVudF9UeXBlc10ueG1s&#10;UEsBAi0AFAAGAAgAAAAhADj9If/WAAAAlAEAAAsAAAAAAAAAAAAAAAAALwEAAF9yZWxzLy5yZWxz&#10;UEsBAi0AFAAGAAgAAAAhAJjqHvskAgAARAQAAA4AAAAAAAAAAAAAAAAALgIAAGRycy9lMm9Eb2Mu&#10;eG1sUEsBAi0AFAAGAAgAAAAhAKZHEeDeAAAACgEAAA8AAAAAAAAAAAAAAAAAfgQAAGRycy9kb3du&#10;cmV2LnhtbFBLBQYAAAAABAAEAPMAAACJBQAAAAA=&#10;" strokecolor="#00b050" strokeweight="1.25pt">
            <v:path arrowok="t"/>
            <v:textbox>
              <w:txbxContent>
                <w:p w:rsidR="00751C9E" w:rsidRDefault="00751C9E" w:rsidP="00F02535">
                  <w:pPr>
                    <w:jc w:val="center"/>
                  </w:pPr>
                  <w:proofErr w:type="spellStart"/>
                  <w:r>
                    <w:t>Inwoneraantal</w:t>
                  </w:r>
                  <w:proofErr w:type="spellEnd"/>
                </w:p>
              </w:txbxContent>
            </v:textbox>
          </v:shape>
        </w:pict>
      </w:r>
    </w:p>
    <w:p w:rsidR="004055A3" w:rsidRDefault="0060143F" w:rsidP="00AB25BE">
      <w:pPr>
        <w:rPr>
          <w:lang w:val="nl-NL" w:eastAsia="ja-JP"/>
        </w:rPr>
      </w:pPr>
      <w:r w:rsidRPr="0060143F">
        <w:rPr>
          <w:noProof/>
          <w:lang w:val="nl-NL" w:eastAsia="nl-NL"/>
        </w:rPr>
        <w:pict>
          <v:shape id="Plus 83" o:spid="_x0000_s1050" style="position:absolute;margin-left:147.75pt;margin-top:24.05pt;width:13.5pt;height:14.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71450,180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gnySQQAAOcPAAAOAAAAZHJzL2Uyb0RvYy54bWysV9tu4zYQfS/QfyD0WKCRqLuNOIt20xQF&#10;tm2AdT+A1sUSKokqSV/Sr++QoiwqrminaB5sKTw8nJkznuE8fjq3DToWjNe02zj4wXNQ0WU0r7v9&#10;xvlj+/J96iAuSJeThnbFxnkruPPp6dtvHk/9uvBpRZu8YAhIOr4+9RunEqJfuy7PqqIl/IH2RQeL&#10;JWUtEfDK9m7OyAnY28b1PS92T5TlPaNZwTn893lYdJ4Uf1kWmfi9LHkhULNxwDahPpn63MlP9+mR&#10;rPeM9FWdaTPIf7CiJXUHh16onokg6MDqK6q2zhjltBQPGW1dWpZ1VigfwBvsvfPma0X6QvkCweH9&#10;JUz8/6PNfju+MlTnoF3ioI60oNFrc+AoDWRsTj1fA+Rr/8qkd7z/QrM/OSy4sxX5wgGDdqdfaQ4U&#10;5CCoise5ZK3cCZ6iswr72yXsxVmgDP6JExxGIE4GSzj1Vkkkj3bJetycHbj4uaCKiBy/cDGolsOT&#10;inmuDd8CSdk2IOB3LvL9xI/RCWl2vWVEYgOZeIEfoQpNZ4OOF07fQMZRFPuLnIGBtHOGBtLOGRlI&#10;P1il6aKdsYHEXpQCdMl5UHoKk5UUfr0X5A3SlQG1e49NmXCYJn64aCq+XyhsKnWL1tQKYy+OvMXA&#10;YlOtG0HApl63eD+gmPxxTkJE8SpNlu01RbNnFzZFw3Za31TNTuubot2Igm+qZv/N+h8QzTdFu0Fr&#10;ambPXN+UzEOxB38IYhHEupFMVcMUzI405bIjTbWsyMDUyo40pbIjTaHsSFMnO9JUyY40RbIj79Yo&#10;uFujwKoRdKr92ItINban7Nzp/gRPiMj70BbyRzasnnLZDGW7gpa3xbrdAU6uGvBkBgcBJFw1Zjjz&#10;Gp7O4BBbCR+b6TV8NYND2CQ8WTIGcsq0HSIi4atFOJ7BZc2XeKjnQ2+/Mifw5xu0t3jR3SCYb9D+&#10;QgleOiGcb9AeQ21d2hDNN2ifoWoubZjrK0umdBrq4dKGdwprp6HSLW2YayzLnDph5vSQHDr7GNyB&#10;399+mYPg9ruTh0A2EiGTdnxEp+lGVl0uZHK1pcdiSxVOyPxVZVWdr6qmNnlCNZ2JVi3jCj1ixu9e&#10;MU9YdefRzCNm/B6wQ0dWxB8CmzaPjOO3ZlZXkztNHi4cCjx0vHuN/iBaNWkr9xS8oaPfC1a3ICt4&#10;EvwOoyfwv0U6aygvhhyX+aeu+5dElPlrXPk5ber8pW4amXqc7XefG4aOBCa68CXFPz5rm2ewppN5&#10;7EehN5St2eKMww+Dl1gNgnDsDMboocvVT6QqSP6TfhakboZnwDdQsdUoJKefYVza0fwNJiFGh1kT&#10;ZmN4qCj720EnmDM3Dv/rQFjhoOaXDga5FQ5DKBNCvYRRImsGM1d25grpMqDaOJmAn/Dw8lkM4+yh&#10;Z/W+grOGwtvRH2AGK2s5KykLB7v0C0yTKuR68pXjqvmuUNN8/vQPAAAA//8DAFBLAwQUAAYACAAA&#10;ACEAEVMZIeEAAAAJAQAADwAAAGRycy9kb3ducmV2LnhtbEyPy07DMBBF90j8gzVI7KjTQEIb4lQo&#10;EmKFRFsW7c6NhyTgRxrbbeDrGVawnJmjO+eWq8lodsLR984KmM8SYGgbp3rbCnjbPt0sgPkgrZLa&#10;WRTwhR5W1eVFKQvlznaNp01oGYVYX0gBXQhDwblvOjTSz9yAlm7vbjQy0Di2XI3yTOFG8zRJcm5k&#10;b+lDJwesO2w+N9EI2DfHo3/Rdfz+eA7r13oX99ssCnF9NT0+AAs4hT8YfvVJHSpyOrholWdaQLrM&#10;MkIF3C3mwAi4TVNaHATc5znwquT/G1Q/AAAA//8DAFBLAQItABQABgAIAAAAIQC2gziS/gAAAOEB&#10;AAATAAAAAAAAAAAAAAAAAAAAAABbQ29udGVudF9UeXBlc10ueG1sUEsBAi0AFAAGAAgAAAAhADj9&#10;If/WAAAAlAEAAAsAAAAAAAAAAAAAAAAALwEAAF9yZWxzLy5yZWxzUEsBAi0AFAAGAAgAAAAhAN7C&#10;CfJJBAAA5w8AAA4AAAAAAAAAAAAAAAAALgIAAGRycy9lMm9Eb2MueG1sUEsBAi0AFAAGAAgAAAAh&#10;ABFTGSHhAAAACQEAAA8AAAAAAAAAAAAAAAAAowYAAGRycy9kb3ducmV2LnhtbFBLBQYAAAAABAAE&#10;APMAAACxBwAAAAA=&#10;" path="m22726,70325r42836,l65562,23988r40326,l105888,70325r42836,l148724,110650r-42836,l105888,156987r-40326,l65562,110650r-42836,l22726,70325xe" fillcolor="#4f81bd" strokecolor="#243f60" strokeweight="2pt">
            <v:path arrowok="t" o:connecttype="custom" o:connectlocs="22726,70325;65562,70325;65562,23988;105888,23988;105888,70325;148724,70325;148724,110650;105888,110650;105888,156987;65562,156987;65562,110650;22726,110650;22726,70325" o:connectangles="0,0,0,0,0,0,0,0,0,0,0,0,0"/>
          </v:shape>
        </w:pict>
      </w:r>
      <w:r w:rsidRPr="0060143F">
        <w:rPr>
          <w:noProof/>
          <w:lang w:val="nl-NL" w:eastAsia="nl-NL"/>
        </w:rPr>
        <w:pict>
          <v:line id="Straight Connector 70" o:spid="_x0000_s1049" style="position:absolute;flip:y;z-index:25167155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in,8.3pt" to="2in,7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cK9GwIAACsEAAAOAAAAZHJzL2Uyb0RvYy54bWysU02v0zAQvCPxH6zc2yQl/YqaPkHScnlA&#10;pQJ313YaC8e2bLdphfjvb+2khcIFIS6Od70Zz86sV0+XVqAzM5YrWUTpOIkQk0RRLo9F9OXzdrSI&#10;kHVYUiyUZEV0ZTZ6Wr9+tep0ziaqUYIygwBE2rzTRdQ4p/M4tqRhLbZjpZmEw1qZFjsIzTGmBneA&#10;3op4kiSzuFOGaqMIsxayVX8YrQN+XTPiPtW1ZQ6JIgJuLqwmrAe/xusVzo8G64aTgQb+BxYt5hIu&#10;vUNV2GF0MvwPqJYTo6yq3ZioNlZ1zQkLPUA3afJbN/sGaxZ6AXGsvstk/x8s+XjeGcQpeDeLkMQt&#10;eLR3BvNj41CppAQFlUHzoFSnbQ4/lHJnfK/kIvf6WZFvFlSMHw59YDUgH7oPigImPjkVBLrUpkW1&#10;4PorXBkyIAK6BEeud0fYxSHSJwlkF7PZfD71ZsU49wj+em2se89Ui/ymiASXXiuc4/OzdX3prcSn&#10;pdpyIYLfQqKuiJbTyTT8YJXg1B/6MmuOh1IYdMYwMdl0vny3GO59KDPqJGkAaximm2HvMBf9HngK&#10;6fGgE6Az7PqR+L5MlpvFZpGNsslsM8qSqhq93ZbZaLZN59PqTVWWVfrDU0uzvOGUMunZ3cYzzf7O&#10;/uGh9IN1H9C7DPEjepAWyN6+gXQw1fvo35PND4ped8ZL6yOYyFA8vB4/8r/GoernG1+/AAAA//8D&#10;AFBLAwQUAAYACAAAACEA0Uf5I9wAAAAKAQAADwAAAGRycy9kb3ducmV2LnhtbEyPwU7DMBBE70j8&#10;g7VI3KjTokYhxKlKUK+VKBXi6MbbOCJeR7bbhr9nEQd63JnR7JtqNblBnDHE3pOC+SwDgdR601On&#10;YP++eShAxKTJ6METKvjGCKv69qbSpfEXesPzLnWCSyiWWoFNaSyljK1Fp+PMj0jsHX1wOvEZOmmC&#10;vnC5G+Qiy3LpdE/8weoRG4vt1+7kFEwYPl7Xy/3TcfNJ27HZ2q5vXpS6v5vWzyASTuk/DL/4jA41&#10;Mx38iUwUg4JFUfCWxEaeg+DAn3BgYfk4B1lX8npC/QMAAP//AwBQSwECLQAUAAYACAAAACEAtoM4&#10;kv4AAADhAQAAEwAAAAAAAAAAAAAAAAAAAAAAW0NvbnRlbnRfVHlwZXNdLnhtbFBLAQItABQABgAI&#10;AAAAIQA4/SH/1gAAAJQBAAALAAAAAAAAAAAAAAAAAC8BAABfcmVscy8ucmVsc1BLAQItABQABgAI&#10;AAAAIQBqxcK9GwIAACsEAAAOAAAAAAAAAAAAAAAAAC4CAABkcnMvZTJvRG9jLnhtbFBLAQItABQA&#10;BgAIAAAAIQDRR/kj3AAAAAoBAAAPAAAAAAAAAAAAAAAAAHUEAABkcnMvZG93bnJldi54bWxQSwUG&#10;AAAAAAQABADzAAAAfgUAAAAA&#10;" strokecolor="#4579b8">
            <o:lock v:ext="edit" shapetype="f"/>
          </v:line>
        </w:pict>
      </w:r>
      <w:r w:rsidRPr="0060143F">
        <w:rPr>
          <w:noProof/>
          <w:lang w:val="nl-NL" w:eastAsia="nl-NL"/>
        </w:rPr>
        <w:pict>
          <v:line id="Straight Connector 68" o:spid="_x0000_s1048" style="position:absolute;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9.5pt,8.3pt" to="2in,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D7fEAIAACAEAAAOAAAAZHJzL2Uyb0RvYy54bWysU8Gu2jAQvFfqP1i+QxKa8CAiPLUEenlt&#10;kWg/wNgOserYlm0IqOq/d20IerSXqurFWXvXk9mZ9eL53El04tYJrSqcjVOMuKKaCXWo8Levm9EM&#10;I+eJYkRqxSt84Q4/L9++WfSm5BPdasm4RQCiXNmbCrfemzJJHG15R9xYG64g2WjbEQ9be0iYJT2g&#10;dzKZpOk06bVlxmrKnYPT+prEy4jfNJz6L03juEeywsDNx9XGdR/WZLkg5cES0wp6o0H+gUVHhIKf&#10;3qFq4gk6WvEHVCeo1U43fkx1l+imEZTHHqCbLP2tm11LDI+9gDjO3GVy/w+Wfj5tLRIMvCswUqQD&#10;j3beEnFoPVpppUBBbdF0FpTqjSvhwkptbeiVntXOvGj63UEueUiGjTOAvO8/aQaY5Oh1FOjc2C5c&#10;htbROfpwufvAzx5ROCyesgLMokMmIeVwzVjnP3LdoRBUWAoVBCIlOb04H2iQcigJx0pvhJTRZKlQ&#10;X+F5MSniBaelYCEZypw97FfSohOBMcmLp/mH2C+APZRZfVQsgrWcsPUt9kTIawz1UgU8aATo3KLr&#10;HPyYp/P1bD3LR/lkuh7laV2P3m9W+Wi6yZ6K+l29WtXZz0Aty8tWMMZVYDfMZJb/nee313GdpvtU&#10;3mVIHtGjXkB2+EbS0clg3tXwvWaXrR0chjGMxbcnE+b89R7i1w97+QsAAP//AwBQSwMEFAAGAAgA&#10;AAAhAFxUU9bbAAAACQEAAA8AAABkcnMvZG93bnJldi54bWxMj8FOwzAQRO9I/IO1SNyoQyRCEuJU&#10;qBKV4EaL1Os2NkmEvY5st0n/nkUc4Lgzo9k3zXpxVpxNiKMnBferDIShzuuRegUf+5e7EkRMSBqt&#10;J6PgYiKs2+urBmvtZ3o3513qBZdQrFHBkNJUSxm7wTiMKz8ZYu/TB4eJz9BLHXDmcmdlnmWFdDgS&#10;fxhwMpvBdF+7k1PwGkq7PVRYPujKX+xmfjvkW1Tq9mZ5fgKRzJL+wvCDz+jQMtPRn0hHYRXkjxVv&#10;SWwUBQgO5GXJwvFXkG0j/y9ovwEAAP//AwBQSwECLQAUAAYACAAAACEAtoM4kv4AAADhAQAAEwAA&#10;AAAAAAAAAAAAAAAAAAAAW0NvbnRlbnRfVHlwZXNdLnhtbFBLAQItABQABgAIAAAAIQA4/SH/1gAA&#10;AJQBAAALAAAAAAAAAAAAAAAAAC8BAABfcmVscy8ucmVsc1BLAQItABQABgAIAAAAIQDGdD7fEAIA&#10;ACAEAAAOAAAAAAAAAAAAAAAAAC4CAABkcnMvZTJvRG9jLnhtbFBLAQItABQABgAIAAAAIQBcVFPW&#10;2wAAAAkBAAAPAAAAAAAAAAAAAAAAAGoEAABkcnMvZG93bnJldi54bWxQSwUGAAAAAAQABADzAAAA&#10;cgUAAAAA&#10;" strokecolor="#4579b8">
            <o:lock v:ext="edit" shapetype="f"/>
          </v:line>
        </w:pict>
      </w:r>
      <w:r w:rsidRPr="0060143F">
        <w:rPr>
          <w:noProof/>
          <w:lang w:val="nl-NL" w:eastAsia="nl-NL"/>
        </w:rPr>
        <w:pict>
          <v:shape id="Text Box 64" o:spid="_x0000_s1038" type="#_x0000_t202" style="position:absolute;margin-left:266.2pt;margin-top:23.4pt;width:81.75pt;height:3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5XGJAIAAEQEAAAOAAAAZHJzL2Uyb0RvYy54bWysU9uO0zAQfUfiHyy/06QhvRA1XbG7FCEt&#10;F2mXD3AcJ7HwDdttUr6esd2WLogXRB4sT2Z8Zuacmc3NJAU6MOu4VjWez3KMmKK65aqv8den3as1&#10;Rs4T1RKhFavxkTl8s335YjOaihV60KJlFgGIctVoajx4b6osc3RgkriZNkyBs9NWEg+m7bPWkhHQ&#10;pciKPF9mo7atsZoy5+DvfXLibcTvOkb9565zzCNRY6jNx9PGswlntt2QqrfEDJyeyiD/UIUkXEHS&#10;C9Q98QTtLf8DSnJqtdOdn1EtM911nLLYA3Qzz3/r5nEghsVegBxnLjS5/wdLPx2+WMRb0K7ESBEJ&#10;Gj2xyaNbPaFlGfgZjasg7NFAoJ/gP8TGXp150PSbg5DsKiY9cCG6GT/qFgDJ3uv4YuqsDCxB3whg&#10;QJDjRYSQlAbs/PW6KBYYUfCVq2WxiCplpDq/Ntb590xLFC41tiByRCeHB+dDNaQ6h4RkTgve7rgQ&#10;0bB9cycsOhAYiF38Qo/w5FmYUGiEUhbr1SK1+leMPL/NLxU+w5Dcw2gLLmu8zsOXhm1gpH2nWkhK&#10;Kk+4SHcoQKgTkYG7xKKfmimJU5yVaHR7BGqtTqMMqweXQdsfGI0wxjV23/fEMozEBwVz8mZelmHu&#10;o1EuVgUY9trTXHuIogBVY49Rut75tCt7Y3k/QKakvNJvQdKOR7aD9qmqU/0wqpHR01qFXbi2Y9Sv&#10;5d/+BAAA//8DAFBLAwQUAAYACAAAACEAwYMent4AAAAKAQAADwAAAGRycy9kb3ducmV2LnhtbEyP&#10;QU+DQBCF7yb+h82YeLNLocWCLA0avXhS1PuWHYHKzhJ2afHfO570OJkv732v2C92ECecfO9IwXoV&#10;gUBqnOmpVfD+9nSzA+GDJqMHR6jgGz3sy8uLQufGnekVT3VoBYeQz7WCLoQxl9I3HVrtV25E4t+n&#10;m6wOfE6tNJM+c7gdZBxFqbS6J27o9IgPHTZf9WwVJO2x+kjwNs3m+2g4Pj9WTahflLq+Wqo7EAGX&#10;8AfDrz6rQ8lOBzeT8WJQsE3iDaMKNilPYCDNthmIA5PxegeyLOT/CeUPAAAA//8DAFBLAQItABQA&#10;BgAIAAAAIQC2gziS/gAAAOEBAAATAAAAAAAAAAAAAAAAAAAAAABbQ29udGVudF9UeXBlc10ueG1s&#10;UEsBAi0AFAAGAAgAAAAhADj9If/WAAAAlAEAAAsAAAAAAAAAAAAAAAAALwEAAF9yZWxzLy5yZWxz&#10;UEsBAi0AFAAGAAgAAAAhADkjlcYkAgAARAQAAA4AAAAAAAAAAAAAAAAALgIAAGRycy9lMm9Eb2Mu&#10;eG1sUEsBAi0AFAAGAAgAAAAhAMGDHp7eAAAACgEAAA8AAAAAAAAAAAAAAAAAfgQAAGRycy9kb3du&#10;cmV2LnhtbFBLBQYAAAAABAAEAPMAAACJBQAAAAA=&#10;" strokecolor="#00b050" strokeweight="1.25pt">
            <v:path arrowok="t"/>
            <v:textbox>
              <w:txbxContent>
                <w:p w:rsidR="00751C9E" w:rsidRDefault="00751C9E" w:rsidP="00F02535">
                  <w:pPr>
                    <w:jc w:val="center"/>
                  </w:pPr>
                  <w:proofErr w:type="spellStart"/>
                  <w:r>
                    <w:t>Wettelijke</w:t>
                  </w:r>
                  <w:proofErr w:type="spellEnd"/>
                  <w:r>
                    <w:t xml:space="preserve"> </w:t>
                  </w:r>
                  <w:proofErr w:type="spellStart"/>
                  <w:r>
                    <w:t>beperkingen</w:t>
                  </w:r>
                  <w:proofErr w:type="spellEnd"/>
                </w:p>
              </w:txbxContent>
            </v:textbox>
          </v:shape>
        </w:pict>
      </w:r>
      <w:r w:rsidRPr="0060143F">
        <w:rPr>
          <w:noProof/>
          <w:lang w:val="nl-NL" w:eastAsia="nl-NL"/>
        </w:rPr>
        <w:pict>
          <v:shape id="Text Box 66" o:spid="_x0000_s1039" type="#_x0000_t202" style="position:absolute;margin-left:166.5pt;margin-top:23.65pt;width:69.75pt;height:3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jmFLQIAAFQEAAAOAAAAZHJzL2Uyb0RvYy54bWysVNtu2zAMfR+wfxD0vtjxkjQz4hRbuwwD&#10;ugvQ7ANoWY6F6jZJid19fSk5SdNtT8P8IIjS4RF5SHp1PShJDtx5YXRFp5OcEq6ZaYTeVfTHdvNm&#10;SYkPoBuQRvOKPnJPr9evX616W/LCdEY23BEk0b7sbUW7EGyZZZ51XIGfGMs1XrbGKQhoul3WOOiR&#10;XcmsyPNF1hvXWGcY9x5Pb8dLuk78bctZ+Na2ngciK4qxhbS6tNZxzdYrKHcObCfYMQz4hygUCI2P&#10;nqluIQDZO/EHlRLMGW/aMGFGZaZtBeMpB8xmmv+WzX0HlqdcUBxvzzL5/0fLvh6+OyIarN1bSjQo&#10;rNGWD4F8MANZLKI+vfUlwu4tAsOA54hNuXp7Z9iDR0h2gRkdfETX/RfTICHsg0keQ+tUVAnzJkiD&#10;BXk8FyE+yvBwuZwvizklDK9mV4tinoqUQXlyts6HT9woEjcVdVjjRA6HOx9iMFCeIPEtb6RoNkLK&#10;ZLhdfSMdOQD2wyZ9MUV0eQGTmvQVLeazHENkyqI8ARvkYdsdy/wC7S9J8/T9jVSJgK0uhcIczyAo&#10;Ow7NR91gFFAGEHLcY0RSH4WNWo6qhqEeTsVCh6h6bZpHlNqZsbVxFHHTGfeLkh7buqL+5x4cp0R+&#10;1tg376azWZyDZMzmVwUa7vKmvrwBzZAKk6dk3N6EcXb21oldhy+NnaDNeyxxK5L8z1Ed48fWTRIf&#10;xyzOxqWdUM8/g/UTAAAA//8DAFBLAwQUAAYACAAAACEAGSJve+AAAAAKAQAADwAAAGRycy9kb3du&#10;cmV2LnhtbEyPwU7DMBBE70j8g7VIXFDrELe0CnEqQEJCnEioOLuxE1vE6yh22/TvWU5wXO3TzJty&#10;N/uBncwUXUAJ98sMmME2aIe9hP3n62ILLCaFWg0BjYSLibCrrq9KVehwxtqcmtQzCsFYKAk2pbHg&#10;PLbWeBWXYTRIvy5MXiU6p57rSZ0p3A88z7IH7pVDarBqNC/WtN/N0UvgH/XX3XPt3ttZd43t1s32&#10;7eKkvL2Znx6BJTOnPxh+9UkdKnI6hCPqyAYJQgjakiSsNgIYAatNvgZ2IDLPBfCq5P8nVD8AAAD/&#10;/wMAUEsBAi0AFAAGAAgAAAAhALaDOJL+AAAA4QEAABMAAAAAAAAAAAAAAAAAAAAAAFtDb250ZW50&#10;X1R5cGVzXS54bWxQSwECLQAUAAYACAAAACEAOP0h/9YAAACUAQAACwAAAAAAAAAAAAAAAAAvAQAA&#10;X3JlbHMvLnJlbHNQSwECLQAUAAYACAAAACEA8rY5hS0CAABUBAAADgAAAAAAAAAAAAAAAAAuAgAA&#10;ZHJzL2Uyb0RvYy54bWxQSwECLQAUAAYACAAAACEAGSJve+AAAAAKAQAADwAAAAAAAAAAAAAAAACH&#10;BAAAZHJzL2Rvd25yZXYueG1sUEsFBgAAAAAEAAQA8wAAAJQFAAAAAA==&#10;" strokeweight="2pt">
            <v:stroke linestyle="thickThin"/>
            <v:path arrowok="t"/>
            <v:textbox>
              <w:txbxContent>
                <w:p w:rsidR="00751C9E" w:rsidRDefault="00751C9E" w:rsidP="00F02535">
                  <w:pPr>
                    <w:jc w:val="center"/>
                  </w:pPr>
                  <w:proofErr w:type="spellStart"/>
                  <w:r>
                    <w:t>Hoogbouw</w:t>
                  </w:r>
                  <w:proofErr w:type="spellEnd"/>
                  <w:r>
                    <w:t xml:space="preserve"> index</w:t>
                  </w:r>
                </w:p>
              </w:txbxContent>
            </v:textbox>
          </v:shape>
        </w:pict>
      </w:r>
    </w:p>
    <w:p w:rsidR="004055A3" w:rsidRDefault="0060143F" w:rsidP="00AB25BE">
      <w:pPr>
        <w:rPr>
          <w:lang w:val="nl-NL" w:eastAsia="ja-JP"/>
        </w:rPr>
      </w:pPr>
      <w:r w:rsidRPr="0060143F">
        <w:rPr>
          <w:noProof/>
          <w:lang w:val="nl-NL" w:eastAsia="nl-NL"/>
        </w:rPr>
        <w:pict>
          <v:shape id="Minus 84" o:spid="_x0000_s1047" style="position:absolute;margin-left:242.25pt;margin-top:1.6pt;width:14.25pt;height:1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80975,133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P3HQAMAAOwIAAAOAAAAZHJzL2Uyb0RvYy54bWyslltv0zAUx9+R+A5WHpFY7m1SrZ1gowhp&#10;g0krH8B1nCYisYPtNh2fnmPnUmdTi0D0IbXrX/4+N/v0+uZYV+hAhSw5Wzr+lecgygjPSrZbOt83&#10;6/eJg6TCLMMVZ3TpPFPp3KzevrlumwUNeMGrjAoEIkwu2mbpFEo1C9eVpKA1lle8oQwWcy5qrGAq&#10;dm4mcAvqdeUGnjdzWy6yRnBCpYRf77pFZ2X085wS9S3PJVWoWjpgmzJPYZ5b/XRX13ixE7gpStKb&#10;gf/BihqXDDYdpe6wwmgvyldSdUkElzxXV4TXLs/zklDjA3jjey+8eSpwQ40vEBzZjGGS/0+WfD08&#10;ClRmkLvAQQzXkKOHku0lSiIdnLaRC2Cemkeh3ZPNPSc/JCy4kxU9kcCgbfvAM9DAe8VNQI65qPWb&#10;4Co6mrg/j3GnR4UI/OgnXjqPHURgyQ/DMDZ5cfFieJnspfpMuRHCh3upurRlMDJBz3rLN5DivK4g&#10;g+9cFIRpkqAW9er9KwPpW2TspWmICnTaGxI5akJcRk0/nqXJ/KxoaKGXRSOL/IMoBGbcPwnCeH7W&#10;0plFXvZ+bpGXNeH8jrtf1kwt8rLzvp0mD808+KBZHIez/jyOsfftNF0m7TRdJu0sXSbtLL0ioT53&#10;QwXiYihKcmR9VcIIYX0NbsBfXaYNl/oI6CKFQt/42lkQAU6vWrg/wcExjYdn8WCCg80aj8/i4QSH&#10;mtH4/CweTXAoB42nNt750Hst4Mp9edkKB8Flu9XvQBSw0sEahqg9nf9iPP56teYHuuGGUzpupvrM&#10;9qa6egtOVMVsujtUr/ABGr4bI23B5jT02gM0fHfwyY6/YW2bBz1ScUm7ItBRMdUwhkdH1br2JK/K&#10;bF1WlQ6IFLvtbSXQAUNbi9aJ//GuN3mCVUxHN4gjryvAyeJEI4jC9Wy4dSeY4HuWmcQVFGef+rHC&#10;ZdWNwcwK6te0A90Bupax5dkzdAPBu4YLfxBgUHDxy0EtNNulI3/usaAOqr4w6GapH0W6O5tJFM8D&#10;mAh7ZWuvYEZAaukQBYXVTW5V19P3jSh3BezVHSHGP0AfykvdL4yFnV39BFqqCXnf/nXPtueGOv1J&#10;Wf0GAAD//wMAUEsDBBQABgAIAAAAIQDRd/2q3wAAAAgBAAAPAAAAZHJzL2Rvd25yZXYueG1sTI9B&#10;S8NAFITvgv9heYI3u2maShqzKUWMvYjQ1uJ1m31Ngtm3Ibtt4r/3edLjMMPMN/l6sp244uBbRwrm&#10;swgEUuVMS7WCj0P5kILwQZPRnSNU8I0e1sXtTa4z40ba4XUfasEl5DOtoAmhz6T0VYNW+5nrkdg7&#10;u8HqwHKopRn0yOW2k3EUPUqrW+KFRvf43GD1tb9YBUe5K7dBloe3+HOVnl+242v1vlHq/m7aPIEI&#10;OIW/MPziMzoUzHRyFzJedAqSNFlyVMEiBsH+cr7gbycFcRKDLHL5/0DxAwAA//8DAFBLAQItABQA&#10;BgAIAAAAIQC2gziS/gAAAOEBAAATAAAAAAAAAAAAAAAAAAAAAABbQ29udGVudF9UeXBlc10ueG1s&#10;UEsBAi0AFAAGAAgAAAAhADj9If/WAAAAlAEAAAsAAAAAAAAAAAAAAAAALwEAAF9yZWxzLy5yZWxz&#10;UEsBAi0AFAAGAAgAAAAhAJxg/cdAAwAA7AgAAA4AAAAAAAAAAAAAAAAALgIAAGRycy9lMm9Eb2Mu&#10;eG1sUEsBAi0AFAAGAAgAAAAhANF3/arfAAAACAEAAA8AAAAAAAAAAAAAAAAAmgUAAGRycy9kb3du&#10;cmV2LnhtbFBLBQYAAAAABAAEAPMAAACmBgAAAAA=&#10;" path="m23988,50993r132999,l156987,82357r-132999,l23988,50993xe" fillcolor="#4f81bd" strokecolor="#243f60" strokeweight="2pt">
            <v:path arrowok="t" o:connecttype="custom" o:connectlocs="23988,50993;156987,50993;156987,82357;23988,82357;23988,50993" o:connectangles="0,0,0,0,0"/>
          </v:shape>
        </w:pict>
      </w:r>
      <w:r w:rsidRPr="0060143F">
        <w:rPr>
          <w:noProof/>
          <w:lang w:val="nl-NL" w:eastAsia="nl-NL"/>
        </w:rPr>
        <w:pict>
          <v:shape id="Straight Arrow Connector 82" o:spid="_x0000_s1046" type="#_x0000_t32" style="position:absolute;margin-left:236.25pt;margin-top:18.1pt;width:24.75pt;height:0;flip:x;z-index:251678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tLyNAIAAF4EAAAOAAAAZHJzL2Uyb0RvYy54bWysVE2P2yAQvVfqf0DcE9uJs5tYcVZbO2kP&#10;2zZS2h9AAMeoGBCQOFHV/96BfGzTXqqqFzww8ObN4+H507GT6MCtE1qVOBumGHFFNRNqV+KvX1aD&#10;KUbOE8WI1IqX+MQdflq8fTPvTcFHutWScYsARLmiNyVuvTdFkjja8o64oTZcQbLRtiMepnaXMEt6&#10;QO9kMkrTh6TXlhmrKXcOVutzEi8iftNw6j83jeMeyRIDNx9HG8dtGJPFnBQ7S0wr6IUG+QcWHREK&#10;it6gauIJ2lvxB1QnqNVON35IdZfophGUxx6gmyz9rZtNSwyPvYA4ztxkcv8Pln46rC0SDO4uw0iR&#10;Du5o4y0Ru9ajZ2t1jyqtFOioLZqOgl69cQUcq9Taho7pUW3Mi6bfHOSSu2SYOAP42/6jZoBM9l5H&#10;mY6N7VAjhfkAheMKSIGO8V5Ot3vhR48oLI6zfDyaYESvqYQUASGUN9b591x3KAQldhfuN9JndHJ4&#10;cT7wez0QDiu9ElJGD0iF+hLPJlAnZJyWgoVknNjdtpIWHQi4KJ88zt5NgxAAdrfN6r1iEazlhC0v&#10;sSdCQoz8yQQFgqQ4lOo4w0hyeDUhOsNJFcpB28D2Ep1d9H2WzpbT5TQf5KOH5SBP63rwvKrywcMq&#10;e5zU47qq6uxHYJ7lRSsY4yqQvzo6y//OMZe3dfbizdM3lZJ79KgAkL1+I+nogHDpZ6NsNTutbegu&#10;mAFMHDdfHlx4Jb/O467X38LiJwAAAP//AwBQSwMEFAAGAAgAAAAhAGrrIwvdAAAACQEAAA8AAABk&#10;cnMvZG93bnJldi54bWxMj8FOwzAMhu9IvENkJG4sWaEDlaYTQpq4oW4guGaNaQuJU5ps694eox3g&#10;aPvT7+8vl5N3Yo9j7ANpmM8UCKQm2J5aDa8vq6s7EDEZssYFQg1HjLCszs9KU9hwoDXuN6kVHEKx&#10;MBq6lIZCyth06E2chQGJbx9h9CbxOLbSjubA4d7JTKmF9KYn/tCZAR87bL42O69BPbtV3dTr+Wf7&#10;fvxW9ZPPlXvT+vJiergHkXBKfzD86rM6VOy0DTuyUTgNN7dZzqiG60UGgoE8y7jc9rSQVSn/N6h+&#10;AAAA//8DAFBLAQItABQABgAIAAAAIQC2gziS/gAAAOEBAAATAAAAAAAAAAAAAAAAAAAAAABbQ29u&#10;dGVudF9UeXBlc10ueG1sUEsBAi0AFAAGAAgAAAAhADj9If/WAAAAlAEAAAsAAAAAAAAAAAAAAAAA&#10;LwEAAF9yZWxzLy5yZWxzUEsBAi0AFAAGAAgAAAAhALym0vI0AgAAXgQAAA4AAAAAAAAAAAAAAAAA&#10;LgIAAGRycy9lMm9Eb2MueG1sUEsBAi0AFAAGAAgAAAAhAGrrIwvdAAAACQEAAA8AAAAAAAAAAAAA&#10;AAAAjgQAAGRycy9kb3ducmV2LnhtbFBLBQYAAAAABAAEAPMAAACYBQAAAAA=&#10;" strokecolor="#4579b8">
            <v:stroke endarrow="open"/>
            <o:lock v:ext="edit" shapetype="f"/>
          </v:shape>
        </w:pict>
      </w:r>
      <w:r w:rsidRPr="0060143F">
        <w:rPr>
          <w:noProof/>
          <w:lang w:val="nl-NL" w:eastAsia="nl-NL"/>
        </w:rPr>
        <w:pict>
          <v:line id="Straight Connector 81" o:spid="_x0000_s1045" style="position:absolute;flip:x;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61pt,18.1pt" to="266.25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gPWGwIAACoEAAAOAAAAZHJzL2Uyb0RvYy54bWysU8uu0zAQ3SPxD5b3bZKSpm3U9AqaFhYX&#10;qFT4ANd2GgvHtmy3aYX4d8bu41LYIMTGsWcmx2fOGc+fTp1ER26d0KrC2TDFiCuqmVD7Cn/9sh5M&#10;MXKeKEakVrzCZ+7w0+L1q3lvSj7SrZaMWwQgypW9qXDrvSmTxNGWd8QNteEKko22HfFwtPuEWdID&#10;eieTUZoWSa8tM1ZT7hxE60sSLyJ+03DqPzeN4x7JCgM3H1cb111Yk8WclHtLTCvolQb5BxYdEQou&#10;vUPVxBN0sOIPqE5Qq51u/JDqLtFNIyiPPUA3WfpbN9uWGB57AXGcucvk/h8s/XTcWCQYeAfyKNKB&#10;R1tvidi3Hi21UqCgtmiaBaV640r4Yak2NvRKT2prnjX95iCXPCTDwRlA3vUfNQNMcvA6CnRqbIca&#10;KcwHuDJGQAR0io6c747wk0cUgkVRTMYY0VsmIWUACLcb6/x7rjsUNhWWQgWpSEmOz84HQi8lIaz0&#10;WkgZ7ZYK9RWejUfj+IPTUrCQDGXO7ndLadGRwMDk48ns3TR0DmAPZVYfFItgLSdsdd17IuRlD/VS&#10;BTxoBOhcd5eJ+D5LZ6vpapoP8lGxGuRpXQ/erpf5oFhnk3H9pl4u6+xHoJblZSsY4yqwu01nlv+d&#10;+9d3cpmr+3zeZUge0WOLQPb2jaSjp8HGi/U7zc4bG9QI9sJAxuLr4wkT/+s5Vr088cVPAAAA//8D&#10;AFBLAwQUAAYACAAAACEAJPcfDt0AAAAJAQAADwAAAGRycy9kb3ducmV2LnhtbEyPwW7CMBBE75X4&#10;B2uReitOjYJKiIMgiCtSKap6NPESR43XkW0g/fu66qE9zs5o9k25Hm3PbuhD50jC8ywDhtQ43VEr&#10;4fS2f3oBFqIirXpHKOELA6yryUOpCu3u9Iq3Y2xZKqFQKAkmxqHgPDQGrQozNyAl7+K8VTFJ33Lt&#10;1T2V256LLFtwqzpKH4wasDbYfB6vVsKI/n23yU/Ly/6DDkN9MG1Xb6V8nI6bFbCIY/wLww9+Qocq&#10;MZ3dlXRgvYRciLQlSpgvBLAUyOciB3b+PfCq5P8XVN8AAAD//wMAUEsBAi0AFAAGAAgAAAAhALaD&#10;OJL+AAAA4QEAABMAAAAAAAAAAAAAAAAAAAAAAFtDb250ZW50X1R5cGVzXS54bWxQSwECLQAUAAYA&#10;CAAAACEAOP0h/9YAAACUAQAACwAAAAAAAAAAAAAAAAAvAQAAX3JlbHMvLnJlbHNQSwECLQAUAAYA&#10;CAAAACEAEp4D1hsCAAAqBAAADgAAAAAAAAAAAAAAAAAuAgAAZHJzL2Uyb0RvYy54bWxQSwECLQAU&#10;AAYACAAAACEAJPcfDt0AAAAJAQAADwAAAAAAAAAAAAAAAAB1BAAAZHJzL2Rvd25yZXYueG1sUEsF&#10;BgAAAAAEAAQA8wAAAH8FAAAAAA==&#10;" strokecolor="#4579b8">
            <o:lock v:ext="edit" shapetype="f"/>
          </v:line>
        </w:pict>
      </w:r>
      <w:r w:rsidRPr="0060143F">
        <w:rPr>
          <w:noProof/>
          <w:lang w:val="nl-NL" w:eastAsia="nl-NL"/>
        </w:rPr>
        <w:pict>
          <v:shape id="Straight Arrow Connector 73" o:spid="_x0000_s1044" type="#_x0000_t32" style="position:absolute;margin-left:2in;margin-top:18.1pt;width:22.5pt;height:0;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tueLQIAAFMEAAAOAAAAZHJzL2Uyb0RvYy54bWysVMuu2jAQ3VfqP1jeQxJueEWEq1sC3dy2&#10;SLQfYGyHWHVsyzYEVPXfOzaQlnZTVd04Y4/nzDkz4yyez61EJ26d0KrE2TDFiCuqmVCHEn/5vBnM&#10;MHKeKEakVrzEF+7w8/Ltm0VnCj7SjZaMWwQgyhWdKXHjvSmSxNGGt8QNteEKnLW2LfGwtYeEWdIB&#10;eiuTUZpOkk5bZqym3Dk4ra5OvIz4dc2p/1TXjnskSwzcfFxtXPdhTZYLUhwsMY2gNxrkH1i0RChI&#10;2kNVxBN0tOIPqFZQq52u/ZDqNtF1LSiPGkBNlv6mZtcQw6MWKI4zfZnc/4OlH09biwQr8RwjRVpo&#10;0c5bIg6NRy/W6g6ttFJQRm3R9CmUqzOugKiV2togmJ7Vzrxq+tWBL3lwho0zAL/vPmgGyOTodazS&#10;ubZtCAb96Bybcembwc8eUTgczcbTMbSM3l0JKe5xxjr/nusWBaPE7sa4p5rFLOT06nxgRYp7QEiq&#10;9EZIGRsvFepA+Xg0jgFOS8GCM1xz9rBfSYtOBEYnH0/n72ZBPoA9XLP6qFgEazhh65vtiZBgI38x&#10;QXcoJA6pWs4wkhyeSrCucFKFdCAb2N6s6+h8m6fz9Ww9ywf5aLIe5GlVDV42q3ww2WTTcfVUrVZV&#10;9j0wz/KiEYxxFcjfxzjL/25Mbg/qOoD9IPdVSh7RYwWA7P0bSce+h1Zfx2Ov2WVrg7owAjC58fLt&#10;lYWn8es+3vr5L1j+AAAA//8DAFBLAwQUAAYACAAAACEA53FUrNsAAAAJAQAADwAAAGRycy9kb3du&#10;cmV2LnhtbEyPwU7DMBBE70j8g7VIXFDrEIs0DXEqhOiJEwGJqxsvcUS8jmK3DX/PIg5w3NnRzJt6&#10;t/hRnHCOQyANt+sMBFIX7EC9hrfX/aoEEZMha8ZAqOELI+yay4vaVDac6QVPbeoFh1CsjAaX0lRJ&#10;GTuH3sR1mJD49xFmbxKfcy/tbM4c7keZZ1khvRmIG5yZ8NFh99kevYZN0e63pXzeLu/q6Ybu0oTK&#10;TVpfXy0P9yASLunPDD/4jA4NMx3CkWwUo4a8LHlL0qCKHAQblFIsHH4F2dTy/4LmGwAA//8DAFBL&#10;AQItABQABgAIAAAAIQC2gziS/gAAAOEBAAATAAAAAAAAAAAAAAAAAAAAAABbQ29udGVudF9UeXBl&#10;c10ueG1sUEsBAi0AFAAGAAgAAAAhADj9If/WAAAAlAEAAAsAAAAAAAAAAAAAAAAALwEAAF9yZWxz&#10;Ly5yZWxzUEsBAi0AFAAGAAgAAAAhAF6i254tAgAAUwQAAA4AAAAAAAAAAAAAAAAALgIAAGRycy9l&#10;Mm9Eb2MueG1sUEsBAi0AFAAGAAgAAAAhAOdxVKzbAAAACQEAAA8AAAAAAAAAAAAAAAAAhwQAAGRy&#10;cy9kb3ducmV2LnhtbFBLBQYAAAAABAAEAPMAAACPBQAAAAA=&#10;" strokecolor="#4579b8">
            <v:stroke endarrow="open"/>
            <o:lock v:ext="edit" shapetype="f"/>
          </v:shape>
        </w:pict>
      </w:r>
    </w:p>
    <w:p w:rsidR="004055A3" w:rsidRDefault="0060143F" w:rsidP="00AB25BE">
      <w:pPr>
        <w:rPr>
          <w:lang w:val="nl-NL" w:eastAsia="ja-JP"/>
        </w:rPr>
      </w:pPr>
      <w:r w:rsidRPr="0060143F">
        <w:rPr>
          <w:noProof/>
          <w:lang w:val="nl-NL" w:eastAsia="nl-NL"/>
        </w:rPr>
        <w:pict>
          <v:shape id="Text Box 62" o:spid="_x0000_s1040" type="#_x0000_t202" style="position:absolute;margin-left:266.2pt;margin-top:21.25pt;width:81.75pt;height:3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aQYJAIAAEMEAAAOAAAAZHJzL2Uyb0RvYy54bWysU9uO0zAQfUfiHyy/06Sht42armCXIqTl&#10;Iu3yAY7jNBa2x9huk/L1jJ22lNsLIg+WJzM+M3POzPp20IochPMSTEWnk5wSYTg00uwq+vlp+2JF&#10;iQ/MNEyBERU9Ck9vN8+frXtbigI6UI1wBEGML3tb0S4EW2aZ553QzE/ACoPOFpxmAU23yxrHekTX&#10;KivyfJH14BrrgAvv8e/96KSbhN+2goePbetFIKqiWFtIp0tnHc9ss2blzjHbSX4qg/1DFZpJg0kv&#10;UPcsMLJ38jcoLbkDD22YcNAZtK3kIvWA3UzzX7p57JgVqRckx9sLTf7/wfIPh0+OyKaiS0oM0yjR&#10;kxgCeQ0DWRSRnt76EqMeLcaFAf+jzKlVbx+Af/EYkl3FjA98jK7799AgINsHSC+G1ulIErZNEAb1&#10;OF40iEl5xM5fropiTglH32y5KOZJpIyV59fW+fBWgCbxUlGHGid0dnjwIVbDynNITOZByWYrlUqG&#10;29V3ypEDw3nYpi/2iE9+ClOG9FjKfLWcj63+HWN5s5gt/oShZcDJVlJXdJXHb5y1TrDmjWkwKSsD&#10;k2q8YwHKnIiM3I0shqEekjbT2VmJGpojUutgnGTcPLx04L5R0uMUV9R/3TMnKFHvDI7JzXQ2i2Of&#10;jNl8WaDhrj31tYcZjlAVDZSM17swrsreOrnrMNOovIFXKGkrE9tR+7GqU/04qYnR01bFVbi2U9SP&#10;3d98BwAA//8DAFBLAwQUAAYACAAAACEAoRgxKuAAAAAKAQAADwAAAGRycy9kb3ducmV2LnhtbEyP&#10;y07DMBBF90j8gzVI7KiT0PQR4lQoqAsWLFqQ2LrxNA71I42dNvw9wwqWo3t075lyM1nDLjiEzjsB&#10;6SwBhq7xqnOtgI/37cMKWIjSKWm8QwHfGGBT3d6UslD+6nZ42ceWUYkLhRSgY+wLzkOj0cow8z06&#10;yo5+sDLSObRcDfJK5dbwLEkW3MrO0YKWPdYam9N+tAK2X3F6TU+f5xcTlmels/pNjbUQ93fT8xOw&#10;iFP8g+FXn9ShIqeDH50KzAjIH7M5oQLmWQ6MgMU6XwM7EJkuc+BVyf+/UP0AAAD//wMAUEsBAi0A&#10;FAAGAAgAAAAhALaDOJL+AAAA4QEAABMAAAAAAAAAAAAAAAAAAAAAAFtDb250ZW50X1R5cGVzXS54&#10;bWxQSwECLQAUAAYACAAAACEAOP0h/9YAAACUAQAACwAAAAAAAAAAAAAAAAAvAQAAX3JlbHMvLnJl&#10;bHNQSwECLQAUAAYACAAAACEASdmkGCQCAABDBAAADgAAAAAAAAAAAAAAAAAuAgAAZHJzL2Uyb0Rv&#10;Yy54bWxQSwECLQAUAAYACAAAACEAoRgxKuAAAAAKAQAADwAAAAAAAAAAAAAAAAB+BAAAZHJzL2Rv&#10;d25yZXYueG1sUEsFBgAAAAAEAAQA8wAAAIsFAAAAAA==&#10;" strokecolor="#f79646" strokeweight="1.25pt">
            <v:path arrowok="t"/>
            <v:textbox>
              <w:txbxContent>
                <w:p w:rsidR="00751C9E" w:rsidRDefault="00751C9E" w:rsidP="00F02535">
                  <w:pPr>
                    <w:jc w:val="center"/>
                  </w:pPr>
                  <w:proofErr w:type="spellStart"/>
                  <w:r>
                    <w:t>Ruimtegebrek</w:t>
                  </w:r>
                  <w:proofErr w:type="spellEnd"/>
                </w:p>
              </w:txbxContent>
            </v:textbox>
          </v:shape>
        </w:pict>
      </w:r>
      <w:r w:rsidRPr="0060143F">
        <w:rPr>
          <w:noProof/>
          <w:lang w:val="nl-NL" w:eastAsia="nl-NL"/>
        </w:rPr>
        <w:pict>
          <v:shape id="Text Box 65" o:spid="_x0000_s1041" type="#_x0000_t202" style="position:absolute;margin-left:57.7pt;margin-top:7pt;width:81.75pt;height:3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GOJAIAAEMEAAAOAAAAZHJzL2Uyb0RvYy54bWysU9tu2zAMfR+wfxD0vtjxEic14hRbuwwD&#10;ugvQ7gNoWY6F6TZJid19/Sg5zbLbyzA/CKJJHZLnkJvrUUly5M4Lo2s6n+WUcM1MK/S+pp8fdi/W&#10;lPgAugVpNK/pI/f0evv82WawFS9Mb2TLHUEQ7avB1rQPwVZZ5lnPFfiZsVyjszNOQUDT7bPWwYDo&#10;SmZFnpfZYFxrnWHce/x7OznpNuF3HWfhY9d5HoisKdYW0unS2cQz226g2juwvWCnMuAfqlAgNCY9&#10;Q91CAHJw4jcoJZgz3nRhxozKTNcJxlMP2M08/6Wb+x4sT70gOd6eafL/D5Z9OH5yRLQ1LSnRoFCi&#10;Bz4G8tqMpFxGegbrK4y6txgXRvyPMqdWvb0z7IvHkOwiZnrgY3QzvDctAsIhmPRi7JyKJGHbBGFQ&#10;j8ezBjEpi9j5y3VRLClh6FusymKZRMqgenptnQ9vuVEkXmrqUOOEDsc7H2I1UD2FxGTeSNHuhJTJ&#10;cPvmRjpyBJyHXfpij/jkpzCpyYClLNer5dTq3zFWV+Wi/BOGEgEnWwpV03Uev2nWeg7tG91iUqgC&#10;CDndsQCpT0RG7iYWw9iMSZv5WYnGtI9IrTPTJOPm4aU37hslA05xTf3XAzhOiXyncUyu5otFHPtk&#10;LJarAg136WkuPaAZQtU0UDJdb8K0KgfrxL7HTJPy2rxCSTuR2I7aT1Wd6sdJTYyetiquwqWdon7s&#10;/vY7AAAA//8DAFBLAwQUAAYACAAAACEAvjWead4AAAAJAQAADwAAAGRycy9kb3ducmV2LnhtbEyP&#10;PU/DMBCGdyT+g3VIbNRJVGga4lQoqAMDAwWJ1Y2PODQ+p7HThn/PMdHtXt2j96PczK4XJxxD50lB&#10;ukhAIDXedNQq+Hjf3uUgQtRkdO8JFfxggE11fVXqwvgzveFpF1vBJhQKrcDGOBRShsai02HhByT+&#10;ffnR6chybKUZ9ZnNXS+zJHmQTnfECVYPWFtsDrvJKdh+x/klPXwen/uwOhqb1a9mqpW6vZmfHkFE&#10;nOM/DH/1uTpU3GnvJzJB9KzT+yWjfCx5EwPZKl+D2CvI1wnIqpSXC6pfAAAA//8DAFBLAQItABQA&#10;BgAIAAAAIQC2gziS/gAAAOEBAAATAAAAAAAAAAAAAAAAAAAAAABbQ29udGVudF9UeXBlc10ueG1s&#10;UEsBAi0AFAAGAAgAAAAhADj9If/WAAAAlAEAAAsAAAAAAAAAAAAAAAAALwEAAF9yZWxzLy5yZWxz&#10;UEsBAi0AFAAGAAgAAAAhAP49AY4kAgAAQwQAAA4AAAAAAAAAAAAAAAAALgIAAGRycy9lMm9Eb2Mu&#10;eG1sUEsBAi0AFAAGAAgAAAAhAL41nmneAAAACQEAAA8AAAAAAAAAAAAAAAAAfgQAAGRycy9kb3du&#10;cmV2LnhtbFBLBQYAAAAABAAEAPMAAACJBQAAAAA=&#10;" strokecolor="#f79646" strokeweight="1.25pt">
            <v:path arrowok="t"/>
            <v:textbox>
              <w:txbxContent>
                <w:p w:rsidR="00751C9E" w:rsidRDefault="00751C9E" w:rsidP="00F02535">
                  <w:pPr>
                    <w:jc w:val="center"/>
                  </w:pPr>
                  <w:r>
                    <w:t>Status</w:t>
                  </w:r>
                </w:p>
              </w:txbxContent>
            </v:textbox>
          </v:shape>
        </w:pict>
      </w:r>
    </w:p>
    <w:p w:rsidR="004055A3" w:rsidRDefault="0060143F" w:rsidP="00AB25BE">
      <w:pPr>
        <w:rPr>
          <w:lang w:val="nl-NL" w:eastAsia="ja-JP"/>
        </w:rPr>
      </w:pPr>
      <w:r w:rsidRPr="0060143F">
        <w:rPr>
          <w:noProof/>
          <w:lang w:val="nl-NL" w:eastAsia="nl-NL"/>
        </w:rPr>
        <w:pict>
          <v:line id="Straight Connector 80" o:spid="_x0000_s1043" style="position:absolute;flip:x;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61pt,13.75pt" to="266.25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HIRHAIAACkEAAAOAAAAZHJzL2Uyb0RvYy54bWysU02P2yAQvVfqf0DcEztZx5tYcVatnbSH&#10;bRsp7Q8ggGNUDAhInKjqf9+BfGzTXqqqF8ww48ebN4/507GT6MCtE1qVeDRMMeKKaibUrsTfvq4G&#10;U4ycJ4oRqRUv8Yk7/LR4+2bem4KPdasl4xYBiHJFb0rcem+KJHG05R1xQ224gmSjbUc8hHaXMEt6&#10;QO9kMk7TPOm1ZcZqyp2D0/qcxIuI3zSc+i9N47hHssTAzcfVxnUb1mQxJ8XOEtMKeqFB/oFFR4SC&#10;S29QNfEE7a34A6oT1GqnGz+kukt00wjKYw/QzSj9rZtNSwyPvYA4ztxkcv8Pln4+rC0SrMQPGCnS&#10;wYg23hKxaz2qtFIgoLZoGoXqjSugvlJrG1qlR7Uxz5p+dyBicpcMgTMAvO0/aQaYZO911OfY2A41&#10;UpiP4JZ4AhqgYxzI6TYQfvSIwmGe548TjOg1k5AiAITbjXX+A9cdCpsSS6GCUqQgh2fnA6HXknCs&#10;9EpIGactFepLPJuMJ/EHp6VgIRnKnN1tK2nRgYBfssnj7P00WATA7sqs3isWwVpO2PKy90TI8x7q&#10;pQp40AjQuezOhvgxS2fL6XKaDbJxvhxkaV0P3q2qbJCvRo+T+qGuqnr0M1AbZUUrGOMqsLuac5T9&#10;3fAvz+Rsq5s9bzIk9+ixRSB7/UbScaZhjOE1uWKr2WltgxohAj/G4svbCYb/NY5Vry988QIAAP//&#10;AwBQSwMEFAAGAAgAAAAhACMNVO/dAAAACQEAAA8AAABkcnMvZG93bnJldi54bWxMj0FPwzAMhe9I&#10;/IfISNxYSlCBlabTKNp1EmNCO2aN11Q0TtVkW/n3GHFgN9vv6fl75WLyvTjhGLtAGu5nGQikJtiO&#10;Wg3bj9XdM4iYDFnTB0IN3xhhUV1flaaw4UzveNqkVnAIxcJocCkNhZSxcehNnIUBibVDGL1JvI6t&#10;tKM5c7jvpcqyR+lNR/zBmQFrh83X5ug1TDh+vi3z7fyw2tF6qNeu7epXrW9vpuULiIRT+jfDLz6j&#10;Q8VM+3AkG0WvIVeKuyQN6ikHwYb8QfGw/zvIqpSXDaofAAAA//8DAFBLAQItABQABgAIAAAAIQC2&#10;gziS/gAAAOEBAAATAAAAAAAAAAAAAAAAAAAAAABbQ29udGVudF9UeXBlc10ueG1sUEsBAi0AFAAG&#10;AAgAAAAhADj9If/WAAAAlAEAAAsAAAAAAAAAAAAAAAAALwEAAF9yZWxzLy5yZWxzUEsBAi0AFAAG&#10;AAgAAAAhAG84chEcAgAAKQQAAA4AAAAAAAAAAAAAAAAALgIAAGRycy9lMm9Eb2MueG1sUEsBAi0A&#10;FAAGAAgAAAAhACMNVO/dAAAACQEAAA8AAAAAAAAAAAAAAAAAdgQAAGRycy9kb3ducmV2LnhtbFBL&#10;BQYAAAAABAAEAPMAAACABQAAAAA=&#10;" strokecolor="#4579b8">
            <o:lock v:ext="edit" shapetype="f"/>
          </v:line>
        </w:pict>
      </w:r>
      <w:r w:rsidRPr="0060143F">
        <w:rPr>
          <w:noProof/>
          <w:lang w:val="nl-NL" w:eastAsia="nl-NL"/>
        </w:rPr>
        <w:pict>
          <v:line id="Straight Connector 69" o:spid="_x0000_s1042" style="position:absolute;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9.5pt,.25pt" to="2in,.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ZilEwIAAB8EAAAOAAAAZHJzL2Uyb0RvYy54bWysU8uu0zAQ3SPxD5b3bZKS9LZR0ytIWjYX&#10;qFT4ANd2GgvHtmy3aYX4d8buAwobhNg4Y8/45Jw548XzqZfoyK0TWlU4G6cYcUU1E2pf4S+f16MZ&#10;Rs4TxYjUilf4zB1+Xr5+tRhMySe605JxiwBEuXIwFe68N2WSONrxnrixNlxBstW2Jx62dp8wSwZA&#10;72UySdNpMmjLjNWUOwenzSWJlxG/bTn1n9rWcY9khYGbj6uN6y6syXJByr0lphP0SoP8A4ueCAU/&#10;vUM1xBN0sOIPqF5Qq51u/ZjqPtFtKyiPGkBNlv6mZtsRw6MWaI4z9za5/wdLPx43FgkG3mGkSA8W&#10;bb0lYt95VGuloIHaouk8NGowroT6Wm1skEpPamteNP3qIJc8JMPGGQDeDR80A0xy8Dr259TaPlwG&#10;5egUbTjfbeAnjygcFk9ZAV7RWyYh5e2asc6/57pHIaiwFCr0h5Tk+OJ8oEHKW0k4VnotpIweS4WG&#10;Cs+LSREvOC0FC8lQ5ux+V0uLjgSmJC+e5u9mQS+APZRZfVAsgnWcsNU19kTISwz1UgU8EAJ0rtFl&#10;DL7N0/lqtprlo3wyXY3ytGlGb9d1Ppqus6eiedPUdZN9D9SyvOwEY1wFdreRzPK/s/z6OC7DdB/K&#10;exuSR/QoEcjevpF0dDKYdzF8p9l5Y0M3gqkwhbH4+mLCmP+6j1U/3/XyBwAAAP//AwBQSwMEFAAG&#10;AAgAAAAhADKKkcLYAAAABQEAAA8AAABkcnMvZG93bnJldi54bWxMj01Lw0AQhu+C/2EZwZvdGKhu&#10;YjZFChb0Ziv0Os1Ok9D9CNltk/57pyc9PrzD+z5TrWZnxYXG2Aev4XmRgSDfBNP7VsPP7uNJgYgJ&#10;vUEbPGm4UoRVfX9XYWnC5L/psk2t4BIfS9TQpTSUUsamI4dxEQbynB3D6DAxjq00I05c7qzMs+xF&#10;Ouw9L3Q40Lqj5rQ9Ow2fo7KbfYFqaYpwtevpa59vUOvHh/n9DUSiOf0dw02f1aFmp0M4exOF1ZC/&#10;FvxL0rAEwXGuFOPhhrKu5H/7+hcAAP//AwBQSwECLQAUAAYACAAAACEAtoM4kv4AAADhAQAAEwAA&#10;AAAAAAAAAAAAAAAAAAAAW0NvbnRlbnRfVHlwZXNdLnhtbFBLAQItABQABgAIAAAAIQA4/SH/1gAA&#10;AJQBAAALAAAAAAAAAAAAAAAAAC8BAABfcmVscy8ucmVsc1BLAQItABQABgAIAAAAIQDu4ZilEwIA&#10;AB8EAAAOAAAAAAAAAAAAAAAAAC4CAABkcnMvZTJvRG9jLnhtbFBLAQItABQABgAIAAAAIQAyipHC&#10;2AAAAAUBAAAPAAAAAAAAAAAAAAAAAG0EAABkcnMvZG93bnJldi54bWxQSwUGAAAAAAQABADzAAAA&#10;cgUAAAAA&#10;" strokecolor="#4579b8">
            <o:lock v:ext="edit" shapetype="f"/>
          </v:line>
        </w:pict>
      </w:r>
    </w:p>
    <w:p w:rsidR="004055A3" w:rsidRDefault="004055A3" w:rsidP="009701DA">
      <w:pPr>
        <w:pStyle w:val="NoSpacing"/>
        <w:jc w:val="both"/>
        <w:rPr>
          <w:sz w:val="18"/>
          <w:szCs w:val="18"/>
          <w:lang w:val="nl-NL" w:eastAsia="ja-JP"/>
        </w:rPr>
      </w:pPr>
      <w:r w:rsidRPr="003122B6">
        <w:rPr>
          <w:sz w:val="18"/>
          <w:szCs w:val="18"/>
          <w:lang w:val="nl-NL" w:eastAsia="ja-JP"/>
        </w:rPr>
        <w:t>Legenda</w:t>
      </w:r>
    </w:p>
    <w:p w:rsidR="004055A3" w:rsidRDefault="004055A3" w:rsidP="009701DA">
      <w:pPr>
        <w:pStyle w:val="NoSpacing"/>
        <w:jc w:val="both"/>
        <w:rPr>
          <w:sz w:val="18"/>
          <w:szCs w:val="18"/>
          <w:lang w:val="nl-NL" w:eastAsia="ja-JP"/>
        </w:rPr>
      </w:pPr>
      <w:r>
        <w:rPr>
          <w:sz w:val="18"/>
          <w:szCs w:val="18"/>
          <w:lang w:val="nl-NL" w:eastAsia="ja-JP"/>
        </w:rPr>
        <w:t>Groen = Hypothese bevestigd</w:t>
      </w:r>
    </w:p>
    <w:p w:rsidR="004055A3" w:rsidRDefault="004055A3" w:rsidP="009701DA">
      <w:pPr>
        <w:pStyle w:val="NoSpacing"/>
        <w:jc w:val="both"/>
        <w:rPr>
          <w:sz w:val="18"/>
          <w:szCs w:val="18"/>
          <w:lang w:val="nl-NL" w:eastAsia="ja-JP"/>
        </w:rPr>
      </w:pPr>
      <w:r>
        <w:rPr>
          <w:sz w:val="18"/>
          <w:szCs w:val="18"/>
          <w:lang w:val="nl-NL" w:eastAsia="ja-JP"/>
        </w:rPr>
        <w:t>Oranje = Hypothese bevestigd in model A</w:t>
      </w:r>
    </w:p>
    <w:p w:rsidR="004055A3" w:rsidRPr="003122B6" w:rsidRDefault="004055A3" w:rsidP="009701DA">
      <w:pPr>
        <w:pStyle w:val="NoSpacing"/>
        <w:jc w:val="both"/>
        <w:rPr>
          <w:sz w:val="18"/>
          <w:szCs w:val="18"/>
          <w:lang w:val="nl-NL" w:eastAsia="ja-JP"/>
        </w:rPr>
      </w:pPr>
      <w:r>
        <w:rPr>
          <w:sz w:val="18"/>
          <w:szCs w:val="18"/>
          <w:lang w:val="nl-NL" w:eastAsia="ja-JP"/>
        </w:rPr>
        <w:t>Rood = Hypothese niet bevestigd op basis van model A, tegengesteld effect</w:t>
      </w:r>
    </w:p>
    <w:p w:rsidR="004055A3" w:rsidRPr="00F4048F" w:rsidRDefault="004055A3" w:rsidP="009701DA">
      <w:pPr>
        <w:pStyle w:val="NoSpacing"/>
        <w:jc w:val="center"/>
        <w:rPr>
          <w:sz w:val="18"/>
          <w:szCs w:val="18"/>
          <w:lang w:val="nl-NL" w:eastAsia="ja-JP"/>
        </w:rPr>
      </w:pPr>
      <w:r w:rsidRPr="00F4048F">
        <w:rPr>
          <w:sz w:val="18"/>
          <w:szCs w:val="18"/>
          <w:lang w:val="nl-NL" w:eastAsia="ja-JP"/>
        </w:rPr>
        <w:t xml:space="preserve">Figuur 5: </w:t>
      </w:r>
      <w:r w:rsidRPr="00F4048F">
        <w:rPr>
          <w:sz w:val="18"/>
          <w:szCs w:val="18"/>
          <w:lang w:val="nl-NL"/>
        </w:rPr>
        <w:t>Invloed van onafhankelijke variabelen op afhankelijke variabele</w:t>
      </w:r>
    </w:p>
    <w:p w:rsidR="004055A3" w:rsidRDefault="004055A3" w:rsidP="009701DA">
      <w:pPr>
        <w:jc w:val="both"/>
        <w:rPr>
          <w:lang w:val="nl-NL" w:eastAsia="ja-JP"/>
        </w:rPr>
      </w:pPr>
    </w:p>
    <w:p w:rsidR="004055A3" w:rsidRDefault="004055A3" w:rsidP="001C41CF">
      <w:pPr>
        <w:pStyle w:val="Heading2"/>
        <w:spacing w:line="360" w:lineRule="auto"/>
        <w:jc w:val="both"/>
        <w:rPr>
          <w:lang w:val="nl-NL" w:eastAsia="ja-JP"/>
        </w:rPr>
      </w:pPr>
      <w:bookmarkStart w:id="79" w:name="_Toc392899335"/>
      <w:bookmarkStart w:id="80" w:name="_Toc393980577"/>
      <w:r>
        <w:rPr>
          <w:lang w:val="nl-NL" w:eastAsia="ja-JP"/>
        </w:rPr>
        <w:t>5.3 Verklaringen voor afwijkingen</w:t>
      </w:r>
      <w:bookmarkEnd w:id="79"/>
      <w:bookmarkEnd w:id="80"/>
    </w:p>
    <w:p w:rsidR="004055A3" w:rsidRPr="00A21761" w:rsidRDefault="004055A3" w:rsidP="001C41CF">
      <w:pPr>
        <w:spacing w:line="360" w:lineRule="auto"/>
        <w:jc w:val="both"/>
        <w:rPr>
          <w:lang w:val="nl-NL" w:eastAsia="ja-JP"/>
        </w:rPr>
      </w:pPr>
      <w:r w:rsidRPr="00A21761">
        <w:rPr>
          <w:lang w:val="nl-NL" w:eastAsia="ja-JP"/>
        </w:rPr>
        <w:t>Op basis van de vorige paragraaf kan er geconcludeerd worden dat het onderzoek bij twee hypothesen afwijkt van de literatuur.  Ter verduidelijking worden die twee hypothesen hier nog een keer genoemd.</w:t>
      </w:r>
    </w:p>
    <w:p w:rsidR="004055A3" w:rsidRPr="00A21761" w:rsidRDefault="004055A3" w:rsidP="001C41CF">
      <w:pPr>
        <w:pStyle w:val="ListParagraph"/>
        <w:numPr>
          <w:ilvl w:val="0"/>
          <w:numId w:val="11"/>
        </w:numPr>
        <w:spacing w:before="120" w:after="120" w:line="360" w:lineRule="auto"/>
        <w:jc w:val="both"/>
        <w:rPr>
          <w:lang w:val="nl-NL"/>
        </w:rPr>
      </w:pPr>
      <w:r w:rsidRPr="00A21761">
        <w:rPr>
          <w:lang w:val="nl-NL"/>
        </w:rPr>
        <w:t>Een hoger BBP per capita leidt tot een hogere mate van hoogbouwontwikkeling.</w:t>
      </w:r>
    </w:p>
    <w:p w:rsidR="004055A3" w:rsidRPr="00A21761" w:rsidRDefault="004055A3" w:rsidP="001C41CF">
      <w:pPr>
        <w:pStyle w:val="ListParagraph"/>
        <w:numPr>
          <w:ilvl w:val="0"/>
          <w:numId w:val="11"/>
        </w:numPr>
        <w:spacing w:before="120" w:after="120" w:line="360" w:lineRule="auto"/>
        <w:jc w:val="both"/>
        <w:rPr>
          <w:lang w:val="nl-NL"/>
        </w:rPr>
      </w:pPr>
      <w:r w:rsidRPr="00A21761">
        <w:rPr>
          <w:lang w:val="nl-NL"/>
        </w:rPr>
        <w:t>Een hogere agrarische grondprijs leidt tot een hogere mate van hoogbouwontwikkeling.</w:t>
      </w:r>
    </w:p>
    <w:p w:rsidR="004055A3" w:rsidRPr="00A21761" w:rsidRDefault="004055A3" w:rsidP="001C41CF">
      <w:pPr>
        <w:spacing w:before="120" w:after="120" w:line="360" w:lineRule="auto"/>
        <w:jc w:val="both"/>
        <w:rPr>
          <w:lang w:val="nl-NL"/>
        </w:rPr>
      </w:pPr>
      <w:r w:rsidRPr="00A21761">
        <w:rPr>
          <w:lang w:val="nl-NL"/>
        </w:rPr>
        <w:t xml:space="preserve">De invloed van BBP per capita in het onderzoek was tegengesteld aan de verwachte invloed vanuit de literatuur. Vanuit de literatuur werd een positief verband tussen BBP per capita en hoogbouwontwikkeling verwacht. Een verklaring hiervoor komt niet uit de SPSS-analyse naar voren. Uit de </w:t>
      </w:r>
      <w:proofErr w:type="spellStart"/>
      <w:r w:rsidRPr="00A21761">
        <w:rPr>
          <w:lang w:val="nl-NL"/>
        </w:rPr>
        <w:t>bivariabele</w:t>
      </w:r>
      <w:proofErr w:type="spellEnd"/>
      <w:r w:rsidRPr="00A21761">
        <w:rPr>
          <w:lang w:val="nl-NL"/>
        </w:rPr>
        <w:t xml:space="preserve"> analyse blijkt dat het BBP per capita positief correleert in model A met de variabelen voor inwoneraantal, historische binnenstad en economische structuur. Twee van deze drie variabelen hebben een positieve invloed op de afhankelijke variabele en hebben zelfs een significante correlatie met de hoogbouwontwikkeling. Een mogelijke verklaring voor de afwijkende uitkomst is het feit dat er in bijvoorbeeld Polen een redelijk hoge mate van hoogbouwontwikkeling is, terwijl men daar over het algemeen over een lager BBP per capita beschikt.</w:t>
      </w:r>
    </w:p>
    <w:p w:rsidR="004055A3" w:rsidRPr="00A21761" w:rsidRDefault="004055A3" w:rsidP="001C41CF">
      <w:pPr>
        <w:spacing w:before="120" w:after="120" w:line="360" w:lineRule="auto"/>
        <w:jc w:val="both"/>
        <w:rPr>
          <w:lang w:val="nl-NL"/>
        </w:rPr>
      </w:pPr>
      <w:r w:rsidRPr="00A21761">
        <w:rPr>
          <w:lang w:val="nl-NL"/>
        </w:rPr>
        <w:lastRenderedPageBreak/>
        <w:t>Voor de agrarische grondprijs werd in model A wel het verwachte effect gevonden, maar model B had het tegenovergestelde effect als uit</w:t>
      </w:r>
      <w:r>
        <w:rPr>
          <w:lang w:val="nl-NL"/>
        </w:rPr>
        <w:t>komst. De mogelijke verklaring</w:t>
      </w:r>
      <w:r w:rsidRPr="00A21761">
        <w:rPr>
          <w:lang w:val="nl-NL"/>
        </w:rPr>
        <w:t xml:space="preserve"> hiervoor is de kwaliteit van de beschikbare databases. De agrarische grondprijs werd in de database enkel per land gegeven. Nationale verschillen tussen regio’s zijn in dit onderzoek dus niet meegenomen. Daarnaast varieerde het verkrijgingsjaar van de data in de database van </w:t>
      </w:r>
      <w:proofErr w:type="spellStart"/>
      <w:r w:rsidRPr="00A21761">
        <w:rPr>
          <w:lang w:val="nl-NL"/>
        </w:rPr>
        <w:t>Eurostat</w:t>
      </w:r>
      <w:proofErr w:type="spellEnd"/>
      <w:r w:rsidRPr="00A21761">
        <w:rPr>
          <w:lang w:val="nl-NL"/>
        </w:rPr>
        <w:t xml:space="preserve"> tussen 2006 en 2012. Hoewel er altijd gebruik gemaakt is van de meest recente data, kunnen er tussen 2006 en 2012 structurele prijsverschillen bestaan, waarvoor in dit onderzoek niet gecorrigeerd is. In dit onderzoek zijn dus mogelijk naast alleen prijsverschillen tussen landen, ook prijsverschillen over tijd meegenomen.</w:t>
      </w:r>
    </w:p>
    <w:p w:rsidR="004055A3" w:rsidRDefault="004055A3" w:rsidP="001C41CF">
      <w:pPr>
        <w:pStyle w:val="Heading2"/>
        <w:spacing w:line="360" w:lineRule="auto"/>
        <w:jc w:val="both"/>
        <w:rPr>
          <w:lang w:val="nl-NL"/>
        </w:rPr>
      </w:pPr>
      <w:bookmarkStart w:id="81" w:name="_Toc392899336"/>
      <w:bookmarkStart w:id="82" w:name="_Toc393980578"/>
      <w:r>
        <w:rPr>
          <w:lang w:val="nl-NL"/>
        </w:rPr>
        <w:t>5.4 Beperkingen</w:t>
      </w:r>
      <w:bookmarkEnd w:id="81"/>
      <w:bookmarkEnd w:id="82"/>
    </w:p>
    <w:p w:rsidR="004055A3" w:rsidRDefault="004055A3" w:rsidP="001C41CF">
      <w:pPr>
        <w:spacing w:line="360" w:lineRule="auto"/>
        <w:jc w:val="both"/>
        <w:rPr>
          <w:lang w:val="nl-NL"/>
        </w:rPr>
      </w:pPr>
      <w:r>
        <w:rPr>
          <w:lang w:val="nl-NL"/>
        </w:rPr>
        <w:t>Zoals in de vorige paragraaf al aan het licht kwam, was de kwaliteit van de database een van de grootste beperkingen. De database vertoonde voor sommige variabelen missende waarden waardoor landen als bijvoorbeeld Engeland, Italië, Polen en Portugal niet zijn meegenomen in model A. Daarnaast waren voor sommige variabelen geen data uit 2012 beschikbaar en zijn in sommige gevallen zelfs de data uit 2006 gebruikt.  De missende waarden zijn voor de analyse met model B aangevuld met losse gegevens</w:t>
      </w:r>
      <w:r w:rsidR="006F77CE">
        <w:rPr>
          <w:lang w:val="nl-NL"/>
        </w:rPr>
        <w:t xml:space="preserve"> uit verschillende bronnen</w:t>
      </w:r>
      <w:r>
        <w:rPr>
          <w:lang w:val="nl-NL"/>
        </w:rPr>
        <w:t xml:space="preserve">, maar de kwaliteit van het databestand is hierdoor minder gewaarborgd. </w:t>
      </w:r>
      <w:r w:rsidR="00751C9E">
        <w:rPr>
          <w:lang w:val="nl-NL"/>
        </w:rPr>
        <w:t xml:space="preserve">Hoewel er altijd geprobeerd is om de verschillen tussen de data van </w:t>
      </w:r>
      <w:proofErr w:type="spellStart"/>
      <w:r w:rsidR="00751C9E">
        <w:rPr>
          <w:lang w:val="nl-NL"/>
        </w:rPr>
        <w:t>Eurostat</w:t>
      </w:r>
      <w:proofErr w:type="spellEnd"/>
      <w:r w:rsidR="00751C9E">
        <w:rPr>
          <w:lang w:val="nl-NL"/>
        </w:rPr>
        <w:t xml:space="preserve"> en de andere gegevens zo klein mogelijk te houden, moet er een kanttekening worden gegeven bij de gebruikte data uit andere databases. Een voorbeeld van een situatie waarin het gebruik van gegevens uit andere databases voor problemen kan zorgen is de bepaling van het BBP per capita van de Italiaanse regio’s. </w:t>
      </w:r>
      <w:r w:rsidR="00AC6688">
        <w:rPr>
          <w:lang w:val="nl-NL"/>
        </w:rPr>
        <w:t>Verschillende databases hanteren hiervoor verschillende waarden. In de analyse is ge</w:t>
      </w:r>
      <w:r w:rsidR="0009304B">
        <w:rPr>
          <w:lang w:val="nl-NL"/>
        </w:rPr>
        <w:t>bruikt gemaakt van de databases</w:t>
      </w:r>
      <w:r w:rsidR="00E06D70">
        <w:rPr>
          <w:lang w:val="nl-NL"/>
        </w:rPr>
        <w:t xml:space="preserve"> </w:t>
      </w:r>
      <w:r w:rsidR="00AC6688">
        <w:rPr>
          <w:lang w:val="nl-NL"/>
        </w:rPr>
        <w:t>waarvan de gegevens van de overige regio’s in de analyse het meest overeenkwamen. Toch kan er niet worden gegarandeerd d</w:t>
      </w:r>
      <w:r w:rsidR="00A65F47">
        <w:rPr>
          <w:lang w:val="nl-NL"/>
        </w:rPr>
        <w:t>at</w:t>
      </w:r>
      <w:r w:rsidR="00AC6688">
        <w:rPr>
          <w:lang w:val="nl-NL"/>
        </w:rPr>
        <w:t xml:space="preserve"> </w:t>
      </w:r>
      <w:r w:rsidR="00A65F47">
        <w:rPr>
          <w:lang w:val="nl-NL"/>
        </w:rPr>
        <w:t>h</w:t>
      </w:r>
      <w:r w:rsidR="00AC6688">
        <w:rPr>
          <w:lang w:val="nl-NL"/>
        </w:rPr>
        <w:t xml:space="preserve">oewel er voor de meest gelijkende data is gekozen, de data daadwerkelijk overeenkomt met de data van </w:t>
      </w:r>
      <w:proofErr w:type="spellStart"/>
      <w:r w:rsidR="00AC6688">
        <w:rPr>
          <w:lang w:val="nl-NL"/>
        </w:rPr>
        <w:t>Eurostat</w:t>
      </w:r>
      <w:proofErr w:type="spellEnd"/>
      <w:r w:rsidR="00AC6688">
        <w:rPr>
          <w:lang w:val="nl-NL"/>
        </w:rPr>
        <w:t>. Een reden voor deze verschillen tussen data is het feit dat</w:t>
      </w:r>
      <w:r w:rsidR="0009304B">
        <w:rPr>
          <w:lang w:val="nl-NL"/>
        </w:rPr>
        <w:t xml:space="preserve"> </w:t>
      </w:r>
      <w:r w:rsidR="00AC6688">
        <w:rPr>
          <w:lang w:val="nl-NL"/>
        </w:rPr>
        <w:t xml:space="preserve">andere gegevens </w:t>
      </w:r>
      <w:r>
        <w:rPr>
          <w:lang w:val="nl-NL"/>
        </w:rPr>
        <w:t xml:space="preserve">op basis van andere definities </w:t>
      </w:r>
      <w:r w:rsidR="00AC6688">
        <w:rPr>
          <w:lang w:val="nl-NL"/>
        </w:rPr>
        <w:t xml:space="preserve">kunnen </w:t>
      </w:r>
      <w:r>
        <w:rPr>
          <w:lang w:val="nl-NL"/>
        </w:rPr>
        <w:t xml:space="preserve">zijn verzameld en zo een andere eenheid meten. Zo is het bijvoorbeeld moeilijk te definiëren wat precies de </w:t>
      </w:r>
      <w:proofErr w:type="spellStart"/>
      <w:r>
        <w:rPr>
          <w:lang w:val="nl-NL"/>
        </w:rPr>
        <w:t>metropolitane</w:t>
      </w:r>
      <w:proofErr w:type="spellEnd"/>
      <w:r>
        <w:rPr>
          <w:lang w:val="nl-NL"/>
        </w:rPr>
        <w:t xml:space="preserve"> regio van een stad is en is de kans aanwezig dat verschillende instanties gebruik maken van verschillende definities bij hun dataverzameling. Ook de database waaruit de gegevens over hoogbouwontwikkeling zijn verkregen, bevat een beperking. In deze database worden namelijk ook geplande en in aanbouw zijnde gebouwen meegenomen. Het feit dat deze waarden worden meegenomen in de database vertekent het beeld van de werkelijke hoeveelheid hoo</w:t>
      </w:r>
      <w:r w:rsidR="00A65F47">
        <w:rPr>
          <w:lang w:val="nl-NL"/>
        </w:rPr>
        <w:t xml:space="preserve">gbouwontwikkeling in een regio. Tevens miste de originele database de gegevens betreffende de dichtheden van Britse regio’s. Gegevens met betrekking tot de dichtheden van </w:t>
      </w:r>
      <w:r w:rsidR="00A65F47">
        <w:rPr>
          <w:lang w:val="nl-NL"/>
        </w:rPr>
        <w:lastRenderedPageBreak/>
        <w:t xml:space="preserve">deze steden zijn uiteindelijk ook gevonden op </w:t>
      </w:r>
      <w:proofErr w:type="spellStart"/>
      <w:r w:rsidR="00A65F47">
        <w:rPr>
          <w:lang w:val="nl-NL"/>
        </w:rPr>
        <w:t>Eurostat</w:t>
      </w:r>
      <w:proofErr w:type="spellEnd"/>
      <w:r w:rsidR="00A65F47">
        <w:rPr>
          <w:lang w:val="nl-NL"/>
        </w:rPr>
        <w:t xml:space="preserve">, maar vanwege mogelijke verschillende meetwijze en een verschil in het verkrijgingsjaar van de data is er uiteindelijk voor gekozen om deze data alleen in model B te gebruiken. </w:t>
      </w:r>
    </w:p>
    <w:p w:rsidR="004055A3" w:rsidRDefault="004055A3" w:rsidP="001C41CF">
      <w:pPr>
        <w:spacing w:line="360" w:lineRule="auto"/>
        <w:jc w:val="both"/>
        <w:rPr>
          <w:lang w:val="nl-NL"/>
        </w:rPr>
      </w:pPr>
      <w:r>
        <w:rPr>
          <w:lang w:val="nl-NL"/>
        </w:rPr>
        <w:t xml:space="preserve">Mogelijk de grootste beperking  van dit onderzoek is het feit dat grondprijzen in steden onvindbaar zijn. Uit de literatuur kwam deze factor als een van de meest belangrijke naar voren, maar het ontbreken van gegevens over deze factor heeft ertoe geleid dat deze factor niet als variabele meegenomen is in het model. </w:t>
      </w:r>
    </w:p>
    <w:p w:rsidR="004055A3" w:rsidRDefault="004055A3" w:rsidP="001C41CF">
      <w:pPr>
        <w:spacing w:line="360" w:lineRule="auto"/>
        <w:jc w:val="both"/>
        <w:rPr>
          <w:lang w:val="nl-NL"/>
        </w:rPr>
      </w:pPr>
      <w:r>
        <w:rPr>
          <w:lang w:val="nl-NL"/>
        </w:rPr>
        <w:t>Daarnaast kan er worden beredeneerd dat de invloed van wettelijke beperkingen te groot is. Wanneer een stad een bouwhoogtebeperking heeft, wordt de invloed van de andere factoren te niet gedaan, omdat hoogbouw boven een bepaalde hoogte überhaupt niet mogelijk is. Het is onwaarschijnlijk dat de gebruikte steden een bouwhoogtebeperking lager dan 35 meter hebben, dus voor deze steden was hoogbouw wel mogelijk. Maar in veel van de gebruikte steden gelden beperkingen voor het bouwen boven 100 meter en dus zijn wolkenkrabbers in deze steden niet of zelden mogelijk. In dit geval kan het meenemen van een variabele voor wettelijke beperkingen de werking van de andere variabelen te niet doen.</w:t>
      </w:r>
    </w:p>
    <w:p w:rsidR="004055A3" w:rsidRDefault="004055A3" w:rsidP="001C41CF">
      <w:pPr>
        <w:spacing w:line="360" w:lineRule="auto"/>
        <w:jc w:val="both"/>
        <w:rPr>
          <w:lang w:val="nl-NL"/>
        </w:rPr>
      </w:pPr>
      <w:r>
        <w:rPr>
          <w:lang w:val="nl-NL"/>
        </w:rPr>
        <w:t>Er bestaat nog een beperking op het gebied van voldoen aan de aannames van OLS. Zoals in het vorige hoofdstuk uitvoerig besproken is, voldoet geen van beide modellen volledig aan de voorwaarden voor OLS. Als gevolg hiervan zijn de resultaten van de modellen minder betrouwbaar en is het de vraag of de uitkomsten van het onderzoek kunnen worden toegepast op regio’s die niet in de modellen zijn meegenomen.</w:t>
      </w:r>
    </w:p>
    <w:p w:rsidR="004055A3" w:rsidRDefault="004055A3" w:rsidP="001C41CF">
      <w:pPr>
        <w:spacing w:line="360" w:lineRule="auto"/>
        <w:jc w:val="both"/>
        <w:rPr>
          <w:lang w:val="nl-NL"/>
        </w:rPr>
      </w:pPr>
      <w:r>
        <w:rPr>
          <w:lang w:val="nl-NL"/>
        </w:rPr>
        <w:t xml:space="preserve">De laatste beperking van het onderzoek is de schaal die gebruikt is om de verschillende bouwhoogten een weging te geven. De gebruikte weging waarbij gebouwen tussen 35 en 100 meter een weging van 1 krijgen en gebouwen hoger dan 100 meter een weging van 2 krijgen is volledig arbitrair. Idealiter was van elk gebouw de precieze hoogte meegenomen in het model. Als middenweg kan hiervoor een schaalverdeling met stappen van bijvoorbeeld 20 meter worden gebruikt. Geen van deze methoden was echter een optie in dit onderzoek, vanwege het gebrek aan deze gegevens in de database </w:t>
      </w:r>
      <w:proofErr w:type="spellStart"/>
      <w:r>
        <w:rPr>
          <w:lang w:val="nl-NL"/>
        </w:rPr>
        <w:t>Emporis</w:t>
      </w:r>
      <w:proofErr w:type="spellEnd"/>
      <w:r>
        <w:rPr>
          <w:lang w:val="nl-NL"/>
        </w:rPr>
        <w:t>.</w:t>
      </w:r>
    </w:p>
    <w:p w:rsidR="004055A3" w:rsidRDefault="004055A3" w:rsidP="00B8083C">
      <w:pPr>
        <w:spacing w:line="360" w:lineRule="auto"/>
        <w:rPr>
          <w:lang w:val="nl-NL"/>
        </w:rPr>
      </w:pPr>
    </w:p>
    <w:p w:rsidR="004055A3" w:rsidRDefault="004055A3" w:rsidP="00B8083C">
      <w:pPr>
        <w:spacing w:line="360" w:lineRule="auto"/>
        <w:rPr>
          <w:lang w:val="nl-NL"/>
        </w:rPr>
      </w:pPr>
    </w:p>
    <w:p w:rsidR="004055A3" w:rsidRDefault="004055A3" w:rsidP="00B8083C">
      <w:pPr>
        <w:spacing w:line="360" w:lineRule="auto"/>
        <w:rPr>
          <w:lang w:val="nl-NL"/>
        </w:rPr>
      </w:pPr>
    </w:p>
    <w:p w:rsidR="004055A3" w:rsidRDefault="004055A3" w:rsidP="001C41CF">
      <w:pPr>
        <w:pStyle w:val="Heading1"/>
        <w:spacing w:line="360" w:lineRule="auto"/>
        <w:jc w:val="both"/>
        <w:rPr>
          <w:lang w:val="nl-NL"/>
        </w:rPr>
      </w:pPr>
      <w:bookmarkStart w:id="83" w:name="_Toc392899337"/>
      <w:bookmarkStart w:id="84" w:name="_Toc393980579"/>
      <w:r>
        <w:rPr>
          <w:lang w:val="nl-NL"/>
        </w:rPr>
        <w:lastRenderedPageBreak/>
        <w:t>Hoofdstuk 6 Conclusie</w:t>
      </w:r>
      <w:bookmarkEnd w:id="83"/>
      <w:bookmarkEnd w:id="84"/>
    </w:p>
    <w:p w:rsidR="004055A3" w:rsidRPr="00173A79" w:rsidRDefault="004055A3" w:rsidP="00173A79">
      <w:pPr>
        <w:spacing w:line="360" w:lineRule="auto"/>
        <w:jc w:val="both"/>
        <w:rPr>
          <w:lang w:val="nl-NL"/>
        </w:rPr>
      </w:pPr>
      <w:r w:rsidRPr="00173A79">
        <w:rPr>
          <w:lang w:val="nl-NL"/>
        </w:rPr>
        <w:t xml:space="preserve">Het doel van dit onderzoek is het zoeken naar een antwoord op de vraag of er een verband bestaat tussen de omvang van de </w:t>
      </w:r>
      <w:proofErr w:type="spellStart"/>
      <w:r w:rsidRPr="00173A79">
        <w:rPr>
          <w:lang w:val="nl-NL"/>
        </w:rPr>
        <w:t>metropolitane</w:t>
      </w:r>
      <w:proofErr w:type="spellEnd"/>
      <w:r w:rsidRPr="00173A79">
        <w:rPr>
          <w:lang w:val="nl-NL"/>
        </w:rPr>
        <w:t xml:space="preserve"> regio en de mate van hoogbouwontwikkeling. Allereerst is er vanuit eco</w:t>
      </w:r>
      <w:r>
        <w:rPr>
          <w:lang w:val="nl-NL"/>
        </w:rPr>
        <w:t>no</w:t>
      </w:r>
      <w:r w:rsidRPr="00173A79">
        <w:rPr>
          <w:lang w:val="nl-NL"/>
        </w:rPr>
        <w:t>mische literatuur onderzocht hoe hoogbouwontwikkeling kan worden verklaard. Daarna is de verwachte invloed van de cruciale factoren besproken. Indien mogelijk zijn deze factoren geoperationaliseerd en meegenomen in het empirisch onderzoek. Na de operationalisering zijn hypothesen opgesteld, waarin de verwachte invloed</w:t>
      </w:r>
      <w:r>
        <w:rPr>
          <w:lang w:val="nl-NL"/>
        </w:rPr>
        <w:t xml:space="preserve"> </w:t>
      </w:r>
      <w:r w:rsidRPr="00173A79">
        <w:rPr>
          <w:lang w:val="nl-NL"/>
        </w:rPr>
        <w:t xml:space="preserve">van deze factoren op de hoogbouwindex wordt besproken. Deze hypothesen veronderstellen een positieve invloed van inwoneraantal, BBP per capita, agrarische grondprijs en wens voor status. Wettelijke beperkingen en ruimtegebrek worden verwacht een negatieve invloed te hebben. </w:t>
      </w:r>
    </w:p>
    <w:p w:rsidR="004055A3" w:rsidRPr="00173A79" w:rsidRDefault="004055A3" w:rsidP="00173A79">
      <w:pPr>
        <w:spacing w:line="360" w:lineRule="auto"/>
        <w:jc w:val="both"/>
        <w:rPr>
          <w:lang w:val="nl-NL"/>
        </w:rPr>
      </w:pPr>
      <w:r w:rsidRPr="00173A79">
        <w:rPr>
          <w:lang w:val="nl-NL"/>
        </w:rPr>
        <w:t>Om de hypothesen te testen zijn twee modellen opgesteld. In het eerste model zijn alleen de regio’s, waarvan in de database geen waarden ontbraken, opgenomen. In het tweede model zijn deze missende waarden aangevuld met gegevens uit andere databases.</w:t>
      </w:r>
    </w:p>
    <w:p w:rsidR="004055A3" w:rsidRDefault="004055A3" w:rsidP="00173A79">
      <w:pPr>
        <w:spacing w:line="360" w:lineRule="auto"/>
        <w:jc w:val="both"/>
        <w:rPr>
          <w:lang w:val="nl-NL"/>
        </w:rPr>
      </w:pPr>
      <w:r w:rsidRPr="00173A79">
        <w:rPr>
          <w:lang w:val="nl-NL"/>
        </w:rPr>
        <w:t>In het empirisch deel van deze scriptie zijn twee van de hypothesen bevestigd. Zowel de positieve invloed van het inwoneraantal als de negatieve invloed v</w:t>
      </w:r>
      <w:r>
        <w:rPr>
          <w:lang w:val="nl-NL"/>
        </w:rPr>
        <w:t>an wettelijke beperkingen werd</w:t>
      </w:r>
      <w:r w:rsidRPr="00173A79">
        <w:rPr>
          <w:lang w:val="nl-NL"/>
        </w:rPr>
        <w:t xml:space="preserve"> in beide modellen gevonden. Twee andere hypothesen werden slechts in model A bevestigd. De hypothesen dat ruimtegebrek een negatieve invloed en wens voor status een positieve invloed hebben, worden op basis van dit onderzoek dus deel</w:t>
      </w:r>
      <w:r>
        <w:rPr>
          <w:lang w:val="nl-NL"/>
        </w:rPr>
        <w:t>s</w:t>
      </w:r>
      <w:r w:rsidRPr="00173A79">
        <w:rPr>
          <w:lang w:val="nl-NL"/>
        </w:rPr>
        <w:t xml:space="preserve"> bevestigd. De hypothesen dat agrarische grondprijs en BBP per capita een positieve invloed hebben op de hoogbouwontwikkeling worden op basis van dit onderzoek niet bevestigd.</w:t>
      </w:r>
    </w:p>
    <w:p w:rsidR="004055A3" w:rsidRPr="00173A79" w:rsidRDefault="004055A3" w:rsidP="00173A79">
      <w:pPr>
        <w:spacing w:line="360" w:lineRule="auto"/>
        <w:jc w:val="both"/>
        <w:rPr>
          <w:lang w:val="nl-NL"/>
        </w:rPr>
      </w:pPr>
      <w:r w:rsidRPr="00173A79">
        <w:rPr>
          <w:lang w:val="nl-NL"/>
        </w:rPr>
        <w:t xml:space="preserve">Kanttekeningen bij deze conclusies </w:t>
      </w:r>
      <w:r>
        <w:rPr>
          <w:lang w:val="nl-NL"/>
        </w:rPr>
        <w:t>zijn in het</w:t>
      </w:r>
      <w:r w:rsidRPr="00173A79">
        <w:rPr>
          <w:lang w:val="nl-NL"/>
        </w:rPr>
        <w:t xml:space="preserve"> vorige hoofdstuk echter al besproken. Het databestand was verre van optimaal en vertoonde veel missende waarden. Dit is geprobeerd aan te vullen met losse gegevens, maar de kwaliteit van het onderzoek is hierdoor minder gewaarborgd. Ook kon de invloed van grondprijs op de hoogbouwontwikkeling niet in dit onderzoek mee worden genomen. Omdat deze factor in de literatuur als een van de belangrijkste werd omschreven, </w:t>
      </w:r>
      <w:r>
        <w:rPr>
          <w:lang w:val="nl-NL"/>
        </w:rPr>
        <w:t xml:space="preserve">is een model waarin grondprijs als variabele wordt meegenomen waarschijnlijk betrouwbaarder. Daarnaast is in hoofdstuk 4 gebleken  dat de huidige modellen slechts gedeeltelijk aan de voorwaarden voor OLS voldoen. De betrouwbaarheid van de resultaten is hierdoor minder gewaarborgd dan in een model waar wel aan alle voorwaarden wordt voldaan. </w:t>
      </w:r>
    </w:p>
    <w:p w:rsidR="004055A3" w:rsidRPr="00173A79" w:rsidRDefault="004055A3" w:rsidP="00173A79">
      <w:pPr>
        <w:spacing w:line="360" w:lineRule="auto"/>
        <w:jc w:val="both"/>
        <w:rPr>
          <w:lang w:val="nl-NL"/>
        </w:rPr>
      </w:pPr>
      <w:r w:rsidRPr="00173A79">
        <w:rPr>
          <w:lang w:val="nl-NL"/>
        </w:rPr>
        <w:lastRenderedPageBreak/>
        <w:t>Een aanbeveling voor een mogelijk vervolgonderzoek is het gebruik van een ander continent. Met name Noord-Amerika kent databases waarin de gegevens completer en recenter zijn. Zo bestaan er bijvoorbeeld databases van grondprijzen en agrarische grondprijzen, welke voor Europa niet of gebrekkig beschikbaar zijn.</w:t>
      </w:r>
    </w:p>
    <w:p w:rsidR="004055A3" w:rsidRPr="00173A79" w:rsidRDefault="004055A3" w:rsidP="001B7444">
      <w:pPr>
        <w:rPr>
          <w:lang w:val="nl-NL"/>
        </w:rPr>
      </w:pPr>
    </w:p>
    <w:p w:rsidR="004055A3" w:rsidRDefault="004055A3" w:rsidP="001C41CF">
      <w:pPr>
        <w:spacing w:before="120" w:after="120" w:line="360" w:lineRule="auto"/>
        <w:jc w:val="both"/>
        <w:rPr>
          <w:color w:val="FF0000"/>
          <w:lang w:val="nl-NL"/>
        </w:rPr>
      </w:pPr>
    </w:p>
    <w:p w:rsidR="004055A3" w:rsidRDefault="004055A3" w:rsidP="001C41CF">
      <w:pPr>
        <w:spacing w:before="120" w:after="120" w:line="360" w:lineRule="auto"/>
        <w:jc w:val="both"/>
        <w:rPr>
          <w:color w:val="FF0000"/>
          <w:lang w:val="nl-NL"/>
        </w:rPr>
      </w:pPr>
    </w:p>
    <w:p w:rsidR="004055A3" w:rsidRDefault="004055A3" w:rsidP="001C41CF">
      <w:pPr>
        <w:spacing w:before="120" w:after="120" w:line="360" w:lineRule="auto"/>
        <w:jc w:val="both"/>
        <w:rPr>
          <w:color w:val="FF0000"/>
          <w:lang w:val="nl-NL"/>
        </w:rPr>
      </w:pPr>
    </w:p>
    <w:p w:rsidR="004055A3" w:rsidRDefault="004055A3" w:rsidP="001C41CF">
      <w:pPr>
        <w:spacing w:before="120" w:after="120" w:line="360" w:lineRule="auto"/>
        <w:jc w:val="both"/>
        <w:rPr>
          <w:color w:val="FF0000"/>
          <w:lang w:val="nl-NL"/>
        </w:rPr>
      </w:pPr>
    </w:p>
    <w:p w:rsidR="004055A3" w:rsidRDefault="004055A3" w:rsidP="001C41CF">
      <w:pPr>
        <w:spacing w:before="120" w:after="120" w:line="360" w:lineRule="auto"/>
        <w:jc w:val="both"/>
        <w:rPr>
          <w:color w:val="FF0000"/>
          <w:lang w:val="nl-NL"/>
        </w:rPr>
      </w:pPr>
    </w:p>
    <w:p w:rsidR="004055A3" w:rsidRDefault="004055A3" w:rsidP="001C41CF">
      <w:pPr>
        <w:spacing w:before="120" w:after="120" w:line="360" w:lineRule="auto"/>
        <w:jc w:val="both"/>
        <w:rPr>
          <w:color w:val="FF0000"/>
          <w:lang w:val="nl-NL"/>
        </w:rPr>
      </w:pPr>
    </w:p>
    <w:p w:rsidR="004055A3" w:rsidRDefault="004055A3" w:rsidP="001C41CF">
      <w:pPr>
        <w:spacing w:before="120" w:after="120" w:line="360" w:lineRule="auto"/>
        <w:jc w:val="both"/>
        <w:rPr>
          <w:color w:val="FF0000"/>
          <w:lang w:val="nl-NL"/>
        </w:rPr>
      </w:pPr>
    </w:p>
    <w:p w:rsidR="004055A3" w:rsidRDefault="004055A3" w:rsidP="001C41CF">
      <w:pPr>
        <w:spacing w:before="120" w:after="120" w:line="360" w:lineRule="auto"/>
        <w:jc w:val="both"/>
        <w:rPr>
          <w:lang w:val="nl-NL"/>
        </w:rPr>
      </w:pPr>
    </w:p>
    <w:p w:rsidR="004055A3" w:rsidRDefault="004055A3" w:rsidP="00C4046E">
      <w:pPr>
        <w:spacing w:before="120" w:after="120" w:line="360" w:lineRule="auto"/>
        <w:rPr>
          <w:lang w:val="nl-NL"/>
        </w:rPr>
      </w:pPr>
    </w:p>
    <w:p w:rsidR="004055A3" w:rsidRDefault="004055A3" w:rsidP="00C4046E">
      <w:pPr>
        <w:spacing w:before="120" w:after="120" w:line="360" w:lineRule="auto"/>
        <w:rPr>
          <w:lang w:val="nl-NL"/>
        </w:rPr>
      </w:pPr>
    </w:p>
    <w:p w:rsidR="004055A3" w:rsidRDefault="004055A3" w:rsidP="00C4046E">
      <w:pPr>
        <w:spacing w:before="120" w:after="120" w:line="360" w:lineRule="auto"/>
        <w:rPr>
          <w:lang w:val="nl-NL"/>
        </w:rPr>
      </w:pPr>
    </w:p>
    <w:p w:rsidR="004055A3" w:rsidRDefault="004055A3" w:rsidP="00C4046E">
      <w:pPr>
        <w:spacing w:before="120" w:after="120" w:line="360" w:lineRule="auto"/>
        <w:rPr>
          <w:lang w:val="nl-NL"/>
        </w:rPr>
      </w:pPr>
    </w:p>
    <w:p w:rsidR="004055A3" w:rsidRDefault="004055A3" w:rsidP="00C4046E">
      <w:pPr>
        <w:spacing w:before="120" w:after="120" w:line="360" w:lineRule="auto"/>
        <w:rPr>
          <w:lang w:val="nl-NL"/>
        </w:rPr>
      </w:pPr>
    </w:p>
    <w:p w:rsidR="004055A3" w:rsidRDefault="004055A3" w:rsidP="00C4046E">
      <w:pPr>
        <w:spacing w:before="120" w:after="120" w:line="360" w:lineRule="auto"/>
        <w:rPr>
          <w:lang w:val="nl-NL"/>
        </w:rPr>
      </w:pPr>
    </w:p>
    <w:p w:rsidR="004055A3" w:rsidRDefault="004055A3" w:rsidP="00C4046E">
      <w:pPr>
        <w:spacing w:before="120" w:after="120" w:line="360" w:lineRule="auto"/>
        <w:rPr>
          <w:lang w:val="nl-NL"/>
        </w:rPr>
      </w:pPr>
    </w:p>
    <w:p w:rsidR="004055A3" w:rsidRDefault="004055A3" w:rsidP="00C4046E">
      <w:pPr>
        <w:spacing w:before="120" w:after="120" w:line="360" w:lineRule="auto"/>
        <w:rPr>
          <w:lang w:val="nl-NL"/>
        </w:rPr>
      </w:pPr>
    </w:p>
    <w:p w:rsidR="004055A3" w:rsidRDefault="004055A3" w:rsidP="00C4046E">
      <w:pPr>
        <w:spacing w:before="120" w:after="120" w:line="360" w:lineRule="auto"/>
        <w:rPr>
          <w:lang w:val="nl-NL"/>
        </w:rPr>
      </w:pPr>
    </w:p>
    <w:p w:rsidR="004055A3" w:rsidRDefault="004055A3" w:rsidP="00C4046E">
      <w:pPr>
        <w:spacing w:before="120" w:after="120" w:line="360" w:lineRule="auto"/>
        <w:rPr>
          <w:lang w:val="nl-NL"/>
        </w:rPr>
      </w:pPr>
    </w:p>
    <w:p w:rsidR="004055A3" w:rsidRPr="009F7EC6" w:rsidRDefault="004055A3" w:rsidP="00251923">
      <w:pPr>
        <w:pStyle w:val="Heading1"/>
        <w:rPr>
          <w:lang w:val="nl-NL"/>
        </w:rPr>
      </w:pPr>
      <w:bookmarkStart w:id="85" w:name="_Toc392899338"/>
      <w:bookmarkStart w:id="86" w:name="_Toc393980580"/>
      <w:r>
        <w:rPr>
          <w:lang w:val="nl-NL"/>
        </w:rPr>
        <w:lastRenderedPageBreak/>
        <w:t>A</w:t>
      </w:r>
      <w:r w:rsidRPr="009F7EC6">
        <w:rPr>
          <w:lang w:val="nl-NL"/>
        </w:rPr>
        <w:t>ppendix</w:t>
      </w:r>
      <w:bookmarkEnd w:id="85"/>
      <w:bookmarkEnd w:id="86"/>
    </w:p>
    <w:p w:rsidR="004055A3" w:rsidRDefault="004055A3" w:rsidP="00251923">
      <w:pPr>
        <w:pStyle w:val="Heading2"/>
        <w:rPr>
          <w:rFonts w:cs="Times New Roman"/>
          <w:lang w:val="nl-NL"/>
        </w:rPr>
      </w:pPr>
      <w:bookmarkStart w:id="87" w:name="_Toc392899339"/>
      <w:bookmarkStart w:id="88" w:name="_Toc393980581"/>
      <w:r>
        <w:rPr>
          <w:lang w:val="nl-NL"/>
        </w:rPr>
        <w:t xml:space="preserve">Bijlage </w:t>
      </w:r>
      <w:r w:rsidRPr="009F7EC6">
        <w:rPr>
          <w:lang w:val="nl-NL"/>
        </w:rPr>
        <w:t>1</w:t>
      </w:r>
      <w:bookmarkEnd w:id="87"/>
      <w:bookmarkEnd w:id="88"/>
      <w:r w:rsidRPr="009F7EC6">
        <w:rPr>
          <w:lang w:val="nl-NL"/>
        </w:rPr>
        <w:t xml:space="preserve"> </w:t>
      </w:r>
    </w:p>
    <w:p w:rsidR="004055A3" w:rsidRDefault="004055A3" w:rsidP="00D45DA2">
      <w:pPr>
        <w:rPr>
          <w:lang w:val="nl-NL"/>
        </w:rPr>
      </w:pPr>
    </w:p>
    <w:p w:rsidR="004055A3" w:rsidRDefault="004055A3" w:rsidP="00D45DA2">
      <w:pPr>
        <w:rPr>
          <w:lang w:val="nl-NL"/>
        </w:rPr>
      </w:pPr>
    </w:p>
    <w:p w:rsidR="004055A3" w:rsidRPr="00AF492D" w:rsidRDefault="004055A3" w:rsidP="000D7583">
      <w:pPr>
        <w:rPr>
          <w:rFonts w:ascii="Times New Roman" w:hAnsi="Times New Roman" w:cs="Times New Roman"/>
          <w:sz w:val="24"/>
          <w:szCs w:val="24"/>
          <w:lang w:val="nl-NL"/>
        </w:rPr>
      </w:pPr>
    </w:p>
    <w:p w:rsidR="004055A3" w:rsidRPr="000A4033" w:rsidRDefault="004055A3" w:rsidP="00AF492D">
      <w:pPr>
        <w:autoSpaceDE w:val="0"/>
        <w:autoSpaceDN w:val="0"/>
        <w:adjustRightInd w:val="0"/>
        <w:spacing w:after="0" w:line="400" w:lineRule="atLeast"/>
        <w:rPr>
          <w:rFonts w:ascii="Times New Roman" w:hAnsi="Times New Roman" w:cs="Times New Roman"/>
          <w:sz w:val="24"/>
          <w:szCs w:val="24"/>
          <w:lang w:val="nl-NL"/>
        </w:rPr>
      </w:pPr>
    </w:p>
    <w:p w:rsidR="004055A3" w:rsidRPr="000A4033" w:rsidRDefault="004055A3" w:rsidP="00AF492D">
      <w:pPr>
        <w:autoSpaceDE w:val="0"/>
        <w:autoSpaceDN w:val="0"/>
        <w:adjustRightInd w:val="0"/>
        <w:spacing w:after="0" w:line="240" w:lineRule="auto"/>
        <w:rPr>
          <w:rFonts w:ascii="Times New Roman" w:hAnsi="Times New Roman" w:cs="Times New Roman"/>
          <w:sz w:val="24"/>
          <w:szCs w:val="24"/>
          <w:lang w:val="nl-NL"/>
        </w:rPr>
      </w:pPr>
    </w:p>
    <w:p w:rsidR="004055A3" w:rsidRPr="00AF492D" w:rsidRDefault="00686021" w:rsidP="00AF492D">
      <w:pPr>
        <w:autoSpaceDE w:val="0"/>
        <w:autoSpaceDN w:val="0"/>
        <w:adjustRightInd w:val="0"/>
        <w:spacing w:after="0" w:line="400" w:lineRule="atLeast"/>
        <w:rPr>
          <w:rFonts w:ascii="Times New Roman" w:hAnsi="Times New Roman" w:cs="Times New Roman"/>
          <w:sz w:val="24"/>
          <w:szCs w:val="24"/>
          <w:lang w:val="nl-NL"/>
        </w:rPr>
      </w:pPr>
      <w:r>
        <w:rPr>
          <w:noProof/>
        </w:rPr>
        <w:drawing>
          <wp:anchor distT="0" distB="0" distL="114300" distR="114300" simplePos="0" relativeHeight="251636736" behindDoc="0" locked="0" layoutInCell="1" allowOverlap="1">
            <wp:simplePos x="0" y="0"/>
            <wp:positionH relativeFrom="column">
              <wp:posOffset>-73025</wp:posOffset>
            </wp:positionH>
            <wp:positionV relativeFrom="paragraph">
              <wp:posOffset>170815</wp:posOffset>
            </wp:positionV>
            <wp:extent cx="5294630" cy="3512185"/>
            <wp:effectExtent l="19050" t="0" r="1270" b="0"/>
            <wp:wrapSquare wrapText="bothSides"/>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0"/>
                    <a:srcRect/>
                    <a:stretch>
                      <a:fillRect/>
                    </a:stretch>
                  </pic:blipFill>
                  <pic:spPr bwMode="auto">
                    <a:xfrm>
                      <a:off x="0" y="0"/>
                      <a:ext cx="5294630" cy="3512185"/>
                    </a:xfrm>
                    <a:prstGeom prst="rect">
                      <a:avLst/>
                    </a:prstGeom>
                    <a:noFill/>
                  </pic:spPr>
                </pic:pic>
              </a:graphicData>
            </a:graphic>
          </wp:anchor>
        </w:drawing>
      </w:r>
    </w:p>
    <w:p w:rsidR="004055A3" w:rsidRPr="00AF492D" w:rsidRDefault="004055A3" w:rsidP="00AF492D">
      <w:pPr>
        <w:autoSpaceDE w:val="0"/>
        <w:autoSpaceDN w:val="0"/>
        <w:adjustRightInd w:val="0"/>
        <w:spacing w:after="0" w:line="240" w:lineRule="auto"/>
        <w:rPr>
          <w:rFonts w:ascii="Times New Roman" w:hAnsi="Times New Roman" w:cs="Times New Roman"/>
          <w:sz w:val="24"/>
          <w:szCs w:val="24"/>
          <w:lang w:val="nl-NL"/>
        </w:rPr>
      </w:pPr>
    </w:p>
    <w:p w:rsidR="004055A3" w:rsidRPr="00AF492D" w:rsidRDefault="004055A3" w:rsidP="00AF492D">
      <w:pPr>
        <w:autoSpaceDE w:val="0"/>
        <w:autoSpaceDN w:val="0"/>
        <w:adjustRightInd w:val="0"/>
        <w:spacing w:after="0" w:line="400" w:lineRule="atLeast"/>
        <w:rPr>
          <w:rFonts w:ascii="Times New Roman" w:hAnsi="Times New Roman" w:cs="Times New Roman"/>
          <w:sz w:val="24"/>
          <w:szCs w:val="24"/>
          <w:lang w:val="nl-NL"/>
        </w:rPr>
      </w:pPr>
    </w:p>
    <w:p w:rsidR="004055A3" w:rsidRPr="00AF492D" w:rsidRDefault="004055A3" w:rsidP="00AF492D">
      <w:pPr>
        <w:autoSpaceDE w:val="0"/>
        <w:autoSpaceDN w:val="0"/>
        <w:adjustRightInd w:val="0"/>
        <w:spacing w:after="0" w:line="240" w:lineRule="auto"/>
        <w:rPr>
          <w:rFonts w:ascii="Times New Roman" w:hAnsi="Times New Roman" w:cs="Times New Roman"/>
          <w:sz w:val="24"/>
          <w:szCs w:val="24"/>
          <w:lang w:val="nl-NL"/>
        </w:rPr>
      </w:pPr>
    </w:p>
    <w:p w:rsidR="004055A3" w:rsidRPr="00AF492D" w:rsidRDefault="004055A3" w:rsidP="00AF492D">
      <w:pPr>
        <w:autoSpaceDE w:val="0"/>
        <w:autoSpaceDN w:val="0"/>
        <w:adjustRightInd w:val="0"/>
        <w:spacing w:after="0" w:line="400" w:lineRule="atLeast"/>
        <w:rPr>
          <w:rFonts w:ascii="Times New Roman" w:hAnsi="Times New Roman" w:cs="Times New Roman"/>
          <w:sz w:val="24"/>
          <w:szCs w:val="24"/>
          <w:lang w:val="nl-NL"/>
        </w:rPr>
      </w:pPr>
    </w:p>
    <w:p w:rsidR="004055A3" w:rsidRPr="00AF492D" w:rsidRDefault="004055A3" w:rsidP="00C4046E">
      <w:pPr>
        <w:spacing w:before="120" w:after="120" w:line="360" w:lineRule="auto"/>
        <w:rPr>
          <w:b/>
          <w:bCs/>
          <w:lang w:val="nl-NL"/>
        </w:rPr>
      </w:pPr>
    </w:p>
    <w:p w:rsidR="004055A3" w:rsidRPr="00AF492D" w:rsidRDefault="004055A3" w:rsidP="00C4046E">
      <w:pPr>
        <w:spacing w:before="120" w:after="120" w:line="360" w:lineRule="auto"/>
        <w:rPr>
          <w:b/>
          <w:bCs/>
          <w:lang w:val="nl-NL"/>
        </w:rPr>
      </w:pPr>
    </w:p>
    <w:p w:rsidR="004055A3" w:rsidRPr="00AF492D" w:rsidRDefault="004055A3" w:rsidP="00C4046E">
      <w:pPr>
        <w:spacing w:before="120" w:after="120" w:line="360" w:lineRule="auto"/>
        <w:rPr>
          <w:b/>
          <w:bCs/>
          <w:lang w:val="nl-NL"/>
        </w:rPr>
      </w:pPr>
    </w:p>
    <w:p w:rsidR="004055A3" w:rsidRPr="00AF492D" w:rsidRDefault="004055A3" w:rsidP="00C4046E">
      <w:pPr>
        <w:spacing w:before="120" w:after="120" w:line="360" w:lineRule="auto"/>
        <w:rPr>
          <w:b/>
          <w:bCs/>
          <w:lang w:val="nl-NL"/>
        </w:rPr>
      </w:pPr>
    </w:p>
    <w:p w:rsidR="004055A3" w:rsidRPr="00AF492D" w:rsidRDefault="004055A3" w:rsidP="00C4046E">
      <w:pPr>
        <w:spacing w:before="120" w:after="120" w:line="360" w:lineRule="auto"/>
        <w:rPr>
          <w:b/>
          <w:bCs/>
          <w:lang w:val="nl-NL"/>
        </w:rPr>
      </w:pPr>
    </w:p>
    <w:p w:rsidR="004055A3" w:rsidRPr="00AF492D" w:rsidRDefault="004055A3" w:rsidP="00C4046E">
      <w:pPr>
        <w:spacing w:before="120" w:after="120" w:line="360" w:lineRule="auto"/>
        <w:rPr>
          <w:b/>
          <w:bCs/>
          <w:lang w:val="nl-NL"/>
        </w:rPr>
      </w:pPr>
    </w:p>
    <w:p w:rsidR="004055A3" w:rsidRDefault="004055A3" w:rsidP="00251923">
      <w:pPr>
        <w:pStyle w:val="Heading2"/>
        <w:rPr>
          <w:rFonts w:cs="Times New Roman"/>
          <w:lang w:val="nl-NL"/>
        </w:rPr>
        <w:sectPr w:rsidR="004055A3" w:rsidSect="00A5364C">
          <w:footerReference w:type="default" r:id="rId20"/>
          <w:footerReference w:type="first" r:id="rId21"/>
          <w:pgSz w:w="12240" w:h="15840"/>
          <w:pgMar w:top="1440" w:right="1440" w:bottom="1440" w:left="1440" w:header="708" w:footer="708" w:gutter="0"/>
          <w:pgNumType w:start="0"/>
          <w:cols w:space="708"/>
          <w:titlePg/>
          <w:docGrid w:linePitch="360"/>
        </w:sectPr>
      </w:pPr>
    </w:p>
    <w:p w:rsidR="004055A3" w:rsidRPr="00824177" w:rsidRDefault="004055A3" w:rsidP="00251923">
      <w:pPr>
        <w:pStyle w:val="Heading2"/>
        <w:rPr>
          <w:rFonts w:cs="Times New Roman"/>
          <w:lang w:val="nl-NL"/>
        </w:rPr>
      </w:pPr>
      <w:bookmarkStart w:id="89" w:name="_Toc392899340"/>
      <w:bookmarkStart w:id="90" w:name="_Toc393980582"/>
      <w:r>
        <w:rPr>
          <w:lang w:val="nl-NL"/>
        </w:rPr>
        <w:lastRenderedPageBreak/>
        <w:t>Bijlage 2</w:t>
      </w:r>
      <w:bookmarkEnd w:id="89"/>
      <w:bookmarkEnd w:id="90"/>
    </w:p>
    <w:p w:rsidR="004055A3" w:rsidRPr="00DE54C4" w:rsidRDefault="004055A3" w:rsidP="00F02535">
      <w:pPr>
        <w:tabs>
          <w:tab w:val="left" w:pos="1695"/>
        </w:tabs>
        <w:autoSpaceDE w:val="0"/>
        <w:autoSpaceDN w:val="0"/>
        <w:adjustRightInd w:val="0"/>
        <w:spacing w:after="0" w:line="240" w:lineRule="auto"/>
        <w:rPr>
          <w:rFonts w:ascii="Times New Roman" w:hAnsi="Times New Roman" w:cs="Times New Roman"/>
          <w:sz w:val="24"/>
          <w:szCs w:val="24"/>
          <w:lang w:val="nl-NL"/>
        </w:rPr>
      </w:pPr>
      <w:r>
        <w:rPr>
          <w:rFonts w:ascii="Times New Roman" w:hAnsi="Times New Roman" w:cs="Times New Roman"/>
          <w:sz w:val="24"/>
          <w:szCs w:val="24"/>
          <w:lang w:val="nl-NL"/>
        </w:rPr>
        <w:tab/>
      </w:r>
    </w:p>
    <w:tbl>
      <w:tblPr>
        <w:tblW w:w="12920" w:type="dxa"/>
        <w:tblInd w:w="-4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749"/>
        <w:gridCol w:w="1128"/>
        <w:gridCol w:w="2305"/>
        <w:gridCol w:w="1096"/>
        <w:gridCol w:w="1096"/>
        <w:gridCol w:w="1096"/>
        <w:gridCol w:w="1096"/>
        <w:gridCol w:w="1129"/>
        <w:gridCol w:w="1096"/>
        <w:gridCol w:w="1129"/>
      </w:tblGrid>
      <w:tr w:rsidR="004055A3" w:rsidRPr="00A73E55">
        <w:trPr>
          <w:cantSplit/>
        </w:trPr>
        <w:tc>
          <w:tcPr>
            <w:tcW w:w="12920" w:type="dxa"/>
            <w:gridSpan w:val="10"/>
            <w:tcBorders>
              <w:top w:val="nil"/>
              <w:left w:val="nil"/>
              <w:bottom w:val="nil"/>
              <w:right w:val="nil"/>
            </w:tcBorders>
            <w:shd w:val="clear" w:color="auto" w:fill="FFFFFF"/>
            <w:vAlign w:val="center"/>
          </w:tcPr>
          <w:p w:rsidR="004055A3" w:rsidRPr="00A73E55" w:rsidRDefault="004055A3" w:rsidP="00DE54C4">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b/>
                <w:bCs/>
                <w:color w:val="000000"/>
                <w:sz w:val="18"/>
                <w:szCs w:val="18"/>
                <w:lang w:val="nl-NL"/>
              </w:rPr>
              <w:t>Correlations</w:t>
            </w:r>
            <w:proofErr w:type="spellEnd"/>
          </w:p>
        </w:tc>
      </w:tr>
      <w:tr w:rsidR="004055A3" w:rsidRPr="00A73E55">
        <w:trPr>
          <w:cantSplit/>
        </w:trPr>
        <w:tc>
          <w:tcPr>
            <w:tcW w:w="5182" w:type="dxa"/>
            <w:gridSpan w:val="3"/>
            <w:tcBorders>
              <w:top w:val="single" w:sz="16" w:space="0" w:color="000000"/>
              <w:left w:val="single" w:sz="16" w:space="0" w:color="000000"/>
              <w:bottom w:val="single" w:sz="16" w:space="0" w:color="000000"/>
              <w:right w:val="nil"/>
            </w:tcBorders>
            <w:shd w:val="clear" w:color="auto" w:fill="FFFFFF"/>
            <w:vAlign w:val="bottom"/>
          </w:tcPr>
          <w:p w:rsidR="004055A3" w:rsidRPr="00A73E55" w:rsidRDefault="004055A3" w:rsidP="001F3C44">
            <w:pPr>
              <w:pStyle w:val="NoSpacing"/>
              <w:rPr>
                <w:lang w:val="nl-NL"/>
              </w:rPr>
            </w:pPr>
          </w:p>
        </w:tc>
        <w:tc>
          <w:tcPr>
            <w:tcW w:w="1096" w:type="dxa"/>
            <w:tcBorders>
              <w:top w:val="single" w:sz="16" w:space="0" w:color="000000"/>
              <w:left w:val="single" w:sz="16" w:space="0" w:color="000000"/>
              <w:bottom w:val="single" w:sz="16" w:space="0" w:color="000000"/>
            </w:tcBorders>
            <w:shd w:val="clear" w:color="auto" w:fill="FFFFFF"/>
            <w:vAlign w:val="bottom"/>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INWREG</w:t>
            </w:r>
          </w:p>
        </w:tc>
        <w:tc>
          <w:tcPr>
            <w:tcW w:w="1096" w:type="dxa"/>
            <w:tcBorders>
              <w:top w:val="single" w:sz="16" w:space="0" w:color="000000"/>
              <w:bottom w:val="single" w:sz="16" w:space="0" w:color="000000"/>
            </w:tcBorders>
            <w:shd w:val="clear" w:color="auto" w:fill="FFFFFF"/>
            <w:vAlign w:val="bottom"/>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BBPPC</w:t>
            </w:r>
          </w:p>
        </w:tc>
        <w:tc>
          <w:tcPr>
            <w:tcW w:w="1096" w:type="dxa"/>
            <w:tcBorders>
              <w:top w:val="single" w:sz="16" w:space="0" w:color="000000"/>
              <w:bottom w:val="single" w:sz="16" w:space="0" w:color="000000"/>
            </w:tcBorders>
            <w:shd w:val="clear" w:color="auto" w:fill="FFFFFF"/>
            <w:vAlign w:val="bottom"/>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AGGP</w:t>
            </w:r>
          </w:p>
        </w:tc>
        <w:tc>
          <w:tcPr>
            <w:tcW w:w="1096" w:type="dxa"/>
            <w:tcBorders>
              <w:top w:val="single" w:sz="16" w:space="0" w:color="000000"/>
              <w:bottom w:val="single" w:sz="16" w:space="0" w:color="000000"/>
            </w:tcBorders>
            <w:shd w:val="clear" w:color="auto" w:fill="FFFFFF"/>
            <w:vAlign w:val="bottom"/>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HBI</w:t>
            </w:r>
          </w:p>
        </w:tc>
        <w:tc>
          <w:tcPr>
            <w:tcW w:w="1129" w:type="dxa"/>
            <w:tcBorders>
              <w:top w:val="single" w:sz="16" w:space="0" w:color="000000"/>
              <w:bottom w:val="single" w:sz="16" w:space="0" w:color="000000"/>
            </w:tcBorders>
            <w:shd w:val="clear" w:color="auto" w:fill="FFFFFF"/>
            <w:vAlign w:val="bottom"/>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WETBEP</w:t>
            </w:r>
          </w:p>
        </w:tc>
        <w:tc>
          <w:tcPr>
            <w:tcW w:w="1096" w:type="dxa"/>
            <w:tcBorders>
              <w:top w:val="single" w:sz="16" w:space="0" w:color="000000"/>
              <w:bottom w:val="single" w:sz="16" w:space="0" w:color="000000"/>
            </w:tcBorders>
            <w:shd w:val="clear" w:color="auto" w:fill="FFFFFF"/>
            <w:vAlign w:val="bottom"/>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HISBIN</w:t>
            </w:r>
          </w:p>
        </w:tc>
        <w:tc>
          <w:tcPr>
            <w:tcW w:w="1129" w:type="dxa"/>
            <w:tcBorders>
              <w:top w:val="single" w:sz="16" w:space="0" w:color="000000"/>
              <w:bottom w:val="single" w:sz="16" w:space="0" w:color="000000"/>
              <w:right w:val="single" w:sz="16" w:space="0" w:color="000000"/>
            </w:tcBorders>
            <w:shd w:val="clear" w:color="auto" w:fill="FFFFFF"/>
            <w:vAlign w:val="bottom"/>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ECOSTR</w:t>
            </w:r>
          </w:p>
        </w:tc>
      </w:tr>
      <w:tr w:rsidR="004055A3" w:rsidRPr="00A73E55">
        <w:trPr>
          <w:cantSplit/>
        </w:trPr>
        <w:tc>
          <w:tcPr>
            <w:tcW w:w="1749" w:type="dxa"/>
            <w:vMerge w:val="restart"/>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Spearman's</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rho</w:t>
            </w:r>
            <w:proofErr w:type="spellEnd"/>
          </w:p>
        </w:tc>
        <w:tc>
          <w:tcPr>
            <w:tcW w:w="1128" w:type="dxa"/>
            <w:vMerge w:val="restart"/>
            <w:tcBorders>
              <w:top w:val="single" w:sz="16" w:space="0" w:color="000000"/>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INWREG</w:t>
            </w:r>
          </w:p>
        </w:tc>
        <w:tc>
          <w:tcPr>
            <w:tcW w:w="2305" w:type="dxa"/>
            <w:tcBorders>
              <w:top w:val="single" w:sz="16" w:space="0" w:color="000000"/>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96" w:type="dxa"/>
            <w:tcBorders>
              <w:top w:val="single" w:sz="16" w:space="0" w:color="000000"/>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c>
          <w:tcPr>
            <w:tcW w:w="1096" w:type="dxa"/>
            <w:tcBorders>
              <w:top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.327</w:t>
            </w:r>
            <w:r w:rsidRPr="00A73E55">
              <w:rPr>
                <w:rFonts w:ascii="Arial" w:hAnsi="Arial" w:cs="Arial"/>
                <w:color w:val="000000"/>
                <w:sz w:val="18"/>
                <w:szCs w:val="18"/>
                <w:vertAlign w:val="superscript"/>
                <w:lang w:val="nl-NL"/>
              </w:rPr>
              <w:t>*</w:t>
            </w:r>
          </w:p>
        </w:tc>
        <w:tc>
          <w:tcPr>
            <w:tcW w:w="1096" w:type="dxa"/>
            <w:tcBorders>
              <w:top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.079</w:t>
            </w:r>
          </w:p>
        </w:tc>
        <w:tc>
          <w:tcPr>
            <w:tcW w:w="1096" w:type="dxa"/>
            <w:tcBorders>
              <w:top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.430</w:t>
            </w:r>
            <w:r w:rsidRPr="00A73E55">
              <w:rPr>
                <w:rFonts w:ascii="Arial" w:hAnsi="Arial" w:cs="Arial"/>
                <w:color w:val="000000"/>
                <w:sz w:val="18"/>
                <w:szCs w:val="18"/>
                <w:vertAlign w:val="superscript"/>
                <w:lang w:val="nl-NL"/>
              </w:rPr>
              <w:t>**</w:t>
            </w:r>
          </w:p>
        </w:tc>
        <w:tc>
          <w:tcPr>
            <w:tcW w:w="1129" w:type="dxa"/>
            <w:tcBorders>
              <w:top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-.062</w:t>
            </w:r>
          </w:p>
        </w:tc>
        <w:tc>
          <w:tcPr>
            <w:tcW w:w="1096" w:type="dxa"/>
            <w:tcBorders>
              <w:top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-.245</w:t>
            </w:r>
          </w:p>
        </w:tc>
        <w:tc>
          <w:tcPr>
            <w:tcW w:w="1129" w:type="dxa"/>
            <w:tcBorders>
              <w:top w:val="single" w:sz="16" w:space="0" w:color="000000"/>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.491</w:t>
            </w:r>
            <w:r w:rsidRPr="00A73E55">
              <w:rPr>
                <w:rFonts w:ascii="Arial" w:hAnsi="Arial" w:cs="Arial"/>
                <w:color w:val="000000"/>
                <w:sz w:val="18"/>
                <w:szCs w:val="18"/>
                <w:vertAlign w:val="superscript"/>
                <w:lang w:val="nl-NL"/>
              </w:rPr>
              <w:t>**</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single" w:sz="16" w:space="0" w:color="000000"/>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96" w:type="dxa"/>
            <w:tcBorders>
              <w:top w:val="nil"/>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.012</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.551</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.001</w:t>
            </w:r>
          </w:p>
        </w:tc>
        <w:tc>
          <w:tcPr>
            <w:tcW w:w="1129"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.638</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.061</w:t>
            </w:r>
          </w:p>
        </w:tc>
        <w:tc>
          <w:tcPr>
            <w:tcW w:w="1129" w:type="dxa"/>
            <w:tcBorders>
              <w:top w:val="nil"/>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single" w:sz="16" w:space="0" w:color="000000"/>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96" w:type="dxa"/>
            <w:tcBorders>
              <w:top w:val="nil"/>
              <w:lef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val="restart"/>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BBPPC</w:t>
            </w:r>
          </w:p>
        </w:tc>
        <w:tc>
          <w:tcPr>
            <w:tcW w:w="2305" w:type="dxa"/>
            <w:tcBorders>
              <w:top w:val="nil"/>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96" w:type="dxa"/>
            <w:tcBorders>
              <w:top w:val="nil"/>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.327</w:t>
            </w:r>
            <w:r w:rsidRPr="00A73E55">
              <w:rPr>
                <w:rFonts w:ascii="Arial" w:hAnsi="Arial" w:cs="Arial"/>
                <w:color w:val="000000"/>
                <w:sz w:val="18"/>
                <w:szCs w:val="18"/>
                <w:vertAlign w:val="superscript"/>
                <w:lang w:val="nl-NL"/>
              </w:rPr>
              <w:t>*</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.146</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-.133</w:t>
            </w:r>
          </w:p>
        </w:tc>
        <w:tc>
          <w:tcPr>
            <w:tcW w:w="1129"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.115</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-.279</w:t>
            </w:r>
            <w:r w:rsidRPr="00A73E55">
              <w:rPr>
                <w:rFonts w:ascii="Arial" w:hAnsi="Arial" w:cs="Arial"/>
                <w:color w:val="000000"/>
                <w:sz w:val="18"/>
                <w:szCs w:val="18"/>
                <w:vertAlign w:val="superscript"/>
                <w:lang w:val="nl-NL"/>
              </w:rPr>
              <w:t>*</w:t>
            </w:r>
          </w:p>
        </w:tc>
        <w:tc>
          <w:tcPr>
            <w:tcW w:w="1129" w:type="dxa"/>
            <w:tcBorders>
              <w:top w:val="nil"/>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.521</w:t>
            </w:r>
            <w:r w:rsidRPr="00A73E55">
              <w:rPr>
                <w:rFonts w:ascii="Arial" w:hAnsi="Arial" w:cs="Arial"/>
                <w:color w:val="000000"/>
                <w:sz w:val="18"/>
                <w:szCs w:val="18"/>
                <w:vertAlign w:val="superscript"/>
                <w:lang w:val="nl-NL"/>
              </w:rPr>
              <w:t>**</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96" w:type="dxa"/>
            <w:tcBorders>
              <w:top w:val="nil"/>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.012</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.269</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.316</w:t>
            </w:r>
          </w:p>
        </w:tc>
        <w:tc>
          <w:tcPr>
            <w:tcW w:w="1129"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.387</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.033</w:t>
            </w:r>
          </w:p>
        </w:tc>
        <w:tc>
          <w:tcPr>
            <w:tcW w:w="1129" w:type="dxa"/>
            <w:tcBorders>
              <w:top w:val="nil"/>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96" w:type="dxa"/>
            <w:tcBorders>
              <w:top w:val="nil"/>
              <w:lef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val="restart"/>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AGGP</w:t>
            </w:r>
          </w:p>
        </w:tc>
        <w:tc>
          <w:tcPr>
            <w:tcW w:w="2305" w:type="dxa"/>
            <w:tcBorders>
              <w:top w:val="nil"/>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96" w:type="dxa"/>
            <w:tcBorders>
              <w:top w:val="nil"/>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.079</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.146</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.231</w:t>
            </w:r>
          </w:p>
        </w:tc>
        <w:tc>
          <w:tcPr>
            <w:tcW w:w="1129"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-.008</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.129</w:t>
            </w:r>
          </w:p>
        </w:tc>
        <w:tc>
          <w:tcPr>
            <w:tcW w:w="1129" w:type="dxa"/>
            <w:tcBorders>
              <w:top w:val="nil"/>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.128</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96" w:type="dxa"/>
            <w:tcBorders>
              <w:top w:val="nil"/>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.551</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.269</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.079</w:t>
            </w:r>
          </w:p>
        </w:tc>
        <w:tc>
          <w:tcPr>
            <w:tcW w:w="1129"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.951</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.329</w:t>
            </w:r>
          </w:p>
        </w:tc>
        <w:tc>
          <w:tcPr>
            <w:tcW w:w="1129" w:type="dxa"/>
            <w:tcBorders>
              <w:top w:val="nil"/>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.334</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96" w:type="dxa"/>
            <w:tcBorders>
              <w:top w:val="nil"/>
              <w:lef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val="restart"/>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HBI</w:t>
            </w:r>
          </w:p>
        </w:tc>
        <w:tc>
          <w:tcPr>
            <w:tcW w:w="2305" w:type="dxa"/>
            <w:tcBorders>
              <w:top w:val="nil"/>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96" w:type="dxa"/>
            <w:tcBorders>
              <w:top w:val="nil"/>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.430</w:t>
            </w:r>
            <w:r w:rsidRPr="00A73E55">
              <w:rPr>
                <w:rFonts w:ascii="Arial" w:hAnsi="Arial" w:cs="Arial"/>
                <w:color w:val="000000"/>
                <w:sz w:val="18"/>
                <w:szCs w:val="18"/>
                <w:vertAlign w:val="superscript"/>
                <w:lang w:val="nl-NL"/>
              </w:rPr>
              <w:t>**</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-.133</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.231</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c>
          <w:tcPr>
            <w:tcW w:w="1129"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-.323</w:t>
            </w:r>
            <w:r w:rsidRPr="00A73E55">
              <w:rPr>
                <w:rFonts w:ascii="Arial" w:hAnsi="Arial" w:cs="Arial"/>
                <w:color w:val="000000"/>
                <w:sz w:val="18"/>
                <w:szCs w:val="18"/>
                <w:vertAlign w:val="superscript"/>
                <w:lang w:val="nl-NL"/>
              </w:rPr>
              <w:t>*</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-.184</w:t>
            </w:r>
          </w:p>
        </w:tc>
        <w:tc>
          <w:tcPr>
            <w:tcW w:w="1129" w:type="dxa"/>
            <w:tcBorders>
              <w:top w:val="nil"/>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.312</w:t>
            </w:r>
            <w:r w:rsidRPr="00A73E55">
              <w:rPr>
                <w:rFonts w:ascii="Arial" w:hAnsi="Arial" w:cs="Arial"/>
                <w:color w:val="000000"/>
                <w:sz w:val="18"/>
                <w:szCs w:val="18"/>
                <w:vertAlign w:val="superscript"/>
                <w:lang w:val="nl-NL"/>
              </w:rPr>
              <w:t>*</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96" w:type="dxa"/>
            <w:tcBorders>
              <w:top w:val="nil"/>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.001</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.316</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.079</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c>
          <w:tcPr>
            <w:tcW w:w="1129"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.013</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.163</w:t>
            </w:r>
          </w:p>
        </w:tc>
        <w:tc>
          <w:tcPr>
            <w:tcW w:w="1129" w:type="dxa"/>
            <w:tcBorders>
              <w:top w:val="nil"/>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.016</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96" w:type="dxa"/>
            <w:tcBorders>
              <w:top w:val="nil"/>
              <w:lef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val="restart"/>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WETBEP</w:t>
            </w:r>
          </w:p>
        </w:tc>
        <w:tc>
          <w:tcPr>
            <w:tcW w:w="2305" w:type="dxa"/>
            <w:tcBorders>
              <w:top w:val="nil"/>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96" w:type="dxa"/>
            <w:tcBorders>
              <w:top w:val="nil"/>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-.062</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.115</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-.008</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-.323</w:t>
            </w:r>
            <w:r w:rsidRPr="00A73E55">
              <w:rPr>
                <w:rFonts w:ascii="Arial" w:hAnsi="Arial" w:cs="Arial"/>
                <w:color w:val="000000"/>
                <w:sz w:val="18"/>
                <w:szCs w:val="18"/>
                <w:vertAlign w:val="superscript"/>
                <w:lang w:val="nl-NL"/>
              </w:rPr>
              <w:t>*</w:t>
            </w:r>
          </w:p>
        </w:tc>
        <w:tc>
          <w:tcPr>
            <w:tcW w:w="1129"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.030</w:t>
            </w:r>
          </w:p>
        </w:tc>
        <w:tc>
          <w:tcPr>
            <w:tcW w:w="1129" w:type="dxa"/>
            <w:tcBorders>
              <w:top w:val="nil"/>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.058</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96" w:type="dxa"/>
            <w:tcBorders>
              <w:top w:val="nil"/>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.638</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.387</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.951</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.013</w:t>
            </w:r>
          </w:p>
        </w:tc>
        <w:tc>
          <w:tcPr>
            <w:tcW w:w="1129"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.822</w:t>
            </w:r>
          </w:p>
        </w:tc>
        <w:tc>
          <w:tcPr>
            <w:tcW w:w="1129" w:type="dxa"/>
            <w:tcBorders>
              <w:top w:val="nil"/>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.661</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96" w:type="dxa"/>
            <w:tcBorders>
              <w:top w:val="nil"/>
              <w:lef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val="restart"/>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HISBIN</w:t>
            </w:r>
          </w:p>
        </w:tc>
        <w:tc>
          <w:tcPr>
            <w:tcW w:w="2305" w:type="dxa"/>
            <w:tcBorders>
              <w:top w:val="nil"/>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96" w:type="dxa"/>
            <w:tcBorders>
              <w:top w:val="nil"/>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-.245</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-.279</w:t>
            </w:r>
            <w:r w:rsidRPr="00A73E55">
              <w:rPr>
                <w:rFonts w:ascii="Arial" w:hAnsi="Arial" w:cs="Arial"/>
                <w:color w:val="000000"/>
                <w:sz w:val="18"/>
                <w:szCs w:val="18"/>
                <w:vertAlign w:val="superscript"/>
                <w:lang w:val="nl-NL"/>
              </w:rPr>
              <w:t>*</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.129</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-.184</w:t>
            </w:r>
          </w:p>
        </w:tc>
        <w:tc>
          <w:tcPr>
            <w:tcW w:w="1129"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.030</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c>
          <w:tcPr>
            <w:tcW w:w="1129" w:type="dxa"/>
            <w:tcBorders>
              <w:top w:val="nil"/>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.006</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96" w:type="dxa"/>
            <w:tcBorders>
              <w:top w:val="nil"/>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.061</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.033</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.329</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.163</w:t>
            </w:r>
          </w:p>
        </w:tc>
        <w:tc>
          <w:tcPr>
            <w:tcW w:w="1129"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.822</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c>
          <w:tcPr>
            <w:tcW w:w="1129" w:type="dxa"/>
            <w:tcBorders>
              <w:top w:val="nil"/>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.966</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nil"/>
              <w:left w:val="nil"/>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96" w:type="dxa"/>
            <w:tcBorders>
              <w:top w:val="nil"/>
              <w:lef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r>
      <w:tr w:rsidR="004055A3" w:rsidRPr="00A73E55">
        <w:trPr>
          <w:cantSplit/>
          <w:trHeight w:val="113"/>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val="restart"/>
            <w:tcBorders>
              <w:top w:val="nil"/>
              <w:left w:val="nil"/>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ECOSTR</w:t>
            </w:r>
          </w:p>
        </w:tc>
        <w:tc>
          <w:tcPr>
            <w:tcW w:w="2305" w:type="dxa"/>
            <w:tcBorders>
              <w:top w:val="nil"/>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96" w:type="dxa"/>
            <w:tcBorders>
              <w:top w:val="nil"/>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.491</w:t>
            </w:r>
            <w:r w:rsidRPr="00A73E55">
              <w:rPr>
                <w:rFonts w:ascii="Arial" w:hAnsi="Arial" w:cs="Arial"/>
                <w:color w:val="000000"/>
                <w:sz w:val="18"/>
                <w:szCs w:val="18"/>
                <w:vertAlign w:val="superscript"/>
                <w:lang w:val="nl-NL"/>
              </w:rPr>
              <w:t>**</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.521</w:t>
            </w:r>
            <w:r w:rsidRPr="00A73E55">
              <w:rPr>
                <w:rFonts w:ascii="Arial" w:hAnsi="Arial" w:cs="Arial"/>
                <w:color w:val="000000"/>
                <w:sz w:val="18"/>
                <w:szCs w:val="18"/>
                <w:vertAlign w:val="superscript"/>
                <w:lang w:val="nl-NL"/>
              </w:rPr>
              <w:t>**</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.128</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.312</w:t>
            </w:r>
            <w:r w:rsidRPr="00A73E55">
              <w:rPr>
                <w:rFonts w:ascii="Arial" w:hAnsi="Arial" w:cs="Arial"/>
                <w:color w:val="000000"/>
                <w:sz w:val="18"/>
                <w:szCs w:val="18"/>
                <w:vertAlign w:val="superscript"/>
                <w:lang w:val="nl-NL"/>
              </w:rPr>
              <w:t>*</w:t>
            </w:r>
          </w:p>
        </w:tc>
        <w:tc>
          <w:tcPr>
            <w:tcW w:w="1129"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.058</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.006</w:t>
            </w:r>
          </w:p>
        </w:tc>
        <w:tc>
          <w:tcPr>
            <w:tcW w:w="1129" w:type="dxa"/>
            <w:tcBorders>
              <w:top w:val="nil"/>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r>
      <w:tr w:rsidR="004055A3" w:rsidRPr="00A73E55">
        <w:trPr>
          <w:cantSplit/>
          <w:trHeight w:val="40"/>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nil"/>
              <w:left w:val="nil"/>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bottom w:val="nil"/>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96" w:type="dxa"/>
            <w:tcBorders>
              <w:top w:val="nil"/>
              <w:left w:val="single" w:sz="16" w:space="0" w:color="000000"/>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.334</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.016</w:t>
            </w:r>
          </w:p>
        </w:tc>
        <w:tc>
          <w:tcPr>
            <w:tcW w:w="1129"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.661</w:t>
            </w:r>
          </w:p>
        </w:tc>
        <w:tc>
          <w:tcPr>
            <w:tcW w:w="1096" w:type="dxa"/>
            <w:tcBorders>
              <w:top w:val="nil"/>
              <w:bottom w:val="nil"/>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.966</w:t>
            </w:r>
          </w:p>
        </w:tc>
        <w:tc>
          <w:tcPr>
            <w:tcW w:w="1129" w:type="dxa"/>
            <w:tcBorders>
              <w:top w:val="nil"/>
              <w:bottom w:val="nil"/>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r>
      <w:tr w:rsidR="004055A3" w:rsidRPr="00A73E55">
        <w:trPr>
          <w:cantSplit/>
        </w:trPr>
        <w:tc>
          <w:tcPr>
            <w:tcW w:w="1749"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1128" w:type="dxa"/>
            <w:vMerge/>
            <w:tcBorders>
              <w:top w:val="nil"/>
              <w:left w:val="nil"/>
              <w:bottom w:val="single" w:sz="16" w:space="0" w:color="000000"/>
              <w:right w:val="nil"/>
            </w:tcBorders>
            <w:shd w:val="clear" w:color="auto" w:fill="FFFFFF"/>
          </w:tcPr>
          <w:p w:rsidR="004055A3" w:rsidRPr="00A73E55" w:rsidRDefault="004055A3" w:rsidP="001F3C44">
            <w:pPr>
              <w:pStyle w:val="NoSpacing"/>
              <w:rPr>
                <w:rFonts w:ascii="Arial" w:hAnsi="Arial" w:cs="Arial"/>
                <w:color w:val="000000"/>
                <w:sz w:val="18"/>
                <w:szCs w:val="18"/>
                <w:lang w:val="nl-NL"/>
              </w:rPr>
            </w:pPr>
          </w:p>
        </w:tc>
        <w:tc>
          <w:tcPr>
            <w:tcW w:w="2305" w:type="dxa"/>
            <w:tcBorders>
              <w:top w:val="nil"/>
              <w:left w:val="nil"/>
              <w:bottom w:val="single" w:sz="16" w:space="0" w:color="000000"/>
              <w:right w:val="single" w:sz="16" w:space="0" w:color="000000"/>
            </w:tcBorders>
            <w:shd w:val="clear" w:color="auto" w:fill="FFFFFF"/>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96" w:type="dxa"/>
            <w:tcBorders>
              <w:top w:val="nil"/>
              <w:left w:val="single" w:sz="16" w:space="0" w:color="000000"/>
              <w:bottom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bottom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bottom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bottom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bottom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096" w:type="dxa"/>
            <w:tcBorders>
              <w:top w:val="nil"/>
              <w:bottom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c>
          <w:tcPr>
            <w:tcW w:w="1129" w:type="dxa"/>
            <w:tcBorders>
              <w:top w:val="nil"/>
              <w:bottom w:val="single" w:sz="16" w:space="0" w:color="000000"/>
              <w:right w:val="single" w:sz="16" w:space="0" w:color="000000"/>
            </w:tcBorders>
            <w:shd w:val="clear" w:color="auto" w:fill="FFFFFF"/>
            <w:vAlign w:val="center"/>
          </w:tcPr>
          <w:p w:rsidR="004055A3" w:rsidRPr="00A73E55" w:rsidRDefault="004055A3" w:rsidP="001F3C44">
            <w:pPr>
              <w:pStyle w:val="NoSpacing"/>
              <w:rPr>
                <w:rFonts w:ascii="Arial" w:hAnsi="Arial" w:cs="Arial"/>
                <w:color w:val="000000"/>
                <w:sz w:val="18"/>
                <w:szCs w:val="18"/>
                <w:lang w:val="nl-NL"/>
              </w:rPr>
            </w:pPr>
            <w:r w:rsidRPr="00A73E55">
              <w:rPr>
                <w:rFonts w:ascii="Arial" w:hAnsi="Arial" w:cs="Arial"/>
                <w:color w:val="000000"/>
                <w:sz w:val="18"/>
                <w:szCs w:val="18"/>
                <w:lang w:val="nl-NL"/>
              </w:rPr>
              <w:t>59</w:t>
            </w:r>
          </w:p>
        </w:tc>
      </w:tr>
      <w:tr w:rsidR="004055A3" w:rsidRPr="00A73E55">
        <w:trPr>
          <w:cantSplit/>
        </w:trPr>
        <w:tc>
          <w:tcPr>
            <w:tcW w:w="12920" w:type="dxa"/>
            <w:gridSpan w:val="10"/>
            <w:tcBorders>
              <w:top w:val="nil"/>
              <w:left w:val="nil"/>
              <w:bottom w:val="nil"/>
              <w:right w:val="nil"/>
            </w:tcBorders>
            <w:shd w:val="clear" w:color="auto" w:fill="FFFFFF"/>
          </w:tcPr>
          <w:p w:rsidR="004055A3" w:rsidRPr="00A73E55" w:rsidRDefault="004055A3" w:rsidP="00DE54C4">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 Correlation is significant at the 0.05 level (2-tailed).</w:t>
            </w:r>
          </w:p>
        </w:tc>
      </w:tr>
      <w:tr w:rsidR="004055A3" w:rsidRPr="00A73E55">
        <w:trPr>
          <w:cantSplit/>
        </w:trPr>
        <w:tc>
          <w:tcPr>
            <w:tcW w:w="12920" w:type="dxa"/>
            <w:gridSpan w:val="10"/>
            <w:tcBorders>
              <w:top w:val="nil"/>
              <w:left w:val="nil"/>
              <w:bottom w:val="nil"/>
              <w:right w:val="nil"/>
            </w:tcBorders>
            <w:shd w:val="clear" w:color="auto" w:fill="FFFFFF"/>
          </w:tcPr>
          <w:p w:rsidR="004055A3" w:rsidRPr="00A73E55" w:rsidRDefault="004055A3" w:rsidP="00DE54C4">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 Correlation is significant at the 0.01 level (2-tailed).</w:t>
            </w:r>
          </w:p>
        </w:tc>
      </w:tr>
    </w:tbl>
    <w:p w:rsidR="004055A3" w:rsidRDefault="004055A3" w:rsidP="00DE54C4">
      <w:pPr>
        <w:autoSpaceDE w:val="0"/>
        <w:autoSpaceDN w:val="0"/>
        <w:adjustRightInd w:val="0"/>
        <w:spacing w:after="0" w:line="400" w:lineRule="atLeast"/>
        <w:rPr>
          <w:rFonts w:ascii="Times New Roman" w:hAnsi="Times New Roman" w:cs="Times New Roman"/>
          <w:sz w:val="24"/>
          <w:szCs w:val="24"/>
        </w:rPr>
      </w:pPr>
    </w:p>
    <w:p w:rsidR="004055A3" w:rsidRDefault="004055A3" w:rsidP="00DE54C4">
      <w:pPr>
        <w:autoSpaceDE w:val="0"/>
        <w:autoSpaceDN w:val="0"/>
        <w:adjustRightInd w:val="0"/>
        <w:spacing w:after="0" w:line="400" w:lineRule="atLeast"/>
        <w:rPr>
          <w:rFonts w:ascii="Times New Roman" w:hAnsi="Times New Roman" w:cs="Times New Roman"/>
          <w:sz w:val="24"/>
          <w:szCs w:val="24"/>
        </w:rPr>
      </w:pPr>
    </w:p>
    <w:p w:rsidR="004055A3" w:rsidRDefault="004055A3" w:rsidP="00DE54C4">
      <w:pPr>
        <w:autoSpaceDE w:val="0"/>
        <w:autoSpaceDN w:val="0"/>
        <w:adjustRightInd w:val="0"/>
        <w:spacing w:after="0" w:line="400" w:lineRule="atLeast"/>
        <w:rPr>
          <w:rFonts w:ascii="Times New Roman" w:hAnsi="Times New Roman" w:cs="Times New Roman"/>
          <w:sz w:val="24"/>
          <w:szCs w:val="24"/>
        </w:rPr>
      </w:pPr>
    </w:p>
    <w:p w:rsidR="004055A3" w:rsidRPr="00DE54C4" w:rsidRDefault="004055A3" w:rsidP="00DE54C4">
      <w:pPr>
        <w:autoSpaceDE w:val="0"/>
        <w:autoSpaceDN w:val="0"/>
        <w:adjustRightInd w:val="0"/>
        <w:spacing w:after="0" w:line="400" w:lineRule="atLeast"/>
        <w:rPr>
          <w:rFonts w:ascii="Times New Roman" w:hAnsi="Times New Roman" w:cs="Times New Roman"/>
          <w:sz w:val="24"/>
          <w:szCs w:val="24"/>
        </w:rPr>
      </w:pPr>
    </w:p>
    <w:p w:rsidR="004055A3" w:rsidRPr="00824177" w:rsidRDefault="004055A3" w:rsidP="00251923">
      <w:pPr>
        <w:pStyle w:val="Heading2"/>
        <w:rPr>
          <w:rFonts w:ascii="Times New Roman" w:hAnsi="Times New Roman" w:cs="Times New Roman"/>
          <w:sz w:val="24"/>
          <w:szCs w:val="24"/>
          <w:lang w:val="nl-NL"/>
        </w:rPr>
      </w:pPr>
      <w:bookmarkStart w:id="91" w:name="_Toc392899341"/>
      <w:bookmarkStart w:id="92" w:name="_Toc393980583"/>
      <w:proofErr w:type="spellStart"/>
      <w:r>
        <w:lastRenderedPageBreak/>
        <w:t>Bijlage</w:t>
      </w:r>
      <w:proofErr w:type="spellEnd"/>
      <w:r>
        <w:t xml:space="preserve"> 3</w:t>
      </w:r>
      <w:bookmarkEnd w:id="91"/>
      <w:bookmarkEnd w:id="92"/>
    </w:p>
    <w:tbl>
      <w:tblPr>
        <w:tblpPr w:leftFromText="141" w:rightFromText="141" w:horzAnchor="margin" w:tblpY="405"/>
        <w:tblW w:w="120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03"/>
        <w:gridCol w:w="1108"/>
        <w:gridCol w:w="2110"/>
        <w:gridCol w:w="1002"/>
        <w:gridCol w:w="1107"/>
        <w:gridCol w:w="1002"/>
        <w:gridCol w:w="1002"/>
        <w:gridCol w:w="1033"/>
        <w:gridCol w:w="1002"/>
        <w:gridCol w:w="1034"/>
      </w:tblGrid>
      <w:tr w:rsidR="004055A3" w:rsidRPr="00A73E55">
        <w:trPr>
          <w:cantSplit/>
          <w:trHeight w:val="80"/>
        </w:trPr>
        <w:tc>
          <w:tcPr>
            <w:tcW w:w="12003" w:type="dxa"/>
            <w:gridSpan w:val="10"/>
            <w:tcBorders>
              <w:top w:val="nil"/>
              <w:left w:val="nil"/>
              <w:bottom w:val="nil"/>
              <w:right w:val="nil"/>
            </w:tcBorders>
            <w:shd w:val="clear" w:color="auto" w:fill="FFFFFF"/>
            <w:vAlign w:val="center"/>
          </w:tcPr>
          <w:p w:rsidR="004055A3" w:rsidRPr="00A73E55" w:rsidRDefault="004055A3" w:rsidP="00015D86">
            <w:pPr>
              <w:autoSpaceDE w:val="0"/>
              <w:autoSpaceDN w:val="0"/>
              <w:adjustRightInd w:val="0"/>
              <w:spacing w:after="0" w:line="320" w:lineRule="atLeast"/>
              <w:ind w:left="60" w:right="60"/>
              <w:jc w:val="center"/>
              <w:rPr>
                <w:rFonts w:ascii="Arial" w:hAnsi="Arial" w:cs="Arial"/>
                <w:color w:val="000000"/>
                <w:sz w:val="18"/>
                <w:szCs w:val="18"/>
                <w:lang w:val="nl-NL"/>
              </w:rPr>
            </w:pPr>
            <w:proofErr w:type="spellStart"/>
            <w:r w:rsidRPr="00A73E55">
              <w:rPr>
                <w:rFonts w:ascii="Arial" w:hAnsi="Arial" w:cs="Arial"/>
                <w:b/>
                <w:bCs/>
                <w:color w:val="000000"/>
                <w:sz w:val="18"/>
                <w:szCs w:val="18"/>
                <w:lang w:val="nl-NL"/>
              </w:rPr>
              <w:t>Correlations</w:t>
            </w:r>
            <w:proofErr w:type="spellEnd"/>
          </w:p>
        </w:tc>
      </w:tr>
      <w:tr w:rsidR="004055A3" w:rsidRPr="00A73E55">
        <w:trPr>
          <w:cantSplit/>
          <w:trHeight w:val="304"/>
        </w:trPr>
        <w:tc>
          <w:tcPr>
            <w:tcW w:w="4821" w:type="dxa"/>
            <w:gridSpan w:val="3"/>
            <w:tcBorders>
              <w:top w:val="single" w:sz="16" w:space="0" w:color="000000"/>
              <w:left w:val="single" w:sz="16" w:space="0" w:color="000000"/>
              <w:bottom w:val="single" w:sz="16" w:space="0" w:color="000000"/>
              <w:right w:val="nil"/>
            </w:tcBorders>
            <w:shd w:val="clear" w:color="auto" w:fill="FFFFFF"/>
            <w:vAlign w:val="bottom"/>
          </w:tcPr>
          <w:p w:rsidR="004055A3" w:rsidRPr="00A73E55" w:rsidRDefault="004055A3" w:rsidP="00015D86">
            <w:pPr>
              <w:pStyle w:val="NoSpacing"/>
              <w:rPr>
                <w:lang w:val="nl-NL"/>
              </w:rPr>
            </w:pPr>
          </w:p>
        </w:tc>
        <w:tc>
          <w:tcPr>
            <w:tcW w:w="1002" w:type="dxa"/>
            <w:tcBorders>
              <w:top w:val="single" w:sz="16" w:space="0" w:color="000000"/>
              <w:left w:val="single" w:sz="16" w:space="0" w:color="000000"/>
              <w:bottom w:val="single" w:sz="16" w:space="0" w:color="000000"/>
            </w:tcBorders>
            <w:shd w:val="clear" w:color="auto" w:fill="FFFFFF"/>
            <w:vAlign w:val="bottom"/>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LgINWREG</w:t>
            </w:r>
            <w:proofErr w:type="spellEnd"/>
          </w:p>
        </w:tc>
        <w:tc>
          <w:tcPr>
            <w:tcW w:w="1107" w:type="dxa"/>
            <w:tcBorders>
              <w:top w:val="single" w:sz="16" w:space="0" w:color="000000"/>
              <w:bottom w:val="single" w:sz="16" w:space="0" w:color="000000"/>
            </w:tcBorders>
            <w:shd w:val="clear" w:color="auto" w:fill="FFFFFF"/>
            <w:vAlign w:val="bottom"/>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LgBBPPC</w:t>
            </w:r>
            <w:proofErr w:type="spellEnd"/>
          </w:p>
        </w:tc>
        <w:tc>
          <w:tcPr>
            <w:tcW w:w="1002" w:type="dxa"/>
            <w:tcBorders>
              <w:top w:val="single" w:sz="16" w:space="0" w:color="000000"/>
              <w:bottom w:val="single" w:sz="16" w:space="0" w:color="000000"/>
            </w:tcBorders>
            <w:shd w:val="clear" w:color="auto" w:fill="FFFFFF"/>
            <w:vAlign w:val="bottom"/>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LgAGGP</w:t>
            </w:r>
            <w:proofErr w:type="spellEnd"/>
          </w:p>
        </w:tc>
        <w:tc>
          <w:tcPr>
            <w:tcW w:w="1002" w:type="dxa"/>
            <w:tcBorders>
              <w:top w:val="single" w:sz="16" w:space="0" w:color="000000"/>
              <w:bottom w:val="single" w:sz="16" w:space="0" w:color="000000"/>
            </w:tcBorders>
            <w:shd w:val="clear" w:color="auto" w:fill="FFFFFF"/>
            <w:vAlign w:val="bottom"/>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LgHBI</w:t>
            </w:r>
            <w:proofErr w:type="spellEnd"/>
          </w:p>
        </w:tc>
        <w:tc>
          <w:tcPr>
            <w:tcW w:w="1033" w:type="dxa"/>
            <w:tcBorders>
              <w:top w:val="single" w:sz="16" w:space="0" w:color="000000"/>
              <w:bottom w:val="single" w:sz="16" w:space="0" w:color="000000"/>
            </w:tcBorders>
            <w:shd w:val="clear" w:color="auto" w:fill="FFFFFF"/>
            <w:vAlign w:val="bottom"/>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WETBEP</w:t>
            </w:r>
          </w:p>
        </w:tc>
        <w:tc>
          <w:tcPr>
            <w:tcW w:w="1002" w:type="dxa"/>
            <w:tcBorders>
              <w:top w:val="single" w:sz="16" w:space="0" w:color="000000"/>
              <w:bottom w:val="single" w:sz="16" w:space="0" w:color="000000"/>
            </w:tcBorders>
            <w:shd w:val="clear" w:color="auto" w:fill="FFFFFF"/>
            <w:vAlign w:val="bottom"/>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HISBIN</w:t>
            </w:r>
          </w:p>
        </w:tc>
        <w:tc>
          <w:tcPr>
            <w:tcW w:w="1034" w:type="dxa"/>
            <w:tcBorders>
              <w:top w:val="single" w:sz="16" w:space="0" w:color="000000"/>
              <w:bottom w:val="single" w:sz="16" w:space="0" w:color="000000"/>
              <w:right w:val="single" w:sz="16" w:space="0" w:color="000000"/>
            </w:tcBorders>
            <w:shd w:val="clear" w:color="auto" w:fill="FFFFFF"/>
            <w:vAlign w:val="bottom"/>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ECOSTR</w:t>
            </w:r>
          </w:p>
        </w:tc>
      </w:tr>
      <w:tr w:rsidR="004055A3" w:rsidRPr="00A73E55">
        <w:trPr>
          <w:cantSplit/>
          <w:trHeight w:val="304"/>
        </w:trPr>
        <w:tc>
          <w:tcPr>
            <w:tcW w:w="1603" w:type="dxa"/>
            <w:vMerge w:val="restart"/>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Spearman's</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rho</w:t>
            </w:r>
            <w:proofErr w:type="spellEnd"/>
          </w:p>
        </w:tc>
        <w:tc>
          <w:tcPr>
            <w:tcW w:w="1108" w:type="dxa"/>
            <w:vMerge w:val="restart"/>
            <w:tcBorders>
              <w:top w:val="single" w:sz="16" w:space="0" w:color="000000"/>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LgINWREG</w:t>
            </w:r>
            <w:proofErr w:type="spellEnd"/>
          </w:p>
        </w:tc>
        <w:tc>
          <w:tcPr>
            <w:tcW w:w="2110" w:type="dxa"/>
            <w:tcBorders>
              <w:top w:val="single" w:sz="16" w:space="0" w:color="000000"/>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02" w:type="dxa"/>
            <w:tcBorders>
              <w:top w:val="single" w:sz="16" w:space="0" w:color="000000"/>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c>
          <w:tcPr>
            <w:tcW w:w="1107" w:type="dxa"/>
            <w:tcBorders>
              <w:top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.167</w:t>
            </w:r>
          </w:p>
        </w:tc>
        <w:tc>
          <w:tcPr>
            <w:tcW w:w="1002" w:type="dxa"/>
            <w:tcBorders>
              <w:top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.004</w:t>
            </w:r>
          </w:p>
        </w:tc>
        <w:tc>
          <w:tcPr>
            <w:tcW w:w="1002" w:type="dxa"/>
            <w:tcBorders>
              <w:top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.403</w:t>
            </w:r>
            <w:r w:rsidRPr="00A73E55">
              <w:rPr>
                <w:rFonts w:ascii="Arial" w:hAnsi="Arial" w:cs="Arial"/>
                <w:color w:val="000000"/>
                <w:sz w:val="18"/>
                <w:szCs w:val="18"/>
                <w:vertAlign w:val="superscript"/>
                <w:lang w:val="nl-NL"/>
              </w:rPr>
              <w:t>**</w:t>
            </w:r>
          </w:p>
        </w:tc>
        <w:tc>
          <w:tcPr>
            <w:tcW w:w="1033" w:type="dxa"/>
            <w:tcBorders>
              <w:top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-.114</w:t>
            </w:r>
          </w:p>
        </w:tc>
        <w:tc>
          <w:tcPr>
            <w:tcW w:w="1002" w:type="dxa"/>
            <w:tcBorders>
              <w:top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-.121</w:t>
            </w:r>
          </w:p>
        </w:tc>
        <w:tc>
          <w:tcPr>
            <w:tcW w:w="1034" w:type="dxa"/>
            <w:tcBorders>
              <w:top w:val="single" w:sz="16" w:space="0" w:color="000000"/>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.527</w:t>
            </w:r>
            <w:r w:rsidRPr="00A73E55">
              <w:rPr>
                <w:rFonts w:ascii="Arial" w:hAnsi="Arial" w:cs="Arial"/>
                <w:color w:val="000000"/>
                <w:sz w:val="18"/>
                <w:szCs w:val="18"/>
                <w:vertAlign w:val="superscript"/>
                <w:lang w:val="nl-NL"/>
              </w:rPr>
              <w:t>**</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single" w:sz="16" w:space="0" w:color="000000"/>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02" w:type="dxa"/>
            <w:tcBorders>
              <w:top w:val="nil"/>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c>
          <w:tcPr>
            <w:tcW w:w="1107"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.098</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.968</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c>
          <w:tcPr>
            <w:tcW w:w="1033"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.258</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.232</w:t>
            </w:r>
          </w:p>
        </w:tc>
        <w:tc>
          <w:tcPr>
            <w:tcW w:w="1034" w:type="dxa"/>
            <w:tcBorders>
              <w:top w:val="nil"/>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single" w:sz="16" w:space="0" w:color="000000"/>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02" w:type="dxa"/>
            <w:tcBorders>
              <w:top w:val="nil"/>
              <w:lef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107"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w:t>
            </w:r>
          </w:p>
        </w:tc>
        <w:tc>
          <w:tcPr>
            <w:tcW w:w="1033"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34" w:type="dxa"/>
            <w:tcBorders>
              <w:top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val="restart"/>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LgBBPPC</w:t>
            </w:r>
            <w:proofErr w:type="spellEnd"/>
          </w:p>
        </w:tc>
        <w:tc>
          <w:tcPr>
            <w:tcW w:w="2110" w:type="dxa"/>
            <w:tcBorders>
              <w:top w:val="nil"/>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02" w:type="dxa"/>
            <w:tcBorders>
              <w:top w:val="nil"/>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.167</w:t>
            </w:r>
          </w:p>
        </w:tc>
        <w:tc>
          <w:tcPr>
            <w:tcW w:w="1107"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.262</w:t>
            </w:r>
            <w:r w:rsidRPr="00A73E55">
              <w:rPr>
                <w:rFonts w:ascii="Arial" w:hAnsi="Arial" w:cs="Arial"/>
                <w:color w:val="000000"/>
                <w:sz w:val="18"/>
                <w:szCs w:val="18"/>
                <w:vertAlign w:val="superscript"/>
                <w:lang w:val="nl-NL"/>
              </w:rPr>
              <w:t>**</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-.015</w:t>
            </w:r>
          </w:p>
        </w:tc>
        <w:tc>
          <w:tcPr>
            <w:tcW w:w="1033"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-.029</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-.121</w:t>
            </w:r>
          </w:p>
        </w:tc>
        <w:tc>
          <w:tcPr>
            <w:tcW w:w="1034" w:type="dxa"/>
            <w:tcBorders>
              <w:top w:val="nil"/>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.415</w:t>
            </w:r>
            <w:r w:rsidRPr="00A73E55">
              <w:rPr>
                <w:rFonts w:ascii="Arial" w:hAnsi="Arial" w:cs="Arial"/>
                <w:color w:val="000000"/>
                <w:sz w:val="18"/>
                <w:szCs w:val="18"/>
                <w:vertAlign w:val="superscript"/>
                <w:lang w:val="nl-NL"/>
              </w:rPr>
              <w:t>**</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02" w:type="dxa"/>
            <w:tcBorders>
              <w:top w:val="nil"/>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.098</w:t>
            </w:r>
          </w:p>
        </w:tc>
        <w:tc>
          <w:tcPr>
            <w:tcW w:w="1107"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.008</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.885</w:t>
            </w:r>
          </w:p>
        </w:tc>
        <w:tc>
          <w:tcPr>
            <w:tcW w:w="1033"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.773</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.232</w:t>
            </w:r>
          </w:p>
        </w:tc>
        <w:tc>
          <w:tcPr>
            <w:tcW w:w="1034" w:type="dxa"/>
            <w:tcBorders>
              <w:top w:val="nil"/>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02" w:type="dxa"/>
            <w:tcBorders>
              <w:top w:val="nil"/>
              <w:lef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107"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w:t>
            </w:r>
          </w:p>
        </w:tc>
        <w:tc>
          <w:tcPr>
            <w:tcW w:w="1033"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34" w:type="dxa"/>
            <w:tcBorders>
              <w:top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val="restart"/>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LgAGGP</w:t>
            </w:r>
            <w:proofErr w:type="spellEnd"/>
          </w:p>
        </w:tc>
        <w:tc>
          <w:tcPr>
            <w:tcW w:w="2110" w:type="dxa"/>
            <w:tcBorders>
              <w:top w:val="nil"/>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02" w:type="dxa"/>
            <w:tcBorders>
              <w:top w:val="nil"/>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.004</w:t>
            </w:r>
          </w:p>
        </w:tc>
        <w:tc>
          <w:tcPr>
            <w:tcW w:w="1107"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.262</w:t>
            </w:r>
            <w:r w:rsidRPr="00A73E55">
              <w:rPr>
                <w:rFonts w:ascii="Arial" w:hAnsi="Arial" w:cs="Arial"/>
                <w:color w:val="000000"/>
                <w:sz w:val="18"/>
                <w:szCs w:val="18"/>
                <w:vertAlign w:val="superscript"/>
                <w:lang w:val="nl-NL"/>
              </w:rPr>
              <w:t>**</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-.090</w:t>
            </w:r>
          </w:p>
        </w:tc>
        <w:tc>
          <w:tcPr>
            <w:tcW w:w="1033"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-.093</w:t>
            </w:r>
          </w:p>
        </w:tc>
        <w:tc>
          <w:tcPr>
            <w:tcW w:w="1034" w:type="dxa"/>
            <w:tcBorders>
              <w:top w:val="nil"/>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.072</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02" w:type="dxa"/>
            <w:tcBorders>
              <w:top w:val="nil"/>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.968</w:t>
            </w:r>
          </w:p>
        </w:tc>
        <w:tc>
          <w:tcPr>
            <w:tcW w:w="1107"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.008</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.378</w:t>
            </w:r>
          </w:p>
        </w:tc>
        <w:tc>
          <w:tcPr>
            <w:tcW w:w="1033"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.997</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.355</w:t>
            </w:r>
          </w:p>
        </w:tc>
        <w:tc>
          <w:tcPr>
            <w:tcW w:w="1034" w:type="dxa"/>
            <w:tcBorders>
              <w:top w:val="nil"/>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.477</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02" w:type="dxa"/>
            <w:tcBorders>
              <w:top w:val="nil"/>
              <w:lef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107"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w:t>
            </w:r>
          </w:p>
        </w:tc>
        <w:tc>
          <w:tcPr>
            <w:tcW w:w="1033"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34" w:type="dxa"/>
            <w:tcBorders>
              <w:top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val="restart"/>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LgHBI</w:t>
            </w:r>
            <w:proofErr w:type="spellEnd"/>
          </w:p>
        </w:tc>
        <w:tc>
          <w:tcPr>
            <w:tcW w:w="2110" w:type="dxa"/>
            <w:tcBorders>
              <w:top w:val="nil"/>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02" w:type="dxa"/>
            <w:tcBorders>
              <w:top w:val="nil"/>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.403</w:t>
            </w:r>
            <w:r w:rsidRPr="00A73E55">
              <w:rPr>
                <w:rFonts w:ascii="Arial" w:hAnsi="Arial" w:cs="Arial"/>
                <w:color w:val="000000"/>
                <w:sz w:val="18"/>
                <w:szCs w:val="18"/>
                <w:vertAlign w:val="superscript"/>
                <w:lang w:val="nl-NL"/>
              </w:rPr>
              <w:t>**</w:t>
            </w:r>
          </w:p>
        </w:tc>
        <w:tc>
          <w:tcPr>
            <w:tcW w:w="1107"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-.015</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-.090</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c>
          <w:tcPr>
            <w:tcW w:w="1033"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-.394</w:t>
            </w:r>
            <w:r w:rsidRPr="00A73E55">
              <w:rPr>
                <w:rFonts w:ascii="Arial" w:hAnsi="Arial" w:cs="Arial"/>
                <w:color w:val="000000"/>
                <w:sz w:val="18"/>
                <w:szCs w:val="18"/>
                <w:vertAlign w:val="superscript"/>
                <w:lang w:val="nl-NL"/>
              </w:rPr>
              <w:t>**</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-.144</w:t>
            </w:r>
          </w:p>
        </w:tc>
        <w:tc>
          <w:tcPr>
            <w:tcW w:w="1034" w:type="dxa"/>
            <w:tcBorders>
              <w:top w:val="nil"/>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.296</w:t>
            </w:r>
            <w:r w:rsidRPr="00A73E55">
              <w:rPr>
                <w:rFonts w:ascii="Arial" w:hAnsi="Arial" w:cs="Arial"/>
                <w:color w:val="000000"/>
                <w:sz w:val="18"/>
                <w:szCs w:val="18"/>
                <w:vertAlign w:val="superscript"/>
                <w:lang w:val="nl-NL"/>
              </w:rPr>
              <w:t>**</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02" w:type="dxa"/>
            <w:tcBorders>
              <w:top w:val="nil"/>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c>
          <w:tcPr>
            <w:tcW w:w="1107"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.885</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.378</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c>
          <w:tcPr>
            <w:tcW w:w="1033"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.155</w:t>
            </w:r>
          </w:p>
        </w:tc>
        <w:tc>
          <w:tcPr>
            <w:tcW w:w="1034" w:type="dxa"/>
            <w:tcBorders>
              <w:top w:val="nil"/>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.003</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02" w:type="dxa"/>
            <w:tcBorders>
              <w:top w:val="nil"/>
              <w:lef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w:t>
            </w:r>
          </w:p>
        </w:tc>
        <w:tc>
          <w:tcPr>
            <w:tcW w:w="1107"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w:t>
            </w:r>
          </w:p>
        </w:tc>
        <w:tc>
          <w:tcPr>
            <w:tcW w:w="1033"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w:t>
            </w:r>
          </w:p>
        </w:tc>
        <w:tc>
          <w:tcPr>
            <w:tcW w:w="1034" w:type="dxa"/>
            <w:tcBorders>
              <w:top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val="restart"/>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WETBEP</w:t>
            </w:r>
          </w:p>
        </w:tc>
        <w:tc>
          <w:tcPr>
            <w:tcW w:w="2110" w:type="dxa"/>
            <w:tcBorders>
              <w:top w:val="nil"/>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02" w:type="dxa"/>
            <w:tcBorders>
              <w:top w:val="nil"/>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-.114</w:t>
            </w:r>
          </w:p>
        </w:tc>
        <w:tc>
          <w:tcPr>
            <w:tcW w:w="1107"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-.029</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-.394</w:t>
            </w:r>
            <w:r w:rsidRPr="00A73E55">
              <w:rPr>
                <w:rFonts w:ascii="Arial" w:hAnsi="Arial" w:cs="Arial"/>
                <w:color w:val="000000"/>
                <w:sz w:val="18"/>
                <w:szCs w:val="18"/>
                <w:vertAlign w:val="superscript"/>
                <w:lang w:val="nl-NL"/>
              </w:rPr>
              <w:t>**</w:t>
            </w:r>
          </w:p>
        </w:tc>
        <w:tc>
          <w:tcPr>
            <w:tcW w:w="1033"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.039</w:t>
            </w:r>
          </w:p>
        </w:tc>
        <w:tc>
          <w:tcPr>
            <w:tcW w:w="1034" w:type="dxa"/>
            <w:tcBorders>
              <w:top w:val="nil"/>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-.077</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02" w:type="dxa"/>
            <w:tcBorders>
              <w:top w:val="nil"/>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.258</w:t>
            </w:r>
          </w:p>
        </w:tc>
        <w:tc>
          <w:tcPr>
            <w:tcW w:w="1107"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.773</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.997</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c>
          <w:tcPr>
            <w:tcW w:w="1033"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.700</w:t>
            </w:r>
          </w:p>
        </w:tc>
        <w:tc>
          <w:tcPr>
            <w:tcW w:w="1034" w:type="dxa"/>
            <w:tcBorders>
              <w:top w:val="nil"/>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.444</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02" w:type="dxa"/>
            <w:tcBorders>
              <w:top w:val="nil"/>
              <w:lef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107"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w:t>
            </w:r>
          </w:p>
        </w:tc>
        <w:tc>
          <w:tcPr>
            <w:tcW w:w="1033"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34" w:type="dxa"/>
            <w:tcBorders>
              <w:top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val="restart"/>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HISBIN</w:t>
            </w:r>
          </w:p>
        </w:tc>
        <w:tc>
          <w:tcPr>
            <w:tcW w:w="2110" w:type="dxa"/>
            <w:tcBorders>
              <w:top w:val="nil"/>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02" w:type="dxa"/>
            <w:tcBorders>
              <w:top w:val="nil"/>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-.121</w:t>
            </w:r>
          </w:p>
        </w:tc>
        <w:tc>
          <w:tcPr>
            <w:tcW w:w="1107"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-.121</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-.093</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-.144</w:t>
            </w:r>
          </w:p>
        </w:tc>
        <w:tc>
          <w:tcPr>
            <w:tcW w:w="1033"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.039</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c>
          <w:tcPr>
            <w:tcW w:w="1034" w:type="dxa"/>
            <w:tcBorders>
              <w:top w:val="nil"/>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.051</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02" w:type="dxa"/>
            <w:tcBorders>
              <w:top w:val="nil"/>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.232</w:t>
            </w:r>
          </w:p>
        </w:tc>
        <w:tc>
          <w:tcPr>
            <w:tcW w:w="1107"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.232</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.355</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.155</w:t>
            </w:r>
          </w:p>
        </w:tc>
        <w:tc>
          <w:tcPr>
            <w:tcW w:w="1033"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.700</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c>
          <w:tcPr>
            <w:tcW w:w="1034" w:type="dxa"/>
            <w:tcBorders>
              <w:top w:val="nil"/>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.614</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nil"/>
              <w:left w:val="nil"/>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02" w:type="dxa"/>
            <w:tcBorders>
              <w:top w:val="nil"/>
              <w:lef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107"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w:t>
            </w:r>
          </w:p>
        </w:tc>
        <w:tc>
          <w:tcPr>
            <w:tcW w:w="1033"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34" w:type="dxa"/>
            <w:tcBorders>
              <w:top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val="restart"/>
            <w:tcBorders>
              <w:top w:val="nil"/>
              <w:left w:val="nil"/>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ECOSTR</w:t>
            </w:r>
          </w:p>
        </w:tc>
        <w:tc>
          <w:tcPr>
            <w:tcW w:w="2110" w:type="dxa"/>
            <w:tcBorders>
              <w:top w:val="nil"/>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Correlation</w:t>
            </w:r>
            <w:proofErr w:type="spellEnd"/>
            <w:r w:rsidRPr="00A73E55">
              <w:rPr>
                <w:rFonts w:ascii="Arial" w:hAnsi="Arial" w:cs="Arial"/>
                <w:color w:val="000000"/>
                <w:sz w:val="18"/>
                <w:szCs w:val="18"/>
                <w:lang w:val="nl-NL"/>
              </w:rPr>
              <w:t xml:space="preserve"> </w:t>
            </w:r>
            <w:proofErr w:type="spellStart"/>
            <w:r w:rsidRPr="00A73E55">
              <w:rPr>
                <w:rFonts w:ascii="Arial" w:hAnsi="Arial" w:cs="Arial"/>
                <w:color w:val="000000"/>
                <w:sz w:val="18"/>
                <w:szCs w:val="18"/>
                <w:lang w:val="nl-NL"/>
              </w:rPr>
              <w:t>Coefficient</w:t>
            </w:r>
            <w:proofErr w:type="spellEnd"/>
          </w:p>
        </w:tc>
        <w:tc>
          <w:tcPr>
            <w:tcW w:w="1002" w:type="dxa"/>
            <w:tcBorders>
              <w:top w:val="nil"/>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.527</w:t>
            </w:r>
            <w:r w:rsidRPr="00A73E55">
              <w:rPr>
                <w:rFonts w:ascii="Arial" w:hAnsi="Arial" w:cs="Arial"/>
                <w:color w:val="000000"/>
                <w:sz w:val="18"/>
                <w:szCs w:val="18"/>
                <w:vertAlign w:val="superscript"/>
                <w:lang w:val="nl-NL"/>
              </w:rPr>
              <w:t>**</w:t>
            </w:r>
          </w:p>
        </w:tc>
        <w:tc>
          <w:tcPr>
            <w:tcW w:w="1107"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.415</w:t>
            </w:r>
            <w:r w:rsidRPr="00A73E55">
              <w:rPr>
                <w:rFonts w:ascii="Arial" w:hAnsi="Arial" w:cs="Arial"/>
                <w:color w:val="000000"/>
                <w:sz w:val="18"/>
                <w:szCs w:val="18"/>
                <w:vertAlign w:val="superscript"/>
                <w:lang w:val="nl-NL"/>
              </w:rPr>
              <w:t>**</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.072</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.296</w:t>
            </w:r>
            <w:r w:rsidRPr="00A73E55">
              <w:rPr>
                <w:rFonts w:ascii="Arial" w:hAnsi="Arial" w:cs="Arial"/>
                <w:color w:val="000000"/>
                <w:sz w:val="18"/>
                <w:szCs w:val="18"/>
                <w:vertAlign w:val="superscript"/>
                <w:lang w:val="nl-NL"/>
              </w:rPr>
              <w:t>**</w:t>
            </w:r>
          </w:p>
        </w:tc>
        <w:tc>
          <w:tcPr>
            <w:tcW w:w="1033"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-.077</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.051</w:t>
            </w:r>
          </w:p>
        </w:tc>
        <w:tc>
          <w:tcPr>
            <w:tcW w:w="1034" w:type="dxa"/>
            <w:tcBorders>
              <w:top w:val="nil"/>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1.000</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nil"/>
              <w:left w:val="nil"/>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bottom w:val="nil"/>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proofErr w:type="spellStart"/>
            <w:r w:rsidRPr="00A73E55">
              <w:rPr>
                <w:rFonts w:ascii="Arial" w:hAnsi="Arial" w:cs="Arial"/>
                <w:color w:val="000000"/>
                <w:sz w:val="18"/>
                <w:szCs w:val="18"/>
                <w:lang w:val="nl-NL"/>
              </w:rPr>
              <w:t>Sig</w:t>
            </w:r>
            <w:proofErr w:type="spellEnd"/>
            <w:r w:rsidRPr="00A73E55">
              <w:rPr>
                <w:rFonts w:ascii="Arial" w:hAnsi="Arial" w:cs="Arial"/>
                <w:color w:val="000000"/>
                <w:sz w:val="18"/>
                <w:szCs w:val="18"/>
                <w:lang w:val="nl-NL"/>
              </w:rPr>
              <w:t>. (2-tailed)</w:t>
            </w:r>
          </w:p>
        </w:tc>
        <w:tc>
          <w:tcPr>
            <w:tcW w:w="1002" w:type="dxa"/>
            <w:tcBorders>
              <w:top w:val="nil"/>
              <w:left w:val="single" w:sz="16" w:space="0" w:color="000000"/>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c>
          <w:tcPr>
            <w:tcW w:w="1107"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.000</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.477</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.003</w:t>
            </w:r>
          </w:p>
        </w:tc>
        <w:tc>
          <w:tcPr>
            <w:tcW w:w="1033"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.444</w:t>
            </w:r>
          </w:p>
        </w:tc>
        <w:tc>
          <w:tcPr>
            <w:tcW w:w="1002" w:type="dxa"/>
            <w:tcBorders>
              <w:top w:val="nil"/>
              <w:bottom w:val="nil"/>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.614</w:t>
            </w:r>
          </w:p>
        </w:tc>
        <w:tc>
          <w:tcPr>
            <w:tcW w:w="1034" w:type="dxa"/>
            <w:tcBorders>
              <w:top w:val="nil"/>
              <w:bottom w:val="nil"/>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w:t>
            </w:r>
          </w:p>
        </w:tc>
      </w:tr>
      <w:tr w:rsidR="004055A3" w:rsidRPr="00A73E55">
        <w:trPr>
          <w:cantSplit/>
          <w:trHeight w:val="139"/>
        </w:trPr>
        <w:tc>
          <w:tcPr>
            <w:tcW w:w="1603" w:type="dxa"/>
            <w:vMerge/>
            <w:tcBorders>
              <w:top w:val="single" w:sz="16" w:space="0" w:color="000000"/>
              <w:left w:val="single" w:sz="16" w:space="0" w:color="000000"/>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1108" w:type="dxa"/>
            <w:vMerge/>
            <w:tcBorders>
              <w:top w:val="nil"/>
              <w:left w:val="nil"/>
              <w:bottom w:val="single" w:sz="16" w:space="0" w:color="000000"/>
              <w:right w:val="nil"/>
            </w:tcBorders>
            <w:shd w:val="clear" w:color="auto" w:fill="FFFFFF"/>
          </w:tcPr>
          <w:p w:rsidR="004055A3" w:rsidRPr="00A73E55" w:rsidRDefault="004055A3" w:rsidP="00015D86">
            <w:pPr>
              <w:pStyle w:val="NoSpacing"/>
              <w:rPr>
                <w:rFonts w:ascii="Arial" w:hAnsi="Arial" w:cs="Arial"/>
                <w:color w:val="000000"/>
                <w:sz w:val="18"/>
                <w:szCs w:val="18"/>
                <w:lang w:val="nl-NL"/>
              </w:rPr>
            </w:pPr>
          </w:p>
        </w:tc>
        <w:tc>
          <w:tcPr>
            <w:tcW w:w="2110" w:type="dxa"/>
            <w:tcBorders>
              <w:top w:val="nil"/>
              <w:left w:val="nil"/>
              <w:bottom w:val="single" w:sz="16" w:space="0" w:color="000000"/>
              <w:right w:val="single" w:sz="16" w:space="0" w:color="000000"/>
            </w:tcBorders>
            <w:shd w:val="clear" w:color="auto" w:fill="FFFFFF"/>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N</w:t>
            </w:r>
          </w:p>
        </w:tc>
        <w:tc>
          <w:tcPr>
            <w:tcW w:w="1002" w:type="dxa"/>
            <w:tcBorders>
              <w:top w:val="nil"/>
              <w:left w:val="single" w:sz="16" w:space="0" w:color="000000"/>
              <w:bottom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107" w:type="dxa"/>
            <w:tcBorders>
              <w:top w:val="nil"/>
              <w:bottom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bottom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bottom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99</w:t>
            </w:r>
          </w:p>
        </w:tc>
        <w:tc>
          <w:tcPr>
            <w:tcW w:w="1033" w:type="dxa"/>
            <w:tcBorders>
              <w:top w:val="nil"/>
              <w:bottom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02" w:type="dxa"/>
            <w:tcBorders>
              <w:top w:val="nil"/>
              <w:bottom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c>
          <w:tcPr>
            <w:tcW w:w="1034" w:type="dxa"/>
            <w:tcBorders>
              <w:top w:val="nil"/>
              <w:bottom w:val="single" w:sz="16" w:space="0" w:color="000000"/>
              <w:right w:val="single" w:sz="16" w:space="0" w:color="000000"/>
            </w:tcBorders>
            <w:shd w:val="clear" w:color="auto" w:fill="FFFFFF"/>
            <w:vAlign w:val="center"/>
          </w:tcPr>
          <w:p w:rsidR="004055A3" w:rsidRPr="00A73E55" w:rsidRDefault="004055A3" w:rsidP="00015D86">
            <w:pPr>
              <w:pStyle w:val="NoSpacing"/>
              <w:rPr>
                <w:rFonts w:ascii="Arial" w:hAnsi="Arial" w:cs="Arial"/>
                <w:color w:val="000000"/>
                <w:sz w:val="18"/>
                <w:szCs w:val="18"/>
                <w:lang w:val="nl-NL"/>
              </w:rPr>
            </w:pPr>
            <w:r w:rsidRPr="00A73E55">
              <w:rPr>
                <w:rFonts w:ascii="Arial" w:hAnsi="Arial" w:cs="Arial"/>
                <w:color w:val="000000"/>
                <w:sz w:val="18"/>
                <w:szCs w:val="18"/>
                <w:lang w:val="nl-NL"/>
              </w:rPr>
              <w:t>100</w:t>
            </w:r>
          </w:p>
        </w:tc>
      </w:tr>
      <w:tr w:rsidR="004055A3" w:rsidRPr="00A73E55">
        <w:trPr>
          <w:cantSplit/>
          <w:trHeight w:val="304"/>
        </w:trPr>
        <w:tc>
          <w:tcPr>
            <w:tcW w:w="12003" w:type="dxa"/>
            <w:gridSpan w:val="10"/>
            <w:tcBorders>
              <w:top w:val="nil"/>
              <w:left w:val="nil"/>
              <w:bottom w:val="nil"/>
              <w:right w:val="nil"/>
            </w:tcBorders>
            <w:shd w:val="clear" w:color="auto" w:fill="FFFFFF"/>
          </w:tcPr>
          <w:p w:rsidR="004055A3" w:rsidRPr="00A73E55" w:rsidRDefault="004055A3" w:rsidP="00015D86">
            <w:pPr>
              <w:autoSpaceDE w:val="0"/>
              <w:autoSpaceDN w:val="0"/>
              <w:adjustRightInd w:val="0"/>
              <w:spacing w:after="0" w:line="320" w:lineRule="atLeast"/>
              <w:ind w:left="60" w:right="60"/>
              <w:rPr>
                <w:rFonts w:ascii="Arial" w:hAnsi="Arial" w:cs="Arial"/>
                <w:color w:val="000000"/>
                <w:sz w:val="18"/>
                <w:szCs w:val="18"/>
              </w:rPr>
            </w:pPr>
            <w:r w:rsidRPr="00A73E55">
              <w:rPr>
                <w:rFonts w:ascii="Arial" w:hAnsi="Arial" w:cs="Arial"/>
                <w:color w:val="000000"/>
                <w:sz w:val="18"/>
                <w:szCs w:val="18"/>
              </w:rPr>
              <w:t>**. Correlation is significant at the 0.01 level (2-tailed).</w:t>
            </w:r>
          </w:p>
        </w:tc>
      </w:tr>
    </w:tbl>
    <w:p w:rsidR="004055A3" w:rsidRPr="00824177" w:rsidRDefault="004055A3" w:rsidP="00824177">
      <w:pPr>
        <w:autoSpaceDE w:val="0"/>
        <w:autoSpaceDN w:val="0"/>
        <w:adjustRightInd w:val="0"/>
        <w:spacing w:after="0" w:line="400" w:lineRule="atLeast"/>
        <w:rPr>
          <w:rFonts w:ascii="Times New Roman" w:hAnsi="Times New Roman" w:cs="Times New Roman"/>
          <w:sz w:val="24"/>
          <w:szCs w:val="24"/>
        </w:rPr>
      </w:pPr>
    </w:p>
    <w:p w:rsidR="004055A3" w:rsidRDefault="004055A3" w:rsidP="00C4046E">
      <w:pPr>
        <w:spacing w:before="120" w:after="120" w:line="360" w:lineRule="auto"/>
        <w:rPr>
          <w:b/>
          <w:bCs/>
        </w:rPr>
        <w:sectPr w:rsidR="004055A3" w:rsidSect="00D45DA2">
          <w:pgSz w:w="15840" w:h="12240" w:orient="landscape"/>
          <w:pgMar w:top="1440" w:right="1440" w:bottom="1440" w:left="1440" w:header="708" w:footer="708" w:gutter="0"/>
          <w:cols w:space="708"/>
          <w:titlePg/>
          <w:docGrid w:linePitch="360"/>
        </w:sectPr>
      </w:pPr>
    </w:p>
    <w:p w:rsidR="002A52D4" w:rsidRDefault="002A52D4" w:rsidP="002A52D4">
      <w:pPr>
        <w:pStyle w:val="Heading2"/>
        <w:rPr>
          <w:lang w:eastAsia="ja-JP"/>
        </w:rPr>
      </w:pPr>
      <w:bookmarkStart w:id="93" w:name="_Toc393980584"/>
      <w:bookmarkStart w:id="94" w:name="_Toc392899342"/>
      <w:proofErr w:type="spellStart"/>
      <w:r>
        <w:rPr>
          <w:lang w:eastAsia="ja-JP"/>
        </w:rPr>
        <w:lastRenderedPageBreak/>
        <w:t>Bijlage</w:t>
      </w:r>
      <w:proofErr w:type="spellEnd"/>
      <w:r>
        <w:rPr>
          <w:lang w:eastAsia="ja-JP"/>
        </w:rPr>
        <w:t xml:space="preserve"> 4</w:t>
      </w:r>
      <w:bookmarkEnd w:id="93"/>
    </w:p>
    <w:tbl>
      <w:tblPr>
        <w:tblW w:w="10107" w:type="dxa"/>
        <w:tblInd w:w="55" w:type="dxa"/>
        <w:tblCellMar>
          <w:left w:w="70" w:type="dxa"/>
          <w:right w:w="70" w:type="dxa"/>
        </w:tblCellMar>
        <w:tblLook w:val="04A0"/>
      </w:tblPr>
      <w:tblGrid>
        <w:gridCol w:w="2529"/>
        <w:gridCol w:w="941"/>
        <w:gridCol w:w="880"/>
        <w:gridCol w:w="840"/>
        <w:gridCol w:w="880"/>
        <w:gridCol w:w="640"/>
        <w:gridCol w:w="500"/>
        <w:gridCol w:w="600"/>
        <w:gridCol w:w="816"/>
        <w:gridCol w:w="674"/>
        <w:gridCol w:w="807"/>
      </w:tblGrid>
      <w:tr w:rsidR="002A52D4" w:rsidRPr="002A52D4" w:rsidTr="002A52D4">
        <w:trPr>
          <w:trHeight w:val="285"/>
        </w:trPr>
        <w:tc>
          <w:tcPr>
            <w:tcW w:w="2529"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p>
        </w:tc>
        <w:tc>
          <w:tcPr>
            <w:tcW w:w="941"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POP</w:t>
            </w:r>
          </w:p>
        </w:tc>
        <w:tc>
          <w:tcPr>
            <w:tcW w:w="8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DICHTH</w:t>
            </w:r>
          </w:p>
        </w:tc>
        <w:tc>
          <w:tcPr>
            <w:tcW w:w="8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BBPPC</w:t>
            </w:r>
          </w:p>
        </w:tc>
        <w:tc>
          <w:tcPr>
            <w:tcW w:w="8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AGGP</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HB</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WK</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HBI</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WETBEP</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HISBIN</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ECOSTR</w:t>
            </w:r>
          </w:p>
        </w:tc>
      </w:tr>
      <w:tr w:rsidR="002A52D4" w:rsidRPr="002A52D4" w:rsidTr="002A52D4">
        <w:trPr>
          <w:trHeight w:val="285"/>
        </w:trPr>
        <w:tc>
          <w:tcPr>
            <w:tcW w:w="2529" w:type="dxa"/>
            <w:tcBorders>
              <w:top w:val="single" w:sz="4" w:space="0" w:color="000000"/>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Paris</w:t>
            </w:r>
          </w:p>
        </w:tc>
        <w:tc>
          <w:tcPr>
            <w:tcW w:w="941"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11.914.812</w:t>
            </w:r>
          </w:p>
        </w:tc>
        <w:tc>
          <w:tcPr>
            <w:tcW w:w="88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989,2</w:t>
            </w:r>
          </w:p>
        </w:tc>
        <w:tc>
          <w:tcPr>
            <w:tcW w:w="84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49.832,9</w:t>
            </w:r>
          </w:p>
        </w:tc>
        <w:tc>
          <w:tcPr>
            <w:tcW w:w="88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677</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735</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Madrid</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6.387.824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801,2</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29.578,3</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1169</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1227</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Barcelona</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5.357.422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695,4</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26.634,8</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549</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571</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proofErr w:type="spellStart"/>
            <w:r w:rsidRPr="002A52D4">
              <w:rPr>
                <w:rFonts w:ascii="Arial" w:eastAsia="Times New Roman" w:hAnsi="Arial" w:cs="Arial"/>
                <w:sz w:val="16"/>
                <w:szCs w:val="16"/>
                <w:lang w:val="nl-NL" w:eastAsia="nl-NL"/>
              </w:rPr>
              <w:t>Ruhrgebiet</w:t>
            </w:r>
            <w:proofErr w:type="spellEnd"/>
          </w:p>
        </w:tc>
        <w:tc>
          <w:tcPr>
            <w:tcW w:w="941"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5.135.136</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1.159,5</w:t>
            </w:r>
          </w:p>
        </w:tc>
        <w:tc>
          <w:tcPr>
            <w:tcW w:w="84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28.572,6</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107</w:t>
            </w:r>
          </w:p>
        </w:tc>
        <w:tc>
          <w:tcPr>
            <w:tcW w:w="5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w:t>
            </w:r>
          </w:p>
        </w:tc>
        <w:tc>
          <w:tcPr>
            <w:tcW w:w="6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121</w:t>
            </w:r>
          </w:p>
        </w:tc>
        <w:tc>
          <w:tcPr>
            <w:tcW w:w="81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Berlin</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5.097.712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292,0</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26.164,8</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376</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428</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Hamburg</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3.228.054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440,7</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39.123,5</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208</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230</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Bruxelles / Brussel</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2.922.678</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759,7</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43.857,1</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27.190,00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215</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253</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München</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2.727.106</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491,8</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48.606,9</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147</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165</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Stuttgart</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2.691.666</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734,9</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38.724,0</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41</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45</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 xml:space="preserve">Lille - </w:t>
            </w:r>
            <w:proofErr w:type="spellStart"/>
            <w:r w:rsidRPr="002A52D4">
              <w:rPr>
                <w:rFonts w:ascii="Arial" w:eastAsia="Times New Roman" w:hAnsi="Arial" w:cs="Arial"/>
                <w:sz w:val="16"/>
                <w:szCs w:val="16"/>
                <w:lang w:val="nl-NL" w:eastAsia="nl-NL"/>
              </w:rPr>
              <w:t>Dunkerque</w:t>
            </w:r>
            <w:proofErr w:type="spellEnd"/>
            <w:r w:rsidRPr="002A52D4">
              <w:rPr>
                <w:rFonts w:ascii="Arial" w:eastAsia="Times New Roman" w:hAnsi="Arial" w:cs="Arial"/>
                <w:sz w:val="16"/>
                <w:szCs w:val="16"/>
                <w:lang w:val="nl-NL" w:eastAsia="nl-NL"/>
              </w:rPr>
              <w:t xml:space="preserve"> - </w:t>
            </w:r>
            <w:proofErr w:type="spellStart"/>
            <w:r w:rsidRPr="002A52D4">
              <w:rPr>
                <w:rFonts w:ascii="Arial" w:eastAsia="Times New Roman" w:hAnsi="Arial" w:cs="Arial"/>
                <w:sz w:val="16"/>
                <w:szCs w:val="16"/>
                <w:lang w:val="nl-NL" w:eastAsia="nl-NL"/>
              </w:rPr>
              <w:t>Valenciennes</w:t>
            </w:r>
            <w:proofErr w:type="spellEnd"/>
          </w:p>
        </w:tc>
        <w:tc>
          <w:tcPr>
            <w:tcW w:w="941"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2.584.126</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449,7</w:t>
            </w:r>
          </w:p>
        </w:tc>
        <w:tc>
          <w:tcPr>
            <w:tcW w:w="84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26.006,3</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w:t>
            </w:r>
          </w:p>
        </w:tc>
        <w:tc>
          <w:tcPr>
            <w:tcW w:w="5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6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w:t>
            </w:r>
          </w:p>
        </w:tc>
        <w:tc>
          <w:tcPr>
            <w:tcW w:w="81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 xml:space="preserve">Frankfurt </w:t>
            </w:r>
            <w:proofErr w:type="spellStart"/>
            <w:r w:rsidRPr="002A52D4">
              <w:rPr>
                <w:rFonts w:ascii="Arial" w:eastAsia="Times New Roman" w:hAnsi="Arial" w:cs="Arial"/>
                <w:sz w:val="16"/>
                <w:szCs w:val="16"/>
                <w:lang w:val="nl-NL" w:eastAsia="nl-NL"/>
              </w:rPr>
              <w:t>am</w:t>
            </w:r>
            <w:proofErr w:type="spellEnd"/>
            <w:r w:rsidRPr="002A52D4">
              <w:rPr>
                <w:rFonts w:ascii="Arial" w:eastAsia="Times New Roman" w:hAnsi="Arial" w:cs="Arial"/>
                <w:sz w:val="16"/>
                <w:szCs w:val="16"/>
                <w:lang w:val="nl-NL" w:eastAsia="nl-NL"/>
              </w:rPr>
              <w:t xml:space="preserve"> </w:t>
            </w:r>
            <w:proofErr w:type="spellStart"/>
            <w:r w:rsidRPr="002A52D4">
              <w:rPr>
                <w:rFonts w:ascii="Arial" w:eastAsia="Times New Roman" w:hAnsi="Arial" w:cs="Arial"/>
                <w:sz w:val="16"/>
                <w:szCs w:val="16"/>
                <w:lang w:val="nl-NL" w:eastAsia="nl-NL"/>
              </w:rPr>
              <w:t>Main</w:t>
            </w:r>
            <w:proofErr w:type="spellEnd"/>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2.574.812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595,5</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45.587,0</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357</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62</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481</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Praha</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2.521.009</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222,3</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21.694,4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2.249,71</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544</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560</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Valencia</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2.512.922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235,2</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21.250,7</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345</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365</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Amsterdam</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2.405.533</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686,1</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41.712,9</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47.051,00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301</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319</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Bucuresti</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2.264.865</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1.288,3</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13.760,8</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878,79</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173</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187</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Stockholm</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2.091.473</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318,0</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50.725,2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3.747,96</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247</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275</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Marseille</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1.982.195</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389,1</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30.932,2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115</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127</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Köln</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1.920.101</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1.177,4</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36.287,2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84</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110</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70"/>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København</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1.909.612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687,5</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50.254,6</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25.919,26</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73</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77</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70"/>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proofErr w:type="spellStart"/>
            <w:r w:rsidRPr="002A52D4">
              <w:rPr>
                <w:rFonts w:ascii="Arial" w:eastAsia="Times New Roman" w:hAnsi="Arial" w:cs="Arial"/>
                <w:sz w:val="16"/>
                <w:szCs w:val="16"/>
                <w:lang w:val="nl-NL" w:eastAsia="nl-NL"/>
              </w:rPr>
              <w:t>Alicante</w:t>
            </w:r>
            <w:proofErr w:type="spellEnd"/>
            <w:r w:rsidRPr="002A52D4">
              <w:rPr>
                <w:rFonts w:ascii="Arial" w:eastAsia="Times New Roman" w:hAnsi="Arial" w:cs="Arial"/>
                <w:sz w:val="16"/>
                <w:szCs w:val="16"/>
                <w:lang w:val="nl-NL" w:eastAsia="nl-NL"/>
              </w:rPr>
              <w:t>/</w:t>
            </w:r>
            <w:proofErr w:type="spellStart"/>
            <w:r w:rsidRPr="002A52D4">
              <w:rPr>
                <w:rFonts w:ascii="Arial" w:eastAsia="Times New Roman" w:hAnsi="Arial" w:cs="Arial"/>
                <w:sz w:val="16"/>
                <w:szCs w:val="16"/>
                <w:lang w:val="nl-NL" w:eastAsia="nl-NL"/>
              </w:rPr>
              <w:t>Alacant</w:t>
            </w:r>
            <w:proofErr w:type="spellEnd"/>
            <w:r w:rsidRPr="002A52D4">
              <w:rPr>
                <w:rFonts w:ascii="Arial" w:eastAsia="Times New Roman" w:hAnsi="Arial" w:cs="Arial"/>
                <w:sz w:val="16"/>
                <w:szCs w:val="16"/>
                <w:lang w:val="nl-NL" w:eastAsia="nl-NL"/>
              </w:rPr>
              <w:t xml:space="preserve"> - </w:t>
            </w:r>
            <w:proofErr w:type="spellStart"/>
            <w:r w:rsidRPr="002A52D4">
              <w:rPr>
                <w:rFonts w:ascii="Arial" w:eastAsia="Times New Roman" w:hAnsi="Arial" w:cs="Arial"/>
                <w:sz w:val="16"/>
                <w:szCs w:val="16"/>
                <w:lang w:val="nl-NL" w:eastAsia="nl-NL"/>
              </w:rPr>
              <w:t>Elche</w:t>
            </w:r>
            <w:proofErr w:type="spellEnd"/>
            <w:r w:rsidRPr="002A52D4">
              <w:rPr>
                <w:rFonts w:ascii="Arial" w:eastAsia="Times New Roman" w:hAnsi="Arial" w:cs="Arial"/>
                <w:sz w:val="16"/>
                <w:szCs w:val="16"/>
                <w:lang w:val="nl-NL" w:eastAsia="nl-NL"/>
              </w:rPr>
              <w:t>/</w:t>
            </w:r>
            <w:proofErr w:type="spellStart"/>
            <w:r w:rsidRPr="002A52D4">
              <w:rPr>
                <w:rFonts w:ascii="Arial" w:eastAsia="Times New Roman" w:hAnsi="Arial" w:cs="Arial"/>
                <w:sz w:val="16"/>
                <w:szCs w:val="16"/>
                <w:lang w:val="nl-NL" w:eastAsia="nl-NL"/>
              </w:rPr>
              <w:t>Elx</w:t>
            </w:r>
            <w:proofErr w:type="spellEnd"/>
          </w:p>
        </w:tc>
        <w:tc>
          <w:tcPr>
            <w:tcW w:w="941"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1.907.990</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331,5</w:t>
            </w:r>
          </w:p>
        </w:tc>
        <w:tc>
          <w:tcPr>
            <w:tcW w:w="84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18.148,4</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64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244</w:t>
            </w:r>
          </w:p>
        </w:tc>
        <w:tc>
          <w:tcPr>
            <w:tcW w:w="5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6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248</w:t>
            </w:r>
          </w:p>
        </w:tc>
        <w:tc>
          <w:tcPr>
            <w:tcW w:w="81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Sevilla</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1.887.466</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135,9</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18.345,2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179</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183</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Dublin</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1.801.089</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258,8</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44.756,8</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16.230,00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42</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Lyon</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1.756.088</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538,1</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38.673,7</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105</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113</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Málaga - Marbella</w:t>
            </w:r>
          </w:p>
        </w:tc>
        <w:tc>
          <w:tcPr>
            <w:tcW w:w="941"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1.614.059</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221,3</w:t>
            </w:r>
          </w:p>
        </w:tc>
        <w:tc>
          <w:tcPr>
            <w:tcW w:w="84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17.640,9</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64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320</w:t>
            </w:r>
          </w:p>
        </w:tc>
        <w:tc>
          <w:tcPr>
            <w:tcW w:w="5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w:t>
            </w:r>
          </w:p>
        </w:tc>
        <w:tc>
          <w:tcPr>
            <w:tcW w:w="6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332</w:t>
            </w:r>
          </w:p>
        </w:tc>
        <w:tc>
          <w:tcPr>
            <w:tcW w:w="81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Göteborg</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1.590.604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66,2</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35.795,0</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3.747,96</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125</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131</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Helsinki</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1.549.058</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169,4</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45.361,4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6.885,00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59</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61</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Düsseldorf</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1.530.700</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1.273,2</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44.822,2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78</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98</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Murcia - Cartagena</w:t>
            </w:r>
          </w:p>
        </w:tc>
        <w:tc>
          <w:tcPr>
            <w:tcW w:w="941"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1.476.341</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130,4</w:t>
            </w:r>
          </w:p>
        </w:tc>
        <w:tc>
          <w:tcPr>
            <w:tcW w:w="84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19.002,9</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64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190</w:t>
            </w:r>
          </w:p>
        </w:tc>
        <w:tc>
          <w:tcPr>
            <w:tcW w:w="5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6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198</w:t>
            </w:r>
          </w:p>
        </w:tc>
        <w:tc>
          <w:tcPr>
            <w:tcW w:w="81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Bordeaux</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1.473.569</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146,7</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29.396,2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Rotterdam</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1.412.582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1.130,6</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37.265,4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47.051,00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341</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35</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411</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Dresden</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1.350.587</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231,8</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22.908,3</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68</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68</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Nürnberg</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1.310.225</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445,0</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35.214,5</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Nantes</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1.303.103</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190,4</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29.590,2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88</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90</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Hannover</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1.295.700</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436,3</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33.985,9</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Bielefeld</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1.274.972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436,7</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29.930,6</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Toulouse</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1.264.154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199,5</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33.059,2</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105</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107</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Rouen</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1.259.758</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200,3</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28.000,7</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Malmö</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1.252.933</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113,1</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32.480,8</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3.747,96</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66</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74</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Bremen</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1.243.924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211,4</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31.138,9</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55</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59</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Utrecht</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1.237.117</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890,2</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41.904,1</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47.051,00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88</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92</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Ostrava</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1.230.613</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232,0</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12.038,6</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2.249,71</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259</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259</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lastRenderedPageBreak/>
              <w:t>Cádiz - Algeciras</w:t>
            </w:r>
          </w:p>
        </w:tc>
        <w:tc>
          <w:tcPr>
            <w:tcW w:w="941"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1.229.926</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170,7</w:t>
            </w:r>
          </w:p>
        </w:tc>
        <w:tc>
          <w:tcPr>
            <w:tcW w:w="84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17.107,5</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64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143</w:t>
            </w:r>
          </w:p>
        </w:tc>
        <w:tc>
          <w:tcPr>
            <w:tcW w:w="5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143</w:t>
            </w:r>
          </w:p>
        </w:tc>
        <w:tc>
          <w:tcPr>
            <w:tcW w:w="81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Grenoble</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1.227.989</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164,5</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28.717,4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73</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73</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Brno</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1.227.668</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134,7</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13.373,4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2.249,71</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111</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113</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Bilbao</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1.130.234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512,2</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28.913,7</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329</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341</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A Coruña</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1.123.724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142,7</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22.146,4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175</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189</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Strasbourg</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1.102.905</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231,6</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29.782,7</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Nice</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1.084.296</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251,9</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30.304,4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58</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60</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Montpellier</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1.064.251</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173,6</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26.141,6</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27</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27</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Oviedo - Gijón</w:t>
            </w:r>
          </w:p>
        </w:tc>
        <w:tc>
          <w:tcPr>
            <w:tcW w:w="941"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1.052.711</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99,7</w:t>
            </w:r>
          </w:p>
        </w:tc>
        <w:tc>
          <w:tcPr>
            <w:tcW w:w="84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21.208,7</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64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292</w:t>
            </w:r>
          </w:p>
        </w:tc>
        <w:tc>
          <w:tcPr>
            <w:tcW w:w="5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6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300</w:t>
            </w:r>
          </w:p>
        </w:tc>
        <w:tc>
          <w:tcPr>
            <w:tcW w:w="81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Riga</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1.018.657</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102,4</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11.618,1</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1.014,60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286</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304</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Antwerpen</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1.016.926</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1.056,4</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40.749,1</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27.190,00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93</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93</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Toulon</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1.013.386</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169,5</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23.041,0</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Rennes</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1.003.815</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147,6</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28.472,7</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140</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146</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Leipzig</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1.001.220</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251,9</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23.526,4</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37</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39</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Braunschweig-Salzgitter-Wolfsburg</w:t>
            </w:r>
          </w:p>
        </w:tc>
        <w:tc>
          <w:tcPr>
            <w:tcW w:w="941"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991.675</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241,0</w:t>
            </w:r>
          </w:p>
        </w:tc>
        <w:tc>
          <w:tcPr>
            <w:tcW w:w="84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32.316,3</w:t>
            </w:r>
          </w:p>
        </w:tc>
        <w:tc>
          <w:tcPr>
            <w:tcW w:w="88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w:t>
            </w:r>
          </w:p>
        </w:tc>
        <w:tc>
          <w:tcPr>
            <w:tcW w:w="5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w:t>
            </w:r>
          </w:p>
        </w:tc>
        <w:tc>
          <w:tcPr>
            <w:tcW w:w="81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7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Zaragoza</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954.823</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55,7</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25.432,7</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164</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166</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Heidelberg</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951.567</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502,4</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28.917,9</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Vigo</w:t>
            </w:r>
          </w:p>
        </w:tc>
        <w:tc>
          <w:tcPr>
            <w:tcW w:w="941"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946.688</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212,3</w:t>
            </w:r>
          </w:p>
        </w:tc>
        <w:tc>
          <w:tcPr>
            <w:tcW w:w="84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19.976,0</w:t>
            </w:r>
          </w:p>
        </w:tc>
        <w:tc>
          <w:tcPr>
            <w:tcW w:w="88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64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197</w:t>
            </w:r>
          </w:p>
        </w:tc>
        <w:tc>
          <w:tcPr>
            <w:tcW w:w="5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6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197</w:t>
            </w:r>
          </w:p>
        </w:tc>
        <w:tc>
          <w:tcPr>
            <w:tcW w:w="81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67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07"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bl>
    <w:p w:rsidR="002A52D4" w:rsidRP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pStyle w:val="Heading2"/>
        <w:rPr>
          <w:lang w:eastAsia="ja-JP"/>
        </w:rPr>
      </w:pPr>
      <w:bookmarkStart w:id="95" w:name="_Toc393980585"/>
      <w:proofErr w:type="spellStart"/>
      <w:r>
        <w:rPr>
          <w:lang w:eastAsia="ja-JP"/>
        </w:rPr>
        <w:lastRenderedPageBreak/>
        <w:t>Bijlage</w:t>
      </w:r>
      <w:proofErr w:type="spellEnd"/>
      <w:r>
        <w:rPr>
          <w:lang w:eastAsia="ja-JP"/>
        </w:rPr>
        <w:t xml:space="preserve"> 5</w:t>
      </w:r>
      <w:bookmarkEnd w:id="95"/>
    </w:p>
    <w:tbl>
      <w:tblPr>
        <w:tblW w:w="10319" w:type="dxa"/>
        <w:tblInd w:w="55" w:type="dxa"/>
        <w:tblCellMar>
          <w:left w:w="70" w:type="dxa"/>
          <w:right w:w="70" w:type="dxa"/>
        </w:tblCellMar>
        <w:tblLook w:val="04A0"/>
      </w:tblPr>
      <w:tblGrid>
        <w:gridCol w:w="2529"/>
        <w:gridCol w:w="1220"/>
        <w:gridCol w:w="820"/>
        <w:gridCol w:w="808"/>
        <w:gridCol w:w="820"/>
        <w:gridCol w:w="760"/>
        <w:gridCol w:w="580"/>
        <w:gridCol w:w="820"/>
        <w:gridCol w:w="816"/>
        <w:gridCol w:w="674"/>
        <w:gridCol w:w="807"/>
      </w:tblGrid>
      <w:tr w:rsidR="002A52D4" w:rsidRPr="002A52D4" w:rsidTr="002A52D4">
        <w:trPr>
          <w:trHeight w:val="285"/>
        </w:trPr>
        <w:tc>
          <w:tcPr>
            <w:tcW w:w="2529"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p>
        </w:tc>
        <w:tc>
          <w:tcPr>
            <w:tcW w:w="12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POP</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DICHTH</w:t>
            </w:r>
          </w:p>
        </w:tc>
        <w:tc>
          <w:tcPr>
            <w:tcW w:w="8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BBPPC</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AGGP</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HB</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WK</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HBI</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WETBEP</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HISBIN</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ECOSTR</w:t>
            </w:r>
          </w:p>
        </w:tc>
      </w:tr>
      <w:tr w:rsidR="002A52D4" w:rsidRPr="002A52D4" w:rsidTr="002A52D4">
        <w:trPr>
          <w:trHeight w:val="285"/>
        </w:trPr>
        <w:tc>
          <w:tcPr>
            <w:tcW w:w="2529" w:type="dxa"/>
            <w:tcBorders>
              <w:top w:val="single" w:sz="4" w:space="0" w:color="000000"/>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London</w:t>
            </w:r>
          </w:p>
        </w:tc>
        <w:tc>
          <w:tcPr>
            <w:tcW w:w="12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13614409,00</w:t>
            </w:r>
          </w:p>
        </w:tc>
        <w:tc>
          <w:tcPr>
            <w:tcW w:w="820" w:type="dxa"/>
            <w:tcBorders>
              <w:top w:val="nil"/>
              <w:left w:val="nil"/>
              <w:bottom w:val="nil"/>
              <w:right w:val="nil"/>
            </w:tcBorders>
            <w:shd w:val="clear" w:color="000000" w:fill="3366FF"/>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1094,50</w:t>
            </w:r>
          </w:p>
        </w:tc>
        <w:tc>
          <w:tcPr>
            <w:tcW w:w="80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38195,10</w:t>
            </w:r>
          </w:p>
        </w:tc>
        <w:tc>
          <w:tcPr>
            <w:tcW w:w="8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17772,64</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2239</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185</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2609,00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Paris</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11914812,00</w:t>
            </w:r>
          </w:p>
        </w:tc>
        <w:tc>
          <w:tcPr>
            <w:tcW w:w="8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989,20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49832,90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677</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735,00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Madrid</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6387824,00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801,20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29578,30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1169</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1227,00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Barcelona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5357422,00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695,40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26634,80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549</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571,00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157"/>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proofErr w:type="spellStart"/>
            <w:r w:rsidRPr="002A52D4">
              <w:rPr>
                <w:rFonts w:ascii="Arial" w:eastAsia="Times New Roman" w:hAnsi="Arial" w:cs="Arial"/>
                <w:sz w:val="16"/>
                <w:szCs w:val="16"/>
                <w:lang w:val="nl-NL" w:eastAsia="nl-NL"/>
              </w:rPr>
              <w:t>Ruhrgebiet</w:t>
            </w:r>
            <w:proofErr w:type="spellEnd"/>
          </w:p>
        </w:tc>
        <w:tc>
          <w:tcPr>
            <w:tcW w:w="12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5135136,00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1159,50</w:t>
            </w:r>
          </w:p>
        </w:tc>
        <w:tc>
          <w:tcPr>
            <w:tcW w:w="80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28572,60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107</w:t>
            </w:r>
          </w:p>
        </w:tc>
        <w:tc>
          <w:tcPr>
            <w:tcW w:w="58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w:t>
            </w:r>
          </w:p>
        </w:tc>
        <w:tc>
          <w:tcPr>
            <w:tcW w:w="82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121,00</w:t>
            </w:r>
          </w:p>
        </w:tc>
        <w:tc>
          <w:tcPr>
            <w:tcW w:w="70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Berlin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5097712,00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292,00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26164,80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376</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428,00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Milano</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4275216,00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1537,90</w:t>
            </w:r>
          </w:p>
        </w:tc>
        <w:tc>
          <w:tcPr>
            <w:tcW w:w="800" w:type="dxa"/>
            <w:tcBorders>
              <w:top w:val="nil"/>
              <w:left w:val="nil"/>
              <w:bottom w:val="single" w:sz="4" w:space="0" w:color="000000"/>
              <w:right w:val="single" w:sz="4" w:space="0" w:color="000000"/>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34968,87</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14266,35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690</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728,00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Roma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4233933,00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783,10</w:t>
            </w:r>
          </w:p>
        </w:tc>
        <w:tc>
          <w:tcPr>
            <w:tcW w:w="800" w:type="dxa"/>
            <w:tcBorders>
              <w:top w:val="nil"/>
              <w:left w:val="nil"/>
              <w:bottom w:val="single" w:sz="4" w:space="0" w:color="000000"/>
              <w:right w:val="single" w:sz="4" w:space="0" w:color="000000"/>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31300,59</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14266,35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Athina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4109074,00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1080,30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25933,40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8152,00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45</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53,00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Warszawa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3271938,00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328,50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19180,20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4314,35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312</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434,00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Hamburg</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3228054,00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440,70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39123,50</w:t>
            </w:r>
          </w:p>
        </w:tc>
        <w:tc>
          <w:tcPr>
            <w:tcW w:w="8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208</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230,00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Napoli</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3078408,00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2629,60</w:t>
            </w:r>
          </w:p>
        </w:tc>
        <w:tc>
          <w:tcPr>
            <w:tcW w:w="800" w:type="dxa"/>
            <w:tcBorders>
              <w:top w:val="nil"/>
              <w:left w:val="nil"/>
              <w:bottom w:val="single" w:sz="4" w:space="0" w:color="000000"/>
              <w:right w:val="single" w:sz="4" w:space="0" w:color="000000"/>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16930,55</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14266,35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Budapest</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2985089,00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430,60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15878,30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5337,00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50</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50,00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Bruxelles / Brussel</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2922678,00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759,70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43857,10</w:t>
            </w:r>
          </w:p>
        </w:tc>
        <w:tc>
          <w:tcPr>
            <w:tcW w:w="8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27190,00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215</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253,00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Lisboa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2823798,00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940,50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22668,90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3636,00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107</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117,00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Katowice</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2794569,00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501,90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10662,00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4314,35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108,00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München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2727106,00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491,80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48606,90</w:t>
            </w:r>
          </w:p>
        </w:tc>
        <w:tc>
          <w:tcPr>
            <w:tcW w:w="8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147</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165,00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Stuttgart</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2691666,00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734,90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38724,00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41</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45,00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Manchester</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2682537,00</w:t>
            </w:r>
          </w:p>
        </w:tc>
        <w:tc>
          <w:tcPr>
            <w:tcW w:w="820" w:type="dxa"/>
            <w:tcBorders>
              <w:top w:val="nil"/>
              <w:left w:val="nil"/>
              <w:bottom w:val="nil"/>
              <w:right w:val="nil"/>
            </w:tcBorders>
            <w:shd w:val="clear" w:color="000000" w:fill="3366FF"/>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2061,30</w:t>
            </w:r>
          </w:p>
        </w:tc>
        <w:tc>
          <w:tcPr>
            <w:tcW w:w="800" w:type="dxa"/>
            <w:tcBorders>
              <w:top w:val="nil"/>
              <w:left w:val="single" w:sz="4" w:space="0" w:color="000000"/>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23687,30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17772,64</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212</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236,00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Wien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2635990,00</w:t>
            </w:r>
          </w:p>
        </w:tc>
        <w:tc>
          <w:tcPr>
            <w:tcW w:w="8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311,80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39192,60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28690,00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93</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123,00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 xml:space="preserve">Lille - </w:t>
            </w:r>
            <w:proofErr w:type="spellStart"/>
            <w:r w:rsidRPr="002A52D4">
              <w:rPr>
                <w:rFonts w:ascii="Arial" w:eastAsia="Times New Roman" w:hAnsi="Arial" w:cs="Arial"/>
                <w:sz w:val="16"/>
                <w:szCs w:val="16"/>
                <w:lang w:val="nl-NL" w:eastAsia="nl-NL"/>
              </w:rPr>
              <w:t>Dunkerque</w:t>
            </w:r>
            <w:proofErr w:type="spellEnd"/>
            <w:r w:rsidRPr="002A52D4">
              <w:rPr>
                <w:rFonts w:ascii="Arial" w:eastAsia="Times New Roman" w:hAnsi="Arial" w:cs="Arial"/>
                <w:sz w:val="16"/>
                <w:szCs w:val="16"/>
                <w:lang w:val="nl-NL" w:eastAsia="nl-NL"/>
              </w:rPr>
              <w:t xml:space="preserve"> - </w:t>
            </w:r>
            <w:proofErr w:type="spellStart"/>
            <w:r w:rsidRPr="002A52D4">
              <w:rPr>
                <w:rFonts w:ascii="Arial" w:eastAsia="Times New Roman" w:hAnsi="Arial" w:cs="Arial"/>
                <w:sz w:val="16"/>
                <w:szCs w:val="16"/>
                <w:lang w:val="nl-NL" w:eastAsia="nl-NL"/>
              </w:rPr>
              <w:t>Valenciennes</w:t>
            </w:r>
            <w:proofErr w:type="spellEnd"/>
          </w:p>
        </w:tc>
        <w:tc>
          <w:tcPr>
            <w:tcW w:w="12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2584126,00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449,70</w:t>
            </w:r>
          </w:p>
        </w:tc>
        <w:tc>
          <w:tcPr>
            <w:tcW w:w="80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26006,30</w:t>
            </w:r>
          </w:p>
        </w:tc>
        <w:tc>
          <w:tcPr>
            <w:tcW w:w="820" w:type="dxa"/>
            <w:tcBorders>
              <w:top w:val="single" w:sz="4" w:space="0" w:color="000000"/>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w:t>
            </w:r>
          </w:p>
        </w:tc>
        <w:tc>
          <w:tcPr>
            <w:tcW w:w="58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82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21,00</w:t>
            </w:r>
          </w:p>
        </w:tc>
        <w:tc>
          <w:tcPr>
            <w:tcW w:w="70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 xml:space="preserve">Frankfurt </w:t>
            </w:r>
            <w:proofErr w:type="spellStart"/>
            <w:r w:rsidRPr="002A52D4">
              <w:rPr>
                <w:rFonts w:ascii="Arial" w:eastAsia="Times New Roman" w:hAnsi="Arial" w:cs="Arial"/>
                <w:sz w:val="16"/>
                <w:szCs w:val="16"/>
                <w:lang w:val="nl-NL" w:eastAsia="nl-NL"/>
              </w:rPr>
              <w:t>am</w:t>
            </w:r>
            <w:proofErr w:type="spellEnd"/>
            <w:r w:rsidRPr="002A52D4">
              <w:rPr>
                <w:rFonts w:ascii="Arial" w:eastAsia="Times New Roman" w:hAnsi="Arial" w:cs="Arial"/>
                <w:sz w:val="16"/>
                <w:szCs w:val="16"/>
                <w:lang w:val="nl-NL" w:eastAsia="nl-NL"/>
              </w:rPr>
              <w:t xml:space="preserve"> </w:t>
            </w:r>
            <w:proofErr w:type="spellStart"/>
            <w:r w:rsidRPr="002A52D4">
              <w:rPr>
                <w:rFonts w:ascii="Arial" w:eastAsia="Times New Roman" w:hAnsi="Arial" w:cs="Arial"/>
                <w:sz w:val="16"/>
                <w:szCs w:val="16"/>
                <w:lang w:val="nl-NL" w:eastAsia="nl-NL"/>
              </w:rPr>
              <w:t>Main</w:t>
            </w:r>
            <w:proofErr w:type="spellEnd"/>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2574812,00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595,50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45587,00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357</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62</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481,00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Praha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2521009,00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222,30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21694,40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2249,71</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544</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560,00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Valencia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2512922,00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235,20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21250,70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345</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365,00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Amsterdam</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2405533,00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686,10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41712,90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47051,00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301</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319,00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 xml:space="preserve">West </w:t>
            </w:r>
            <w:proofErr w:type="spellStart"/>
            <w:r w:rsidRPr="002A52D4">
              <w:rPr>
                <w:rFonts w:ascii="Arial" w:eastAsia="Times New Roman" w:hAnsi="Arial" w:cs="Arial"/>
                <w:sz w:val="16"/>
                <w:szCs w:val="16"/>
                <w:lang w:val="nl-NL" w:eastAsia="nl-NL"/>
              </w:rPr>
              <w:t>Midlands</w:t>
            </w:r>
            <w:proofErr w:type="spellEnd"/>
            <w:r w:rsidRPr="002A52D4">
              <w:rPr>
                <w:rFonts w:ascii="Arial" w:eastAsia="Times New Roman" w:hAnsi="Arial" w:cs="Arial"/>
                <w:sz w:val="16"/>
                <w:szCs w:val="16"/>
                <w:lang w:val="nl-NL" w:eastAsia="nl-NL"/>
              </w:rPr>
              <w:t xml:space="preserve"> </w:t>
            </w:r>
            <w:proofErr w:type="spellStart"/>
            <w:r w:rsidRPr="002A52D4">
              <w:rPr>
                <w:rFonts w:ascii="Arial" w:eastAsia="Times New Roman" w:hAnsi="Arial" w:cs="Arial"/>
                <w:sz w:val="16"/>
                <w:szCs w:val="16"/>
                <w:lang w:val="nl-NL" w:eastAsia="nl-NL"/>
              </w:rPr>
              <w:t>urban</w:t>
            </w:r>
            <w:proofErr w:type="spellEnd"/>
            <w:r w:rsidRPr="002A52D4">
              <w:rPr>
                <w:rFonts w:ascii="Arial" w:eastAsia="Times New Roman" w:hAnsi="Arial" w:cs="Arial"/>
                <w:sz w:val="16"/>
                <w:szCs w:val="16"/>
                <w:lang w:val="nl-NL" w:eastAsia="nl-NL"/>
              </w:rPr>
              <w:t xml:space="preserve"> </w:t>
            </w:r>
            <w:proofErr w:type="spellStart"/>
            <w:r w:rsidRPr="002A52D4">
              <w:rPr>
                <w:rFonts w:ascii="Arial" w:eastAsia="Times New Roman" w:hAnsi="Arial" w:cs="Arial"/>
                <w:sz w:val="16"/>
                <w:szCs w:val="16"/>
                <w:lang w:val="nl-NL" w:eastAsia="nl-NL"/>
              </w:rPr>
              <w:t>area</w:t>
            </w:r>
            <w:proofErr w:type="spellEnd"/>
          </w:p>
        </w:tc>
        <w:tc>
          <w:tcPr>
            <w:tcW w:w="12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2397169,00</w:t>
            </w:r>
          </w:p>
        </w:tc>
        <w:tc>
          <w:tcPr>
            <w:tcW w:w="820" w:type="dxa"/>
            <w:tcBorders>
              <w:top w:val="nil"/>
              <w:left w:val="nil"/>
              <w:bottom w:val="single" w:sz="4" w:space="0" w:color="000000"/>
              <w:right w:val="single" w:sz="4" w:space="0" w:color="000000"/>
            </w:tcBorders>
            <w:shd w:val="clear" w:color="000000" w:fill="3366FF"/>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405,00</w:t>
            </w:r>
          </w:p>
        </w:tc>
        <w:tc>
          <w:tcPr>
            <w:tcW w:w="80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23471,90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17772,64</w:t>
            </w:r>
          </w:p>
        </w:tc>
        <w:tc>
          <w:tcPr>
            <w:tcW w:w="76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321</w:t>
            </w:r>
          </w:p>
        </w:tc>
        <w:tc>
          <w:tcPr>
            <w:tcW w:w="58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w:t>
            </w:r>
          </w:p>
        </w:tc>
        <w:tc>
          <w:tcPr>
            <w:tcW w:w="82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355,00</w:t>
            </w:r>
          </w:p>
        </w:tc>
        <w:tc>
          <w:tcPr>
            <w:tcW w:w="70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Torino</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2306833,00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337,40</w:t>
            </w:r>
          </w:p>
        </w:tc>
        <w:tc>
          <w:tcPr>
            <w:tcW w:w="800" w:type="dxa"/>
            <w:tcBorders>
              <w:top w:val="nil"/>
              <w:left w:val="nil"/>
              <w:bottom w:val="single" w:sz="4" w:space="0" w:color="000000"/>
              <w:right w:val="single" w:sz="4" w:space="0" w:color="000000"/>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19137,06</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14266,35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Bucuresti</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2264865,00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1288,30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13760,80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878,79</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173</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187,00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Stockholm</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2091473,00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318,00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50725,20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3747,96</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247</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275,00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Marseille</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1982195,00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389,10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30932,20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115</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127,00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Köln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1920101,00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1177,40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36287,20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84</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110,00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70"/>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København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1909612,00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687,50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50254,60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25919,26</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73</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77,00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70"/>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proofErr w:type="spellStart"/>
            <w:r w:rsidRPr="002A52D4">
              <w:rPr>
                <w:rFonts w:ascii="Arial" w:eastAsia="Times New Roman" w:hAnsi="Arial" w:cs="Arial"/>
                <w:sz w:val="16"/>
                <w:szCs w:val="16"/>
                <w:lang w:val="nl-NL" w:eastAsia="nl-NL"/>
              </w:rPr>
              <w:t>Alicante</w:t>
            </w:r>
            <w:proofErr w:type="spellEnd"/>
            <w:r w:rsidRPr="002A52D4">
              <w:rPr>
                <w:rFonts w:ascii="Arial" w:eastAsia="Times New Roman" w:hAnsi="Arial" w:cs="Arial"/>
                <w:sz w:val="16"/>
                <w:szCs w:val="16"/>
                <w:lang w:val="nl-NL" w:eastAsia="nl-NL"/>
              </w:rPr>
              <w:t>/</w:t>
            </w:r>
            <w:proofErr w:type="spellStart"/>
            <w:r w:rsidRPr="002A52D4">
              <w:rPr>
                <w:rFonts w:ascii="Arial" w:eastAsia="Times New Roman" w:hAnsi="Arial" w:cs="Arial"/>
                <w:sz w:val="16"/>
                <w:szCs w:val="16"/>
                <w:lang w:val="nl-NL" w:eastAsia="nl-NL"/>
              </w:rPr>
              <w:t>Alacant</w:t>
            </w:r>
            <w:proofErr w:type="spellEnd"/>
            <w:r w:rsidRPr="002A52D4">
              <w:rPr>
                <w:rFonts w:ascii="Arial" w:eastAsia="Times New Roman" w:hAnsi="Arial" w:cs="Arial"/>
                <w:sz w:val="16"/>
                <w:szCs w:val="16"/>
                <w:lang w:val="nl-NL" w:eastAsia="nl-NL"/>
              </w:rPr>
              <w:t xml:space="preserve"> - </w:t>
            </w:r>
            <w:proofErr w:type="spellStart"/>
            <w:r w:rsidRPr="002A52D4">
              <w:rPr>
                <w:rFonts w:ascii="Arial" w:eastAsia="Times New Roman" w:hAnsi="Arial" w:cs="Arial"/>
                <w:sz w:val="16"/>
                <w:szCs w:val="16"/>
                <w:lang w:val="nl-NL" w:eastAsia="nl-NL"/>
              </w:rPr>
              <w:t>Elche</w:t>
            </w:r>
            <w:proofErr w:type="spellEnd"/>
            <w:r w:rsidRPr="002A52D4">
              <w:rPr>
                <w:rFonts w:ascii="Arial" w:eastAsia="Times New Roman" w:hAnsi="Arial" w:cs="Arial"/>
                <w:sz w:val="16"/>
                <w:szCs w:val="16"/>
                <w:lang w:val="nl-NL" w:eastAsia="nl-NL"/>
              </w:rPr>
              <w:t>/</w:t>
            </w:r>
            <w:proofErr w:type="spellStart"/>
            <w:r w:rsidRPr="002A52D4">
              <w:rPr>
                <w:rFonts w:ascii="Arial" w:eastAsia="Times New Roman" w:hAnsi="Arial" w:cs="Arial"/>
                <w:sz w:val="16"/>
                <w:szCs w:val="16"/>
                <w:lang w:val="nl-NL" w:eastAsia="nl-NL"/>
              </w:rPr>
              <w:t>Elx</w:t>
            </w:r>
            <w:proofErr w:type="spellEnd"/>
          </w:p>
        </w:tc>
        <w:tc>
          <w:tcPr>
            <w:tcW w:w="12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1907990,00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331,50</w:t>
            </w:r>
          </w:p>
        </w:tc>
        <w:tc>
          <w:tcPr>
            <w:tcW w:w="80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18148,40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76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244</w:t>
            </w:r>
          </w:p>
        </w:tc>
        <w:tc>
          <w:tcPr>
            <w:tcW w:w="58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82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248,00</w:t>
            </w:r>
          </w:p>
        </w:tc>
        <w:tc>
          <w:tcPr>
            <w:tcW w:w="70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Sevilla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1887466,00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135,90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18345,20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179</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183,00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Glasgow</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1803406,00</w:t>
            </w:r>
          </w:p>
        </w:tc>
        <w:tc>
          <w:tcPr>
            <w:tcW w:w="820" w:type="dxa"/>
            <w:tcBorders>
              <w:top w:val="nil"/>
              <w:left w:val="nil"/>
              <w:bottom w:val="single" w:sz="4" w:space="0" w:color="000000"/>
              <w:right w:val="single" w:sz="4" w:space="0" w:color="000000"/>
            </w:tcBorders>
            <w:shd w:val="clear" w:color="000000" w:fill="3366FF"/>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484,40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25986,30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17772,64</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256</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260,00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Dublin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1801089,00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258,80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44756,80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16230,00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42,00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Lyon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1756088,00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538,10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38673,70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105</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113,00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Sofia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1674218,00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157,70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9717,30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256,15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735</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749,00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Málaga - Marbella</w:t>
            </w:r>
          </w:p>
        </w:tc>
        <w:tc>
          <w:tcPr>
            <w:tcW w:w="12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1614059,00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221,30</w:t>
            </w:r>
          </w:p>
        </w:tc>
        <w:tc>
          <w:tcPr>
            <w:tcW w:w="80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17640,90</w:t>
            </w:r>
          </w:p>
        </w:tc>
        <w:tc>
          <w:tcPr>
            <w:tcW w:w="820" w:type="dxa"/>
            <w:tcBorders>
              <w:top w:val="single" w:sz="4" w:space="0" w:color="000000"/>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76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320</w:t>
            </w:r>
          </w:p>
        </w:tc>
        <w:tc>
          <w:tcPr>
            <w:tcW w:w="58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w:t>
            </w:r>
          </w:p>
        </w:tc>
        <w:tc>
          <w:tcPr>
            <w:tcW w:w="82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332,00</w:t>
            </w:r>
          </w:p>
        </w:tc>
        <w:tc>
          <w:tcPr>
            <w:tcW w:w="70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Göteborg</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1590604,00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66,20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35795,00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3747,96</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125</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131,00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Helsinki</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1549058,00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169,40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45361,40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6885,00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59</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61,00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Düsseldorf</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1530700,00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1273,20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44822,20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78</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98,00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lastRenderedPageBreak/>
              <w:t>Liverpool</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1492182,00</w:t>
            </w:r>
          </w:p>
        </w:tc>
        <w:tc>
          <w:tcPr>
            <w:tcW w:w="820" w:type="dxa"/>
            <w:tcBorders>
              <w:top w:val="nil"/>
              <w:left w:val="nil"/>
              <w:bottom w:val="single" w:sz="4" w:space="0" w:color="000000"/>
              <w:right w:val="single" w:sz="4" w:space="0" w:color="000000"/>
            </w:tcBorders>
            <w:shd w:val="clear" w:color="000000" w:fill="3366FF"/>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2018,90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19948,80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17772,64</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128</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144,00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Murcia - Cartagena</w:t>
            </w:r>
          </w:p>
        </w:tc>
        <w:tc>
          <w:tcPr>
            <w:tcW w:w="12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1476341,00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130,40</w:t>
            </w:r>
          </w:p>
        </w:tc>
        <w:tc>
          <w:tcPr>
            <w:tcW w:w="80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19002,90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76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190</w:t>
            </w:r>
          </w:p>
        </w:tc>
        <w:tc>
          <w:tcPr>
            <w:tcW w:w="58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82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198,00</w:t>
            </w:r>
          </w:p>
        </w:tc>
        <w:tc>
          <w:tcPr>
            <w:tcW w:w="70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Bordeaux</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1473569,00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146,70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29396,20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Blackburn - Blackpool - Preston</w:t>
            </w:r>
          </w:p>
        </w:tc>
        <w:tc>
          <w:tcPr>
            <w:tcW w:w="12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1461152,00</w:t>
            </w:r>
          </w:p>
        </w:tc>
        <w:tc>
          <w:tcPr>
            <w:tcW w:w="820" w:type="dxa"/>
            <w:tcBorders>
              <w:top w:val="nil"/>
              <w:left w:val="nil"/>
              <w:bottom w:val="single" w:sz="4" w:space="0" w:color="000000"/>
              <w:right w:val="single" w:sz="4" w:space="0" w:color="000000"/>
            </w:tcBorders>
            <w:shd w:val="clear" w:color="000000" w:fill="3366FF"/>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471,40</w:t>
            </w:r>
          </w:p>
        </w:tc>
        <w:tc>
          <w:tcPr>
            <w:tcW w:w="80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20563,80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17772,64</w:t>
            </w:r>
          </w:p>
        </w:tc>
        <w:tc>
          <w:tcPr>
            <w:tcW w:w="76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w:t>
            </w:r>
          </w:p>
        </w:tc>
        <w:tc>
          <w:tcPr>
            <w:tcW w:w="58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28,00</w:t>
            </w:r>
          </w:p>
        </w:tc>
        <w:tc>
          <w:tcPr>
            <w:tcW w:w="70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Kraków</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1457140,00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331,70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10162,00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4314,35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79</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81,00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Rotterdam</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1412582,00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1130,60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37265,40</w:t>
            </w:r>
          </w:p>
        </w:tc>
        <w:tc>
          <w:tcPr>
            <w:tcW w:w="8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47051,00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341</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35</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411,00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Zürich</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1392396,00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832,50</w:t>
            </w:r>
          </w:p>
        </w:tc>
        <w:tc>
          <w:tcPr>
            <w:tcW w:w="800" w:type="dxa"/>
            <w:tcBorders>
              <w:top w:val="nil"/>
              <w:left w:val="nil"/>
              <w:bottom w:val="single" w:sz="4" w:space="0" w:color="000000"/>
              <w:right w:val="single" w:sz="4" w:space="0" w:color="000000"/>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45792,41</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12513,82</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60</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64,00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Dresden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1350587,00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231,80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22908,30</w:t>
            </w:r>
          </w:p>
        </w:tc>
        <w:tc>
          <w:tcPr>
            <w:tcW w:w="8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68</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68,00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Nürnberg</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1310225,00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445,00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35214,50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Nantes</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1303103,00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190,40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29590,20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88</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90,00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Hannover</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1295700,00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436,30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33985,90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Gdansk</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1288517,00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264,50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10265,30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4314,35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79</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93,00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Porto</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1284967,00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1579,90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16414,30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3636,00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Bielefeld</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1274972,00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436,70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29930,60</w:t>
            </w:r>
          </w:p>
        </w:tc>
        <w:tc>
          <w:tcPr>
            <w:tcW w:w="8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Brescia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1265296,00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263,50</w:t>
            </w:r>
          </w:p>
        </w:tc>
        <w:tc>
          <w:tcPr>
            <w:tcW w:w="80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32888,00</w:t>
            </w:r>
          </w:p>
        </w:tc>
        <w:tc>
          <w:tcPr>
            <w:tcW w:w="820" w:type="dxa"/>
            <w:tcBorders>
              <w:top w:val="nil"/>
              <w:left w:val="single" w:sz="4" w:space="0" w:color="000000"/>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14266,35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Toulouse</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1264154,00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199,50</w:t>
            </w:r>
          </w:p>
        </w:tc>
        <w:tc>
          <w:tcPr>
            <w:tcW w:w="80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33059,20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105</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107,00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Rouen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1259758,00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200,30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28000,70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Bari</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1259574,00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329,20</w:t>
            </w:r>
          </w:p>
        </w:tc>
        <w:tc>
          <w:tcPr>
            <w:tcW w:w="800" w:type="dxa"/>
            <w:tcBorders>
              <w:top w:val="nil"/>
              <w:left w:val="nil"/>
              <w:bottom w:val="single" w:sz="4" w:space="0" w:color="000000"/>
              <w:right w:val="single" w:sz="4" w:space="0" w:color="000000"/>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18400,00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14266,35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Malmö</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1252933,00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113,10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32480,80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3747,96</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66</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74,00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Palermo</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1250070,00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250,40</w:t>
            </w:r>
          </w:p>
        </w:tc>
        <w:tc>
          <w:tcPr>
            <w:tcW w:w="80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17558,00</w:t>
            </w:r>
          </w:p>
        </w:tc>
        <w:tc>
          <w:tcPr>
            <w:tcW w:w="820" w:type="dxa"/>
            <w:tcBorders>
              <w:top w:val="nil"/>
              <w:left w:val="single" w:sz="4" w:space="0" w:color="000000"/>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14266,35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Bremen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1243924,00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211,40</w:t>
            </w:r>
          </w:p>
        </w:tc>
        <w:tc>
          <w:tcPr>
            <w:tcW w:w="80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31138,90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55</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59,00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Utrecht</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1237117,00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890,20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41904,10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47051,00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88</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92,00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Ostrava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1230613,00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232,00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12038,60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2249,71</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259</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259,00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Cádiz - Algeciras</w:t>
            </w:r>
          </w:p>
        </w:tc>
        <w:tc>
          <w:tcPr>
            <w:tcW w:w="12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1229926,00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170,70</w:t>
            </w:r>
          </w:p>
        </w:tc>
        <w:tc>
          <w:tcPr>
            <w:tcW w:w="80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17107,50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76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143</w:t>
            </w:r>
          </w:p>
        </w:tc>
        <w:tc>
          <w:tcPr>
            <w:tcW w:w="58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143,00</w:t>
            </w:r>
          </w:p>
        </w:tc>
        <w:tc>
          <w:tcPr>
            <w:tcW w:w="70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Grenoble</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1227989,00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164,50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28717,40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73</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73,00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Brno</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1227668,00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134,70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13373,40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2249,71</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111</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113,00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Wroclaw</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1197462,00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11388,00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4314,35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151</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159,00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Oslo</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1169539,00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229,30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69144,30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1197,34</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183</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189,00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Thessaloniki</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1165650,00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328,60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16975,40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8152,00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Poznan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1155908,00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222,10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14203,00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4314,35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196</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206,00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proofErr w:type="spellStart"/>
            <w:r w:rsidRPr="002A52D4">
              <w:rPr>
                <w:rFonts w:ascii="Arial" w:eastAsia="Times New Roman" w:hAnsi="Arial" w:cs="Arial"/>
                <w:sz w:val="16"/>
                <w:szCs w:val="16"/>
                <w:lang w:val="nl-NL" w:eastAsia="nl-NL"/>
              </w:rPr>
              <w:t>Newcastle</w:t>
            </w:r>
            <w:proofErr w:type="spellEnd"/>
            <w:r w:rsidRPr="002A52D4">
              <w:rPr>
                <w:rFonts w:ascii="Arial" w:eastAsia="Times New Roman" w:hAnsi="Arial" w:cs="Arial"/>
                <w:sz w:val="16"/>
                <w:szCs w:val="16"/>
                <w:lang w:val="nl-NL" w:eastAsia="nl-NL"/>
              </w:rPr>
              <w:t xml:space="preserve"> </w:t>
            </w:r>
            <w:proofErr w:type="spellStart"/>
            <w:r w:rsidRPr="002A52D4">
              <w:rPr>
                <w:rFonts w:ascii="Arial" w:eastAsia="Times New Roman" w:hAnsi="Arial" w:cs="Arial"/>
                <w:sz w:val="16"/>
                <w:szCs w:val="16"/>
                <w:lang w:val="nl-NL" w:eastAsia="nl-NL"/>
              </w:rPr>
              <w:t>upon</w:t>
            </w:r>
            <w:proofErr w:type="spellEnd"/>
            <w:r w:rsidRPr="002A52D4">
              <w:rPr>
                <w:rFonts w:ascii="Arial" w:eastAsia="Times New Roman" w:hAnsi="Arial" w:cs="Arial"/>
                <w:sz w:val="16"/>
                <w:szCs w:val="16"/>
                <w:lang w:val="nl-NL" w:eastAsia="nl-NL"/>
              </w:rPr>
              <w:t xml:space="preserve"> </w:t>
            </w:r>
            <w:proofErr w:type="spellStart"/>
            <w:r w:rsidRPr="002A52D4">
              <w:rPr>
                <w:rFonts w:ascii="Arial" w:eastAsia="Times New Roman" w:hAnsi="Arial" w:cs="Arial"/>
                <w:sz w:val="16"/>
                <w:szCs w:val="16"/>
                <w:lang w:val="nl-NL" w:eastAsia="nl-NL"/>
              </w:rPr>
              <w:t>Tyne</w:t>
            </w:r>
            <w:proofErr w:type="spellEnd"/>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1155864,00</w:t>
            </w:r>
          </w:p>
        </w:tc>
        <w:tc>
          <w:tcPr>
            <w:tcW w:w="820" w:type="dxa"/>
            <w:tcBorders>
              <w:top w:val="nil"/>
              <w:left w:val="nil"/>
              <w:bottom w:val="single" w:sz="4" w:space="0" w:color="000000"/>
              <w:right w:val="single" w:sz="4" w:space="0" w:color="000000"/>
            </w:tcBorders>
            <w:shd w:val="clear" w:color="000000" w:fill="3366FF"/>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212,00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21711,90</w:t>
            </w:r>
          </w:p>
        </w:tc>
        <w:tc>
          <w:tcPr>
            <w:tcW w:w="8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17772,64</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54</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54,00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Nottingham</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1141898,00</w:t>
            </w:r>
          </w:p>
        </w:tc>
        <w:tc>
          <w:tcPr>
            <w:tcW w:w="820" w:type="dxa"/>
            <w:tcBorders>
              <w:top w:val="nil"/>
              <w:left w:val="nil"/>
              <w:bottom w:val="single" w:sz="4" w:space="0" w:color="000000"/>
              <w:right w:val="single" w:sz="4" w:space="0" w:color="000000"/>
            </w:tcBorders>
            <w:shd w:val="clear" w:color="000000" w:fill="3366FF"/>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415,60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22744,60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17772,64</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40</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42,00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Bilbao</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1130234,00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512,20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28913,70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329</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341,00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Zagreb</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1126326,00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303,90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15418,90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1750,32</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145</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147,00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A Coruña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1123724,00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142,70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22146,40</w:t>
            </w:r>
          </w:p>
        </w:tc>
        <w:tc>
          <w:tcPr>
            <w:tcW w:w="8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175</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189,00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Leeds</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1113502,00</w:t>
            </w:r>
          </w:p>
        </w:tc>
        <w:tc>
          <w:tcPr>
            <w:tcW w:w="820" w:type="dxa"/>
            <w:tcBorders>
              <w:top w:val="nil"/>
              <w:left w:val="nil"/>
              <w:bottom w:val="single" w:sz="4" w:space="0" w:color="000000"/>
              <w:right w:val="single" w:sz="4" w:space="0" w:color="000000"/>
            </w:tcBorders>
            <w:shd w:val="clear" w:color="000000" w:fill="3366FF"/>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394,70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26682,80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17772,64</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141</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157,00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Lódz</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1109290,00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444,80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10104,30</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4314,35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258</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260,00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Strasbourg</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1102905,00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231,60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29782,70</w:t>
            </w:r>
          </w:p>
        </w:tc>
        <w:tc>
          <w:tcPr>
            <w:tcW w:w="8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Cardiff</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1098128,00</w:t>
            </w:r>
          </w:p>
        </w:tc>
        <w:tc>
          <w:tcPr>
            <w:tcW w:w="820" w:type="dxa"/>
            <w:tcBorders>
              <w:top w:val="nil"/>
              <w:left w:val="nil"/>
              <w:bottom w:val="single" w:sz="4" w:space="0" w:color="000000"/>
              <w:right w:val="single" w:sz="4" w:space="0" w:color="000000"/>
            </w:tcBorders>
            <w:shd w:val="clear" w:color="000000" w:fill="3366FF"/>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716,40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20999,70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17772,64</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37</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39,00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Bristol</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1096955,00</w:t>
            </w:r>
          </w:p>
        </w:tc>
        <w:tc>
          <w:tcPr>
            <w:tcW w:w="820" w:type="dxa"/>
            <w:tcBorders>
              <w:top w:val="nil"/>
              <w:left w:val="nil"/>
              <w:bottom w:val="single" w:sz="4" w:space="0" w:color="000000"/>
              <w:right w:val="single" w:sz="4" w:space="0" w:color="000000"/>
            </w:tcBorders>
            <w:shd w:val="clear" w:color="000000" w:fill="3366FF"/>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827,30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30565,00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17772,64</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53</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55,00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Catania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1090614,00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307,00</w:t>
            </w:r>
          </w:p>
        </w:tc>
        <w:tc>
          <w:tcPr>
            <w:tcW w:w="800" w:type="dxa"/>
            <w:tcBorders>
              <w:top w:val="nil"/>
              <w:left w:val="nil"/>
              <w:bottom w:val="single" w:sz="4" w:space="0" w:color="000000"/>
              <w:right w:val="single" w:sz="4" w:space="0" w:color="000000"/>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20100,00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14266,35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Stoke-on-Trent</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1089171,00</w:t>
            </w:r>
          </w:p>
        </w:tc>
        <w:tc>
          <w:tcPr>
            <w:tcW w:w="820" w:type="dxa"/>
            <w:tcBorders>
              <w:top w:val="nil"/>
              <w:left w:val="nil"/>
              <w:bottom w:val="single" w:sz="4" w:space="0" w:color="000000"/>
              <w:right w:val="single" w:sz="4" w:space="0" w:color="000000"/>
            </w:tcBorders>
            <w:shd w:val="clear" w:color="000000" w:fill="3366FF"/>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394,70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19677,00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17772,64</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Nice</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1084296,00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251,90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30304,40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58</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60,00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lastRenderedPageBreak/>
              <w:t>Montpellier</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1064251,00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173,60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26141,60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27</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27,00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Oviedo - Gijón</w:t>
            </w:r>
          </w:p>
        </w:tc>
        <w:tc>
          <w:tcPr>
            <w:tcW w:w="12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1052711,00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99,70</w:t>
            </w:r>
          </w:p>
        </w:tc>
        <w:tc>
          <w:tcPr>
            <w:tcW w:w="80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21208,70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76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292</w:t>
            </w:r>
          </w:p>
        </w:tc>
        <w:tc>
          <w:tcPr>
            <w:tcW w:w="58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w:t>
            </w:r>
          </w:p>
        </w:tc>
        <w:tc>
          <w:tcPr>
            <w:tcW w:w="82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300,00</w:t>
            </w:r>
          </w:p>
        </w:tc>
        <w:tc>
          <w:tcPr>
            <w:tcW w:w="70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Riga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1018657,00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102,40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11618,10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1014,60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286</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304,00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Antwerpen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1016926,00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1056,40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40749,10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27190,00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93</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93,00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Leicester</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1013578,00</w:t>
            </w:r>
          </w:p>
        </w:tc>
        <w:tc>
          <w:tcPr>
            <w:tcW w:w="820" w:type="dxa"/>
            <w:tcBorders>
              <w:top w:val="nil"/>
              <w:left w:val="nil"/>
              <w:bottom w:val="single" w:sz="4" w:space="0" w:color="000000"/>
              <w:right w:val="single" w:sz="4" w:space="0" w:color="000000"/>
            </w:tcBorders>
            <w:shd w:val="clear" w:color="000000" w:fill="3366FF"/>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391,60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24912,10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17772,64</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29</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31,00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Toulon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1013386,00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169,50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23041,00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Rennes</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1003815,00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147,60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28472,70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5130,00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140</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146,00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Firenze</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1003642,00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284,80</w:t>
            </w:r>
          </w:p>
        </w:tc>
        <w:tc>
          <w:tcPr>
            <w:tcW w:w="800" w:type="dxa"/>
            <w:tcBorders>
              <w:top w:val="nil"/>
              <w:left w:val="nil"/>
              <w:bottom w:val="single" w:sz="4" w:space="0" w:color="000000"/>
              <w:right w:val="single" w:sz="4" w:space="0" w:color="000000"/>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23265,00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14266,35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Leipzig</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1001220,00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251,90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23526,40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37</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39,00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Bologna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998887,00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268,90</w:t>
            </w:r>
          </w:p>
        </w:tc>
        <w:tc>
          <w:tcPr>
            <w:tcW w:w="800" w:type="dxa"/>
            <w:tcBorders>
              <w:top w:val="nil"/>
              <w:left w:val="nil"/>
              <w:bottom w:val="single" w:sz="4" w:space="0" w:color="000000"/>
              <w:right w:val="single" w:sz="4" w:space="0" w:color="000000"/>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32653,00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14266,35</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7</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Braunschweig-Salzgitter-Wolfsburg</w:t>
            </w:r>
          </w:p>
        </w:tc>
        <w:tc>
          <w:tcPr>
            <w:tcW w:w="12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991675,00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241,00</w:t>
            </w:r>
          </w:p>
        </w:tc>
        <w:tc>
          <w:tcPr>
            <w:tcW w:w="80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32316,30</w:t>
            </w:r>
          </w:p>
        </w:tc>
        <w:tc>
          <w:tcPr>
            <w:tcW w:w="820" w:type="dxa"/>
            <w:tcBorders>
              <w:top w:val="nil"/>
              <w:left w:val="nil"/>
              <w:bottom w:val="single" w:sz="4" w:space="0" w:color="000000"/>
              <w:right w:val="single" w:sz="4" w:space="0" w:color="000000"/>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20</w:t>
            </w:r>
          </w:p>
        </w:tc>
        <w:tc>
          <w:tcPr>
            <w:tcW w:w="58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22,00</w:t>
            </w:r>
          </w:p>
        </w:tc>
        <w:tc>
          <w:tcPr>
            <w:tcW w:w="706"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564"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000000" w:fill="92D05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Bern</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985046,00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168,20</w:t>
            </w:r>
          </w:p>
        </w:tc>
        <w:tc>
          <w:tcPr>
            <w:tcW w:w="800" w:type="dxa"/>
            <w:tcBorders>
              <w:top w:val="nil"/>
              <w:left w:val="nil"/>
              <w:bottom w:val="single" w:sz="4" w:space="0" w:color="000000"/>
              <w:right w:val="single" w:sz="4" w:space="0" w:color="000000"/>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54710,06</w:t>
            </w:r>
          </w:p>
        </w:tc>
        <w:tc>
          <w:tcPr>
            <w:tcW w:w="820" w:type="dxa"/>
            <w:tcBorders>
              <w:top w:val="nil"/>
              <w:left w:val="nil"/>
              <w:bottom w:val="nil"/>
              <w:right w:val="nil"/>
            </w:tcBorders>
            <w:shd w:val="clear" w:color="000000" w:fill="FF0000"/>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12513,82</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26,00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Zaragoza</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954823,00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55,70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25432,70</w:t>
            </w:r>
          </w:p>
        </w:tc>
        <w:tc>
          <w:tcPr>
            <w:tcW w:w="820" w:type="dxa"/>
            <w:tcBorders>
              <w:top w:val="single" w:sz="4" w:space="0" w:color="000000"/>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164</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166,00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Heidelberg</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951567,00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502,40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28917,90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8909,00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r w:rsidR="002A52D4" w:rsidRPr="002A52D4" w:rsidTr="002A52D4">
        <w:trPr>
          <w:trHeight w:val="285"/>
        </w:trPr>
        <w:tc>
          <w:tcPr>
            <w:tcW w:w="2529" w:type="dxa"/>
            <w:tcBorders>
              <w:top w:val="nil"/>
              <w:left w:val="single" w:sz="4" w:space="0" w:color="000000"/>
              <w:bottom w:val="single" w:sz="4" w:space="0" w:color="000000"/>
              <w:right w:val="single" w:sz="4" w:space="0" w:color="000000"/>
            </w:tcBorders>
            <w:shd w:val="clear" w:color="000000" w:fill="99CCFF"/>
            <w:noWrap/>
            <w:vAlign w:val="bottom"/>
            <w:hideMark/>
          </w:tcPr>
          <w:p w:rsidR="002A52D4" w:rsidRPr="002A52D4" w:rsidRDefault="002A52D4" w:rsidP="002A52D4">
            <w:pPr>
              <w:spacing w:after="0" w:line="240" w:lineRule="auto"/>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Vigo</w:t>
            </w:r>
          </w:p>
        </w:tc>
        <w:tc>
          <w:tcPr>
            <w:tcW w:w="12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946688,00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212,30</w:t>
            </w:r>
          </w:p>
        </w:tc>
        <w:tc>
          <w:tcPr>
            <w:tcW w:w="80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19976,00</w:t>
            </w:r>
          </w:p>
        </w:tc>
        <w:tc>
          <w:tcPr>
            <w:tcW w:w="820" w:type="dxa"/>
            <w:tcBorders>
              <w:top w:val="nil"/>
              <w:left w:val="nil"/>
              <w:bottom w:val="single" w:sz="4" w:space="0" w:color="000000"/>
              <w:right w:val="single" w:sz="4" w:space="0" w:color="000000"/>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10465,00</w:t>
            </w:r>
          </w:p>
        </w:tc>
        <w:tc>
          <w:tcPr>
            <w:tcW w:w="76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197</w:t>
            </w:r>
          </w:p>
        </w:tc>
        <w:tc>
          <w:tcPr>
            <w:tcW w:w="58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c>
          <w:tcPr>
            <w:tcW w:w="82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197,00</w:t>
            </w:r>
          </w:p>
        </w:tc>
        <w:tc>
          <w:tcPr>
            <w:tcW w:w="706"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564"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1</w:t>
            </w:r>
          </w:p>
        </w:tc>
        <w:tc>
          <w:tcPr>
            <w:tcW w:w="700" w:type="dxa"/>
            <w:tcBorders>
              <w:top w:val="nil"/>
              <w:left w:val="nil"/>
              <w:bottom w:val="nil"/>
              <w:right w:val="nil"/>
            </w:tcBorders>
            <w:shd w:val="clear" w:color="auto" w:fill="auto"/>
            <w:noWrap/>
            <w:vAlign w:val="bottom"/>
            <w:hideMark/>
          </w:tcPr>
          <w:p w:rsidR="002A52D4" w:rsidRPr="002A52D4" w:rsidRDefault="002A52D4" w:rsidP="002A52D4">
            <w:pPr>
              <w:spacing w:after="0" w:line="240" w:lineRule="auto"/>
              <w:jc w:val="right"/>
              <w:rPr>
                <w:rFonts w:ascii="Arial" w:eastAsia="Times New Roman" w:hAnsi="Arial" w:cs="Arial"/>
                <w:sz w:val="16"/>
                <w:szCs w:val="16"/>
                <w:lang w:val="nl-NL" w:eastAsia="nl-NL"/>
              </w:rPr>
            </w:pPr>
            <w:r w:rsidRPr="002A52D4">
              <w:rPr>
                <w:rFonts w:ascii="Arial" w:eastAsia="Times New Roman" w:hAnsi="Arial" w:cs="Arial"/>
                <w:sz w:val="16"/>
                <w:szCs w:val="16"/>
                <w:lang w:val="nl-NL" w:eastAsia="nl-NL"/>
              </w:rPr>
              <w:t>0</w:t>
            </w:r>
          </w:p>
        </w:tc>
      </w:tr>
    </w:tbl>
    <w:p w:rsidR="002A52D4" w:rsidRDefault="00A60D9D" w:rsidP="002A52D4">
      <w:pPr>
        <w:rPr>
          <w:lang w:eastAsia="ja-JP"/>
        </w:rPr>
      </w:pPr>
      <w:proofErr w:type="spellStart"/>
      <w:r>
        <w:rPr>
          <w:lang w:eastAsia="ja-JP"/>
        </w:rPr>
        <w:t>Blauwe</w:t>
      </w:r>
      <w:proofErr w:type="spellEnd"/>
      <w:r>
        <w:rPr>
          <w:lang w:eastAsia="ja-JP"/>
        </w:rPr>
        <w:t xml:space="preserve"> </w:t>
      </w:r>
      <w:proofErr w:type="spellStart"/>
      <w:r>
        <w:rPr>
          <w:lang w:eastAsia="ja-JP"/>
        </w:rPr>
        <w:t>waarden</w:t>
      </w:r>
      <w:proofErr w:type="spellEnd"/>
      <w:r>
        <w:rPr>
          <w:lang w:eastAsia="ja-JP"/>
        </w:rPr>
        <w:t xml:space="preserve"> – </w:t>
      </w:r>
      <w:proofErr w:type="spellStart"/>
      <w:r>
        <w:rPr>
          <w:lang w:eastAsia="ja-JP"/>
        </w:rPr>
        <w:t>Aangevuld</w:t>
      </w:r>
      <w:proofErr w:type="spellEnd"/>
      <w:r>
        <w:rPr>
          <w:lang w:eastAsia="ja-JP"/>
        </w:rPr>
        <w:t xml:space="preserve"> met </w:t>
      </w:r>
      <w:proofErr w:type="spellStart"/>
      <w:r>
        <w:rPr>
          <w:lang w:eastAsia="ja-JP"/>
        </w:rPr>
        <w:t>andere</w:t>
      </w:r>
      <w:proofErr w:type="spellEnd"/>
      <w:r>
        <w:rPr>
          <w:lang w:eastAsia="ja-JP"/>
        </w:rPr>
        <w:t xml:space="preserve"> </w:t>
      </w:r>
      <w:proofErr w:type="spellStart"/>
      <w:r>
        <w:rPr>
          <w:lang w:eastAsia="ja-JP"/>
        </w:rPr>
        <w:t>gegevens</w:t>
      </w:r>
      <w:proofErr w:type="spellEnd"/>
      <w:r>
        <w:rPr>
          <w:lang w:eastAsia="ja-JP"/>
        </w:rPr>
        <w:t xml:space="preserve"> van </w:t>
      </w:r>
      <w:proofErr w:type="spellStart"/>
      <w:r>
        <w:rPr>
          <w:lang w:eastAsia="ja-JP"/>
        </w:rPr>
        <w:t>Eurostat</w:t>
      </w:r>
      <w:proofErr w:type="spellEnd"/>
    </w:p>
    <w:p w:rsidR="00A60D9D" w:rsidRDefault="00A60D9D" w:rsidP="002A52D4">
      <w:pPr>
        <w:rPr>
          <w:lang w:eastAsia="ja-JP"/>
        </w:rPr>
      </w:pPr>
      <w:r>
        <w:rPr>
          <w:lang w:eastAsia="ja-JP"/>
        </w:rPr>
        <w:t xml:space="preserve">Rode </w:t>
      </w:r>
      <w:proofErr w:type="spellStart"/>
      <w:r>
        <w:rPr>
          <w:lang w:eastAsia="ja-JP"/>
        </w:rPr>
        <w:t>waarden</w:t>
      </w:r>
      <w:proofErr w:type="spellEnd"/>
      <w:r>
        <w:rPr>
          <w:lang w:eastAsia="ja-JP"/>
        </w:rPr>
        <w:t xml:space="preserve"> – </w:t>
      </w:r>
      <w:proofErr w:type="spellStart"/>
      <w:r>
        <w:rPr>
          <w:lang w:eastAsia="ja-JP"/>
        </w:rPr>
        <w:t>Aangevuld</w:t>
      </w:r>
      <w:proofErr w:type="spellEnd"/>
      <w:r>
        <w:rPr>
          <w:lang w:eastAsia="ja-JP"/>
        </w:rPr>
        <w:t xml:space="preserve"> met </w:t>
      </w:r>
      <w:proofErr w:type="spellStart"/>
      <w:r>
        <w:rPr>
          <w:lang w:eastAsia="ja-JP"/>
        </w:rPr>
        <w:t>gegevens</w:t>
      </w:r>
      <w:proofErr w:type="spellEnd"/>
      <w:r>
        <w:rPr>
          <w:lang w:eastAsia="ja-JP"/>
        </w:rPr>
        <w:t xml:space="preserve"> </w:t>
      </w:r>
      <w:proofErr w:type="spellStart"/>
      <w:r>
        <w:rPr>
          <w:lang w:eastAsia="ja-JP"/>
        </w:rPr>
        <w:t>uit</w:t>
      </w:r>
      <w:proofErr w:type="spellEnd"/>
      <w:r>
        <w:rPr>
          <w:lang w:eastAsia="ja-JP"/>
        </w:rPr>
        <w:t xml:space="preserve"> </w:t>
      </w:r>
      <w:proofErr w:type="spellStart"/>
      <w:r>
        <w:rPr>
          <w:lang w:eastAsia="ja-JP"/>
        </w:rPr>
        <w:t>andere</w:t>
      </w:r>
      <w:proofErr w:type="spellEnd"/>
      <w:r>
        <w:rPr>
          <w:lang w:eastAsia="ja-JP"/>
        </w:rPr>
        <w:t xml:space="preserve"> databases</w:t>
      </w:r>
      <w:bookmarkStart w:id="96" w:name="_GoBack"/>
      <w:bookmarkEnd w:id="96"/>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2A52D4" w:rsidRPr="002A52D4" w:rsidRDefault="002A52D4" w:rsidP="002A52D4">
      <w:pPr>
        <w:rPr>
          <w:lang w:eastAsia="ja-JP"/>
        </w:rPr>
      </w:pPr>
    </w:p>
    <w:p w:rsidR="002A52D4" w:rsidRDefault="002A52D4" w:rsidP="002A52D4">
      <w:pPr>
        <w:rPr>
          <w:lang w:eastAsia="ja-JP"/>
        </w:rPr>
      </w:pPr>
    </w:p>
    <w:p w:rsidR="002A52D4" w:rsidRDefault="002A52D4" w:rsidP="002A52D4">
      <w:pPr>
        <w:rPr>
          <w:lang w:eastAsia="ja-JP"/>
        </w:rPr>
      </w:pPr>
    </w:p>
    <w:p w:rsidR="004055A3" w:rsidRPr="00BD033C" w:rsidRDefault="004055A3">
      <w:pPr>
        <w:pStyle w:val="Heading1"/>
      </w:pPr>
      <w:bookmarkStart w:id="97" w:name="_Toc393980586"/>
      <w:proofErr w:type="spellStart"/>
      <w:r w:rsidRPr="00BD033C">
        <w:lastRenderedPageBreak/>
        <w:t>Bibliografie</w:t>
      </w:r>
      <w:bookmarkEnd w:id="94"/>
      <w:bookmarkEnd w:id="97"/>
      <w:proofErr w:type="spellEnd"/>
    </w:p>
    <w:p w:rsidR="004055A3" w:rsidRDefault="004055A3" w:rsidP="00E202C2">
      <w:pPr>
        <w:pStyle w:val="Bibliography"/>
        <w:ind w:left="720" w:hanging="720"/>
        <w:rPr>
          <w:noProof/>
        </w:rPr>
      </w:pPr>
      <w:r>
        <w:rPr>
          <w:noProof/>
        </w:rPr>
        <w:t xml:space="preserve">Alonso, W. (1964). </w:t>
      </w:r>
      <w:r>
        <w:rPr>
          <w:i/>
          <w:iCs/>
          <w:noProof/>
        </w:rPr>
        <w:t>Location and Land Use.</w:t>
      </w:r>
      <w:r>
        <w:rPr>
          <w:noProof/>
        </w:rPr>
        <w:t xml:space="preserve"> Cambridge, Massaschussets: Harvard University Press.</w:t>
      </w:r>
    </w:p>
    <w:p w:rsidR="004055A3" w:rsidRDefault="004055A3" w:rsidP="00E202C2">
      <w:pPr>
        <w:pStyle w:val="Bibliography"/>
        <w:ind w:left="720" w:hanging="720"/>
        <w:rPr>
          <w:noProof/>
        </w:rPr>
      </w:pPr>
      <w:r>
        <w:rPr>
          <w:noProof/>
        </w:rPr>
        <w:t xml:space="preserve">Barr, J. (2010). Skyscraper Height. </w:t>
      </w:r>
      <w:r>
        <w:rPr>
          <w:i/>
          <w:iCs/>
          <w:noProof/>
        </w:rPr>
        <w:t xml:space="preserve">The Journal of Real Estate Finance and Economics </w:t>
      </w:r>
      <w:r>
        <w:rPr>
          <w:noProof/>
        </w:rPr>
        <w:t>, 723-753.</w:t>
      </w:r>
    </w:p>
    <w:p w:rsidR="004055A3" w:rsidRPr="009D384A" w:rsidRDefault="004055A3" w:rsidP="00E202C2">
      <w:pPr>
        <w:pStyle w:val="Bibliography"/>
        <w:ind w:left="720" w:hanging="720"/>
        <w:rPr>
          <w:noProof/>
          <w:lang w:val="nl-NL"/>
        </w:rPr>
      </w:pPr>
      <w:r>
        <w:rPr>
          <w:noProof/>
        </w:rPr>
        <w:t xml:space="preserve">Barr, J. (2010). Skyscrapers and the Skyline: Manhattan, 1895-2004. </w:t>
      </w:r>
      <w:r w:rsidRPr="009D384A">
        <w:rPr>
          <w:i/>
          <w:iCs/>
          <w:noProof/>
          <w:lang w:val="nl-NL"/>
        </w:rPr>
        <w:t>Real Estate Economics Volume 38</w:t>
      </w:r>
      <w:r w:rsidRPr="009D384A">
        <w:rPr>
          <w:noProof/>
          <w:lang w:val="nl-NL"/>
        </w:rPr>
        <w:t>, 567-597.</w:t>
      </w:r>
    </w:p>
    <w:p w:rsidR="004055A3" w:rsidRPr="009D384A" w:rsidRDefault="004055A3" w:rsidP="00E202C2">
      <w:pPr>
        <w:pStyle w:val="Bibliography"/>
        <w:ind w:left="720" w:hanging="720"/>
        <w:rPr>
          <w:noProof/>
          <w:lang w:val="nl-NL"/>
        </w:rPr>
      </w:pPr>
      <w:r w:rsidRPr="009D384A">
        <w:rPr>
          <w:noProof/>
          <w:lang w:val="nl-NL"/>
        </w:rPr>
        <w:t xml:space="preserve">Berghauser, M., &amp; Haupt, P. (2011). De Performance van de Compacte Stad. In </w:t>
      </w:r>
      <w:r w:rsidRPr="009D384A">
        <w:rPr>
          <w:i/>
          <w:iCs/>
          <w:noProof/>
          <w:lang w:val="nl-NL"/>
        </w:rPr>
        <w:t>Compacte Stad Extended</w:t>
      </w:r>
      <w:r w:rsidRPr="009D384A">
        <w:rPr>
          <w:noProof/>
          <w:lang w:val="nl-NL"/>
        </w:rPr>
        <w:t xml:space="preserve"> (pp. 126-139). Rotterdam: Uitgever010.</w:t>
      </w:r>
    </w:p>
    <w:p w:rsidR="004055A3" w:rsidRDefault="004055A3" w:rsidP="00E202C2">
      <w:pPr>
        <w:pStyle w:val="Bibliography"/>
        <w:ind w:left="720" w:hanging="720"/>
        <w:rPr>
          <w:noProof/>
        </w:rPr>
      </w:pPr>
      <w:r>
        <w:rPr>
          <w:noProof/>
        </w:rPr>
        <w:t xml:space="preserve">Binder, G. (2001). </w:t>
      </w:r>
      <w:r>
        <w:rPr>
          <w:i/>
          <w:iCs/>
          <w:noProof/>
        </w:rPr>
        <w:t>Tall Buildings of Asia &amp; Australia.</w:t>
      </w:r>
      <w:r>
        <w:rPr>
          <w:noProof/>
        </w:rPr>
        <w:t xml:space="preserve"> Mulgrave: The Images Publishing Group Pty Ltd.</w:t>
      </w:r>
    </w:p>
    <w:p w:rsidR="004055A3" w:rsidRPr="00E202C2" w:rsidRDefault="004055A3" w:rsidP="00E202C2">
      <w:pPr>
        <w:pStyle w:val="Bibliography"/>
        <w:ind w:left="720" w:hanging="720"/>
        <w:rPr>
          <w:noProof/>
          <w:lang w:val="de-DE"/>
        </w:rPr>
      </w:pPr>
      <w:r w:rsidRPr="00E202C2">
        <w:rPr>
          <w:noProof/>
          <w:lang w:val="de-DE"/>
        </w:rPr>
        <w:t xml:space="preserve">Brech, S. M. (2014, 05 03). </w:t>
      </w:r>
      <w:r w:rsidRPr="00E202C2">
        <w:rPr>
          <w:i/>
          <w:iCs/>
          <w:noProof/>
          <w:lang w:val="de-DE"/>
        </w:rPr>
        <w:t>Rotterdam wird das Manhattan der Niederlande</w:t>
      </w:r>
      <w:r w:rsidRPr="00E202C2">
        <w:rPr>
          <w:noProof/>
          <w:lang w:val="de-DE"/>
        </w:rPr>
        <w:t>. Retrieved 05 07, 2014, from Die Welt Web Site: http://www.welt.de/wirtschaft/article127580489/Rotterdam-wird-das-Manhattan-der-Niederlande.html</w:t>
      </w:r>
    </w:p>
    <w:p w:rsidR="004055A3" w:rsidRDefault="004055A3" w:rsidP="00E202C2">
      <w:pPr>
        <w:pStyle w:val="Bibliography"/>
        <w:ind w:left="720" w:hanging="720"/>
        <w:rPr>
          <w:noProof/>
        </w:rPr>
      </w:pPr>
      <w:r w:rsidRPr="00751C9E">
        <w:rPr>
          <w:noProof/>
          <w:lang w:val="de-DE"/>
        </w:rPr>
        <w:t xml:space="preserve">Brueckner, J. (1987). </w:t>
      </w:r>
      <w:r>
        <w:rPr>
          <w:noProof/>
        </w:rPr>
        <w:t xml:space="preserve">The Structure of Urban Equilibria: A Unified Treatment of the Muth-Mills Model. In E. Mills, </w:t>
      </w:r>
      <w:r>
        <w:rPr>
          <w:i/>
          <w:iCs/>
          <w:noProof/>
        </w:rPr>
        <w:t>Handbook of Regional and Urban Economics</w:t>
      </w:r>
      <w:r>
        <w:rPr>
          <w:noProof/>
        </w:rPr>
        <w:t xml:space="preserve"> (pp. 821-845). Elsevier.</w:t>
      </w:r>
    </w:p>
    <w:p w:rsidR="004055A3" w:rsidRDefault="004055A3" w:rsidP="00E202C2">
      <w:pPr>
        <w:pStyle w:val="Bibliography"/>
        <w:ind w:left="720" w:hanging="720"/>
        <w:rPr>
          <w:noProof/>
        </w:rPr>
      </w:pPr>
      <w:r>
        <w:rPr>
          <w:noProof/>
        </w:rPr>
        <w:t xml:space="preserve">Clark, C. (1951). Urban Population Densities. </w:t>
      </w:r>
      <w:r>
        <w:rPr>
          <w:i/>
          <w:iCs/>
          <w:noProof/>
        </w:rPr>
        <w:t>Journal of the Royal Statistical Society. Serie A, Volume 114, nummer 4</w:t>
      </w:r>
      <w:r>
        <w:rPr>
          <w:noProof/>
        </w:rPr>
        <w:t>, 490-496.</w:t>
      </w:r>
    </w:p>
    <w:p w:rsidR="004055A3" w:rsidRDefault="004055A3" w:rsidP="00E202C2">
      <w:pPr>
        <w:pStyle w:val="Bibliography"/>
        <w:ind w:left="720" w:hanging="720"/>
        <w:rPr>
          <w:noProof/>
        </w:rPr>
      </w:pPr>
      <w:r>
        <w:rPr>
          <w:noProof/>
        </w:rPr>
        <w:t xml:space="preserve">Clark, W., &amp; Kingston, J. (1930). </w:t>
      </w:r>
      <w:r>
        <w:rPr>
          <w:i/>
          <w:iCs/>
          <w:noProof/>
        </w:rPr>
        <w:t>The Skyscraper: A Study in the Economic Height of Moder Office Buildings.</w:t>
      </w:r>
      <w:r>
        <w:rPr>
          <w:noProof/>
        </w:rPr>
        <w:t xml:space="preserve"> New York: American Institute of Steel Construction, Inc.</w:t>
      </w:r>
    </w:p>
    <w:p w:rsidR="004055A3" w:rsidRPr="00E202C2" w:rsidRDefault="004055A3" w:rsidP="00E202C2">
      <w:pPr>
        <w:pStyle w:val="Bibliography"/>
        <w:ind w:left="720" w:hanging="720"/>
        <w:rPr>
          <w:noProof/>
          <w:lang w:val="nl-NL"/>
        </w:rPr>
      </w:pPr>
      <w:r>
        <w:rPr>
          <w:noProof/>
        </w:rPr>
        <w:t xml:space="preserve">De Groot, H. e. (2010). </w:t>
      </w:r>
      <w:r w:rsidRPr="00E202C2">
        <w:rPr>
          <w:i/>
          <w:iCs/>
          <w:noProof/>
          <w:lang w:val="nl-NL"/>
        </w:rPr>
        <w:t>Stad en Land.</w:t>
      </w:r>
      <w:r w:rsidRPr="00E202C2">
        <w:rPr>
          <w:noProof/>
          <w:lang w:val="nl-NL"/>
        </w:rPr>
        <w:t xml:space="preserve"> Den Haag: De Swart.</w:t>
      </w:r>
    </w:p>
    <w:p w:rsidR="004055A3" w:rsidRDefault="004055A3" w:rsidP="00E202C2">
      <w:pPr>
        <w:pStyle w:val="Bibliography"/>
        <w:ind w:left="720" w:hanging="720"/>
        <w:rPr>
          <w:noProof/>
        </w:rPr>
      </w:pPr>
      <w:r w:rsidRPr="00E202C2">
        <w:rPr>
          <w:noProof/>
          <w:lang w:val="nl-NL"/>
        </w:rPr>
        <w:t xml:space="preserve">De Jong, J. (2013). </w:t>
      </w:r>
      <w:r w:rsidRPr="00E202C2">
        <w:rPr>
          <w:i/>
          <w:iCs/>
          <w:noProof/>
          <w:lang w:val="nl-NL"/>
        </w:rPr>
        <w:t>Connecting Zuidas.</w:t>
      </w:r>
      <w:r w:rsidRPr="00E202C2">
        <w:rPr>
          <w:noProof/>
          <w:lang w:val="nl-NL"/>
        </w:rPr>
        <w:t xml:space="preserve"> </w:t>
      </w:r>
      <w:r>
        <w:rPr>
          <w:noProof/>
        </w:rPr>
        <w:t>Delft.</w:t>
      </w:r>
    </w:p>
    <w:p w:rsidR="004055A3" w:rsidRDefault="004055A3" w:rsidP="00E202C2">
      <w:pPr>
        <w:pStyle w:val="Bibliography"/>
        <w:ind w:left="720" w:hanging="720"/>
        <w:rPr>
          <w:noProof/>
        </w:rPr>
      </w:pPr>
      <w:r>
        <w:rPr>
          <w:i/>
          <w:iCs/>
          <w:noProof/>
        </w:rPr>
        <w:t>Definition of Urban Terms</w:t>
      </w:r>
      <w:r>
        <w:rPr>
          <w:noProof/>
        </w:rPr>
        <w:t>. (n.d.). Retrieved 06 09, 2014, from Demographia: http://demographia.com/db-define.pdf</w:t>
      </w:r>
    </w:p>
    <w:p w:rsidR="004055A3" w:rsidRDefault="004055A3" w:rsidP="00E202C2">
      <w:pPr>
        <w:pStyle w:val="Bibliography"/>
        <w:ind w:left="720" w:hanging="720"/>
        <w:rPr>
          <w:noProof/>
        </w:rPr>
      </w:pPr>
      <w:r>
        <w:rPr>
          <w:i/>
          <w:iCs/>
          <w:noProof/>
        </w:rPr>
        <w:t>Emporis Netherlands's Tallest Buildings</w:t>
      </w:r>
      <w:r>
        <w:rPr>
          <w:noProof/>
        </w:rPr>
        <w:t>. (n.d.). Retrieved 05 06, 2014, from Emporis: http://www.emporis.com/statistics/tallest-buildings-netherlands</w:t>
      </w:r>
    </w:p>
    <w:p w:rsidR="004055A3" w:rsidRDefault="004055A3" w:rsidP="00E202C2">
      <w:pPr>
        <w:pStyle w:val="Bibliography"/>
        <w:ind w:left="720" w:hanging="720"/>
        <w:rPr>
          <w:noProof/>
        </w:rPr>
      </w:pPr>
      <w:r>
        <w:rPr>
          <w:i/>
          <w:iCs/>
          <w:noProof/>
        </w:rPr>
        <w:t>Emporis Rotterdam's Tallest Buildings</w:t>
      </w:r>
      <w:r>
        <w:rPr>
          <w:noProof/>
        </w:rPr>
        <w:t>. (n.d.). Retrieved 05 06, 2014, from Emporis: http://www.emporis.com/statistics/tallest-buildings-rotterdam-netherlands</w:t>
      </w:r>
    </w:p>
    <w:p w:rsidR="004055A3" w:rsidRDefault="004055A3" w:rsidP="00E202C2">
      <w:pPr>
        <w:pStyle w:val="Bibliography"/>
        <w:ind w:left="720" w:hanging="720"/>
        <w:rPr>
          <w:noProof/>
        </w:rPr>
      </w:pPr>
      <w:r>
        <w:rPr>
          <w:i/>
          <w:iCs/>
          <w:noProof/>
        </w:rPr>
        <w:t>Emporis Standard High-Rise</w:t>
      </w:r>
      <w:r>
        <w:rPr>
          <w:noProof/>
        </w:rPr>
        <w:t>. (n.d.). Retrieved 06 01, 2014, from Emporis: http://www.emporis.com/building/standards/high-rise-building</w:t>
      </w:r>
    </w:p>
    <w:p w:rsidR="004055A3" w:rsidRDefault="004055A3" w:rsidP="00E202C2">
      <w:pPr>
        <w:pStyle w:val="Bibliography"/>
        <w:ind w:left="720" w:hanging="720"/>
        <w:rPr>
          <w:noProof/>
        </w:rPr>
      </w:pPr>
      <w:r>
        <w:rPr>
          <w:i/>
          <w:iCs/>
          <w:noProof/>
        </w:rPr>
        <w:t>Emporis Standards Architectural Height</w:t>
      </w:r>
      <w:r>
        <w:rPr>
          <w:noProof/>
        </w:rPr>
        <w:t>. (n.d.). Retrieved 06 01, 2014, from Emporis: http://www.emporis.com/building/standards/architectural-height</w:t>
      </w:r>
    </w:p>
    <w:p w:rsidR="004055A3" w:rsidRDefault="004055A3" w:rsidP="00E202C2">
      <w:pPr>
        <w:pStyle w:val="Bibliography"/>
        <w:ind w:left="720" w:hanging="720"/>
        <w:rPr>
          <w:noProof/>
        </w:rPr>
      </w:pPr>
      <w:r>
        <w:rPr>
          <w:i/>
          <w:iCs/>
          <w:noProof/>
        </w:rPr>
        <w:t>Emporis Standards Skyscraper</w:t>
      </w:r>
      <w:r>
        <w:rPr>
          <w:noProof/>
        </w:rPr>
        <w:t>. (n.d.). Retrieved 06 01, 2014, from Emporis: http://www.emporis.com/building/standards/skyscraper</w:t>
      </w:r>
    </w:p>
    <w:p w:rsidR="004055A3" w:rsidRDefault="004055A3" w:rsidP="00E202C2">
      <w:pPr>
        <w:pStyle w:val="Bibliography"/>
        <w:ind w:left="720" w:hanging="720"/>
        <w:rPr>
          <w:noProof/>
        </w:rPr>
      </w:pPr>
      <w:r>
        <w:rPr>
          <w:noProof/>
        </w:rPr>
        <w:lastRenderedPageBreak/>
        <w:t xml:space="preserve">Field, A. (2000). </w:t>
      </w:r>
      <w:r>
        <w:rPr>
          <w:i/>
          <w:iCs/>
          <w:noProof/>
        </w:rPr>
        <w:t>Discovering Statistics Using SPSS for Windows: Advanced Techniques for the Beginner.</w:t>
      </w:r>
      <w:r>
        <w:rPr>
          <w:noProof/>
        </w:rPr>
        <w:t xml:space="preserve"> London: SAGE publications ltd.</w:t>
      </w:r>
    </w:p>
    <w:p w:rsidR="004055A3" w:rsidRDefault="004055A3" w:rsidP="00E202C2">
      <w:pPr>
        <w:pStyle w:val="Bibliography"/>
        <w:ind w:left="720" w:hanging="720"/>
        <w:rPr>
          <w:noProof/>
        </w:rPr>
      </w:pPr>
      <w:r>
        <w:rPr>
          <w:noProof/>
        </w:rPr>
        <w:t xml:space="preserve">Gottmann, J. (1966). </w:t>
      </w:r>
      <w:r>
        <w:rPr>
          <w:i/>
          <w:iCs/>
          <w:noProof/>
        </w:rPr>
        <w:t>Why the Skyscraper?</w:t>
      </w:r>
      <w:r>
        <w:rPr>
          <w:noProof/>
        </w:rPr>
        <w:t xml:space="preserve"> American Geographical Society.</w:t>
      </w:r>
    </w:p>
    <w:p w:rsidR="004055A3" w:rsidRDefault="004055A3" w:rsidP="00E202C2">
      <w:pPr>
        <w:pStyle w:val="Bibliography"/>
        <w:ind w:left="720" w:hanging="720"/>
        <w:rPr>
          <w:noProof/>
        </w:rPr>
      </w:pPr>
      <w:r>
        <w:rPr>
          <w:i/>
          <w:iCs/>
          <w:noProof/>
        </w:rPr>
        <w:t>Guinness World Records - First Skyscraper</w:t>
      </w:r>
      <w:r>
        <w:rPr>
          <w:noProof/>
        </w:rPr>
        <w:t>. (n.d.). Retrieved 05 08, 2014, from Guinness World Records: http://www.guinnessworldrecords.com/records-9000/first-skyscraper/</w:t>
      </w:r>
    </w:p>
    <w:p w:rsidR="004055A3" w:rsidRDefault="004055A3" w:rsidP="00E202C2">
      <w:pPr>
        <w:pStyle w:val="Bibliography"/>
        <w:ind w:left="720" w:hanging="720"/>
        <w:rPr>
          <w:noProof/>
        </w:rPr>
      </w:pPr>
      <w:r>
        <w:rPr>
          <w:noProof/>
        </w:rPr>
        <w:t xml:space="preserve">Haughwout, A. e. (2008). The Price of Land in the New York Metropolitan Area. </w:t>
      </w:r>
      <w:r>
        <w:rPr>
          <w:i/>
          <w:iCs/>
          <w:noProof/>
        </w:rPr>
        <w:t>Current Issues in Economics and Finance</w:t>
      </w:r>
      <w:r>
        <w:rPr>
          <w:noProof/>
        </w:rPr>
        <w:t>.</w:t>
      </w:r>
    </w:p>
    <w:p w:rsidR="004055A3" w:rsidRPr="00E202C2" w:rsidRDefault="004055A3" w:rsidP="00E202C2">
      <w:pPr>
        <w:pStyle w:val="Bibliography"/>
        <w:ind w:left="720" w:hanging="720"/>
        <w:rPr>
          <w:noProof/>
          <w:lang w:val="nl-NL"/>
        </w:rPr>
      </w:pPr>
      <w:r>
        <w:rPr>
          <w:noProof/>
        </w:rPr>
        <w:t xml:space="preserve">Helsley, R., &amp; Strange, W. (2008). A Game Theoretic Analysis of Skyscrapers. </w:t>
      </w:r>
      <w:r w:rsidRPr="00E202C2">
        <w:rPr>
          <w:i/>
          <w:iCs/>
          <w:noProof/>
          <w:lang w:val="nl-NL"/>
        </w:rPr>
        <w:t>Journal of Urban Economics Volume 64</w:t>
      </w:r>
      <w:r w:rsidRPr="00E202C2">
        <w:rPr>
          <w:noProof/>
          <w:lang w:val="nl-NL"/>
        </w:rPr>
        <w:t>, 49-64.</w:t>
      </w:r>
    </w:p>
    <w:p w:rsidR="004055A3" w:rsidRPr="00E202C2" w:rsidRDefault="004055A3" w:rsidP="00E202C2">
      <w:pPr>
        <w:pStyle w:val="Bibliography"/>
        <w:ind w:left="720" w:hanging="720"/>
        <w:rPr>
          <w:noProof/>
          <w:lang w:val="nl-NL"/>
        </w:rPr>
      </w:pPr>
      <w:r w:rsidRPr="00E202C2">
        <w:rPr>
          <w:noProof/>
          <w:lang w:val="nl-NL"/>
        </w:rPr>
        <w:t xml:space="preserve">(2005). </w:t>
      </w:r>
      <w:r w:rsidRPr="00E202C2">
        <w:rPr>
          <w:i/>
          <w:iCs/>
          <w:noProof/>
          <w:lang w:val="nl-NL"/>
        </w:rPr>
        <w:t>Hoogbouwvisie Gemeente Utrecht.</w:t>
      </w:r>
      <w:r w:rsidRPr="00E202C2">
        <w:rPr>
          <w:noProof/>
          <w:lang w:val="nl-NL"/>
        </w:rPr>
        <w:t xml:space="preserve"> Utrecht: Stadsontwikkeling.</w:t>
      </w:r>
    </w:p>
    <w:p w:rsidR="004055A3" w:rsidRPr="00E202C2" w:rsidRDefault="004055A3" w:rsidP="00E202C2">
      <w:pPr>
        <w:pStyle w:val="Bibliography"/>
        <w:ind w:left="720" w:hanging="720"/>
        <w:rPr>
          <w:noProof/>
          <w:lang w:val="nl-NL"/>
        </w:rPr>
      </w:pPr>
      <w:r>
        <w:rPr>
          <w:noProof/>
        </w:rPr>
        <w:t xml:space="preserve">Koomen, E. &amp;. (2005). </w:t>
      </w:r>
      <w:r>
        <w:rPr>
          <w:i/>
          <w:iCs/>
          <w:noProof/>
        </w:rPr>
        <w:t>Searchin for the Polycentric City: A Spatio-temporal Analysis of Dutch Urban Morphology.</w:t>
      </w:r>
      <w:r>
        <w:rPr>
          <w:noProof/>
        </w:rPr>
        <w:t xml:space="preserve"> </w:t>
      </w:r>
      <w:r w:rsidRPr="00E202C2">
        <w:rPr>
          <w:noProof/>
          <w:lang w:val="nl-NL"/>
        </w:rPr>
        <w:t>Amsterdam/Lisbao: Vrije Universiteit Amsterdam/Universidad Nova de Lisboa.</w:t>
      </w:r>
    </w:p>
    <w:p w:rsidR="004055A3" w:rsidRPr="00E202C2" w:rsidRDefault="004055A3" w:rsidP="00E202C2">
      <w:pPr>
        <w:pStyle w:val="Bibliography"/>
        <w:ind w:left="720" w:hanging="720"/>
        <w:rPr>
          <w:noProof/>
          <w:lang w:val="nl-NL"/>
        </w:rPr>
      </w:pPr>
      <w:r w:rsidRPr="00E202C2">
        <w:rPr>
          <w:noProof/>
          <w:lang w:val="nl-NL"/>
        </w:rPr>
        <w:t xml:space="preserve">Liukku, E. (2013, 05 20). </w:t>
      </w:r>
      <w:r w:rsidRPr="00E202C2">
        <w:rPr>
          <w:i/>
          <w:iCs/>
          <w:noProof/>
          <w:lang w:val="nl-NL"/>
        </w:rPr>
        <w:t>Interview met architectuurhistoricus Wouter Vanstiphout</w:t>
      </w:r>
      <w:r w:rsidRPr="00E202C2">
        <w:rPr>
          <w:noProof/>
          <w:lang w:val="nl-NL"/>
        </w:rPr>
        <w:t>. Retrieved 05 06, 2014, from Vers Beton Web Site: http://versbeton.nl/2013/05/rotterdam-moet-stoppen-met-de-bouwwoede-en-een-nieuwe-identiteit-ontwikkelen/</w:t>
      </w:r>
    </w:p>
    <w:p w:rsidR="004055A3" w:rsidRPr="00E202C2" w:rsidRDefault="004055A3" w:rsidP="00E202C2">
      <w:pPr>
        <w:pStyle w:val="Bibliography"/>
        <w:ind w:left="720" w:hanging="720"/>
        <w:rPr>
          <w:noProof/>
          <w:lang w:val="nl-NL"/>
        </w:rPr>
      </w:pPr>
      <w:r w:rsidRPr="00E202C2">
        <w:rPr>
          <w:noProof/>
          <w:lang w:val="nl-NL"/>
        </w:rPr>
        <w:t xml:space="preserve">Luijt, J. e. (2003). </w:t>
      </w:r>
      <w:r w:rsidRPr="00E202C2">
        <w:rPr>
          <w:i/>
          <w:iCs/>
          <w:noProof/>
          <w:lang w:val="nl-NL"/>
        </w:rPr>
        <w:t>Agrarische grondprijzen onder.</w:t>
      </w:r>
      <w:r w:rsidRPr="00E202C2">
        <w:rPr>
          <w:noProof/>
          <w:lang w:val="nl-NL"/>
        </w:rPr>
        <w:t xml:space="preserve"> Den Haag: Landbouw Economisch Instituut.</w:t>
      </w:r>
    </w:p>
    <w:p w:rsidR="004055A3" w:rsidRDefault="004055A3" w:rsidP="00E202C2">
      <w:pPr>
        <w:pStyle w:val="Bibliography"/>
        <w:ind w:left="720" w:hanging="720"/>
        <w:rPr>
          <w:noProof/>
        </w:rPr>
      </w:pPr>
      <w:r>
        <w:rPr>
          <w:noProof/>
        </w:rPr>
        <w:t xml:space="preserve">Mala, E. (2014, 01 10). </w:t>
      </w:r>
      <w:r>
        <w:rPr>
          <w:i/>
          <w:iCs/>
          <w:noProof/>
        </w:rPr>
        <w:t>52 Places to Go in 2014</w:t>
      </w:r>
      <w:r>
        <w:rPr>
          <w:noProof/>
        </w:rPr>
        <w:t>. Retrieved 05 07, 2014, from New York Times Web Site: http://www.nytimes.com/interactive/2014/01/10/travel/2014-places-to-go.html?_r=0</w:t>
      </w:r>
    </w:p>
    <w:p w:rsidR="004055A3" w:rsidRDefault="004055A3" w:rsidP="00E202C2">
      <w:pPr>
        <w:pStyle w:val="Bibliography"/>
        <w:ind w:left="720" w:hanging="720"/>
        <w:rPr>
          <w:noProof/>
        </w:rPr>
      </w:pPr>
      <w:r>
        <w:rPr>
          <w:noProof/>
        </w:rPr>
        <w:t xml:space="preserve">McNeill, D. (2005). Skyscraper Geography. </w:t>
      </w:r>
      <w:r>
        <w:rPr>
          <w:i/>
          <w:iCs/>
          <w:noProof/>
        </w:rPr>
        <w:t>Progress in Human Geography</w:t>
      </w:r>
      <w:r>
        <w:rPr>
          <w:noProof/>
        </w:rPr>
        <w:t>, 41-55.</w:t>
      </w:r>
    </w:p>
    <w:p w:rsidR="004055A3" w:rsidRDefault="004055A3" w:rsidP="00E202C2">
      <w:pPr>
        <w:pStyle w:val="Bibliography"/>
        <w:ind w:left="720" w:hanging="720"/>
        <w:rPr>
          <w:noProof/>
        </w:rPr>
      </w:pPr>
      <w:r>
        <w:rPr>
          <w:noProof/>
        </w:rPr>
        <w:t xml:space="preserve">Pallant, J. (2010). </w:t>
      </w:r>
      <w:r>
        <w:rPr>
          <w:i/>
          <w:iCs/>
          <w:noProof/>
        </w:rPr>
        <w:t>SPSS Survival Manual.</w:t>
      </w:r>
      <w:r>
        <w:rPr>
          <w:noProof/>
        </w:rPr>
        <w:t xml:space="preserve"> Berkshire: McGraw-Hill Education.</w:t>
      </w:r>
    </w:p>
    <w:p w:rsidR="004055A3" w:rsidRDefault="004055A3" w:rsidP="00E202C2">
      <w:pPr>
        <w:pStyle w:val="Bibliography"/>
        <w:ind w:left="720" w:hanging="720"/>
        <w:rPr>
          <w:noProof/>
        </w:rPr>
      </w:pPr>
      <w:r>
        <w:rPr>
          <w:noProof/>
        </w:rPr>
        <w:t xml:space="preserve">Sullivan, A. (1991). Tall Buildings on Cheap Land: Building Heights and Intrabuilding Travel Costs. </w:t>
      </w:r>
      <w:r>
        <w:rPr>
          <w:i/>
          <w:iCs/>
          <w:noProof/>
        </w:rPr>
        <w:t>Journal of Urban Economics 29</w:t>
      </w:r>
      <w:r>
        <w:rPr>
          <w:noProof/>
        </w:rPr>
        <w:t>, 310-328.</w:t>
      </w:r>
    </w:p>
    <w:p w:rsidR="004055A3" w:rsidRDefault="004055A3" w:rsidP="00E202C2">
      <w:pPr>
        <w:pStyle w:val="Bibliography"/>
        <w:ind w:left="720" w:hanging="720"/>
        <w:rPr>
          <w:noProof/>
        </w:rPr>
      </w:pPr>
      <w:r>
        <w:rPr>
          <w:noProof/>
        </w:rPr>
        <w:t xml:space="preserve">Thornton, M. (2005). Skyscrapers and business cycles. </w:t>
      </w:r>
      <w:r>
        <w:rPr>
          <w:i/>
          <w:iCs/>
          <w:noProof/>
        </w:rPr>
        <w:t>The quarterly journal of Austrian economics</w:t>
      </w:r>
      <w:r>
        <w:rPr>
          <w:noProof/>
        </w:rPr>
        <w:t>, 51-74.</w:t>
      </w:r>
    </w:p>
    <w:p w:rsidR="004055A3" w:rsidRDefault="004055A3" w:rsidP="00E202C2">
      <w:pPr>
        <w:pStyle w:val="Bibliography"/>
        <w:ind w:left="720" w:hanging="720"/>
        <w:rPr>
          <w:noProof/>
        </w:rPr>
      </w:pPr>
      <w:r>
        <w:rPr>
          <w:i/>
          <w:iCs/>
          <w:noProof/>
        </w:rPr>
        <w:t>UNESCO World Hertiga List</w:t>
      </w:r>
      <w:r>
        <w:rPr>
          <w:noProof/>
        </w:rPr>
        <w:t>. (n.d.). Retrieved 06 10, 2014, from UNESCO: http://whc.unesco.org/en/list/</w:t>
      </w:r>
    </w:p>
    <w:p w:rsidR="004055A3" w:rsidRDefault="004055A3" w:rsidP="00E202C2">
      <w:pPr>
        <w:pStyle w:val="Bibliography"/>
        <w:ind w:left="720" w:hanging="720"/>
        <w:rPr>
          <w:noProof/>
          <w:lang w:val="nl-NL"/>
        </w:rPr>
      </w:pPr>
      <w:r w:rsidRPr="00E202C2">
        <w:rPr>
          <w:noProof/>
          <w:lang w:val="nl-NL"/>
        </w:rPr>
        <w:t xml:space="preserve">Verbon, J., &amp; Van Wessel, C. (2014, 01 23). </w:t>
      </w:r>
      <w:r w:rsidRPr="00E202C2">
        <w:rPr>
          <w:i/>
          <w:iCs/>
          <w:noProof/>
          <w:lang w:val="nl-NL"/>
        </w:rPr>
        <w:t>Ban op hoogbouw in Amsterdam</w:t>
      </w:r>
      <w:r w:rsidRPr="00E202C2">
        <w:rPr>
          <w:noProof/>
          <w:lang w:val="nl-NL"/>
        </w:rPr>
        <w:t>. Opgeroepen op 06 10, 2014, van Het Parool: http://www.parool.nl/parool/nl/4/AMSTERDAM/article/detail/3582517/2014/01/23/Ban-op-hoogbouw-in-Amsterdam.dhtml</w:t>
      </w:r>
    </w:p>
    <w:p w:rsidR="004055A3" w:rsidRDefault="004055A3" w:rsidP="00E202C2">
      <w:pPr>
        <w:pStyle w:val="Bibliography"/>
        <w:ind w:left="720" w:hanging="720"/>
        <w:rPr>
          <w:noProof/>
        </w:rPr>
      </w:pPr>
      <w:r>
        <w:rPr>
          <w:noProof/>
        </w:rPr>
        <w:t xml:space="preserve">Wheaton, W. (1999). Real Estate "Cycles": Some Fundamentals. </w:t>
      </w:r>
      <w:r>
        <w:rPr>
          <w:i/>
          <w:iCs/>
          <w:noProof/>
        </w:rPr>
        <w:t>Real Estate Economics</w:t>
      </w:r>
      <w:r>
        <w:rPr>
          <w:noProof/>
        </w:rPr>
        <w:t>, 209-230.</w:t>
      </w:r>
    </w:p>
    <w:p w:rsidR="004055A3" w:rsidRDefault="004055A3" w:rsidP="00E202C2">
      <w:pPr>
        <w:pStyle w:val="Bibliography"/>
        <w:ind w:left="720" w:hanging="720"/>
        <w:rPr>
          <w:noProof/>
        </w:rPr>
      </w:pPr>
      <w:r>
        <w:rPr>
          <w:i/>
          <w:iCs/>
          <w:noProof/>
        </w:rPr>
        <w:lastRenderedPageBreak/>
        <w:t>Year in Review: Tall Trends of 2013</w:t>
      </w:r>
      <w:r>
        <w:rPr>
          <w:noProof/>
        </w:rPr>
        <w:t>. (2014, 01 16). Retrieved 05 07, 2014, from Council on Tall Buildings and Urban Habitat: http://www.ctbuh.org/TallBuildings/HeightStatistics/AnnualBuildingReview/Trendsof2013/tabid/6105/language/en-US/Default.aspx</w:t>
      </w:r>
    </w:p>
    <w:p w:rsidR="004055A3" w:rsidRPr="00E202C2" w:rsidRDefault="004055A3" w:rsidP="00E202C2">
      <w:pPr>
        <w:pStyle w:val="Bibliography"/>
        <w:ind w:left="720" w:hanging="720"/>
        <w:rPr>
          <w:noProof/>
          <w:lang w:val="nl-NL"/>
        </w:rPr>
      </w:pPr>
      <w:r>
        <w:rPr>
          <w:noProof/>
        </w:rPr>
        <w:t xml:space="preserve">Zandbelt, D. (2011). Citius, Altius, Fortius. In </w:t>
      </w:r>
      <w:r>
        <w:rPr>
          <w:i/>
          <w:iCs/>
          <w:noProof/>
        </w:rPr>
        <w:t>Compacte Stad Extended</w:t>
      </w:r>
      <w:r>
        <w:rPr>
          <w:noProof/>
        </w:rPr>
        <w:t xml:space="preserve"> (pp. 140-153). </w:t>
      </w:r>
      <w:r w:rsidRPr="00E202C2">
        <w:rPr>
          <w:noProof/>
          <w:lang w:val="nl-NL"/>
        </w:rPr>
        <w:t>Rotteram: Uitgever010.</w:t>
      </w:r>
    </w:p>
    <w:p w:rsidR="004055A3" w:rsidRDefault="004055A3" w:rsidP="00E202C2">
      <w:pPr>
        <w:pStyle w:val="Bibliography"/>
        <w:ind w:left="720" w:hanging="720"/>
        <w:rPr>
          <w:noProof/>
        </w:rPr>
      </w:pPr>
      <w:r w:rsidRPr="00E202C2">
        <w:rPr>
          <w:noProof/>
          <w:lang w:val="nl-NL"/>
        </w:rPr>
        <w:t xml:space="preserve">Zandbelt, D. e. (2008). </w:t>
      </w:r>
      <w:r w:rsidRPr="00E202C2">
        <w:rPr>
          <w:i/>
          <w:iCs/>
          <w:noProof/>
          <w:lang w:val="nl-NL"/>
        </w:rPr>
        <w:t>Studie naar Nederlandse hoogbouwcultuur: Hoogbouw.</w:t>
      </w:r>
      <w:r w:rsidRPr="00E202C2">
        <w:rPr>
          <w:noProof/>
          <w:lang w:val="nl-NL"/>
        </w:rPr>
        <w:t xml:space="preserve"> </w:t>
      </w:r>
      <w:r>
        <w:rPr>
          <w:noProof/>
        </w:rPr>
        <w:t>Rotterdam: Zandbelt &amp; van den Berg.</w:t>
      </w:r>
    </w:p>
    <w:p w:rsidR="004055A3" w:rsidRPr="009F7EC6" w:rsidRDefault="004055A3" w:rsidP="00EC5DFE">
      <w:pPr>
        <w:rPr>
          <w:lang w:val="nl-NL"/>
        </w:rPr>
      </w:pPr>
    </w:p>
    <w:sectPr w:rsidR="004055A3" w:rsidRPr="009F7EC6" w:rsidSect="00D45DA2">
      <w:pgSz w:w="12240" w:h="15840"/>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0257" w:rsidRDefault="00110257" w:rsidP="000350CE">
      <w:pPr>
        <w:spacing w:after="0" w:line="240" w:lineRule="auto"/>
      </w:pPr>
      <w:r>
        <w:separator/>
      </w:r>
    </w:p>
  </w:endnote>
  <w:endnote w:type="continuationSeparator" w:id="0">
    <w:p w:rsidR="00110257" w:rsidRDefault="00110257" w:rsidP="000350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C9E" w:rsidRDefault="0060143F">
    <w:pPr>
      <w:pStyle w:val="Footer"/>
      <w:jc w:val="center"/>
    </w:pPr>
    <w:r w:rsidRPr="0060143F">
      <w:fldChar w:fldCharType="begin"/>
    </w:r>
    <w:r w:rsidR="00751C9E">
      <w:instrText>PAGE   \* MERGEFORMAT</w:instrText>
    </w:r>
    <w:r w:rsidRPr="0060143F">
      <w:fldChar w:fldCharType="separate"/>
    </w:r>
    <w:r w:rsidR="0017052F" w:rsidRPr="0017052F">
      <w:rPr>
        <w:noProof/>
        <w:lang w:val="nl-NL"/>
      </w:rPr>
      <w:t>1</w:t>
    </w:r>
    <w:r>
      <w:rPr>
        <w:noProof/>
        <w:lang w:val="nl-NL"/>
      </w:rPr>
      <w:fldChar w:fldCharType="end"/>
    </w:r>
  </w:p>
  <w:p w:rsidR="00751C9E" w:rsidRDefault="00751C9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C9E" w:rsidRDefault="00751C9E">
    <w:pPr>
      <w:pStyle w:val="Footer"/>
      <w:jc w:val="center"/>
    </w:pPr>
  </w:p>
  <w:p w:rsidR="00751C9E" w:rsidRDefault="00751C9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0257" w:rsidRDefault="00110257" w:rsidP="000350CE">
      <w:pPr>
        <w:spacing w:after="0" w:line="240" w:lineRule="auto"/>
      </w:pPr>
      <w:r>
        <w:separator/>
      </w:r>
    </w:p>
  </w:footnote>
  <w:footnote w:type="continuationSeparator" w:id="0">
    <w:p w:rsidR="00110257" w:rsidRDefault="00110257" w:rsidP="000350C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94EDA56"/>
    <w:lvl w:ilvl="0">
      <w:numFmt w:val="decimal"/>
      <w:lvlText w:val="*"/>
      <w:lvlJc w:val="left"/>
    </w:lvl>
  </w:abstractNum>
  <w:abstractNum w:abstractNumId="1">
    <w:nsid w:val="09646CC6"/>
    <w:multiLevelType w:val="hybridMultilevel"/>
    <w:tmpl w:val="5A1A049C"/>
    <w:lvl w:ilvl="0" w:tplc="04130001">
      <w:start w:val="1"/>
      <w:numFmt w:val="bullet"/>
      <w:lvlText w:val=""/>
      <w:lvlJc w:val="left"/>
      <w:pPr>
        <w:ind w:left="720" w:hanging="360"/>
      </w:pPr>
      <w:rPr>
        <w:rFonts w:ascii="Symbol" w:hAnsi="Symbol" w:cs="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2">
    <w:nsid w:val="098F6CB5"/>
    <w:multiLevelType w:val="hybridMultilevel"/>
    <w:tmpl w:val="60643760"/>
    <w:lvl w:ilvl="0" w:tplc="04130001">
      <w:start w:val="1"/>
      <w:numFmt w:val="bullet"/>
      <w:lvlText w:val=""/>
      <w:lvlJc w:val="left"/>
      <w:pPr>
        <w:ind w:left="720" w:hanging="360"/>
      </w:pPr>
      <w:rPr>
        <w:rFonts w:ascii="Symbol" w:hAnsi="Symbol" w:cs="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3">
    <w:nsid w:val="0DA8103E"/>
    <w:multiLevelType w:val="hybridMultilevel"/>
    <w:tmpl w:val="363C1BF2"/>
    <w:lvl w:ilvl="0" w:tplc="D7EC03C6">
      <w:start w:val="20"/>
      <w:numFmt w:val="bullet"/>
      <w:lvlText w:val=""/>
      <w:lvlJc w:val="left"/>
      <w:pPr>
        <w:ind w:left="1080" w:hanging="360"/>
      </w:pPr>
      <w:rPr>
        <w:rFonts w:ascii="Wingdings" w:eastAsia="Times New Roman"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4">
    <w:nsid w:val="146A65CA"/>
    <w:multiLevelType w:val="hybridMultilevel"/>
    <w:tmpl w:val="8722926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nsid w:val="16F91433"/>
    <w:multiLevelType w:val="hybridMultilevel"/>
    <w:tmpl w:val="256853B2"/>
    <w:lvl w:ilvl="0" w:tplc="23C80BD4">
      <w:start w:val="1"/>
      <w:numFmt w:val="bullet"/>
      <w:lvlText w:val=""/>
      <w:lvlJc w:val="left"/>
      <w:pPr>
        <w:ind w:left="1440" w:hanging="360"/>
      </w:pPr>
      <w:rPr>
        <w:rFonts w:ascii="Symbol" w:hAnsi="Symbol" w:cs="Symbol" w:hint="default"/>
        <w:u w:val="none"/>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6">
    <w:nsid w:val="2C457D72"/>
    <w:multiLevelType w:val="hybridMultilevel"/>
    <w:tmpl w:val="FE4A1984"/>
    <w:lvl w:ilvl="0" w:tplc="68F4DB62">
      <w:start w:val="1"/>
      <w:numFmt w:val="lowerLetter"/>
      <w:lvlText w:val="%1."/>
      <w:lvlJc w:val="left"/>
      <w:pPr>
        <w:ind w:left="420" w:hanging="360"/>
      </w:pPr>
      <w:rPr>
        <w:rFonts w:hint="default"/>
      </w:rPr>
    </w:lvl>
    <w:lvl w:ilvl="1" w:tplc="04130019" w:tentative="1">
      <w:start w:val="1"/>
      <w:numFmt w:val="lowerLetter"/>
      <w:lvlText w:val="%2."/>
      <w:lvlJc w:val="left"/>
      <w:pPr>
        <w:ind w:left="1140" w:hanging="360"/>
      </w:pPr>
    </w:lvl>
    <w:lvl w:ilvl="2" w:tplc="0413001B" w:tentative="1">
      <w:start w:val="1"/>
      <w:numFmt w:val="lowerRoman"/>
      <w:lvlText w:val="%3."/>
      <w:lvlJc w:val="right"/>
      <w:pPr>
        <w:ind w:left="1860" w:hanging="180"/>
      </w:pPr>
    </w:lvl>
    <w:lvl w:ilvl="3" w:tplc="0413000F" w:tentative="1">
      <w:start w:val="1"/>
      <w:numFmt w:val="decimal"/>
      <w:lvlText w:val="%4."/>
      <w:lvlJc w:val="left"/>
      <w:pPr>
        <w:ind w:left="2580" w:hanging="360"/>
      </w:pPr>
    </w:lvl>
    <w:lvl w:ilvl="4" w:tplc="04130019" w:tentative="1">
      <w:start w:val="1"/>
      <w:numFmt w:val="lowerLetter"/>
      <w:lvlText w:val="%5."/>
      <w:lvlJc w:val="left"/>
      <w:pPr>
        <w:ind w:left="3300" w:hanging="360"/>
      </w:pPr>
    </w:lvl>
    <w:lvl w:ilvl="5" w:tplc="0413001B" w:tentative="1">
      <w:start w:val="1"/>
      <w:numFmt w:val="lowerRoman"/>
      <w:lvlText w:val="%6."/>
      <w:lvlJc w:val="right"/>
      <w:pPr>
        <w:ind w:left="4020" w:hanging="180"/>
      </w:pPr>
    </w:lvl>
    <w:lvl w:ilvl="6" w:tplc="0413000F" w:tentative="1">
      <w:start w:val="1"/>
      <w:numFmt w:val="decimal"/>
      <w:lvlText w:val="%7."/>
      <w:lvlJc w:val="left"/>
      <w:pPr>
        <w:ind w:left="4740" w:hanging="360"/>
      </w:pPr>
    </w:lvl>
    <w:lvl w:ilvl="7" w:tplc="04130019" w:tentative="1">
      <w:start w:val="1"/>
      <w:numFmt w:val="lowerLetter"/>
      <w:lvlText w:val="%8."/>
      <w:lvlJc w:val="left"/>
      <w:pPr>
        <w:ind w:left="5460" w:hanging="360"/>
      </w:pPr>
    </w:lvl>
    <w:lvl w:ilvl="8" w:tplc="0413001B" w:tentative="1">
      <w:start w:val="1"/>
      <w:numFmt w:val="lowerRoman"/>
      <w:lvlText w:val="%9."/>
      <w:lvlJc w:val="right"/>
      <w:pPr>
        <w:ind w:left="6180" w:hanging="180"/>
      </w:pPr>
    </w:lvl>
  </w:abstractNum>
  <w:abstractNum w:abstractNumId="7">
    <w:nsid w:val="2CA43863"/>
    <w:multiLevelType w:val="hybridMultilevel"/>
    <w:tmpl w:val="3F502C80"/>
    <w:lvl w:ilvl="0" w:tplc="96C80F88">
      <w:start w:val="500"/>
      <w:numFmt w:val="bullet"/>
      <w:lvlText w:val=""/>
      <w:lvlJc w:val="left"/>
      <w:pPr>
        <w:ind w:left="720" w:hanging="360"/>
      </w:pPr>
      <w:rPr>
        <w:rFonts w:ascii="Wingdings" w:eastAsia="Times New Roman"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nsid w:val="302F3842"/>
    <w:multiLevelType w:val="hybridMultilevel"/>
    <w:tmpl w:val="0D8E6DB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nsid w:val="419C3839"/>
    <w:multiLevelType w:val="hybridMultilevel"/>
    <w:tmpl w:val="C0FAEEE8"/>
    <w:lvl w:ilvl="0" w:tplc="9D64A014">
      <w:start w:val="500"/>
      <w:numFmt w:val="bullet"/>
      <w:lvlText w:val=""/>
      <w:lvlJc w:val="left"/>
      <w:pPr>
        <w:ind w:left="1080" w:hanging="360"/>
      </w:pPr>
      <w:rPr>
        <w:rFonts w:ascii="Wingdings" w:eastAsia="Times New Roman"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0">
    <w:nsid w:val="43252469"/>
    <w:multiLevelType w:val="hybridMultilevel"/>
    <w:tmpl w:val="8154F6DA"/>
    <w:lvl w:ilvl="0" w:tplc="2A685788">
      <w:start w:val="20"/>
      <w:numFmt w:val="bullet"/>
      <w:lvlText w:val=""/>
      <w:lvlJc w:val="left"/>
      <w:pPr>
        <w:ind w:left="720" w:hanging="360"/>
      </w:pPr>
      <w:rPr>
        <w:rFonts w:ascii="Wingdings" w:eastAsia="Times New Roman"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nsid w:val="4D9A5215"/>
    <w:multiLevelType w:val="hybridMultilevel"/>
    <w:tmpl w:val="44B08336"/>
    <w:lvl w:ilvl="0" w:tplc="E13A17D2">
      <w:start w:val="18"/>
      <w:numFmt w:val="bullet"/>
      <w:lvlText w:val=""/>
      <w:lvlJc w:val="left"/>
      <w:pPr>
        <w:ind w:left="720" w:hanging="360"/>
      </w:pPr>
      <w:rPr>
        <w:rFonts w:ascii="Wingdings" w:eastAsia="Times New Roman"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nsid w:val="4E932361"/>
    <w:multiLevelType w:val="hybridMultilevel"/>
    <w:tmpl w:val="D180DB46"/>
    <w:lvl w:ilvl="0" w:tplc="04130001">
      <w:start w:val="1"/>
      <w:numFmt w:val="bullet"/>
      <w:lvlText w:val=""/>
      <w:lvlJc w:val="left"/>
      <w:pPr>
        <w:ind w:left="720" w:hanging="360"/>
      </w:pPr>
      <w:rPr>
        <w:rFonts w:ascii="Symbol" w:hAnsi="Symbol" w:cs="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13">
    <w:nsid w:val="4F233483"/>
    <w:multiLevelType w:val="hybridMultilevel"/>
    <w:tmpl w:val="A4B2B03A"/>
    <w:lvl w:ilvl="0" w:tplc="04130001">
      <w:start w:val="1"/>
      <w:numFmt w:val="bullet"/>
      <w:lvlText w:val=""/>
      <w:lvlJc w:val="left"/>
      <w:pPr>
        <w:ind w:left="720" w:hanging="360"/>
      </w:pPr>
      <w:rPr>
        <w:rFonts w:ascii="Symbol" w:hAnsi="Symbol" w:cs="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14">
    <w:nsid w:val="52072AE8"/>
    <w:multiLevelType w:val="hybridMultilevel"/>
    <w:tmpl w:val="7E5AE952"/>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15">
    <w:nsid w:val="65C740DC"/>
    <w:multiLevelType w:val="hybridMultilevel"/>
    <w:tmpl w:val="48F0AF48"/>
    <w:lvl w:ilvl="0" w:tplc="23C80BD4">
      <w:start w:val="1"/>
      <w:numFmt w:val="bullet"/>
      <w:lvlText w:val=""/>
      <w:lvlJc w:val="left"/>
      <w:pPr>
        <w:ind w:left="1440" w:hanging="360"/>
      </w:pPr>
      <w:rPr>
        <w:rFonts w:ascii="Symbol" w:hAnsi="Symbol" w:cs="Symbol" w:hint="default"/>
        <w:u w:val="none"/>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16">
    <w:nsid w:val="6E6C78BD"/>
    <w:multiLevelType w:val="hybridMultilevel"/>
    <w:tmpl w:val="9D70673A"/>
    <w:lvl w:ilvl="0" w:tplc="04130001">
      <w:start w:val="1"/>
      <w:numFmt w:val="bullet"/>
      <w:lvlText w:val=""/>
      <w:lvlJc w:val="left"/>
      <w:pPr>
        <w:ind w:left="720" w:hanging="360"/>
      </w:pPr>
      <w:rPr>
        <w:rFonts w:ascii="Symbol" w:hAnsi="Symbol" w:cs="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num w:numId="1">
    <w:abstractNumId w:val="14"/>
  </w:num>
  <w:num w:numId="2">
    <w:abstractNumId w:val="4"/>
  </w:num>
  <w:num w:numId="3">
    <w:abstractNumId w:val="2"/>
  </w:num>
  <w:num w:numId="4">
    <w:abstractNumId w:val="1"/>
  </w:num>
  <w:num w:numId="5">
    <w:abstractNumId w:val="8"/>
  </w:num>
  <w:num w:numId="6">
    <w:abstractNumId w:val="9"/>
  </w:num>
  <w:num w:numId="7">
    <w:abstractNumId w:val="7"/>
  </w:num>
  <w:num w:numId="8">
    <w:abstractNumId w:val="10"/>
  </w:num>
  <w:num w:numId="9">
    <w:abstractNumId w:val="3"/>
  </w:num>
  <w:num w:numId="10">
    <w:abstractNumId w:val="11"/>
  </w:num>
  <w:num w:numId="11">
    <w:abstractNumId w:val="5"/>
  </w:num>
  <w:num w:numId="12">
    <w:abstractNumId w:val="15"/>
  </w:num>
  <w:num w:numId="13">
    <w:abstractNumId w:val="0"/>
    <w:lvlOverride w:ilvl="0">
      <w:lvl w:ilvl="0">
        <w:numFmt w:val="bullet"/>
        <w:lvlText w:val=""/>
        <w:legacy w:legacy="1" w:legacySpace="0" w:legacyIndent="0"/>
        <w:lvlJc w:val="left"/>
        <w:rPr>
          <w:rFonts w:ascii="Wingdings" w:hAnsi="Wingdings" w:cs="Wingdings" w:hint="default"/>
          <w:sz w:val="16"/>
          <w:szCs w:val="16"/>
        </w:rPr>
      </w:lvl>
    </w:lvlOverride>
  </w:num>
  <w:num w:numId="14">
    <w:abstractNumId w:val="13"/>
  </w:num>
  <w:num w:numId="15">
    <w:abstractNumId w:val="12"/>
  </w:num>
  <w:num w:numId="16">
    <w:abstractNumId w:val="6"/>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proofState w:spelling="clean"/>
  <w:defaultTabStop w:val="720"/>
  <w:hyphenationZone w:val="425"/>
  <w:characterSpacingControl w:val="doNotCompress"/>
  <w:doNotValidateAgainstSchema/>
  <w:doNotDemarcateInvalidXml/>
  <w:footnotePr>
    <w:footnote w:id="-1"/>
    <w:footnote w:id="0"/>
  </w:footnotePr>
  <w:endnotePr>
    <w:endnote w:id="-1"/>
    <w:endnote w:id="0"/>
  </w:endnotePr>
  <w:compat/>
  <w:rsids>
    <w:rsidRoot w:val="00FE72FA"/>
    <w:rsid w:val="00003FD6"/>
    <w:rsid w:val="00004B75"/>
    <w:rsid w:val="00004D44"/>
    <w:rsid w:val="000057BF"/>
    <w:rsid w:val="00012F18"/>
    <w:rsid w:val="00015D86"/>
    <w:rsid w:val="000234D3"/>
    <w:rsid w:val="000308FD"/>
    <w:rsid w:val="00031A32"/>
    <w:rsid w:val="00032C3F"/>
    <w:rsid w:val="00033330"/>
    <w:rsid w:val="00034A4B"/>
    <w:rsid w:val="000350CE"/>
    <w:rsid w:val="000372CC"/>
    <w:rsid w:val="00044A0C"/>
    <w:rsid w:val="00045EE1"/>
    <w:rsid w:val="00046305"/>
    <w:rsid w:val="0005078E"/>
    <w:rsid w:val="00052F08"/>
    <w:rsid w:val="000543AF"/>
    <w:rsid w:val="00054BFE"/>
    <w:rsid w:val="00056AE4"/>
    <w:rsid w:val="000609FC"/>
    <w:rsid w:val="000666B4"/>
    <w:rsid w:val="00073489"/>
    <w:rsid w:val="000817FF"/>
    <w:rsid w:val="00081D0B"/>
    <w:rsid w:val="00083655"/>
    <w:rsid w:val="00084721"/>
    <w:rsid w:val="0009304B"/>
    <w:rsid w:val="000958BA"/>
    <w:rsid w:val="000A1393"/>
    <w:rsid w:val="000A4033"/>
    <w:rsid w:val="000A498B"/>
    <w:rsid w:val="000A7928"/>
    <w:rsid w:val="000B7F56"/>
    <w:rsid w:val="000C111A"/>
    <w:rsid w:val="000C308D"/>
    <w:rsid w:val="000C6902"/>
    <w:rsid w:val="000D5609"/>
    <w:rsid w:val="000D7583"/>
    <w:rsid w:val="000E01FC"/>
    <w:rsid w:val="000E1D01"/>
    <w:rsid w:val="000E445B"/>
    <w:rsid w:val="000E6577"/>
    <w:rsid w:val="000F000F"/>
    <w:rsid w:val="000F605E"/>
    <w:rsid w:val="000F6D24"/>
    <w:rsid w:val="000F7171"/>
    <w:rsid w:val="000F7B3A"/>
    <w:rsid w:val="00110257"/>
    <w:rsid w:val="00112E95"/>
    <w:rsid w:val="001277A2"/>
    <w:rsid w:val="00131DE3"/>
    <w:rsid w:val="00132AD4"/>
    <w:rsid w:val="001435BD"/>
    <w:rsid w:val="00144A1E"/>
    <w:rsid w:val="001474E3"/>
    <w:rsid w:val="00154884"/>
    <w:rsid w:val="00157ACD"/>
    <w:rsid w:val="00161018"/>
    <w:rsid w:val="00165B3F"/>
    <w:rsid w:val="00167366"/>
    <w:rsid w:val="00167E2A"/>
    <w:rsid w:val="0017052F"/>
    <w:rsid w:val="00173A79"/>
    <w:rsid w:val="0017437A"/>
    <w:rsid w:val="0017543D"/>
    <w:rsid w:val="00175965"/>
    <w:rsid w:val="00175CF8"/>
    <w:rsid w:val="0017685A"/>
    <w:rsid w:val="00177AFD"/>
    <w:rsid w:val="001812C9"/>
    <w:rsid w:val="00183081"/>
    <w:rsid w:val="00183CCD"/>
    <w:rsid w:val="00184984"/>
    <w:rsid w:val="00185BEC"/>
    <w:rsid w:val="00193CD6"/>
    <w:rsid w:val="0019554F"/>
    <w:rsid w:val="0019718C"/>
    <w:rsid w:val="001A502E"/>
    <w:rsid w:val="001B6FCD"/>
    <w:rsid w:val="001B7444"/>
    <w:rsid w:val="001C0C00"/>
    <w:rsid w:val="001C2141"/>
    <w:rsid w:val="001C27D6"/>
    <w:rsid w:val="001C41CF"/>
    <w:rsid w:val="001D2884"/>
    <w:rsid w:val="001D50E4"/>
    <w:rsid w:val="001D6810"/>
    <w:rsid w:val="001E06DE"/>
    <w:rsid w:val="001E1686"/>
    <w:rsid w:val="001E6303"/>
    <w:rsid w:val="001E6BE9"/>
    <w:rsid w:val="001F13A8"/>
    <w:rsid w:val="001F38B5"/>
    <w:rsid w:val="001F3B47"/>
    <w:rsid w:val="001F3C44"/>
    <w:rsid w:val="001F4D4D"/>
    <w:rsid w:val="00202BE5"/>
    <w:rsid w:val="00203140"/>
    <w:rsid w:val="00203608"/>
    <w:rsid w:val="00213B9C"/>
    <w:rsid w:val="002177AE"/>
    <w:rsid w:val="002232CF"/>
    <w:rsid w:val="00225B7E"/>
    <w:rsid w:val="00233D50"/>
    <w:rsid w:val="002340D8"/>
    <w:rsid w:val="002340E0"/>
    <w:rsid w:val="00243409"/>
    <w:rsid w:val="00247B44"/>
    <w:rsid w:val="00251923"/>
    <w:rsid w:val="002519B0"/>
    <w:rsid w:val="00254BC7"/>
    <w:rsid w:val="00256DFB"/>
    <w:rsid w:val="00257672"/>
    <w:rsid w:val="00257F49"/>
    <w:rsid w:val="00261AEA"/>
    <w:rsid w:val="00262175"/>
    <w:rsid w:val="002667DA"/>
    <w:rsid w:val="00275987"/>
    <w:rsid w:val="002775DF"/>
    <w:rsid w:val="002777EF"/>
    <w:rsid w:val="002826CE"/>
    <w:rsid w:val="00282E36"/>
    <w:rsid w:val="00290738"/>
    <w:rsid w:val="00290AD1"/>
    <w:rsid w:val="00291988"/>
    <w:rsid w:val="00295AD1"/>
    <w:rsid w:val="002966AD"/>
    <w:rsid w:val="0029692C"/>
    <w:rsid w:val="002A0096"/>
    <w:rsid w:val="002A1071"/>
    <w:rsid w:val="002A52D4"/>
    <w:rsid w:val="002B29AE"/>
    <w:rsid w:val="002B6FAE"/>
    <w:rsid w:val="002C0B12"/>
    <w:rsid w:val="002C1FD4"/>
    <w:rsid w:val="002C2BA4"/>
    <w:rsid w:val="002C7D71"/>
    <w:rsid w:val="002D222B"/>
    <w:rsid w:val="002D4DB5"/>
    <w:rsid w:val="002D6AC8"/>
    <w:rsid w:val="002E01E5"/>
    <w:rsid w:val="002E05E5"/>
    <w:rsid w:val="002E4CCD"/>
    <w:rsid w:val="002E622F"/>
    <w:rsid w:val="002F4DBB"/>
    <w:rsid w:val="002F791B"/>
    <w:rsid w:val="00300205"/>
    <w:rsid w:val="00301407"/>
    <w:rsid w:val="0030202C"/>
    <w:rsid w:val="00305778"/>
    <w:rsid w:val="0030612B"/>
    <w:rsid w:val="0030675D"/>
    <w:rsid w:val="00310450"/>
    <w:rsid w:val="00310D5F"/>
    <w:rsid w:val="003122B6"/>
    <w:rsid w:val="00313868"/>
    <w:rsid w:val="00313DB1"/>
    <w:rsid w:val="003215EE"/>
    <w:rsid w:val="00323B6E"/>
    <w:rsid w:val="00330B6C"/>
    <w:rsid w:val="00330C12"/>
    <w:rsid w:val="0034331A"/>
    <w:rsid w:val="00343D35"/>
    <w:rsid w:val="00345DDF"/>
    <w:rsid w:val="00352680"/>
    <w:rsid w:val="003529A5"/>
    <w:rsid w:val="003537D8"/>
    <w:rsid w:val="003539B4"/>
    <w:rsid w:val="00360279"/>
    <w:rsid w:val="0036093A"/>
    <w:rsid w:val="00367A22"/>
    <w:rsid w:val="00370BDE"/>
    <w:rsid w:val="00371438"/>
    <w:rsid w:val="003775CC"/>
    <w:rsid w:val="00377CAC"/>
    <w:rsid w:val="003801F5"/>
    <w:rsid w:val="0038032E"/>
    <w:rsid w:val="00383C72"/>
    <w:rsid w:val="0038744A"/>
    <w:rsid w:val="003938CD"/>
    <w:rsid w:val="00394505"/>
    <w:rsid w:val="003953AF"/>
    <w:rsid w:val="003A0B36"/>
    <w:rsid w:val="003A1FCF"/>
    <w:rsid w:val="003A5491"/>
    <w:rsid w:val="003B01B0"/>
    <w:rsid w:val="003B1401"/>
    <w:rsid w:val="003B495D"/>
    <w:rsid w:val="003B70B8"/>
    <w:rsid w:val="003C3E8B"/>
    <w:rsid w:val="003D1B26"/>
    <w:rsid w:val="003D3EC3"/>
    <w:rsid w:val="003D4FC0"/>
    <w:rsid w:val="003D548A"/>
    <w:rsid w:val="003D741C"/>
    <w:rsid w:val="003D7CEA"/>
    <w:rsid w:val="003E2ECF"/>
    <w:rsid w:val="003E6221"/>
    <w:rsid w:val="003F242B"/>
    <w:rsid w:val="003F725C"/>
    <w:rsid w:val="0040013A"/>
    <w:rsid w:val="004017AA"/>
    <w:rsid w:val="00402EBD"/>
    <w:rsid w:val="004033FC"/>
    <w:rsid w:val="004042E8"/>
    <w:rsid w:val="004055A3"/>
    <w:rsid w:val="00412BD7"/>
    <w:rsid w:val="00416308"/>
    <w:rsid w:val="00422477"/>
    <w:rsid w:val="00423CAA"/>
    <w:rsid w:val="00423CE9"/>
    <w:rsid w:val="004307BD"/>
    <w:rsid w:val="004371DA"/>
    <w:rsid w:val="00440D62"/>
    <w:rsid w:val="0044153E"/>
    <w:rsid w:val="00442140"/>
    <w:rsid w:val="0044259E"/>
    <w:rsid w:val="00442894"/>
    <w:rsid w:val="00442E65"/>
    <w:rsid w:val="00452B8A"/>
    <w:rsid w:val="00453611"/>
    <w:rsid w:val="004538D1"/>
    <w:rsid w:val="00455623"/>
    <w:rsid w:val="0045628B"/>
    <w:rsid w:val="004625FB"/>
    <w:rsid w:val="004635FF"/>
    <w:rsid w:val="00463DC0"/>
    <w:rsid w:val="004649CA"/>
    <w:rsid w:val="00467B1A"/>
    <w:rsid w:val="004708B5"/>
    <w:rsid w:val="00472977"/>
    <w:rsid w:val="00475383"/>
    <w:rsid w:val="00476A24"/>
    <w:rsid w:val="00482B95"/>
    <w:rsid w:val="004849C2"/>
    <w:rsid w:val="00485FAC"/>
    <w:rsid w:val="00486F6A"/>
    <w:rsid w:val="004873D7"/>
    <w:rsid w:val="0049099E"/>
    <w:rsid w:val="00492DD0"/>
    <w:rsid w:val="004952B8"/>
    <w:rsid w:val="00496596"/>
    <w:rsid w:val="00497A69"/>
    <w:rsid w:val="004A069C"/>
    <w:rsid w:val="004A2CA4"/>
    <w:rsid w:val="004B2628"/>
    <w:rsid w:val="004B2FAB"/>
    <w:rsid w:val="004C2380"/>
    <w:rsid w:val="004C500E"/>
    <w:rsid w:val="004D094C"/>
    <w:rsid w:val="004D1AFC"/>
    <w:rsid w:val="004D1CA1"/>
    <w:rsid w:val="004D5806"/>
    <w:rsid w:val="004D5F0C"/>
    <w:rsid w:val="004D61E8"/>
    <w:rsid w:val="004E331E"/>
    <w:rsid w:val="004E7D2F"/>
    <w:rsid w:val="004F4D56"/>
    <w:rsid w:val="00505D8D"/>
    <w:rsid w:val="00506F69"/>
    <w:rsid w:val="005101D9"/>
    <w:rsid w:val="0051278A"/>
    <w:rsid w:val="00515E4A"/>
    <w:rsid w:val="005175C9"/>
    <w:rsid w:val="005303CB"/>
    <w:rsid w:val="00533F3E"/>
    <w:rsid w:val="005401B9"/>
    <w:rsid w:val="00540DC7"/>
    <w:rsid w:val="005419CB"/>
    <w:rsid w:val="00544C62"/>
    <w:rsid w:val="00546ED2"/>
    <w:rsid w:val="00551BAD"/>
    <w:rsid w:val="00567B6F"/>
    <w:rsid w:val="00572E2D"/>
    <w:rsid w:val="00572F8B"/>
    <w:rsid w:val="00575AE4"/>
    <w:rsid w:val="005769AE"/>
    <w:rsid w:val="005856CA"/>
    <w:rsid w:val="0058740E"/>
    <w:rsid w:val="0059154D"/>
    <w:rsid w:val="00595611"/>
    <w:rsid w:val="00597F0E"/>
    <w:rsid w:val="005A7CC7"/>
    <w:rsid w:val="005B072B"/>
    <w:rsid w:val="005B379F"/>
    <w:rsid w:val="005B77CE"/>
    <w:rsid w:val="005C1A78"/>
    <w:rsid w:val="005C31D7"/>
    <w:rsid w:val="005C43FC"/>
    <w:rsid w:val="005C785F"/>
    <w:rsid w:val="005D6277"/>
    <w:rsid w:val="005E2AA8"/>
    <w:rsid w:val="005E3361"/>
    <w:rsid w:val="005F10C7"/>
    <w:rsid w:val="005F4391"/>
    <w:rsid w:val="005F6806"/>
    <w:rsid w:val="005F7EAC"/>
    <w:rsid w:val="00601306"/>
    <w:rsid w:val="0060143F"/>
    <w:rsid w:val="00605576"/>
    <w:rsid w:val="00605898"/>
    <w:rsid w:val="00605C27"/>
    <w:rsid w:val="00613FB5"/>
    <w:rsid w:val="00615332"/>
    <w:rsid w:val="0062226B"/>
    <w:rsid w:val="00622533"/>
    <w:rsid w:val="00622A72"/>
    <w:rsid w:val="00626EBD"/>
    <w:rsid w:val="00630C9F"/>
    <w:rsid w:val="00632900"/>
    <w:rsid w:val="00632F98"/>
    <w:rsid w:val="006334F5"/>
    <w:rsid w:val="00633DC6"/>
    <w:rsid w:val="0063623F"/>
    <w:rsid w:val="00636950"/>
    <w:rsid w:val="00636FC8"/>
    <w:rsid w:val="006377F5"/>
    <w:rsid w:val="006415D1"/>
    <w:rsid w:val="00641C05"/>
    <w:rsid w:val="00650405"/>
    <w:rsid w:val="00651300"/>
    <w:rsid w:val="00651F7F"/>
    <w:rsid w:val="00652441"/>
    <w:rsid w:val="006574A0"/>
    <w:rsid w:val="006642C7"/>
    <w:rsid w:val="006836AB"/>
    <w:rsid w:val="00683D1B"/>
    <w:rsid w:val="00684469"/>
    <w:rsid w:val="006846A6"/>
    <w:rsid w:val="00686021"/>
    <w:rsid w:val="006901AD"/>
    <w:rsid w:val="00692096"/>
    <w:rsid w:val="00692A17"/>
    <w:rsid w:val="00692CB0"/>
    <w:rsid w:val="00692D0C"/>
    <w:rsid w:val="00695C36"/>
    <w:rsid w:val="006A046B"/>
    <w:rsid w:val="006A212D"/>
    <w:rsid w:val="006A4396"/>
    <w:rsid w:val="006A7294"/>
    <w:rsid w:val="006A7684"/>
    <w:rsid w:val="006A7997"/>
    <w:rsid w:val="006B3AB5"/>
    <w:rsid w:val="006B7231"/>
    <w:rsid w:val="006C33FF"/>
    <w:rsid w:val="006C4983"/>
    <w:rsid w:val="006C5D87"/>
    <w:rsid w:val="006D06FE"/>
    <w:rsid w:val="006D2D98"/>
    <w:rsid w:val="006D52C3"/>
    <w:rsid w:val="006E503F"/>
    <w:rsid w:val="006F77CE"/>
    <w:rsid w:val="0070212A"/>
    <w:rsid w:val="00702182"/>
    <w:rsid w:val="00703672"/>
    <w:rsid w:val="0070558F"/>
    <w:rsid w:val="00707754"/>
    <w:rsid w:val="00712EF1"/>
    <w:rsid w:val="007136BC"/>
    <w:rsid w:val="00715084"/>
    <w:rsid w:val="00720256"/>
    <w:rsid w:val="00720FD8"/>
    <w:rsid w:val="00721194"/>
    <w:rsid w:val="007355FF"/>
    <w:rsid w:val="007357B0"/>
    <w:rsid w:val="00745325"/>
    <w:rsid w:val="007455A8"/>
    <w:rsid w:val="00747159"/>
    <w:rsid w:val="00751C9E"/>
    <w:rsid w:val="00762C91"/>
    <w:rsid w:val="00766B20"/>
    <w:rsid w:val="00771760"/>
    <w:rsid w:val="00772AE7"/>
    <w:rsid w:val="00775B61"/>
    <w:rsid w:val="0077623A"/>
    <w:rsid w:val="00777C46"/>
    <w:rsid w:val="00780C0E"/>
    <w:rsid w:val="00783EBE"/>
    <w:rsid w:val="0079487F"/>
    <w:rsid w:val="00795448"/>
    <w:rsid w:val="007A1B28"/>
    <w:rsid w:val="007C01BE"/>
    <w:rsid w:val="007C095B"/>
    <w:rsid w:val="007C5481"/>
    <w:rsid w:val="007C7789"/>
    <w:rsid w:val="007D0FE4"/>
    <w:rsid w:val="007D1953"/>
    <w:rsid w:val="007D2F3E"/>
    <w:rsid w:val="007E1F5E"/>
    <w:rsid w:val="007E33A4"/>
    <w:rsid w:val="007E5DAF"/>
    <w:rsid w:val="007F431A"/>
    <w:rsid w:val="007F601B"/>
    <w:rsid w:val="007F6C19"/>
    <w:rsid w:val="007F7CD5"/>
    <w:rsid w:val="00800383"/>
    <w:rsid w:val="0080052C"/>
    <w:rsid w:val="008061EE"/>
    <w:rsid w:val="00812877"/>
    <w:rsid w:val="00821595"/>
    <w:rsid w:val="00823E9A"/>
    <w:rsid w:val="00824177"/>
    <w:rsid w:val="0082466E"/>
    <w:rsid w:val="0083001E"/>
    <w:rsid w:val="00833538"/>
    <w:rsid w:val="00833E28"/>
    <w:rsid w:val="00834B27"/>
    <w:rsid w:val="008357B4"/>
    <w:rsid w:val="00840964"/>
    <w:rsid w:val="00842275"/>
    <w:rsid w:val="008541D1"/>
    <w:rsid w:val="008549F6"/>
    <w:rsid w:val="00860112"/>
    <w:rsid w:val="00860919"/>
    <w:rsid w:val="00862014"/>
    <w:rsid w:val="00862F72"/>
    <w:rsid w:val="008646E7"/>
    <w:rsid w:val="00867D0E"/>
    <w:rsid w:val="00870269"/>
    <w:rsid w:val="00871A68"/>
    <w:rsid w:val="00871CE0"/>
    <w:rsid w:val="00873834"/>
    <w:rsid w:val="00874E39"/>
    <w:rsid w:val="00881822"/>
    <w:rsid w:val="0089303E"/>
    <w:rsid w:val="00895DE7"/>
    <w:rsid w:val="008A32CC"/>
    <w:rsid w:val="008A369C"/>
    <w:rsid w:val="008A51D3"/>
    <w:rsid w:val="008A7442"/>
    <w:rsid w:val="008B192D"/>
    <w:rsid w:val="008B2393"/>
    <w:rsid w:val="008B3339"/>
    <w:rsid w:val="008B48A8"/>
    <w:rsid w:val="008B4E7D"/>
    <w:rsid w:val="008C23DA"/>
    <w:rsid w:val="008C2403"/>
    <w:rsid w:val="008C31B2"/>
    <w:rsid w:val="008C6CB0"/>
    <w:rsid w:val="008C7611"/>
    <w:rsid w:val="008D353E"/>
    <w:rsid w:val="008E6CF5"/>
    <w:rsid w:val="008F30CB"/>
    <w:rsid w:val="008F4CDE"/>
    <w:rsid w:val="00900BDD"/>
    <w:rsid w:val="0090137E"/>
    <w:rsid w:val="009069C6"/>
    <w:rsid w:val="00910074"/>
    <w:rsid w:val="00912AFF"/>
    <w:rsid w:val="00914E64"/>
    <w:rsid w:val="00915FAA"/>
    <w:rsid w:val="00917149"/>
    <w:rsid w:val="00917830"/>
    <w:rsid w:val="00920217"/>
    <w:rsid w:val="0093245F"/>
    <w:rsid w:val="00936690"/>
    <w:rsid w:val="00940EE7"/>
    <w:rsid w:val="00942396"/>
    <w:rsid w:val="00943BD5"/>
    <w:rsid w:val="00946252"/>
    <w:rsid w:val="009516F0"/>
    <w:rsid w:val="00952241"/>
    <w:rsid w:val="0095384B"/>
    <w:rsid w:val="00957A28"/>
    <w:rsid w:val="00957B45"/>
    <w:rsid w:val="009611D1"/>
    <w:rsid w:val="00961D66"/>
    <w:rsid w:val="009630FE"/>
    <w:rsid w:val="009677E1"/>
    <w:rsid w:val="009701DA"/>
    <w:rsid w:val="009757E1"/>
    <w:rsid w:val="009810DD"/>
    <w:rsid w:val="00987F09"/>
    <w:rsid w:val="0099311B"/>
    <w:rsid w:val="009961BC"/>
    <w:rsid w:val="00996BF3"/>
    <w:rsid w:val="009A46B0"/>
    <w:rsid w:val="009B34CA"/>
    <w:rsid w:val="009C355B"/>
    <w:rsid w:val="009C4227"/>
    <w:rsid w:val="009D333D"/>
    <w:rsid w:val="009D384A"/>
    <w:rsid w:val="009D69E3"/>
    <w:rsid w:val="009E216C"/>
    <w:rsid w:val="009E353C"/>
    <w:rsid w:val="009E44BB"/>
    <w:rsid w:val="009E4ABF"/>
    <w:rsid w:val="009E5139"/>
    <w:rsid w:val="009E629E"/>
    <w:rsid w:val="009E7D86"/>
    <w:rsid w:val="009F4F2E"/>
    <w:rsid w:val="009F7C93"/>
    <w:rsid w:val="009F7EC6"/>
    <w:rsid w:val="00A00024"/>
    <w:rsid w:val="00A03394"/>
    <w:rsid w:val="00A03FA2"/>
    <w:rsid w:val="00A057AA"/>
    <w:rsid w:val="00A12CC4"/>
    <w:rsid w:val="00A14728"/>
    <w:rsid w:val="00A159ED"/>
    <w:rsid w:val="00A16681"/>
    <w:rsid w:val="00A1710A"/>
    <w:rsid w:val="00A21669"/>
    <w:rsid w:val="00A21761"/>
    <w:rsid w:val="00A23E05"/>
    <w:rsid w:val="00A25124"/>
    <w:rsid w:val="00A270EE"/>
    <w:rsid w:val="00A32962"/>
    <w:rsid w:val="00A36876"/>
    <w:rsid w:val="00A37D23"/>
    <w:rsid w:val="00A41A45"/>
    <w:rsid w:val="00A5159C"/>
    <w:rsid w:val="00A51761"/>
    <w:rsid w:val="00A51E03"/>
    <w:rsid w:val="00A5364C"/>
    <w:rsid w:val="00A60177"/>
    <w:rsid w:val="00A60D9D"/>
    <w:rsid w:val="00A6355D"/>
    <w:rsid w:val="00A63BF4"/>
    <w:rsid w:val="00A656C0"/>
    <w:rsid w:val="00A65F47"/>
    <w:rsid w:val="00A67E2C"/>
    <w:rsid w:val="00A73E55"/>
    <w:rsid w:val="00A764A2"/>
    <w:rsid w:val="00A768B9"/>
    <w:rsid w:val="00A82057"/>
    <w:rsid w:val="00A83F24"/>
    <w:rsid w:val="00A8429A"/>
    <w:rsid w:val="00A845E8"/>
    <w:rsid w:val="00A84BD3"/>
    <w:rsid w:val="00A85C4A"/>
    <w:rsid w:val="00A87573"/>
    <w:rsid w:val="00A90A3E"/>
    <w:rsid w:val="00A921C4"/>
    <w:rsid w:val="00A92EC4"/>
    <w:rsid w:val="00A95A70"/>
    <w:rsid w:val="00A95AB5"/>
    <w:rsid w:val="00A96231"/>
    <w:rsid w:val="00AA202A"/>
    <w:rsid w:val="00AA29D2"/>
    <w:rsid w:val="00AA3385"/>
    <w:rsid w:val="00AA3F61"/>
    <w:rsid w:val="00AA44C6"/>
    <w:rsid w:val="00AA53ED"/>
    <w:rsid w:val="00AA5B2F"/>
    <w:rsid w:val="00AB2035"/>
    <w:rsid w:val="00AB25BE"/>
    <w:rsid w:val="00AB32E4"/>
    <w:rsid w:val="00AB4B93"/>
    <w:rsid w:val="00AC2A83"/>
    <w:rsid w:val="00AC3B7D"/>
    <w:rsid w:val="00AC47BC"/>
    <w:rsid w:val="00AC4EF6"/>
    <w:rsid w:val="00AC5981"/>
    <w:rsid w:val="00AC6688"/>
    <w:rsid w:val="00AC69D7"/>
    <w:rsid w:val="00AE0141"/>
    <w:rsid w:val="00AE053F"/>
    <w:rsid w:val="00AE62D3"/>
    <w:rsid w:val="00AE69BB"/>
    <w:rsid w:val="00AF492D"/>
    <w:rsid w:val="00AF5ABE"/>
    <w:rsid w:val="00AF6140"/>
    <w:rsid w:val="00B01240"/>
    <w:rsid w:val="00B054F1"/>
    <w:rsid w:val="00B10218"/>
    <w:rsid w:val="00B1745A"/>
    <w:rsid w:val="00B17739"/>
    <w:rsid w:val="00B23F60"/>
    <w:rsid w:val="00B27EEA"/>
    <w:rsid w:val="00B357CC"/>
    <w:rsid w:val="00B35A05"/>
    <w:rsid w:val="00B363F7"/>
    <w:rsid w:val="00B47298"/>
    <w:rsid w:val="00B4780E"/>
    <w:rsid w:val="00B5005B"/>
    <w:rsid w:val="00B5297B"/>
    <w:rsid w:val="00B53B98"/>
    <w:rsid w:val="00B57F52"/>
    <w:rsid w:val="00B611D8"/>
    <w:rsid w:val="00B61269"/>
    <w:rsid w:val="00B64E54"/>
    <w:rsid w:val="00B653D3"/>
    <w:rsid w:val="00B702DE"/>
    <w:rsid w:val="00B72DC2"/>
    <w:rsid w:val="00B7347C"/>
    <w:rsid w:val="00B734AD"/>
    <w:rsid w:val="00B74EB9"/>
    <w:rsid w:val="00B772F3"/>
    <w:rsid w:val="00B8083C"/>
    <w:rsid w:val="00B836C6"/>
    <w:rsid w:val="00B8420A"/>
    <w:rsid w:val="00B84B67"/>
    <w:rsid w:val="00BA0189"/>
    <w:rsid w:val="00BA0B7C"/>
    <w:rsid w:val="00BA370D"/>
    <w:rsid w:val="00BA76D8"/>
    <w:rsid w:val="00BB06B7"/>
    <w:rsid w:val="00BB2ECC"/>
    <w:rsid w:val="00BC19DC"/>
    <w:rsid w:val="00BC3F6F"/>
    <w:rsid w:val="00BC6C07"/>
    <w:rsid w:val="00BD033C"/>
    <w:rsid w:val="00BD05F9"/>
    <w:rsid w:val="00BE04F2"/>
    <w:rsid w:val="00BE077D"/>
    <w:rsid w:val="00BE5F55"/>
    <w:rsid w:val="00BF17AC"/>
    <w:rsid w:val="00BF3856"/>
    <w:rsid w:val="00BF460C"/>
    <w:rsid w:val="00BF5E2C"/>
    <w:rsid w:val="00BF7255"/>
    <w:rsid w:val="00C00907"/>
    <w:rsid w:val="00C04A8A"/>
    <w:rsid w:val="00C052D2"/>
    <w:rsid w:val="00C05F82"/>
    <w:rsid w:val="00C10365"/>
    <w:rsid w:val="00C10F0B"/>
    <w:rsid w:val="00C1706F"/>
    <w:rsid w:val="00C26CFD"/>
    <w:rsid w:val="00C310ED"/>
    <w:rsid w:val="00C323EA"/>
    <w:rsid w:val="00C3580E"/>
    <w:rsid w:val="00C4046E"/>
    <w:rsid w:val="00C44CB5"/>
    <w:rsid w:val="00C508D7"/>
    <w:rsid w:val="00C5127D"/>
    <w:rsid w:val="00C52329"/>
    <w:rsid w:val="00C54D76"/>
    <w:rsid w:val="00C57859"/>
    <w:rsid w:val="00C62676"/>
    <w:rsid w:val="00C640BE"/>
    <w:rsid w:val="00C67FBA"/>
    <w:rsid w:val="00C725D7"/>
    <w:rsid w:val="00C73AA4"/>
    <w:rsid w:val="00C80715"/>
    <w:rsid w:val="00C83DAF"/>
    <w:rsid w:val="00C85F05"/>
    <w:rsid w:val="00C9155E"/>
    <w:rsid w:val="00C92F04"/>
    <w:rsid w:val="00C93ECE"/>
    <w:rsid w:val="00C954F5"/>
    <w:rsid w:val="00C964BF"/>
    <w:rsid w:val="00C96FB9"/>
    <w:rsid w:val="00C97E1A"/>
    <w:rsid w:val="00CA038E"/>
    <w:rsid w:val="00CA2B4F"/>
    <w:rsid w:val="00CA3D6D"/>
    <w:rsid w:val="00CA435D"/>
    <w:rsid w:val="00CA6501"/>
    <w:rsid w:val="00CC5FA2"/>
    <w:rsid w:val="00CD10A6"/>
    <w:rsid w:val="00CD4DDB"/>
    <w:rsid w:val="00CD5116"/>
    <w:rsid w:val="00CD554B"/>
    <w:rsid w:val="00CD640E"/>
    <w:rsid w:val="00CE4BAF"/>
    <w:rsid w:val="00CE72B9"/>
    <w:rsid w:val="00CF1618"/>
    <w:rsid w:val="00CF2958"/>
    <w:rsid w:val="00CF6A70"/>
    <w:rsid w:val="00CF6EA0"/>
    <w:rsid w:val="00CF766B"/>
    <w:rsid w:val="00D01350"/>
    <w:rsid w:val="00D0162C"/>
    <w:rsid w:val="00D05CBD"/>
    <w:rsid w:val="00D10016"/>
    <w:rsid w:val="00D1149A"/>
    <w:rsid w:val="00D14159"/>
    <w:rsid w:val="00D1437B"/>
    <w:rsid w:val="00D156A5"/>
    <w:rsid w:val="00D1634E"/>
    <w:rsid w:val="00D200E0"/>
    <w:rsid w:val="00D23515"/>
    <w:rsid w:val="00D275CE"/>
    <w:rsid w:val="00D31412"/>
    <w:rsid w:val="00D35EFE"/>
    <w:rsid w:val="00D37171"/>
    <w:rsid w:val="00D41195"/>
    <w:rsid w:val="00D436A5"/>
    <w:rsid w:val="00D45203"/>
    <w:rsid w:val="00D4537D"/>
    <w:rsid w:val="00D45DA2"/>
    <w:rsid w:val="00D504CB"/>
    <w:rsid w:val="00D54759"/>
    <w:rsid w:val="00D614F3"/>
    <w:rsid w:val="00D66DA5"/>
    <w:rsid w:val="00D700B4"/>
    <w:rsid w:val="00D715FB"/>
    <w:rsid w:val="00D7177A"/>
    <w:rsid w:val="00D72430"/>
    <w:rsid w:val="00D744C7"/>
    <w:rsid w:val="00D77BAF"/>
    <w:rsid w:val="00D817AC"/>
    <w:rsid w:val="00D85374"/>
    <w:rsid w:val="00D855E3"/>
    <w:rsid w:val="00D87925"/>
    <w:rsid w:val="00D879A9"/>
    <w:rsid w:val="00D903F1"/>
    <w:rsid w:val="00D93054"/>
    <w:rsid w:val="00D96392"/>
    <w:rsid w:val="00D970BA"/>
    <w:rsid w:val="00DA1EE0"/>
    <w:rsid w:val="00DA6249"/>
    <w:rsid w:val="00DA7273"/>
    <w:rsid w:val="00DB0A9F"/>
    <w:rsid w:val="00DB1966"/>
    <w:rsid w:val="00DB47A2"/>
    <w:rsid w:val="00DC2572"/>
    <w:rsid w:val="00DC2E39"/>
    <w:rsid w:val="00DC2EA3"/>
    <w:rsid w:val="00DC38CA"/>
    <w:rsid w:val="00DC6804"/>
    <w:rsid w:val="00DC6C93"/>
    <w:rsid w:val="00DD1BDF"/>
    <w:rsid w:val="00DE083F"/>
    <w:rsid w:val="00DE0D12"/>
    <w:rsid w:val="00DE47CA"/>
    <w:rsid w:val="00DE54C4"/>
    <w:rsid w:val="00DE7D48"/>
    <w:rsid w:val="00DF1A9E"/>
    <w:rsid w:val="00DF7CCA"/>
    <w:rsid w:val="00E051E1"/>
    <w:rsid w:val="00E06D70"/>
    <w:rsid w:val="00E07B70"/>
    <w:rsid w:val="00E10142"/>
    <w:rsid w:val="00E165BF"/>
    <w:rsid w:val="00E202C2"/>
    <w:rsid w:val="00E31BBC"/>
    <w:rsid w:val="00E32884"/>
    <w:rsid w:val="00E35B85"/>
    <w:rsid w:val="00E4258B"/>
    <w:rsid w:val="00E46DBF"/>
    <w:rsid w:val="00E51DCE"/>
    <w:rsid w:val="00E5634D"/>
    <w:rsid w:val="00E57AEB"/>
    <w:rsid w:val="00E60C44"/>
    <w:rsid w:val="00E63DCE"/>
    <w:rsid w:val="00E64F59"/>
    <w:rsid w:val="00E66478"/>
    <w:rsid w:val="00E75D27"/>
    <w:rsid w:val="00E76BA9"/>
    <w:rsid w:val="00E8057E"/>
    <w:rsid w:val="00E81969"/>
    <w:rsid w:val="00E83100"/>
    <w:rsid w:val="00E8796F"/>
    <w:rsid w:val="00E87F4C"/>
    <w:rsid w:val="00EA115B"/>
    <w:rsid w:val="00EA53B0"/>
    <w:rsid w:val="00EA69B4"/>
    <w:rsid w:val="00EA7617"/>
    <w:rsid w:val="00EA7C7C"/>
    <w:rsid w:val="00EB1753"/>
    <w:rsid w:val="00EB1C75"/>
    <w:rsid w:val="00EB4B68"/>
    <w:rsid w:val="00EC150F"/>
    <w:rsid w:val="00EC1604"/>
    <w:rsid w:val="00EC47F7"/>
    <w:rsid w:val="00EC5DFE"/>
    <w:rsid w:val="00EC6551"/>
    <w:rsid w:val="00EC6F3E"/>
    <w:rsid w:val="00EC7544"/>
    <w:rsid w:val="00ED2981"/>
    <w:rsid w:val="00ED34C5"/>
    <w:rsid w:val="00ED360A"/>
    <w:rsid w:val="00EE310C"/>
    <w:rsid w:val="00EE48BD"/>
    <w:rsid w:val="00EE7C82"/>
    <w:rsid w:val="00EF1269"/>
    <w:rsid w:val="00EF2B78"/>
    <w:rsid w:val="00EF5310"/>
    <w:rsid w:val="00EF6489"/>
    <w:rsid w:val="00F018FB"/>
    <w:rsid w:val="00F02535"/>
    <w:rsid w:val="00F068CE"/>
    <w:rsid w:val="00F07082"/>
    <w:rsid w:val="00F075EC"/>
    <w:rsid w:val="00F07A51"/>
    <w:rsid w:val="00F13D58"/>
    <w:rsid w:val="00F13F1F"/>
    <w:rsid w:val="00F14DC2"/>
    <w:rsid w:val="00F20A0B"/>
    <w:rsid w:val="00F20C00"/>
    <w:rsid w:val="00F22D6E"/>
    <w:rsid w:val="00F23555"/>
    <w:rsid w:val="00F26038"/>
    <w:rsid w:val="00F273F5"/>
    <w:rsid w:val="00F2743B"/>
    <w:rsid w:val="00F311A0"/>
    <w:rsid w:val="00F37559"/>
    <w:rsid w:val="00F37BDA"/>
    <w:rsid w:val="00F4048F"/>
    <w:rsid w:val="00F56B9A"/>
    <w:rsid w:val="00F608B5"/>
    <w:rsid w:val="00F60F03"/>
    <w:rsid w:val="00F63E00"/>
    <w:rsid w:val="00F70712"/>
    <w:rsid w:val="00F71342"/>
    <w:rsid w:val="00F76278"/>
    <w:rsid w:val="00F765EA"/>
    <w:rsid w:val="00F8328E"/>
    <w:rsid w:val="00F86722"/>
    <w:rsid w:val="00F91B8A"/>
    <w:rsid w:val="00FA1065"/>
    <w:rsid w:val="00FA1164"/>
    <w:rsid w:val="00FA41E2"/>
    <w:rsid w:val="00FA7E67"/>
    <w:rsid w:val="00FB16D8"/>
    <w:rsid w:val="00FB28C6"/>
    <w:rsid w:val="00FB2A96"/>
    <w:rsid w:val="00FB3409"/>
    <w:rsid w:val="00FC583A"/>
    <w:rsid w:val="00FD2D2D"/>
    <w:rsid w:val="00FD3B53"/>
    <w:rsid w:val="00FD543E"/>
    <w:rsid w:val="00FD7051"/>
    <w:rsid w:val="00FE6954"/>
    <w:rsid w:val="00FE72FA"/>
    <w:rsid w:val="00FF3915"/>
    <w:rsid w:val="00FF6878"/>
  </w:rsids>
  <m:mathPr>
    <m:mathFont m:val="Cambria Math"/>
    <m:brkBin m:val="before"/>
    <m:brkBinSub m:val="--"/>
    <m:smallFrac m:val="off"/>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9"/>
    <o:shapelayout v:ext="edit">
      <o:idmap v:ext="edit" data="1"/>
      <o:rules v:ext="edit">
        <o:r id="V:Rule1" type="connector" idref="#Straight Arrow Connector 31"/>
        <o:r id="V:Rule2" type="connector" idref="#Straight Arrow Connector 27"/>
        <o:r id="V:Rule3" type="connector" idref="#Straight Arrow Connector 82"/>
        <o:r id="V:Rule4" type="connector" idref="#Straight Arrow Connector 7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nl-NL" w:eastAsia="nl-NL"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footnote reference" w:unhideWhenUsed="1"/>
    <w:lsdException w:name="line number" w:unhideWhenUsed="1"/>
    <w:lsdException w:name="page number"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Strong" w:semiHidden="0" w:uiPriority="22" w:qFormat="1"/>
    <w:lsdException w:name="Emphasis" w:semiHidden="0" w:uiPriority="20" w:qFormat="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TOC Heading" w:semiHidden="0" w:uiPriority="39" w:qFormat="1"/>
  </w:latentStyles>
  <w:style w:type="paragraph" w:default="1" w:styleId="Normal">
    <w:name w:val="Normal"/>
    <w:qFormat/>
    <w:rsid w:val="00601306"/>
    <w:pPr>
      <w:spacing w:after="200" w:line="276" w:lineRule="auto"/>
    </w:pPr>
    <w:rPr>
      <w:rFonts w:cs="Calibri"/>
      <w:lang w:val="en-US" w:eastAsia="en-US"/>
    </w:rPr>
  </w:style>
  <w:style w:type="paragraph" w:styleId="Heading1">
    <w:name w:val="heading 1"/>
    <w:basedOn w:val="Normal"/>
    <w:next w:val="Normal"/>
    <w:link w:val="Heading1Char"/>
    <w:uiPriority w:val="99"/>
    <w:qFormat/>
    <w:rsid w:val="00783EBE"/>
    <w:pPr>
      <w:keepNext/>
      <w:keepLines/>
      <w:spacing w:before="480" w:after="0"/>
      <w:outlineLvl w:val="0"/>
    </w:pPr>
    <w:rPr>
      <w:rFonts w:ascii="Cambria" w:eastAsia="MS Gothic" w:hAnsi="Cambria" w:cs="Cambria"/>
      <w:b/>
      <w:bCs/>
      <w:color w:val="365F91"/>
      <w:sz w:val="28"/>
      <w:szCs w:val="28"/>
      <w:lang w:eastAsia="ja-JP"/>
    </w:rPr>
  </w:style>
  <w:style w:type="paragraph" w:styleId="Heading2">
    <w:name w:val="heading 2"/>
    <w:basedOn w:val="Normal"/>
    <w:next w:val="Normal"/>
    <w:link w:val="Heading2Char"/>
    <w:uiPriority w:val="99"/>
    <w:qFormat/>
    <w:rsid w:val="00874E39"/>
    <w:pPr>
      <w:keepNext/>
      <w:keepLines/>
      <w:spacing w:before="200" w:after="0"/>
      <w:outlineLvl w:val="1"/>
    </w:pPr>
    <w:rPr>
      <w:rFonts w:ascii="Cambria" w:eastAsia="MS Gothic" w:hAnsi="Cambria" w:cs="Cambria"/>
      <w:b/>
      <w:bCs/>
      <w:color w:val="4F81BD"/>
      <w:sz w:val="26"/>
      <w:szCs w:val="26"/>
    </w:rPr>
  </w:style>
  <w:style w:type="paragraph" w:styleId="Heading3">
    <w:name w:val="heading 3"/>
    <w:basedOn w:val="Normal"/>
    <w:next w:val="Normal"/>
    <w:link w:val="Heading3Char"/>
    <w:uiPriority w:val="99"/>
    <w:qFormat/>
    <w:rsid w:val="00874E39"/>
    <w:pPr>
      <w:keepNext/>
      <w:keepLines/>
      <w:spacing w:before="200" w:after="0"/>
      <w:outlineLvl w:val="2"/>
    </w:pPr>
    <w:rPr>
      <w:rFonts w:ascii="Cambria" w:eastAsia="MS Gothic" w:hAnsi="Cambria" w:cs="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783EBE"/>
    <w:rPr>
      <w:rFonts w:ascii="Cambria" w:eastAsia="MS Gothic" w:hAnsi="Cambria" w:cs="Cambria"/>
      <w:b/>
      <w:bCs/>
      <w:color w:val="365F91"/>
      <w:sz w:val="28"/>
      <w:szCs w:val="28"/>
      <w:lang w:eastAsia="ja-JP"/>
    </w:rPr>
  </w:style>
  <w:style w:type="character" w:customStyle="1" w:styleId="Heading2Char">
    <w:name w:val="Heading 2 Char"/>
    <w:basedOn w:val="DefaultParagraphFont"/>
    <w:link w:val="Heading2"/>
    <w:uiPriority w:val="99"/>
    <w:rsid w:val="00874E39"/>
    <w:rPr>
      <w:rFonts w:ascii="Cambria" w:eastAsia="MS Gothic" w:hAnsi="Cambria" w:cs="Cambria"/>
      <w:b/>
      <w:bCs/>
      <w:color w:val="4F81BD"/>
      <w:sz w:val="26"/>
      <w:szCs w:val="26"/>
    </w:rPr>
  </w:style>
  <w:style w:type="character" w:customStyle="1" w:styleId="Heading3Char">
    <w:name w:val="Heading 3 Char"/>
    <w:basedOn w:val="DefaultParagraphFont"/>
    <w:link w:val="Heading3"/>
    <w:uiPriority w:val="99"/>
    <w:rsid w:val="00874E39"/>
    <w:rPr>
      <w:rFonts w:ascii="Cambria" w:eastAsia="MS Gothic" w:hAnsi="Cambria" w:cs="Cambria"/>
      <w:b/>
      <w:bCs/>
      <w:color w:val="4F81BD"/>
    </w:rPr>
  </w:style>
  <w:style w:type="paragraph" w:styleId="BalloonText">
    <w:name w:val="Balloon Text"/>
    <w:basedOn w:val="Normal"/>
    <w:link w:val="BalloonTextChar"/>
    <w:uiPriority w:val="99"/>
    <w:semiHidden/>
    <w:rsid w:val="00FE72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72FA"/>
    <w:rPr>
      <w:rFonts w:ascii="Tahoma" w:hAnsi="Tahoma" w:cs="Tahoma"/>
      <w:sz w:val="16"/>
      <w:szCs w:val="16"/>
    </w:rPr>
  </w:style>
  <w:style w:type="paragraph" w:styleId="Bibliography">
    <w:name w:val="Bibliography"/>
    <w:basedOn w:val="Normal"/>
    <w:next w:val="Normal"/>
    <w:uiPriority w:val="99"/>
    <w:rsid w:val="00783EBE"/>
  </w:style>
  <w:style w:type="character" w:styleId="CommentReference">
    <w:name w:val="annotation reference"/>
    <w:basedOn w:val="DefaultParagraphFont"/>
    <w:uiPriority w:val="99"/>
    <w:semiHidden/>
    <w:rsid w:val="00D0162C"/>
    <w:rPr>
      <w:sz w:val="16"/>
      <w:szCs w:val="16"/>
    </w:rPr>
  </w:style>
  <w:style w:type="paragraph" w:styleId="CommentText">
    <w:name w:val="annotation text"/>
    <w:basedOn w:val="Normal"/>
    <w:link w:val="CommentTextChar"/>
    <w:uiPriority w:val="99"/>
    <w:semiHidden/>
    <w:rsid w:val="00D0162C"/>
    <w:pPr>
      <w:spacing w:line="240" w:lineRule="auto"/>
    </w:pPr>
    <w:rPr>
      <w:sz w:val="20"/>
      <w:szCs w:val="20"/>
    </w:rPr>
  </w:style>
  <w:style w:type="character" w:customStyle="1" w:styleId="CommentTextChar">
    <w:name w:val="Comment Text Char"/>
    <w:basedOn w:val="DefaultParagraphFont"/>
    <w:link w:val="CommentText"/>
    <w:uiPriority w:val="99"/>
    <w:semiHidden/>
    <w:rsid w:val="00D0162C"/>
    <w:rPr>
      <w:sz w:val="20"/>
      <w:szCs w:val="20"/>
    </w:rPr>
  </w:style>
  <w:style w:type="paragraph" w:styleId="CommentSubject">
    <w:name w:val="annotation subject"/>
    <w:basedOn w:val="CommentText"/>
    <w:next w:val="CommentText"/>
    <w:link w:val="CommentSubjectChar"/>
    <w:uiPriority w:val="99"/>
    <w:semiHidden/>
    <w:rsid w:val="00D0162C"/>
    <w:rPr>
      <w:b/>
      <w:bCs/>
    </w:rPr>
  </w:style>
  <w:style w:type="character" w:customStyle="1" w:styleId="CommentSubjectChar">
    <w:name w:val="Comment Subject Char"/>
    <w:basedOn w:val="CommentTextChar"/>
    <w:link w:val="CommentSubject"/>
    <w:uiPriority w:val="99"/>
    <w:semiHidden/>
    <w:rsid w:val="00D0162C"/>
    <w:rPr>
      <w:b/>
      <w:bCs/>
      <w:sz w:val="20"/>
      <w:szCs w:val="20"/>
    </w:rPr>
  </w:style>
  <w:style w:type="paragraph" w:styleId="ListParagraph">
    <w:name w:val="List Paragraph"/>
    <w:basedOn w:val="Normal"/>
    <w:uiPriority w:val="99"/>
    <w:qFormat/>
    <w:rsid w:val="00A41A45"/>
    <w:pPr>
      <w:ind w:left="720"/>
      <w:contextualSpacing/>
    </w:pPr>
  </w:style>
  <w:style w:type="character" w:styleId="PlaceholderText">
    <w:name w:val="Placeholder Text"/>
    <w:basedOn w:val="DefaultParagraphFont"/>
    <w:uiPriority w:val="99"/>
    <w:semiHidden/>
    <w:rsid w:val="00CE72B9"/>
    <w:rPr>
      <w:color w:val="808080"/>
    </w:rPr>
  </w:style>
  <w:style w:type="paragraph" w:styleId="Caption">
    <w:name w:val="caption"/>
    <w:basedOn w:val="Normal"/>
    <w:next w:val="Normal"/>
    <w:uiPriority w:val="99"/>
    <w:qFormat/>
    <w:rsid w:val="00BE5F55"/>
    <w:pPr>
      <w:spacing w:line="240" w:lineRule="auto"/>
    </w:pPr>
    <w:rPr>
      <w:b/>
      <w:bCs/>
      <w:color w:val="4F81BD"/>
      <w:sz w:val="18"/>
      <w:szCs w:val="18"/>
    </w:rPr>
  </w:style>
  <w:style w:type="character" w:styleId="SubtleEmphasis">
    <w:name w:val="Subtle Emphasis"/>
    <w:basedOn w:val="DefaultParagraphFont"/>
    <w:uiPriority w:val="99"/>
    <w:qFormat/>
    <w:rsid w:val="001A502E"/>
    <w:rPr>
      <w:i/>
      <w:iCs/>
      <w:color w:val="808080"/>
    </w:rPr>
  </w:style>
  <w:style w:type="paragraph" w:styleId="Header">
    <w:name w:val="header"/>
    <w:basedOn w:val="Normal"/>
    <w:link w:val="HeaderChar"/>
    <w:uiPriority w:val="99"/>
    <w:rsid w:val="000350CE"/>
    <w:pPr>
      <w:tabs>
        <w:tab w:val="center" w:pos="4320"/>
        <w:tab w:val="right" w:pos="8640"/>
      </w:tabs>
      <w:spacing w:after="0" w:line="240" w:lineRule="auto"/>
    </w:pPr>
  </w:style>
  <w:style w:type="character" w:customStyle="1" w:styleId="HeaderChar">
    <w:name w:val="Header Char"/>
    <w:basedOn w:val="DefaultParagraphFont"/>
    <w:link w:val="Header"/>
    <w:uiPriority w:val="99"/>
    <w:rsid w:val="000350CE"/>
  </w:style>
  <w:style w:type="paragraph" w:styleId="Footer">
    <w:name w:val="footer"/>
    <w:basedOn w:val="Normal"/>
    <w:link w:val="FooterChar"/>
    <w:uiPriority w:val="99"/>
    <w:rsid w:val="000350CE"/>
    <w:pPr>
      <w:tabs>
        <w:tab w:val="center" w:pos="4320"/>
        <w:tab w:val="right" w:pos="8640"/>
      </w:tabs>
      <w:spacing w:after="0" w:line="240" w:lineRule="auto"/>
    </w:pPr>
  </w:style>
  <w:style w:type="character" w:customStyle="1" w:styleId="FooterChar">
    <w:name w:val="Footer Char"/>
    <w:basedOn w:val="DefaultParagraphFont"/>
    <w:link w:val="Footer"/>
    <w:uiPriority w:val="99"/>
    <w:rsid w:val="000350CE"/>
  </w:style>
  <w:style w:type="paragraph" w:styleId="EndnoteText">
    <w:name w:val="endnote text"/>
    <w:basedOn w:val="Normal"/>
    <w:link w:val="EndnoteTextChar"/>
    <w:uiPriority w:val="99"/>
    <w:semiHidden/>
    <w:rsid w:val="00B772F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772F3"/>
    <w:rPr>
      <w:sz w:val="20"/>
      <w:szCs w:val="20"/>
    </w:rPr>
  </w:style>
  <w:style w:type="character" w:styleId="EndnoteReference">
    <w:name w:val="endnote reference"/>
    <w:basedOn w:val="DefaultParagraphFont"/>
    <w:uiPriority w:val="99"/>
    <w:semiHidden/>
    <w:rsid w:val="00B772F3"/>
    <w:rPr>
      <w:vertAlign w:val="superscript"/>
    </w:rPr>
  </w:style>
  <w:style w:type="character" w:styleId="Hyperlink">
    <w:name w:val="Hyperlink"/>
    <w:basedOn w:val="DefaultParagraphFont"/>
    <w:uiPriority w:val="99"/>
    <w:rsid w:val="001C0C00"/>
    <w:rPr>
      <w:color w:val="0000FF"/>
      <w:u w:val="single"/>
    </w:rPr>
  </w:style>
  <w:style w:type="table" w:styleId="TableGrid">
    <w:name w:val="Table Grid"/>
    <w:basedOn w:val="TableNormal"/>
    <w:uiPriority w:val="99"/>
    <w:rsid w:val="002775DF"/>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99"/>
    <w:qFormat/>
    <w:rsid w:val="00D200E0"/>
    <w:rPr>
      <w:rFonts w:cs="Calibri"/>
      <w:lang w:val="en-US" w:eastAsia="en-US"/>
    </w:rPr>
  </w:style>
  <w:style w:type="character" w:styleId="FollowedHyperlink">
    <w:name w:val="FollowedHyperlink"/>
    <w:basedOn w:val="DefaultParagraphFont"/>
    <w:uiPriority w:val="99"/>
    <w:semiHidden/>
    <w:rsid w:val="00DE47CA"/>
    <w:rPr>
      <w:color w:val="800080"/>
      <w:u w:val="single"/>
    </w:rPr>
  </w:style>
  <w:style w:type="character" w:customStyle="1" w:styleId="apple-converted-space">
    <w:name w:val="apple-converted-space"/>
    <w:basedOn w:val="DefaultParagraphFont"/>
    <w:uiPriority w:val="99"/>
    <w:rsid w:val="006A046B"/>
  </w:style>
  <w:style w:type="character" w:customStyle="1" w:styleId="fadable">
    <w:name w:val="fadable"/>
    <w:basedOn w:val="DefaultParagraphFont"/>
    <w:uiPriority w:val="99"/>
    <w:rsid w:val="006A046B"/>
  </w:style>
  <w:style w:type="paragraph" w:styleId="TOCHeading">
    <w:name w:val="TOC Heading"/>
    <w:basedOn w:val="Heading1"/>
    <w:next w:val="Normal"/>
    <w:uiPriority w:val="39"/>
    <w:qFormat/>
    <w:rsid w:val="00A5364C"/>
    <w:pPr>
      <w:outlineLvl w:val="9"/>
    </w:pPr>
    <w:rPr>
      <w:lang w:val="nl-NL" w:eastAsia="nl-NL"/>
    </w:rPr>
  </w:style>
  <w:style w:type="paragraph" w:styleId="TOC1">
    <w:name w:val="toc 1"/>
    <w:basedOn w:val="Normal"/>
    <w:next w:val="Normal"/>
    <w:autoRedefine/>
    <w:uiPriority w:val="39"/>
    <w:rsid w:val="00A5364C"/>
    <w:pPr>
      <w:spacing w:after="100"/>
    </w:pPr>
  </w:style>
  <w:style w:type="paragraph" w:styleId="TOC2">
    <w:name w:val="toc 2"/>
    <w:basedOn w:val="Normal"/>
    <w:next w:val="Normal"/>
    <w:autoRedefine/>
    <w:uiPriority w:val="39"/>
    <w:rsid w:val="00A5364C"/>
    <w:pPr>
      <w:spacing w:after="100"/>
      <w:ind w:left="220"/>
    </w:pPr>
  </w:style>
  <w:style w:type="paragraph" w:styleId="TOC3">
    <w:name w:val="toc 3"/>
    <w:basedOn w:val="Normal"/>
    <w:next w:val="Normal"/>
    <w:autoRedefine/>
    <w:uiPriority w:val="39"/>
    <w:rsid w:val="00A5364C"/>
    <w:pPr>
      <w:spacing w:after="100"/>
      <w:ind w:left="440"/>
    </w:pPr>
  </w:style>
  <w:style w:type="character" w:customStyle="1" w:styleId="NoSpacingChar">
    <w:name w:val="No Spacing Char"/>
    <w:basedOn w:val="DefaultParagraphFont"/>
    <w:link w:val="NoSpacing"/>
    <w:uiPriority w:val="99"/>
    <w:rsid w:val="00912AFF"/>
    <w:rPr>
      <w:sz w:val="22"/>
      <w:szCs w:val="22"/>
      <w:lang w:val="en-US" w:eastAsia="en-US"/>
    </w:rPr>
  </w:style>
  <w:style w:type="paragraph" w:styleId="DocumentMap">
    <w:name w:val="Document Map"/>
    <w:basedOn w:val="Normal"/>
    <w:link w:val="DocumentMapChar"/>
    <w:uiPriority w:val="99"/>
    <w:semiHidden/>
    <w:rsid w:val="00551BAD"/>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551BAD"/>
    <w:rPr>
      <w:rFonts w:ascii="Tahoma" w:hAnsi="Tahoma" w:cs="Tahoma"/>
      <w:sz w:val="16"/>
      <w:szCs w:val="16"/>
    </w:rPr>
  </w:style>
  <w:style w:type="paragraph" w:customStyle="1" w:styleId="xl63">
    <w:name w:val="xl63"/>
    <w:basedOn w:val="Normal"/>
    <w:rsid w:val="002A52D4"/>
    <w:pPr>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64">
    <w:name w:val="xl64"/>
    <w:basedOn w:val="Normal"/>
    <w:rsid w:val="002A52D4"/>
    <w:pPr>
      <w:pBdr>
        <w:top w:val="single" w:sz="4" w:space="0" w:color="000000"/>
        <w:left w:val="single" w:sz="4" w:space="0" w:color="000000"/>
        <w:bottom w:val="single" w:sz="4" w:space="0" w:color="000000"/>
        <w:right w:val="single" w:sz="4" w:space="0" w:color="000000"/>
      </w:pBdr>
      <w:shd w:val="clear" w:color="000000" w:fill="99CCFF"/>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65">
    <w:name w:val="xl65"/>
    <w:basedOn w:val="Normal"/>
    <w:rsid w:val="002A52D4"/>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66">
    <w:name w:val="xl66"/>
    <w:basedOn w:val="Normal"/>
    <w:rsid w:val="002A52D4"/>
    <w:pPr>
      <w:shd w:val="clear" w:color="000000" w:fill="3366FF"/>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67">
    <w:name w:val="xl67"/>
    <w:basedOn w:val="Normal"/>
    <w:rsid w:val="002A52D4"/>
    <w:pPr>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68">
    <w:name w:val="xl68"/>
    <w:basedOn w:val="Normal"/>
    <w:rsid w:val="002A52D4"/>
    <w:pPr>
      <w:pBdr>
        <w:top w:val="single" w:sz="4" w:space="0" w:color="000000"/>
        <w:left w:val="single" w:sz="4" w:space="0" w:color="000000"/>
        <w:bottom w:val="single" w:sz="4" w:space="0" w:color="000000"/>
        <w:right w:val="single" w:sz="4" w:space="0" w:color="000000"/>
      </w:pBdr>
      <w:shd w:val="clear" w:color="000000" w:fill="92D050"/>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69">
    <w:name w:val="xl69"/>
    <w:basedOn w:val="Normal"/>
    <w:rsid w:val="002A52D4"/>
    <w:pPr>
      <w:pBdr>
        <w:top w:val="single" w:sz="4" w:space="0" w:color="000000"/>
        <w:left w:val="single" w:sz="4" w:space="0" w:color="000000"/>
        <w:bottom w:val="single" w:sz="4" w:space="0" w:color="000000"/>
        <w:right w:val="single" w:sz="4" w:space="0" w:color="000000"/>
      </w:pBdr>
      <w:shd w:val="clear" w:color="000000" w:fill="92D050"/>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70">
    <w:name w:val="xl70"/>
    <w:basedOn w:val="Normal"/>
    <w:rsid w:val="002A52D4"/>
    <w:pPr>
      <w:shd w:val="clear" w:color="000000" w:fill="92D050"/>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71">
    <w:name w:val="xl71"/>
    <w:basedOn w:val="Normal"/>
    <w:rsid w:val="002A52D4"/>
    <w:pPr>
      <w:spacing w:before="100" w:beforeAutospacing="1" w:after="100" w:afterAutospacing="1" w:line="240" w:lineRule="auto"/>
      <w:jc w:val="right"/>
    </w:pPr>
    <w:rPr>
      <w:rFonts w:ascii="Arial" w:eastAsia="Times New Roman" w:hAnsi="Arial" w:cs="Arial"/>
      <w:color w:val="000000"/>
      <w:sz w:val="16"/>
      <w:szCs w:val="16"/>
      <w:lang w:val="nl-NL" w:eastAsia="nl-NL"/>
    </w:rPr>
  </w:style>
  <w:style w:type="paragraph" w:customStyle="1" w:styleId="xl72">
    <w:name w:val="xl72"/>
    <w:basedOn w:val="Normal"/>
    <w:rsid w:val="002A52D4"/>
    <w:pPr>
      <w:pBdr>
        <w:top w:val="single" w:sz="4" w:space="0" w:color="000000"/>
        <w:left w:val="single" w:sz="4" w:space="0" w:color="000000"/>
        <w:bottom w:val="single" w:sz="4" w:space="0" w:color="000000"/>
        <w:right w:val="single" w:sz="4" w:space="0" w:color="000000"/>
      </w:pBdr>
      <w:shd w:val="clear" w:color="000000" w:fill="FF0000"/>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73">
    <w:name w:val="xl73"/>
    <w:basedOn w:val="Normal"/>
    <w:rsid w:val="002A52D4"/>
    <w:pPr>
      <w:shd w:val="clear" w:color="000000" w:fill="FF0000"/>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74">
    <w:name w:val="xl74"/>
    <w:basedOn w:val="Normal"/>
    <w:rsid w:val="002A52D4"/>
    <w:pPr>
      <w:pBdr>
        <w:top w:val="single" w:sz="4" w:space="0" w:color="000000"/>
        <w:left w:val="single" w:sz="4" w:space="0" w:color="000000"/>
        <w:bottom w:val="single" w:sz="4" w:space="0" w:color="000000"/>
        <w:right w:val="single" w:sz="4" w:space="0" w:color="000000"/>
      </w:pBdr>
      <w:shd w:val="clear" w:color="000000" w:fill="3366FF"/>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75">
    <w:name w:val="xl75"/>
    <w:basedOn w:val="Normal"/>
    <w:rsid w:val="002A52D4"/>
    <w:pPr>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76">
    <w:name w:val="xl76"/>
    <w:basedOn w:val="Normal"/>
    <w:rsid w:val="002A52D4"/>
    <w:pPr>
      <w:shd w:val="clear" w:color="000000" w:fill="92D050"/>
      <w:spacing w:before="100" w:beforeAutospacing="1" w:after="100" w:afterAutospacing="1" w:line="240" w:lineRule="auto"/>
    </w:pPr>
    <w:rPr>
      <w:rFonts w:ascii="Arial" w:eastAsia="Times New Roman" w:hAnsi="Arial" w:cs="Arial"/>
      <w:sz w:val="16"/>
      <w:szCs w:val="16"/>
      <w:lang w:val="nl-NL"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nl-NL" w:eastAsia="nl-NL"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footnote reference" w:unhideWhenUsed="1"/>
    <w:lsdException w:name="line number" w:unhideWhenUsed="1"/>
    <w:lsdException w:name="page number"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Strong" w:semiHidden="0" w:uiPriority="22" w:qFormat="1"/>
    <w:lsdException w:name="Emphasis" w:semiHidden="0" w:uiPriority="20" w:qFormat="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TOC Heading" w:semiHidden="0" w:uiPriority="39" w:qFormat="1"/>
  </w:latentStyles>
  <w:style w:type="paragraph" w:default="1" w:styleId="Standaard">
    <w:name w:val="Normal"/>
    <w:qFormat/>
    <w:rsid w:val="00601306"/>
    <w:pPr>
      <w:spacing w:after="200" w:line="276" w:lineRule="auto"/>
    </w:pPr>
    <w:rPr>
      <w:rFonts w:cs="Calibri"/>
      <w:lang w:val="en-US" w:eastAsia="en-US"/>
    </w:rPr>
  </w:style>
  <w:style w:type="paragraph" w:styleId="Kop1">
    <w:name w:val="heading 1"/>
    <w:basedOn w:val="Standaard"/>
    <w:next w:val="Standaard"/>
    <w:link w:val="Kop1Char"/>
    <w:uiPriority w:val="99"/>
    <w:qFormat/>
    <w:rsid w:val="00783EBE"/>
    <w:pPr>
      <w:keepNext/>
      <w:keepLines/>
      <w:spacing w:before="480" w:after="0"/>
      <w:outlineLvl w:val="0"/>
    </w:pPr>
    <w:rPr>
      <w:rFonts w:ascii="Cambria" w:eastAsia="MS Gothic" w:hAnsi="Cambria" w:cs="Cambria"/>
      <w:b/>
      <w:bCs/>
      <w:color w:val="365F91"/>
      <w:sz w:val="28"/>
      <w:szCs w:val="28"/>
      <w:lang w:eastAsia="ja-JP"/>
    </w:rPr>
  </w:style>
  <w:style w:type="paragraph" w:styleId="Kop2">
    <w:name w:val="heading 2"/>
    <w:basedOn w:val="Standaard"/>
    <w:next w:val="Standaard"/>
    <w:link w:val="Kop2Char"/>
    <w:uiPriority w:val="99"/>
    <w:qFormat/>
    <w:rsid w:val="00874E39"/>
    <w:pPr>
      <w:keepNext/>
      <w:keepLines/>
      <w:spacing w:before="200" w:after="0"/>
      <w:outlineLvl w:val="1"/>
    </w:pPr>
    <w:rPr>
      <w:rFonts w:ascii="Cambria" w:eastAsia="MS Gothic" w:hAnsi="Cambria" w:cs="Cambria"/>
      <w:b/>
      <w:bCs/>
      <w:color w:val="4F81BD"/>
      <w:sz w:val="26"/>
      <w:szCs w:val="26"/>
    </w:rPr>
  </w:style>
  <w:style w:type="paragraph" w:styleId="Kop3">
    <w:name w:val="heading 3"/>
    <w:basedOn w:val="Standaard"/>
    <w:next w:val="Standaard"/>
    <w:link w:val="Kop3Char"/>
    <w:uiPriority w:val="99"/>
    <w:qFormat/>
    <w:rsid w:val="00874E39"/>
    <w:pPr>
      <w:keepNext/>
      <w:keepLines/>
      <w:spacing w:before="200" w:after="0"/>
      <w:outlineLvl w:val="2"/>
    </w:pPr>
    <w:rPr>
      <w:rFonts w:ascii="Cambria" w:eastAsia="MS Gothic" w:hAnsi="Cambria" w:cs="Cambria"/>
      <w:b/>
      <w:bCs/>
      <w:color w:val="4F81BD"/>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rsid w:val="00783EBE"/>
    <w:rPr>
      <w:rFonts w:ascii="Cambria" w:eastAsia="MS Gothic" w:hAnsi="Cambria" w:cs="Cambria"/>
      <w:b/>
      <w:bCs/>
      <w:color w:val="365F91"/>
      <w:sz w:val="28"/>
      <w:szCs w:val="28"/>
      <w:lang w:eastAsia="ja-JP"/>
    </w:rPr>
  </w:style>
  <w:style w:type="character" w:customStyle="1" w:styleId="Kop2Char">
    <w:name w:val="Kop 2 Char"/>
    <w:basedOn w:val="Standaardalinea-lettertype"/>
    <w:link w:val="Kop2"/>
    <w:uiPriority w:val="99"/>
    <w:rsid w:val="00874E39"/>
    <w:rPr>
      <w:rFonts w:ascii="Cambria" w:eastAsia="MS Gothic" w:hAnsi="Cambria" w:cs="Cambria"/>
      <w:b/>
      <w:bCs/>
      <w:color w:val="4F81BD"/>
      <w:sz w:val="26"/>
      <w:szCs w:val="26"/>
    </w:rPr>
  </w:style>
  <w:style w:type="character" w:customStyle="1" w:styleId="Kop3Char">
    <w:name w:val="Kop 3 Char"/>
    <w:basedOn w:val="Standaardalinea-lettertype"/>
    <w:link w:val="Kop3"/>
    <w:uiPriority w:val="99"/>
    <w:rsid w:val="00874E39"/>
    <w:rPr>
      <w:rFonts w:ascii="Cambria" w:eastAsia="MS Gothic" w:hAnsi="Cambria" w:cs="Cambria"/>
      <w:b/>
      <w:bCs/>
      <w:color w:val="4F81BD"/>
    </w:rPr>
  </w:style>
  <w:style w:type="paragraph" w:styleId="Ballontekst">
    <w:name w:val="Balloon Text"/>
    <w:basedOn w:val="Standaard"/>
    <w:link w:val="BallontekstChar"/>
    <w:uiPriority w:val="99"/>
    <w:semiHidden/>
    <w:rsid w:val="00FE72F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E72FA"/>
    <w:rPr>
      <w:rFonts w:ascii="Tahoma" w:hAnsi="Tahoma" w:cs="Tahoma"/>
      <w:sz w:val="16"/>
      <w:szCs w:val="16"/>
    </w:rPr>
  </w:style>
  <w:style w:type="paragraph" w:styleId="Bibliografie">
    <w:name w:val="Bibliography"/>
    <w:basedOn w:val="Standaard"/>
    <w:next w:val="Standaard"/>
    <w:uiPriority w:val="99"/>
    <w:rsid w:val="00783EBE"/>
  </w:style>
  <w:style w:type="character" w:styleId="Verwijzingopmerking">
    <w:name w:val="annotation reference"/>
    <w:basedOn w:val="Standaardalinea-lettertype"/>
    <w:uiPriority w:val="99"/>
    <w:semiHidden/>
    <w:rsid w:val="00D0162C"/>
    <w:rPr>
      <w:sz w:val="16"/>
      <w:szCs w:val="16"/>
    </w:rPr>
  </w:style>
  <w:style w:type="paragraph" w:styleId="Tekstopmerking">
    <w:name w:val="annotation text"/>
    <w:basedOn w:val="Standaard"/>
    <w:link w:val="TekstopmerkingChar"/>
    <w:uiPriority w:val="99"/>
    <w:semiHidden/>
    <w:rsid w:val="00D0162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D0162C"/>
    <w:rPr>
      <w:sz w:val="20"/>
      <w:szCs w:val="20"/>
    </w:rPr>
  </w:style>
  <w:style w:type="paragraph" w:styleId="Onderwerpvanopmerking">
    <w:name w:val="annotation subject"/>
    <w:basedOn w:val="Tekstopmerking"/>
    <w:next w:val="Tekstopmerking"/>
    <w:link w:val="OnderwerpvanopmerkingChar"/>
    <w:uiPriority w:val="99"/>
    <w:semiHidden/>
    <w:rsid w:val="00D0162C"/>
    <w:rPr>
      <w:b/>
      <w:bCs/>
    </w:rPr>
  </w:style>
  <w:style w:type="character" w:customStyle="1" w:styleId="OnderwerpvanopmerkingChar">
    <w:name w:val="Onderwerp van opmerking Char"/>
    <w:basedOn w:val="TekstopmerkingChar"/>
    <w:link w:val="Onderwerpvanopmerking"/>
    <w:uiPriority w:val="99"/>
    <w:semiHidden/>
    <w:rsid w:val="00D0162C"/>
    <w:rPr>
      <w:b/>
      <w:bCs/>
      <w:sz w:val="20"/>
      <w:szCs w:val="20"/>
    </w:rPr>
  </w:style>
  <w:style w:type="paragraph" w:styleId="Lijstalinea">
    <w:name w:val="List Paragraph"/>
    <w:basedOn w:val="Standaard"/>
    <w:uiPriority w:val="99"/>
    <w:qFormat/>
    <w:rsid w:val="00A41A45"/>
    <w:pPr>
      <w:ind w:left="720"/>
      <w:contextualSpacing/>
    </w:pPr>
  </w:style>
  <w:style w:type="character" w:styleId="Tekstvantijdelijkeaanduiding">
    <w:name w:val="Placeholder Text"/>
    <w:basedOn w:val="Standaardalinea-lettertype"/>
    <w:uiPriority w:val="99"/>
    <w:semiHidden/>
    <w:rsid w:val="00CE72B9"/>
    <w:rPr>
      <w:color w:val="808080"/>
    </w:rPr>
  </w:style>
  <w:style w:type="paragraph" w:styleId="Bijschrift">
    <w:name w:val="caption"/>
    <w:basedOn w:val="Standaard"/>
    <w:next w:val="Standaard"/>
    <w:uiPriority w:val="99"/>
    <w:qFormat/>
    <w:rsid w:val="00BE5F55"/>
    <w:pPr>
      <w:spacing w:line="240" w:lineRule="auto"/>
    </w:pPr>
    <w:rPr>
      <w:b/>
      <w:bCs/>
      <w:color w:val="4F81BD"/>
      <w:sz w:val="18"/>
      <w:szCs w:val="18"/>
    </w:rPr>
  </w:style>
  <w:style w:type="character" w:styleId="Subtielebenadrukking">
    <w:name w:val="Subtle Emphasis"/>
    <w:basedOn w:val="Standaardalinea-lettertype"/>
    <w:uiPriority w:val="99"/>
    <w:qFormat/>
    <w:rsid w:val="001A502E"/>
    <w:rPr>
      <w:i/>
      <w:iCs/>
      <w:color w:val="808080"/>
    </w:rPr>
  </w:style>
  <w:style w:type="paragraph" w:styleId="Koptekst">
    <w:name w:val="header"/>
    <w:basedOn w:val="Standaard"/>
    <w:link w:val="KoptekstChar"/>
    <w:uiPriority w:val="99"/>
    <w:rsid w:val="000350CE"/>
    <w:pPr>
      <w:tabs>
        <w:tab w:val="center" w:pos="4320"/>
        <w:tab w:val="right" w:pos="8640"/>
      </w:tabs>
      <w:spacing w:after="0" w:line="240" w:lineRule="auto"/>
    </w:pPr>
  </w:style>
  <w:style w:type="character" w:customStyle="1" w:styleId="KoptekstChar">
    <w:name w:val="Koptekst Char"/>
    <w:basedOn w:val="Standaardalinea-lettertype"/>
    <w:link w:val="Koptekst"/>
    <w:uiPriority w:val="99"/>
    <w:rsid w:val="000350CE"/>
  </w:style>
  <w:style w:type="paragraph" w:styleId="Voettekst">
    <w:name w:val="footer"/>
    <w:basedOn w:val="Standaard"/>
    <w:link w:val="VoettekstChar"/>
    <w:uiPriority w:val="99"/>
    <w:rsid w:val="000350CE"/>
    <w:pPr>
      <w:tabs>
        <w:tab w:val="center" w:pos="4320"/>
        <w:tab w:val="right" w:pos="8640"/>
      </w:tabs>
      <w:spacing w:after="0" w:line="240" w:lineRule="auto"/>
    </w:pPr>
  </w:style>
  <w:style w:type="character" w:customStyle="1" w:styleId="VoettekstChar">
    <w:name w:val="Voettekst Char"/>
    <w:basedOn w:val="Standaardalinea-lettertype"/>
    <w:link w:val="Voettekst"/>
    <w:uiPriority w:val="99"/>
    <w:rsid w:val="000350CE"/>
  </w:style>
  <w:style w:type="paragraph" w:styleId="Eindnoottekst">
    <w:name w:val="endnote text"/>
    <w:basedOn w:val="Standaard"/>
    <w:link w:val="EindnoottekstChar"/>
    <w:uiPriority w:val="99"/>
    <w:semiHidden/>
    <w:rsid w:val="00B772F3"/>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B772F3"/>
    <w:rPr>
      <w:sz w:val="20"/>
      <w:szCs w:val="20"/>
    </w:rPr>
  </w:style>
  <w:style w:type="character" w:styleId="Eindnootmarkering">
    <w:name w:val="endnote reference"/>
    <w:basedOn w:val="Standaardalinea-lettertype"/>
    <w:uiPriority w:val="99"/>
    <w:semiHidden/>
    <w:rsid w:val="00B772F3"/>
    <w:rPr>
      <w:vertAlign w:val="superscript"/>
    </w:rPr>
  </w:style>
  <w:style w:type="character" w:styleId="Hyperlink">
    <w:name w:val="Hyperlink"/>
    <w:basedOn w:val="Standaardalinea-lettertype"/>
    <w:uiPriority w:val="99"/>
    <w:rsid w:val="001C0C00"/>
    <w:rPr>
      <w:color w:val="0000FF"/>
      <w:u w:val="single"/>
    </w:rPr>
  </w:style>
  <w:style w:type="table" w:styleId="Tabelraster">
    <w:name w:val="Table Grid"/>
    <w:basedOn w:val="Standaardtabel"/>
    <w:uiPriority w:val="99"/>
    <w:rsid w:val="002775D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eenafstand">
    <w:name w:val="No Spacing"/>
    <w:link w:val="GeenafstandChar"/>
    <w:uiPriority w:val="99"/>
    <w:qFormat/>
    <w:rsid w:val="00D200E0"/>
    <w:rPr>
      <w:rFonts w:cs="Calibri"/>
      <w:lang w:val="en-US" w:eastAsia="en-US"/>
    </w:rPr>
  </w:style>
  <w:style w:type="character" w:styleId="GevolgdeHyperlink">
    <w:name w:val="FollowedHyperlink"/>
    <w:basedOn w:val="Standaardalinea-lettertype"/>
    <w:uiPriority w:val="99"/>
    <w:semiHidden/>
    <w:rsid w:val="00DE47CA"/>
    <w:rPr>
      <w:color w:val="800080"/>
      <w:u w:val="single"/>
    </w:rPr>
  </w:style>
  <w:style w:type="character" w:customStyle="1" w:styleId="apple-converted-space">
    <w:name w:val="apple-converted-space"/>
    <w:basedOn w:val="Standaardalinea-lettertype"/>
    <w:uiPriority w:val="99"/>
    <w:rsid w:val="006A046B"/>
  </w:style>
  <w:style w:type="character" w:customStyle="1" w:styleId="fadable">
    <w:name w:val="fadable"/>
    <w:basedOn w:val="Standaardalinea-lettertype"/>
    <w:uiPriority w:val="99"/>
    <w:rsid w:val="006A046B"/>
  </w:style>
  <w:style w:type="paragraph" w:styleId="Kopvaninhoudsopgave">
    <w:name w:val="TOC Heading"/>
    <w:basedOn w:val="Kop1"/>
    <w:next w:val="Standaard"/>
    <w:uiPriority w:val="39"/>
    <w:qFormat/>
    <w:rsid w:val="00A5364C"/>
    <w:pPr>
      <w:outlineLvl w:val="9"/>
    </w:pPr>
    <w:rPr>
      <w:lang w:val="nl-NL" w:eastAsia="nl-NL"/>
    </w:rPr>
  </w:style>
  <w:style w:type="paragraph" w:styleId="Inhopg1">
    <w:name w:val="toc 1"/>
    <w:basedOn w:val="Standaard"/>
    <w:next w:val="Standaard"/>
    <w:autoRedefine/>
    <w:uiPriority w:val="39"/>
    <w:rsid w:val="00A5364C"/>
    <w:pPr>
      <w:spacing w:after="100"/>
    </w:pPr>
  </w:style>
  <w:style w:type="paragraph" w:styleId="Inhopg2">
    <w:name w:val="toc 2"/>
    <w:basedOn w:val="Standaard"/>
    <w:next w:val="Standaard"/>
    <w:autoRedefine/>
    <w:uiPriority w:val="39"/>
    <w:rsid w:val="00A5364C"/>
    <w:pPr>
      <w:spacing w:after="100"/>
      <w:ind w:left="220"/>
    </w:pPr>
  </w:style>
  <w:style w:type="paragraph" w:styleId="Inhopg3">
    <w:name w:val="toc 3"/>
    <w:basedOn w:val="Standaard"/>
    <w:next w:val="Standaard"/>
    <w:autoRedefine/>
    <w:uiPriority w:val="39"/>
    <w:rsid w:val="00A5364C"/>
    <w:pPr>
      <w:spacing w:after="100"/>
      <w:ind w:left="440"/>
    </w:pPr>
  </w:style>
  <w:style w:type="character" w:customStyle="1" w:styleId="GeenafstandChar">
    <w:name w:val="Geen afstand Char"/>
    <w:basedOn w:val="Standaardalinea-lettertype"/>
    <w:link w:val="Geenafstand"/>
    <w:uiPriority w:val="99"/>
    <w:rsid w:val="00912AFF"/>
    <w:rPr>
      <w:sz w:val="22"/>
      <w:szCs w:val="22"/>
      <w:lang w:val="en-US" w:eastAsia="en-US"/>
    </w:rPr>
  </w:style>
  <w:style w:type="paragraph" w:styleId="Documentstructuur">
    <w:name w:val="Document Map"/>
    <w:basedOn w:val="Standaard"/>
    <w:link w:val="DocumentstructuurChar"/>
    <w:uiPriority w:val="99"/>
    <w:semiHidden/>
    <w:rsid w:val="00551BAD"/>
    <w:pPr>
      <w:spacing w:after="0" w:line="240" w:lineRule="auto"/>
    </w:pPr>
    <w:rPr>
      <w:rFonts w:ascii="Tahoma" w:hAnsi="Tahoma" w:cs="Tahoma"/>
      <w:sz w:val="16"/>
      <w:szCs w:val="16"/>
    </w:rPr>
  </w:style>
  <w:style w:type="character" w:customStyle="1" w:styleId="DocumentstructuurChar">
    <w:name w:val="Documentstructuur Char"/>
    <w:basedOn w:val="Standaardalinea-lettertype"/>
    <w:link w:val="Documentstructuur"/>
    <w:uiPriority w:val="99"/>
    <w:semiHidden/>
    <w:rsid w:val="00551BAD"/>
    <w:rPr>
      <w:rFonts w:ascii="Tahoma" w:hAnsi="Tahoma" w:cs="Tahoma"/>
      <w:sz w:val="16"/>
      <w:szCs w:val="16"/>
    </w:rPr>
  </w:style>
  <w:style w:type="paragraph" w:customStyle="1" w:styleId="xl63">
    <w:name w:val="xl63"/>
    <w:basedOn w:val="Standaard"/>
    <w:rsid w:val="002A52D4"/>
    <w:pPr>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64">
    <w:name w:val="xl64"/>
    <w:basedOn w:val="Standaard"/>
    <w:rsid w:val="002A52D4"/>
    <w:pPr>
      <w:pBdr>
        <w:top w:val="single" w:sz="4" w:space="0" w:color="000000"/>
        <w:left w:val="single" w:sz="4" w:space="0" w:color="000000"/>
        <w:bottom w:val="single" w:sz="4" w:space="0" w:color="000000"/>
        <w:right w:val="single" w:sz="4" w:space="0" w:color="000000"/>
      </w:pBdr>
      <w:shd w:val="clear" w:color="000000" w:fill="99CCFF"/>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65">
    <w:name w:val="xl65"/>
    <w:basedOn w:val="Standaard"/>
    <w:rsid w:val="002A52D4"/>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66">
    <w:name w:val="xl66"/>
    <w:basedOn w:val="Standaard"/>
    <w:rsid w:val="002A52D4"/>
    <w:pPr>
      <w:shd w:val="clear" w:color="000000" w:fill="3366FF"/>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67">
    <w:name w:val="xl67"/>
    <w:basedOn w:val="Standaard"/>
    <w:rsid w:val="002A52D4"/>
    <w:pPr>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68">
    <w:name w:val="xl68"/>
    <w:basedOn w:val="Standaard"/>
    <w:rsid w:val="002A52D4"/>
    <w:pPr>
      <w:pBdr>
        <w:top w:val="single" w:sz="4" w:space="0" w:color="000000"/>
        <w:left w:val="single" w:sz="4" w:space="0" w:color="000000"/>
        <w:bottom w:val="single" w:sz="4" w:space="0" w:color="000000"/>
        <w:right w:val="single" w:sz="4" w:space="0" w:color="000000"/>
      </w:pBdr>
      <w:shd w:val="clear" w:color="000000" w:fill="92D050"/>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69">
    <w:name w:val="xl69"/>
    <w:basedOn w:val="Standaard"/>
    <w:rsid w:val="002A52D4"/>
    <w:pPr>
      <w:pBdr>
        <w:top w:val="single" w:sz="4" w:space="0" w:color="000000"/>
        <w:left w:val="single" w:sz="4" w:space="0" w:color="000000"/>
        <w:bottom w:val="single" w:sz="4" w:space="0" w:color="000000"/>
        <w:right w:val="single" w:sz="4" w:space="0" w:color="000000"/>
      </w:pBdr>
      <w:shd w:val="clear" w:color="000000" w:fill="92D050"/>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70">
    <w:name w:val="xl70"/>
    <w:basedOn w:val="Standaard"/>
    <w:rsid w:val="002A52D4"/>
    <w:pPr>
      <w:shd w:val="clear" w:color="000000" w:fill="92D050"/>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71">
    <w:name w:val="xl71"/>
    <w:basedOn w:val="Standaard"/>
    <w:rsid w:val="002A52D4"/>
    <w:pPr>
      <w:spacing w:before="100" w:beforeAutospacing="1" w:after="100" w:afterAutospacing="1" w:line="240" w:lineRule="auto"/>
      <w:jc w:val="right"/>
    </w:pPr>
    <w:rPr>
      <w:rFonts w:ascii="Arial" w:eastAsia="Times New Roman" w:hAnsi="Arial" w:cs="Arial"/>
      <w:color w:val="000000"/>
      <w:sz w:val="16"/>
      <w:szCs w:val="16"/>
      <w:lang w:val="nl-NL" w:eastAsia="nl-NL"/>
    </w:rPr>
  </w:style>
  <w:style w:type="paragraph" w:customStyle="1" w:styleId="xl72">
    <w:name w:val="xl72"/>
    <w:basedOn w:val="Standaard"/>
    <w:rsid w:val="002A52D4"/>
    <w:pPr>
      <w:pBdr>
        <w:top w:val="single" w:sz="4" w:space="0" w:color="000000"/>
        <w:left w:val="single" w:sz="4" w:space="0" w:color="000000"/>
        <w:bottom w:val="single" w:sz="4" w:space="0" w:color="000000"/>
        <w:right w:val="single" w:sz="4" w:space="0" w:color="000000"/>
      </w:pBdr>
      <w:shd w:val="clear" w:color="000000" w:fill="FF0000"/>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73">
    <w:name w:val="xl73"/>
    <w:basedOn w:val="Standaard"/>
    <w:rsid w:val="002A52D4"/>
    <w:pPr>
      <w:shd w:val="clear" w:color="000000" w:fill="FF0000"/>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74">
    <w:name w:val="xl74"/>
    <w:basedOn w:val="Standaard"/>
    <w:rsid w:val="002A52D4"/>
    <w:pPr>
      <w:pBdr>
        <w:top w:val="single" w:sz="4" w:space="0" w:color="000000"/>
        <w:left w:val="single" w:sz="4" w:space="0" w:color="000000"/>
        <w:bottom w:val="single" w:sz="4" w:space="0" w:color="000000"/>
        <w:right w:val="single" w:sz="4" w:space="0" w:color="000000"/>
      </w:pBdr>
      <w:shd w:val="clear" w:color="000000" w:fill="3366FF"/>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75">
    <w:name w:val="xl75"/>
    <w:basedOn w:val="Standaard"/>
    <w:rsid w:val="002A52D4"/>
    <w:pPr>
      <w:spacing w:before="100" w:beforeAutospacing="1" w:after="100" w:afterAutospacing="1" w:line="240" w:lineRule="auto"/>
    </w:pPr>
    <w:rPr>
      <w:rFonts w:ascii="Arial" w:eastAsia="Times New Roman" w:hAnsi="Arial" w:cs="Arial"/>
      <w:sz w:val="16"/>
      <w:szCs w:val="16"/>
      <w:lang w:val="nl-NL" w:eastAsia="nl-NL"/>
    </w:rPr>
  </w:style>
  <w:style w:type="paragraph" w:customStyle="1" w:styleId="xl76">
    <w:name w:val="xl76"/>
    <w:basedOn w:val="Standaard"/>
    <w:rsid w:val="002A52D4"/>
    <w:pPr>
      <w:shd w:val="clear" w:color="000000" w:fill="92D050"/>
      <w:spacing w:before="100" w:beforeAutospacing="1" w:after="100" w:afterAutospacing="1" w:line="240" w:lineRule="auto"/>
    </w:pPr>
    <w:rPr>
      <w:rFonts w:ascii="Arial" w:eastAsia="Times New Roman" w:hAnsi="Arial" w:cs="Arial"/>
      <w:sz w:val="16"/>
      <w:szCs w:val="16"/>
      <w:lang w:val="nl-NL" w:eastAsia="nl-NL"/>
    </w:rPr>
  </w:style>
</w:styles>
</file>

<file path=word/webSettings.xml><?xml version="1.0" encoding="utf-8"?>
<w:webSettings xmlns:r="http://schemas.openxmlformats.org/officeDocument/2006/relationships" xmlns:w="http://schemas.openxmlformats.org/wordprocessingml/2006/main">
  <w:divs>
    <w:div w:id="353461235">
      <w:bodyDiv w:val="1"/>
      <w:marLeft w:val="0"/>
      <w:marRight w:val="0"/>
      <w:marTop w:val="0"/>
      <w:marBottom w:val="0"/>
      <w:divBdr>
        <w:top w:val="none" w:sz="0" w:space="0" w:color="auto"/>
        <w:left w:val="none" w:sz="0" w:space="0" w:color="auto"/>
        <w:bottom w:val="none" w:sz="0" w:space="0" w:color="auto"/>
        <w:right w:val="none" w:sz="0" w:space="0" w:color="auto"/>
      </w:divBdr>
    </w:div>
    <w:div w:id="1460030887">
      <w:marLeft w:val="0"/>
      <w:marRight w:val="0"/>
      <w:marTop w:val="0"/>
      <w:marBottom w:val="0"/>
      <w:divBdr>
        <w:top w:val="none" w:sz="0" w:space="0" w:color="auto"/>
        <w:left w:val="none" w:sz="0" w:space="0" w:color="auto"/>
        <w:bottom w:val="none" w:sz="0" w:space="0" w:color="auto"/>
        <w:right w:val="none" w:sz="0" w:space="0" w:color="auto"/>
      </w:divBdr>
    </w:div>
    <w:div w:id="1460030890">
      <w:marLeft w:val="0"/>
      <w:marRight w:val="0"/>
      <w:marTop w:val="0"/>
      <w:marBottom w:val="0"/>
      <w:divBdr>
        <w:top w:val="none" w:sz="0" w:space="0" w:color="auto"/>
        <w:left w:val="none" w:sz="0" w:space="0" w:color="auto"/>
        <w:bottom w:val="none" w:sz="0" w:space="0" w:color="auto"/>
        <w:right w:val="none" w:sz="0" w:space="0" w:color="auto"/>
      </w:divBdr>
    </w:div>
    <w:div w:id="1460030892">
      <w:marLeft w:val="0"/>
      <w:marRight w:val="0"/>
      <w:marTop w:val="0"/>
      <w:marBottom w:val="0"/>
      <w:divBdr>
        <w:top w:val="none" w:sz="0" w:space="0" w:color="auto"/>
        <w:left w:val="none" w:sz="0" w:space="0" w:color="auto"/>
        <w:bottom w:val="none" w:sz="0" w:space="0" w:color="auto"/>
        <w:right w:val="none" w:sz="0" w:space="0" w:color="auto"/>
      </w:divBdr>
      <w:divsChild>
        <w:div w:id="1460030888">
          <w:marLeft w:val="0"/>
          <w:marRight w:val="0"/>
          <w:marTop w:val="0"/>
          <w:marBottom w:val="0"/>
          <w:divBdr>
            <w:top w:val="none" w:sz="0" w:space="0" w:color="auto"/>
            <w:left w:val="none" w:sz="0" w:space="0" w:color="auto"/>
            <w:bottom w:val="none" w:sz="0" w:space="0" w:color="auto"/>
            <w:right w:val="none" w:sz="0" w:space="0" w:color="auto"/>
          </w:divBdr>
        </w:div>
        <w:div w:id="1460030889">
          <w:marLeft w:val="0"/>
          <w:marRight w:val="0"/>
          <w:marTop w:val="0"/>
          <w:marBottom w:val="0"/>
          <w:divBdr>
            <w:top w:val="none" w:sz="0" w:space="0" w:color="auto"/>
            <w:left w:val="none" w:sz="0" w:space="0" w:color="auto"/>
            <w:bottom w:val="none" w:sz="0" w:space="0" w:color="auto"/>
            <w:right w:val="none" w:sz="0" w:space="0" w:color="auto"/>
          </w:divBdr>
        </w:div>
        <w:div w:id="1460030891">
          <w:marLeft w:val="0"/>
          <w:marRight w:val="0"/>
          <w:marTop w:val="0"/>
          <w:marBottom w:val="0"/>
          <w:divBdr>
            <w:top w:val="none" w:sz="0" w:space="0" w:color="auto"/>
            <w:left w:val="none" w:sz="0" w:space="0" w:color="auto"/>
            <w:bottom w:val="none" w:sz="0" w:space="0" w:color="auto"/>
            <w:right w:val="none" w:sz="0" w:space="0" w:color="auto"/>
          </w:divBdr>
        </w:div>
      </w:divsChild>
    </w:div>
    <w:div w:id="1825197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nl/url?sa=i&amp;rct=j&amp;q=&amp;esrc=s&amp;frm=1&amp;source=images&amp;cd=&amp;cad=rja&amp;uact=8&amp;docid=c0uyKADi62kr6M&amp;tbnid=9jStTIq_7Tw9-M:&amp;ved=0CAUQjRw&amp;url=http://www.theguardian.com/artanddesign/2013/nov/18/rem-koolhaas-de-rotterdam-building&amp;ei=Gxi0U_fbPI6TyATH3YLgCA&amp;bvm=bv.70138588,d.bGQ&amp;psig=AFQjCNFDxjH82mTOwGp47MncemDhBXw9Xw&amp;ust=14043978157503"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F43CF5-C4BF-4DEB-9434-A27463839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61</Pages>
  <Words>17349</Words>
  <Characters>99422</Characters>
  <Application>Microsoft Office Word</Application>
  <DocSecurity>4</DocSecurity>
  <Lines>828</Lines>
  <Paragraphs>233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Hoogbouwontwikkeling</vt:lpstr>
      <vt:lpstr>Hoogbouwontwikkeling</vt:lpstr>
    </vt:vector>
  </TitlesOfParts>
  <Company>Erasmus school of economics</Company>
  <LinksUpToDate>false</LinksUpToDate>
  <CharactersWithSpaces>116538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Hoogbouwontwikkeling</dc:title>
  <dc:subject>Een studie naar hoogbouwontwikkeling in Europa</dc:subject>
  <dc:creator>Tim Simons - 346910</dc:creator>
  <cp:lastModifiedBy>Nita Ramsaransing</cp:lastModifiedBy>
  <cp:revision>2</cp:revision>
  <dcterms:created xsi:type="dcterms:W3CDTF">2014-07-31T13:50:00Z</dcterms:created>
  <dcterms:modified xsi:type="dcterms:W3CDTF">2014-07-31T13:50:00Z</dcterms:modified>
</cp:coreProperties>
</file>