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caps/>
          <w:lang w:eastAsia="en-US"/>
        </w:rPr>
        <w:id w:val="965622781"/>
        <w:docPartObj>
          <w:docPartGallery w:val="Cover Pages"/>
          <w:docPartUnique/>
        </w:docPartObj>
      </w:sdtPr>
      <w:sdtEndPr>
        <w:rPr>
          <w:caps w:val="0"/>
        </w:rPr>
      </w:sdtEndPr>
      <w:sdtContent>
        <w:tbl>
          <w:tblPr>
            <w:tblW w:w="5000" w:type="pct"/>
            <w:jc w:val="center"/>
            <w:tblLook w:val="04A0" w:firstRow="1" w:lastRow="0" w:firstColumn="1" w:lastColumn="0" w:noHBand="0" w:noVBand="1"/>
          </w:tblPr>
          <w:tblGrid>
            <w:gridCol w:w="9288"/>
          </w:tblGrid>
          <w:tr w:rsidR="00F2029C" w:rsidRPr="0023693B">
            <w:trPr>
              <w:trHeight w:val="2880"/>
              <w:jc w:val="center"/>
            </w:trPr>
            <w:sdt>
              <w:sdtPr>
                <w:rPr>
                  <w:rFonts w:asciiTheme="majorHAnsi" w:eastAsiaTheme="majorEastAsia" w:hAnsiTheme="majorHAnsi" w:cstheme="majorBidi"/>
                  <w:caps/>
                  <w:lang w:eastAsia="en-US"/>
                </w:rPr>
                <w:alias w:val="Bedrijf"/>
                <w:id w:val="15524243"/>
                <w:dataBinding w:prefixMappings="xmlns:ns0='http://schemas.openxmlformats.org/officeDocument/2006/extended-properties'" w:xpath="/ns0:Properties[1]/ns0:Company[1]" w:storeItemID="{6668398D-A668-4E3E-A5EB-62B293D839F1}"/>
                <w:text/>
              </w:sdtPr>
              <w:sdtEndPr>
                <w:rPr>
                  <w:lang w:eastAsia="nl-NL"/>
                </w:rPr>
              </w:sdtEndPr>
              <w:sdtContent>
                <w:tc>
                  <w:tcPr>
                    <w:tcW w:w="5000" w:type="pct"/>
                  </w:tcPr>
                  <w:p w:rsidR="00F2029C" w:rsidRPr="0023693B" w:rsidRDefault="00F2029C">
                    <w:pPr>
                      <w:pStyle w:val="Geenafstand"/>
                      <w:jc w:val="center"/>
                      <w:rPr>
                        <w:rFonts w:asciiTheme="majorHAnsi" w:eastAsiaTheme="majorEastAsia" w:hAnsiTheme="majorHAnsi" w:cstheme="majorBidi"/>
                        <w:caps/>
                      </w:rPr>
                    </w:pPr>
                    <w:r w:rsidRPr="0023693B">
                      <w:rPr>
                        <w:rFonts w:asciiTheme="majorHAnsi" w:eastAsiaTheme="majorEastAsia" w:hAnsiTheme="majorHAnsi" w:cstheme="majorBidi"/>
                        <w:caps/>
                      </w:rPr>
                      <w:t>Erasmus universiteit Rotterdam</w:t>
                    </w:r>
                  </w:p>
                </w:tc>
              </w:sdtContent>
            </w:sdt>
          </w:tr>
          <w:tr w:rsidR="00F2029C" w:rsidRPr="0023693B">
            <w:trPr>
              <w:trHeight w:val="1440"/>
              <w:jc w:val="center"/>
            </w:trPr>
            <w:sdt>
              <w:sdtPr>
                <w:rPr>
                  <w:rFonts w:asciiTheme="majorHAnsi" w:eastAsiaTheme="majorEastAsia" w:hAnsiTheme="majorHAnsi" w:cstheme="majorBidi"/>
                  <w:sz w:val="56"/>
                  <w:szCs w:val="56"/>
                </w:rPr>
                <w:alias w:val="Titel"/>
                <w:id w:val="15524250"/>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rsidR="00F2029C" w:rsidRPr="0023693B" w:rsidRDefault="00F2029C" w:rsidP="00F2029C">
                    <w:pPr>
                      <w:pStyle w:val="Geenafstand"/>
                      <w:jc w:val="center"/>
                      <w:rPr>
                        <w:rFonts w:asciiTheme="majorHAnsi" w:eastAsiaTheme="majorEastAsia" w:hAnsiTheme="majorHAnsi" w:cstheme="majorBidi"/>
                        <w:sz w:val="56"/>
                        <w:szCs w:val="56"/>
                      </w:rPr>
                    </w:pPr>
                    <w:r w:rsidRPr="0023693B">
                      <w:rPr>
                        <w:rFonts w:asciiTheme="majorHAnsi" w:eastAsiaTheme="majorEastAsia" w:hAnsiTheme="majorHAnsi" w:cstheme="majorBidi"/>
                        <w:sz w:val="56"/>
                        <w:szCs w:val="56"/>
                      </w:rPr>
                      <w:t>Procyclisch of anticyclisch begrotingsbeleid in de Eurocrisis</w:t>
                    </w:r>
                  </w:p>
                </w:tc>
              </w:sdtContent>
            </w:sdt>
          </w:tr>
          <w:tr w:rsidR="00F2029C" w:rsidRPr="0023693B">
            <w:trPr>
              <w:trHeight w:val="720"/>
              <w:jc w:val="center"/>
            </w:trPr>
            <w:sdt>
              <w:sdtPr>
                <w:rPr>
                  <w:rFonts w:asciiTheme="majorHAnsi" w:eastAsiaTheme="majorEastAsia" w:hAnsiTheme="majorHAnsi" w:cstheme="majorBidi"/>
                  <w:sz w:val="40"/>
                  <w:szCs w:val="40"/>
                </w:rPr>
                <w:alias w:val="Ondertitel"/>
                <w:id w:val="15524255"/>
                <w:dataBinding w:prefixMappings="xmlns:ns0='http://schemas.openxmlformats.org/package/2006/metadata/core-properties' xmlns:ns1='http://purl.org/dc/elements/1.1/'" w:xpath="/ns0:coreProperties[1]/ns1:subject[1]" w:storeItemID="{6C3C8BC8-F283-45AE-878A-BAB7291924A1}"/>
                <w:text/>
              </w:sdtPr>
              <w:sdtContent>
                <w:tc>
                  <w:tcPr>
                    <w:tcW w:w="5000" w:type="pct"/>
                    <w:tcBorders>
                      <w:top w:val="single" w:sz="4" w:space="0" w:color="4F81BD" w:themeColor="accent1"/>
                    </w:tcBorders>
                    <w:vAlign w:val="center"/>
                  </w:tcPr>
                  <w:p w:rsidR="00F2029C" w:rsidRPr="0023693B" w:rsidRDefault="00F2029C">
                    <w:pPr>
                      <w:pStyle w:val="Geenafstand"/>
                      <w:jc w:val="center"/>
                      <w:rPr>
                        <w:rFonts w:asciiTheme="majorHAnsi" w:eastAsiaTheme="majorEastAsia" w:hAnsiTheme="majorHAnsi" w:cstheme="majorBidi"/>
                        <w:sz w:val="40"/>
                        <w:szCs w:val="40"/>
                      </w:rPr>
                    </w:pPr>
                    <w:r w:rsidRPr="0023693B">
                      <w:rPr>
                        <w:rFonts w:asciiTheme="majorHAnsi" w:eastAsiaTheme="majorEastAsia" w:hAnsiTheme="majorHAnsi" w:cstheme="majorBidi"/>
                        <w:sz w:val="40"/>
                        <w:szCs w:val="40"/>
                      </w:rPr>
                      <w:t>Wat is de betere oplossing?</w:t>
                    </w:r>
                  </w:p>
                </w:tc>
              </w:sdtContent>
            </w:sdt>
          </w:tr>
          <w:tr w:rsidR="00F2029C" w:rsidRPr="0023693B">
            <w:trPr>
              <w:trHeight w:val="360"/>
              <w:jc w:val="center"/>
            </w:trPr>
            <w:tc>
              <w:tcPr>
                <w:tcW w:w="5000" w:type="pct"/>
                <w:vAlign w:val="center"/>
              </w:tcPr>
              <w:p w:rsidR="00F2029C" w:rsidRPr="0023693B" w:rsidRDefault="00F2029C">
                <w:pPr>
                  <w:pStyle w:val="Geenafstand"/>
                  <w:jc w:val="center"/>
                </w:pPr>
              </w:p>
            </w:tc>
          </w:tr>
          <w:tr w:rsidR="00F2029C" w:rsidRPr="0023693B">
            <w:trPr>
              <w:trHeight w:val="360"/>
              <w:jc w:val="center"/>
            </w:trPr>
            <w:sdt>
              <w:sdtPr>
                <w:rPr>
                  <w:b/>
                  <w:bCs/>
                </w:rPr>
                <w:alias w:val="Auteur"/>
                <w:id w:val="15524260"/>
                <w:dataBinding w:prefixMappings="xmlns:ns0='http://schemas.openxmlformats.org/package/2006/metadata/core-properties' xmlns:ns1='http://purl.org/dc/elements/1.1/'" w:xpath="/ns0:coreProperties[1]/ns1:creator[1]" w:storeItemID="{6C3C8BC8-F283-45AE-878A-BAB7291924A1}"/>
                <w:text/>
              </w:sdtPr>
              <w:sdtContent>
                <w:tc>
                  <w:tcPr>
                    <w:tcW w:w="5000" w:type="pct"/>
                    <w:vAlign w:val="center"/>
                  </w:tcPr>
                  <w:p w:rsidR="00F2029C" w:rsidRPr="0023693B" w:rsidRDefault="00F2029C">
                    <w:pPr>
                      <w:pStyle w:val="Geenafstand"/>
                      <w:jc w:val="center"/>
                      <w:rPr>
                        <w:b/>
                        <w:bCs/>
                      </w:rPr>
                    </w:pPr>
                    <w:r w:rsidRPr="0023693B">
                      <w:rPr>
                        <w:b/>
                        <w:bCs/>
                      </w:rPr>
                      <w:t>Lieke Appels</w:t>
                    </w:r>
                  </w:p>
                </w:tc>
              </w:sdtContent>
            </w:sdt>
          </w:tr>
          <w:tr w:rsidR="00F2029C" w:rsidRPr="0023693B">
            <w:trPr>
              <w:trHeight w:val="360"/>
              <w:jc w:val="center"/>
            </w:trPr>
            <w:sdt>
              <w:sdtPr>
                <w:rPr>
                  <w:b/>
                  <w:bCs/>
                </w:rPr>
                <w:alias w:val="Datum"/>
                <w:id w:val="516659546"/>
                <w:dataBinding w:prefixMappings="xmlns:ns0='http://schemas.microsoft.com/office/2006/coverPageProps'" w:xpath="/ns0:CoverPageProperties[1]/ns0:PublishDate[1]" w:storeItemID="{55AF091B-3C7A-41E3-B477-F2FDAA23CFDA}"/>
                <w:date w:fullDate="2014-08-22T00:00:00Z">
                  <w:dateFormat w:val="d-M-yyyy"/>
                  <w:lid w:val="nl-NL"/>
                  <w:storeMappedDataAs w:val="dateTime"/>
                  <w:calendar w:val="gregorian"/>
                </w:date>
              </w:sdtPr>
              <w:sdtContent>
                <w:tc>
                  <w:tcPr>
                    <w:tcW w:w="5000" w:type="pct"/>
                    <w:vAlign w:val="center"/>
                  </w:tcPr>
                  <w:p w:rsidR="00F2029C" w:rsidRPr="0023693B" w:rsidRDefault="00C22F41" w:rsidP="00C22F41">
                    <w:pPr>
                      <w:pStyle w:val="Geenafstand"/>
                      <w:jc w:val="center"/>
                      <w:rPr>
                        <w:b/>
                        <w:bCs/>
                      </w:rPr>
                    </w:pPr>
                    <w:r w:rsidRPr="0023693B">
                      <w:rPr>
                        <w:b/>
                        <w:bCs/>
                      </w:rPr>
                      <w:t>22</w:t>
                    </w:r>
                    <w:r w:rsidR="00F2029C" w:rsidRPr="0023693B">
                      <w:rPr>
                        <w:b/>
                        <w:bCs/>
                      </w:rPr>
                      <w:t>-8-2014</w:t>
                    </w:r>
                  </w:p>
                </w:tc>
              </w:sdtContent>
            </w:sdt>
          </w:tr>
        </w:tbl>
        <w:p w:rsidR="00F2029C" w:rsidRPr="0023693B" w:rsidRDefault="00F2029C"/>
        <w:p w:rsidR="00F2029C" w:rsidRPr="0023693B" w:rsidRDefault="00F2029C"/>
        <w:p w:rsidR="00F2029C" w:rsidRPr="0023693B" w:rsidRDefault="00F2029C"/>
        <w:p w:rsidR="00F2029C" w:rsidRPr="0023693B" w:rsidRDefault="00F2029C">
          <w:pPr>
            <w:rPr>
              <w:rFonts w:asciiTheme="majorHAnsi" w:eastAsiaTheme="majorEastAsia" w:hAnsiTheme="majorHAnsi" w:cstheme="majorBidi"/>
              <w:lang w:eastAsia="nl-NL"/>
            </w:rPr>
          </w:pPr>
        </w:p>
        <w:p w:rsidR="00F2029C" w:rsidRPr="0023693B" w:rsidRDefault="00F2029C">
          <w:pPr>
            <w:rPr>
              <w:rFonts w:asciiTheme="majorHAnsi" w:eastAsiaTheme="majorEastAsia" w:hAnsiTheme="majorHAnsi" w:cstheme="majorBidi"/>
              <w:lang w:eastAsia="nl-NL"/>
            </w:rPr>
          </w:pPr>
        </w:p>
        <w:p w:rsidR="00F2029C" w:rsidRPr="0023693B" w:rsidRDefault="00F2029C">
          <w:pPr>
            <w:rPr>
              <w:rFonts w:asciiTheme="majorHAnsi" w:eastAsiaTheme="majorEastAsia" w:hAnsiTheme="majorHAnsi" w:cstheme="majorBidi"/>
              <w:lang w:eastAsia="nl-NL"/>
            </w:rPr>
          </w:pPr>
        </w:p>
        <w:p w:rsidR="00F2029C" w:rsidRPr="0023693B" w:rsidRDefault="00F2029C">
          <w:pPr>
            <w:rPr>
              <w:rFonts w:asciiTheme="majorHAnsi" w:eastAsiaTheme="majorEastAsia" w:hAnsiTheme="majorHAnsi" w:cstheme="majorBidi"/>
              <w:lang w:eastAsia="nl-NL"/>
            </w:rPr>
          </w:pPr>
        </w:p>
        <w:p w:rsidR="00F2029C" w:rsidRPr="0023693B" w:rsidRDefault="00F2029C">
          <w:pPr>
            <w:rPr>
              <w:rFonts w:asciiTheme="majorHAnsi" w:eastAsiaTheme="majorEastAsia" w:hAnsiTheme="majorHAnsi" w:cstheme="majorBidi"/>
              <w:lang w:eastAsia="nl-NL"/>
            </w:rPr>
          </w:pPr>
        </w:p>
        <w:p w:rsidR="00F2029C" w:rsidRPr="0023693B" w:rsidRDefault="00F2029C">
          <w:pPr>
            <w:rPr>
              <w:rFonts w:asciiTheme="majorHAnsi" w:eastAsiaTheme="majorEastAsia" w:hAnsiTheme="majorHAnsi" w:cstheme="majorBidi"/>
              <w:lang w:eastAsia="nl-NL"/>
            </w:rPr>
          </w:pPr>
        </w:p>
        <w:p w:rsidR="00F2029C" w:rsidRPr="0023693B" w:rsidRDefault="00F2029C">
          <w:pPr>
            <w:rPr>
              <w:rFonts w:asciiTheme="majorHAnsi" w:eastAsiaTheme="majorEastAsia" w:hAnsiTheme="majorHAnsi" w:cstheme="majorBidi"/>
              <w:lang w:eastAsia="nl-NL"/>
            </w:rPr>
          </w:pPr>
        </w:p>
        <w:p w:rsidR="00F2029C" w:rsidRPr="0023693B" w:rsidRDefault="00F2029C">
          <w:pPr>
            <w:rPr>
              <w:rFonts w:asciiTheme="majorHAnsi" w:eastAsiaTheme="majorEastAsia" w:hAnsiTheme="majorHAnsi" w:cstheme="majorBidi"/>
              <w:lang w:eastAsia="nl-NL"/>
            </w:rPr>
          </w:pPr>
        </w:p>
        <w:p w:rsidR="00F2029C" w:rsidRPr="0023693B" w:rsidRDefault="00F90C75">
          <w:pPr>
            <w:rPr>
              <w:rFonts w:eastAsiaTheme="majorEastAsia" w:cstheme="majorBidi"/>
              <w:lang w:eastAsia="nl-NL"/>
            </w:rPr>
          </w:pPr>
          <w:r w:rsidRPr="0023693B">
            <w:rPr>
              <w:rFonts w:eastAsiaTheme="majorEastAsia" w:cstheme="majorBidi"/>
              <w:lang w:eastAsia="nl-NL"/>
            </w:rPr>
            <w:t xml:space="preserve">Erasmus School of </w:t>
          </w:r>
          <w:proofErr w:type="spellStart"/>
          <w:r w:rsidRPr="0023693B">
            <w:rPr>
              <w:rFonts w:eastAsiaTheme="majorEastAsia" w:cstheme="majorBidi"/>
              <w:lang w:eastAsia="nl-NL"/>
            </w:rPr>
            <w:t>Economics</w:t>
          </w:r>
          <w:proofErr w:type="spellEnd"/>
        </w:p>
        <w:tbl>
          <w:tblPr>
            <w:tblpPr w:leftFromText="187" w:rightFromText="187" w:vertAnchor="page" w:horzAnchor="margin" w:tblpY="14116"/>
            <w:tblW w:w="5000" w:type="pct"/>
            <w:tblLook w:val="04A0" w:firstRow="1" w:lastRow="0" w:firstColumn="1" w:lastColumn="0" w:noHBand="0" w:noVBand="1"/>
          </w:tblPr>
          <w:tblGrid>
            <w:gridCol w:w="9288"/>
          </w:tblGrid>
          <w:tr w:rsidR="00F2029C" w:rsidRPr="0023693B" w:rsidTr="00F2029C">
            <w:sdt>
              <w:sdtPr>
                <w:alias w:val="Samenvatting"/>
                <w:id w:val="8276291"/>
                <w:dataBinding w:prefixMappings="xmlns:ns0='http://schemas.microsoft.com/office/2006/coverPageProps'" w:xpath="/ns0:CoverPageProperties[1]/ns0:Abstract[1]" w:storeItemID="{55AF091B-3C7A-41E3-B477-F2FDAA23CFDA}"/>
                <w:text/>
              </w:sdtPr>
              <w:sdtContent>
                <w:tc>
                  <w:tcPr>
                    <w:tcW w:w="5000" w:type="pct"/>
                  </w:tcPr>
                  <w:p w:rsidR="00F2029C" w:rsidRPr="0023693B" w:rsidRDefault="00F2029C" w:rsidP="00F2029C">
                    <w:pPr>
                      <w:pStyle w:val="Geenafstand"/>
                    </w:pPr>
                    <w:r w:rsidRPr="0023693B">
                      <w:t xml:space="preserve">Scriptiebegeleider: </w:t>
                    </w:r>
                    <w:proofErr w:type="spellStart"/>
                    <w:r w:rsidRPr="0023693B">
                      <w:t>Prof.dr</w:t>
                    </w:r>
                    <w:proofErr w:type="spellEnd"/>
                    <w:r w:rsidRPr="0023693B">
                      <w:t xml:space="preserve">. J. van </w:t>
                    </w:r>
                    <w:proofErr w:type="spellStart"/>
                    <w:r w:rsidRPr="0023693B">
                      <w:t>Sinderen</w:t>
                    </w:r>
                    <w:proofErr w:type="spellEnd"/>
                  </w:p>
                </w:tc>
              </w:sdtContent>
            </w:sdt>
          </w:tr>
        </w:tbl>
        <w:p w:rsidR="00F2029C" w:rsidRPr="0023693B" w:rsidRDefault="00F2029C">
          <w:pPr>
            <w:rPr>
              <w:rFonts w:eastAsiaTheme="majorEastAsia" w:cstheme="majorBidi"/>
              <w:lang w:eastAsia="nl-NL"/>
            </w:rPr>
          </w:pPr>
          <w:proofErr w:type="spellStart"/>
          <w:r w:rsidRPr="0023693B">
            <w:rPr>
              <w:rFonts w:eastAsiaTheme="majorEastAsia" w:cstheme="majorBidi"/>
              <w:lang w:eastAsia="nl-NL"/>
            </w:rPr>
            <w:t>Bachelorscriptie</w:t>
          </w:r>
          <w:proofErr w:type="spellEnd"/>
          <w:r w:rsidRPr="0023693B">
            <w:rPr>
              <w:rFonts w:eastAsiaTheme="majorEastAsia" w:cstheme="majorBidi"/>
              <w:lang w:eastAsia="nl-NL"/>
            </w:rPr>
            <w:t xml:space="preserve"> Economie en Bedrijfseconomie</w:t>
          </w:r>
        </w:p>
        <w:p w:rsidR="00F2029C" w:rsidRPr="0023693B" w:rsidRDefault="00F2029C">
          <w:pPr>
            <w:rPr>
              <w:rFonts w:asciiTheme="majorHAnsi" w:eastAsiaTheme="majorEastAsia" w:hAnsiTheme="majorHAnsi" w:cstheme="majorBidi"/>
              <w:lang w:eastAsia="nl-NL"/>
            </w:rPr>
          </w:pPr>
          <w:r w:rsidRPr="0023693B">
            <w:rPr>
              <w:rFonts w:asciiTheme="majorHAnsi" w:eastAsiaTheme="majorEastAsia" w:hAnsiTheme="majorHAnsi" w:cstheme="majorBidi"/>
              <w:lang w:eastAsia="nl-NL"/>
            </w:rPr>
            <w:br w:type="page"/>
          </w:r>
        </w:p>
      </w:sdtContent>
    </w:sdt>
    <w:p w:rsidR="006816C7" w:rsidRPr="0023693B" w:rsidRDefault="00FE5020" w:rsidP="006816C7">
      <w:pPr>
        <w:pStyle w:val="Duidelijkcitaat"/>
        <w:jc w:val="center"/>
      </w:pPr>
      <w:r w:rsidRPr="0023693B">
        <w:lastRenderedPageBreak/>
        <w:t xml:space="preserve">Inhoudsopgave </w:t>
      </w:r>
    </w:p>
    <w:p w:rsidR="006816C7" w:rsidRPr="0023693B" w:rsidRDefault="006816C7" w:rsidP="00640642">
      <w:pPr>
        <w:spacing w:line="240" w:lineRule="auto"/>
        <w:rPr>
          <w:sz w:val="20"/>
          <w:szCs w:val="20"/>
        </w:rPr>
      </w:pPr>
      <w:r w:rsidRPr="0023693B">
        <w:rPr>
          <w:sz w:val="20"/>
          <w:szCs w:val="20"/>
        </w:rPr>
        <w:t>Inleiding</w:t>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00640642" w:rsidRPr="0023693B">
        <w:rPr>
          <w:sz w:val="20"/>
          <w:szCs w:val="20"/>
        </w:rPr>
        <w:tab/>
      </w:r>
      <w:r w:rsidRPr="0023693B">
        <w:rPr>
          <w:sz w:val="20"/>
          <w:szCs w:val="20"/>
        </w:rPr>
        <w:t>blz. 2</w:t>
      </w:r>
    </w:p>
    <w:p w:rsidR="003D5192" w:rsidRPr="0023693B" w:rsidRDefault="006816C7" w:rsidP="00640642">
      <w:pPr>
        <w:spacing w:line="240" w:lineRule="auto"/>
        <w:rPr>
          <w:sz w:val="20"/>
          <w:szCs w:val="20"/>
        </w:rPr>
      </w:pPr>
      <w:r w:rsidRPr="0023693B">
        <w:rPr>
          <w:sz w:val="20"/>
          <w:szCs w:val="20"/>
        </w:rPr>
        <w:t>1. Wat is anticyclisch en procyclisch begrotingsbeleid?</w:t>
      </w:r>
      <w:r w:rsidR="003D5192" w:rsidRPr="0023693B">
        <w:rPr>
          <w:sz w:val="20"/>
          <w:szCs w:val="20"/>
        </w:rPr>
        <w:tab/>
      </w:r>
      <w:r w:rsidR="003D5192" w:rsidRPr="0023693B">
        <w:rPr>
          <w:sz w:val="20"/>
          <w:szCs w:val="20"/>
        </w:rPr>
        <w:tab/>
      </w:r>
      <w:r w:rsidR="003D5192" w:rsidRPr="0023693B">
        <w:rPr>
          <w:sz w:val="20"/>
          <w:szCs w:val="20"/>
        </w:rPr>
        <w:tab/>
      </w:r>
      <w:r w:rsidR="003D5192" w:rsidRPr="0023693B">
        <w:rPr>
          <w:sz w:val="20"/>
          <w:szCs w:val="20"/>
        </w:rPr>
        <w:tab/>
      </w:r>
      <w:r w:rsidR="003D5192" w:rsidRPr="0023693B">
        <w:rPr>
          <w:sz w:val="20"/>
          <w:szCs w:val="20"/>
        </w:rPr>
        <w:tab/>
      </w:r>
      <w:r w:rsidR="007464CE" w:rsidRPr="0023693B">
        <w:rPr>
          <w:sz w:val="20"/>
          <w:szCs w:val="20"/>
        </w:rPr>
        <w:t>blz. 5</w:t>
      </w:r>
    </w:p>
    <w:p w:rsidR="003D5192" w:rsidRPr="0023693B" w:rsidRDefault="003D5192" w:rsidP="00640642">
      <w:pPr>
        <w:spacing w:line="240" w:lineRule="auto"/>
        <w:rPr>
          <w:sz w:val="20"/>
          <w:szCs w:val="20"/>
        </w:rPr>
      </w:pPr>
      <w:r w:rsidRPr="0023693B">
        <w:rPr>
          <w:sz w:val="20"/>
          <w:szCs w:val="20"/>
        </w:rPr>
        <w:tab/>
        <w:t>1.1 De conjunctuur</w:t>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007464CE" w:rsidRPr="0023693B">
        <w:rPr>
          <w:sz w:val="20"/>
          <w:szCs w:val="20"/>
        </w:rPr>
        <w:t>blz. 5</w:t>
      </w:r>
    </w:p>
    <w:p w:rsidR="003D5192" w:rsidRPr="0023693B" w:rsidRDefault="003D5192" w:rsidP="00640642">
      <w:pPr>
        <w:spacing w:line="240" w:lineRule="auto"/>
        <w:rPr>
          <w:sz w:val="20"/>
          <w:szCs w:val="20"/>
        </w:rPr>
      </w:pPr>
      <w:r w:rsidRPr="0023693B">
        <w:rPr>
          <w:sz w:val="20"/>
          <w:szCs w:val="20"/>
        </w:rPr>
        <w:tab/>
        <w:t>1.2 Anticyclisch begrotingsbeleid</w:t>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00640642" w:rsidRPr="0023693B">
        <w:rPr>
          <w:sz w:val="20"/>
          <w:szCs w:val="20"/>
        </w:rPr>
        <w:tab/>
      </w:r>
      <w:r w:rsidR="007464CE" w:rsidRPr="0023693B">
        <w:rPr>
          <w:sz w:val="20"/>
          <w:szCs w:val="20"/>
        </w:rPr>
        <w:t>blz. 6</w:t>
      </w:r>
    </w:p>
    <w:p w:rsidR="003D5192" w:rsidRPr="0023693B" w:rsidRDefault="003D5192" w:rsidP="00640642">
      <w:pPr>
        <w:spacing w:line="240" w:lineRule="auto"/>
        <w:rPr>
          <w:sz w:val="20"/>
          <w:szCs w:val="20"/>
        </w:rPr>
      </w:pPr>
      <w:r w:rsidRPr="0023693B">
        <w:rPr>
          <w:sz w:val="20"/>
          <w:szCs w:val="20"/>
        </w:rPr>
        <w:tab/>
        <w:t>1.3 Procyclisch begrotingsbeleid</w:t>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00640642" w:rsidRPr="0023693B">
        <w:rPr>
          <w:sz w:val="20"/>
          <w:szCs w:val="20"/>
        </w:rPr>
        <w:tab/>
      </w:r>
      <w:r w:rsidR="007464CE" w:rsidRPr="0023693B">
        <w:rPr>
          <w:sz w:val="20"/>
          <w:szCs w:val="20"/>
        </w:rPr>
        <w:t>blz. 7</w:t>
      </w:r>
    </w:p>
    <w:p w:rsidR="003D5192" w:rsidRPr="0023693B" w:rsidRDefault="003D5192" w:rsidP="00640642">
      <w:pPr>
        <w:spacing w:line="240" w:lineRule="auto"/>
        <w:rPr>
          <w:sz w:val="20"/>
          <w:szCs w:val="20"/>
        </w:rPr>
      </w:pPr>
      <w:r w:rsidRPr="0023693B">
        <w:rPr>
          <w:sz w:val="20"/>
          <w:szCs w:val="20"/>
        </w:rPr>
        <w:tab/>
        <w:t>1.4 Het gebruik van procyclisch en anticyclisch</w:t>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007464CE" w:rsidRPr="0023693B">
        <w:rPr>
          <w:sz w:val="20"/>
          <w:szCs w:val="20"/>
        </w:rPr>
        <w:t>blz. 8</w:t>
      </w:r>
    </w:p>
    <w:p w:rsidR="003D5192" w:rsidRPr="0023693B" w:rsidRDefault="003D5192" w:rsidP="00640642">
      <w:pPr>
        <w:spacing w:after="0" w:line="240" w:lineRule="auto"/>
        <w:rPr>
          <w:sz w:val="20"/>
          <w:szCs w:val="20"/>
        </w:rPr>
      </w:pPr>
      <w:r w:rsidRPr="0023693B">
        <w:rPr>
          <w:sz w:val="20"/>
          <w:szCs w:val="20"/>
        </w:rPr>
        <w:t>2. Hoe werd er voor de Eurocrisis tegen de keuze tussen anticyclisch en</w:t>
      </w:r>
      <w:r w:rsidRPr="0023693B">
        <w:rPr>
          <w:sz w:val="20"/>
          <w:szCs w:val="20"/>
        </w:rPr>
        <w:tab/>
      </w:r>
      <w:r w:rsidRPr="0023693B">
        <w:rPr>
          <w:sz w:val="20"/>
          <w:szCs w:val="20"/>
        </w:rPr>
        <w:tab/>
      </w:r>
      <w:r w:rsidRPr="0023693B">
        <w:rPr>
          <w:sz w:val="20"/>
          <w:szCs w:val="20"/>
        </w:rPr>
        <w:tab/>
      </w:r>
    </w:p>
    <w:p w:rsidR="003D5192" w:rsidRPr="0023693B" w:rsidRDefault="003D5192" w:rsidP="00640642">
      <w:pPr>
        <w:spacing w:line="240" w:lineRule="auto"/>
        <w:rPr>
          <w:sz w:val="20"/>
          <w:szCs w:val="20"/>
          <w:lang w:val="en-US"/>
        </w:rPr>
      </w:pPr>
      <w:r w:rsidRPr="0023693B">
        <w:rPr>
          <w:sz w:val="20"/>
          <w:szCs w:val="20"/>
        </w:rPr>
        <w:t xml:space="preserve">    procyclisch begrotingsbeleid aangekeken door experts?</w:t>
      </w:r>
      <w:r w:rsidRPr="0023693B">
        <w:rPr>
          <w:sz w:val="20"/>
          <w:szCs w:val="20"/>
        </w:rPr>
        <w:tab/>
      </w:r>
      <w:r w:rsidRPr="0023693B">
        <w:rPr>
          <w:sz w:val="20"/>
          <w:szCs w:val="20"/>
        </w:rPr>
        <w:tab/>
      </w:r>
      <w:r w:rsidRPr="0023693B">
        <w:rPr>
          <w:sz w:val="20"/>
          <w:szCs w:val="20"/>
        </w:rPr>
        <w:tab/>
      </w:r>
      <w:r w:rsidRPr="0023693B">
        <w:rPr>
          <w:sz w:val="20"/>
          <w:szCs w:val="20"/>
        </w:rPr>
        <w:tab/>
      </w:r>
      <w:r w:rsidR="00640642" w:rsidRPr="0023693B">
        <w:rPr>
          <w:sz w:val="20"/>
          <w:szCs w:val="20"/>
        </w:rPr>
        <w:tab/>
      </w:r>
      <w:proofErr w:type="spellStart"/>
      <w:r w:rsidR="007464CE" w:rsidRPr="0023693B">
        <w:rPr>
          <w:sz w:val="20"/>
          <w:szCs w:val="20"/>
          <w:lang w:val="en-US"/>
        </w:rPr>
        <w:t>blz</w:t>
      </w:r>
      <w:proofErr w:type="spellEnd"/>
      <w:r w:rsidR="007464CE" w:rsidRPr="0023693B">
        <w:rPr>
          <w:sz w:val="20"/>
          <w:szCs w:val="20"/>
          <w:lang w:val="en-US"/>
        </w:rPr>
        <w:t>. 9</w:t>
      </w:r>
    </w:p>
    <w:p w:rsidR="003D5192" w:rsidRPr="0023693B" w:rsidRDefault="003D5192" w:rsidP="00640642">
      <w:pPr>
        <w:spacing w:line="240" w:lineRule="auto"/>
        <w:rPr>
          <w:sz w:val="20"/>
          <w:szCs w:val="20"/>
          <w:lang w:val="en-US"/>
        </w:rPr>
      </w:pPr>
      <w:r w:rsidRPr="0023693B">
        <w:rPr>
          <w:sz w:val="20"/>
          <w:szCs w:val="20"/>
          <w:lang w:val="en-US"/>
        </w:rPr>
        <w:tab/>
        <w:t>2.1 Pro Keynes</w:t>
      </w:r>
      <w:r w:rsidRPr="0023693B">
        <w:rPr>
          <w:sz w:val="20"/>
          <w:szCs w:val="20"/>
          <w:lang w:val="en-US"/>
        </w:rPr>
        <w:tab/>
      </w:r>
      <w:r w:rsidRPr="0023693B">
        <w:rPr>
          <w:sz w:val="20"/>
          <w:szCs w:val="20"/>
          <w:lang w:val="en-US"/>
        </w:rPr>
        <w:tab/>
      </w:r>
      <w:r w:rsidRPr="0023693B">
        <w:rPr>
          <w:sz w:val="20"/>
          <w:szCs w:val="20"/>
          <w:lang w:val="en-US"/>
        </w:rPr>
        <w:tab/>
      </w:r>
      <w:r w:rsidRPr="0023693B">
        <w:rPr>
          <w:sz w:val="20"/>
          <w:szCs w:val="20"/>
          <w:lang w:val="en-US"/>
        </w:rPr>
        <w:tab/>
      </w:r>
      <w:r w:rsidRPr="0023693B">
        <w:rPr>
          <w:sz w:val="20"/>
          <w:szCs w:val="20"/>
          <w:lang w:val="en-US"/>
        </w:rPr>
        <w:tab/>
      </w:r>
      <w:r w:rsidRPr="0023693B">
        <w:rPr>
          <w:sz w:val="20"/>
          <w:szCs w:val="20"/>
          <w:lang w:val="en-US"/>
        </w:rPr>
        <w:tab/>
      </w:r>
      <w:r w:rsidRPr="0023693B">
        <w:rPr>
          <w:sz w:val="20"/>
          <w:szCs w:val="20"/>
          <w:lang w:val="en-US"/>
        </w:rPr>
        <w:tab/>
      </w:r>
      <w:r w:rsidRPr="0023693B">
        <w:rPr>
          <w:sz w:val="20"/>
          <w:szCs w:val="20"/>
          <w:lang w:val="en-US"/>
        </w:rPr>
        <w:tab/>
      </w:r>
      <w:r w:rsidRPr="0023693B">
        <w:rPr>
          <w:sz w:val="20"/>
          <w:szCs w:val="20"/>
          <w:lang w:val="en-US"/>
        </w:rPr>
        <w:tab/>
      </w:r>
      <w:proofErr w:type="spellStart"/>
      <w:r w:rsidRPr="0023693B">
        <w:rPr>
          <w:sz w:val="20"/>
          <w:szCs w:val="20"/>
          <w:lang w:val="en-US"/>
        </w:rPr>
        <w:t>blz</w:t>
      </w:r>
      <w:proofErr w:type="spellEnd"/>
      <w:r w:rsidRPr="0023693B">
        <w:rPr>
          <w:sz w:val="20"/>
          <w:szCs w:val="20"/>
          <w:lang w:val="en-US"/>
        </w:rPr>
        <w:t xml:space="preserve">. </w:t>
      </w:r>
      <w:r w:rsidR="007464CE" w:rsidRPr="0023693B">
        <w:rPr>
          <w:sz w:val="20"/>
          <w:szCs w:val="20"/>
          <w:lang w:val="en-US"/>
        </w:rPr>
        <w:t>9</w:t>
      </w:r>
    </w:p>
    <w:p w:rsidR="003D5192" w:rsidRPr="0023693B" w:rsidRDefault="003D5192" w:rsidP="00640642">
      <w:pPr>
        <w:spacing w:line="240" w:lineRule="auto"/>
        <w:jc w:val="both"/>
        <w:rPr>
          <w:sz w:val="20"/>
          <w:szCs w:val="20"/>
          <w:lang w:val="en-US"/>
        </w:rPr>
      </w:pPr>
      <w:r w:rsidRPr="0023693B">
        <w:rPr>
          <w:sz w:val="20"/>
          <w:szCs w:val="20"/>
          <w:lang w:val="en-US"/>
        </w:rPr>
        <w:tab/>
      </w:r>
      <w:r w:rsidRPr="0023693B">
        <w:rPr>
          <w:sz w:val="20"/>
          <w:szCs w:val="20"/>
          <w:lang w:val="en-US"/>
        </w:rPr>
        <w:tab/>
        <w:t xml:space="preserve">2.1.1 </w:t>
      </w:r>
      <w:proofErr w:type="spellStart"/>
      <w:r w:rsidRPr="0023693B">
        <w:rPr>
          <w:sz w:val="20"/>
          <w:szCs w:val="20"/>
          <w:lang w:val="en-US"/>
        </w:rPr>
        <w:t>Economen</w:t>
      </w:r>
      <w:proofErr w:type="spellEnd"/>
      <w:r w:rsidRPr="0023693B">
        <w:rPr>
          <w:sz w:val="20"/>
          <w:szCs w:val="20"/>
          <w:lang w:val="en-US"/>
        </w:rPr>
        <w:t xml:space="preserve"> van Research on Money and Finance (RMF)</w:t>
      </w:r>
      <w:r w:rsidRPr="0023693B">
        <w:rPr>
          <w:sz w:val="20"/>
          <w:szCs w:val="20"/>
          <w:lang w:val="en-US"/>
        </w:rPr>
        <w:tab/>
      </w:r>
      <w:r w:rsidRPr="0023693B">
        <w:rPr>
          <w:sz w:val="20"/>
          <w:szCs w:val="20"/>
          <w:lang w:val="en-US"/>
        </w:rPr>
        <w:tab/>
      </w:r>
      <w:r w:rsidR="00640642" w:rsidRPr="0023693B">
        <w:rPr>
          <w:sz w:val="20"/>
          <w:szCs w:val="20"/>
          <w:lang w:val="en-US"/>
        </w:rPr>
        <w:tab/>
      </w:r>
      <w:proofErr w:type="spellStart"/>
      <w:r w:rsidR="007464CE" w:rsidRPr="0023693B">
        <w:rPr>
          <w:sz w:val="20"/>
          <w:szCs w:val="20"/>
          <w:lang w:val="en-US"/>
        </w:rPr>
        <w:t>blz</w:t>
      </w:r>
      <w:proofErr w:type="spellEnd"/>
      <w:r w:rsidR="007464CE" w:rsidRPr="0023693B">
        <w:rPr>
          <w:sz w:val="20"/>
          <w:szCs w:val="20"/>
          <w:lang w:val="en-US"/>
        </w:rPr>
        <w:t>. 9</w:t>
      </w:r>
    </w:p>
    <w:p w:rsidR="003D5192" w:rsidRPr="0023693B" w:rsidRDefault="003D5192" w:rsidP="00640642">
      <w:pPr>
        <w:spacing w:line="240" w:lineRule="auto"/>
        <w:jc w:val="both"/>
        <w:rPr>
          <w:sz w:val="20"/>
          <w:szCs w:val="20"/>
        </w:rPr>
      </w:pPr>
      <w:r w:rsidRPr="0023693B">
        <w:rPr>
          <w:sz w:val="20"/>
          <w:szCs w:val="20"/>
          <w:lang w:val="en-US"/>
        </w:rPr>
        <w:tab/>
      </w:r>
      <w:r w:rsidRPr="0023693B">
        <w:rPr>
          <w:sz w:val="20"/>
          <w:szCs w:val="20"/>
          <w:lang w:val="en-US"/>
        </w:rPr>
        <w:tab/>
      </w:r>
      <w:r w:rsidRPr="0023693B">
        <w:rPr>
          <w:sz w:val="20"/>
          <w:szCs w:val="20"/>
        </w:rPr>
        <w:t xml:space="preserve">2.1.2 Paul </w:t>
      </w:r>
      <w:proofErr w:type="spellStart"/>
      <w:r w:rsidRPr="0023693B">
        <w:rPr>
          <w:sz w:val="20"/>
          <w:szCs w:val="20"/>
        </w:rPr>
        <w:t>Krugman</w:t>
      </w:r>
      <w:proofErr w:type="spellEnd"/>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007464CE" w:rsidRPr="0023693B">
        <w:rPr>
          <w:sz w:val="20"/>
          <w:szCs w:val="20"/>
        </w:rPr>
        <w:t>blz. 9</w:t>
      </w:r>
    </w:p>
    <w:p w:rsidR="003D5192" w:rsidRPr="0023693B" w:rsidRDefault="003D5192" w:rsidP="00640642">
      <w:pPr>
        <w:spacing w:line="240" w:lineRule="auto"/>
        <w:jc w:val="both"/>
        <w:rPr>
          <w:sz w:val="20"/>
          <w:szCs w:val="20"/>
        </w:rPr>
      </w:pPr>
      <w:r w:rsidRPr="0023693B">
        <w:rPr>
          <w:sz w:val="20"/>
          <w:szCs w:val="20"/>
        </w:rPr>
        <w:tab/>
      </w:r>
      <w:r w:rsidRPr="0023693B">
        <w:rPr>
          <w:sz w:val="20"/>
          <w:szCs w:val="20"/>
        </w:rPr>
        <w:tab/>
        <w:t xml:space="preserve">2.1.3 Joseph </w:t>
      </w:r>
      <w:proofErr w:type="spellStart"/>
      <w:r w:rsidRPr="0023693B">
        <w:rPr>
          <w:sz w:val="20"/>
          <w:szCs w:val="20"/>
        </w:rPr>
        <w:t>Stiglitz</w:t>
      </w:r>
      <w:proofErr w:type="spellEnd"/>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007464CE" w:rsidRPr="0023693B">
        <w:rPr>
          <w:sz w:val="20"/>
          <w:szCs w:val="20"/>
        </w:rPr>
        <w:t>blz. 10</w:t>
      </w:r>
    </w:p>
    <w:p w:rsidR="003D5192" w:rsidRPr="0023693B" w:rsidRDefault="003D5192" w:rsidP="00640642">
      <w:pPr>
        <w:spacing w:line="240" w:lineRule="auto"/>
        <w:jc w:val="both"/>
        <w:rPr>
          <w:sz w:val="20"/>
          <w:szCs w:val="20"/>
        </w:rPr>
      </w:pPr>
      <w:r w:rsidRPr="0023693B">
        <w:rPr>
          <w:sz w:val="20"/>
          <w:szCs w:val="20"/>
        </w:rPr>
        <w:tab/>
      </w:r>
      <w:r w:rsidRPr="0023693B">
        <w:rPr>
          <w:sz w:val="20"/>
          <w:szCs w:val="20"/>
        </w:rPr>
        <w:tab/>
        <w:t>2.1.4 Bas Jacobs</w:t>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00640642" w:rsidRPr="0023693B">
        <w:rPr>
          <w:sz w:val="20"/>
          <w:szCs w:val="20"/>
        </w:rPr>
        <w:tab/>
      </w:r>
      <w:r w:rsidR="007464CE" w:rsidRPr="0023693B">
        <w:rPr>
          <w:sz w:val="20"/>
          <w:szCs w:val="20"/>
        </w:rPr>
        <w:t>blz. 10</w:t>
      </w:r>
    </w:p>
    <w:p w:rsidR="003D5192" w:rsidRPr="0023693B" w:rsidRDefault="003D5192" w:rsidP="00640642">
      <w:pPr>
        <w:spacing w:line="240" w:lineRule="auto"/>
        <w:jc w:val="both"/>
        <w:rPr>
          <w:sz w:val="20"/>
          <w:szCs w:val="20"/>
        </w:rPr>
      </w:pPr>
      <w:r w:rsidRPr="0023693B">
        <w:rPr>
          <w:sz w:val="20"/>
          <w:szCs w:val="20"/>
        </w:rPr>
        <w:tab/>
      </w:r>
      <w:r w:rsidRPr="0023693B">
        <w:rPr>
          <w:sz w:val="20"/>
          <w:szCs w:val="20"/>
        </w:rPr>
        <w:tab/>
        <w:t>2.1.5 De moraal van het verhaal</w:t>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00640642" w:rsidRPr="0023693B">
        <w:rPr>
          <w:sz w:val="20"/>
          <w:szCs w:val="20"/>
        </w:rPr>
        <w:tab/>
      </w:r>
      <w:r w:rsidR="007464CE" w:rsidRPr="0023693B">
        <w:rPr>
          <w:sz w:val="20"/>
          <w:szCs w:val="20"/>
        </w:rPr>
        <w:t>blz. 11</w:t>
      </w:r>
    </w:p>
    <w:p w:rsidR="003D5192" w:rsidRPr="0023693B" w:rsidRDefault="003D5192" w:rsidP="00640642">
      <w:pPr>
        <w:spacing w:line="240" w:lineRule="auto"/>
        <w:jc w:val="both"/>
        <w:rPr>
          <w:sz w:val="20"/>
          <w:szCs w:val="20"/>
        </w:rPr>
      </w:pPr>
      <w:r w:rsidRPr="0023693B">
        <w:rPr>
          <w:sz w:val="20"/>
          <w:szCs w:val="20"/>
        </w:rPr>
        <w:tab/>
        <w:t>2.2 Pro ombuigen</w:t>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007464CE" w:rsidRPr="0023693B">
        <w:rPr>
          <w:sz w:val="20"/>
          <w:szCs w:val="20"/>
        </w:rPr>
        <w:t>blz. 11</w:t>
      </w:r>
    </w:p>
    <w:p w:rsidR="003D5192" w:rsidRPr="0023693B" w:rsidRDefault="003D5192" w:rsidP="00640642">
      <w:pPr>
        <w:spacing w:line="240" w:lineRule="auto"/>
        <w:jc w:val="both"/>
        <w:rPr>
          <w:sz w:val="20"/>
          <w:szCs w:val="20"/>
        </w:rPr>
      </w:pPr>
      <w:r w:rsidRPr="0023693B">
        <w:rPr>
          <w:sz w:val="20"/>
          <w:szCs w:val="20"/>
        </w:rPr>
        <w:tab/>
      </w:r>
      <w:r w:rsidRPr="0023693B">
        <w:rPr>
          <w:sz w:val="20"/>
          <w:szCs w:val="20"/>
        </w:rPr>
        <w:tab/>
        <w:t>2.2.1 Willem Buiter</w:t>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007464CE" w:rsidRPr="0023693B">
        <w:rPr>
          <w:sz w:val="20"/>
          <w:szCs w:val="20"/>
        </w:rPr>
        <w:t>blz. 11</w:t>
      </w:r>
    </w:p>
    <w:p w:rsidR="003D5192" w:rsidRPr="0023693B" w:rsidRDefault="003D5192" w:rsidP="00640642">
      <w:pPr>
        <w:spacing w:line="240" w:lineRule="auto"/>
        <w:jc w:val="both"/>
        <w:rPr>
          <w:sz w:val="20"/>
          <w:szCs w:val="20"/>
        </w:rPr>
      </w:pPr>
      <w:r w:rsidRPr="0023693B">
        <w:rPr>
          <w:sz w:val="20"/>
          <w:szCs w:val="20"/>
        </w:rPr>
        <w:tab/>
      </w:r>
      <w:r w:rsidRPr="0023693B">
        <w:rPr>
          <w:sz w:val="20"/>
          <w:szCs w:val="20"/>
        </w:rPr>
        <w:tab/>
        <w:t xml:space="preserve">2.2.2 </w:t>
      </w:r>
      <w:r w:rsidR="00640642" w:rsidRPr="0023693B">
        <w:rPr>
          <w:sz w:val="20"/>
          <w:szCs w:val="20"/>
        </w:rPr>
        <w:t xml:space="preserve">Daniel </w:t>
      </w:r>
      <w:r w:rsidRPr="0023693B">
        <w:rPr>
          <w:sz w:val="20"/>
          <w:szCs w:val="20"/>
        </w:rPr>
        <w:t>Gros</w:t>
      </w:r>
      <w:r w:rsidR="00640642" w:rsidRPr="0023693B">
        <w:rPr>
          <w:sz w:val="20"/>
          <w:szCs w:val="20"/>
        </w:rPr>
        <w:tab/>
      </w:r>
      <w:r w:rsidR="00640642" w:rsidRPr="0023693B">
        <w:rPr>
          <w:sz w:val="20"/>
          <w:szCs w:val="20"/>
        </w:rPr>
        <w:tab/>
      </w:r>
      <w:r w:rsidR="00640642" w:rsidRPr="0023693B">
        <w:rPr>
          <w:sz w:val="20"/>
          <w:szCs w:val="20"/>
        </w:rPr>
        <w:tab/>
      </w:r>
      <w:r w:rsidR="00640642" w:rsidRPr="0023693B">
        <w:rPr>
          <w:sz w:val="20"/>
          <w:szCs w:val="20"/>
        </w:rPr>
        <w:tab/>
      </w:r>
      <w:r w:rsidR="00640642" w:rsidRPr="0023693B">
        <w:rPr>
          <w:sz w:val="20"/>
          <w:szCs w:val="20"/>
        </w:rPr>
        <w:tab/>
      </w:r>
      <w:r w:rsidR="00640642" w:rsidRPr="0023693B">
        <w:rPr>
          <w:sz w:val="20"/>
          <w:szCs w:val="20"/>
        </w:rPr>
        <w:tab/>
      </w:r>
      <w:r w:rsidR="00640642" w:rsidRPr="0023693B">
        <w:rPr>
          <w:sz w:val="20"/>
          <w:szCs w:val="20"/>
        </w:rPr>
        <w:tab/>
      </w:r>
      <w:r w:rsidR="00640642" w:rsidRPr="0023693B">
        <w:rPr>
          <w:sz w:val="20"/>
          <w:szCs w:val="20"/>
        </w:rPr>
        <w:tab/>
      </w:r>
      <w:r w:rsidR="007464CE" w:rsidRPr="0023693B">
        <w:rPr>
          <w:sz w:val="20"/>
          <w:szCs w:val="20"/>
        </w:rPr>
        <w:t>blz. 11</w:t>
      </w:r>
    </w:p>
    <w:p w:rsidR="00640642" w:rsidRPr="0023693B" w:rsidRDefault="00640642" w:rsidP="00640642">
      <w:pPr>
        <w:spacing w:line="240" w:lineRule="auto"/>
        <w:jc w:val="both"/>
        <w:rPr>
          <w:sz w:val="20"/>
          <w:szCs w:val="20"/>
        </w:rPr>
      </w:pPr>
      <w:r w:rsidRPr="0023693B">
        <w:rPr>
          <w:sz w:val="20"/>
          <w:szCs w:val="20"/>
        </w:rPr>
        <w:tab/>
      </w:r>
      <w:r w:rsidRPr="0023693B">
        <w:rPr>
          <w:sz w:val="20"/>
          <w:szCs w:val="20"/>
        </w:rPr>
        <w:tab/>
        <w:t>2.2.3 De moraal van het verhaal</w:t>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007464CE" w:rsidRPr="0023693B">
        <w:rPr>
          <w:sz w:val="20"/>
          <w:szCs w:val="20"/>
        </w:rPr>
        <w:t>blz. 12</w:t>
      </w:r>
    </w:p>
    <w:p w:rsidR="00640642" w:rsidRPr="0023693B" w:rsidRDefault="00640642" w:rsidP="00640642">
      <w:pPr>
        <w:spacing w:line="240" w:lineRule="auto"/>
        <w:rPr>
          <w:sz w:val="20"/>
          <w:szCs w:val="20"/>
        </w:rPr>
      </w:pPr>
      <w:r w:rsidRPr="0023693B">
        <w:rPr>
          <w:sz w:val="20"/>
          <w:szCs w:val="20"/>
        </w:rPr>
        <w:t>3. Hoe heeft Frankrijk met een anticyclisch begrotingsbeleid de Eurocrisis doorstaan?</w:t>
      </w:r>
      <w:r w:rsidRPr="0023693B">
        <w:rPr>
          <w:sz w:val="20"/>
          <w:szCs w:val="20"/>
        </w:rPr>
        <w:tab/>
      </w:r>
      <w:r w:rsidR="007464CE" w:rsidRPr="0023693B">
        <w:rPr>
          <w:sz w:val="20"/>
          <w:szCs w:val="20"/>
        </w:rPr>
        <w:tab/>
        <w:t>blz. 13</w:t>
      </w:r>
    </w:p>
    <w:p w:rsidR="00640642" w:rsidRPr="0023693B" w:rsidRDefault="00640642" w:rsidP="00640642">
      <w:pPr>
        <w:spacing w:line="240" w:lineRule="auto"/>
        <w:rPr>
          <w:sz w:val="20"/>
          <w:szCs w:val="20"/>
        </w:rPr>
      </w:pPr>
      <w:r w:rsidRPr="0023693B">
        <w:rPr>
          <w:sz w:val="20"/>
          <w:szCs w:val="20"/>
        </w:rPr>
        <w:tab/>
        <w:t>3.1 De situatie</w:t>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007464CE" w:rsidRPr="0023693B">
        <w:rPr>
          <w:sz w:val="20"/>
          <w:szCs w:val="20"/>
        </w:rPr>
        <w:t>blz. 13</w:t>
      </w:r>
    </w:p>
    <w:p w:rsidR="00640642" w:rsidRPr="0023693B" w:rsidRDefault="00640642" w:rsidP="00640642">
      <w:pPr>
        <w:spacing w:line="240" w:lineRule="auto"/>
        <w:rPr>
          <w:sz w:val="20"/>
          <w:szCs w:val="20"/>
        </w:rPr>
      </w:pPr>
      <w:r w:rsidRPr="0023693B">
        <w:rPr>
          <w:sz w:val="20"/>
          <w:szCs w:val="20"/>
        </w:rPr>
        <w:tab/>
        <w:t>3.2 Het overheidsbeleid</w:t>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007464CE" w:rsidRPr="0023693B">
        <w:rPr>
          <w:sz w:val="20"/>
          <w:szCs w:val="20"/>
        </w:rPr>
        <w:t>blz. 13</w:t>
      </w:r>
    </w:p>
    <w:p w:rsidR="00640642" w:rsidRPr="0023693B" w:rsidRDefault="00640642" w:rsidP="00640642">
      <w:pPr>
        <w:spacing w:line="240" w:lineRule="auto"/>
        <w:rPr>
          <w:sz w:val="20"/>
          <w:szCs w:val="20"/>
        </w:rPr>
      </w:pPr>
      <w:r w:rsidRPr="0023693B">
        <w:rPr>
          <w:sz w:val="20"/>
          <w:szCs w:val="20"/>
        </w:rPr>
        <w:tab/>
        <w:t>3.3 De cijfers</w:t>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007464CE" w:rsidRPr="0023693B">
        <w:rPr>
          <w:sz w:val="20"/>
          <w:szCs w:val="20"/>
        </w:rPr>
        <w:t>blz. 14</w:t>
      </w:r>
    </w:p>
    <w:p w:rsidR="00640642" w:rsidRPr="0023693B" w:rsidRDefault="00640642" w:rsidP="00640642">
      <w:pPr>
        <w:spacing w:line="240" w:lineRule="auto"/>
        <w:rPr>
          <w:sz w:val="20"/>
          <w:szCs w:val="20"/>
        </w:rPr>
      </w:pPr>
      <w:r w:rsidRPr="0023693B">
        <w:rPr>
          <w:sz w:val="20"/>
          <w:szCs w:val="20"/>
        </w:rPr>
        <w:tab/>
        <w:t>3.4 De analyse</w:t>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t>blz. 1</w:t>
      </w:r>
      <w:r w:rsidR="007464CE" w:rsidRPr="0023693B">
        <w:rPr>
          <w:sz w:val="20"/>
          <w:szCs w:val="20"/>
        </w:rPr>
        <w:t>5</w:t>
      </w:r>
    </w:p>
    <w:p w:rsidR="00640642" w:rsidRPr="0023693B" w:rsidRDefault="00640642" w:rsidP="00640642">
      <w:pPr>
        <w:spacing w:line="240" w:lineRule="auto"/>
        <w:rPr>
          <w:sz w:val="20"/>
          <w:szCs w:val="20"/>
        </w:rPr>
      </w:pPr>
      <w:r w:rsidRPr="0023693B">
        <w:rPr>
          <w:sz w:val="20"/>
          <w:szCs w:val="20"/>
        </w:rPr>
        <w:t>4. Hoe heeft Nederland met een procyclisch begrotingsbeleid de Eurocrisis doorstaan?</w:t>
      </w:r>
      <w:r w:rsidRPr="0023693B">
        <w:rPr>
          <w:sz w:val="20"/>
          <w:szCs w:val="20"/>
        </w:rPr>
        <w:tab/>
      </w:r>
      <w:r w:rsidRPr="0023693B">
        <w:rPr>
          <w:sz w:val="20"/>
          <w:szCs w:val="20"/>
        </w:rPr>
        <w:tab/>
        <w:t>blz. 1</w:t>
      </w:r>
      <w:r w:rsidR="007464CE" w:rsidRPr="0023693B">
        <w:rPr>
          <w:sz w:val="20"/>
          <w:szCs w:val="20"/>
        </w:rPr>
        <w:t>6</w:t>
      </w:r>
    </w:p>
    <w:p w:rsidR="00640642" w:rsidRPr="0023693B" w:rsidRDefault="00640642" w:rsidP="00640642">
      <w:pPr>
        <w:spacing w:line="240" w:lineRule="auto"/>
        <w:rPr>
          <w:sz w:val="20"/>
          <w:szCs w:val="20"/>
        </w:rPr>
      </w:pPr>
      <w:r w:rsidRPr="0023693B">
        <w:rPr>
          <w:sz w:val="20"/>
          <w:szCs w:val="20"/>
        </w:rPr>
        <w:tab/>
        <w:t>4.1 De situatie</w:t>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t>blz. 1</w:t>
      </w:r>
      <w:r w:rsidR="007464CE" w:rsidRPr="0023693B">
        <w:rPr>
          <w:sz w:val="20"/>
          <w:szCs w:val="20"/>
        </w:rPr>
        <w:t>6</w:t>
      </w:r>
    </w:p>
    <w:p w:rsidR="00640642" w:rsidRPr="0023693B" w:rsidRDefault="00640642" w:rsidP="00640642">
      <w:pPr>
        <w:spacing w:line="240" w:lineRule="auto"/>
        <w:rPr>
          <w:sz w:val="20"/>
          <w:szCs w:val="20"/>
        </w:rPr>
      </w:pPr>
      <w:r w:rsidRPr="0023693B">
        <w:rPr>
          <w:sz w:val="20"/>
          <w:szCs w:val="20"/>
        </w:rPr>
        <w:tab/>
        <w:t>4.2 Het overheidsbeleid</w:t>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t>blz. 1</w:t>
      </w:r>
      <w:r w:rsidR="007464CE" w:rsidRPr="0023693B">
        <w:rPr>
          <w:sz w:val="20"/>
          <w:szCs w:val="20"/>
        </w:rPr>
        <w:t>6</w:t>
      </w:r>
    </w:p>
    <w:p w:rsidR="00640642" w:rsidRPr="0023693B" w:rsidRDefault="00640642" w:rsidP="00640642">
      <w:pPr>
        <w:spacing w:line="240" w:lineRule="auto"/>
        <w:rPr>
          <w:sz w:val="20"/>
          <w:szCs w:val="20"/>
        </w:rPr>
      </w:pPr>
      <w:r w:rsidRPr="0023693B">
        <w:rPr>
          <w:sz w:val="20"/>
          <w:szCs w:val="20"/>
        </w:rPr>
        <w:tab/>
        <w:t>4.3 De cijfers</w:t>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t>blz. 1</w:t>
      </w:r>
      <w:r w:rsidR="007464CE" w:rsidRPr="0023693B">
        <w:rPr>
          <w:sz w:val="20"/>
          <w:szCs w:val="20"/>
        </w:rPr>
        <w:t>7</w:t>
      </w:r>
    </w:p>
    <w:p w:rsidR="00640642" w:rsidRPr="0023693B" w:rsidRDefault="00640642" w:rsidP="00640642">
      <w:pPr>
        <w:spacing w:line="240" w:lineRule="auto"/>
        <w:rPr>
          <w:sz w:val="20"/>
          <w:szCs w:val="20"/>
        </w:rPr>
      </w:pPr>
      <w:r w:rsidRPr="0023693B">
        <w:rPr>
          <w:sz w:val="20"/>
          <w:szCs w:val="20"/>
        </w:rPr>
        <w:tab/>
        <w:t>4.4 De analyse</w:t>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t>blz. 1</w:t>
      </w:r>
      <w:r w:rsidR="007464CE" w:rsidRPr="0023693B">
        <w:rPr>
          <w:sz w:val="20"/>
          <w:szCs w:val="20"/>
        </w:rPr>
        <w:t>8</w:t>
      </w:r>
    </w:p>
    <w:p w:rsidR="00640642" w:rsidRPr="0023693B" w:rsidRDefault="00640642" w:rsidP="00640642">
      <w:pPr>
        <w:spacing w:line="240" w:lineRule="auto"/>
        <w:rPr>
          <w:sz w:val="20"/>
          <w:szCs w:val="20"/>
        </w:rPr>
      </w:pPr>
      <w:r w:rsidRPr="0023693B">
        <w:rPr>
          <w:sz w:val="20"/>
          <w:szCs w:val="20"/>
        </w:rPr>
        <w:t>5. Vergelijking en conclusie</w:t>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t xml:space="preserve">blz. </w:t>
      </w:r>
      <w:r w:rsidR="007464CE" w:rsidRPr="0023693B">
        <w:rPr>
          <w:sz w:val="20"/>
          <w:szCs w:val="20"/>
        </w:rPr>
        <w:t>20</w:t>
      </w:r>
    </w:p>
    <w:p w:rsidR="00713057" w:rsidRPr="0023693B" w:rsidRDefault="00713057" w:rsidP="00640642">
      <w:pPr>
        <w:spacing w:line="240" w:lineRule="auto"/>
        <w:rPr>
          <w:sz w:val="20"/>
          <w:szCs w:val="20"/>
        </w:rPr>
      </w:pPr>
      <w:r w:rsidRPr="0023693B">
        <w:rPr>
          <w:sz w:val="20"/>
          <w:szCs w:val="20"/>
        </w:rPr>
        <w:t>Bibliografie</w:t>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r>
      <w:r w:rsidRPr="0023693B">
        <w:rPr>
          <w:sz w:val="20"/>
          <w:szCs w:val="20"/>
        </w:rPr>
        <w:tab/>
        <w:t xml:space="preserve">blz. </w:t>
      </w:r>
      <w:r w:rsidR="00494CF2" w:rsidRPr="0023693B">
        <w:rPr>
          <w:sz w:val="20"/>
          <w:szCs w:val="20"/>
        </w:rPr>
        <w:t>2</w:t>
      </w:r>
      <w:r w:rsidR="003A1098" w:rsidRPr="0023693B">
        <w:rPr>
          <w:sz w:val="20"/>
          <w:szCs w:val="20"/>
        </w:rPr>
        <w:t>2</w:t>
      </w:r>
    </w:p>
    <w:p w:rsidR="004632F2" w:rsidRPr="0023693B" w:rsidRDefault="004632F2" w:rsidP="004632F2">
      <w:pPr>
        <w:pStyle w:val="Duidelijkcitaat"/>
        <w:jc w:val="center"/>
      </w:pPr>
      <w:r w:rsidRPr="0023693B">
        <w:lastRenderedPageBreak/>
        <w:t>Inleiding</w:t>
      </w:r>
    </w:p>
    <w:p w:rsidR="00C45D03" w:rsidRPr="0023693B" w:rsidRDefault="003266BA" w:rsidP="003266BA">
      <w:pPr>
        <w:jc w:val="both"/>
      </w:pPr>
      <w:r w:rsidRPr="0023693B">
        <w:t xml:space="preserve">Op 16 oktober 2009 meldde de Griekse minister-president </w:t>
      </w:r>
      <w:proofErr w:type="spellStart"/>
      <w:r w:rsidRPr="0023693B">
        <w:t>Papandreou</w:t>
      </w:r>
      <w:proofErr w:type="spellEnd"/>
      <w:r w:rsidRPr="0023693B">
        <w:t xml:space="preserve"> aan het Griekse parlement dat Griekenland in</w:t>
      </w:r>
      <w:r w:rsidR="00F005AB" w:rsidRPr="0023693B">
        <w:t xml:space="preserve"> grote</w:t>
      </w:r>
      <w:r w:rsidRPr="0023693B">
        <w:t xml:space="preserve"> financiële problemen zat. Een aantal weken later, begin november, kwamen exacte getallen naar buiten. Het Griekse begrotingstekort over 2009 bedroeg 12,7%, het dubbele van eerdere voorspellingen</w:t>
      </w:r>
      <w:r w:rsidR="000F61B5" w:rsidRPr="0023693B">
        <w:t xml:space="preserve"> </w:t>
      </w:r>
      <w:sdt>
        <w:sdtPr>
          <w:id w:val="987745309"/>
          <w:citation/>
        </w:sdtPr>
        <w:sdtContent>
          <w:r w:rsidR="000F61B5" w:rsidRPr="0023693B">
            <w:fldChar w:fldCharType="begin"/>
          </w:r>
          <w:r w:rsidR="000F61B5" w:rsidRPr="0023693B">
            <w:instrText xml:space="preserve"> CITATION deS12 \l 1043 </w:instrText>
          </w:r>
          <w:r w:rsidR="000F61B5" w:rsidRPr="0023693B">
            <w:fldChar w:fldCharType="separate"/>
          </w:r>
          <w:r w:rsidR="003A1098" w:rsidRPr="0023693B">
            <w:rPr>
              <w:noProof/>
            </w:rPr>
            <w:t>(de Santis, 2012)</w:t>
          </w:r>
          <w:r w:rsidR="000F61B5" w:rsidRPr="0023693B">
            <w:fldChar w:fldCharType="end"/>
          </w:r>
        </w:sdtContent>
      </w:sdt>
      <w:r w:rsidRPr="0023693B">
        <w:t xml:space="preserve">. </w:t>
      </w:r>
      <w:r w:rsidR="00C45D03" w:rsidRPr="0023693B">
        <w:t xml:space="preserve">Volgens cijfers die </w:t>
      </w:r>
      <w:proofErr w:type="spellStart"/>
      <w:r w:rsidR="00C45D03" w:rsidRPr="0023693B">
        <w:t>Eurostat</w:t>
      </w:r>
      <w:proofErr w:type="spellEnd"/>
      <w:r w:rsidR="00C45D03" w:rsidRPr="0023693B">
        <w:t xml:space="preserve"> in 2010 publiceerde was het tekort van 2009 zelfs 15,6 % </w:t>
      </w:r>
      <w:sdt>
        <w:sdtPr>
          <w:id w:val="-21552934"/>
          <w:citation/>
        </w:sdtPr>
        <w:sdtContent>
          <w:r w:rsidR="00C45D03" w:rsidRPr="0023693B">
            <w:fldChar w:fldCharType="begin"/>
          </w:r>
          <w:r w:rsidR="00C45D03" w:rsidRPr="0023693B">
            <w:instrText xml:space="preserve"> CITATION Eur14 \l 1043 </w:instrText>
          </w:r>
          <w:r w:rsidR="00C45D03" w:rsidRPr="0023693B">
            <w:fldChar w:fldCharType="separate"/>
          </w:r>
          <w:r w:rsidR="003A1098" w:rsidRPr="0023693B">
            <w:rPr>
              <w:noProof/>
            </w:rPr>
            <w:t>(Eurostat, 2014)</w:t>
          </w:r>
          <w:r w:rsidR="00C45D03" w:rsidRPr="0023693B">
            <w:fldChar w:fldCharType="end"/>
          </w:r>
        </w:sdtContent>
      </w:sdt>
      <w:r w:rsidR="00C45D03" w:rsidRPr="0023693B">
        <w:t xml:space="preserve">. </w:t>
      </w:r>
      <w:r w:rsidR="00F34F8B" w:rsidRPr="0023693B">
        <w:t>D</w:t>
      </w:r>
      <w:r w:rsidR="000C397B" w:rsidRPr="0023693B">
        <w:t xml:space="preserve">e rente die de overheid over nieuwe leningen moest betalen, </w:t>
      </w:r>
      <w:r w:rsidR="00C45D03" w:rsidRPr="0023693B">
        <w:t xml:space="preserve">rees de pan uit. </w:t>
      </w:r>
      <w:r w:rsidR="00F005AB" w:rsidRPr="0023693B">
        <w:t xml:space="preserve">Het land moest hard bezuinigen om geld te ontvangen van andere Eurolanden en de onrust nam alsmaar toe </w:t>
      </w:r>
      <w:sdt>
        <w:sdtPr>
          <w:id w:val="-1204477473"/>
          <w:citation/>
        </w:sdtPr>
        <w:sdtContent>
          <w:r w:rsidR="0093784C" w:rsidRPr="0023693B">
            <w:fldChar w:fldCharType="begin"/>
          </w:r>
          <w:r w:rsidR="0093784C" w:rsidRPr="0023693B">
            <w:instrText xml:space="preserve"> CITATION Pag12 \l 1043 </w:instrText>
          </w:r>
          <w:r w:rsidR="0093784C" w:rsidRPr="0023693B">
            <w:fldChar w:fldCharType="separate"/>
          </w:r>
          <w:r w:rsidR="003A1098" w:rsidRPr="0023693B">
            <w:rPr>
              <w:noProof/>
            </w:rPr>
            <w:t>(Pagoulatos, 2012)</w:t>
          </w:r>
          <w:r w:rsidR="0093784C" w:rsidRPr="0023693B">
            <w:fldChar w:fldCharType="end"/>
          </w:r>
        </w:sdtContent>
      </w:sdt>
      <w:r w:rsidR="00F005AB" w:rsidRPr="0023693B">
        <w:t>.</w:t>
      </w:r>
      <w:r w:rsidR="0093784C" w:rsidRPr="0023693B">
        <w:t xml:space="preserve"> </w:t>
      </w:r>
      <w:r w:rsidR="002705F0" w:rsidRPr="0023693B">
        <w:t>Dit versterkte de problemen die Europa al had door de financiële crisis</w:t>
      </w:r>
      <w:r w:rsidR="00C45D03" w:rsidRPr="0023693B">
        <w:t>.</w:t>
      </w:r>
    </w:p>
    <w:p w:rsidR="00704555" w:rsidRPr="0023693B" w:rsidRDefault="002E2CF0" w:rsidP="003266BA">
      <w:pPr>
        <w:jc w:val="both"/>
      </w:pPr>
      <w:r w:rsidRPr="0023693B">
        <w:t xml:space="preserve">De Economische en Monetaire Unie (EMU) </w:t>
      </w:r>
      <w:r w:rsidR="005848F0">
        <w:t>werd</w:t>
      </w:r>
      <w:r w:rsidRPr="0023693B">
        <w:t xml:space="preserve"> in 1991 met het Verdrag van Maastricht opgericht. Binnen de EMU wordt het economisch</w:t>
      </w:r>
      <w:r w:rsidR="007C7FAB" w:rsidRPr="0023693B">
        <w:t xml:space="preserve"> en</w:t>
      </w:r>
      <w:r w:rsidR="00D249C2" w:rsidRPr="0023693B">
        <w:t xml:space="preserve"> budgettair</w:t>
      </w:r>
      <w:r w:rsidRPr="0023693B">
        <w:t xml:space="preserve"> beleid gecoördineerd, is er een gemeenschappelijk monetair beleid en is er een gemeenschappelijke munt, de euro</w:t>
      </w:r>
      <w:r w:rsidR="00583E07" w:rsidRPr="0023693B">
        <w:t xml:space="preserve"> </w:t>
      </w:r>
      <w:sdt>
        <w:sdtPr>
          <w:id w:val="-991251245"/>
          <w:citation/>
        </w:sdtPr>
        <w:sdtContent>
          <w:r w:rsidR="00583E07" w:rsidRPr="0023693B">
            <w:fldChar w:fldCharType="begin"/>
          </w:r>
          <w:r w:rsidR="00583E07" w:rsidRPr="0023693B">
            <w:instrText xml:space="preserve"> CITATION Eur141 \l 1043 </w:instrText>
          </w:r>
          <w:r w:rsidR="00583E07" w:rsidRPr="0023693B">
            <w:fldChar w:fldCharType="separate"/>
          </w:r>
          <w:r w:rsidR="003A1098" w:rsidRPr="0023693B">
            <w:rPr>
              <w:noProof/>
            </w:rPr>
            <w:t>(Europese Commissie, 2014)</w:t>
          </w:r>
          <w:r w:rsidR="00583E07" w:rsidRPr="0023693B">
            <w:fldChar w:fldCharType="end"/>
          </w:r>
        </w:sdtContent>
      </w:sdt>
      <w:r w:rsidRPr="0023693B">
        <w:t>.</w:t>
      </w:r>
      <w:r w:rsidR="004A5DD6" w:rsidRPr="0023693B">
        <w:t xml:space="preserve"> </w:t>
      </w:r>
      <w:r w:rsidR="00704555" w:rsidRPr="0023693B">
        <w:t>Door dit gemeenschappelijke karakter, hebben deelnemende landen niet meer de mogelijkheid om via de rentestanden of wisselkoersen de economie te beïnvloeden. Inmiddels zijn landen uit alle uithoeken van Europa lid van de EMU. Hierdoor zijn er veel verschillende economieën, die niet allemaal hetzelfde zijn opgebouwd. Het is lastig om in een gemeenschappelijk beleid die verschillende belangen te coördineren en</w:t>
      </w:r>
      <w:r w:rsidR="00193823" w:rsidRPr="0023693B">
        <w:t xml:space="preserve"> te</w:t>
      </w:r>
      <w:r w:rsidR="00704555" w:rsidRPr="0023693B">
        <w:t xml:space="preserve"> behartigen.</w:t>
      </w:r>
    </w:p>
    <w:p w:rsidR="00D1171C" w:rsidRPr="0023693B" w:rsidRDefault="00704555" w:rsidP="003266BA">
      <w:pPr>
        <w:jc w:val="both"/>
      </w:pPr>
      <w:r w:rsidRPr="0023693B">
        <w:t>Zo beschrijft Peter Hall twee algemene groeistrategieën die gezien worden in de EMU</w:t>
      </w:r>
      <w:r w:rsidR="002225D9" w:rsidRPr="0023693B">
        <w:t>: de exportgericht</w:t>
      </w:r>
      <w:r w:rsidR="00BB3D33" w:rsidRPr="0023693B">
        <w:t>e groeistrategie en de importge</w:t>
      </w:r>
      <w:r w:rsidR="002225D9" w:rsidRPr="0023693B">
        <w:t>richt</w:t>
      </w:r>
      <w:r w:rsidR="00BB3D33" w:rsidRPr="0023693B">
        <w:t xml:space="preserve">e groeistrategie </w:t>
      </w:r>
      <w:sdt>
        <w:sdtPr>
          <w:id w:val="1372734778"/>
          <w:citation/>
        </w:sdtPr>
        <w:sdtContent>
          <w:r w:rsidR="00BB3D33" w:rsidRPr="0023693B">
            <w:fldChar w:fldCharType="begin"/>
          </w:r>
          <w:r w:rsidR="00BB3D33" w:rsidRPr="0023693B">
            <w:instrText xml:space="preserve"> CITATION Hal12 \l 1043 </w:instrText>
          </w:r>
          <w:r w:rsidR="00BB3D33" w:rsidRPr="0023693B">
            <w:fldChar w:fldCharType="separate"/>
          </w:r>
          <w:r w:rsidR="003A1098" w:rsidRPr="0023693B">
            <w:rPr>
              <w:noProof/>
            </w:rPr>
            <w:t>(Hall, 2012)</w:t>
          </w:r>
          <w:r w:rsidR="00BB3D33" w:rsidRPr="0023693B">
            <w:fldChar w:fldCharType="end"/>
          </w:r>
        </w:sdtContent>
      </w:sdt>
      <w:r w:rsidRPr="0023693B">
        <w:t>.</w:t>
      </w:r>
      <w:r w:rsidR="009947FA" w:rsidRPr="0023693B">
        <w:t xml:space="preserve"> In een exportge</w:t>
      </w:r>
      <w:r w:rsidR="002225D9" w:rsidRPr="0023693B">
        <w:t>richt</w:t>
      </w:r>
      <w:r w:rsidR="009947FA" w:rsidRPr="0023693B">
        <w:t xml:space="preserve">e economie is het essentieel </w:t>
      </w:r>
      <w:r w:rsidR="002C6EFC" w:rsidRPr="0023693B">
        <w:t xml:space="preserve">dat die economie concurrerend blijft. </w:t>
      </w:r>
      <w:r w:rsidR="00600F5D" w:rsidRPr="0023693B">
        <w:t>Dit k</w:t>
      </w:r>
      <w:r w:rsidR="00F4167A" w:rsidRPr="0023693B">
        <w:t xml:space="preserve">an bewerkstelligd worden </w:t>
      </w:r>
      <w:r w:rsidR="00600F5D" w:rsidRPr="0023693B">
        <w:t xml:space="preserve"> door bijvoorbeeld de lonen laag te houden. </w:t>
      </w:r>
      <w:r w:rsidR="000A7E7D" w:rsidRPr="0023693B">
        <w:t xml:space="preserve">In dit soort landen is te zien dat het </w:t>
      </w:r>
      <w:r w:rsidR="007C7FAB" w:rsidRPr="0023693B">
        <w:t>budgettaire</w:t>
      </w:r>
      <w:r w:rsidR="000A7E7D" w:rsidRPr="0023693B">
        <w:t xml:space="preserve"> beleid </w:t>
      </w:r>
      <w:r w:rsidR="00600F5D" w:rsidRPr="0023693B">
        <w:t xml:space="preserve">van de overheid </w:t>
      </w:r>
      <w:r w:rsidR="00CC4E00" w:rsidRPr="0023693B">
        <w:t>relatief</w:t>
      </w:r>
      <w:r w:rsidR="000A7E7D" w:rsidRPr="0023693B">
        <w:t xml:space="preserve"> neutraal is. </w:t>
      </w:r>
      <w:r w:rsidR="00F4167A" w:rsidRPr="0023693B">
        <w:t xml:space="preserve">Het is belangrijk in gedachten te houden dat de </w:t>
      </w:r>
      <w:r w:rsidR="00CC4E00" w:rsidRPr="0023693B">
        <w:t xml:space="preserve">effectieve vraag  niet alleen afhankelijk </w:t>
      </w:r>
      <w:r w:rsidR="005848F0">
        <w:t xml:space="preserve">is </w:t>
      </w:r>
      <w:r w:rsidR="00CC4E00" w:rsidRPr="0023693B">
        <w:t>van binnenlandse bestedingen</w:t>
      </w:r>
      <w:r w:rsidR="00600F5D" w:rsidRPr="0023693B">
        <w:t xml:space="preserve">, maar vooral </w:t>
      </w:r>
      <w:r w:rsidR="00F4167A" w:rsidRPr="0023693B">
        <w:t xml:space="preserve">ook </w:t>
      </w:r>
      <w:r w:rsidR="00600F5D" w:rsidRPr="0023693B">
        <w:t>van de wereldvraag</w:t>
      </w:r>
      <w:r w:rsidR="000A7E7D" w:rsidRPr="0023693B">
        <w:t xml:space="preserve">. </w:t>
      </w:r>
      <w:r w:rsidR="00600F5D" w:rsidRPr="0023693B">
        <w:t>Fiscale</w:t>
      </w:r>
      <w:r w:rsidR="000A7E7D" w:rsidRPr="0023693B">
        <w:t xml:space="preserve"> </w:t>
      </w:r>
      <w:r w:rsidR="00CC4E00" w:rsidRPr="0023693B">
        <w:t>stimulerings</w:t>
      </w:r>
      <w:r w:rsidR="000A7E7D" w:rsidRPr="0023693B">
        <w:t>maatregelen</w:t>
      </w:r>
      <w:r w:rsidR="007C7FAB" w:rsidRPr="0023693B">
        <w:t xml:space="preserve"> zouden</w:t>
      </w:r>
      <w:r w:rsidR="00600F5D" w:rsidRPr="0023693B">
        <w:t xml:space="preserve"> kunnen</w:t>
      </w:r>
      <w:r w:rsidR="007C7FAB" w:rsidRPr="0023693B">
        <w:t xml:space="preserve"> </w:t>
      </w:r>
      <w:r w:rsidR="000A7E7D" w:rsidRPr="0023693B">
        <w:t xml:space="preserve">zorgen voor een stijging van de </w:t>
      </w:r>
      <w:r w:rsidR="00F4167A" w:rsidRPr="0023693B">
        <w:t xml:space="preserve">binnenlandse </w:t>
      </w:r>
      <w:r w:rsidR="000A7E7D" w:rsidRPr="0023693B">
        <w:t xml:space="preserve">effectieve vraag. </w:t>
      </w:r>
      <w:r w:rsidR="00CC4E00" w:rsidRPr="0023693B">
        <w:t>Dit heeft mogelijk een stijging van de lonen tot gevolg</w:t>
      </w:r>
      <w:r w:rsidR="000A7E7D" w:rsidRPr="0023693B">
        <w:t xml:space="preserve">. Dit is niet gewenst, omdat dit de concurrentiepositie </w:t>
      </w:r>
      <w:r w:rsidR="00600F5D" w:rsidRPr="0023693B">
        <w:t xml:space="preserve">van het land </w:t>
      </w:r>
      <w:r w:rsidR="000A7E7D" w:rsidRPr="0023693B">
        <w:t>verslechtert.</w:t>
      </w:r>
      <w:r w:rsidR="002C6EFC" w:rsidRPr="0023693B">
        <w:t xml:space="preserve"> </w:t>
      </w:r>
      <w:r w:rsidR="00600F5D" w:rsidRPr="0023693B">
        <w:t xml:space="preserve">Bovendien is het zo dat veel van die fiscale stimuleringsmaatregelen </w:t>
      </w:r>
      <w:r w:rsidR="00F4167A" w:rsidRPr="0023693B">
        <w:t xml:space="preserve">met name in kleine  open economieën zullen </w:t>
      </w:r>
      <w:r w:rsidR="00600F5D" w:rsidRPr="0023693B">
        <w:t xml:space="preserve"> weglekken naar het buitenland, omdat de economie gericht is op het buitenland. Die stimuleringsmaatregelen zijn dus niet erg effectief. </w:t>
      </w:r>
      <w:r w:rsidR="00650181" w:rsidRPr="0023693B">
        <w:t>Exportge</w:t>
      </w:r>
      <w:r w:rsidR="002225D9" w:rsidRPr="0023693B">
        <w:t>richt</w:t>
      </w:r>
      <w:r w:rsidR="00650181" w:rsidRPr="0023693B">
        <w:t>e economieën zijn vooral te zien in het noorden van Europa, in landen z</w:t>
      </w:r>
      <w:r w:rsidR="00D1171C" w:rsidRPr="0023693B">
        <w:t xml:space="preserve">oals Duitsland, </w:t>
      </w:r>
      <w:r w:rsidR="00443DEC" w:rsidRPr="0023693B">
        <w:t xml:space="preserve">Frankrijk, </w:t>
      </w:r>
      <w:r w:rsidR="00D1171C" w:rsidRPr="0023693B">
        <w:t>Nederland, Dene</w:t>
      </w:r>
      <w:r w:rsidR="00650181" w:rsidRPr="0023693B">
        <w:t>marken en Oostenrijk</w:t>
      </w:r>
      <w:r w:rsidR="00C04081" w:rsidRPr="0023693B">
        <w:t xml:space="preserve"> (de kernlanden)</w:t>
      </w:r>
      <w:r w:rsidR="00650181" w:rsidRPr="0023693B">
        <w:t xml:space="preserve">. Een mogelijk probleem in een monetaire unie voor dit soort landen is het feit dat ze geen monetair beleid kunnen voeren om lonen laag te houden. </w:t>
      </w:r>
    </w:p>
    <w:p w:rsidR="007947BF" w:rsidRPr="0023693B" w:rsidRDefault="00D1171C" w:rsidP="003266BA">
      <w:pPr>
        <w:jc w:val="both"/>
      </w:pPr>
      <w:r w:rsidRPr="0023693B">
        <w:t>Importge</w:t>
      </w:r>
      <w:r w:rsidR="002225D9" w:rsidRPr="0023693B">
        <w:t>richt</w:t>
      </w:r>
      <w:r w:rsidRPr="0023693B">
        <w:t>e economieën, zoals Griekenland, Italië, Portugal en Spanje</w:t>
      </w:r>
      <w:r w:rsidR="00C04081" w:rsidRPr="0023693B">
        <w:t xml:space="preserve"> (de periferielanden)</w:t>
      </w:r>
      <w:r w:rsidRPr="0023693B">
        <w:t xml:space="preserve">, </w:t>
      </w:r>
      <w:r w:rsidR="0023693B" w:rsidRPr="0023693B">
        <w:t>zijn mee</w:t>
      </w:r>
      <w:r w:rsidR="005848F0">
        <w:t xml:space="preserve">r </w:t>
      </w:r>
      <w:r w:rsidR="0023693B" w:rsidRPr="0023693B">
        <w:t>inwaarts georië</w:t>
      </w:r>
      <w:r w:rsidR="00F4167A" w:rsidRPr="0023693B">
        <w:t>nteerd.</w:t>
      </w:r>
      <w:r w:rsidR="001A5A0F" w:rsidRPr="0023693B">
        <w:t xml:space="preserve"> </w:t>
      </w:r>
      <w:r w:rsidR="00B706E3" w:rsidRPr="0023693B">
        <w:t>De arbeidsmarkt is niet goed georganiseerd. Er zijn geen of slecht georganiseerde vakbonden, waardoor er geen looncoördinatie plaatsvindt. Er heerst vaak corruptie, de pensioenleeftijd is laag en de uitkeringen van de overheid zijn relatief hoog. Wanneer er met een gemeenschappelijke munt gelijke economische en budgettaire omstandigheden worden gecreëerd tussen kernlanden en periferielanden, kan de economie van periferielanden niet goed concurreren met economieën waar de arbeidsmarkt wel goed geregeld is</w:t>
      </w:r>
      <w:r w:rsidR="003E3EAD" w:rsidRPr="0023693B">
        <w:t xml:space="preserve">. Voordat de EMU werd opgericht kon </w:t>
      </w:r>
      <w:r w:rsidR="00F4167A" w:rsidRPr="0023693B">
        <w:t>in dit soort economieën een st</w:t>
      </w:r>
      <w:r w:rsidR="0023693B">
        <w:t>im</w:t>
      </w:r>
      <w:r w:rsidR="00F4167A" w:rsidRPr="0023693B">
        <w:t xml:space="preserve">uleringsbeleid worden gecorrigeerd </w:t>
      </w:r>
      <w:r w:rsidR="003E3EAD" w:rsidRPr="0023693B">
        <w:t xml:space="preserve"> door de munt </w:t>
      </w:r>
      <w:r w:rsidR="00F4167A" w:rsidRPr="0023693B">
        <w:t xml:space="preserve">regelmatig </w:t>
      </w:r>
      <w:r w:rsidR="005848F0">
        <w:t>te devalueren</w:t>
      </w:r>
      <w:r w:rsidR="003E3EAD" w:rsidRPr="0023693B">
        <w:t xml:space="preserve"> om zo toch concurrerend te </w:t>
      </w:r>
      <w:r w:rsidR="00F4167A" w:rsidRPr="0023693B">
        <w:t>blijven.</w:t>
      </w:r>
      <w:r w:rsidR="005848F0">
        <w:t xml:space="preserve"> </w:t>
      </w:r>
      <w:r w:rsidR="007947BF" w:rsidRPr="0023693B">
        <w:t>Met de</w:t>
      </w:r>
      <w:r w:rsidR="007E1DBF" w:rsidRPr="0023693B">
        <w:t xml:space="preserve"> oprichting van de</w:t>
      </w:r>
      <w:r w:rsidR="007947BF" w:rsidRPr="0023693B">
        <w:t xml:space="preserve"> EMU viel</w:t>
      </w:r>
      <w:r w:rsidR="005848F0">
        <w:t xml:space="preserve"> </w:t>
      </w:r>
      <w:r w:rsidR="007947BF" w:rsidRPr="0023693B">
        <w:t>deze mogelijkheid weg</w:t>
      </w:r>
      <w:r w:rsidR="0023693B">
        <w:t xml:space="preserve"> en kon men dus een la</w:t>
      </w:r>
      <w:r w:rsidR="00F4167A" w:rsidRPr="0023693B">
        <w:t xml:space="preserve">nge tijd boven de stand leven. </w:t>
      </w:r>
    </w:p>
    <w:p w:rsidR="00A25BCA" w:rsidRPr="0023693B" w:rsidRDefault="007947BF" w:rsidP="003266BA">
      <w:pPr>
        <w:jc w:val="both"/>
      </w:pPr>
      <w:r w:rsidRPr="0023693B">
        <w:lastRenderedPageBreak/>
        <w:t>D</w:t>
      </w:r>
      <w:r w:rsidR="00A25BCA" w:rsidRPr="0023693B">
        <w:t>e periferielanden hadden dus te maken met veel binnenlandse vraag, wat een tekort op de lopende rekening van de betalingsbalans betekende. Om dit tekort te financieren, moesten zowel de private als de publieke sector leningen afsluiten. Dit kon door de EMU een stuk goedkoper dan voorheen, omdat de periferielanden nu gekoppeld waren aan de betrouwbare en stabiele kernlanden. Banken en andere financiële instellingen leenden geld uit tegen relatief lage interestpercentages. Zo ontstond er in de periferielanden een enorme schuld</w:t>
      </w:r>
      <w:r w:rsidR="006B68C6" w:rsidRPr="0023693B">
        <w:t>, zoals te zien is in figuur 1</w:t>
      </w:r>
      <w:r w:rsidR="00A25BCA" w:rsidRPr="0023693B">
        <w:t>.</w:t>
      </w:r>
      <w:r w:rsidR="003E3EAD" w:rsidRPr="0023693B">
        <w:t xml:space="preserve"> </w:t>
      </w:r>
      <w:r w:rsidR="00936D24" w:rsidRPr="0023693B">
        <w:t xml:space="preserve">De periferielanden en dan met name Griekenland waren er </w:t>
      </w:r>
      <w:r w:rsidR="00D32AD1" w:rsidRPr="0023693B">
        <w:t xml:space="preserve">eigenlijk ook </w:t>
      </w:r>
      <w:r w:rsidR="00936D24" w:rsidRPr="0023693B">
        <w:t>niet klaar voor om bij de EMU te komen</w:t>
      </w:r>
      <w:r w:rsidR="005848F0">
        <w:t>. Door</w:t>
      </w:r>
      <w:r w:rsidR="00D32AD1" w:rsidRPr="0023693B">
        <w:t xml:space="preserve"> bedrog voldeed Griekenland formeel aan de voorwa</w:t>
      </w:r>
      <w:r w:rsidR="005848F0">
        <w:t xml:space="preserve">arden om toe te treden, maar </w:t>
      </w:r>
      <w:r w:rsidR="00D32AD1" w:rsidRPr="0023693B">
        <w:t>feite</w:t>
      </w:r>
      <w:r w:rsidR="005848F0">
        <w:t>lijk</w:t>
      </w:r>
      <w:r w:rsidR="00D32AD1" w:rsidRPr="0023693B">
        <w:t xml:space="preserve"> </w:t>
      </w:r>
      <w:r w:rsidR="005848F0">
        <w:t xml:space="preserve">voldeed het land daar </w:t>
      </w:r>
      <w:r w:rsidR="00D32AD1" w:rsidRPr="0023693B">
        <w:t>niet</w:t>
      </w:r>
      <w:r w:rsidR="005848F0">
        <w:t xml:space="preserve"> aan.</w:t>
      </w:r>
      <w:r w:rsidR="00936D24" w:rsidRPr="0023693B">
        <w:t xml:space="preserve"> De Euro was </w:t>
      </w:r>
      <w:r w:rsidR="00D32AD1" w:rsidRPr="0023693B">
        <w:t xml:space="preserve">daardoor </w:t>
      </w:r>
      <w:r w:rsidR="00936D24" w:rsidRPr="0023693B">
        <w:t>een veel te zware munt voor Griekenland, dat de overheidsfinanciën totaal niet op orde had.</w:t>
      </w:r>
    </w:p>
    <w:p w:rsidR="006B68C6" w:rsidRPr="0023693B" w:rsidRDefault="00FE5020" w:rsidP="00676F78">
      <w:pPr>
        <w:jc w:val="both"/>
      </w:pPr>
      <w:r w:rsidRPr="0023693B">
        <w:t>De</w:t>
      </w:r>
      <w:r w:rsidR="00D32AD1" w:rsidRPr="0023693B">
        <w:t xml:space="preserve"> overheids</w:t>
      </w:r>
      <w:r w:rsidRPr="0023693B">
        <w:t xml:space="preserve">schulden werden voor een groot deel gefinancierd door Europese banken en overheden. Toen bleek dat met name Griekenland zo goed als failliet was, moest er veel geld afgeschreven worden door die banken. Naast de problemen die ze hadden door de financiële crisis van 2007, moesten de banken nu ook rekening houden met verliezen op hun leningen aan de periferielanden. Sommige banken konden die verliezen niet lijden en hadden hulp nodig van hun overheden. In veel landen, waaronder Nederland, </w:t>
      </w:r>
      <w:r w:rsidR="005848F0">
        <w:t>kocht</w:t>
      </w:r>
      <w:r w:rsidRPr="0023693B">
        <w:t xml:space="preserve"> de overheid (delen van) banken om te voorkomen dat die ook failliet zouden gaan. Ook de Europese Centrale Bank (ECB) </w:t>
      </w:r>
      <w:r w:rsidR="005848F0">
        <w:t>greep in</w:t>
      </w:r>
      <w:r w:rsidRPr="0023693B">
        <w:t xml:space="preserve"> om enorme verliezen tegen te gaan. </w:t>
      </w:r>
    </w:p>
    <w:p w:rsidR="006B68C6" w:rsidRPr="0023693B" w:rsidRDefault="006B68C6" w:rsidP="00676F78">
      <w:pPr>
        <w:pBdr>
          <w:top w:val="single" w:sz="4" w:space="1" w:color="auto"/>
        </w:pBdr>
        <w:jc w:val="both"/>
        <w:rPr>
          <w:u w:val="single"/>
        </w:rPr>
      </w:pPr>
      <w:r w:rsidRPr="0023693B">
        <w:rPr>
          <w:u w:val="single"/>
        </w:rPr>
        <w:t>Figuur 1</w:t>
      </w:r>
    </w:p>
    <w:p w:rsidR="006B68C6" w:rsidRPr="0023693B" w:rsidRDefault="006B68C6" w:rsidP="003266BA">
      <w:pPr>
        <w:jc w:val="both"/>
      </w:pPr>
      <w:r w:rsidRPr="0023693B">
        <w:rPr>
          <w:noProof/>
          <w:lang w:eastAsia="nl-NL"/>
        </w:rPr>
        <w:drawing>
          <wp:inline distT="0" distB="0" distL="0" distR="0" wp14:anchorId="65239531" wp14:editId="211F775B">
            <wp:extent cx="5633291" cy="3733800"/>
            <wp:effectExtent l="0" t="0" r="5715" b="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33291" cy="3733800"/>
                    </a:xfrm>
                    <a:prstGeom prst="rect">
                      <a:avLst/>
                    </a:prstGeom>
                    <a:noFill/>
                    <a:ln>
                      <a:noFill/>
                    </a:ln>
                  </pic:spPr>
                </pic:pic>
              </a:graphicData>
            </a:graphic>
          </wp:inline>
        </w:drawing>
      </w:r>
    </w:p>
    <w:p w:rsidR="00FE5020" w:rsidRPr="0023693B" w:rsidRDefault="006B68C6" w:rsidP="00FE5020">
      <w:pPr>
        <w:pBdr>
          <w:bottom w:val="single" w:sz="4" w:space="1" w:color="auto"/>
        </w:pBdr>
        <w:jc w:val="both"/>
      </w:pPr>
      <w:r w:rsidRPr="0023693B">
        <w:t xml:space="preserve">Bron: </w:t>
      </w:r>
      <w:sdt>
        <w:sdtPr>
          <w:id w:val="314688017"/>
          <w:citation/>
        </w:sdtPr>
        <w:sdtContent>
          <w:r w:rsidRPr="0023693B">
            <w:fldChar w:fldCharType="begin"/>
          </w:r>
          <w:r w:rsidRPr="0023693B">
            <w:instrText xml:space="preserve"> CITATION Lap10 \l 1043 </w:instrText>
          </w:r>
          <w:r w:rsidRPr="0023693B">
            <w:fldChar w:fldCharType="separate"/>
          </w:r>
          <w:r w:rsidR="003A1098" w:rsidRPr="0023693B">
            <w:rPr>
              <w:noProof/>
            </w:rPr>
            <w:t>(Lapavitsas, et al., 2010)</w:t>
          </w:r>
          <w:r w:rsidRPr="0023693B">
            <w:fldChar w:fldCharType="end"/>
          </w:r>
        </w:sdtContent>
      </w:sdt>
      <w:r w:rsidRPr="0023693B">
        <w:t xml:space="preserve"> </w:t>
      </w:r>
    </w:p>
    <w:p w:rsidR="008A2226" w:rsidRPr="0023693B" w:rsidRDefault="008A2226">
      <w:r w:rsidRPr="0023693B">
        <w:br w:type="page"/>
      </w:r>
    </w:p>
    <w:p w:rsidR="008A2226" w:rsidRPr="0023693B" w:rsidRDefault="00FE5020" w:rsidP="00E446AB">
      <w:pPr>
        <w:jc w:val="both"/>
      </w:pPr>
      <w:r w:rsidRPr="0023693B">
        <w:lastRenderedPageBreak/>
        <w:t xml:space="preserve">Alle Europese landen </w:t>
      </w:r>
      <w:r w:rsidR="005848F0">
        <w:t>zagen</w:t>
      </w:r>
      <w:r w:rsidRPr="0023693B">
        <w:t xml:space="preserve"> hun begrotingstekort en staatsschuld stijgen. </w:t>
      </w:r>
      <w:r w:rsidR="00E446AB" w:rsidRPr="0023693B">
        <w:t xml:space="preserve">Onder economen bestaan veel meningsverschillen over de beste aanpak van de crisis. </w:t>
      </w:r>
      <w:r w:rsidR="00980776" w:rsidRPr="0023693B">
        <w:t>Economen</w:t>
      </w:r>
      <w:r w:rsidR="007E1DBF" w:rsidRPr="0023693B">
        <w:t xml:space="preserve"> </w:t>
      </w:r>
      <w:r w:rsidR="005848F0">
        <w:t>kregen</w:t>
      </w:r>
      <w:r w:rsidR="00980776" w:rsidRPr="0023693B">
        <w:t xml:space="preserve"> na de start van de financiële crisis veel kritiek te verwerken. Hadden zij deze crisis immers niet moeten zien aankomen? In een poging de financiële crisis weer op te lossen waren experts niet zuinig met hun meningen. </w:t>
      </w:r>
      <w:r w:rsidR="005848F0">
        <w:t>De mogelijke oplossingen we</w:t>
      </w:r>
      <w:r w:rsidR="007E1DBF" w:rsidRPr="0023693B">
        <w:t xml:space="preserve">rden met veel stelligheid gepresenteerd. </w:t>
      </w:r>
      <w:r w:rsidR="00E446AB" w:rsidRPr="0023693B">
        <w:t>Moe</w:t>
      </w:r>
      <w:r w:rsidR="005848F0">
        <w:t>s</w:t>
      </w:r>
      <w:r w:rsidR="00E446AB" w:rsidRPr="0023693B">
        <w:t xml:space="preserve">t er </w:t>
      </w:r>
      <w:r w:rsidR="00290C08" w:rsidRPr="0023693B">
        <w:t>gestimuleerd</w:t>
      </w:r>
      <w:r w:rsidR="00E446AB" w:rsidRPr="0023693B">
        <w:t xml:space="preserve"> of omgebogen worden?</w:t>
      </w:r>
      <w:r w:rsidR="005848F0">
        <w:t xml:space="preserve"> Wat was</w:t>
      </w:r>
      <w:r w:rsidR="0008271A" w:rsidRPr="0023693B">
        <w:t xml:space="preserve"> effectiever: een pro- of anticyclisch begrotingsbeleid?</w:t>
      </w:r>
      <w:r w:rsidR="00E446AB" w:rsidRPr="0023693B">
        <w:t xml:space="preserve"> </w:t>
      </w:r>
    </w:p>
    <w:p w:rsidR="00E446AB" w:rsidRPr="0023693B" w:rsidRDefault="00E446AB" w:rsidP="00E446AB">
      <w:pPr>
        <w:jc w:val="both"/>
      </w:pPr>
      <w:r w:rsidRPr="0023693B">
        <w:t xml:space="preserve">Om deze vraag te onderzoeken wil ik in deze scriptie in kaart brengen wat de verschillende meningen en kritieken zijn van vooraanstaande economen uit binnen- en buitenland en in hoeverre het beleid om zoveel mogelijk te voldoen aan de 3% norm van de EMU daadwerkelijk zo desastreus  heeft uitgewerkt als voorspeld werd door sommige adviseurs. </w:t>
      </w:r>
      <w:r w:rsidR="000F49F5" w:rsidRPr="0023693B">
        <w:t>Daartoe bekijk ik hoe beide beleidskeuzes hebben uitgewerkt</w:t>
      </w:r>
      <w:r w:rsidR="00DE40BC">
        <w:t>,</w:t>
      </w:r>
      <w:r w:rsidR="000F49F5" w:rsidRPr="0023693B">
        <w:t xml:space="preserve"> door de</w:t>
      </w:r>
      <w:r w:rsidR="00936D24" w:rsidRPr="0023693B">
        <w:t xml:space="preserve"> economische</w:t>
      </w:r>
      <w:r w:rsidR="000F49F5" w:rsidRPr="0023693B">
        <w:t xml:space="preserve"> </w:t>
      </w:r>
      <w:r w:rsidR="00936D24" w:rsidRPr="0023693B">
        <w:t>kern</w:t>
      </w:r>
      <w:r w:rsidR="000F49F5" w:rsidRPr="0023693B">
        <w:t xml:space="preserve">cijfers van Nederland en Frankrijk met elkaar te vergelijken. </w:t>
      </w:r>
      <w:r w:rsidRPr="0023693B">
        <w:t>Op basis van dit onderzoek wil ik dan adviseren over wanneer een  anticyclisch beleid</w:t>
      </w:r>
      <w:r w:rsidR="0008271A" w:rsidRPr="0023693B">
        <w:t xml:space="preserve"> </w:t>
      </w:r>
      <w:r w:rsidRPr="0023693B">
        <w:t>te prefereren is boven een  procyclisch begrotingsbeleid in Nederland.</w:t>
      </w:r>
      <w:r w:rsidR="000F49F5" w:rsidRPr="0023693B">
        <w:t xml:space="preserve"> Welke economen hebben</w:t>
      </w:r>
      <w:r w:rsidR="00191665" w:rsidRPr="0023693B">
        <w:t xml:space="preserve"> achteraf gezien</w:t>
      </w:r>
      <w:r w:rsidR="000F49F5" w:rsidRPr="0023693B">
        <w:t xml:space="preserve"> gelijk gehad?</w:t>
      </w:r>
      <w:r w:rsidRPr="0023693B">
        <w:t xml:space="preserve"> Uiteindelijk wil ik de volgende onderzoeksvraag beantwoorden:</w:t>
      </w:r>
    </w:p>
    <w:p w:rsidR="00676F78" w:rsidRPr="0023693B" w:rsidRDefault="00E446AB" w:rsidP="00E446AB">
      <w:pPr>
        <w:jc w:val="both"/>
      </w:pPr>
      <w:r w:rsidRPr="0023693B">
        <w:rPr>
          <w:b/>
        </w:rPr>
        <w:t>Onderzoeksvraag:</w:t>
      </w:r>
      <w:r w:rsidRPr="0023693B">
        <w:t xml:space="preserve"> ‘Hoe is er op basis van de</w:t>
      </w:r>
      <w:r w:rsidR="00936D24" w:rsidRPr="0023693B">
        <w:t xml:space="preserve"> economische</w:t>
      </w:r>
      <w:r w:rsidRPr="0023693B">
        <w:t xml:space="preserve"> prestaties van landen te bepalen of anticyclisch of procyclisch begrotingsbeleid de betere oplossing voor de Eurocrisis is?’</w:t>
      </w:r>
    </w:p>
    <w:p w:rsidR="001E66FF" w:rsidRPr="0023693B" w:rsidRDefault="00E446AB" w:rsidP="00E446AB">
      <w:pPr>
        <w:jc w:val="both"/>
      </w:pPr>
      <w:r w:rsidRPr="0023693B">
        <w:t>Deze vraag zal worden beantwoord aan de hand van een viertal deelvragen. Allereerst zal ik een kort theoretisch kader neerzetten, dat duidelijk zal maken wat procyclisch en anticyclisch begrotingsbeleid precies is. Vervolgens zal ik de meningen en kritieken van experts uiteenzetten en daaruit een algemeen beeld over de twee opvattingen halen. In de derde en vierde deelvraag zal ik de prestaties van een land met respectievelijk een anticyclisch (Frankrijk) en een procyclisch (Nederland) begrotingsbeleid bespreken. Ten slotte is er een vergelijking en conclusie ter beantwoording van de onderzoeksvraag.</w:t>
      </w:r>
      <w:r w:rsidR="001E66FF" w:rsidRPr="0023693B">
        <w:br w:type="page"/>
      </w:r>
    </w:p>
    <w:p w:rsidR="00D801D7" w:rsidRPr="0023693B" w:rsidRDefault="009763AA" w:rsidP="009322B0">
      <w:pPr>
        <w:pStyle w:val="Duidelijkcitaat"/>
        <w:numPr>
          <w:ilvl w:val="0"/>
          <w:numId w:val="4"/>
        </w:numPr>
        <w:jc w:val="center"/>
      </w:pPr>
      <w:r w:rsidRPr="0023693B">
        <w:lastRenderedPageBreak/>
        <w:t>Wat is anticyclisch en procyclisch begrotingsbeleid?</w:t>
      </w:r>
    </w:p>
    <w:p w:rsidR="000E0D70" w:rsidRPr="0023693B" w:rsidRDefault="000E0D70" w:rsidP="00D3649B">
      <w:pPr>
        <w:jc w:val="both"/>
      </w:pPr>
      <w:r w:rsidRPr="0023693B">
        <w:t xml:space="preserve">In dit hoofdstuk </w:t>
      </w:r>
      <w:r w:rsidR="0078667D">
        <w:t>worden</w:t>
      </w:r>
      <w:r w:rsidRPr="0023693B">
        <w:t xml:space="preserve"> </w:t>
      </w:r>
      <w:r w:rsidR="00EA1460">
        <w:t xml:space="preserve">de </w:t>
      </w:r>
      <w:r w:rsidRPr="0023693B">
        <w:t xml:space="preserve">verschillende begrippen besproken, zodat in het vervolg van het onderzoek duidelijk is wat er onder de gebruikte begrippen verstaan wordt. </w:t>
      </w:r>
    </w:p>
    <w:p w:rsidR="009763AA" w:rsidRPr="0023693B" w:rsidRDefault="009322B0" w:rsidP="00D3649B">
      <w:pPr>
        <w:jc w:val="both"/>
        <w:rPr>
          <w:u w:val="single"/>
        </w:rPr>
      </w:pPr>
      <w:r w:rsidRPr="0023693B">
        <w:rPr>
          <w:u w:val="single"/>
        </w:rPr>
        <w:t xml:space="preserve">1.1 </w:t>
      </w:r>
      <w:r w:rsidR="009763AA" w:rsidRPr="0023693B">
        <w:rPr>
          <w:u w:val="single"/>
        </w:rPr>
        <w:t>De conjunctuur</w:t>
      </w:r>
    </w:p>
    <w:p w:rsidR="009763AA" w:rsidRPr="0023693B" w:rsidRDefault="00D3649B" w:rsidP="00676F78">
      <w:pPr>
        <w:jc w:val="both"/>
        <w:rPr>
          <w:rFonts w:cs="Arial"/>
        </w:rPr>
      </w:pPr>
      <w:r w:rsidRPr="0023693B">
        <w:t>Het CBS</w:t>
      </w:r>
      <w:r w:rsidR="0076557B" w:rsidRPr="0023693B">
        <w:t xml:space="preserve"> (Centraal Bureau voor de Statistiek)</w:t>
      </w:r>
      <w:r w:rsidRPr="0023693B">
        <w:t xml:space="preserve"> omschrijft de conjunctuur als volgt: ‘</w:t>
      </w:r>
      <w:r w:rsidRPr="0023693B">
        <w:rPr>
          <w:rFonts w:cs="Arial"/>
        </w:rPr>
        <w:t>De op- en neergaande beweging van de economie binnen een</w:t>
      </w:r>
      <w:r w:rsidR="0076557B" w:rsidRPr="0023693B">
        <w:rPr>
          <w:rFonts w:cs="Arial"/>
        </w:rPr>
        <w:t xml:space="preserve"> periode van vijf tot tien jaar</w:t>
      </w:r>
      <w:r w:rsidRPr="0023693B">
        <w:rPr>
          <w:rFonts w:cs="Arial"/>
        </w:rPr>
        <w:t>.</w:t>
      </w:r>
      <w:r w:rsidR="00AB07CA" w:rsidRPr="0023693B">
        <w:rPr>
          <w:rFonts w:cs="Arial"/>
        </w:rPr>
        <w:t xml:space="preserve"> </w:t>
      </w:r>
      <w:r w:rsidR="00AB07CA" w:rsidRPr="0023693B">
        <w:rPr>
          <w:rStyle w:val="apple-converted-space"/>
          <w:rFonts w:cs="Arial"/>
        </w:rPr>
        <w:t> </w:t>
      </w:r>
      <w:r w:rsidR="00AB07CA" w:rsidRPr="0023693B">
        <w:rPr>
          <w:rFonts w:cs="Arial"/>
        </w:rPr>
        <w:t>Doorgaans kunnen de volgende fases worden onderscheiden: opleving, hoogconjunctuur, recessie en depressie.</w:t>
      </w:r>
      <w:r w:rsidRPr="0023693B">
        <w:rPr>
          <w:rFonts w:cs="Arial"/>
        </w:rPr>
        <w:t xml:space="preserve">’ </w:t>
      </w:r>
      <w:sdt>
        <w:sdtPr>
          <w:rPr>
            <w:rFonts w:cs="Arial"/>
          </w:rPr>
          <w:id w:val="-1713102461"/>
          <w:citation/>
        </w:sdtPr>
        <w:sdtContent>
          <w:r w:rsidRPr="0023693B">
            <w:rPr>
              <w:rFonts w:cs="Arial"/>
            </w:rPr>
            <w:fldChar w:fldCharType="begin"/>
          </w:r>
          <w:r w:rsidRPr="0023693B">
            <w:rPr>
              <w:rFonts w:cs="Arial"/>
            </w:rPr>
            <w:instrText xml:space="preserve"> CITATION CBS14 \l 1043 </w:instrText>
          </w:r>
          <w:r w:rsidRPr="0023693B">
            <w:rPr>
              <w:rFonts w:cs="Arial"/>
            </w:rPr>
            <w:fldChar w:fldCharType="separate"/>
          </w:r>
          <w:r w:rsidR="003A1098" w:rsidRPr="0023693B">
            <w:rPr>
              <w:rFonts w:cs="Arial"/>
              <w:noProof/>
            </w:rPr>
            <w:t>(CBS, 2014)</w:t>
          </w:r>
          <w:r w:rsidRPr="0023693B">
            <w:rPr>
              <w:rFonts w:cs="Arial"/>
            </w:rPr>
            <w:fldChar w:fldCharType="end"/>
          </w:r>
        </w:sdtContent>
      </w:sdt>
      <w:r w:rsidRPr="0023693B">
        <w:rPr>
          <w:rFonts w:cs="Arial"/>
        </w:rPr>
        <w:t>.</w:t>
      </w:r>
      <w:r w:rsidR="00213ED7" w:rsidRPr="0023693B">
        <w:rPr>
          <w:rFonts w:cs="Arial"/>
        </w:rPr>
        <w:t xml:space="preserve"> De economie wordt daarbij gemeten door middel van het BBP (Bruto Binnenlands Product). De conjunctuur schommelt om de trend, de groei die op de lange termijn wordt gerealiseerd.</w:t>
      </w:r>
      <w:r w:rsidR="0076557B" w:rsidRPr="0023693B">
        <w:rPr>
          <w:rFonts w:cs="Arial"/>
        </w:rPr>
        <w:t xml:space="preserve"> Het CBS publiceert de stand van de conjunctuur met behulp van de conjunctuurklok, die de economische situatie in vier kwadranten opdeelt. </w:t>
      </w:r>
      <w:r w:rsidR="00591BAE" w:rsidRPr="0023693B">
        <w:rPr>
          <w:rFonts w:cs="Arial"/>
        </w:rPr>
        <w:t xml:space="preserve">Hieronder staat in figuur 1 de conjunctuurklok van juni 2014 zoals het CBS die heeft vastgesteld </w:t>
      </w:r>
      <w:sdt>
        <w:sdtPr>
          <w:rPr>
            <w:rFonts w:cs="Arial"/>
          </w:rPr>
          <w:id w:val="-2091301555"/>
          <w:citation/>
        </w:sdtPr>
        <w:sdtContent>
          <w:r w:rsidR="00591BAE" w:rsidRPr="0023693B">
            <w:rPr>
              <w:rFonts w:cs="Arial"/>
            </w:rPr>
            <w:fldChar w:fldCharType="begin"/>
          </w:r>
          <w:r w:rsidR="00591BAE" w:rsidRPr="0023693B">
            <w:rPr>
              <w:rFonts w:cs="Arial"/>
            </w:rPr>
            <w:instrText xml:space="preserve"> CITATION CBS141 \l 1043 </w:instrText>
          </w:r>
          <w:r w:rsidR="00591BAE" w:rsidRPr="0023693B">
            <w:rPr>
              <w:rFonts w:cs="Arial"/>
            </w:rPr>
            <w:fldChar w:fldCharType="separate"/>
          </w:r>
          <w:r w:rsidR="003A1098" w:rsidRPr="0023693B">
            <w:rPr>
              <w:rFonts w:cs="Arial"/>
              <w:noProof/>
            </w:rPr>
            <w:t>(CBS, 2014)</w:t>
          </w:r>
          <w:r w:rsidR="00591BAE" w:rsidRPr="0023693B">
            <w:rPr>
              <w:rFonts w:cs="Arial"/>
            </w:rPr>
            <w:fldChar w:fldCharType="end"/>
          </w:r>
        </w:sdtContent>
      </w:sdt>
      <w:r w:rsidR="00591BAE" w:rsidRPr="0023693B">
        <w:rPr>
          <w:rFonts w:cs="Arial"/>
        </w:rPr>
        <w:t>.</w:t>
      </w:r>
    </w:p>
    <w:p w:rsidR="00591BAE" w:rsidRPr="0023693B" w:rsidRDefault="00591BAE" w:rsidP="00676F78">
      <w:pPr>
        <w:pBdr>
          <w:top w:val="single" w:sz="4" w:space="1" w:color="auto"/>
        </w:pBdr>
        <w:jc w:val="both"/>
        <w:rPr>
          <w:rFonts w:cs="Arial"/>
          <w:u w:val="single"/>
        </w:rPr>
      </w:pPr>
      <w:r w:rsidRPr="0023693B">
        <w:rPr>
          <w:noProof/>
          <w:lang w:eastAsia="nl-NL"/>
        </w:rPr>
        <w:drawing>
          <wp:anchor distT="0" distB="0" distL="114300" distR="114300" simplePos="0" relativeHeight="251658240" behindDoc="1" locked="0" layoutInCell="1" allowOverlap="1" wp14:anchorId="4F32AFE1" wp14:editId="66923210">
            <wp:simplePos x="0" y="0"/>
            <wp:positionH relativeFrom="column">
              <wp:posOffset>-46307</wp:posOffset>
            </wp:positionH>
            <wp:positionV relativeFrom="paragraph">
              <wp:posOffset>110801</wp:posOffset>
            </wp:positionV>
            <wp:extent cx="4839335" cy="4295140"/>
            <wp:effectExtent l="0" t="0" r="0" b="0"/>
            <wp:wrapNone/>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839335" cy="4295140"/>
                    </a:xfrm>
                    <a:prstGeom prst="rect">
                      <a:avLst/>
                    </a:prstGeom>
                    <a:noFill/>
                    <a:ln>
                      <a:noFill/>
                    </a:ln>
                  </pic:spPr>
                </pic:pic>
              </a:graphicData>
            </a:graphic>
            <wp14:sizeRelH relativeFrom="page">
              <wp14:pctWidth>0</wp14:pctWidth>
            </wp14:sizeRelH>
            <wp14:sizeRelV relativeFrom="page">
              <wp14:pctHeight>0</wp14:pctHeight>
            </wp14:sizeRelV>
          </wp:anchor>
        </w:drawing>
      </w:r>
      <w:r w:rsidR="00FE5020" w:rsidRPr="0023693B">
        <w:rPr>
          <w:rFonts w:cs="Arial"/>
          <w:u w:val="single"/>
        </w:rPr>
        <w:t>Figuur 2</w:t>
      </w:r>
    </w:p>
    <w:p w:rsidR="0076557B" w:rsidRPr="0023693B" w:rsidRDefault="00591BAE" w:rsidP="00D3649B">
      <w:pPr>
        <w:jc w:val="both"/>
      </w:pPr>
      <w:r w:rsidRPr="0023693B">
        <w:t xml:space="preserve"> </w:t>
      </w:r>
    </w:p>
    <w:p w:rsidR="00AB07CA" w:rsidRPr="0023693B" w:rsidRDefault="00AB07CA" w:rsidP="00D3649B">
      <w:pPr>
        <w:jc w:val="both"/>
      </w:pPr>
    </w:p>
    <w:p w:rsidR="00AB07CA" w:rsidRPr="0023693B" w:rsidRDefault="00AB07CA" w:rsidP="00D3649B">
      <w:pPr>
        <w:jc w:val="both"/>
      </w:pPr>
    </w:p>
    <w:p w:rsidR="00AB07CA" w:rsidRPr="0023693B" w:rsidRDefault="00AB07CA" w:rsidP="00D3649B">
      <w:pPr>
        <w:jc w:val="both"/>
      </w:pPr>
    </w:p>
    <w:p w:rsidR="00AB07CA" w:rsidRPr="0023693B" w:rsidRDefault="00AB07CA" w:rsidP="00D3649B">
      <w:pPr>
        <w:jc w:val="both"/>
      </w:pPr>
    </w:p>
    <w:p w:rsidR="00AB07CA" w:rsidRPr="0023693B" w:rsidRDefault="00AB07CA" w:rsidP="00D3649B">
      <w:pPr>
        <w:jc w:val="both"/>
      </w:pPr>
    </w:p>
    <w:p w:rsidR="00AB07CA" w:rsidRPr="0023693B" w:rsidRDefault="00AB07CA" w:rsidP="00D3649B">
      <w:pPr>
        <w:jc w:val="both"/>
      </w:pPr>
    </w:p>
    <w:p w:rsidR="00AB07CA" w:rsidRPr="0023693B" w:rsidRDefault="00AB07CA" w:rsidP="00D3649B">
      <w:pPr>
        <w:jc w:val="both"/>
      </w:pPr>
    </w:p>
    <w:p w:rsidR="00AB07CA" w:rsidRPr="0023693B" w:rsidRDefault="00AB07CA" w:rsidP="00D3649B">
      <w:pPr>
        <w:jc w:val="both"/>
      </w:pPr>
    </w:p>
    <w:p w:rsidR="00AB07CA" w:rsidRPr="0023693B" w:rsidRDefault="00AB07CA" w:rsidP="00D3649B">
      <w:pPr>
        <w:jc w:val="both"/>
      </w:pPr>
    </w:p>
    <w:p w:rsidR="00AB07CA" w:rsidRPr="0023693B" w:rsidRDefault="00AB07CA" w:rsidP="00D3649B">
      <w:pPr>
        <w:jc w:val="both"/>
      </w:pPr>
    </w:p>
    <w:p w:rsidR="00AB07CA" w:rsidRPr="0023693B" w:rsidRDefault="00AB07CA" w:rsidP="00D3649B">
      <w:pPr>
        <w:jc w:val="both"/>
      </w:pPr>
    </w:p>
    <w:p w:rsidR="00AB07CA" w:rsidRPr="0023693B" w:rsidRDefault="00AB07CA" w:rsidP="00D3649B">
      <w:pPr>
        <w:jc w:val="both"/>
      </w:pPr>
    </w:p>
    <w:p w:rsidR="006B68C6" w:rsidRPr="0023693B" w:rsidRDefault="006B68C6" w:rsidP="006B68C6">
      <w:pPr>
        <w:pBdr>
          <w:bottom w:val="single" w:sz="4" w:space="1" w:color="auto"/>
        </w:pBdr>
        <w:jc w:val="both"/>
      </w:pPr>
    </w:p>
    <w:p w:rsidR="00AB07CA" w:rsidRPr="0023693B" w:rsidRDefault="00AB07CA" w:rsidP="00D3649B">
      <w:pPr>
        <w:jc w:val="both"/>
      </w:pPr>
      <w:r w:rsidRPr="0023693B">
        <w:t>Veel indicatoren zitten</w:t>
      </w:r>
      <w:r w:rsidR="00910903" w:rsidRPr="0023693B">
        <w:t xml:space="preserve"> momenteel</w:t>
      </w:r>
      <w:r w:rsidRPr="0023693B">
        <w:t xml:space="preserve"> beneden hun trendmatige groei. De indicatoren die in het rode kwadrant zitten, liggen niet alleen beneden hun lange termijngroei, maar </w:t>
      </w:r>
      <w:r w:rsidR="006864DE" w:rsidRPr="0023693B">
        <w:t>vertonen</w:t>
      </w:r>
      <w:r w:rsidRPr="0023693B">
        <w:t xml:space="preserve"> ook nog steeds</w:t>
      </w:r>
      <w:r w:rsidR="006864DE" w:rsidRPr="0023693B">
        <w:t xml:space="preserve"> een neergang</w:t>
      </w:r>
      <w:r w:rsidRPr="0023693B">
        <w:t xml:space="preserve">. </w:t>
      </w:r>
      <w:r w:rsidR="006864DE" w:rsidRPr="0023693B">
        <w:t xml:space="preserve">De indicatoren die in het gele kwadrant liggen, vertonen wel tekenen van groei, maar hebben nog niet hun lange termijnniveau bereikt. Het totale plaatje duidt op een economie die nog niet hersteld is van de recessie, maar die wel tekenen van (aankomende) vooruitgang vertoont. In </w:t>
      </w:r>
      <w:r w:rsidR="006864DE" w:rsidRPr="0023693B">
        <w:lastRenderedPageBreak/>
        <w:t>deze scriptie zal van een hoogconjunctuur gesproken worden indien de conjunctuurgolf boven de trend ligt en er zal van een laagconjunctuur gesproken worden indien de golf onder de trend ligt.</w:t>
      </w:r>
    </w:p>
    <w:p w:rsidR="000E0D70" w:rsidRPr="0023693B" w:rsidRDefault="00197AA6" w:rsidP="00C100ED">
      <w:pPr>
        <w:jc w:val="both"/>
      </w:pPr>
      <w:r w:rsidRPr="0023693B">
        <w:t xml:space="preserve">In het vervolg van deze deelvraag </w:t>
      </w:r>
      <w:r w:rsidR="00EA1460">
        <w:t>wordt</w:t>
      </w:r>
      <w:r w:rsidRPr="0023693B">
        <w:t xml:space="preserve"> gesproken over twee manieren om deze cyclus te gebruiken in het begrotingsbeleid van de overheid. De overheid kan de begroting zo formuleren dat de cyclus wordt afgeremd: anticyclisch begrotingsbeleid. De overheid kan door middel van het begrotingsbeleid de cyclus ook stimuleren: procyclisch begrotingsbeleid. </w:t>
      </w:r>
    </w:p>
    <w:p w:rsidR="006864DE" w:rsidRPr="0023693B" w:rsidRDefault="009322B0" w:rsidP="00C100ED">
      <w:pPr>
        <w:jc w:val="both"/>
        <w:rPr>
          <w:u w:val="single"/>
        </w:rPr>
      </w:pPr>
      <w:r w:rsidRPr="0023693B">
        <w:rPr>
          <w:u w:val="single"/>
        </w:rPr>
        <w:t xml:space="preserve">1.2 </w:t>
      </w:r>
      <w:r w:rsidR="006864DE" w:rsidRPr="0023693B">
        <w:rPr>
          <w:u w:val="single"/>
        </w:rPr>
        <w:t>Anticyclisch begrotingsbeleid</w:t>
      </w:r>
    </w:p>
    <w:p w:rsidR="00B56ACD" w:rsidRPr="0023693B" w:rsidRDefault="008C5A45" w:rsidP="00682006">
      <w:pPr>
        <w:jc w:val="both"/>
      </w:pPr>
      <w:r w:rsidRPr="0023693B">
        <w:t xml:space="preserve">John </w:t>
      </w:r>
      <w:proofErr w:type="spellStart"/>
      <w:r w:rsidRPr="0023693B">
        <w:t>Maynard</w:t>
      </w:r>
      <w:proofErr w:type="spellEnd"/>
      <w:r w:rsidRPr="0023693B">
        <w:t xml:space="preserve"> Keynes is de grondlegger van</w:t>
      </w:r>
      <w:r w:rsidR="00682006" w:rsidRPr="0023693B">
        <w:t xml:space="preserve"> de theorie van</w:t>
      </w:r>
      <w:r w:rsidRPr="0023693B">
        <w:t xml:space="preserve"> het anticyclisch begrotingsbeleid. In zijn boek ‘</w:t>
      </w:r>
      <w:r w:rsidR="001834D3" w:rsidRPr="0023693B">
        <w:rPr>
          <w:i/>
        </w:rPr>
        <w:t>The</w:t>
      </w:r>
      <w:r w:rsidRPr="0023693B">
        <w:rPr>
          <w:i/>
        </w:rPr>
        <w:t xml:space="preserve"> </w:t>
      </w:r>
      <w:proofErr w:type="spellStart"/>
      <w:r w:rsidRPr="0023693B">
        <w:rPr>
          <w:i/>
        </w:rPr>
        <w:t>general</w:t>
      </w:r>
      <w:proofErr w:type="spellEnd"/>
      <w:r w:rsidRPr="0023693B">
        <w:rPr>
          <w:i/>
        </w:rPr>
        <w:t xml:space="preserve"> </w:t>
      </w:r>
      <w:proofErr w:type="spellStart"/>
      <w:r w:rsidRPr="0023693B">
        <w:rPr>
          <w:i/>
        </w:rPr>
        <w:t>theory</w:t>
      </w:r>
      <w:proofErr w:type="spellEnd"/>
      <w:r w:rsidRPr="0023693B">
        <w:rPr>
          <w:i/>
        </w:rPr>
        <w:t xml:space="preserve"> of </w:t>
      </w:r>
      <w:proofErr w:type="spellStart"/>
      <w:r w:rsidRPr="0023693B">
        <w:rPr>
          <w:i/>
        </w:rPr>
        <w:t>employment</w:t>
      </w:r>
      <w:proofErr w:type="spellEnd"/>
      <w:r w:rsidRPr="0023693B">
        <w:rPr>
          <w:i/>
        </w:rPr>
        <w:t xml:space="preserve">, interest </w:t>
      </w:r>
      <w:proofErr w:type="spellStart"/>
      <w:r w:rsidRPr="0023693B">
        <w:rPr>
          <w:i/>
        </w:rPr>
        <w:t>and</w:t>
      </w:r>
      <w:proofErr w:type="spellEnd"/>
      <w:r w:rsidRPr="0023693B">
        <w:rPr>
          <w:i/>
        </w:rPr>
        <w:t xml:space="preserve"> money</w:t>
      </w:r>
      <w:r w:rsidRPr="0023693B">
        <w:t>’ beschrijft hij voor economen en beleidsmakers hoe de conjunctuur werkt en wat mogelijke oplossingen zijn om crises te bestrijden</w:t>
      </w:r>
      <w:r w:rsidR="00B56ACD" w:rsidRPr="0023693B">
        <w:t xml:space="preserve"> </w:t>
      </w:r>
      <w:sdt>
        <w:sdtPr>
          <w:id w:val="508724130"/>
          <w:citation/>
        </w:sdtPr>
        <w:sdtContent>
          <w:r w:rsidR="00B56ACD" w:rsidRPr="0023693B">
            <w:fldChar w:fldCharType="begin"/>
          </w:r>
          <w:r w:rsidR="00C100ED" w:rsidRPr="0023693B">
            <w:instrText xml:space="preserve">CITATION Key35 \l 1043 </w:instrText>
          </w:r>
          <w:r w:rsidR="00B56ACD" w:rsidRPr="0023693B">
            <w:fldChar w:fldCharType="separate"/>
          </w:r>
          <w:r w:rsidR="003A1098" w:rsidRPr="0023693B">
            <w:rPr>
              <w:noProof/>
            </w:rPr>
            <w:t>(Keynes, 1936)</w:t>
          </w:r>
          <w:r w:rsidR="00B56ACD" w:rsidRPr="0023693B">
            <w:fldChar w:fldCharType="end"/>
          </w:r>
        </w:sdtContent>
      </w:sdt>
      <w:r w:rsidR="00EA1460">
        <w:t>. Hij legt</w:t>
      </w:r>
      <w:r w:rsidRPr="0023693B">
        <w:t xml:space="preserve"> de nadruk op de vraagkant van de economie. </w:t>
      </w:r>
      <w:r w:rsidR="00682006" w:rsidRPr="0023693B">
        <w:t xml:space="preserve">De vraagkant </w:t>
      </w:r>
      <w:r w:rsidR="00290C08" w:rsidRPr="0023693B">
        <w:t>moet de economie draaiende houden. Als die ondermaats presteert, is er kans dat de economie in een recessie komt.</w:t>
      </w:r>
    </w:p>
    <w:p w:rsidR="001E3C35" w:rsidRPr="0023693B" w:rsidRDefault="001E3C35" w:rsidP="00C100ED">
      <w:pPr>
        <w:jc w:val="both"/>
      </w:pPr>
      <w:r w:rsidRPr="0023693B">
        <w:rPr>
          <w:lang w:val="en-US"/>
        </w:rPr>
        <w:t xml:space="preserve">Keynes’ </w:t>
      </w:r>
      <w:proofErr w:type="spellStart"/>
      <w:r w:rsidRPr="0023693B">
        <w:rPr>
          <w:lang w:val="en-US"/>
        </w:rPr>
        <w:t>boodschap</w:t>
      </w:r>
      <w:proofErr w:type="spellEnd"/>
      <w:r w:rsidRPr="0023693B">
        <w:rPr>
          <w:lang w:val="en-US"/>
        </w:rPr>
        <w:t xml:space="preserve"> </w:t>
      </w:r>
      <w:r w:rsidR="00EA1460">
        <w:rPr>
          <w:lang w:val="en-US"/>
        </w:rPr>
        <w:t>is</w:t>
      </w:r>
      <w:r w:rsidRPr="0023693B">
        <w:rPr>
          <w:lang w:val="en-US"/>
        </w:rPr>
        <w:t xml:space="preserve">: </w:t>
      </w:r>
      <w:r w:rsidR="00C100ED" w:rsidRPr="0023693B">
        <w:rPr>
          <w:i/>
          <w:lang w:val="en-US"/>
        </w:rPr>
        <w:t>“</w:t>
      </w:r>
      <w:r w:rsidRPr="0023693B">
        <w:rPr>
          <w:i/>
          <w:lang w:val="en-US"/>
        </w:rPr>
        <w:t>You cannot cut yourself out of a slump, you’ve got to grow yourself out of a slump</w:t>
      </w:r>
      <w:r w:rsidR="00C100ED" w:rsidRPr="0023693B">
        <w:rPr>
          <w:i/>
          <w:lang w:val="en-US"/>
        </w:rPr>
        <w:t>”</w:t>
      </w:r>
      <w:r w:rsidR="00C100ED" w:rsidRPr="0023693B">
        <w:rPr>
          <w:lang w:val="en-US"/>
        </w:rPr>
        <w:t xml:space="preserve"> </w:t>
      </w:r>
      <w:sdt>
        <w:sdtPr>
          <w:id w:val="-229538671"/>
          <w:citation/>
        </w:sdtPr>
        <w:sdtContent>
          <w:r w:rsidR="00C100ED" w:rsidRPr="0023693B">
            <w:fldChar w:fldCharType="begin"/>
          </w:r>
          <w:r w:rsidR="00C100ED" w:rsidRPr="0023693B">
            <w:rPr>
              <w:lang w:val="en-US"/>
            </w:rPr>
            <w:instrText xml:space="preserve"> CITATION Ski11 \l 1043 </w:instrText>
          </w:r>
          <w:r w:rsidR="00C100ED" w:rsidRPr="0023693B">
            <w:fldChar w:fldCharType="separate"/>
          </w:r>
          <w:r w:rsidR="003A1098" w:rsidRPr="0023693B">
            <w:rPr>
              <w:noProof/>
              <w:lang w:val="en-US"/>
            </w:rPr>
            <w:t>(Skidelsky, 2011)</w:t>
          </w:r>
          <w:r w:rsidR="00C100ED" w:rsidRPr="0023693B">
            <w:fldChar w:fldCharType="end"/>
          </w:r>
        </w:sdtContent>
      </w:sdt>
      <w:r w:rsidRPr="0023693B">
        <w:rPr>
          <w:lang w:val="en-US"/>
        </w:rPr>
        <w:t xml:space="preserve">. </w:t>
      </w:r>
      <w:r w:rsidR="00C100ED" w:rsidRPr="0023693B">
        <w:t>Er bestaan g</w:t>
      </w:r>
      <w:r w:rsidRPr="0023693B">
        <w:t>een automatische stabilisatoren die een verslechterende economie terug kunnen brengen</w:t>
      </w:r>
      <w:r w:rsidR="00C100ED" w:rsidRPr="0023693B">
        <w:t xml:space="preserve"> naar haar normale niveau</w:t>
      </w:r>
      <w:r w:rsidRPr="0023693B">
        <w:t xml:space="preserve">, waardoor de economie in een evenwicht van </w:t>
      </w:r>
      <w:r w:rsidR="00C100ED" w:rsidRPr="0023693B">
        <w:t xml:space="preserve">onderbezetting </w:t>
      </w:r>
      <w:r w:rsidRPr="0023693B">
        <w:t xml:space="preserve">komt. De economie blijft </w:t>
      </w:r>
      <w:r w:rsidR="00C100ED" w:rsidRPr="0023693B">
        <w:t>in die situatie totdat</w:t>
      </w:r>
      <w:r w:rsidRPr="0023693B">
        <w:t xml:space="preserve"> er iets gebeurt </w:t>
      </w:r>
      <w:r w:rsidR="00C100ED" w:rsidRPr="0023693B">
        <w:t>waardoor</w:t>
      </w:r>
      <w:r w:rsidRPr="0023693B">
        <w:t xml:space="preserve"> de ‘</w:t>
      </w:r>
      <w:proofErr w:type="spellStart"/>
      <w:r w:rsidRPr="0023693B">
        <w:rPr>
          <w:i/>
        </w:rPr>
        <w:t>animal</w:t>
      </w:r>
      <w:proofErr w:type="spellEnd"/>
      <w:r w:rsidRPr="0023693B">
        <w:rPr>
          <w:i/>
        </w:rPr>
        <w:t xml:space="preserve"> spirits</w:t>
      </w:r>
      <w:r w:rsidRPr="0023693B">
        <w:t>’</w:t>
      </w:r>
      <w:r w:rsidR="00C100ED" w:rsidRPr="0023693B">
        <w:t xml:space="preserve"> terugkomen</w:t>
      </w:r>
      <w:r w:rsidRPr="0023693B">
        <w:t>.</w:t>
      </w:r>
      <w:r w:rsidR="00C100ED" w:rsidRPr="0023693B">
        <w:t xml:space="preserve"> </w:t>
      </w:r>
      <w:r w:rsidR="008A5EF8" w:rsidRPr="0023693B">
        <w:t>Keynes</w:t>
      </w:r>
      <w:r w:rsidR="008A5EF8" w:rsidRPr="0023693B">
        <w:t xml:space="preserve"> </w:t>
      </w:r>
      <w:r w:rsidR="008A5EF8" w:rsidRPr="0023693B">
        <w:t>gebruikt</w:t>
      </w:r>
      <w:r w:rsidR="008A5EF8" w:rsidRPr="0023693B">
        <w:t xml:space="preserve"> </w:t>
      </w:r>
      <w:r w:rsidR="008A5EF8">
        <w:t>d</w:t>
      </w:r>
      <w:r w:rsidR="00C100ED" w:rsidRPr="0023693B">
        <w:t>e term ‘</w:t>
      </w:r>
      <w:proofErr w:type="spellStart"/>
      <w:r w:rsidR="00C100ED" w:rsidRPr="0023693B">
        <w:rPr>
          <w:i/>
        </w:rPr>
        <w:t>animal</w:t>
      </w:r>
      <w:proofErr w:type="spellEnd"/>
      <w:r w:rsidR="00C100ED" w:rsidRPr="0023693B">
        <w:rPr>
          <w:i/>
        </w:rPr>
        <w:t xml:space="preserve"> spirits</w:t>
      </w:r>
      <w:r w:rsidR="00C100ED" w:rsidRPr="0023693B">
        <w:t>’ vaak in zijn boek ‘</w:t>
      </w:r>
      <w:r w:rsidR="00C100ED" w:rsidRPr="0023693B">
        <w:rPr>
          <w:i/>
        </w:rPr>
        <w:t xml:space="preserve">The </w:t>
      </w:r>
      <w:proofErr w:type="spellStart"/>
      <w:r w:rsidR="00C100ED" w:rsidRPr="0023693B">
        <w:rPr>
          <w:i/>
        </w:rPr>
        <w:t>general</w:t>
      </w:r>
      <w:proofErr w:type="spellEnd"/>
      <w:r w:rsidR="00C100ED" w:rsidRPr="0023693B">
        <w:rPr>
          <w:i/>
        </w:rPr>
        <w:t xml:space="preserve"> </w:t>
      </w:r>
      <w:proofErr w:type="spellStart"/>
      <w:r w:rsidR="00C100ED" w:rsidRPr="0023693B">
        <w:rPr>
          <w:i/>
        </w:rPr>
        <w:t>theory</w:t>
      </w:r>
      <w:proofErr w:type="spellEnd"/>
      <w:r w:rsidR="00C100ED" w:rsidRPr="0023693B">
        <w:rPr>
          <w:i/>
        </w:rPr>
        <w:t xml:space="preserve"> of </w:t>
      </w:r>
      <w:proofErr w:type="spellStart"/>
      <w:r w:rsidR="00C100ED" w:rsidRPr="0023693B">
        <w:rPr>
          <w:i/>
        </w:rPr>
        <w:t>employment</w:t>
      </w:r>
      <w:proofErr w:type="spellEnd"/>
      <w:r w:rsidR="00C100ED" w:rsidRPr="0023693B">
        <w:rPr>
          <w:i/>
        </w:rPr>
        <w:t xml:space="preserve">, interest </w:t>
      </w:r>
      <w:proofErr w:type="spellStart"/>
      <w:r w:rsidR="00C100ED" w:rsidRPr="0023693B">
        <w:rPr>
          <w:i/>
        </w:rPr>
        <w:t>and</w:t>
      </w:r>
      <w:proofErr w:type="spellEnd"/>
      <w:r w:rsidR="00C100ED" w:rsidRPr="0023693B">
        <w:rPr>
          <w:i/>
        </w:rPr>
        <w:t xml:space="preserve"> money</w:t>
      </w:r>
      <w:r w:rsidR="00C100ED" w:rsidRPr="0023693B">
        <w:t xml:space="preserve">’ en wordt </w:t>
      </w:r>
      <w:r w:rsidR="00786DF7" w:rsidRPr="0023693B">
        <w:t>vrij vertaald met ‘consumentenvertrouwen’</w:t>
      </w:r>
      <w:r w:rsidR="00936D24" w:rsidRPr="0023693B">
        <w:t xml:space="preserve"> en het vertrouwen dat investeerders hebben in de economische situatie</w:t>
      </w:r>
      <w:r w:rsidR="00786DF7" w:rsidRPr="0023693B">
        <w:t>.</w:t>
      </w:r>
      <w:r w:rsidR="00C100ED" w:rsidRPr="0023693B">
        <w:t xml:space="preserve"> Het is de taak van de o</w:t>
      </w:r>
      <w:r w:rsidRPr="0023693B">
        <w:t xml:space="preserve">verheid </w:t>
      </w:r>
      <w:r w:rsidR="00C100ED" w:rsidRPr="0023693B">
        <w:t>om</w:t>
      </w:r>
      <w:r w:rsidRPr="0023693B">
        <w:t xml:space="preserve"> tegen welke prijs</w:t>
      </w:r>
      <w:r w:rsidR="00C100ED" w:rsidRPr="0023693B">
        <w:t xml:space="preserve"> dan ook </w:t>
      </w:r>
      <w:r w:rsidR="00176DE1" w:rsidRPr="0023693B">
        <w:t xml:space="preserve">de </w:t>
      </w:r>
      <w:r w:rsidR="00C100ED" w:rsidRPr="0023693B">
        <w:t>economie</w:t>
      </w:r>
      <w:r w:rsidR="00873E69" w:rsidRPr="0023693B">
        <w:t xml:space="preserve"> te</w:t>
      </w:r>
      <w:r w:rsidR="00C100ED" w:rsidRPr="0023693B">
        <w:t xml:space="preserve"> stimuleren, ook als dit leidt tot een financieringstekort.</w:t>
      </w:r>
    </w:p>
    <w:p w:rsidR="008C5A45" w:rsidRPr="0023693B" w:rsidRDefault="008C5A45" w:rsidP="00C100ED">
      <w:pPr>
        <w:jc w:val="both"/>
      </w:pPr>
      <w:r w:rsidRPr="0023693B">
        <w:t>De overheid kan de economie</w:t>
      </w:r>
      <w:r w:rsidR="00C3080C" w:rsidRPr="0023693B">
        <w:t xml:space="preserve"> via de vraagkant</w:t>
      </w:r>
      <w:r w:rsidRPr="0023693B">
        <w:t xml:space="preserve"> beïnvloeden door middel van </w:t>
      </w:r>
      <w:r w:rsidR="00936D24" w:rsidRPr="0023693B">
        <w:t>budgettair</w:t>
      </w:r>
      <w:r w:rsidRPr="0023693B">
        <w:t xml:space="preserve"> en monetair beleid. </w:t>
      </w:r>
      <w:r w:rsidR="00936D24" w:rsidRPr="0023693B">
        <w:t>Budgettair beleid is het gebruik van het overheidsbudget om de economie via extra of minder bestedingen te beïnvloeden.</w:t>
      </w:r>
      <w:r w:rsidRPr="0023693B">
        <w:t xml:space="preserve"> </w:t>
      </w:r>
      <w:r w:rsidR="00C3080C" w:rsidRPr="0023693B">
        <w:t>Monetair beleid is</w:t>
      </w:r>
      <w:r w:rsidR="00C55D6C" w:rsidRPr="0023693B">
        <w:t xml:space="preserve"> het bespelen van de economie door middel van onder andere de geldvoorraad en de rentestanden</w:t>
      </w:r>
      <w:r w:rsidR="00873E69" w:rsidRPr="0023693B">
        <w:t>.</w:t>
      </w:r>
      <w:r w:rsidR="00CB7830" w:rsidRPr="0023693B">
        <w:t xml:space="preserve"> </w:t>
      </w:r>
      <w:r w:rsidR="00873E69" w:rsidRPr="0023693B">
        <w:t xml:space="preserve">Fiscaal beleid is het gebruik van het belastingsysteem om de economie door middel van hogere of lagere belastingen te beïnvloeden </w:t>
      </w:r>
      <w:sdt>
        <w:sdtPr>
          <w:id w:val="818465709"/>
          <w:citation/>
        </w:sdtPr>
        <w:sdtContent>
          <w:r w:rsidR="00CB7830" w:rsidRPr="0023693B">
            <w:fldChar w:fldCharType="begin"/>
          </w:r>
          <w:r w:rsidR="00CB7830" w:rsidRPr="0023693B">
            <w:instrText xml:space="preserve"> CITATION Hor12 \l 1043 </w:instrText>
          </w:r>
          <w:r w:rsidR="00CB7830" w:rsidRPr="0023693B">
            <w:fldChar w:fldCharType="separate"/>
          </w:r>
          <w:r w:rsidR="003A1098" w:rsidRPr="0023693B">
            <w:rPr>
              <w:noProof/>
            </w:rPr>
            <w:t>(Horton &amp; El-Ganainy, 2012)</w:t>
          </w:r>
          <w:r w:rsidR="00CB7830" w:rsidRPr="0023693B">
            <w:fldChar w:fldCharType="end"/>
          </w:r>
        </w:sdtContent>
      </w:sdt>
      <w:r w:rsidR="00C55D6C" w:rsidRPr="0023693B">
        <w:t>.</w:t>
      </w:r>
      <w:r w:rsidR="00C3080C" w:rsidRPr="0023693B">
        <w:t xml:space="preserve"> </w:t>
      </w:r>
      <w:r w:rsidR="00936D24" w:rsidRPr="0023693B">
        <w:t xml:space="preserve">Budgettair </w:t>
      </w:r>
      <w:r w:rsidRPr="0023693B">
        <w:t>beleid kan</w:t>
      </w:r>
      <w:r w:rsidR="00C55D6C" w:rsidRPr="0023693B">
        <w:t xml:space="preserve"> zeer</w:t>
      </w:r>
      <w:r w:rsidRPr="0023693B">
        <w:t xml:space="preserve"> </w:t>
      </w:r>
      <w:r w:rsidR="00C55D6C" w:rsidRPr="0023693B">
        <w:t>effectief zijn</w:t>
      </w:r>
      <w:r w:rsidRPr="0023693B">
        <w:t xml:space="preserve">, in het bijzonder als monetair beleid tot niets </w:t>
      </w:r>
      <w:r w:rsidR="00176DE1" w:rsidRPr="0023693B">
        <w:t>leidt</w:t>
      </w:r>
      <w:r w:rsidRPr="0023693B">
        <w:t xml:space="preserve">. Monetair beleid kan ineffectief zijn indien monetaire expansie niet leidt tot een verlaging van de nominale interestvoet of indien er een slecht investeringsklimaat is, waardoor er niets met de lagere interestvoet gedaan wordt </w:t>
      </w:r>
      <w:sdt>
        <w:sdtPr>
          <w:id w:val="-1087222318"/>
          <w:citation/>
        </w:sdtPr>
        <w:sdtContent>
          <w:r w:rsidRPr="0023693B">
            <w:fldChar w:fldCharType="begin"/>
          </w:r>
          <w:r w:rsidRPr="0023693B">
            <w:instrText xml:space="preserve"> CITATION Bur09 \l 1043 </w:instrText>
          </w:r>
          <w:r w:rsidRPr="0023693B">
            <w:fldChar w:fldCharType="separate"/>
          </w:r>
          <w:r w:rsidR="003A1098" w:rsidRPr="0023693B">
            <w:rPr>
              <w:noProof/>
            </w:rPr>
            <w:t>(Burda &amp; Wyplosz, 2009)</w:t>
          </w:r>
          <w:r w:rsidRPr="0023693B">
            <w:fldChar w:fldCharType="end"/>
          </w:r>
        </w:sdtContent>
      </w:sdt>
      <w:r w:rsidRPr="0023693B">
        <w:t>.</w:t>
      </w:r>
      <w:r w:rsidR="0097487C">
        <w:t xml:space="preserve"> Zo heeft</w:t>
      </w:r>
      <w:r w:rsidR="00C55D6C" w:rsidRPr="0023693B">
        <w:t xml:space="preserve"> dit monetaire beleid geen invloed op de effectieve vraag.</w:t>
      </w:r>
      <w:r w:rsidRPr="0023693B">
        <w:t xml:space="preserve"> In dit geval is </w:t>
      </w:r>
      <w:r w:rsidR="00873E69" w:rsidRPr="0023693B">
        <w:t>budgettair</w:t>
      </w:r>
      <w:r w:rsidRPr="0023693B">
        <w:t xml:space="preserve"> beleid een oplossing</w:t>
      </w:r>
      <w:r w:rsidR="00290C08" w:rsidRPr="0023693B">
        <w:t>, omdat dit beleid de vraagkant direct beïnvloedt en dus een directe stimulering van de economie teweeg brengt</w:t>
      </w:r>
      <w:r w:rsidRPr="0023693B">
        <w:t xml:space="preserve">. </w:t>
      </w:r>
      <w:r w:rsidR="00290C08" w:rsidRPr="0023693B">
        <w:t xml:space="preserve">Keynes geloofde veel meer in </w:t>
      </w:r>
      <w:r w:rsidR="00936D24" w:rsidRPr="0023693B">
        <w:t>budgettair</w:t>
      </w:r>
      <w:r w:rsidR="00873E69" w:rsidRPr="0023693B">
        <w:t xml:space="preserve"> en fiscaal</w:t>
      </w:r>
      <w:r w:rsidR="00290C08" w:rsidRPr="0023693B">
        <w:t xml:space="preserve"> beleid dan in monetair beleid.</w:t>
      </w:r>
    </w:p>
    <w:p w:rsidR="006864DE" w:rsidRPr="0023693B" w:rsidRDefault="00197AA6" w:rsidP="00C100ED">
      <w:pPr>
        <w:jc w:val="both"/>
      </w:pPr>
      <w:r w:rsidRPr="0023693B">
        <w:t xml:space="preserve">Zoals hiervoor al geschreven staat, is anticyclisch begrotingsbeleid beleid van de overheid dat de economische cyclus afremt. De conjunctuurgolf </w:t>
      </w:r>
      <w:r w:rsidR="00B96A84">
        <w:t>kent</w:t>
      </w:r>
      <w:r w:rsidRPr="0023693B">
        <w:t xml:space="preserve"> hierdoor minder hoge pieken en dalen. Stel dat de economie een fase van hoogconjunctuur kent, </w:t>
      </w:r>
      <w:r w:rsidR="00A23037" w:rsidRPr="0023693B">
        <w:t xml:space="preserve">dan </w:t>
      </w:r>
      <w:r w:rsidRPr="0023693B">
        <w:t xml:space="preserve">zal de overheid met anticyclisch begrotingsbeleid de uitgaven verlagen en de belastingen verhogen, zodat de economie wordt afgeremd.  Hierdoor </w:t>
      </w:r>
      <w:r w:rsidR="00B96A84">
        <w:t xml:space="preserve">ontstaat </w:t>
      </w:r>
      <w:r w:rsidRPr="0023693B">
        <w:t xml:space="preserve">er minder snel overbesteding, waardoor de economie zichzelf niet voorbij loopt. De overheid </w:t>
      </w:r>
      <w:r w:rsidR="00873E69" w:rsidRPr="0023693B">
        <w:t>genereert</w:t>
      </w:r>
      <w:r w:rsidRPr="0023693B">
        <w:t xml:space="preserve"> minder uitgaven en meer inkomsten, waardoor er een begrotingsoverschot gecreëerd </w:t>
      </w:r>
      <w:r w:rsidR="00B96A84">
        <w:t>wordt</w:t>
      </w:r>
      <w:r w:rsidRPr="0023693B">
        <w:t xml:space="preserve">. </w:t>
      </w:r>
    </w:p>
    <w:p w:rsidR="00197AA6" w:rsidRPr="0023693B" w:rsidRDefault="00197AA6" w:rsidP="00C100ED">
      <w:pPr>
        <w:jc w:val="both"/>
      </w:pPr>
      <w:r w:rsidRPr="0023693B">
        <w:lastRenderedPageBreak/>
        <w:t xml:space="preserve">In een laagconjunctuur </w:t>
      </w:r>
      <w:r w:rsidR="00DC3617">
        <w:t>stimuleert</w:t>
      </w:r>
      <w:r w:rsidRPr="0023693B">
        <w:t xml:space="preserve"> de overheid de economie om de conjunctuurgolf te stabiliseren. Dit </w:t>
      </w:r>
      <w:r w:rsidR="00DC3617">
        <w:t xml:space="preserve">doet </w:t>
      </w:r>
      <w:r w:rsidRPr="0023693B">
        <w:t>zij door</w:t>
      </w:r>
      <w:r w:rsidR="008C5A45" w:rsidRPr="0023693B">
        <w:t xml:space="preserve"> de uitgaven te verhogen en de belastingen</w:t>
      </w:r>
      <w:r w:rsidRPr="0023693B">
        <w:t xml:space="preserve"> te verlagen. </w:t>
      </w:r>
      <w:r w:rsidR="00F85B16" w:rsidRPr="0023693B">
        <w:t xml:space="preserve">De economie krijgt zo extra </w:t>
      </w:r>
      <w:r w:rsidR="008C5A45" w:rsidRPr="0023693B">
        <w:t>vraag</w:t>
      </w:r>
      <w:r w:rsidR="00F85B16" w:rsidRPr="0023693B">
        <w:t>, waardoor de recessie wordt vermeden of verzacht. De overheid</w:t>
      </w:r>
      <w:r w:rsidR="00DC3617">
        <w:t xml:space="preserve"> krijgt</w:t>
      </w:r>
      <w:r w:rsidR="00F85B16" w:rsidRPr="0023693B">
        <w:t xml:space="preserve"> door de extra uitgaven en verminderde inkomsten een begrotingstekort. De idee van het anticyclisch begrotingsbeleid is dat het begrotingsoverschot van de hoogconjunctuur in balans is met het begrotingstekort van de laagconjunctuur.</w:t>
      </w:r>
      <w:r w:rsidR="00980776" w:rsidRPr="0023693B">
        <w:t xml:space="preserve"> Zo worden de leningen die tijdens de laagconjunctuur </w:t>
      </w:r>
      <w:r w:rsidR="00DC3617">
        <w:t xml:space="preserve">zijn </w:t>
      </w:r>
      <w:r w:rsidR="00980776" w:rsidRPr="0023693B">
        <w:t>afgesloten tijdens de hoogconjunctuur</w:t>
      </w:r>
      <w:r w:rsidR="00DC3617" w:rsidRPr="00DC3617">
        <w:t xml:space="preserve"> </w:t>
      </w:r>
      <w:r w:rsidR="00DC3617" w:rsidRPr="0023693B">
        <w:t>afgelost</w:t>
      </w:r>
      <w:r w:rsidR="00980776" w:rsidRPr="0023693B">
        <w:t>.</w:t>
      </w:r>
    </w:p>
    <w:p w:rsidR="000E0D70" w:rsidRPr="0023693B" w:rsidRDefault="00990C94" w:rsidP="00C100ED">
      <w:pPr>
        <w:jc w:val="both"/>
      </w:pPr>
      <w:r w:rsidRPr="0023693B">
        <w:t xml:space="preserve">Kritiek die op dit beleid wordt gegeven is dat het moeilijk is om het beleid te </w:t>
      </w:r>
      <w:r w:rsidRPr="0023693B">
        <w:rPr>
          <w:i/>
        </w:rPr>
        <w:t>timen</w:t>
      </w:r>
      <w:r w:rsidRPr="0023693B">
        <w:t xml:space="preserve">. Op het moment dat gemeten is dat we bijvoorbeeld in een recessie zitten, moet er nog beleid gevormd worden. Daarna moet dat beleid goedgekeurd worden door de volksvertegenwoordiging en vervolgens moet dat beleid uitgevoerd worden. Er is een grote kans dat de recessie al </w:t>
      </w:r>
      <w:r w:rsidR="00DC3617" w:rsidRPr="0023693B">
        <w:t xml:space="preserve">op de terugweg </w:t>
      </w:r>
      <w:r w:rsidR="00DC3617">
        <w:t>of zelfs voorbij</w:t>
      </w:r>
      <w:r w:rsidRPr="0023693B">
        <w:t xml:space="preserve"> is op het moment dat de maatregelen zichtbaar </w:t>
      </w:r>
      <w:r w:rsidR="00DC3617" w:rsidRPr="0023693B">
        <w:t xml:space="preserve">en voelbaar </w:t>
      </w:r>
      <w:r w:rsidRPr="0023693B">
        <w:t>worden. In plaats van anticyclis</w:t>
      </w:r>
      <w:r w:rsidR="00C77075" w:rsidRPr="0023693B">
        <w:t>ch wordt het beleid procyclisch en mist het zijn doel.</w:t>
      </w:r>
    </w:p>
    <w:p w:rsidR="007464CE" w:rsidRPr="0023693B" w:rsidRDefault="007464CE" w:rsidP="00C100ED">
      <w:pPr>
        <w:jc w:val="both"/>
      </w:pPr>
      <w:r w:rsidRPr="0023693B">
        <w:t>Bovendien is</w:t>
      </w:r>
      <w:r w:rsidR="00E01182" w:rsidRPr="0023693B">
        <w:t xml:space="preserve"> de politieke boodschap moeilijk te verkopen</w:t>
      </w:r>
      <w:r w:rsidR="00DC3617">
        <w:t>, namelijk</w:t>
      </w:r>
      <w:r w:rsidR="00E01182" w:rsidRPr="0023693B">
        <w:t xml:space="preserve"> </w:t>
      </w:r>
      <w:r w:rsidRPr="0023693B">
        <w:t xml:space="preserve">dat er in een hoogconjunctuur omgebogen </w:t>
      </w:r>
      <w:r w:rsidR="00E01182" w:rsidRPr="0023693B">
        <w:t>moet worden door het verhogen van belastingen om oververhitting van de economie te voorkomen</w:t>
      </w:r>
      <w:r w:rsidRPr="0023693B">
        <w:t xml:space="preserve">. De politieke partijen die aan de macht zijn, willen </w:t>
      </w:r>
      <w:r w:rsidR="00DC3617">
        <w:t>geen</w:t>
      </w:r>
      <w:r w:rsidRPr="0023693B">
        <w:t xml:space="preserve"> harde maatregelen nemen, omdat dit hun eventuele herverkiezing in gevaar kan brengen. Hierdoor wordt er steeds gestimuleerd, waardo</w:t>
      </w:r>
      <w:r w:rsidR="00DC3617">
        <w:t>or de overheidsfinanciën ver</w:t>
      </w:r>
      <w:r w:rsidRPr="0023693B">
        <w:t>slechter</w:t>
      </w:r>
      <w:r w:rsidR="00DC3617">
        <w:t>en</w:t>
      </w:r>
      <w:r w:rsidRPr="0023693B">
        <w:t>. Op een gegeven moment lopen die financiën uit de hand</w:t>
      </w:r>
      <w:r w:rsidR="004F201F" w:rsidRPr="0023693B">
        <w:t xml:space="preserve"> en is het Keynesiaanse beleid niet meer houdbaar</w:t>
      </w:r>
      <w:r w:rsidRPr="0023693B">
        <w:t>.</w:t>
      </w:r>
    </w:p>
    <w:p w:rsidR="00EE3011" w:rsidRPr="0023693B" w:rsidRDefault="00EE3011" w:rsidP="00C100ED">
      <w:pPr>
        <w:jc w:val="both"/>
      </w:pPr>
      <w:r w:rsidRPr="0023693B">
        <w:t>Daarnaast mist het Keynesiaanse model de rationele verwachtingen (‘</w:t>
      </w:r>
      <w:proofErr w:type="spellStart"/>
      <w:r w:rsidRPr="0023693B">
        <w:rPr>
          <w:i/>
        </w:rPr>
        <w:t>rational</w:t>
      </w:r>
      <w:proofErr w:type="spellEnd"/>
      <w:r w:rsidRPr="0023693B">
        <w:rPr>
          <w:i/>
        </w:rPr>
        <w:t xml:space="preserve"> </w:t>
      </w:r>
      <w:proofErr w:type="spellStart"/>
      <w:r w:rsidRPr="0023693B">
        <w:rPr>
          <w:i/>
        </w:rPr>
        <w:t>expectations</w:t>
      </w:r>
      <w:proofErr w:type="spellEnd"/>
      <w:r w:rsidRPr="0023693B">
        <w:rPr>
          <w:i/>
        </w:rPr>
        <w:t>’</w:t>
      </w:r>
      <w:r w:rsidRPr="0023693B">
        <w:t xml:space="preserve">). </w:t>
      </w:r>
      <w:r w:rsidR="00936D24" w:rsidRPr="0023693B">
        <w:t xml:space="preserve">Wanneer de overheid een beleid van extra stimuleringsmaatregelen aankondigt, zullen consumenten op dat beleid gaan reageren. Ze weten dat de overheid het tekort dat ze nu creëren door te stimuleren later ook weer terug moet verdienen. </w:t>
      </w:r>
      <w:r w:rsidR="00A23037" w:rsidRPr="0023693B">
        <w:t xml:space="preserve">Consumenten gaan op dit moment al sparen voor de toekomst om de verwachte hogere belastingen te kunnen betalen. Dat gaat ten koste van hun huidige consumptie. De overheid besteedt dus wel meer geld, maar consumenten niet. Door de rationele verwachtingen die consumenten hebben, mist het expansieve beleid van de overheid deels zijn werking. </w:t>
      </w:r>
    </w:p>
    <w:p w:rsidR="00CB7830" w:rsidRPr="0023693B" w:rsidRDefault="009322B0" w:rsidP="00C100ED">
      <w:pPr>
        <w:jc w:val="both"/>
        <w:rPr>
          <w:u w:val="single"/>
        </w:rPr>
      </w:pPr>
      <w:r w:rsidRPr="0023693B">
        <w:rPr>
          <w:u w:val="single"/>
        </w:rPr>
        <w:t xml:space="preserve">1.3 </w:t>
      </w:r>
      <w:r w:rsidR="00CB7830" w:rsidRPr="0023693B">
        <w:rPr>
          <w:u w:val="single"/>
        </w:rPr>
        <w:t>Procyclisch begrotingsbeleid</w:t>
      </w:r>
    </w:p>
    <w:p w:rsidR="00732B96" w:rsidRPr="0023693B" w:rsidRDefault="00C803F8" w:rsidP="00C100ED">
      <w:pPr>
        <w:jc w:val="both"/>
      </w:pPr>
      <w:r w:rsidRPr="0023693B">
        <w:t>Ongeveer tegelijk</w:t>
      </w:r>
      <w:r w:rsidR="00732B96" w:rsidRPr="0023693B">
        <w:t xml:space="preserve"> </w:t>
      </w:r>
      <w:r w:rsidRPr="0023693B">
        <w:t>met</w:t>
      </w:r>
      <w:r w:rsidR="00732B96" w:rsidRPr="0023693B">
        <w:t xml:space="preserve"> de doorbraak van Keynes, kwam er </w:t>
      </w:r>
      <w:r w:rsidRPr="0023693B">
        <w:t>een andere econoom in beeld:</w:t>
      </w:r>
      <w:r w:rsidR="00732B96" w:rsidRPr="0023693B">
        <w:t xml:space="preserve"> Friedrich </w:t>
      </w:r>
      <w:proofErr w:type="spellStart"/>
      <w:r w:rsidR="00732B96" w:rsidRPr="0023693B">
        <w:t>von</w:t>
      </w:r>
      <w:proofErr w:type="spellEnd"/>
      <w:r w:rsidR="00732B96" w:rsidRPr="0023693B">
        <w:t xml:space="preserve"> Hayek. Hij stam</w:t>
      </w:r>
      <w:r w:rsidR="00F93E50">
        <w:t>de</w:t>
      </w:r>
      <w:r w:rsidR="00732B96" w:rsidRPr="0023693B">
        <w:t xml:space="preserve"> van de Oostenrijkse school</w:t>
      </w:r>
      <w:r w:rsidRPr="0023693B">
        <w:t xml:space="preserve"> en </w:t>
      </w:r>
      <w:r w:rsidR="00F93E50">
        <w:t>wa</w:t>
      </w:r>
      <w:r w:rsidRPr="0023693B">
        <w:t>s samen met Keynes de belangrijkste econoom uit de 20</w:t>
      </w:r>
      <w:r w:rsidRPr="0023693B">
        <w:rPr>
          <w:vertAlign w:val="superscript"/>
        </w:rPr>
        <w:t>e</w:t>
      </w:r>
      <w:r w:rsidRPr="0023693B">
        <w:t xml:space="preserve"> eeuw op het gebied van conjunctuurbewegingen en -beleid. Hayek was het oneens met Keynes. Waar laatstgenoemde een actief </w:t>
      </w:r>
      <w:r w:rsidR="00632F6F" w:rsidRPr="0023693B">
        <w:t xml:space="preserve">stimulerend </w:t>
      </w:r>
      <w:r w:rsidRPr="0023693B">
        <w:t xml:space="preserve">overheidsbeleid propageerde in tijden van recessie, </w:t>
      </w:r>
      <w:r w:rsidR="004F201F" w:rsidRPr="0023693B">
        <w:t>zag Hayek geen positief effect van</w:t>
      </w:r>
      <w:r w:rsidR="00632F6F" w:rsidRPr="0023693B">
        <w:t xml:space="preserve"> stimulerende maatregelen van de overheid</w:t>
      </w:r>
      <w:r w:rsidRPr="0023693B">
        <w:t>.</w:t>
      </w:r>
    </w:p>
    <w:p w:rsidR="00731E14" w:rsidRPr="0023693B" w:rsidRDefault="00731E14" w:rsidP="00C100ED">
      <w:pPr>
        <w:jc w:val="both"/>
      </w:pPr>
      <w:r w:rsidRPr="0023693B">
        <w:t>De Oostenrijkse school veronderstelde, in navolging van Adam Smith</w:t>
      </w:r>
      <w:r w:rsidR="00C44937" w:rsidRPr="0023693B">
        <w:t xml:space="preserve"> en evenredig </w:t>
      </w:r>
      <w:r w:rsidR="00F93E50">
        <w:t>aan</w:t>
      </w:r>
      <w:r w:rsidR="00C44937" w:rsidRPr="0023693B">
        <w:t xml:space="preserve"> het neoclassicisme</w:t>
      </w:r>
      <w:r w:rsidRPr="0023693B">
        <w:t>, dat de markten hun w</w:t>
      </w:r>
      <w:r w:rsidR="004F201F" w:rsidRPr="0023693B">
        <w:t>erk doen door aanbod en vraag op elkaar af te stemmen</w:t>
      </w:r>
      <w:r w:rsidR="00176DE1" w:rsidRPr="0023693B">
        <w:t>,</w:t>
      </w:r>
      <w:r w:rsidRPr="0023693B">
        <w:t xml:space="preserve"> waardoor de markten in evenwicht zijn. Deze allocatie van middelen is per definitie een goede weergave van wat de mensen willen. De overheid hoort hier niet tussen te komen, omdat zij niet alle informatie heeft die de markt wel heeft. Ze kan daardoor niet tot een beter evenwicht komen dan de markt zelf. </w:t>
      </w:r>
    </w:p>
    <w:p w:rsidR="00632F6F" w:rsidRPr="0023693B" w:rsidRDefault="00A23037" w:rsidP="00C100ED">
      <w:pPr>
        <w:jc w:val="both"/>
      </w:pPr>
      <w:r w:rsidRPr="0023693B">
        <w:lastRenderedPageBreak/>
        <w:t xml:space="preserve">In de theorie van Hayek spelen de  verwachtingen die Keynes </w:t>
      </w:r>
      <w:r w:rsidR="00DD4F20">
        <w:t>niet in ogenschouw neemt</w:t>
      </w:r>
      <w:r w:rsidRPr="0023693B">
        <w:t xml:space="preserve"> juist een heel belangrijke rol. </w:t>
      </w:r>
      <w:r w:rsidR="00632F6F" w:rsidRPr="0023693B">
        <w:t xml:space="preserve">Volgens Hayek </w:t>
      </w:r>
      <w:r w:rsidR="00C23EEC" w:rsidRPr="0023693B">
        <w:t>ontstaat</w:t>
      </w:r>
      <w:r w:rsidR="00632F6F" w:rsidRPr="0023693B">
        <w:t xml:space="preserve"> een recessie</w:t>
      </w:r>
      <w:r w:rsidR="00710C8D" w:rsidRPr="0023693B">
        <w:t xml:space="preserve"> door</w:t>
      </w:r>
      <w:r w:rsidR="00632F6F" w:rsidRPr="0023693B">
        <w:t xml:space="preserve"> de illusie van een goedlopende economie. Men denkt dat de economie in een hoogconjunctuur zit, terwijl het in werkelijkheid helemaal niet bijzonder goed gaat. </w:t>
      </w:r>
      <w:r w:rsidR="00731E14" w:rsidRPr="0023693B">
        <w:t xml:space="preserve">Doordat de centrale bank bijvoorbeeld de geldhoeveelheid laat stijgen, zal de rente dalen. Hierdoor wordt een vals beeld gegeven van een goed investeringsklimaat. Investeerders zullen niet-optimale investeringen doen. </w:t>
      </w:r>
      <w:r w:rsidR="006C6CBC" w:rsidRPr="0023693B">
        <w:t xml:space="preserve">Zo ontstaat er een bubbel: prijzen stijgen door een discrepantie tussen vraag en aanbod. De bubbel zal onvermijdelijk klappen. </w:t>
      </w:r>
      <w:r w:rsidR="00632F6F" w:rsidRPr="0023693B">
        <w:t xml:space="preserve">Een recessie is het gevolg ervan. </w:t>
      </w:r>
      <w:r w:rsidR="00731E14" w:rsidRPr="0023693B">
        <w:t>D</w:t>
      </w:r>
      <w:r w:rsidR="00D37397" w:rsidRPr="0023693B">
        <w:t>oor de</w:t>
      </w:r>
      <w:r w:rsidR="00731E14" w:rsidRPr="0023693B">
        <w:t xml:space="preserve"> recessie </w:t>
      </w:r>
      <w:r w:rsidR="00D37397" w:rsidRPr="0023693B">
        <w:t>wordt</w:t>
      </w:r>
      <w:r w:rsidR="00731E14" w:rsidRPr="0023693B">
        <w:t xml:space="preserve"> het evenwicht op de markt </w:t>
      </w:r>
      <w:r w:rsidR="00D37397" w:rsidRPr="0023693B">
        <w:t>hersteld</w:t>
      </w:r>
      <w:r w:rsidR="00731E14" w:rsidRPr="0023693B">
        <w:t xml:space="preserve">. </w:t>
      </w:r>
      <w:r w:rsidR="00D37397" w:rsidRPr="0023693B">
        <w:t xml:space="preserve">Een recessie kan voorkomen worden door een investeringsklimaat te creëren waarin geen valse verwachtingen worden gewekt. Het budgettaire beleid moet neutraal zijn en er moeten dus geen </w:t>
      </w:r>
      <w:proofErr w:type="spellStart"/>
      <w:r w:rsidR="00D37397" w:rsidRPr="0023693B">
        <w:t>stimulerings</w:t>
      </w:r>
      <w:r w:rsidR="00DD4F20">
        <w:t>-</w:t>
      </w:r>
      <w:r w:rsidR="00D37397" w:rsidRPr="0023693B">
        <w:t>maatregelen</w:t>
      </w:r>
      <w:proofErr w:type="spellEnd"/>
      <w:r w:rsidR="00D37397" w:rsidRPr="0023693B">
        <w:t xml:space="preserve"> vanuit de overheid komen</w:t>
      </w:r>
      <w:r w:rsidR="00965E3E" w:rsidRPr="0023693B">
        <w:t xml:space="preserve"> </w:t>
      </w:r>
      <w:sdt>
        <w:sdtPr>
          <w:id w:val="-596181382"/>
          <w:citation/>
        </w:sdtPr>
        <w:sdtContent>
          <w:r w:rsidR="00965E3E" w:rsidRPr="0023693B">
            <w:fldChar w:fldCharType="begin"/>
          </w:r>
          <w:r w:rsidR="00965E3E" w:rsidRPr="0023693B">
            <w:instrText xml:space="preserve"> CITATION Hay31 \l 1043 </w:instrText>
          </w:r>
          <w:r w:rsidR="00965E3E" w:rsidRPr="0023693B">
            <w:fldChar w:fldCharType="separate"/>
          </w:r>
          <w:r w:rsidR="003A1098" w:rsidRPr="0023693B">
            <w:rPr>
              <w:noProof/>
            </w:rPr>
            <w:t>(Hayek, 1931)</w:t>
          </w:r>
          <w:r w:rsidR="00965E3E" w:rsidRPr="0023693B">
            <w:fldChar w:fldCharType="end"/>
          </w:r>
        </w:sdtContent>
      </w:sdt>
      <w:r w:rsidR="00731E14" w:rsidRPr="0023693B">
        <w:t>.</w:t>
      </w:r>
    </w:p>
    <w:p w:rsidR="00CB53F9" w:rsidRPr="0023693B" w:rsidRDefault="00990C94" w:rsidP="00C100ED">
      <w:pPr>
        <w:jc w:val="both"/>
      </w:pPr>
      <w:r w:rsidRPr="0023693B">
        <w:t xml:space="preserve">Procyclisch </w:t>
      </w:r>
      <w:r w:rsidR="00C23EEC" w:rsidRPr="0023693B">
        <w:t xml:space="preserve">begrotingsbeleid is </w:t>
      </w:r>
      <w:r w:rsidRPr="0023693B">
        <w:t xml:space="preserve">het tegenovergestelde van anticyclisch begrotingsbeleid. Waar anticyclisch begrotingsbeleid tegen de conjunctuurgolf ingaat en die zo </w:t>
      </w:r>
      <w:r w:rsidR="00176DE1" w:rsidRPr="0023693B">
        <w:t>minder volatiel laat worden</w:t>
      </w:r>
      <w:r w:rsidRPr="0023693B">
        <w:t>, versterkt procyclisch begrotingsbeleid de conjunctuurgolf. In een recessie zullen overheden dus gaan ombuigen.</w:t>
      </w:r>
      <w:r w:rsidR="00C77075" w:rsidRPr="0023693B">
        <w:t xml:space="preserve"> Dit </w:t>
      </w:r>
      <w:r w:rsidR="00DD4F20" w:rsidRPr="0023693B">
        <w:t>doen</w:t>
      </w:r>
      <w:r w:rsidR="00DD4F20" w:rsidRPr="0023693B">
        <w:t xml:space="preserve"> </w:t>
      </w:r>
      <w:r w:rsidR="00C77075" w:rsidRPr="0023693B">
        <w:t xml:space="preserve">ze door de overheidsuitgaven te verminderen, de belastingen te verhogen of een combinatie hiervan toe te passen. </w:t>
      </w:r>
    </w:p>
    <w:p w:rsidR="00A77D31" w:rsidRPr="0023693B" w:rsidRDefault="00A77D31" w:rsidP="004B302F">
      <w:pPr>
        <w:jc w:val="both"/>
      </w:pPr>
      <w:r w:rsidRPr="0023693B">
        <w:t xml:space="preserve">Kritiek op procyclisch begrotingsbeleid is dat er relatief veel omgebogen moet worden om een relatief klein bedrag op te halen. Dit komt door het </w:t>
      </w:r>
      <w:proofErr w:type="spellStart"/>
      <w:r w:rsidRPr="0023693B">
        <w:t>uitverdieneffect</w:t>
      </w:r>
      <w:proofErr w:type="spellEnd"/>
      <w:r w:rsidRPr="0023693B">
        <w:t xml:space="preserve">. </w:t>
      </w:r>
      <w:r w:rsidR="004B302F" w:rsidRPr="0023693B">
        <w:t>Het CPB omschrijft dit als volgt: “</w:t>
      </w:r>
      <w:proofErr w:type="spellStart"/>
      <w:r w:rsidR="004B302F" w:rsidRPr="0023693B">
        <w:t>uitverdieneffecten</w:t>
      </w:r>
      <w:proofErr w:type="spellEnd"/>
      <w:r w:rsidR="004B302F" w:rsidRPr="0023693B">
        <w:t xml:space="preserve"> zijn de verslechteringen van het EMU-saldo die het gevolg zijn van de macro-economische doorwerking van de voorgestelde maatregelen” </w:t>
      </w:r>
      <w:sdt>
        <w:sdtPr>
          <w:id w:val="1326705033"/>
          <w:citation/>
        </w:sdtPr>
        <w:sdtContent>
          <w:r w:rsidR="004B302F" w:rsidRPr="0023693B">
            <w:fldChar w:fldCharType="begin"/>
          </w:r>
          <w:r w:rsidR="004B302F" w:rsidRPr="0023693B">
            <w:instrText xml:space="preserve"> CITATION CPB10 \l 1043 </w:instrText>
          </w:r>
          <w:r w:rsidR="004B302F" w:rsidRPr="0023693B">
            <w:fldChar w:fldCharType="separate"/>
          </w:r>
          <w:r w:rsidR="003A1098" w:rsidRPr="0023693B">
            <w:rPr>
              <w:noProof/>
            </w:rPr>
            <w:t>(CPB; Planbureau voor de Leefomgeving, 2010)</w:t>
          </w:r>
          <w:r w:rsidR="004B302F" w:rsidRPr="0023693B">
            <w:fldChar w:fldCharType="end"/>
          </w:r>
        </w:sdtContent>
      </w:sdt>
      <w:r w:rsidR="00B620F8" w:rsidRPr="0023693B">
        <w:t>. Door ombuigingen wordt he</w:t>
      </w:r>
      <w:r w:rsidR="0089392C">
        <w:t>t nationaal inkomen lager, óf</w:t>
      </w:r>
      <w:r w:rsidR="00B620F8" w:rsidRPr="0023693B">
        <w:t xml:space="preserve"> doordat de ov</w:t>
      </w:r>
      <w:r w:rsidR="0089392C">
        <w:t>erheidsbestedingen afnemen óf</w:t>
      </w:r>
      <w:r w:rsidR="00B620F8" w:rsidRPr="0023693B">
        <w:t xml:space="preserve"> door belastingverhogingen waardoor het besteedbaar inkomen van consumenten afneemt. Hierdoor krijgt de overheid minder belastinginkomsten. Een deel van de ombuigingen zal dus wegvloeien en niet terugkomen in een verbetering van het EMU-saldo. </w:t>
      </w:r>
    </w:p>
    <w:p w:rsidR="00EB0407" w:rsidRPr="0023693B" w:rsidRDefault="00EB0407" w:rsidP="00C100ED">
      <w:pPr>
        <w:jc w:val="both"/>
        <w:rPr>
          <w:u w:val="single"/>
        </w:rPr>
      </w:pPr>
      <w:r w:rsidRPr="0023693B">
        <w:rPr>
          <w:u w:val="single"/>
        </w:rPr>
        <w:t>1.4 Het gebruik van anticyclisch en procyclisch</w:t>
      </w:r>
    </w:p>
    <w:p w:rsidR="00EB0407" w:rsidRPr="0023693B" w:rsidRDefault="00EB0407" w:rsidP="00C100ED">
      <w:pPr>
        <w:jc w:val="both"/>
      </w:pPr>
      <w:r w:rsidRPr="0023693B">
        <w:t xml:space="preserve">In deze scriptie </w:t>
      </w:r>
      <w:r w:rsidR="00D33B75" w:rsidRPr="0023693B">
        <w:t>wordt</w:t>
      </w:r>
      <w:r w:rsidRPr="0023693B">
        <w:t xml:space="preserve"> als anticyclisch aangeduid ieder overheidsbeleid van een Euroland dat niet voldoet aan de 3% EMU-norm. Landen die zich niet aan deze afspraak houden, hebben hun overheidsfinanciën niet voldoende op orde en worden geacht de economie te stimuleren, of in ieder geval niet (ernstig) af te remmen.</w:t>
      </w:r>
      <w:r w:rsidR="001E3C35" w:rsidRPr="0023693B">
        <w:t xml:space="preserve"> </w:t>
      </w:r>
    </w:p>
    <w:p w:rsidR="00CB53F9" w:rsidRPr="0023693B" w:rsidRDefault="00EB0407" w:rsidP="00C100ED">
      <w:pPr>
        <w:jc w:val="both"/>
      </w:pPr>
      <w:r w:rsidRPr="0023693B">
        <w:t>Procyclisch is dus het beleid dat wel voldoet aan de 3% EMU-norm, omdat in deze tijden van economische neergang flinke ombuigingen nodig zijn om aan deze norm te voldoen.</w:t>
      </w:r>
      <w:r w:rsidR="00CB53F9" w:rsidRPr="0023693B">
        <w:br w:type="page"/>
      </w:r>
    </w:p>
    <w:p w:rsidR="00CB53F9" w:rsidRPr="0023693B" w:rsidRDefault="00CB53F9" w:rsidP="009322B0">
      <w:pPr>
        <w:pStyle w:val="Duidelijkcitaat"/>
        <w:numPr>
          <w:ilvl w:val="0"/>
          <w:numId w:val="4"/>
        </w:numPr>
        <w:jc w:val="center"/>
      </w:pPr>
      <w:r w:rsidRPr="0023693B">
        <w:lastRenderedPageBreak/>
        <w:t>Hoe werd er voor de Eurocrisis tegen de keuze tussen anticyclisch en procyclisch begrotingsbeleid aangekeken door experts?</w:t>
      </w:r>
    </w:p>
    <w:p w:rsidR="00F57E51" w:rsidRPr="0023693B" w:rsidRDefault="00CB53F9" w:rsidP="00D3649B">
      <w:pPr>
        <w:jc w:val="both"/>
      </w:pPr>
      <w:r w:rsidRPr="0023693B">
        <w:t xml:space="preserve">Veel (vooraanstaande) economen uit verschillende landen hebben zich uitgesproken over de Eurocrisis en hoe die op te lossen. Uit die betogen is geen eenduidig verhaal te halen. Sommige economen zweren bij een Keynesiaanse oplossing, anderen bij een beleid dat de overheidsfinanciën op orde </w:t>
      </w:r>
      <w:r w:rsidR="00191665" w:rsidRPr="0023693B">
        <w:t>brengt</w:t>
      </w:r>
      <w:r w:rsidRPr="0023693B">
        <w:t>. In deze deelvraag zullen die verschillende meningen uiteen worden gezet en zal er per beleid, anticyclisch en procyclisch, een algemene conclusie getrokken worden.</w:t>
      </w:r>
    </w:p>
    <w:p w:rsidR="00CB53F9" w:rsidRPr="0023693B" w:rsidRDefault="009322B0" w:rsidP="00D3649B">
      <w:pPr>
        <w:jc w:val="both"/>
        <w:rPr>
          <w:u w:val="single"/>
          <w:lang w:val="en-US"/>
        </w:rPr>
      </w:pPr>
      <w:r w:rsidRPr="0023693B">
        <w:rPr>
          <w:u w:val="single"/>
          <w:lang w:val="en-US"/>
        </w:rPr>
        <w:t xml:space="preserve">2.1 </w:t>
      </w:r>
      <w:r w:rsidR="00E41A11" w:rsidRPr="0023693B">
        <w:rPr>
          <w:u w:val="single"/>
          <w:lang w:val="en-US"/>
        </w:rPr>
        <w:t>Pro Keynes</w:t>
      </w:r>
    </w:p>
    <w:p w:rsidR="00F82EFA" w:rsidRPr="0023693B" w:rsidRDefault="00F82EFA" w:rsidP="00D3649B">
      <w:pPr>
        <w:jc w:val="both"/>
        <w:rPr>
          <w:i/>
          <w:lang w:val="en-US"/>
        </w:rPr>
      </w:pPr>
      <w:r w:rsidRPr="0023693B">
        <w:rPr>
          <w:i/>
          <w:lang w:val="en-US"/>
        </w:rPr>
        <w:t>2.1.1</w:t>
      </w:r>
      <w:r w:rsidRPr="0023693B">
        <w:rPr>
          <w:i/>
          <w:lang w:val="en-US"/>
        </w:rPr>
        <w:tab/>
      </w:r>
      <w:proofErr w:type="spellStart"/>
      <w:r w:rsidRPr="0023693B">
        <w:rPr>
          <w:i/>
          <w:lang w:val="en-US"/>
        </w:rPr>
        <w:t>Economen</w:t>
      </w:r>
      <w:proofErr w:type="spellEnd"/>
      <w:r w:rsidRPr="0023693B">
        <w:rPr>
          <w:i/>
          <w:lang w:val="en-US"/>
        </w:rPr>
        <w:t xml:space="preserve"> van </w:t>
      </w:r>
      <w:r w:rsidRPr="0023693B">
        <w:rPr>
          <w:lang w:val="en-US"/>
        </w:rPr>
        <w:t>Research on Money and Finance</w:t>
      </w:r>
      <w:r w:rsidRPr="0023693B">
        <w:rPr>
          <w:i/>
          <w:lang w:val="en-US"/>
        </w:rPr>
        <w:t xml:space="preserve"> (RMF)</w:t>
      </w:r>
    </w:p>
    <w:p w:rsidR="00F82EFA" w:rsidRPr="0023693B" w:rsidRDefault="00F82EFA" w:rsidP="00D3649B">
      <w:pPr>
        <w:jc w:val="both"/>
      </w:pPr>
      <w:r w:rsidRPr="0023693B">
        <w:t>In hun rapport</w:t>
      </w:r>
      <w:r w:rsidR="00E41A11" w:rsidRPr="0023693B">
        <w:t xml:space="preserve"> </w:t>
      </w:r>
      <w:r w:rsidR="00E41A11" w:rsidRPr="0023693B">
        <w:rPr>
          <w:i/>
        </w:rPr>
        <w:t xml:space="preserve">‘The Eurozone </w:t>
      </w:r>
      <w:proofErr w:type="spellStart"/>
      <w:r w:rsidR="00E41A11" w:rsidRPr="0023693B">
        <w:rPr>
          <w:i/>
        </w:rPr>
        <w:t>between</w:t>
      </w:r>
      <w:proofErr w:type="spellEnd"/>
      <w:r w:rsidR="00E41A11" w:rsidRPr="0023693B">
        <w:rPr>
          <w:i/>
        </w:rPr>
        <w:t xml:space="preserve"> </w:t>
      </w:r>
      <w:proofErr w:type="spellStart"/>
      <w:r w:rsidR="00E41A11" w:rsidRPr="0023693B">
        <w:rPr>
          <w:i/>
        </w:rPr>
        <w:t>austerity</w:t>
      </w:r>
      <w:proofErr w:type="spellEnd"/>
      <w:r w:rsidR="00E41A11" w:rsidRPr="0023693B">
        <w:rPr>
          <w:i/>
        </w:rPr>
        <w:t xml:space="preserve"> </w:t>
      </w:r>
      <w:proofErr w:type="spellStart"/>
      <w:r w:rsidR="00E41A11" w:rsidRPr="0023693B">
        <w:rPr>
          <w:i/>
        </w:rPr>
        <w:t>and</w:t>
      </w:r>
      <w:proofErr w:type="spellEnd"/>
      <w:r w:rsidR="00E41A11" w:rsidRPr="0023693B">
        <w:rPr>
          <w:i/>
        </w:rPr>
        <w:t xml:space="preserve"> default’</w:t>
      </w:r>
      <w:r w:rsidRPr="0023693B">
        <w:t xml:space="preserve"> uit september 2010 </w:t>
      </w:r>
      <w:r w:rsidR="0089392C">
        <w:t>schreef</w:t>
      </w:r>
      <w:r w:rsidRPr="0023693B">
        <w:t xml:space="preserve"> een aantal economen van het instituut </w:t>
      </w:r>
      <w:r w:rsidRPr="0023693B">
        <w:rPr>
          <w:i/>
        </w:rPr>
        <w:t xml:space="preserve">Research on Money </w:t>
      </w:r>
      <w:proofErr w:type="spellStart"/>
      <w:r w:rsidRPr="0023693B">
        <w:rPr>
          <w:i/>
        </w:rPr>
        <w:t>and</w:t>
      </w:r>
      <w:proofErr w:type="spellEnd"/>
      <w:r w:rsidRPr="0023693B">
        <w:rPr>
          <w:i/>
        </w:rPr>
        <w:t xml:space="preserve"> Finance</w:t>
      </w:r>
      <w:r w:rsidRPr="0023693B">
        <w:t xml:space="preserve"> over de situatie in de Eurozone </w:t>
      </w:r>
      <w:sdt>
        <w:sdtPr>
          <w:id w:val="-2079207291"/>
          <w:citation/>
        </w:sdtPr>
        <w:sdtContent>
          <w:r w:rsidR="00A45E9F" w:rsidRPr="0023693B">
            <w:fldChar w:fldCharType="begin"/>
          </w:r>
          <w:r w:rsidR="00A45E9F" w:rsidRPr="0023693B">
            <w:instrText xml:space="preserve"> CITATION Lap10 \l 1043 </w:instrText>
          </w:r>
          <w:r w:rsidR="00A45E9F" w:rsidRPr="0023693B">
            <w:fldChar w:fldCharType="separate"/>
          </w:r>
          <w:r w:rsidR="003A1098" w:rsidRPr="0023693B">
            <w:rPr>
              <w:noProof/>
            </w:rPr>
            <w:t>(Lapavitsas, et al., 2010)</w:t>
          </w:r>
          <w:r w:rsidR="00A45E9F" w:rsidRPr="0023693B">
            <w:fldChar w:fldCharType="end"/>
          </w:r>
        </w:sdtContent>
      </w:sdt>
      <w:r w:rsidRPr="0023693B">
        <w:t>.</w:t>
      </w:r>
      <w:r w:rsidR="0089392C">
        <w:t xml:space="preserve"> In het rapport steld</w:t>
      </w:r>
      <w:r w:rsidR="00A45E9F" w:rsidRPr="0023693B">
        <w:t>en de auteurs</w:t>
      </w:r>
      <w:r w:rsidR="00E41A11" w:rsidRPr="0023693B">
        <w:t xml:space="preserve"> dat de Eurocrisis voor een deel ontstaan is door het systeem van de EMU. Na de financiële crisis die in 2007 begon, kregen de periferielanden het moeilijk. Ze konden niet mee in de concurrentie met de kernlanden, waar Duitsland het grootste land is. Door de monetaire en </w:t>
      </w:r>
      <w:r w:rsidR="00910903" w:rsidRPr="0023693B">
        <w:t>budgettaire</w:t>
      </w:r>
      <w:r w:rsidR="00E41A11" w:rsidRPr="0023693B">
        <w:t xml:space="preserve"> eenheid van de EMU konden de periferielanden niet concurrerend worden</w:t>
      </w:r>
      <w:r w:rsidR="00836280" w:rsidRPr="0023693B">
        <w:t xml:space="preserve"> door </w:t>
      </w:r>
      <w:r w:rsidR="002F2D54" w:rsidRPr="0023693B">
        <w:t>hun</w:t>
      </w:r>
      <w:r w:rsidR="00836280" w:rsidRPr="0023693B">
        <w:t xml:space="preserve"> monetaire en/of </w:t>
      </w:r>
      <w:r w:rsidR="00910903" w:rsidRPr="0023693B">
        <w:t>budgettaire</w:t>
      </w:r>
      <w:r w:rsidR="00836280" w:rsidRPr="0023693B">
        <w:t xml:space="preserve"> beleid aan te passen aan de omstandigheden</w:t>
      </w:r>
      <w:r w:rsidR="00E41A11" w:rsidRPr="0023693B">
        <w:t>. Ze hadden bijvoorbeeld niet de mogelijkheid om de munt te devalueren.</w:t>
      </w:r>
    </w:p>
    <w:p w:rsidR="00ED5164" w:rsidRPr="0023693B" w:rsidRDefault="00ED5164" w:rsidP="00D3649B">
      <w:pPr>
        <w:jc w:val="both"/>
      </w:pPr>
      <w:r w:rsidRPr="0023693B">
        <w:t xml:space="preserve">Om toch de concurrentie aan te gaan, </w:t>
      </w:r>
      <w:r w:rsidR="0089392C">
        <w:t>leenden</w:t>
      </w:r>
      <w:r w:rsidRPr="0023693B">
        <w:t xml:space="preserve"> zowel de publieke als de </w:t>
      </w:r>
      <w:r w:rsidR="0089392C">
        <w:t>private sector veel geld</w:t>
      </w:r>
      <w:r w:rsidRPr="0023693B">
        <w:t>.</w:t>
      </w:r>
      <w:r w:rsidR="0054628A" w:rsidRPr="0023693B">
        <w:t xml:space="preserve"> Dat geld kwam voor een groot gedeelte uit de kernlanden, waardoor laatstgenoemde landen </w:t>
      </w:r>
      <w:r w:rsidR="002F2D54" w:rsidRPr="0023693B">
        <w:t xml:space="preserve">financieel </w:t>
      </w:r>
      <w:r w:rsidR="0054628A" w:rsidRPr="0023693B">
        <w:t>meer verbonden raakten met de periferielanden. Banken uit kernlanden, met name banken uit Frankrijk en Duitsland kwamen in de problemen toen bekend werd dat de periferielanden niet zo kredietwaardig bleken te zijn.</w:t>
      </w:r>
    </w:p>
    <w:p w:rsidR="0054628A" w:rsidRPr="0023693B" w:rsidRDefault="0054628A" w:rsidP="00D3649B">
      <w:pPr>
        <w:jc w:val="both"/>
      </w:pPr>
      <w:r w:rsidRPr="0023693B">
        <w:t xml:space="preserve">De periferielanden moesten met </w:t>
      </w:r>
      <w:r w:rsidR="002F2D54" w:rsidRPr="0023693B">
        <w:t>veel Europees geld gered worden, onder dwang van ombuigingen en hervormingen op nationaal niveau.</w:t>
      </w:r>
      <w:r w:rsidRPr="0023693B">
        <w:t xml:space="preserve"> </w:t>
      </w:r>
      <w:r w:rsidR="000750CD" w:rsidRPr="0023693B">
        <w:t>Aan die ombuigingen</w:t>
      </w:r>
      <w:r w:rsidR="00836280" w:rsidRPr="0023693B">
        <w:t xml:space="preserve"> en hervormingen</w:t>
      </w:r>
      <w:r w:rsidR="00926DED">
        <w:t xml:space="preserve"> zat</w:t>
      </w:r>
      <w:r w:rsidR="000750CD" w:rsidRPr="0023693B">
        <w:t xml:space="preserve"> een aantal grote gevaren. Ten eerste </w:t>
      </w:r>
      <w:r w:rsidR="00926DED">
        <w:t>was</w:t>
      </w:r>
      <w:r w:rsidR="000750CD" w:rsidRPr="0023693B">
        <w:t xml:space="preserve"> het gevaar van een recessie aanwezig, omdat de effectieve vraag nog meer afneemt dan </w:t>
      </w:r>
      <w:r w:rsidR="002F2D54" w:rsidRPr="0023693B">
        <w:t>al het geval was</w:t>
      </w:r>
      <w:r w:rsidR="000750CD" w:rsidRPr="0023693B">
        <w:t>.</w:t>
      </w:r>
      <w:r w:rsidR="002C73D8" w:rsidRPr="0023693B">
        <w:t xml:space="preserve"> Ten tweede </w:t>
      </w:r>
      <w:proofErr w:type="spellStart"/>
      <w:r w:rsidR="00926DED">
        <w:t>zouden</w:t>
      </w:r>
      <w:r w:rsidR="002C73D8" w:rsidRPr="0023693B">
        <w:t>de</w:t>
      </w:r>
      <w:proofErr w:type="spellEnd"/>
      <w:r w:rsidR="002C73D8" w:rsidRPr="0023693B">
        <w:t xml:space="preserve"> lonen waarschijnlijk dalen door de afnemende vraag. Hierdoor </w:t>
      </w:r>
      <w:r w:rsidR="00926DED">
        <w:t>werd</w:t>
      </w:r>
      <w:r w:rsidR="002C73D8" w:rsidRPr="0023693B">
        <w:t xml:space="preserve"> het relatieve verschil in concurrerend vermogen tussen de periferielanden en de kernlanden groter. Ten derde </w:t>
      </w:r>
      <w:r w:rsidR="00926DED">
        <w:t>zou</w:t>
      </w:r>
      <w:r w:rsidR="002C73D8" w:rsidRPr="0023693B">
        <w:t xml:space="preserve"> de inkomensverdeling denivelleren, waardoor het gat</w:t>
      </w:r>
      <w:r w:rsidR="00926DED">
        <w:t xml:space="preserve"> tussen arm en rijk groter werd</w:t>
      </w:r>
      <w:r w:rsidR="002C73D8" w:rsidRPr="0023693B">
        <w:t xml:space="preserve">. </w:t>
      </w:r>
      <w:r w:rsidR="00CE31A1" w:rsidRPr="0023693B">
        <w:t xml:space="preserve">Volgens een onderzoek van </w:t>
      </w:r>
      <w:proofErr w:type="spellStart"/>
      <w:r w:rsidR="00CE31A1" w:rsidRPr="0023693B">
        <w:t>Alesina</w:t>
      </w:r>
      <w:proofErr w:type="spellEnd"/>
      <w:r w:rsidR="00CE31A1" w:rsidRPr="0023693B">
        <w:t xml:space="preserve"> en </w:t>
      </w:r>
      <w:proofErr w:type="spellStart"/>
      <w:r w:rsidR="00CE31A1" w:rsidRPr="0023693B">
        <w:t>Perotti</w:t>
      </w:r>
      <w:proofErr w:type="spellEnd"/>
      <w:r w:rsidR="00CE31A1" w:rsidRPr="0023693B">
        <w:t xml:space="preserve"> is een denivellering slecht voor de economie </w:t>
      </w:r>
      <w:sdt>
        <w:sdtPr>
          <w:id w:val="-1448162390"/>
          <w:citation/>
        </w:sdtPr>
        <w:sdtContent>
          <w:r w:rsidR="00CE31A1" w:rsidRPr="0023693B">
            <w:fldChar w:fldCharType="begin"/>
          </w:r>
          <w:r w:rsidR="00CE31A1" w:rsidRPr="0023693B">
            <w:instrText xml:space="preserve"> CITATION Ale95 \l 1043 </w:instrText>
          </w:r>
          <w:r w:rsidR="00CE31A1" w:rsidRPr="0023693B">
            <w:fldChar w:fldCharType="separate"/>
          </w:r>
          <w:r w:rsidR="003A1098" w:rsidRPr="0023693B">
            <w:rPr>
              <w:noProof/>
            </w:rPr>
            <w:t>(Alesina &amp; Perotti, 1995)</w:t>
          </w:r>
          <w:r w:rsidR="00CE31A1" w:rsidRPr="0023693B">
            <w:fldChar w:fldCharType="end"/>
          </w:r>
        </w:sdtContent>
      </w:sdt>
      <w:r w:rsidR="00CE31A1" w:rsidRPr="0023693B">
        <w:t>. Hierop zal in deelvraag vier verder in worden gegaan.</w:t>
      </w:r>
    </w:p>
    <w:p w:rsidR="00F57E51" w:rsidRPr="0023693B" w:rsidRDefault="00F57E51" w:rsidP="00D3649B">
      <w:pPr>
        <w:jc w:val="both"/>
      </w:pPr>
      <w:r w:rsidRPr="0023693B">
        <w:t xml:space="preserve">Ombuigen </w:t>
      </w:r>
      <w:r w:rsidR="00926DED">
        <w:t>zou</w:t>
      </w:r>
      <w:r w:rsidRPr="0023693B">
        <w:t xml:space="preserve"> volgens de auteurs dus </w:t>
      </w:r>
      <w:r w:rsidR="00CE31A1" w:rsidRPr="0023693B">
        <w:t>veel gevaren</w:t>
      </w:r>
      <w:r w:rsidRPr="0023693B">
        <w:t xml:space="preserve"> voor de economie</w:t>
      </w:r>
      <w:r w:rsidR="00CE31A1" w:rsidRPr="0023693B">
        <w:t xml:space="preserve"> met zich mee</w:t>
      </w:r>
      <w:r w:rsidR="00926DED">
        <w:t xml:space="preserve">brengen en </w:t>
      </w:r>
      <w:r w:rsidR="002F2D54" w:rsidRPr="0023693B">
        <w:t>het probleem in de Eurozone niet fundamenteel oplossen</w:t>
      </w:r>
      <w:r w:rsidRPr="0023693B">
        <w:t xml:space="preserve">. </w:t>
      </w:r>
    </w:p>
    <w:p w:rsidR="00B92D88" w:rsidRPr="0023693B" w:rsidRDefault="00B92D88" w:rsidP="00D3649B">
      <w:pPr>
        <w:jc w:val="both"/>
        <w:rPr>
          <w:i/>
        </w:rPr>
      </w:pPr>
      <w:r w:rsidRPr="0023693B">
        <w:rPr>
          <w:i/>
        </w:rPr>
        <w:t>2.1.</w:t>
      </w:r>
      <w:r w:rsidR="00A45E9F" w:rsidRPr="0023693B">
        <w:rPr>
          <w:i/>
        </w:rPr>
        <w:t>2</w:t>
      </w:r>
      <w:r w:rsidRPr="0023693B">
        <w:rPr>
          <w:i/>
        </w:rPr>
        <w:tab/>
        <w:t xml:space="preserve">Paul </w:t>
      </w:r>
      <w:proofErr w:type="spellStart"/>
      <w:r w:rsidRPr="0023693B">
        <w:rPr>
          <w:i/>
        </w:rPr>
        <w:t>Krugman</w:t>
      </w:r>
      <w:proofErr w:type="spellEnd"/>
    </w:p>
    <w:p w:rsidR="00785F79" w:rsidRPr="0023693B" w:rsidRDefault="00285D82" w:rsidP="00D3649B">
      <w:pPr>
        <w:jc w:val="both"/>
        <w:rPr>
          <w:color w:val="000000"/>
          <w:shd w:val="clear" w:color="auto" w:fill="FFFFFF"/>
        </w:rPr>
      </w:pPr>
      <w:r w:rsidRPr="0023693B">
        <w:t xml:space="preserve">Paul </w:t>
      </w:r>
      <w:proofErr w:type="spellStart"/>
      <w:r w:rsidRPr="0023693B">
        <w:t>Krugman</w:t>
      </w:r>
      <w:proofErr w:type="spellEnd"/>
      <w:r w:rsidRPr="0023693B">
        <w:t xml:space="preserve"> is één van de grootste Keynesianen van deze tijd. </w:t>
      </w:r>
      <w:r w:rsidR="007E5C6C" w:rsidRPr="0023693B">
        <w:rPr>
          <w:lang w:val="en-US"/>
        </w:rPr>
        <w:t xml:space="preserve">In </w:t>
      </w:r>
      <w:proofErr w:type="spellStart"/>
      <w:r w:rsidR="007E5C6C" w:rsidRPr="0023693B">
        <w:rPr>
          <w:lang w:val="en-US"/>
        </w:rPr>
        <w:t>zijn</w:t>
      </w:r>
      <w:proofErr w:type="spellEnd"/>
      <w:r w:rsidR="007E5C6C" w:rsidRPr="0023693B">
        <w:rPr>
          <w:lang w:val="en-US"/>
        </w:rPr>
        <w:t xml:space="preserve"> </w:t>
      </w:r>
      <w:proofErr w:type="spellStart"/>
      <w:r w:rsidR="007E5C6C" w:rsidRPr="0023693B">
        <w:rPr>
          <w:lang w:val="en-US"/>
        </w:rPr>
        <w:t>artikel</w:t>
      </w:r>
      <w:proofErr w:type="spellEnd"/>
      <w:r w:rsidR="007E5C6C" w:rsidRPr="0023693B">
        <w:rPr>
          <w:lang w:val="en-US"/>
        </w:rPr>
        <w:t xml:space="preserve"> in de New York Times quote </w:t>
      </w:r>
      <w:proofErr w:type="spellStart"/>
      <w:r w:rsidR="007E5C6C" w:rsidRPr="0023693B">
        <w:rPr>
          <w:lang w:val="en-US"/>
        </w:rPr>
        <w:t>hij</w:t>
      </w:r>
      <w:proofErr w:type="spellEnd"/>
      <w:r w:rsidR="007E5C6C" w:rsidRPr="0023693B">
        <w:rPr>
          <w:lang w:val="en-US"/>
        </w:rPr>
        <w:t xml:space="preserve"> Keynes: </w:t>
      </w:r>
      <w:r w:rsidR="007E5C6C" w:rsidRPr="0023693B">
        <w:rPr>
          <w:i/>
          <w:color w:val="000000"/>
          <w:shd w:val="clear" w:color="auto" w:fill="FFFFFF"/>
          <w:lang w:val="en-US"/>
        </w:rPr>
        <w:t>“The boom, not the slump, is the right time for austerity.”</w:t>
      </w:r>
      <w:sdt>
        <w:sdtPr>
          <w:rPr>
            <w:i/>
            <w:color w:val="000000"/>
            <w:shd w:val="clear" w:color="auto" w:fill="FFFFFF"/>
          </w:rPr>
          <w:id w:val="-406375564"/>
          <w:citation/>
        </w:sdtPr>
        <w:sdtContent>
          <w:r w:rsidR="002E0E75" w:rsidRPr="0023693B">
            <w:rPr>
              <w:i/>
              <w:color w:val="000000"/>
              <w:shd w:val="clear" w:color="auto" w:fill="FFFFFF"/>
            </w:rPr>
            <w:fldChar w:fldCharType="begin"/>
          </w:r>
          <w:r w:rsidR="002E0E75" w:rsidRPr="0023693B">
            <w:rPr>
              <w:color w:val="000000"/>
              <w:shd w:val="clear" w:color="auto" w:fill="FFFFFF"/>
              <w:lang w:val="en-US"/>
            </w:rPr>
            <w:instrText xml:space="preserve"> CITATION Kru11 \l 1043 </w:instrText>
          </w:r>
          <w:r w:rsidR="002E0E75" w:rsidRPr="0023693B">
            <w:rPr>
              <w:i/>
              <w:color w:val="000000"/>
              <w:shd w:val="clear" w:color="auto" w:fill="FFFFFF"/>
            </w:rPr>
            <w:fldChar w:fldCharType="separate"/>
          </w:r>
          <w:r w:rsidR="003A1098" w:rsidRPr="0023693B">
            <w:rPr>
              <w:noProof/>
              <w:color w:val="000000"/>
              <w:shd w:val="clear" w:color="auto" w:fill="FFFFFF"/>
              <w:lang w:val="en-US"/>
            </w:rPr>
            <w:t xml:space="preserve"> </w:t>
          </w:r>
          <w:r w:rsidR="003A1098" w:rsidRPr="0023693B">
            <w:rPr>
              <w:noProof/>
              <w:color w:val="000000"/>
              <w:shd w:val="clear" w:color="auto" w:fill="FFFFFF"/>
            </w:rPr>
            <w:t>(Krugman, Keynes was right, 2011)</w:t>
          </w:r>
          <w:r w:rsidR="002E0E75" w:rsidRPr="0023693B">
            <w:rPr>
              <w:i/>
              <w:color w:val="000000"/>
              <w:shd w:val="clear" w:color="auto" w:fill="FFFFFF"/>
            </w:rPr>
            <w:fldChar w:fldCharType="end"/>
          </w:r>
        </w:sdtContent>
      </w:sdt>
      <w:r w:rsidR="002E0E75" w:rsidRPr="0023693B">
        <w:rPr>
          <w:color w:val="000000"/>
          <w:shd w:val="clear" w:color="auto" w:fill="FFFFFF"/>
        </w:rPr>
        <w:t>.</w:t>
      </w:r>
      <w:r w:rsidR="00831325" w:rsidRPr="0023693B">
        <w:rPr>
          <w:color w:val="000000"/>
          <w:shd w:val="clear" w:color="auto" w:fill="FFFFFF"/>
        </w:rPr>
        <w:t xml:space="preserve"> In tijden van recessie moet er juist niet omgebogen worden. Die ombuigingen zullen in dat geval de crisis alleen maar verergeren, beargumenteert hij.</w:t>
      </w:r>
      <w:r w:rsidR="00023981" w:rsidRPr="0023693B">
        <w:rPr>
          <w:color w:val="000000"/>
          <w:shd w:val="clear" w:color="auto" w:fill="FFFFFF"/>
        </w:rPr>
        <w:t xml:space="preserve"> De neiging van overheden om wel om te buigen komt door het niet-economische beeld dat de overheid als een familie is. Als families het budget moeten verkleinen in slechte economische tijden, dan moet de overheid dat ook, is de </w:t>
      </w:r>
      <w:r w:rsidR="00023981" w:rsidRPr="0023693B">
        <w:rPr>
          <w:color w:val="000000"/>
          <w:shd w:val="clear" w:color="auto" w:fill="FFFFFF"/>
        </w:rPr>
        <w:lastRenderedPageBreak/>
        <w:t xml:space="preserve">opvatting van politici. Daarnaast is het </w:t>
      </w:r>
      <w:r w:rsidR="009F0B2A" w:rsidRPr="0023693B">
        <w:rPr>
          <w:color w:val="000000"/>
          <w:shd w:val="clear" w:color="auto" w:fill="FFFFFF"/>
        </w:rPr>
        <w:t>ombuigen een soort strafmaatregel</w:t>
      </w:r>
      <w:r w:rsidR="00023981" w:rsidRPr="0023693B">
        <w:rPr>
          <w:color w:val="000000"/>
          <w:shd w:val="clear" w:color="auto" w:fill="FFFFFF"/>
        </w:rPr>
        <w:t xml:space="preserve">. De samenleving heeft de economie in deze situatie gebracht en dus moet zij op de blaren zitten. Ten derde dachten politici dat het vertrouwen van zakenmensen zou toenemen als zij zouden zien dat de overheid haar financiën op orde had. Zij geeft zo het goede voorbeeld en bedrijven konden dat goede voorbeeld </w:t>
      </w:r>
      <w:r w:rsidR="002F2D54" w:rsidRPr="0023693B">
        <w:rPr>
          <w:color w:val="000000"/>
          <w:shd w:val="clear" w:color="auto" w:fill="FFFFFF"/>
        </w:rPr>
        <w:t>volgen</w:t>
      </w:r>
      <w:r w:rsidR="00023981" w:rsidRPr="0023693B">
        <w:rPr>
          <w:color w:val="000000"/>
          <w:shd w:val="clear" w:color="auto" w:fill="FFFFFF"/>
        </w:rPr>
        <w:t xml:space="preserve"> </w:t>
      </w:r>
      <w:sdt>
        <w:sdtPr>
          <w:rPr>
            <w:color w:val="000000"/>
            <w:shd w:val="clear" w:color="auto" w:fill="FFFFFF"/>
          </w:rPr>
          <w:id w:val="-641665532"/>
          <w:citation/>
        </w:sdtPr>
        <w:sdtContent>
          <w:r w:rsidR="00023981" w:rsidRPr="0023693B">
            <w:rPr>
              <w:color w:val="000000"/>
              <w:shd w:val="clear" w:color="auto" w:fill="FFFFFF"/>
            </w:rPr>
            <w:fldChar w:fldCharType="begin"/>
          </w:r>
          <w:r w:rsidR="00023981" w:rsidRPr="0023693B">
            <w:rPr>
              <w:color w:val="000000"/>
              <w:shd w:val="clear" w:color="auto" w:fill="FFFFFF"/>
            </w:rPr>
            <w:instrText xml:space="preserve"> CITATION Kru12 \l 1043 </w:instrText>
          </w:r>
          <w:r w:rsidR="00023981" w:rsidRPr="0023693B">
            <w:rPr>
              <w:color w:val="000000"/>
              <w:shd w:val="clear" w:color="auto" w:fill="FFFFFF"/>
            </w:rPr>
            <w:fldChar w:fldCharType="separate"/>
          </w:r>
          <w:r w:rsidR="003A1098" w:rsidRPr="0023693B">
            <w:rPr>
              <w:noProof/>
              <w:color w:val="000000"/>
              <w:shd w:val="clear" w:color="auto" w:fill="FFFFFF"/>
            </w:rPr>
            <w:t>(Krugman, Economics in the crisis, 2012)</w:t>
          </w:r>
          <w:r w:rsidR="00023981" w:rsidRPr="0023693B">
            <w:rPr>
              <w:color w:val="000000"/>
              <w:shd w:val="clear" w:color="auto" w:fill="FFFFFF"/>
            </w:rPr>
            <w:fldChar w:fldCharType="end"/>
          </w:r>
        </w:sdtContent>
      </w:sdt>
      <w:r w:rsidR="00023981" w:rsidRPr="0023693B">
        <w:rPr>
          <w:color w:val="000000"/>
          <w:shd w:val="clear" w:color="auto" w:fill="FFFFFF"/>
        </w:rPr>
        <w:t xml:space="preserve">. </w:t>
      </w:r>
    </w:p>
    <w:p w:rsidR="009F0B2A" w:rsidRPr="0023693B" w:rsidRDefault="009F0B2A" w:rsidP="004632F2">
      <w:pPr>
        <w:jc w:val="both"/>
        <w:rPr>
          <w:color w:val="000000"/>
          <w:shd w:val="clear" w:color="auto" w:fill="FFFFFF"/>
        </w:rPr>
      </w:pPr>
      <w:r w:rsidRPr="0023693B">
        <w:t>In een crisis probeert de private sector zijn schulden af te lossen. Dat betekent dat er minder inkomen te besteden is en dat de vraag daalt. De overheid moet deze situatie niet beantwoorden met een daling van haar eigen bestedingen. De economie zal dan alleen maar verder stagneren.</w:t>
      </w:r>
      <w:r w:rsidR="00C22E66" w:rsidRPr="0023693B">
        <w:t xml:space="preserve"> </w:t>
      </w:r>
      <w:proofErr w:type="spellStart"/>
      <w:r w:rsidR="00C22E66" w:rsidRPr="0023693B">
        <w:t>Krugman</w:t>
      </w:r>
      <w:proofErr w:type="spellEnd"/>
      <w:r w:rsidR="00C22E66" w:rsidRPr="0023693B">
        <w:t xml:space="preserve"> meent dat de overheden de crisis gebruiken om grote hervormingen toe te passen en de overheid kleiner te maken, ze streven er niet naar de crisis op te lossen </w:t>
      </w:r>
      <w:sdt>
        <w:sdtPr>
          <w:id w:val="-991399878"/>
          <w:citation/>
        </w:sdtPr>
        <w:sdtContent>
          <w:r w:rsidR="00C22E66" w:rsidRPr="0023693B">
            <w:fldChar w:fldCharType="begin"/>
          </w:r>
          <w:r w:rsidR="00C22E66" w:rsidRPr="0023693B">
            <w:instrText xml:space="preserve"> CITATION Kru121 \l 1043 </w:instrText>
          </w:r>
          <w:r w:rsidR="00C22E66" w:rsidRPr="0023693B">
            <w:fldChar w:fldCharType="separate"/>
          </w:r>
          <w:r w:rsidR="003A1098" w:rsidRPr="0023693B">
            <w:rPr>
              <w:noProof/>
            </w:rPr>
            <w:t>(Krugman, The austerity agenda, 2012)</w:t>
          </w:r>
          <w:r w:rsidR="00C22E66" w:rsidRPr="0023693B">
            <w:fldChar w:fldCharType="end"/>
          </w:r>
        </w:sdtContent>
      </w:sdt>
      <w:r w:rsidR="00C22E66" w:rsidRPr="0023693B">
        <w:rPr>
          <w:color w:val="000000"/>
          <w:shd w:val="clear" w:color="auto" w:fill="FFFFFF"/>
        </w:rPr>
        <w:t>.</w:t>
      </w:r>
    </w:p>
    <w:p w:rsidR="006E2AAE" w:rsidRPr="0023693B" w:rsidRDefault="006E2AAE" w:rsidP="004632F2">
      <w:pPr>
        <w:jc w:val="both"/>
      </w:pPr>
      <w:r w:rsidRPr="0023693B">
        <w:rPr>
          <w:color w:val="000000"/>
          <w:shd w:val="clear" w:color="auto" w:fill="FFFFFF"/>
        </w:rPr>
        <w:t xml:space="preserve">Kortom, </w:t>
      </w:r>
      <w:proofErr w:type="spellStart"/>
      <w:r w:rsidRPr="0023693B">
        <w:rPr>
          <w:color w:val="000000"/>
          <w:shd w:val="clear" w:color="auto" w:fill="FFFFFF"/>
        </w:rPr>
        <w:t>Krugman</w:t>
      </w:r>
      <w:proofErr w:type="spellEnd"/>
      <w:r w:rsidRPr="0023693B">
        <w:rPr>
          <w:color w:val="000000"/>
          <w:shd w:val="clear" w:color="auto" w:fill="FFFFFF"/>
        </w:rPr>
        <w:t xml:space="preserve"> vindt dat overheden de consumenten bij de hand moeten nemen en de consumenten voor moeten gaan in extra bestedingen om de effectieve vraag weer te laten stijgen.</w:t>
      </w:r>
    </w:p>
    <w:p w:rsidR="00B92D88" w:rsidRPr="0023693B" w:rsidRDefault="00B92D88" w:rsidP="004632F2">
      <w:pPr>
        <w:jc w:val="both"/>
        <w:rPr>
          <w:i/>
        </w:rPr>
      </w:pPr>
      <w:r w:rsidRPr="0023693B">
        <w:rPr>
          <w:i/>
        </w:rPr>
        <w:t>2.</w:t>
      </w:r>
      <w:r w:rsidR="00A45E9F" w:rsidRPr="0023693B">
        <w:rPr>
          <w:i/>
        </w:rPr>
        <w:t>1.3</w:t>
      </w:r>
      <w:r w:rsidRPr="0023693B">
        <w:rPr>
          <w:i/>
        </w:rPr>
        <w:tab/>
      </w:r>
      <w:r w:rsidR="00112884" w:rsidRPr="0023693B">
        <w:rPr>
          <w:i/>
        </w:rPr>
        <w:t xml:space="preserve">Joseph </w:t>
      </w:r>
      <w:proofErr w:type="spellStart"/>
      <w:r w:rsidR="00112884" w:rsidRPr="0023693B">
        <w:rPr>
          <w:i/>
        </w:rPr>
        <w:t>Stiglitz</w:t>
      </w:r>
      <w:proofErr w:type="spellEnd"/>
    </w:p>
    <w:p w:rsidR="004632F2" w:rsidRPr="0023693B" w:rsidRDefault="004632F2" w:rsidP="004632F2">
      <w:pPr>
        <w:jc w:val="both"/>
      </w:pPr>
      <w:r w:rsidRPr="0023693B">
        <w:t xml:space="preserve">Al in het begin van 2010 voorzag </w:t>
      </w:r>
      <w:proofErr w:type="spellStart"/>
      <w:r w:rsidRPr="0023693B">
        <w:t>Stiglitz</w:t>
      </w:r>
      <w:proofErr w:type="spellEnd"/>
      <w:r w:rsidRPr="0023693B">
        <w:t xml:space="preserve"> het opkomende fenomeen van ombuigingen in Europa. De eerste aanpak van de kredietcrisis van 2007 was het redden van de financiële sector. Dit deden de overheden door de economie te stimuleren en (delen van) banken op te kopen. </w:t>
      </w:r>
      <w:proofErr w:type="spellStart"/>
      <w:r w:rsidRPr="0023693B">
        <w:t>Stiglitz</w:t>
      </w:r>
      <w:proofErr w:type="spellEnd"/>
      <w:r w:rsidRPr="0023693B">
        <w:t xml:space="preserve"> zag de omslag van het beleid en waarschuwde regeringen daarvoor</w:t>
      </w:r>
      <w:r w:rsidR="00AB42C0" w:rsidRPr="0023693B">
        <w:t xml:space="preserve"> </w:t>
      </w:r>
      <w:sdt>
        <w:sdtPr>
          <w:id w:val="3403781"/>
          <w:citation/>
        </w:sdtPr>
        <w:sdtContent>
          <w:r w:rsidR="00AB42C0" w:rsidRPr="0023693B">
            <w:fldChar w:fldCharType="begin"/>
          </w:r>
          <w:r w:rsidR="00AB42C0" w:rsidRPr="0023693B">
            <w:instrText xml:space="preserve"> CITATION Sti10 \l 1043 </w:instrText>
          </w:r>
          <w:r w:rsidR="00AB42C0" w:rsidRPr="0023693B">
            <w:fldChar w:fldCharType="separate"/>
          </w:r>
          <w:r w:rsidR="003A1098" w:rsidRPr="0023693B">
            <w:rPr>
              <w:noProof/>
            </w:rPr>
            <w:t>(Stiglitz, 2010)</w:t>
          </w:r>
          <w:r w:rsidR="00AB42C0" w:rsidRPr="0023693B">
            <w:fldChar w:fldCharType="end"/>
          </w:r>
        </w:sdtContent>
      </w:sdt>
      <w:r w:rsidRPr="0023693B">
        <w:t xml:space="preserve">. </w:t>
      </w:r>
    </w:p>
    <w:p w:rsidR="00AB42C0" w:rsidRPr="0023693B" w:rsidRDefault="004632F2" w:rsidP="004632F2">
      <w:pPr>
        <w:jc w:val="both"/>
      </w:pPr>
      <w:r w:rsidRPr="0023693B">
        <w:t xml:space="preserve">Volgens </w:t>
      </w:r>
      <w:proofErr w:type="spellStart"/>
      <w:r w:rsidRPr="0023693B">
        <w:t>Stiglitz</w:t>
      </w:r>
      <w:proofErr w:type="spellEnd"/>
      <w:r w:rsidRPr="0023693B">
        <w:t xml:space="preserve"> is het korte termijntekort niet belangrijk, maar moet er naar de lange termijnschuld gekeken worden om vast te stellen hoe het met een economie gaat. Dit is een </w:t>
      </w:r>
      <w:r w:rsidR="009A3632" w:rsidRPr="0023693B">
        <w:t>K</w:t>
      </w:r>
      <w:r w:rsidRPr="0023693B">
        <w:t xml:space="preserve">eynesiaanse gedachte: </w:t>
      </w:r>
      <w:r w:rsidR="00AB00B1" w:rsidRPr="0023693B">
        <w:rPr>
          <w:i/>
        </w:rPr>
        <w:t xml:space="preserve">in the long run </w:t>
      </w:r>
      <w:proofErr w:type="spellStart"/>
      <w:r w:rsidR="00AB00B1" w:rsidRPr="0023693B">
        <w:rPr>
          <w:i/>
        </w:rPr>
        <w:t>we’re</w:t>
      </w:r>
      <w:proofErr w:type="spellEnd"/>
      <w:r w:rsidR="00AB00B1" w:rsidRPr="0023693B">
        <w:rPr>
          <w:i/>
        </w:rPr>
        <w:t xml:space="preserve"> </w:t>
      </w:r>
      <w:proofErr w:type="spellStart"/>
      <w:r w:rsidR="00AB00B1" w:rsidRPr="0023693B">
        <w:rPr>
          <w:i/>
        </w:rPr>
        <w:t>all</w:t>
      </w:r>
      <w:proofErr w:type="spellEnd"/>
      <w:r w:rsidR="00AB00B1" w:rsidRPr="0023693B">
        <w:rPr>
          <w:i/>
        </w:rPr>
        <w:t xml:space="preserve"> dead</w:t>
      </w:r>
      <w:r w:rsidRPr="0023693B">
        <w:t xml:space="preserve">. Op de korte termijn moet er geïnvesteerd worden in onderwijs, infrastructuur en technologie. Deze investeringen </w:t>
      </w:r>
      <w:r w:rsidR="009345B8">
        <w:t>leide</w:t>
      </w:r>
      <w:r w:rsidRPr="0023693B">
        <w:t>n op de lange termijn tot een kleinere overheidsschuld.</w:t>
      </w:r>
      <w:r w:rsidR="00AB42C0" w:rsidRPr="0023693B">
        <w:t xml:space="preserve"> De overheidsbestedingen van de korte termijn </w:t>
      </w:r>
      <w:r w:rsidR="009345B8">
        <w:t>worden zo terugverdiend</w:t>
      </w:r>
      <w:r w:rsidR="00AB42C0" w:rsidRPr="0023693B">
        <w:t xml:space="preserve">. Het beperken van een overheidstekort is een te groot risico op de korte termijn. De economie zal stagneren. Op het moment dat de economie weer bloeit, kan het overheidstekort helemaal gecompenseerd worden </w:t>
      </w:r>
      <w:sdt>
        <w:sdtPr>
          <w:id w:val="195668466"/>
          <w:citation/>
        </w:sdtPr>
        <w:sdtContent>
          <w:r w:rsidR="00AB42C0" w:rsidRPr="0023693B">
            <w:fldChar w:fldCharType="begin"/>
          </w:r>
          <w:r w:rsidR="00AB42C0" w:rsidRPr="0023693B">
            <w:instrText xml:space="preserve"> CITATION Sti10 \l 1043 </w:instrText>
          </w:r>
          <w:r w:rsidR="00AB42C0" w:rsidRPr="0023693B">
            <w:fldChar w:fldCharType="separate"/>
          </w:r>
          <w:r w:rsidR="003A1098" w:rsidRPr="0023693B">
            <w:rPr>
              <w:noProof/>
            </w:rPr>
            <w:t>(Stiglitz, 2010)</w:t>
          </w:r>
          <w:r w:rsidR="00AB42C0" w:rsidRPr="0023693B">
            <w:fldChar w:fldCharType="end"/>
          </w:r>
        </w:sdtContent>
      </w:sdt>
      <w:r w:rsidR="00AB42C0" w:rsidRPr="0023693B">
        <w:t xml:space="preserve"> </w:t>
      </w:r>
      <w:sdt>
        <w:sdtPr>
          <w:id w:val="1739360601"/>
          <w:citation/>
        </w:sdtPr>
        <w:sdtContent>
          <w:r w:rsidR="00AB42C0" w:rsidRPr="0023693B">
            <w:fldChar w:fldCharType="begin"/>
          </w:r>
          <w:r w:rsidR="00AB42C0" w:rsidRPr="0023693B">
            <w:instrText xml:space="preserve"> CITATION Mal12 \l 1043 </w:instrText>
          </w:r>
          <w:r w:rsidR="00AB42C0" w:rsidRPr="0023693B">
            <w:fldChar w:fldCharType="separate"/>
          </w:r>
          <w:r w:rsidR="003A1098" w:rsidRPr="0023693B">
            <w:rPr>
              <w:noProof/>
            </w:rPr>
            <w:t>(Moore, 2012)</w:t>
          </w:r>
          <w:r w:rsidR="00AB42C0" w:rsidRPr="0023693B">
            <w:fldChar w:fldCharType="end"/>
          </w:r>
        </w:sdtContent>
      </w:sdt>
      <w:r w:rsidR="00AB42C0" w:rsidRPr="0023693B">
        <w:t>.</w:t>
      </w:r>
    </w:p>
    <w:p w:rsidR="006E2AAE" w:rsidRPr="0023693B" w:rsidRDefault="00973461" w:rsidP="004632F2">
      <w:pPr>
        <w:jc w:val="both"/>
      </w:pPr>
      <w:proofErr w:type="spellStart"/>
      <w:r w:rsidRPr="0023693B">
        <w:t>Stiglitz</w:t>
      </w:r>
      <w:proofErr w:type="spellEnd"/>
      <w:r w:rsidRPr="0023693B">
        <w:t xml:space="preserve"> wil dus dat er gericht wordt gestimuleerd. Er moet niet zomaar geld worden uitgegeven, maar de stimuleringsmaatregelen moeten specifieke doelen nastreven</w:t>
      </w:r>
      <w:r w:rsidR="00D32AD1" w:rsidRPr="0023693B">
        <w:t xml:space="preserve"> die de groeipotentie van een economie op termijn versterken</w:t>
      </w:r>
      <w:r w:rsidRPr="0023693B">
        <w:t>.</w:t>
      </w:r>
      <w:r w:rsidR="00D32AD1" w:rsidRPr="0023693B">
        <w:t xml:space="preserve"> Bij hem staat de consument dus niet op </w:t>
      </w:r>
      <w:r w:rsidR="009345B8">
        <w:t>éé</w:t>
      </w:r>
      <w:r w:rsidR="00D32AD1" w:rsidRPr="0023693B">
        <w:t xml:space="preserve">n, dit in tegenstelling tot </w:t>
      </w:r>
      <w:proofErr w:type="spellStart"/>
      <w:r w:rsidR="00D32AD1" w:rsidRPr="0023693B">
        <w:t>Krugman</w:t>
      </w:r>
      <w:proofErr w:type="spellEnd"/>
      <w:r w:rsidR="00D32AD1" w:rsidRPr="0023693B">
        <w:t>.</w:t>
      </w:r>
    </w:p>
    <w:p w:rsidR="00AB00B1" w:rsidRPr="0023693B" w:rsidRDefault="00A45E9F" w:rsidP="004632F2">
      <w:pPr>
        <w:jc w:val="both"/>
        <w:rPr>
          <w:i/>
        </w:rPr>
      </w:pPr>
      <w:r w:rsidRPr="0023693B">
        <w:rPr>
          <w:i/>
        </w:rPr>
        <w:t>2.1.4</w:t>
      </w:r>
      <w:r w:rsidR="00AB42C0" w:rsidRPr="0023693B">
        <w:rPr>
          <w:i/>
        </w:rPr>
        <w:tab/>
      </w:r>
      <w:r w:rsidR="00AB00B1" w:rsidRPr="0023693B">
        <w:rPr>
          <w:i/>
        </w:rPr>
        <w:t>Bas Jacobs</w:t>
      </w:r>
    </w:p>
    <w:p w:rsidR="00781FF9" w:rsidRPr="0023693B" w:rsidRDefault="009A3632" w:rsidP="004632F2">
      <w:pPr>
        <w:jc w:val="both"/>
      </w:pPr>
      <w:r w:rsidRPr="0023693B">
        <w:t xml:space="preserve">Ook Bas Jacobs is een fervent Keynesiaan. Hij is het totaal niet eens met het procyclische begrotingsbeleid dat gevoerd wordt door de Nederlandse regering. </w:t>
      </w:r>
      <w:r w:rsidR="00D33135" w:rsidRPr="0023693B">
        <w:t xml:space="preserve">In een artikel uit 2011 </w:t>
      </w:r>
      <w:r w:rsidR="00460E0F" w:rsidRPr="0023693B">
        <w:t>stelt hij dat de wens om te bezuinigen de economische neergang verergert</w:t>
      </w:r>
      <w:r w:rsidR="00364071" w:rsidRPr="0023693B">
        <w:t xml:space="preserve"> </w:t>
      </w:r>
      <w:sdt>
        <w:sdtPr>
          <w:id w:val="863180675"/>
          <w:citation/>
        </w:sdtPr>
        <w:sdtContent>
          <w:r w:rsidR="00364071" w:rsidRPr="0023693B">
            <w:fldChar w:fldCharType="begin"/>
          </w:r>
          <w:r w:rsidR="00364071" w:rsidRPr="0023693B">
            <w:instrText xml:space="preserve"> CITATION Jac11 \l 1043 </w:instrText>
          </w:r>
          <w:r w:rsidR="00364071" w:rsidRPr="0023693B">
            <w:fldChar w:fldCharType="separate"/>
          </w:r>
          <w:r w:rsidR="003A1098" w:rsidRPr="0023693B">
            <w:rPr>
              <w:noProof/>
            </w:rPr>
            <w:t>(Jacobs, Met alleen hard bezuinigen komen Nederland en Europa er niet bovenop, 2011)</w:t>
          </w:r>
          <w:r w:rsidR="00364071" w:rsidRPr="0023693B">
            <w:fldChar w:fldCharType="end"/>
          </w:r>
        </w:sdtContent>
      </w:sdt>
      <w:r w:rsidR="00460E0F" w:rsidRPr="0023693B">
        <w:t xml:space="preserve">. </w:t>
      </w:r>
      <w:r w:rsidR="00D33135" w:rsidRPr="0023693B">
        <w:t xml:space="preserve">In zijn artikel uit mei 2012 levert hij kritiek op een aantal economen </w:t>
      </w:r>
      <w:sdt>
        <w:sdtPr>
          <w:id w:val="-1887406946"/>
          <w:citation/>
        </w:sdtPr>
        <w:sdtContent>
          <w:r w:rsidR="00D33135" w:rsidRPr="0023693B">
            <w:fldChar w:fldCharType="begin"/>
          </w:r>
          <w:r w:rsidR="00D33135" w:rsidRPr="0023693B">
            <w:instrText xml:space="preserve"> CITATION Jac12 \l 1043 </w:instrText>
          </w:r>
          <w:r w:rsidR="00D33135" w:rsidRPr="0023693B">
            <w:fldChar w:fldCharType="separate"/>
          </w:r>
          <w:r w:rsidR="003A1098" w:rsidRPr="0023693B">
            <w:rPr>
              <w:noProof/>
            </w:rPr>
            <w:t>(Jacobs, Krakkemikkige kritiek op Keynes, 2012)</w:t>
          </w:r>
          <w:r w:rsidR="00D33135" w:rsidRPr="0023693B">
            <w:fldChar w:fldCharType="end"/>
          </w:r>
        </w:sdtContent>
      </w:sdt>
      <w:r w:rsidR="00D33135" w:rsidRPr="0023693B">
        <w:t>.</w:t>
      </w:r>
      <w:r w:rsidR="00C11269" w:rsidRPr="0023693B">
        <w:t xml:space="preserve"> Volgens Jacobs hebben </w:t>
      </w:r>
      <w:r w:rsidR="009E7111" w:rsidRPr="0023693B">
        <w:t>veel</w:t>
      </w:r>
      <w:r w:rsidR="00C11269" w:rsidRPr="0023693B">
        <w:t xml:space="preserve"> economen een achterhaalde kijk op Keynesianen. Ze vergissen zich in de oorzaak van de crisis, die in dit geval ontstaan is door vraagproblemen in de economie. Er is sprake van een onderbezetting, getuige de hoge werkloosheid in Europa. De private sector moet de</w:t>
      </w:r>
      <w:r w:rsidR="00A65B48" w:rsidRPr="0023693B">
        <w:t xml:space="preserve"> financiële</w:t>
      </w:r>
      <w:r w:rsidR="00C11269" w:rsidRPr="0023693B">
        <w:t xml:space="preserve"> huishouding op orde </w:t>
      </w:r>
      <w:r w:rsidR="00C11269" w:rsidRPr="0023693B">
        <w:lastRenderedPageBreak/>
        <w:t xml:space="preserve">krijgen en ombuigingen van de overheid kunnen daarvoor funest zijn. De vraag zal daardoor meer uitvallen. </w:t>
      </w:r>
    </w:p>
    <w:p w:rsidR="00F854E4" w:rsidRPr="0023693B" w:rsidRDefault="00781FF9" w:rsidP="004632F2">
      <w:pPr>
        <w:jc w:val="both"/>
      </w:pPr>
      <w:r w:rsidRPr="0023693B">
        <w:t>Naast dit Keynesiaanse verhaal</w:t>
      </w:r>
      <w:r w:rsidR="00364071" w:rsidRPr="0023693B">
        <w:t xml:space="preserve"> zet </w:t>
      </w:r>
      <w:r w:rsidRPr="0023693B">
        <w:t>Jacobs</w:t>
      </w:r>
      <w:r w:rsidR="00364071" w:rsidRPr="0023693B">
        <w:t xml:space="preserve"> uiteen dat de regering te weinig structurele hervormingen doorvoert en te veel op de korte termijn ombuigt. </w:t>
      </w:r>
      <w:r w:rsidR="00660D59" w:rsidRPr="0023693B">
        <w:t xml:space="preserve">Het </w:t>
      </w:r>
      <w:r w:rsidR="00364071" w:rsidRPr="0023693B">
        <w:t>beleid</w:t>
      </w:r>
      <w:r w:rsidR="00660D59" w:rsidRPr="0023693B">
        <w:t xml:space="preserve"> dat de Nederlandse overheid op dit moment voert,</w:t>
      </w:r>
      <w:r w:rsidR="00364071" w:rsidRPr="0023693B">
        <w:t xml:space="preserve"> is sowieso geen oplossing voor de huidige crisis en ook niet voor komende crises, indien er geen structurele hervormingen komen. Hij vindt dat er nu niet omgebogen moet worden. Als dat toch gebeurt</w:t>
      </w:r>
      <w:r w:rsidRPr="0023693B">
        <w:t>,</w:t>
      </w:r>
      <w:r w:rsidR="00364071" w:rsidRPr="0023693B">
        <w:t xml:space="preserve"> moeten die ombuigingen in ieder geval uitgesmeerd worden over een groter aantal jaren, zodat de klap nu niet te hard aankomt.</w:t>
      </w:r>
    </w:p>
    <w:p w:rsidR="00660D59" w:rsidRPr="0023693B" w:rsidRDefault="00660D59" w:rsidP="004632F2">
      <w:pPr>
        <w:jc w:val="both"/>
      </w:pPr>
      <w:r w:rsidRPr="0023693B">
        <w:t>Jacobs is van mening dat de overheid de effectieve vraag weer op orde moet brengen, zodat bedrijven en consumenten hun financiële huishouding op orde kunnen krijgen.</w:t>
      </w:r>
      <w:r w:rsidR="00D32AD1" w:rsidRPr="0023693B">
        <w:t xml:space="preserve"> Hij vind ook dat er meer structurele hervormingen moeten worden doorgevoerd. </w:t>
      </w:r>
    </w:p>
    <w:p w:rsidR="00865E4E" w:rsidRPr="0023693B" w:rsidRDefault="00F57E51" w:rsidP="004632F2">
      <w:pPr>
        <w:jc w:val="both"/>
        <w:rPr>
          <w:i/>
        </w:rPr>
      </w:pPr>
      <w:r w:rsidRPr="0023693B">
        <w:rPr>
          <w:i/>
        </w:rPr>
        <w:t>2.1.5</w:t>
      </w:r>
      <w:r w:rsidRPr="0023693B">
        <w:rPr>
          <w:i/>
        </w:rPr>
        <w:tab/>
        <w:t>De moraal van het verhaal</w:t>
      </w:r>
    </w:p>
    <w:p w:rsidR="00191665" w:rsidRPr="0023693B" w:rsidRDefault="00F57E51" w:rsidP="004632F2">
      <w:pPr>
        <w:jc w:val="both"/>
      </w:pPr>
      <w:r w:rsidRPr="0023693B">
        <w:t>Wat allereerst is opgevallen tijdens het zoeken van economen en hun meningen, is dat er veel meer steun van economen is voor Keynes</w:t>
      </w:r>
      <w:r w:rsidR="009E7111" w:rsidRPr="0023693B">
        <w:t xml:space="preserve"> en het anticyclisch begrotingsbeleid</w:t>
      </w:r>
      <w:r w:rsidRPr="0023693B">
        <w:t xml:space="preserve"> dan voor ombuigen</w:t>
      </w:r>
      <w:r w:rsidR="009E7111" w:rsidRPr="0023693B">
        <w:t xml:space="preserve"> in een recessie</w:t>
      </w:r>
      <w:r w:rsidRPr="0023693B">
        <w:t>.</w:t>
      </w:r>
      <w:r w:rsidR="00191665" w:rsidRPr="0023693B">
        <w:t xml:space="preserve"> </w:t>
      </w:r>
      <w:r w:rsidR="0006240D" w:rsidRPr="0023693B">
        <w:t xml:space="preserve">Dat laatste komt vooral van economen die zich  actief met het beleid bezig houden. </w:t>
      </w:r>
      <w:r w:rsidR="00191665" w:rsidRPr="0023693B">
        <w:t xml:space="preserve">Het opvallende daaraan is dat deze </w:t>
      </w:r>
      <w:r w:rsidR="0006240D" w:rsidRPr="0023693B">
        <w:t xml:space="preserve">wetenschappelijke </w:t>
      </w:r>
      <w:r w:rsidR="00191665" w:rsidRPr="0023693B">
        <w:t xml:space="preserve">mening </w:t>
      </w:r>
      <w:r w:rsidR="0006240D" w:rsidRPr="0023693B">
        <w:t xml:space="preserve">dan ook </w:t>
      </w:r>
      <w:r w:rsidR="00191665" w:rsidRPr="0023693B">
        <w:t>niet terug te zien is in het beleid van landen. Bijna alle Europese landen volgen namelijk een beleid van ombuigingen en hervormingen.</w:t>
      </w:r>
      <w:r w:rsidRPr="0023693B">
        <w:t xml:space="preserve"> </w:t>
      </w:r>
      <w:r w:rsidR="0006240D" w:rsidRPr="0023693B">
        <w:t xml:space="preserve">Dat is gebaseerd op de adviezen van beleidseconomen. </w:t>
      </w:r>
    </w:p>
    <w:p w:rsidR="00F57E51" w:rsidRPr="0023693B" w:rsidRDefault="00F57E51" w:rsidP="004632F2">
      <w:pPr>
        <w:jc w:val="both"/>
      </w:pPr>
      <w:r w:rsidRPr="0023693B">
        <w:t>De eerste Keynesiaanse gedachte</w:t>
      </w:r>
      <w:r w:rsidR="00E9018A">
        <w:t>,</w:t>
      </w:r>
      <w:r w:rsidRPr="0023693B">
        <w:t xml:space="preserve"> die </w:t>
      </w:r>
      <w:r w:rsidR="00D30FFA" w:rsidRPr="0023693B">
        <w:t xml:space="preserve">alle </w:t>
      </w:r>
      <w:r w:rsidR="0006240D" w:rsidRPr="0023693B">
        <w:t>in deze paragraaf behandelde voorstanders van een stimuleringsbeleid delen</w:t>
      </w:r>
      <w:r w:rsidRPr="0023693B">
        <w:t xml:space="preserve">, is dat ombuigingen niet </w:t>
      </w:r>
      <w:r w:rsidR="00D30FFA" w:rsidRPr="0023693B">
        <w:t>tijdens</w:t>
      </w:r>
      <w:r w:rsidRPr="0023693B">
        <w:t xml:space="preserve"> crises moeten worden gedaan, omdat de effectieve vraag daardoor nog meer afneemt. In een recessie wordt deze vraag al onder druk gezet en is </w:t>
      </w:r>
      <w:r w:rsidR="00D30FFA" w:rsidRPr="0023693B">
        <w:t xml:space="preserve">het </w:t>
      </w:r>
      <w:r w:rsidRPr="0023693B">
        <w:t>de taak van de overheid om die druk (gedeeltelijk) weg te nemen.</w:t>
      </w:r>
    </w:p>
    <w:p w:rsidR="00F57E51" w:rsidRPr="0023693B" w:rsidRDefault="00F57E51" w:rsidP="004632F2">
      <w:pPr>
        <w:jc w:val="both"/>
      </w:pPr>
      <w:r w:rsidRPr="0023693B">
        <w:t xml:space="preserve">Daarnaast willen deze economen niet dat er </w:t>
      </w:r>
      <w:r w:rsidR="00D30FFA" w:rsidRPr="0023693B">
        <w:t>willekeurig</w:t>
      </w:r>
      <w:r w:rsidRPr="0023693B">
        <w:t xml:space="preserve"> omgebogen gaat worden, maar dat er structurele hervormingen komen, zowel nationaal als in EMU-verband. </w:t>
      </w:r>
      <w:r w:rsidR="00A65B48" w:rsidRPr="0023693B">
        <w:t xml:space="preserve">Uit veel </w:t>
      </w:r>
      <w:r w:rsidR="00D30FFA" w:rsidRPr="0023693B">
        <w:t>reacties van economen</w:t>
      </w:r>
      <w:r w:rsidR="00A65B48" w:rsidRPr="0023693B">
        <w:t xml:space="preserve"> blijkt dat de periferielanden weer concurrerend moeten worden en dat kan alleen maar als de werkloosheid weer gaat afnemen en de arbeidsmarkten geliberaliseerd worden.</w:t>
      </w:r>
    </w:p>
    <w:p w:rsidR="00220CEA" w:rsidRPr="0023693B" w:rsidRDefault="00220CEA" w:rsidP="004632F2">
      <w:pPr>
        <w:jc w:val="both"/>
        <w:rPr>
          <w:u w:val="single"/>
        </w:rPr>
      </w:pPr>
      <w:r w:rsidRPr="0023693B">
        <w:rPr>
          <w:u w:val="single"/>
        </w:rPr>
        <w:t xml:space="preserve">2.2 </w:t>
      </w:r>
      <w:r w:rsidR="00E41A11" w:rsidRPr="0023693B">
        <w:rPr>
          <w:u w:val="single"/>
        </w:rPr>
        <w:t>Pro o</w:t>
      </w:r>
      <w:r w:rsidRPr="0023693B">
        <w:rPr>
          <w:u w:val="single"/>
        </w:rPr>
        <w:t>mbuigen</w:t>
      </w:r>
    </w:p>
    <w:p w:rsidR="00220CEA" w:rsidRPr="0023693B" w:rsidRDefault="00220CEA" w:rsidP="004632F2">
      <w:pPr>
        <w:jc w:val="both"/>
        <w:rPr>
          <w:i/>
        </w:rPr>
      </w:pPr>
      <w:r w:rsidRPr="0023693B">
        <w:rPr>
          <w:i/>
        </w:rPr>
        <w:t>2.2.1</w:t>
      </w:r>
      <w:r w:rsidRPr="0023693B">
        <w:rPr>
          <w:i/>
        </w:rPr>
        <w:tab/>
        <w:t>Willem Buiter</w:t>
      </w:r>
    </w:p>
    <w:p w:rsidR="008B4C7E" w:rsidRPr="0023693B" w:rsidRDefault="00205DE7" w:rsidP="004632F2">
      <w:pPr>
        <w:jc w:val="both"/>
      </w:pPr>
      <w:r w:rsidRPr="0023693B">
        <w:t xml:space="preserve">De hoofdeconoom van Citigroup, Willem Buiter, is van mening dat ombuigen of het herstructureren van schulden de enige oplossing is voor de crisis. De schulden die bestaan bij overheden, de financiële sector en huishoudens </w:t>
      </w:r>
      <w:r w:rsidR="00D30FFA" w:rsidRPr="0023693B">
        <w:t>zijn</w:t>
      </w:r>
      <w:r w:rsidRPr="0023693B">
        <w:t xml:space="preserve"> veel te groot. Pas als die weer </w:t>
      </w:r>
      <w:r w:rsidR="00D30FFA" w:rsidRPr="0023693B">
        <w:t>onder controle</w:t>
      </w:r>
      <w:r w:rsidRPr="0023693B">
        <w:t xml:space="preserve"> zijn, kan de economie herstellen. Het is volgens Buiter dan ook essentieel dat overheden hun financiën op orde maken en houden. Als dit niet gebeurt, vreest Buiter dat langzame of negatieve economische groei en hoge werkloosheidspercentages normaal worden voor de ontwikkelde landen </w:t>
      </w:r>
      <w:sdt>
        <w:sdtPr>
          <w:id w:val="1541483571"/>
          <w:citation/>
        </w:sdtPr>
        <w:sdtContent>
          <w:r w:rsidRPr="0023693B">
            <w:fldChar w:fldCharType="begin"/>
          </w:r>
          <w:r w:rsidRPr="0023693B">
            <w:instrText xml:space="preserve"> CITATION Fox11 \l 1043 </w:instrText>
          </w:r>
          <w:r w:rsidRPr="0023693B">
            <w:fldChar w:fldCharType="separate"/>
          </w:r>
          <w:r w:rsidR="003A1098" w:rsidRPr="0023693B">
            <w:rPr>
              <w:noProof/>
            </w:rPr>
            <w:t>(Foxman, 2011)</w:t>
          </w:r>
          <w:r w:rsidRPr="0023693B">
            <w:fldChar w:fldCharType="end"/>
          </w:r>
        </w:sdtContent>
      </w:sdt>
      <w:r w:rsidRPr="0023693B">
        <w:t>.</w:t>
      </w:r>
      <w:r w:rsidR="00F11112" w:rsidRPr="0023693B">
        <w:t xml:space="preserve"> </w:t>
      </w:r>
    </w:p>
    <w:p w:rsidR="00D30FFA" w:rsidRPr="0023693B" w:rsidRDefault="00F11112" w:rsidP="004632F2">
      <w:pPr>
        <w:jc w:val="both"/>
      </w:pPr>
      <w:proofErr w:type="spellStart"/>
      <w:r w:rsidRPr="0023693B">
        <w:rPr>
          <w:lang w:val="en-US"/>
        </w:rPr>
        <w:t>Hij</w:t>
      </w:r>
      <w:proofErr w:type="spellEnd"/>
      <w:r w:rsidRPr="0023693B">
        <w:rPr>
          <w:lang w:val="en-US"/>
        </w:rPr>
        <w:t xml:space="preserve"> </w:t>
      </w:r>
      <w:proofErr w:type="spellStart"/>
      <w:r w:rsidRPr="0023693B">
        <w:rPr>
          <w:lang w:val="en-US"/>
        </w:rPr>
        <w:t>benadrukt</w:t>
      </w:r>
      <w:proofErr w:type="spellEnd"/>
      <w:r w:rsidRPr="0023693B">
        <w:rPr>
          <w:lang w:val="en-US"/>
        </w:rPr>
        <w:t xml:space="preserve"> </w:t>
      </w:r>
      <w:proofErr w:type="spellStart"/>
      <w:r w:rsidRPr="0023693B">
        <w:rPr>
          <w:lang w:val="en-US"/>
        </w:rPr>
        <w:t>ditzelfde</w:t>
      </w:r>
      <w:proofErr w:type="spellEnd"/>
      <w:r w:rsidRPr="0023693B">
        <w:rPr>
          <w:lang w:val="en-US"/>
        </w:rPr>
        <w:t xml:space="preserve"> in de papers die </w:t>
      </w:r>
      <w:proofErr w:type="spellStart"/>
      <w:r w:rsidRPr="0023693B">
        <w:rPr>
          <w:lang w:val="en-US"/>
        </w:rPr>
        <w:t>hij</w:t>
      </w:r>
      <w:proofErr w:type="spellEnd"/>
      <w:r w:rsidRPr="0023693B">
        <w:rPr>
          <w:lang w:val="en-US"/>
        </w:rPr>
        <w:t xml:space="preserve"> met </w:t>
      </w:r>
      <w:proofErr w:type="spellStart"/>
      <w:r w:rsidRPr="0023693B">
        <w:rPr>
          <w:lang w:val="en-US"/>
        </w:rPr>
        <w:t>Ebrahim</w:t>
      </w:r>
      <w:proofErr w:type="spellEnd"/>
      <w:r w:rsidRPr="0023693B">
        <w:rPr>
          <w:lang w:val="en-US"/>
        </w:rPr>
        <w:t xml:space="preserve"> </w:t>
      </w:r>
      <w:proofErr w:type="spellStart"/>
      <w:r w:rsidRPr="0023693B">
        <w:rPr>
          <w:lang w:val="en-US"/>
        </w:rPr>
        <w:t>Rahbari</w:t>
      </w:r>
      <w:proofErr w:type="spellEnd"/>
      <w:r w:rsidRPr="0023693B">
        <w:rPr>
          <w:lang w:val="en-US"/>
        </w:rPr>
        <w:t xml:space="preserve"> </w:t>
      </w:r>
      <w:proofErr w:type="spellStart"/>
      <w:r w:rsidRPr="0023693B">
        <w:rPr>
          <w:lang w:val="en-US"/>
        </w:rPr>
        <w:t>heeft</w:t>
      </w:r>
      <w:proofErr w:type="spellEnd"/>
      <w:r w:rsidRPr="0023693B">
        <w:rPr>
          <w:lang w:val="en-US"/>
        </w:rPr>
        <w:t xml:space="preserve"> </w:t>
      </w:r>
      <w:proofErr w:type="spellStart"/>
      <w:r w:rsidRPr="0023693B">
        <w:rPr>
          <w:lang w:val="en-US"/>
        </w:rPr>
        <w:t>geschreven</w:t>
      </w:r>
      <w:proofErr w:type="spellEnd"/>
      <w:r w:rsidRPr="0023693B">
        <w:rPr>
          <w:lang w:val="en-US"/>
        </w:rPr>
        <w:t xml:space="preserve">: </w:t>
      </w:r>
      <w:r w:rsidR="009A2774" w:rsidRPr="0023693B">
        <w:rPr>
          <w:i/>
          <w:lang w:val="en-US"/>
        </w:rPr>
        <w:t>‘Greece and the fiscal crisis in the EMU’</w:t>
      </w:r>
      <w:r w:rsidR="009A2774" w:rsidRPr="0023693B">
        <w:rPr>
          <w:lang w:val="en-US"/>
        </w:rPr>
        <w:t xml:space="preserve"> </w:t>
      </w:r>
      <w:sdt>
        <w:sdtPr>
          <w:id w:val="-2125532523"/>
          <w:citation/>
        </w:sdtPr>
        <w:sdtContent>
          <w:r w:rsidR="009A2774" w:rsidRPr="0023693B">
            <w:fldChar w:fldCharType="begin"/>
          </w:r>
          <w:r w:rsidR="009A2774" w:rsidRPr="0023693B">
            <w:rPr>
              <w:lang w:val="en-US"/>
            </w:rPr>
            <w:instrText xml:space="preserve"> CITATION Bui10 \l 1043 </w:instrText>
          </w:r>
          <w:r w:rsidR="009A2774" w:rsidRPr="0023693B">
            <w:fldChar w:fldCharType="separate"/>
          </w:r>
          <w:r w:rsidR="003A1098" w:rsidRPr="0023693B">
            <w:rPr>
              <w:noProof/>
              <w:lang w:val="en-US"/>
            </w:rPr>
            <w:t>(Buiter &amp; Rahbari, Greece and the fiscal crisis in the EMU, 2010)</w:t>
          </w:r>
          <w:r w:rsidR="009A2774" w:rsidRPr="0023693B">
            <w:fldChar w:fldCharType="end"/>
          </w:r>
        </w:sdtContent>
      </w:sdt>
      <w:r w:rsidR="009A2774" w:rsidRPr="0023693B">
        <w:rPr>
          <w:lang w:val="en-US"/>
        </w:rPr>
        <w:t xml:space="preserve"> </w:t>
      </w:r>
      <w:proofErr w:type="spellStart"/>
      <w:r w:rsidR="009A2774" w:rsidRPr="0023693B">
        <w:rPr>
          <w:lang w:val="en-US"/>
        </w:rPr>
        <w:t>en</w:t>
      </w:r>
      <w:proofErr w:type="spellEnd"/>
      <w:r w:rsidR="009A2774" w:rsidRPr="0023693B">
        <w:rPr>
          <w:lang w:val="en-US"/>
        </w:rPr>
        <w:t xml:space="preserve"> </w:t>
      </w:r>
      <w:r w:rsidR="009A2774" w:rsidRPr="0023693B">
        <w:rPr>
          <w:i/>
          <w:lang w:val="en-US"/>
        </w:rPr>
        <w:t>‘Debt, Financial Crisis and Economic Growth’</w:t>
      </w:r>
      <w:r w:rsidR="009A2774" w:rsidRPr="0023693B">
        <w:rPr>
          <w:lang w:val="en-US"/>
        </w:rPr>
        <w:t xml:space="preserve"> </w:t>
      </w:r>
      <w:sdt>
        <w:sdtPr>
          <w:id w:val="-399447197"/>
          <w:citation/>
        </w:sdtPr>
        <w:sdtContent>
          <w:r w:rsidR="009A2774" w:rsidRPr="0023693B">
            <w:fldChar w:fldCharType="begin"/>
          </w:r>
          <w:r w:rsidR="009A2774" w:rsidRPr="0023693B">
            <w:rPr>
              <w:lang w:val="en-US"/>
            </w:rPr>
            <w:instrText xml:space="preserve"> CITATION Bui12 \l 1043 </w:instrText>
          </w:r>
          <w:r w:rsidR="009A2774" w:rsidRPr="0023693B">
            <w:fldChar w:fldCharType="separate"/>
          </w:r>
          <w:r w:rsidR="003A1098" w:rsidRPr="0023693B">
            <w:rPr>
              <w:noProof/>
              <w:lang w:val="en-US"/>
            </w:rPr>
            <w:t>(Buiter &amp; Rahbari, Debt, Financial Crisis and Economic Growth, 2012)</w:t>
          </w:r>
          <w:r w:rsidR="009A2774" w:rsidRPr="0023693B">
            <w:fldChar w:fldCharType="end"/>
          </w:r>
        </w:sdtContent>
      </w:sdt>
      <w:r w:rsidR="009A2774" w:rsidRPr="0023693B">
        <w:rPr>
          <w:lang w:val="en-US"/>
        </w:rPr>
        <w:t>.</w:t>
      </w:r>
      <w:r w:rsidR="008B4C7E" w:rsidRPr="0023693B">
        <w:rPr>
          <w:lang w:val="en-US"/>
        </w:rPr>
        <w:t xml:space="preserve"> </w:t>
      </w:r>
      <w:r w:rsidR="008B4C7E" w:rsidRPr="0023693B">
        <w:t xml:space="preserve">In het laatstgenoemde paper uiten  Buiter en </w:t>
      </w:r>
      <w:proofErr w:type="spellStart"/>
      <w:r w:rsidR="008B4C7E" w:rsidRPr="0023693B">
        <w:t>Rahbari</w:t>
      </w:r>
      <w:proofErr w:type="spellEnd"/>
      <w:r w:rsidR="008B4C7E" w:rsidRPr="0023693B">
        <w:t xml:space="preserve"> hun twijfels over de houdbaarheid van </w:t>
      </w:r>
      <w:r w:rsidR="008B4C7E" w:rsidRPr="0023693B">
        <w:lastRenderedPageBreak/>
        <w:t>de staatsschulden van landen. Veel landen die worden gezien als risicoloze beleggingsplaatsen hebben torenhoge staatsschulden, vaak</w:t>
      </w:r>
      <w:r w:rsidR="00660D59" w:rsidRPr="0023693B">
        <w:t xml:space="preserve"> ver</w:t>
      </w:r>
      <w:r w:rsidR="008B4C7E" w:rsidRPr="0023693B">
        <w:t xml:space="preserve"> boven de </w:t>
      </w:r>
      <w:r w:rsidR="00660D59" w:rsidRPr="0023693B">
        <w:t>EMU-norm van 60</w:t>
      </w:r>
      <w:r w:rsidR="008B4C7E" w:rsidRPr="0023693B">
        <w:t xml:space="preserve">%. De auteurs vermoeden dat private beleggers dit niet veel langer zullen </w:t>
      </w:r>
      <w:r w:rsidR="00D30FFA" w:rsidRPr="0023693B">
        <w:t>accepteren</w:t>
      </w:r>
      <w:r w:rsidR="008B4C7E" w:rsidRPr="0023693B">
        <w:t xml:space="preserve"> en zullen stoppen met het financieren van de tekorten. Om dat scenario te voorkomen zullen de landen nu pijnlijke periodes van ombuigingen moeten doorstaan.</w:t>
      </w:r>
    </w:p>
    <w:p w:rsidR="00660D59" w:rsidRPr="0023693B" w:rsidRDefault="00660D59" w:rsidP="004632F2">
      <w:pPr>
        <w:jc w:val="both"/>
      </w:pPr>
      <w:r w:rsidRPr="0023693B">
        <w:t xml:space="preserve">Buiter is van mening dat de crisis </w:t>
      </w:r>
      <w:r w:rsidR="000B02EA" w:rsidRPr="0023693B">
        <w:t xml:space="preserve">alleen opgelost kan worden als de schulden van overheden, bedrijven en huishoudens </w:t>
      </w:r>
      <w:r w:rsidR="00D30FFA" w:rsidRPr="0023693B">
        <w:t>onder controle komen</w:t>
      </w:r>
      <w:r w:rsidR="000B02EA" w:rsidRPr="0023693B">
        <w:t>. Pas als dat is gelukt kan de economie herstellen.</w:t>
      </w:r>
      <w:r w:rsidRPr="0023693B">
        <w:t xml:space="preserve"> </w:t>
      </w:r>
    </w:p>
    <w:p w:rsidR="009C0D56" w:rsidRPr="0023693B" w:rsidRDefault="009C0D56" w:rsidP="00865E4E">
      <w:pPr>
        <w:jc w:val="both"/>
        <w:rPr>
          <w:i/>
        </w:rPr>
      </w:pPr>
      <w:r w:rsidRPr="0023693B">
        <w:rPr>
          <w:i/>
        </w:rPr>
        <w:t>2.2.2</w:t>
      </w:r>
      <w:r w:rsidRPr="0023693B">
        <w:rPr>
          <w:i/>
        </w:rPr>
        <w:tab/>
        <w:t>Daniel Gros</w:t>
      </w:r>
    </w:p>
    <w:p w:rsidR="00865E4E" w:rsidRPr="0023693B" w:rsidRDefault="00BF1D51" w:rsidP="00865E4E">
      <w:pPr>
        <w:jc w:val="both"/>
      </w:pPr>
      <w:r w:rsidRPr="0023693B">
        <w:t xml:space="preserve">In zijn artikel uit juli 2012 schrijft Daniel Gros, </w:t>
      </w:r>
      <w:r w:rsidR="00865E4E" w:rsidRPr="0023693B">
        <w:t xml:space="preserve">directeur van het </w:t>
      </w:r>
      <w:r w:rsidR="00865E4E" w:rsidRPr="0023693B">
        <w:rPr>
          <w:i/>
        </w:rPr>
        <w:t xml:space="preserve">Centre </w:t>
      </w:r>
      <w:proofErr w:type="spellStart"/>
      <w:r w:rsidR="00865E4E" w:rsidRPr="0023693B">
        <w:rPr>
          <w:i/>
        </w:rPr>
        <w:t>for</w:t>
      </w:r>
      <w:proofErr w:type="spellEnd"/>
      <w:r w:rsidR="00865E4E" w:rsidRPr="0023693B">
        <w:rPr>
          <w:i/>
        </w:rPr>
        <w:t xml:space="preserve"> European Policy Studies</w:t>
      </w:r>
      <w:r w:rsidR="00865E4E" w:rsidRPr="0023693B">
        <w:t xml:space="preserve"> (CEPS), dat het ombuigen in Europa wel meevalt en dat de gevolgen ervan niet zo ernstig zijn als wordt gezegd </w:t>
      </w:r>
      <w:sdt>
        <w:sdtPr>
          <w:id w:val="127051580"/>
          <w:citation/>
        </w:sdtPr>
        <w:sdtContent>
          <w:r w:rsidR="00865E4E" w:rsidRPr="0023693B">
            <w:fldChar w:fldCharType="begin"/>
          </w:r>
          <w:r w:rsidR="00865E4E" w:rsidRPr="0023693B">
            <w:instrText xml:space="preserve"> CITATION Gro12 \l 1043 </w:instrText>
          </w:r>
          <w:r w:rsidR="00865E4E" w:rsidRPr="0023693B">
            <w:fldChar w:fldCharType="separate"/>
          </w:r>
          <w:r w:rsidR="003A1098" w:rsidRPr="0023693B">
            <w:rPr>
              <w:noProof/>
            </w:rPr>
            <w:t>(Gros, 2012)</w:t>
          </w:r>
          <w:r w:rsidR="00865E4E" w:rsidRPr="0023693B">
            <w:fldChar w:fldCharType="end"/>
          </w:r>
        </w:sdtContent>
      </w:sdt>
      <w:r w:rsidR="00865E4E" w:rsidRPr="0023693B">
        <w:t>. Hij zegt dat de Verenigde Staten, die een veel uitgebreider stimulatiepakket hadden, niet veel beter van de financiële crisis af zijn dan Europa, terwijl Europa gemiddeld een kleiner overheidstekort heeft dan de VS.</w:t>
      </w:r>
      <w:r w:rsidR="003B0EFA" w:rsidRPr="0023693B">
        <w:t xml:space="preserve"> </w:t>
      </w:r>
    </w:p>
    <w:p w:rsidR="003B0EFA" w:rsidRPr="0023693B" w:rsidRDefault="003B0EFA" w:rsidP="008D30AE">
      <w:pPr>
        <w:jc w:val="both"/>
      </w:pPr>
      <w:r w:rsidRPr="0023693B">
        <w:t xml:space="preserve">Hoewel overheden goed op de financiële crisis van 2008 hebben gereageerd door meer te besteden om de vraaguitval op te vangen, moeten ze nu hun overheidsfinanciën weer op orde brengen. De staatsschulden lopen uit de hand. Het is noodzakelijk om deze weer beheersbaar te maken, ook als dat ten koste gaat van tijdelijk minder groei of hogere werkloosheid. Gros stelt dat de voordelen van het initiële stimuleringspakket misschien wel kleiner zijn dan de </w:t>
      </w:r>
      <w:r w:rsidR="00F73178" w:rsidRPr="0023693B">
        <w:t>kosten</w:t>
      </w:r>
      <w:r w:rsidRPr="0023693B">
        <w:t xml:space="preserve"> van ombuigingen die er</w:t>
      </w:r>
      <w:r w:rsidR="00F73178" w:rsidRPr="0023693B">
        <w:t xml:space="preserve"> </w:t>
      </w:r>
      <w:r w:rsidRPr="0023693B">
        <w:t xml:space="preserve">voor </w:t>
      </w:r>
      <w:r w:rsidR="00F73178" w:rsidRPr="0023693B">
        <w:t xml:space="preserve">moeten </w:t>
      </w:r>
      <w:r w:rsidRPr="0023693B">
        <w:t xml:space="preserve">zorgen dat de overheidsfinanciën weer onder controle </w:t>
      </w:r>
      <w:r w:rsidR="00F73178" w:rsidRPr="0023693B">
        <w:t>komen</w:t>
      </w:r>
      <w:r w:rsidRPr="0023693B">
        <w:t>.</w:t>
      </w:r>
    </w:p>
    <w:p w:rsidR="000B02EA" w:rsidRPr="0023693B" w:rsidRDefault="000B02EA" w:rsidP="008D30AE">
      <w:pPr>
        <w:jc w:val="both"/>
      </w:pPr>
      <w:r w:rsidRPr="0023693B">
        <w:t>Gros stelt dat Europa met een procyclisch begrotingsbeleid</w:t>
      </w:r>
      <w:r w:rsidR="00D30FFA" w:rsidRPr="0023693B">
        <w:t xml:space="preserve"> economisch gezien</w:t>
      </w:r>
      <w:r w:rsidRPr="0023693B">
        <w:t xml:space="preserve"> niet veel slechter </w:t>
      </w:r>
      <w:r w:rsidR="00E9018A">
        <w:t xml:space="preserve">uit de crisis is </w:t>
      </w:r>
      <w:r w:rsidRPr="0023693B">
        <w:t>gekomen dan de VS met een anticyclisch begrotingsbeleid. Het is nu van belang dat de overheidsfinanciën op orde worden gebracht.</w:t>
      </w:r>
    </w:p>
    <w:p w:rsidR="00A65B48" w:rsidRPr="0023693B" w:rsidRDefault="00A65B48" w:rsidP="008D30AE">
      <w:pPr>
        <w:jc w:val="both"/>
        <w:rPr>
          <w:i/>
        </w:rPr>
      </w:pPr>
      <w:r w:rsidRPr="0023693B">
        <w:rPr>
          <w:i/>
        </w:rPr>
        <w:t>2.2.3</w:t>
      </w:r>
      <w:r w:rsidRPr="0023693B">
        <w:rPr>
          <w:i/>
        </w:rPr>
        <w:tab/>
        <w:t>De moraal van het verhaal</w:t>
      </w:r>
    </w:p>
    <w:p w:rsidR="00C62DC1" w:rsidRPr="0023693B" w:rsidRDefault="008D30AE" w:rsidP="008D30AE">
      <w:pPr>
        <w:jc w:val="both"/>
      </w:pPr>
      <w:r w:rsidRPr="0023693B">
        <w:t>Economen die pleiten voor ombuigingen doen dat op basis van hun overtuiging dat schulden</w:t>
      </w:r>
      <w:r w:rsidR="00460E0F" w:rsidRPr="0023693B">
        <w:t xml:space="preserve"> en het begrotingstekort de oorzaken</w:t>
      </w:r>
      <w:r w:rsidRPr="0023693B">
        <w:t xml:space="preserve"> van de cr</w:t>
      </w:r>
      <w:r w:rsidR="00460E0F" w:rsidRPr="0023693B">
        <w:t>isis zijn</w:t>
      </w:r>
      <w:r w:rsidRPr="0023693B">
        <w:t xml:space="preserve">. Zolang er excessieve schulden zijn in de publieke en private sectoren, zal de economie </w:t>
      </w:r>
      <w:r w:rsidR="00E9018A">
        <w:t xml:space="preserve">zich </w:t>
      </w:r>
      <w:r w:rsidRPr="0023693B">
        <w:t xml:space="preserve">niet herstellen. De kredietwaardigheid van overheden en banken zal op een gegeven moment zo laag zijn dat </w:t>
      </w:r>
      <w:r w:rsidR="00732F0C" w:rsidRPr="0023693B">
        <w:t xml:space="preserve">banken elkaar en de overheid niet meer willen financieren. </w:t>
      </w:r>
      <w:r w:rsidR="00C62DC1" w:rsidRPr="0023693B">
        <w:t xml:space="preserve">Consumenten, bedrijven en overheden moeten collectief de financiën op orde brengen om met een schone lei te kunnen beginnen. </w:t>
      </w:r>
      <w:r w:rsidRPr="0023693B">
        <w:t xml:space="preserve"> </w:t>
      </w:r>
      <w:r w:rsidR="00732F0C" w:rsidRPr="0023693B">
        <w:t xml:space="preserve">Als dat niet gebeurt, dan </w:t>
      </w:r>
      <w:r w:rsidR="00C62DC1" w:rsidRPr="0023693B">
        <w:t>vrezen economen</w:t>
      </w:r>
      <w:r w:rsidR="00732F0C" w:rsidRPr="0023693B">
        <w:t xml:space="preserve"> dat er meer van dit soort crises </w:t>
      </w:r>
      <w:r w:rsidR="0006240D" w:rsidRPr="0023693B">
        <w:t>zullen</w:t>
      </w:r>
      <w:r w:rsidR="00732F0C" w:rsidRPr="0023693B">
        <w:t xml:space="preserve"> komen. </w:t>
      </w:r>
      <w:r w:rsidR="00C62DC1" w:rsidRPr="0023693B">
        <w:t>Zij betogen dat de</w:t>
      </w:r>
      <w:r w:rsidR="00732F0C" w:rsidRPr="0023693B">
        <w:t xml:space="preserve"> negatieve effecten zoals een stagnerende economische groei en een stijgende werkloosheid op de koop toe</w:t>
      </w:r>
      <w:r w:rsidR="00C62DC1" w:rsidRPr="0023693B">
        <w:t xml:space="preserve"> moeten</w:t>
      </w:r>
      <w:r w:rsidR="00732F0C" w:rsidRPr="0023693B">
        <w:t xml:space="preserve"> worden genomen.</w:t>
      </w:r>
    </w:p>
    <w:p w:rsidR="00865E4E" w:rsidRPr="0023693B" w:rsidRDefault="00865E4E" w:rsidP="008D30AE">
      <w:pPr>
        <w:jc w:val="both"/>
        <w:rPr>
          <w:i/>
        </w:rPr>
      </w:pPr>
      <w:r w:rsidRPr="0023693B">
        <w:rPr>
          <w:i/>
        </w:rPr>
        <w:br w:type="page"/>
      </w:r>
    </w:p>
    <w:p w:rsidR="00220CEA" w:rsidRPr="0023693B" w:rsidRDefault="000065CC" w:rsidP="00F90C75">
      <w:pPr>
        <w:pStyle w:val="Duidelijkcitaat"/>
        <w:numPr>
          <w:ilvl w:val="0"/>
          <w:numId w:val="4"/>
        </w:numPr>
        <w:jc w:val="center"/>
      </w:pPr>
      <w:r w:rsidRPr="0023693B">
        <w:lastRenderedPageBreak/>
        <w:t>Hoe heeft Frankrijk met een anticyclisch begrotingsbeleid de Eurocrisis doorstaan?</w:t>
      </w:r>
    </w:p>
    <w:p w:rsidR="00F44E08" w:rsidRPr="0023693B" w:rsidRDefault="00F44E08" w:rsidP="00F84837">
      <w:pPr>
        <w:jc w:val="both"/>
        <w:rPr>
          <w:u w:val="single"/>
        </w:rPr>
      </w:pPr>
      <w:r w:rsidRPr="0023693B">
        <w:rPr>
          <w:u w:val="single"/>
        </w:rPr>
        <w:t>3.1 De situatie</w:t>
      </w:r>
    </w:p>
    <w:p w:rsidR="00D233EE" w:rsidRPr="0023693B" w:rsidRDefault="00E9018A" w:rsidP="00F84837">
      <w:pPr>
        <w:jc w:val="both"/>
      </w:pPr>
      <w:r>
        <w:t>Frankrijk werd</w:t>
      </w:r>
      <w:r w:rsidR="0039502E" w:rsidRPr="0023693B">
        <w:t xml:space="preserve"> hard geraakt door de Eurocrisis. Franse banken en de overheid hadden een groot aandeel in de leningen aan de periferielanden</w:t>
      </w:r>
      <w:r w:rsidR="00E06A36" w:rsidRPr="0023693B">
        <w:t xml:space="preserve">, zie figuur 3 </w:t>
      </w:r>
      <w:sdt>
        <w:sdtPr>
          <w:id w:val="-1191841570"/>
          <w:citation/>
        </w:sdtPr>
        <w:sdtContent>
          <w:r w:rsidR="00E06A36" w:rsidRPr="0023693B">
            <w:fldChar w:fldCharType="begin"/>
          </w:r>
          <w:r w:rsidR="00E06A36" w:rsidRPr="0023693B">
            <w:instrText xml:space="preserve"> CITATION Lap10 \l 1043 </w:instrText>
          </w:r>
          <w:r w:rsidR="00E06A36" w:rsidRPr="0023693B">
            <w:fldChar w:fldCharType="separate"/>
          </w:r>
          <w:r w:rsidR="003A1098" w:rsidRPr="0023693B">
            <w:rPr>
              <w:noProof/>
            </w:rPr>
            <w:t>(Lapavitsas, et al., 2010)</w:t>
          </w:r>
          <w:r w:rsidR="00E06A36" w:rsidRPr="0023693B">
            <w:fldChar w:fldCharType="end"/>
          </w:r>
        </w:sdtContent>
      </w:sdt>
      <w:r w:rsidR="0039502E" w:rsidRPr="0023693B">
        <w:t xml:space="preserve">. Toen die schulden (deels) </w:t>
      </w:r>
      <w:r w:rsidR="00037DFD" w:rsidRPr="0023693B">
        <w:t>kwijtgescholden</w:t>
      </w:r>
      <w:r w:rsidR="0039502E" w:rsidRPr="0023693B">
        <w:t xml:space="preserve"> werden, leden die banken en de overheid grote verliezen.</w:t>
      </w:r>
    </w:p>
    <w:p w:rsidR="00B7578B" w:rsidRPr="0023693B" w:rsidRDefault="00B7578B" w:rsidP="00F84837">
      <w:pPr>
        <w:pBdr>
          <w:top w:val="single" w:sz="4" w:space="1" w:color="auto"/>
        </w:pBdr>
        <w:jc w:val="both"/>
      </w:pPr>
      <w:r w:rsidRPr="0023693B">
        <w:rPr>
          <w:u w:val="single"/>
        </w:rPr>
        <w:t>Figuur 3</w:t>
      </w:r>
      <w:r w:rsidRPr="0023693B">
        <w:t>: Externe houders van Spaanse</w:t>
      </w:r>
      <w:r w:rsidR="00E06A36" w:rsidRPr="0023693B">
        <w:t xml:space="preserve"> (a), </w:t>
      </w:r>
      <w:r w:rsidRPr="0023693B">
        <w:t xml:space="preserve"> </w:t>
      </w:r>
      <w:r w:rsidR="00E06A36" w:rsidRPr="0023693B">
        <w:t xml:space="preserve">Griekse (b) en Portugese (c) </w:t>
      </w:r>
      <w:r w:rsidRPr="0023693B">
        <w:t>staatsobligaties (eind 2008)</w:t>
      </w:r>
    </w:p>
    <w:p w:rsidR="00E06A36" w:rsidRPr="0023693B" w:rsidRDefault="00E06A36" w:rsidP="00E06A36">
      <w:pPr>
        <w:jc w:val="both"/>
      </w:pPr>
      <w:r w:rsidRPr="0023693B">
        <w:rPr>
          <w:noProof/>
          <w:lang w:eastAsia="nl-NL"/>
        </w:rPr>
        <w:drawing>
          <wp:anchor distT="0" distB="0" distL="114300" distR="114300" simplePos="0" relativeHeight="251660288" behindDoc="0" locked="0" layoutInCell="1" allowOverlap="1" wp14:anchorId="11977C29" wp14:editId="7B82FD65">
            <wp:simplePos x="0" y="0"/>
            <wp:positionH relativeFrom="column">
              <wp:posOffset>3034030</wp:posOffset>
            </wp:positionH>
            <wp:positionV relativeFrom="paragraph">
              <wp:posOffset>434975</wp:posOffset>
            </wp:positionV>
            <wp:extent cx="3095625" cy="1905000"/>
            <wp:effectExtent l="0" t="0" r="9525" b="0"/>
            <wp:wrapSquare wrapText="bothSides"/>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95625" cy="1905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3693B">
        <w:rPr>
          <w:noProof/>
          <w:lang w:eastAsia="nl-NL"/>
        </w:rPr>
        <w:drawing>
          <wp:anchor distT="0" distB="0" distL="114300" distR="114300" simplePos="0" relativeHeight="251659264" behindDoc="0" locked="0" layoutInCell="1" allowOverlap="1" wp14:anchorId="6B3FF6FD" wp14:editId="0FF325F3">
            <wp:simplePos x="0" y="0"/>
            <wp:positionH relativeFrom="column">
              <wp:posOffset>-414020</wp:posOffset>
            </wp:positionH>
            <wp:positionV relativeFrom="paragraph">
              <wp:posOffset>367665</wp:posOffset>
            </wp:positionV>
            <wp:extent cx="3371850" cy="1971675"/>
            <wp:effectExtent l="0" t="0" r="0" b="9525"/>
            <wp:wrapSquare wrapText="bothSides"/>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371850" cy="1971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3693B">
        <w:t xml:space="preserve">(a) </w:t>
      </w:r>
      <w:r w:rsidRPr="0023693B">
        <w:tab/>
      </w:r>
      <w:r w:rsidRPr="0023693B">
        <w:tab/>
      </w:r>
      <w:r w:rsidRPr="0023693B">
        <w:tab/>
      </w:r>
      <w:r w:rsidRPr="0023693B">
        <w:tab/>
      </w:r>
      <w:r w:rsidRPr="0023693B">
        <w:tab/>
      </w:r>
      <w:r w:rsidRPr="0023693B">
        <w:tab/>
      </w:r>
      <w:r w:rsidRPr="0023693B">
        <w:tab/>
        <w:t xml:space="preserve">       (b)</w:t>
      </w:r>
    </w:p>
    <w:p w:rsidR="00E06A36" w:rsidRPr="0023693B" w:rsidRDefault="00E06A36" w:rsidP="00E06A36">
      <w:pPr>
        <w:jc w:val="both"/>
      </w:pPr>
    </w:p>
    <w:p w:rsidR="00B7578B" w:rsidRPr="0023693B" w:rsidRDefault="00E06A36" w:rsidP="00E06A36">
      <w:pPr>
        <w:jc w:val="both"/>
      </w:pPr>
      <w:r w:rsidRPr="0023693B">
        <w:rPr>
          <w:noProof/>
          <w:lang w:eastAsia="nl-NL"/>
        </w:rPr>
        <w:drawing>
          <wp:anchor distT="0" distB="0" distL="114300" distR="114300" simplePos="0" relativeHeight="251661312" behindDoc="1" locked="0" layoutInCell="1" allowOverlap="1" wp14:anchorId="7E038D40" wp14:editId="694ED65F">
            <wp:simplePos x="0" y="0"/>
            <wp:positionH relativeFrom="column">
              <wp:posOffset>-347345</wp:posOffset>
            </wp:positionH>
            <wp:positionV relativeFrom="paragraph">
              <wp:posOffset>226060</wp:posOffset>
            </wp:positionV>
            <wp:extent cx="3171825" cy="1800225"/>
            <wp:effectExtent l="0" t="0" r="9525" b="9525"/>
            <wp:wrapTight wrapText="bothSides">
              <wp:wrapPolygon edited="0">
                <wp:start x="0" y="0"/>
                <wp:lineTo x="0" y="21486"/>
                <wp:lineTo x="21535" y="21486"/>
                <wp:lineTo x="21535" y="0"/>
                <wp:lineTo x="0" y="0"/>
              </wp:wrapPolygon>
            </wp:wrapTight>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71825" cy="1800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3693B">
        <w:t>(c)</w:t>
      </w:r>
    </w:p>
    <w:p w:rsidR="00E06A36" w:rsidRPr="0023693B" w:rsidRDefault="00E06A36" w:rsidP="00E06A36">
      <w:pPr>
        <w:jc w:val="both"/>
      </w:pPr>
    </w:p>
    <w:p w:rsidR="00E06A36" w:rsidRPr="0023693B" w:rsidRDefault="00E06A36" w:rsidP="00E06A36">
      <w:pPr>
        <w:jc w:val="both"/>
      </w:pPr>
    </w:p>
    <w:p w:rsidR="00E06A36" w:rsidRPr="0023693B" w:rsidRDefault="00E06A36" w:rsidP="00E06A36">
      <w:pPr>
        <w:jc w:val="both"/>
      </w:pPr>
    </w:p>
    <w:p w:rsidR="00E06A36" w:rsidRPr="0023693B" w:rsidRDefault="00E06A36" w:rsidP="00E06A36">
      <w:pPr>
        <w:jc w:val="both"/>
      </w:pPr>
    </w:p>
    <w:p w:rsidR="00E06A36" w:rsidRPr="0023693B" w:rsidRDefault="00E06A36" w:rsidP="00E06A36">
      <w:pPr>
        <w:jc w:val="both"/>
      </w:pPr>
    </w:p>
    <w:p w:rsidR="00E06A36" w:rsidRPr="0023693B" w:rsidRDefault="00E06A36" w:rsidP="00E06A36">
      <w:pPr>
        <w:jc w:val="both"/>
      </w:pPr>
    </w:p>
    <w:p w:rsidR="00B7578B" w:rsidRPr="0023693B" w:rsidRDefault="00B7578B" w:rsidP="00E06A36">
      <w:pPr>
        <w:pBdr>
          <w:bottom w:val="single" w:sz="4" w:space="1" w:color="auto"/>
        </w:pBdr>
        <w:jc w:val="both"/>
      </w:pPr>
      <w:r w:rsidRPr="0023693B">
        <w:t>Bron: CPIS</w:t>
      </w:r>
    </w:p>
    <w:p w:rsidR="003D2401" w:rsidRPr="0023693B" w:rsidRDefault="003D2401" w:rsidP="00E27908">
      <w:pPr>
        <w:jc w:val="both"/>
        <w:rPr>
          <w:u w:val="single"/>
        </w:rPr>
      </w:pPr>
      <w:r w:rsidRPr="0023693B">
        <w:rPr>
          <w:u w:val="single"/>
        </w:rPr>
        <w:t>3.</w:t>
      </w:r>
      <w:r w:rsidR="00F44E08" w:rsidRPr="0023693B">
        <w:rPr>
          <w:u w:val="single"/>
        </w:rPr>
        <w:t>2</w:t>
      </w:r>
      <w:r w:rsidRPr="0023693B">
        <w:rPr>
          <w:u w:val="single"/>
        </w:rPr>
        <w:t xml:space="preserve"> </w:t>
      </w:r>
      <w:r w:rsidR="00F44E08" w:rsidRPr="0023693B">
        <w:rPr>
          <w:u w:val="single"/>
        </w:rPr>
        <w:t>Het o</w:t>
      </w:r>
      <w:r w:rsidRPr="0023693B">
        <w:rPr>
          <w:u w:val="single"/>
        </w:rPr>
        <w:t>verheidsbeleid</w:t>
      </w:r>
    </w:p>
    <w:p w:rsidR="00E06A36" w:rsidRPr="0023693B" w:rsidRDefault="00E27908" w:rsidP="00E27908">
      <w:pPr>
        <w:jc w:val="both"/>
      </w:pPr>
      <w:r w:rsidRPr="0023693B">
        <w:t>Toen duidelijk werd hoe instabiel de Eurozone was geworden, werd financiële stabiliteit in eigen land voor de toenmalige president Nicolas Sarkozy het belangrijkst. Hij wilde voorkomen dat de hoge Franse schulden zouden leiden tot eenzelfde neergang als die in de periferielanden was gezien. Naar de mening van Sarkozy zou het funest zijn als de interest die over Franse staatsobligaties betaald moest worden, net zo zou stijgen als in de periferielanden</w:t>
      </w:r>
      <w:r w:rsidR="00D959D2" w:rsidRPr="0023693B">
        <w:t>. Sarkozy wilde het Franse begrotingstekort daarom in 2013 teruggebracht hebben naar 3% van het BBP</w:t>
      </w:r>
      <w:r w:rsidR="008D1D07" w:rsidRPr="0023693B">
        <w:t xml:space="preserve"> </w:t>
      </w:r>
      <w:sdt>
        <w:sdtPr>
          <w:id w:val="-1424254871"/>
          <w:citation/>
        </w:sdtPr>
        <w:sdtContent>
          <w:r w:rsidR="008D1D07" w:rsidRPr="0023693B">
            <w:fldChar w:fldCharType="begin"/>
          </w:r>
          <w:r w:rsidR="008D1D07" w:rsidRPr="0023693B">
            <w:instrText xml:space="preserve"> CITATION Cli14 \l 1043 </w:instrText>
          </w:r>
          <w:r w:rsidR="008D1D07" w:rsidRPr="0023693B">
            <w:fldChar w:fldCharType="separate"/>
          </w:r>
          <w:r w:rsidR="003A1098" w:rsidRPr="0023693B">
            <w:rPr>
              <w:noProof/>
            </w:rPr>
            <w:t>(Clift, 2014)</w:t>
          </w:r>
          <w:r w:rsidR="008D1D07" w:rsidRPr="0023693B">
            <w:fldChar w:fldCharType="end"/>
          </w:r>
        </w:sdtContent>
      </w:sdt>
      <w:r w:rsidRPr="0023693B">
        <w:t>.</w:t>
      </w:r>
    </w:p>
    <w:p w:rsidR="00E06A36" w:rsidRPr="0023693B" w:rsidRDefault="00D959D2" w:rsidP="00BB033A">
      <w:pPr>
        <w:jc w:val="both"/>
      </w:pPr>
      <w:r w:rsidRPr="0023693B">
        <w:lastRenderedPageBreak/>
        <w:t xml:space="preserve">Toen de socialist François </w:t>
      </w:r>
      <w:proofErr w:type="spellStart"/>
      <w:r w:rsidRPr="0023693B">
        <w:t>Hollande</w:t>
      </w:r>
      <w:proofErr w:type="spellEnd"/>
      <w:r w:rsidRPr="0023693B">
        <w:t xml:space="preserve"> in 2012 aan de macht kwam, zag ook hij het gevaar van een stijgend interestpercentage. Hoewel hij meer Keynesiaans is dan Sarkozy, nam </w:t>
      </w:r>
      <w:proofErr w:type="spellStart"/>
      <w:r w:rsidRPr="0023693B">
        <w:t>Hollande</w:t>
      </w:r>
      <w:proofErr w:type="spellEnd"/>
      <w:r w:rsidRPr="0023693B">
        <w:t xml:space="preserve"> diens aanpak grotendeels over. Het begrotingstekort moest terugged</w:t>
      </w:r>
      <w:r w:rsidR="00BB033A" w:rsidRPr="0023693B">
        <w:t xml:space="preserve">rongen worden, maar </w:t>
      </w:r>
      <w:proofErr w:type="spellStart"/>
      <w:r w:rsidR="00C62DC1" w:rsidRPr="0023693B">
        <w:t>Hollande</w:t>
      </w:r>
      <w:proofErr w:type="spellEnd"/>
      <w:r w:rsidR="00C62DC1" w:rsidRPr="0023693B">
        <w:t xml:space="preserve"> verschoof </w:t>
      </w:r>
      <w:r w:rsidR="00BB033A" w:rsidRPr="0023693B">
        <w:t xml:space="preserve">de termijn voor het bereiken van een neutraal begrotingssaldo van 2016 naar 2017 </w:t>
      </w:r>
      <w:sdt>
        <w:sdtPr>
          <w:id w:val="882438678"/>
          <w:citation/>
        </w:sdtPr>
        <w:sdtContent>
          <w:r w:rsidRPr="0023693B">
            <w:fldChar w:fldCharType="begin"/>
          </w:r>
          <w:r w:rsidRPr="0023693B">
            <w:instrText xml:space="preserve"> CITATION Cli14 \l 1043 </w:instrText>
          </w:r>
          <w:r w:rsidRPr="0023693B">
            <w:fldChar w:fldCharType="separate"/>
          </w:r>
          <w:r w:rsidR="003A1098" w:rsidRPr="0023693B">
            <w:rPr>
              <w:noProof/>
            </w:rPr>
            <w:t>(Clift, 2014)</w:t>
          </w:r>
          <w:r w:rsidRPr="0023693B">
            <w:fldChar w:fldCharType="end"/>
          </w:r>
        </w:sdtContent>
      </w:sdt>
      <w:r w:rsidRPr="0023693B">
        <w:t xml:space="preserve">. </w:t>
      </w:r>
      <w:proofErr w:type="spellStart"/>
      <w:r w:rsidR="009A314D" w:rsidRPr="0023693B">
        <w:t>Hollande</w:t>
      </w:r>
      <w:proofErr w:type="spellEnd"/>
      <w:r w:rsidR="009A314D" w:rsidRPr="0023693B">
        <w:t xml:space="preserve"> wil dit bereiken door zowel de belastingen te verhogen als de overheidsuitgaven omlaag </w:t>
      </w:r>
      <w:r w:rsidR="00DE4139">
        <w:t>te brengen</w:t>
      </w:r>
      <w:r w:rsidR="009A314D" w:rsidRPr="0023693B">
        <w:t>.</w:t>
      </w:r>
    </w:p>
    <w:p w:rsidR="003D2401" w:rsidRPr="0023693B" w:rsidRDefault="003D2401" w:rsidP="00037DFD">
      <w:pPr>
        <w:jc w:val="both"/>
        <w:rPr>
          <w:u w:val="single"/>
        </w:rPr>
      </w:pPr>
      <w:r w:rsidRPr="0023693B">
        <w:rPr>
          <w:u w:val="single"/>
        </w:rPr>
        <w:t>3.</w:t>
      </w:r>
      <w:r w:rsidR="00F44E08" w:rsidRPr="0023693B">
        <w:rPr>
          <w:u w:val="single"/>
        </w:rPr>
        <w:t>3</w:t>
      </w:r>
      <w:r w:rsidRPr="0023693B">
        <w:rPr>
          <w:u w:val="single"/>
        </w:rPr>
        <w:t xml:space="preserve"> De cijfers</w:t>
      </w:r>
    </w:p>
    <w:p w:rsidR="00E06A36" w:rsidRPr="0023693B" w:rsidRDefault="00532573" w:rsidP="00037DFD">
      <w:pPr>
        <w:jc w:val="both"/>
        <w:rPr>
          <w:u w:val="single"/>
        </w:rPr>
      </w:pPr>
      <w:r w:rsidRPr="0023693B">
        <w:t>In tabel 1 staat een aantal grootheden aan de hand waarvan de prestaties van de Franse economie bestudeerd kunnen worden. De bespreking hiervan heeft plaats onder de tabel.</w:t>
      </w:r>
    </w:p>
    <w:p w:rsidR="00D233EE" w:rsidRPr="0023693B" w:rsidRDefault="00D233EE" w:rsidP="00037DFD">
      <w:pPr>
        <w:pBdr>
          <w:top w:val="single" w:sz="4" w:space="1" w:color="auto"/>
        </w:pBdr>
        <w:rPr>
          <w:u w:val="single"/>
        </w:rPr>
      </w:pPr>
      <w:r w:rsidRPr="0023693B">
        <w:rPr>
          <w:u w:val="single"/>
        </w:rPr>
        <w:t>Tabel 1</w:t>
      </w:r>
    </w:p>
    <w:tbl>
      <w:tblPr>
        <w:tblStyle w:val="Gemiddeldraster3-accent1"/>
        <w:tblW w:w="0" w:type="auto"/>
        <w:tblLook w:val="04A0" w:firstRow="1" w:lastRow="0" w:firstColumn="1" w:lastColumn="0" w:noHBand="0" w:noVBand="1"/>
      </w:tblPr>
      <w:tblGrid>
        <w:gridCol w:w="2660"/>
        <w:gridCol w:w="850"/>
        <w:gridCol w:w="851"/>
        <w:gridCol w:w="850"/>
        <w:gridCol w:w="851"/>
        <w:gridCol w:w="992"/>
        <w:gridCol w:w="992"/>
        <w:gridCol w:w="1134"/>
      </w:tblGrid>
      <w:tr w:rsidR="00FB7DCA" w:rsidRPr="0023693B" w:rsidTr="00FB7DC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Pr>
          <w:p w:rsidR="001E7209" w:rsidRPr="0023693B" w:rsidRDefault="001541C2" w:rsidP="001541C2">
            <w:pPr>
              <w:jc w:val="both"/>
            </w:pPr>
            <w:r w:rsidRPr="0023693B">
              <w:t xml:space="preserve">Grootheid        \        </w:t>
            </w:r>
            <w:r w:rsidR="001E7209" w:rsidRPr="0023693B">
              <w:t>Jaar</w:t>
            </w:r>
          </w:p>
        </w:tc>
        <w:tc>
          <w:tcPr>
            <w:tcW w:w="850" w:type="dxa"/>
          </w:tcPr>
          <w:p w:rsidR="001E7209" w:rsidRPr="0023693B" w:rsidRDefault="001E7209" w:rsidP="003249A5">
            <w:pPr>
              <w:jc w:val="right"/>
              <w:cnfStyle w:val="100000000000" w:firstRow="1" w:lastRow="0" w:firstColumn="0" w:lastColumn="0" w:oddVBand="0" w:evenVBand="0" w:oddHBand="0" w:evenHBand="0" w:firstRowFirstColumn="0" w:firstRowLastColumn="0" w:lastRowFirstColumn="0" w:lastRowLastColumn="0"/>
            </w:pPr>
            <w:r w:rsidRPr="0023693B">
              <w:t>2008</w:t>
            </w:r>
          </w:p>
        </w:tc>
        <w:tc>
          <w:tcPr>
            <w:tcW w:w="851" w:type="dxa"/>
          </w:tcPr>
          <w:p w:rsidR="001E7209" w:rsidRPr="0023693B" w:rsidRDefault="001E7209" w:rsidP="003249A5">
            <w:pPr>
              <w:jc w:val="right"/>
              <w:cnfStyle w:val="100000000000" w:firstRow="1" w:lastRow="0" w:firstColumn="0" w:lastColumn="0" w:oddVBand="0" w:evenVBand="0" w:oddHBand="0" w:evenHBand="0" w:firstRowFirstColumn="0" w:firstRowLastColumn="0" w:lastRowFirstColumn="0" w:lastRowLastColumn="0"/>
            </w:pPr>
            <w:r w:rsidRPr="0023693B">
              <w:t>2009</w:t>
            </w:r>
          </w:p>
        </w:tc>
        <w:tc>
          <w:tcPr>
            <w:tcW w:w="850" w:type="dxa"/>
          </w:tcPr>
          <w:p w:rsidR="001E7209" w:rsidRPr="0023693B" w:rsidRDefault="001E7209" w:rsidP="003249A5">
            <w:pPr>
              <w:jc w:val="right"/>
              <w:cnfStyle w:val="100000000000" w:firstRow="1" w:lastRow="0" w:firstColumn="0" w:lastColumn="0" w:oddVBand="0" w:evenVBand="0" w:oddHBand="0" w:evenHBand="0" w:firstRowFirstColumn="0" w:firstRowLastColumn="0" w:lastRowFirstColumn="0" w:lastRowLastColumn="0"/>
            </w:pPr>
            <w:r w:rsidRPr="0023693B">
              <w:t>2010</w:t>
            </w:r>
          </w:p>
        </w:tc>
        <w:tc>
          <w:tcPr>
            <w:tcW w:w="851" w:type="dxa"/>
          </w:tcPr>
          <w:p w:rsidR="001E7209" w:rsidRPr="0023693B" w:rsidRDefault="001E7209" w:rsidP="003249A5">
            <w:pPr>
              <w:jc w:val="right"/>
              <w:cnfStyle w:val="100000000000" w:firstRow="1" w:lastRow="0" w:firstColumn="0" w:lastColumn="0" w:oddVBand="0" w:evenVBand="0" w:oddHBand="0" w:evenHBand="0" w:firstRowFirstColumn="0" w:firstRowLastColumn="0" w:lastRowFirstColumn="0" w:lastRowLastColumn="0"/>
            </w:pPr>
            <w:r w:rsidRPr="0023693B">
              <w:t>2011</w:t>
            </w:r>
          </w:p>
        </w:tc>
        <w:tc>
          <w:tcPr>
            <w:tcW w:w="992" w:type="dxa"/>
          </w:tcPr>
          <w:p w:rsidR="001E7209" w:rsidRPr="0023693B" w:rsidRDefault="001E7209" w:rsidP="003249A5">
            <w:pPr>
              <w:jc w:val="right"/>
              <w:cnfStyle w:val="100000000000" w:firstRow="1" w:lastRow="0" w:firstColumn="0" w:lastColumn="0" w:oddVBand="0" w:evenVBand="0" w:oddHBand="0" w:evenHBand="0" w:firstRowFirstColumn="0" w:firstRowLastColumn="0" w:lastRowFirstColumn="0" w:lastRowLastColumn="0"/>
            </w:pPr>
            <w:r w:rsidRPr="0023693B">
              <w:t>2012</w:t>
            </w:r>
          </w:p>
        </w:tc>
        <w:tc>
          <w:tcPr>
            <w:tcW w:w="992" w:type="dxa"/>
          </w:tcPr>
          <w:p w:rsidR="001E7209" w:rsidRPr="0023693B" w:rsidRDefault="001E7209" w:rsidP="003249A5">
            <w:pPr>
              <w:jc w:val="right"/>
              <w:cnfStyle w:val="100000000000" w:firstRow="1" w:lastRow="0" w:firstColumn="0" w:lastColumn="0" w:oddVBand="0" w:evenVBand="0" w:oddHBand="0" w:evenHBand="0" w:firstRowFirstColumn="0" w:firstRowLastColumn="0" w:lastRowFirstColumn="0" w:lastRowLastColumn="0"/>
            </w:pPr>
            <w:r w:rsidRPr="0023693B">
              <w:t>2013</w:t>
            </w:r>
          </w:p>
        </w:tc>
        <w:tc>
          <w:tcPr>
            <w:tcW w:w="1134" w:type="dxa"/>
          </w:tcPr>
          <w:p w:rsidR="001E7209" w:rsidRPr="0023693B" w:rsidRDefault="001E7209" w:rsidP="003249A5">
            <w:pPr>
              <w:jc w:val="right"/>
              <w:cnfStyle w:val="100000000000" w:firstRow="1" w:lastRow="0" w:firstColumn="0" w:lastColumn="0" w:oddVBand="0" w:evenVBand="0" w:oddHBand="0" w:evenHBand="0" w:firstRowFirstColumn="0" w:firstRowLastColumn="0" w:lastRowFirstColumn="0" w:lastRowLastColumn="0"/>
            </w:pPr>
            <w:r w:rsidRPr="0023693B">
              <w:t>2014</w:t>
            </w:r>
          </w:p>
        </w:tc>
      </w:tr>
      <w:tr w:rsidR="00FB7DCA" w:rsidRPr="0023693B" w:rsidTr="00FB7DC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Pr>
          <w:p w:rsidR="001E7209" w:rsidRPr="0023693B" w:rsidRDefault="00A70901" w:rsidP="00A70901">
            <w:r w:rsidRPr="0023693B">
              <w:t xml:space="preserve">1. </w:t>
            </w:r>
            <w:r w:rsidR="001E7209" w:rsidRPr="0023693B">
              <w:t>BBP (in milj</w:t>
            </w:r>
            <w:r w:rsidR="008E3995" w:rsidRPr="0023693B">
              <w:t>arden</w:t>
            </w:r>
            <w:r w:rsidR="001E7209" w:rsidRPr="0023693B">
              <w:t xml:space="preserve"> €)</w:t>
            </w:r>
            <w:r w:rsidR="00550A08" w:rsidRPr="0023693B">
              <w:t>, marktprijzen</w:t>
            </w:r>
          </w:p>
        </w:tc>
        <w:tc>
          <w:tcPr>
            <w:tcW w:w="850" w:type="dxa"/>
            <w:vAlign w:val="center"/>
          </w:tcPr>
          <w:p w:rsidR="001E7209" w:rsidRPr="0023693B" w:rsidRDefault="008E3995" w:rsidP="00FB7DCA">
            <w:pPr>
              <w:jc w:val="right"/>
              <w:cnfStyle w:val="000000100000" w:firstRow="0" w:lastRow="0" w:firstColumn="0" w:lastColumn="0" w:oddVBand="0" w:evenVBand="0" w:oddHBand="1" w:evenHBand="0" w:firstRowFirstColumn="0" w:firstRowLastColumn="0" w:lastRowFirstColumn="0" w:lastRowLastColumn="0"/>
            </w:pPr>
            <w:r w:rsidRPr="0023693B">
              <w:t>1.933</w:t>
            </w:r>
          </w:p>
        </w:tc>
        <w:tc>
          <w:tcPr>
            <w:tcW w:w="851" w:type="dxa"/>
            <w:vAlign w:val="center"/>
          </w:tcPr>
          <w:p w:rsidR="001E7209" w:rsidRPr="0023693B" w:rsidRDefault="008E3995" w:rsidP="00FB7DCA">
            <w:pPr>
              <w:jc w:val="right"/>
              <w:cnfStyle w:val="000000100000" w:firstRow="0" w:lastRow="0" w:firstColumn="0" w:lastColumn="0" w:oddVBand="0" w:evenVBand="0" w:oddHBand="1" w:evenHBand="0" w:firstRowFirstColumn="0" w:firstRowLastColumn="0" w:lastRowFirstColumn="0" w:lastRowLastColumn="0"/>
            </w:pPr>
            <w:r w:rsidRPr="0023693B">
              <w:t>1.886</w:t>
            </w:r>
          </w:p>
        </w:tc>
        <w:tc>
          <w:tcPr>
            <w:tcW w:w="850" w:type="dxa"/>
            <w:vAlign w:val="center"/>
          </w:tcPr>
          <w:p w:rsidR="001E7209" w:rsidRPr="0023693B" w:rsidRDefault="008E3995" w:rsidP="00FB7DCA">
            <w:pPr>
              <w:jc w:val="right"/>
              <w:cnfStyle w:val="000000100000" w:firstRow="0" w:lastRow="0" w:firstColumn="0" w:lastColumn="0" w:oddVBand="0" w:evenVBand="0" w:oddHBand="1" w:evenHBand="0" w:firstRowFirstColumn="0" w:firstRowLastColumn="0" w:lastRowFirstColumn="0" w:lastRowLastColumn="0"/>
            </w:pPr>
            <w:r w:rsidRPr="0023693B">
              <w:t>1.937</w:t>
            </w:r>
          </w:p>
        </w:tc>
        <w:tc>
          <w:tcPr>
            <w:tcW w:w="851" w:type="dxa"/>
            <w:vAlign w:val="center"/>
          </w:tcPr>
          <w:p w:rsidR="001E7209" w:rsidRPr="0023693B" w:rsidRDefault="008E3995" w:rsidP="00FB7DCA">
            <w:pPr>
              <w:jc w:val="right"/>
              <w:cnfStyle w:val="000000100000" w:firstRow="0" w:lastRow="0" w:firstColumn="0" w:lastColumn="0" w:oddVBand="0" w:evenVBand="0" w:oddHBand="1" w:evenHBand="0" w:firstRowFirstColumn="0" w:firstRowLastColumn="0" w:lastRowFirstColumn="0" w:lastRowLastColumn="0"/>
            </w:pPr>
            <w:r w:rsidRPr="0023693B">
              <w:t>2.001</w:t>
            </w:r>
          </w:p>
        </w:tc>
        <w:tc>
          <w:tcPr>
            <w:tcW w:w="992" w:type="dxa"/>
            <w:vAlign w:val="center"/>
          </w:tcPr>
          <w:p w:rsidR="001E7209" w:rsidRPr="0023693B" w:rsidRDefault="008E3995" w:rsidP="00FB7DCA">
            <w:pPr>
              <w:jc w:val="right"/>
              <w:cnfStyle w:val="000000100000" w:firstRow="0" w:lastRow="0" w:firstColumn="0" w:lastColumn="0" w:oddVBand="0" w:evenVBand="0" w:oddHBand="1" w:evenHBand="0" w:firstRowFirstColumn="0" w:firstRowLastColumn="0" w:lastRowFirstColumn="0" w:lastRowLastColumn="0"/>
            </w:pPr>
            <w:r w:rsidRPr="0023693B">
              <w:t>2.032</w:t>
            </w:r>
          </w:p>
        </w:tc>
        <w:tc>
          <w:tcPr>
            <w:tcW w:w="992" w:type="dxa"/>
            <w:vAlign w:val="center"/>
          </w:tcPr>
          <w:p w:rsidR="001E7209" w:rsidRPr="0023693B" w:rsidRDefault="008E3995" w:rsidP="00FB7DCA">
            <w:pPr>
              <w:jc w:val="right"/>
              <w:cnfStyle w:val="000000100000" w:firstRow="0" w:lastRow="0" w:firstColumn="0" w:lastColumn="0" w:oddVBand="0" w:evenVBand="0" w:oddHBand="1" w:evenHBand="0" w:firstRowFirstColumn="0" w:firstRowLastColumn="0" w:lastRowFirstColumn="0" w:lastRowLastColumn="0"/>
            </w:pPr>
            <w:r w:rsidRPr="0023693B">
              <w:t>2.060</w:t>
            </w:r>
          </w:p>
        </w:tc>
        <w:tc>
          <w:tcPr>
            <w:tcW w:w="1134" w:type="dxa"/>
            <w:vAlign w:val="center"/>
          </w:tcPr>
          <w:p w:rsidR="001E7209" w:rsidRPr="0023693B" w:rsidRDefault="008E3995" w:rsidP="00A859B0">
            <w:pPr>
              <w:jc w:val="right"/>
              <w:cnfStyle w:val="000000100000" w:firstRow="0" w:lastRow="0" w:firstColumn="0" w:lastColumn="0" w:oddVBand="0" w:evenVBand="0" w:oddHBand="1" w:evenHBand="0" w:firstRowFirstColumn="0" w:firstRowLastColumn="0" w:lastRowFirstColumn="0" w:lastRowLastColumn="0"/>
            </w:pPr>
            <w:r w:rsidRPr="0023693B">
              <w:t>517</w:t>
            </w:r>
            <w:r w:rsidR="00A859B0" w:rsidRPr="0023693B">
              <w:rPr>
                <w:vertAlign w:val="superscript"/>
              </w:rPr>
              <w:t>1</w:t>
            </w:r>
          </w:p>
        </w:tc>
      </w:tr>
      <w:tr w:rsidR="00A70901" w:rsidRPr="0023693B" w:rsidTr="00FB7DCA">
        <w:tc>
          <w:tcPr>
            <w:cnfStyle w:val="001000000000" w:firstRow="0" w:lastRow="0" w:firstColumn="1" w:lastColumn="0" w:oddVBand="0" w:evenVBand="0" w:oddHBand="0" w:evenHBand="0" w:firstRowFirstColumn="0" w:firstRowLastColumn="0" w:lastRowFirstColumn="0" w:lastRowLastColumn="0"/>
            <w:tcW w:w="2660" w:type="dxa"/>
          </w:tcPr>
          <w:p w:rsidR="001E7209" w:rsidRPr="0023693B" w:rsidRDefault="00A70901" w:rsidP="004D74B9">
            <w:r w:rsidRPr="0023693B">
              <w:t xml:space="preserve">2. </w:t>
            </w:r>
            <w:r w:rsidR="004D74B9" w:rsidRPr="0023693B">
              <w:t>Reële g</w:t>
            </w:r>
            <w:r w:rsidR="001E7209" w:rsidRPr="0023693B">
              <w:t>roei BBP in % (</w:t>
            </w:r>
            <w:proofErr w:type="spellStart"/>
            <w:r w:rsidR="001E7209" w:rsidRPr="0023693B">
              <w:t>tov</w:t>
            </w:r>
            <w:proofErr w:type="spellEnd"/>
            <w:r w:rsidRPr="0023693B">
              <w:t xml:space="preserve"> </w:t>
            </w:r>
            <w:r w:rsidR="001E7209" w:rsidRPr="0023693B">
              <w:t>vorig</w:t>
            </w:r>
            <w:r w:rsidR="008E5B10" w:rsidRPr="0023693B">
              <w:t>e</w:t>
            </w:r>
            <w:r w:rsidR="001E7209" w:rsidRPr="0023693B">
              <w:t xml:space="preserve"> jaar)</w:t>
            </w:r>
            <w:r w:rsidR="004D74B9" w:rsidRPr="0023693B">
              <w:t xml:space="preserve"> - volume</w:t>
            </w:r>
          </w:p>
        </w:tc>
        <w:tc>
          <w:tcPr>
            <w:tcW w:w="850" w:type="dxa"/>
            <w:vAlign w:val="center"/>
          </w:tcPr>
          <w:p w:rsidR="001E7209" w:rsidRPr="0023693B" w:rsidRDefault="004D74B9" w:rsidP="00FB7DCA">
            <w:pPr>
              <w:jc w:val="right"/>
              <w:cnfStyle w:val="000000000000" w:firstRow="0" w:lastRow="0" w:firstColumn="0" w:lastColumn="0" w:oddVBand="0" w:evenVBand="0" w:oddHBand="0" w:evenHBand="0" w:firstRowFirstColumn="0" w:firstRowLastColumn="0" w:lastRowFirstColumn="0" w:lastRowLastColumn="0"/>
            </w:pPr>
            <w:r w:rsidRPr="0023693B">
              <w:t>-0,1</w:t>
            </w:r>
          </w:p>
        </w:tc>
        <w:tc>
          <w:tcPr>
            <w:tcW w:w="851" w:type="dxa"/>
            <w:vAlign w:val="center"/>
          </w:tcPr>
          <w:p w:rsidR="001E7209" w:rsidRPr="0023693B" w:rsidRDefault="004D74B9" w:rsidP="004D74B9">
            <w:pPr>
              <w:jc w:val="right"/>
              <w:cnfStyle w:val="000000000000" w:firstRow="0" w:lastRow="0" w:firstColumn="0" w:lastColumn="0" w:oddVBand="0" w:evenVBand="0" w:oddHBand="0" w:evenHBand="0" w:firstRowFirstColumn="0" w:firstRowLastColumn="0" w:lastRowFirstColumn="0" w:lastRowLastColumn="0"/>
            </w:pPr>
            <w:r w:rsidRPr="0023693B">
              <w:t>-3,1</w:t>
            </w:r>
          </w:p>
        </w:tc>
        <w:tc>
          <w:tcPr>
            <w:tcW w:w="850" w:type="dxa"/>
            <w:vAlign w:val="center"/>
          </w:tcPr>
          <w:p w:rsidR="001E7209" w:rsidRPr="0023693B" w:rsidRDefault="004D74B9" w:rsidP="00FB7DCA">
            <w:pPr>
              <w:jc w:val="right"/>
              <w:cnfStyle w:val="000000000000" w:firstRow="0" w:lastRow="0" w:firstColumn="0" w:lastColumn="0" w:oddVBand="0" w:evenVBand="0" w:oddHBand="0" w:evenHBand="0" w:firstRowFirstColumn="0" w:firstRowLastColumn="0" w:lastRowFirstColumn="0" w:lastRowLastColumn="0"/>
            </w:pPr>
            <w:r w:rsidRPr="0023693B">
              <w:t>1,7</w:t>
            </w:r>
          </w:p>
        </w:tc>
        <w:tc>
          <w:tcPr>
            <w:tcW w:w="851" w:type="dxa"/>
            <w:vAlign w:val="center"/>
          </w:tcPr>
          <w:p w:rsidR="001E7209" w:rsidRPr="0023693B" w:rsidRDefault="004D74B9" w:rsidP="00FB7DCA">
            <w:pPr>
              <w:jc w:val="right"/>
              <w:cnfStyle w:val="000000000000" w:firstRow="0" w:lastRow="0" w:firstColumn="0" w:lastColumn="0" w:oddVBand="0" w:evenVBand="0" w:oddHBand="0" w:evenHBand="0" w:firstRowFirstColumn="0" w:firstRowLastColumn="0" w:lastRowFirstColumn="0" w:lastRowLastColumn="0"/>
            </w:pPr>
            <w:r w:rsidRPr="0023693B">
              <w:t>2,0</w:t>
            </w:r>
          </w:p>
        </w:tc>
        <w:tc>
          <w:tcPr>
            <w:tcW w:w="992" w:type="dxa"/>
            <w:vAlign w:val="center"/>
          </w:tcPr>
          <w:p w:rsidR="001E7209" w:rsidRPr="0023693B" w:rsidRDefault="004D74B9" w:rsidP="00FB7DCA">
            <w:pPr>
              <w:jc w:val="right"/>
              <w:cnfStyle w:val="000000000000" w:firstRow="0" w:lastRow="0" w:firstColumn="0" w:lastColumn="0" w:oddVBand="0" w:evenVBand="0" w:oddHBand="0" w:evenHBand="0" w:firstRowFirstColumn="0" w:firstRowLastColumn="0" w:lastRowFirstColumn="0" w:lastRowLastColumn="0"/>
            </w:pPr>
            <w:r w:rsidRPr="0023693B">
              <w:t>0,0</w:t>
            </w:r>
          </w:p>
        </w:tc>
        <w:tc>
          <w:tcPr>
            <w:tcW w:w="992" w:type="dxa"/>
            <w:vAlign w:val="center"/>
          </w:tcPr>
          <w:p w:rsidR="001E7209" w:rsidRPr="0023693B" w:rsidRDefault="004D74B9" w:rsidP="00FB7DCA">
            <w:pPr>
              <w:jc w:val="right"/>
              <w:cnfStyle w:val="000000000000" w:firstRow="0" w:lastRow="0" w:firstColumn="0" w:lastColumn="0" w:oddVBand="0" w:evenVBand="0" w:oddHBand="0" w:evenHBand="0" w:firstRowFirstColumn="0" w:firstRowLastColumn="0" w:lastRowFirstColumn="0" w:lastRowLastColumn="0"/>
            </w:pPr>
            <w:r w:rsidRPr="0023693B">
              <w:t>0,2</w:t>
            </w:r>
          </w:p>
        </w:tc>
        <w:tc>
          <w:tcPr>
            <w:tcW w:w="1134" w:type="dxa"/>
            <w:vAlign w:val="center"/>
          </w:tcPr>
          <w:p w:rsidR="001E7209" w:rsidRPr="0023693B" w:rsidRDefault="00034701" w:rsidP="004F201F">
            <w:pPr>
              <w:jc w:val="right"/>
              <w:cnfStyle w:val="000000000000" w:firstRow="0" w:lastRow="0" w:firstColumn="0" w:lastColumn="0" w:oddVBand="0" w:evenVBand="0" w:oddHBand="0" w:evenHBand="0" w:firstRowFirstColumn="0" w:firstRowLastColumn="0" w:lastRowFirstColumn="0" w:lastRowLastColumn="0"/>
              <w:rPr>
                <w:vertAlign w:val="superscript"/>
              </w:rPr>
            </w:pPr>
            <w:r w:rsidRPr="0023693B">
              <w:t>0,</w:t>
            </w:r>
            <w:r w:rsidR="004F201F" w:rsidRPr="0023693B">
              <w:t>3</w:t>
            </w:r>
            <w:r w:rsidRPr="0023693B">
              <w:rPr>
                <w:vertAlign w:val="superscript"/>
              </w:rPr>
              <w:t>2</w:t>
            </w:r>
          </w:p>
        </w:tc>
      </w:tr>
      <w:tr w:rsidR="001541C2" w:rsidRPr="0023693B" w:rsidTr="00FB7DC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Pr>
          <w:p w:rsidR="001541C2" w:rsidRPr="0023693B" w:rsidRDefault="00A70901" w:rsidP="00A70901">
            <w:r w:rsidRPr="0023693B">
              <w:rPr>
                <w:bCs w:val="0"/>
              </w:rPr>
              <w:t>3</w:t>
            </w:r>
            <w:r w:rsidRPr="0023693B">
              <w:rPr>
                <w:b w:val="0"/>
                <w:bCs w:val="0"/>
              </w:rPr>
              <w:t>.</w:t>
            </w:r>
            <w:r w:rsidRPr="0023693B">
              <w:t xml:space="preserve"> </w:t>
            </w:r>
            <w:r w:rsidR="001541C2" w:rsidRPr="0023693B">
              <w:t>Staatsschuld in % BBP</w:t>
            </w:r>
          </w:p>
        </w:tc>
        <w:tc>
          <w:tcPr>
            <w:tcW w:w="850" w:type="dxa"/>
            <w:vAlign w:val="center"/>
          </w:tcPr>
          <w:p w:rsidR="001541C2" w:rsidRPr="0023693B" w:rsidRDefault="001541C2" w:rsidP="00FB7DCA">
            <w:pPr>
              <w:jc w:val="right"/>
              <w:cnfStyle w:val="000000100000" w:firstRow="0" w:lastRow="0" w:firstColumn="0" w:lastColumn="0" w:oddVBand="0" w:evenVBand="0" w:oddHBand="1" w:evenHBand="0" w:firstRowFirstColumn="0" w:firstRowLastColumn="0" w:lastRowFirstColumn="0" w:lastRowLastColumn="0"/>
            </w:pPr>
            <w:r w:rsidRPr="0023693B">
              <w:t>68,2</w:t>
            </w:r>
          </w:p>
        </w:tc>
        <w:tc>
          <w:tcPr>
            <w:tcW w:w="851" w:type="dxa"/>
            <w:vAlign w:val="center"/>
          </w:tcPr>
          <w:p w:rsidR="001541C2" w:rsidRPr="0023693B" w:rsidRDefault="001541C2" w:rsidP="00FB7DCA">
            <w:pPr>
              <w:jc w:val="right"/>
              <w:cnfStyle w:val="000000100000" w:firstRow="0" w:lastRow="0" w:firstColumn="0" w:lastColumn="0" w:oddVBand="0" w:evenVBand="0" w:oddHBand="1" w:evenHBand="0" w:firstRowFirstColumn="0" w:firstRowLastColumn="0" w:lastRowFirstColumn="0" w:lastRowLastColumn="0"/>
            </w:pPr>
            <w:r w:rsidRPr="0023693B">
              <w:t>79,2</w:t>
            </w:r>
          </w:p>
        </w:tc>
        <w:tc>
          <w:tcPr>
            <w:tcW w:w="850" w:type="dxa"/>
            <w:vAlign w:val="center"/>
          </w:tcPr>
          <w:p w:rsidR="001541C2" w:rsidRPr="0023693B" w:rsidRDefault="003249A5" w:rsidP="00FB7DCA">
            <w:pPr>
              <w:jc w:val="right"/>
              <w:cnfStyle w:val="000000100000" w:firstRow="0" w:lastRow="0" w:firstColumn="0" w:lastColumn="0" w:oddVBand="0" w:evenVBand="0" w:oddHBand="1" w:evenHBand="0" w:firstRowFirstColumn="0" w:firstRowLastColumn="0" w:lastRowFirstColumn="0" w:lastRowLastColumn="0"/>
            </w:pPr>
            <w:r w:rsidRPr="0023693B">
              <w:t>82,7</w:t>
            </w:r>
          </w:p>
        </w:tc>
        <w:tc>
          <w:tcPr>
            <w:tcW w:w="851" w:type="dxa"/>
            <w:vAlign w:val="center"/>
          </w:tcPr>
          <w:p w:rsidR="001541C2" w:rsidRPr="0023693B" w:rsidRDefault="003249A5" w:rsidP="00FB7DCA">
            <w:pPr>
              <w:jc w:val="right"/>
              <w:cnfStyle w:val="000000100000" w:firstRow="0" w:lastRow="0" w:firstColumn="0" w:lastColumn="0" w:oddVBand="0" w:evenVBand="0" w:oddHBand="1" w:evenHBand="0" w:firstRowFirstColumn="0" w:firstRowLastColumn="0" w:lastRowFirstColumn="0" w:lastRowLastColumn="0"/>
            </w:pPr>
            <w:r w:rsidRPr="0023693B">
              <w:t>86,2</w:t>
            </w:r>
          </w:p>
        </w:tc>
        <w:tc>
          <w:tcPr>
            <w:tcW w:w="992" w:type="dxa"/>
            <w:vAlign w:val="center"/>
          </w:tcPr>
          <w:p w:rsidR="001541C2" w:rsidRPr="0023693B" w:rsidRDefault="003249A5" w:rsidP="00FB7DCA">
            <w:pPr>
              <w:jc w:val="right"/>
              <w:cnfStyle w:val="000000100000" w:firstRow="0" w:lastRow="0" w:firstColumn="0" w:lastColumn="0" w:oddVBand="0" w:evenVBand="0" w:oddHBand="1" w:evenHBand="0" w:firstRowFirstColumn="0" w:firstRowLastColumn="0" w:lastRowFirstColumn="0" w:lastRowLastColumn="0"/>
            </w:pPr>
            <w:r w:rsidRPr="0023693B">
              <w:t>90,6</w:t>
            </w:r>
          </w:p>
        </w:tc>
        <w:tc>
          <w:tcPr>
            <w:tcW w:w="992" w:type="dxa"/>
            <w:vAlign w:val="center"/>
          </w:tcPr>
          <w:p w:rsidR="001541C2" w:rsidRPr="0023693B" w:rsidRDefault="003249A5" w:rsidP="00FB7DCA">
            <w:pPr>
              <w:jc w:val="right"/>
              <w:cnfStyle w:val="000000100000" w:firstRow="0" w:lastRow="0" w:firstColumn="0" w:lastColumn="0" w:oddVBand="0" w:evenVBand="0" w:oddHBand="1" w:evenHBand="0" w:firstRowFirstColumn="0" w:firstRowLastColumn="0" w:lastRowFirstColumn="0" w:lastRowLastColumn="0"/>
            </w:pPr>
            <w:r w:rsidRPr="0023693B">
              <w:t>93,5</w:t>
            </w:r>
          </w:p>
        </w:tc>
        <w:tc>
          <w:tcPr>
            <w:tcW w:w="1134" w:type="dxa"/>
            <w:vAlign w:val="center"/>
          </w:tcPr>
          <w:p w:rsidR="001541C2" w:rsidRPr="0023693B" w:rsidRDefault="003249A5" w:rsidP="00A859B0">
            <w:pPr>
              <w:jc w:val="right"/>
              <w:cnfStyle w:val="000000100000" w:firstRow="0" w:lastRow="0" w:firstColumn="0" w:lastColumn="0" w:oddVBand="0" w:evenVBand="0" w:oddHBand="1" w:evenHBand="0" w:firstRowFirstColumn="0" w:firstRowLastColumn="0" w:lastRowFirstColumn="0" w:lastRowLastColumn="0"/>
            </w:pPr>
            <w:r w:rsidRPr="0023693B">
              <w:t>96,6</w:t>
            </w:r>
            <w:r w:rsidR="00A859B0" w:rsidRPr="0023693B">
              <w:rPr>
                <w:vertAlign w:val="superscript"/>
              </w:rPr>
              <w:t>1</w:t>
            </w:r>
          </w:p>
        </w:tc>
      </w:tr>
      <w:tr w:rsidR="00FB7DCA" w:rsidRPr="0023693B" w:rsidTr="00FB7DCA">
        <w:tc>
          <w:tcPr>
            <w:cnfStyle w:val="001000000000" w:firstRow="0" w:lastRow="0" w:firstColumn="1" w:lastColumn="0" w:oddVBand="0" w:evenVBand="0" w:oddHBand="0" w:evenHBand="0" w:firstRowFirstColumn="0" w:firstRowLastColumn="0" w:lastRowFirstColumn="0" w:lastRowLastColumn="0"/>
            <w:tcW w:w="2660" w:type="dxa"/>
          </w:tcPr>
          <w:p w:rsidR="001E7209" w:rsidRPr="0023693B" w:rsidRDefault="00A70901" w:rsidP="003F3F50">
            <w:r w:rsidRPr="0023693B">
              <w:t xml:space="preserve">4. </w:t>
            </w:r>
            <w:r w:rsidR="001E7209" w:rsidRPr="0023693B">
              <w:t>Begrotings</w:t>
            </w:r>
            <w:r w:rsidR="003F3F50" w:rsidRPr="0023693B">
              <w:t>saldo</w:t>
            </w:r>
            <w:r w:rsidR="001E7209" w:rsidRPr="0023693B">
              <w:t xml:space="preserve"> in % BBP</w:t>
            </w:r>
          </w:p>
        </w:tc>
        <w:tc>
          <w:tcPr>
            <w:tcW w:w="850" w:type="dxa"/>
            <w:vAlign w:val="center"/>
          </w:tcPr>
          <w:p w:rsidR="001E7209" w:rsidRPr="0023693B" w:rsidRDefault="001E7209" w:rsidP="00FB7DCA">
            <w:pPr>
              <w:jc w:val="right"/>
              <w:cnfStyle w:val="000000000000" w:firstRow="0" w:lastRow="0" w:firstColumn="0" w:lastColumn="0" w:oddVBand="0" w:evenVBand="0" w:oddHBand="0" w:evenHBand="0" w:firstRowFirstColumn="0" w:firstRowLastColumn="0" w:lastRowFirstColumn="0" w:lastRowLastColumn="0"/>
            </w:pPr>
            <w:r w:rsidRPr="0023693B">
              <w:t>-3,3</w:t>
            </w:r>
          </w:p>
        </w:tc>
        <w:tc>
          <w:tcPr>
            <w:tcW w:w="851" w:type="dxa"/>
            <w:vAlign w:val="center"/>
          </w:tcPr>
          <w:p w:rsidR="001E7209" w:rsidRPr="0023693B" w:rsidRDefault="001E7209" w:rsidP="00FB7DCA">
            <w:pPr>
              <w:jc w:val="right"/>
              <w:cnfStyle w:val="000000000000" w:firstRow="0" w:lastRow="0" w:firstColumn="0" w:lastColumn="0" w:oddVBand="0" w:evenVBand="0" w:oddHBand="0" w:evenHBand="0" w:firstRowFirstColumn="0" w:firstRowLastColumn="0" w:lastRowFirstColumn="0" w:lastRowLastColumn="0"/>
            </w:pPr>
            <w:r w:rsidRPr="0023693B">
              <w:t>-7,5</w:t>
            </w:r>
          </w:p>
        </w:tc>
        <w:tc>
          <w:tcPr>
            <w:tcW w:w="850" w:type="dxa"/>
            <w:vAlign w:val="center"/>
          </w:tcPr>
          <w:p w:rsidR="001E7209" w:rsidRPr="0023693B" w:rsidRDefault="001E7209" w:rsidP="00FB7DCA">
            <w:pPr>
              <w:jc w:val="right"/>
              <w:cnfStyle w:val="000000000000" w:firstRow="0" w:lastRow="0" w:firstColumn="0" w:lastColumn="0" w:oddVBand="0" w:evenVBand="0" w:oddHBand="0" w:evenHBand="0" w:firstRowFirstColumn="0" w:firstRowLastColumn="0" w:lastRowFirstColumn="0" w:lastRowLastColumn="0"/>
            </w:pPr>
            <w:r w:rsidRPr="0023693B">
              <w:t>-7</w:t>
            </w:r>
          </w:p>
        </w:tc>
        <w:tc>
          <w:tcPr>
            <w:tcW w:w="851" w:type="dxa"/>
            <w:vAlign w:val="center"/>
          </w:tcPr>
          <w:p w:rsidR="001E7209" w:rsidRPr="0023693B" w:rsidRDefault="001E7209" w:rsidP="00FB7DCA">
            <w:pPr>
              <w:jc w:val="right"/>
              <w:cnfStyle w:val="000000000000" w:firstRow="0" w:lastRow="0" w:firstColumn="0" w:lastColumn="0" w:oddVBand="0" w:evenVBand="0" w:oddHBand="0" w:evenHBand="0" w:firstRowFirstColumn="0" w:firstRowLastColumn="0" w:lastRowFirstColumn="0" w:lastRowLastColumn="0"/>
            </w:pPr>
            <w:r w:rsidRPr="0023693B">
              <w:t>-5,2</w:t>
            </w:r>
          </w:p>
        </w:tc>
        <w:tc>
          <w:tcPr>
            <w:tcW w:w="992" w:type="dxa"/>
            <w:vAlign w:val="center"/>
          </w:tcPr>
          <w:p w:rsidR="001E7209" w:rsidRPr="0023693B" w:rsidRDefault="001E7209" w:rsidP="00FB7DCA">
            <w:pPr>
              <w:jc w:val="right"/>
              <w:cnfStyle w:val="000000000000" w:firstRow="0" w:lastRow="0" w:firstColumn="0" w:lastColumn="0" w:oddVBand="0" w:evenVBand="0" w:oddHBand="0" w:evenHBand="0" w:firstRowFirstColumn="0" w:firstRowLastColumn="0" w:lastRowFirstColumn="0" w:lastRowLastColumn="0"/>
            </w:pPr>
            <w:r w:rsidRPr="0023693B">
              <w:t>-4,9</w:t>
            </w:r>
          </w:p>
        </w:tc>
        <w:tc>
          <w:tcPr>
            <w:tcW w:w="992" w:type="dxa"/>
            <w:vAlign w:val="center"/>
          </w:tcPr>
          <w:p w:rsidR="001E7209" w:rsidRPr="0023693B" w:rsidRDefault="001E7209" w:rsidP="00FB7DCA">
            <w:pPr>
              <w:jc w:val="right"/>
              <w:cnfStyle w:val="000000000000" w:firstRow="0" w:lastRow="0" w:firstColumn="0" w:lastColumn="0" w:oddVBand="0" w:evenVBand="0" w:oddHBand="0" w:evenHBand="0" w:firstRowFirstColumn="0" w:firstRowLastColumn="0" w:lastRowFirstColumn="0" w:lastRowLastColumn="0"/>
            </w:pPr>
            <w:r w:rsidRPr="0023693B">
              <w:t>-4,3</w:t>
            </w:r>
          </w:p>
        </w:tc>
        <w:tc>
          <w:tcPr>
            <w:tcW w:w="1134" w:type="dxa"/>
            <w:vAlign w:val="center"/>
          </w:tcPr>
          <w:p w:rsidR="001E7209" w:rsidRPr="0023693B" w:rsidRDefault="001E7209" w:rsidP="006478E4">
            <w:pPr>
              <w:jc w:val="right"/>
              <w:cnfStyle w:val="000000000000" w:firstRow="0" w:lastRow="0" w:firstColumn="0" w:lastColumn="0" w:oddVBand="0" w:evenVBand="0" w:oddHBand="0" w:evenHBand="0" w:firstRowFirstColumn="0" w:firstRowLastColumn="0" w:lastRowFirstColumn="0" w:lastRowLastColumn="0"/>
            </w:pPr>
            <w:r w:rsidRPr="0023693B">
              <w:t>-</w:t>
            </w:r>
            <w:r w:rsidR="006478E4" w:rsidRPr="0023693B">
              <w:t>4,2</w:t>
            </w:r>
            <w:r w:rsidR="00034701" w:rsidRPr="0023693B">
              <w:rPr>
                <w:vertAlign w:val="superscript"/>
              </w:rPr>
              <w:t>2</w:t>
            </w:r>
          </w:p>
        </w:tc>
      </w:tr>
      <w:tr w:rsidR="008F4407" w:rsidRPr="0023693B" w:rsidTr="00FB7DC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Pr>
          <w:p w:rsidR="008F4407" w:rsidRPr="0023693B" w:rsidRDefault="008F4407" w:rsidP="008B2EFE">
            <w:pPr>
              <w:rPr>
                <w:vertAlign w:val="superscript"/>
              </w:rPr>
            </w:pPr>
            <w:r w:rsidRPr="0023693B">
              <w:t xml:space="preserve">5. Kredietbeoordeling </w:t>
            </w:r>
            <w:proofErr w:type="spellStart"/>
            <w:r w:rsidRPr="0023693B">
              <w:t>Moody’s</w:t>
            </w:r>
            <w:proofErr w:type="spellEnd"/>
            <w:r w:rsidRPr="0023693B">
              <w:t xml:space="preserve"> </w:t>
            </w:r>
            <w:r w:rsidR="008B2EFE" w:rsidRPr="0023693B">
              <w:rPr>
                <w:vertAlign w:val="superscript"/>
              </w:rPr>
              <w:t>3</w:t>
            </w:r>
          </w:p>
        </w:tc>
        <w:tc>
          <w:tcPr>
            <w:tcW w:w="850" w:type="dxa"/>
            <w:vAlign w:val="center"/>
          </w:tcPr>
          <w:p w:rsidR="008F4407" w:rsidRPr="0023693B" w:rsidRDefault="008F4407" w:rsidP="008F4407">
            <w:pPr>
              <w:jc w:val="right"/>
              <w:cnfStyle w:val="000000100000" w:firstRow="0" w:lastRow="0" w:firstColumn="0" w:lastColumn="0" w:oddVBand="0" w:evenVBand="0" w:oddHBand="1" w:evenHBand="0" w:firstRowFirstColumn="0" w:firstRowLastColumn="0" w:lastRowFirstColumn="0" w:lastRowLastColumn="0"/>
            </w:pPr>
            <w:proofErr w:type="spellStart"/>
            <w:r w:rsidRPr="0023693B">
              <w:t>Aaa</w:t>
            </w:r>
            <w:proofErr w:type="spellEnd"/>
          </w:p>
        </w:tc>
        <w:tc>
          <w:tcPr>
            <w:tcW w:w="851" w:type="dxa"/>
            <w:vAlign w:val="center"/>
          </w:tcPr>
          <w:p w:rsidR="008F4407" w:rsidRPr="0023693B" w:rsidRDefault="008F4407" w:rsidP="008F4407">
            <w:pPr>
              <w:jc w:val="right"/>
              <w:cnfStyle w:val="000000100000" w:firstRow="0" w:lastRow="0" w:firstColumn="0" w:lastColumn="0" w:oddVBand="0" w:evenVBand="0" w:oddHBand="1" w:evenHBand="0" w:firstRowFirstColumn="0" w:firstRowLastColumn="0" w:lastRowFirstColumn="0" w:lastRowLastColumn="0"/>
            </w:pPr>
            <w:proofErr w:type="spellStart"/>
            <w:r w:rsidRPr="0023693B">
              <w:t>Aaa</w:t>
            </w:r>
            <w:proofErr w:type="spellEnd"/>
          </w:p>
        </w:tc>
        <w:tc>
          <w:tcPr>
            <w:tcW w:w="850" w:type="dxa"/>
            <w:vAlign w:val="center"/>
          </w:tcPr>
          <w:p w:rsidR="008F4407" w:rsidRPr="0023693B" w:rsidRDefault="008F4407" w:rsidP="008F4407">
            <w:pPr>
              <w:jc w:val="right"/>
              <w:cnfStyle w:val="000000100000" w:firstRow="0" w:lastRow="0" w:firstColumn="0" w:lastColumn="0" w:oddVBand="0" w:evenVBand="0" w:oddHBand="1" w:evenHBand="0" w:firstRowFirstColumn="0" w:firstRowLastColumn="0" w:lastRowFirstColumn="0" w:lastRowLastColumn="0"/>
            </w:pPr>
            <w:proofErr w:type="spellStart"/>
            <w:r w:rsidRPr="0023693B">
              <w:t>Aaa</w:t>
            </w:r>
            <w:proofErr w:type="spellEnd"/>
          </w:p>
        </w:tc>
        <w:tc>
          <w:tcPr>
            <w:tcW w:w="851" w:type="dxa"/>
            <w:vAlign w:val="center"/>
          </w:tcPr>
          <w:p w:rsidR="008F4407" w:rsidRPr="0023693B" w:rsidRDefault="008F4407" w:rsidP="008F4407">
            <w:pPr>
              <w:jc w:val="right"/>
              <w:cnfStyle w:val="000000100000" w:firstRow="0" w:lastRow="0" w:firstColumn="0" w:lastColumn="0" w:oddVBand="0" w:evenVBand="0" w:oddHBand="1" w:evenHBand="0" w:firstRowFirstColumn="0" w:firstRowLastColumn="0" w:lastRowFirstColumn="0" w:lastRowLastColumn="0"/>
            </w:pPr>
            <w:proofErr w:type="spellStart"/>
            <w:r w:rsidRPr="0023693B">
              <w:t>Aaa</w:t>
            </w:r>
            <w:proofErr w:type="spellEnd"/>
          </w:p>
        </w:tc>
        <w:tc>
          <w:tcPr>
            <w:tcW w:w="992" w:type="dxa"/>
            <w:vAlign w:val="center"/>
          </w:tcPr>
          <w:p w:rsidR="008F4407" w:rsidRPr="0023693B" w:rsidRDefault="008F4407" w:rsidP="008F4407">
            <w:pPr>
              <w:jc w:val="right"/>
              <w:cnfStyle w:val="000000100000" w:firstRow="0" w:lastRow="0" w:firstColumn="0" w:lastColumn="0" w:oddVBand="0" w:evenVBand="0" w:oddHBand="1" w:evenHBand="0" w:firstRowFirstColumn="0" w:firstRowLastColumn="0" w:lastRowFirstColumn="0" w:lastRowLastColumn="0"/>
            </w:pPr>
            <w:proofErr w:type="spellStart"/>
            <w:r w:rsidRPr="0023693B">
              <w:t>Aaa</w:t>
            </w:r>
            <w:proofErr w:type="spellEnd"/>
          </w:p>
        </w:tc>
        <w:tc>
          <w:tcPr>
            <w:tcW w:w="992" w:type="dxa"/>
            <w:vAlign w:val="center"/>
          </w:tcPr>
          <w:p w:rsidR="008F4407" w:rsidRPr="0023693B" w:rsidRDefault="008F4407" w:rsidP="008F4407">
            <w:pPr>
              <w:jc w:val="right"/>
              <w:cnfStyle w:val="000000100000" w:firstRow="0" w:lastRow="0" w:firstColumn="0" w:lastColumn="0" w:oddVBand="0" w:evenVBand="0" w:oddHBand="1" w:evenHBand="0" w:firstRowFirstColumn="0" w:firstRowLastColumn="0" w:lastRowFirstColumn="0" w:lastRowLastColumn="0"/>
            </w:pPr>
            <w:r w:rsidRPr="0023693B">
              <w:t>Aa1</w:t>
            </w:r>
          </w:p>
        </w:tc>
        <w:tc>
          <w:tcPr>
            <w:tcW w:w="1134" w:type="dxa"/>
            <w:vAlign w:val="center"/>
          </w:tcPr>
          <w:p w:rsidR="008F4407" w:rsidRPr="0023693B" w:rsidRDefault="008F4407" w:rsidP="008F4407">
            <w:pPr>
              <w:jc w:val="right"/>
              <w:cnfStyle w:val="000000100000" w:firstRow="0" w:lastRow="0" w:firstColumn="0" w:lastColumn="0" w:oddVBand="0" w:evenVBand="0" w:oddHBand="1" w:evenHBand="0" w:firstRowFirstColumn="0" w:firstRowLastColumn="0" w:lastRowFirstColumn="0" w:lastRowLastColumn="0"/>
            </w:pPr>
            <w:r w:rsidRPr="0023693B">
              <w:t>Aa1</w:t>
            </w:r>
          </w:p>
        </w:tc>
      </w:tr>
      <w:tr w:rsidR="001C6F55" w:rsidRPr="0023693B" w:rsidTr="00FB7DCA">
        <w:tc>
          <w:tcPr>
            <w:cnfStyle w:val="001000000000" w:firstRow="0" w:lastRow="0" w:firstColumn="1" w:lastColumn="0" w:oddVBand="0" w:evenVBand="0" w:oddHBand="0" w:evenHBand="0" w:firstRowFirstColumn="0" w:firstRowLastColumn="0" w:lastRowFirstColumn="0" w:lastRowLastColumn="0"/>
            <w:tcW w:w="2660" w:type="dxa"/>
          </w:tcPr>
          <w:p w:rsidR="001C6F55" w:rsidRPr="0023693B" w:rsidRDefault="001C6F55" w:rsidP="008F4407">
            <w:r w:rsidRPr="0023693B">
              <w:t>6. Interest</w:t>
            </w:r>
            <w:r w:rsidR="00346738" w:rsidRPr="0023693B">
              <w:t>percentage</w:t>
            </w:r>
            <w:r w:rsidRPr="0023693B">
              <w:t xml:space="preserve"> over een 10-jarige lening (jaarlijks gemiddelde)</w:t>
            </w:r>
          </w:p>
        </w:tc>
        <w:tc>
          <w:tcPr>
            <w:tcW w:w="850" w:type="dxa"/>
            <w:vAlign w:val="center"/>
          </w:tcPr>
          <w:p w:rsidR="001C6F55" w:rsidRPr="0023693B" w:rsidRDefault="00346738" w:rsidP="008F4407">
            <w:pPr>
              <w:jc w:val="right"/>
              <w:cnfStyle w:val="000000000000" w:firstRow="0" w:lastRow="0" w:firstColumn="0" w:lastColumn="0" w:oddVBand="0" w:evenVBand="0" w:oddHBand="0" w:evenHBand="0" w:firstRowFirstColumn="0" w:firstRowLastColumn="0" w:lastRowFirstColumn="0" w:lastRowLastColumn="0"/>
            </w:pPr>
            <w:r w:rsidRPr="0023693B">
              <w:t>4,23</w:t>
            </w:r>
          </w:p>
        </w:tc>
        <w:tc>
          <w:tcPr>
            <w:tcW w:w="851" w:type="dxa"/>
            <w:vAlign w:val="center"/>
          </w:tcPr>
          <w:p w:rsidR="001C6F55" w:rsidRPr="0023693B" w:rsidRDefault="00346738" w:rsidP="008F4407">
            <w:pPr>
              <w:jc w:val="right"/>
              <w:cnfStyle w:val="000000000000" w:firstRow="0" w:lastRow="0" w:firstColumn="0" w:lastColumn="0" w:oddVBand="0" w:evenVBand="0" w:oddHBand="0" w:evenHBand="0" w:firstRowFirstColumn="0" w:firstRowLastColumn="0" w:lastRowFirstColumn="0" w:lastRowLastColumn="0"/>
            </w:pPr>
            <w:r w:rsidRPr="0023693B">
              <w:t>3,65</w:t>
            </w:r>
          </w:p>
        </w:tc>
        <w:tc>
          <w:tcPr>
            <w:tcW w:w="850" w:type="dxa"/>
            <w:vAlign w:val="center"/>
          </w:tcPr>
          <w:p w:rsidR="001C6F55" w:rsidRPr="0023693B" w:rsidRDefault="00346738" w:rsidP="008F4407">
            <w:pPr>
              <w:jc w:val="right"/>
              <w:cnfStyle w:val="000000000000" w:firstRow="0" w:lastRow="0" w:firstColumn="0" w:lastColumn="0" w:oddVBand="0" w:evenVBand="0" w:oddHBand="0" w:evenHBand="0" w:firstRowFirstColumn="0" w:firstRowLastColumn="0" w:lastRowFirstColumn="0" w:lastRowLastColumn="0"/>
            </w:pPr>
            <w:r w:rsidRPr="0023693B">
              <w:t>3,12</w:t>
            </w:r>
          </w:p>
        </w:tc>
        <w:tc>
          <w:tcPr>
            <w:tcW w:w="851" w:type="dxa"/>
            <w:vAlign w:val="center"/>
          </w:tcPr>
          <w:p w:rsidR="001C6F55" w:rsidRPr="0023693B" w:rsidRDefault="00346738" w:rsidP="008F4407">
            <w:pPr>
              <w:jc w:val="right"/>
              <w:cnfStyle w:val="000000000000" w:firstRow="0" w:lastRow="0" w:firstColumn="0" w:lastColumn="0" w:oddVBand="0" w:evenVBand="0" w:oddHBand="0" w:evenHBand="0" w:firstRowFirstColumn="0" w:firstRowLastColumn="0" w:lastRowFirstColumn="0" w:lastRowLastColumn="0"/>
            </w:pPr>
            <w:r w:rsidRPr="0023693B">
              <w:t>3,32</w:t>
            </w:r>
          </w:p>
        </w:tc>
        <w:tc>
          <w:tcPr>
            <w:tcW w:w="992" w:type="dxa"/>
            <w:vAlign w:val="center"/>
          </w:tcPr>
          <w:p w:rsidR="001C6F55" w:rsidRPr="0023693B" w:rsidRDefault="00346738" w:rsidP="008F4407">
            <w:pPr>
              <w:jc w:val="right"/>
              <w:cnfStyle w:val="000000000000" w:firstRow="0" w:lastRow="0" w:firstColumn="0" w:lastColumn="0" w:oddVBand="0" w:evenVBand="0" w:oddHBand="0" w:evenHBand="0" w:firstRowFirstColumn="0" w:firstRowLastColumn="0" w:lastRowFirstColumn="0" w:lastRowLastColumn="0"/>
            </w:pPr>
            <w:r w:rsidRPr="0023693B">
              <w:t>2,54</w:t>
            </w:r>
          </w:p>
        </w:tc>
        <w:tc>
          <w:tcPr>
            <w:tcW w:w="992" w:type="dxa"/>
            <w:vAlign w:val="center"/>
          </w:tcPr>
          <w:p w:rsidR="001C6F55" w:rsidRPr="0023693B" w:rsidRDefault="00346738" w:rsidP="008F4407">
            <w:pPr>
              <w:jc w:val="right"/>
              <w:cnfStyle w:val="000000000000" w:firstRow="0" w:lastRow="0" w:firstColumn="0" w:lastColumn="0" w:oddVBand="0" w:evenVBand="0" w:oddHBand="0" w:evenHBand="0" w:firstRowFirstColumn="0" w:firstRowLastColumn="0" w:lastRowFirstColumn="0" w:lastRowLastColumn="0"/>
            </w:pPr>
            <w:r w:rsidRPr="0023693B">
              <w:t>2,20</w:t>
            </w:r>
          </w:p>
        </w:tc>
        <w:tc>
          <w:tcPr>
            <w:tcW w:w="1134" w:type="dxa"/>
            <w:vAlign w:val="center"/>
          </w:tcPr>
          <w:p w:rsidR="001C6F55" w:rsidRPr="0023693B" w:rsidRDefault="00507A02" w:rsidP="008F4407">
            <w:pPr>
              <w:jc w:val="right"/>
              <w:cnfStyle w:val="000000000000" w:firstRow="0" w:lastRow="0" w:firstColumn="0" w:lastColumn="0" w:oddVBand="0" w:evenVBand="0" w:oddHBand="0" w:evenHBand="0" w:firstRowFirstColumn="0" w:firstRowLastColumn="0" w:lastRowFirstColumn="0" w:lastRowLastColumn="0"/>
              <w:rPr>
                <w:vertAlign w:val="superscript"/>
              </w:rPr>
            </w:pPr>
            <w:r w:rsidRPr="0023693B">
              <w:t>2,13</w:t>
            </w:r>
            <w:r w:rsidR="008B2EFE" w:rsidRPr="0023693B">
              <w:rPr>
                <w:vertAlign w:val="superscript"/>
              </w:rPr>
              <w:t>4</w:t>
            </w:r>
          </w:p>
        </w:tc>
      </w:tr>
      <w:tr w:rsidR="00A70901" w:rsidRPr="0023693B" w:rsidTr="00FB7DC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Pr>
          <w:p w:rsidR="001E7209" w:rsidRPr="0023693B" w:rsidRDefault="00507A02" w:rsidP="00A70901">
            <w:r w:rsidRPr="0023693B">
              <w:t>7</w:t>
            </w:r>
            <w:r w:rsidR="00A70901" w:rsidRPr="0023693B">
              <w:t xml:space="preserve">. </w:t>
            </w:r>
            <w:r w:rsidR="001E7209" w:rsidRPr="0023693B">
              <w:t>Werkloosheid in % van beroepsbevolking (jaarlijks gemiddelde)</w:t>
            </w:r>
          </w:p>
        </w:tc>
        <w:tc>
          <w:tcPr>
            <w:tcW w:w="850" w:type="dxa"/>
            <w:vAlign w:val="center"/>
          </w:tcPr>
          <w:p w:rsidR="001E7209" w:rsidRPr="0023693B" w:rsidRDefault="001E7209" w:rsidP="00FB7DCA">
            <w:pPr>
              <w:jc w:val="right"/>
              <w:cnfStyle w:val="000000100000" w:firstRow="0" w:lastRow="0" w:firstColumn="0" w:lastColumn="0" w:oddVBand="0" w:evenVBand="0" w:oddHBand="1" w:evenHBand="0" w:firstRowFirstColumn="0" w:firstRowLastColumn="0" w:lastRowFirstColumn="0" w:lastRowLastColumn="0"/>
            </w:pPr>
            <w:r w:rsidRPr="0023693B">
              <w:t>7,5</w:t>
            </w:r>
          </w:p>
        </w:tc>
        <w:tc>
          <w:tcPr>
            <w:tcW w:w="851" w:type="dxa"/>
            <w:vAlign w:val="center"/>
          </w:tcPr>
          <w:p w:rsidR="001E7209" w:rsidRPr="0023693B" w:rsidRDefault="001E7209" w:rsidP="00FB7DCA">
            <w:pPr>
              <w:jc w:val="right"/>
              <w:cnfStyle w:val="000000100000" w:firstRow="0" w:lastRow="0" w:firstColumn="0" w:lastColumn="0" w:oddVBand="0" w:evenVBand="0" w:oddHBand="1" w:evenHBand="0" w:firstRowFirstColumn="0" w:firstRowLastColumn="0" w:lastRowFirstColumn="0" w:lastRowLastColumn="0"/>
            </w:pPr>
            <w:r w:rsidRPr="0023693B">
              <w:t>9,1</w:t>
            </w:r>
          </w:p>
        </w:tc>
        <w:tc>
          <w:tcPr>
            <w:tcW w:w="850" w:type="dxa"/>
            <w:vAlign w:val="center"/>
          </w:tcPr>
          <w:p w:rsidR="001E7209" w:rsidRPr="0023693B" w:rsidRDefault="00FB7DCA" w:rsidP="00FB7DCA">
            <w:pPr>
              <w:jc w:val="right"/>
              <w:cnfStyle w:val="000000100000" w:firstRow="0" w:lastRow="0" w:firstColumn="0" w:lastColumn="0" w:oddVBand="0" w:evenVBand="0" w:oddHBand="1" w:evenHBand="0" w:firstRowFirstColumn="0" w:firstRowLastColumn="0" w:lastRowFirstColumn="0" w:lastRowLastColumn="0"/>
            </w:pPr>
            <w:r w:rsidRPr="0023693B">
              <w:t>9,3</w:t>
            </w:r>
          </w:p>
        </w:tc>
        <w:tc>
          <w:tcPr>
            <w:tcW w:w="851" w:type="dxa"/>
            <w:vAlign w:val="center"/>
          </w:tcPr>
          <w:p w:rsidR="001E7209" w:rsidRPr="0023693B" w:rsidRDefault="00FB7DCA" w:rsidP="00FB7DCA">
            <w:pPr>
              <w:jc w:val="right"/>
              <w:cnfStyle w:val="000000100000" w:firstRow="0" w:lastRow="0" w:firstColumn="0" w:lastColumn="0" w:oddVBand="0" w:evenVBand="0" w:oddHBand="1" w:evenHBand="0" w:firstRowFirstColumn="0" w:firstRowLastColumn="0" w:lastRowFirstColumn="0" w:lastRowLastColumn="0"/>
            </w:pPr>
            <w:r w:rsidRPr="0023693B">
              <w:t>9,2</w:t>
            </w:r>
          </w:p>
        </w:tc>
        <w:tc>
          <w:tcPr>
            <w:tcW w:w="992" w:type="dxa"/>
            <w:vAlign w:val="center"/>
          </w:tcPr>
          <w:p w:rsidR="001E7209" w:rsidRPr="0023693B" w:rsidRDefault="00FB7DCA" w:rsidP="00FB7DCA">
            <w:pPr>
              <w:jc w:val="right"/>
              <w:cnfStyle w:val="000000100000" w:firstRow="0" w:lastRow="0" w:firstColumn="0" w:lastColumn="0" w:oddVBand="0" w:evenVBand="0" w:oddHBand="1" w:evenHBand="0" w:firstRowFirstColumn="0" w:firstRowLastColumn="0" w:lastRowFirstColumn="0" w:lastRowLastColumn="0"/>
            </w:pPr>
            <w:r w:rsidRPr="0023693B">
              <w:t>9,8</w:t>
            </w:r>
          </w:p>
        </w:tc>
        <w:tc>
          <w:tcPr>
            <w:tcW w:w="992" w:type="dxa"/>
            <w:vAlign w:val="center"/>
          </w:tcPr>
          <w:p w:rsidR="001E7209" w:rsidRPr="0023693B" w:rsidRDefault="00FB7DCA" w:rsidP="00FB7DCA">
            <w:pPr>
              <w:jc w:val="right"/>
              <w:cnfStyle w:val="000000100000" w:firstRow="0" w:lastRow="0" w:firstColumn="0" w:lastColumn="0" w:oddVBand="0" w:evenVBand="0" w:oddHBand="1" w:evenHBand="0" w:firstRowFirstColumn="0" w:firstRowLastColumn="0" w:lastRowFirstColumn="0" w:lastRowLastColumn="0"/>
            </w:pPr>
            <w:r w:rsidRPr="0023693B">
              <w:t>10,3</w:t>
            </w:r>
          </w:p>
        </w:tc>
        <w:tc>
          <w:tcPr>
            <w:tcW w:w="1134" w:type="dxa"/>
            <w:vAlign w:val="center"/>
          </w:tcPr>
          <w:p w:rsidR="001E7209" w:rsidRPr="0023693B" w:rsidRDefault="00FB7DCA" w:rsidP="008B2EFE">
            <w:pPr>
              <w:jc w:val="right"/>
              <w:cnfStyle w:val="000000100000" w:firstRow="0" w:lastRow="0" w:firstColumn="0" w:lastColumn="0" w:oddVBand="0" w:evenVBand="0" w:oddHBand="1" w:evenHBand="0" w:firstRowFirstColumn="0" w:firstRowLastColumn="0" w:lastRowFirstColumn="0" w:lastRowLastColumn="0"/>
            </w:pPr>
            <w:r w:rsidRPr="0023693B">
              <w:t>10.2</w:t>
            </w:r>
            <w:r w:rsidR="008B2EFE" w:rsidRPr="0023693B">
              <w:rPr>
                <w:vertAlign w:val="superscript"/>
              </w:rPr>
              <w:t>4</w:t>
            </w:r>
          </w:p>
        </w:tc>
      </w:tr>
      <w:tr w:rsidR="00FB7DCA" w:rsidRPr="0023693B" w:rsidTr="00FB7DCA">
        <w:tc>
          <w:tcPr>
            <w:cnfStyle w:val="001000000000" w:firstRow="0" w:lastRow="0" w:firstColumn="1" w:lastColumn="0" w:oddVBand="0" w:evenVBand="0" w:oddHBand="0" w:evenHBand="0" w:firstRowFirstColumn="0" w:firstRowLastColumn="0" w:lastRowFirstColumn="0" w:lastRowLastColumn="0"/>
            <w:tcW w:w="2660" w:type="dxa"/>
          </w:tcPr>
          <w:p w:rsidR="001E7209" w:rsidRPr="0023693B" w:rsidRDefault="00507A02" w:rsidP="008F4407">
            <w:pPr>
              <w:rPr>
                <w:vertAlign w:val="superscript"/>
              </w:rPr>
            </w:pPr>
            <w:r w:rsidRPr="0023693B">
              <w:t>8</w:t>
            </w:r>
            <w:r w:rsidR="00A70901" w:rsidRPr="0023693B">
              <w:t xml:space="preserve">. </w:t>
            </w:r>
            <w:r w:rsidR="00100ACA" w:rsidRPr="0023693B">
              <w:t>Ongelijkheid inkomens-verdeling</w:t>
            </w:r>
            <w:r w:rsidR="008B2EFE" w:rsidRPr="0023693B">
              <w:rPr>
                <w:vertAlign w:val="superscript"/>
              </w:rPr>
              <w:t>5</w:t>
            </w:r>
          </w:p>
        </w:tc>
        <w:tc>
          <w:tcPr>
            <w:tcW w:w="850" w:type="dxa"/>
            <w:vAlign w:val="center"/>
          </w:tcPr>
          <w:p w:rsidR="001E7209" w:rsidRPr="0023693B" w:rsidRDefault="00100ACA" w:rsidP="00FB7DCA">
            <w:pPr>
              <w:jc w:val="right"/>
              <w:cnfStyle w:val="000000000000" w:firstRow="0" w:lastRow="0" w:firstColumn="0" w:lastColumn="0" w:oddVBand="0" w:evenVBand="0" w:oddHBand="0" w:evenHBand="0" w:firstRowFirstColumn="0" w:firstRowLastColumn="0" w:lastRowFirstColumn="0" w:lastRowLastColumn="0"/>
            </w:pPr>
            <w:r w:rsidRPr="0023693B">
              <w:t>4,4</w:t>
            </w:r>
          </w:p>
        </w:tc>
        <w:tc>
          <w:tcPr>
            <w:tcW w:w="851" w:type="dxa"/>
            <w:vAlign w:val="center"/>
          </w:tcPr>
          <w:p w:rsidR="001E7209" w:rsidRPr="0023693B" w:rsidRDefault="00100ACA" w:rsidP="00FB7DCA">
            <w:pPr>
              <w:jc w:val="right"/>
              <w:cnfStyle w:val="000000000000" w:firstRow="0" w:lastRow="0" w:firstColumn="0" w:lastColumn="0" w:oddVBand="0" w:evenVBand="0" w:oddHBand="0" w:evenHBand="0" w:firstRowFirstColumn="0" w:firstRowLastColumn="0" w:lastRowFirstColumn="0" w:lastRowLastColumn="0"/>
            </w:pPr>
            <w:r w:rsidRPr="0023693B">
              <w:t>4,4</w:t>
            </w:r>
          </w:p>
        </w:tc>
        <w:tc>
          <w:tcPr>
            <w:tcW w:w="850" w:type="dxa"/>
            <w:vAlign w:val="center"/>
          </w:tcPr>
          <w:p w:rsidR="001E7209" w:rsidRPr="0023693B" w:rsidRDefault="00100ACA" w:rsidP="00FB7DCA">
            <w:pPr>
              <w:jc w:val="right"/>
              <w:cnfStyle w:val="000000000000" w:firstRow="0" w:lastRow="0" w:firstColumn="0" w:lastColumn="0" w:oddVBand="0" w:evenVBand="0" w:oddHBand="0" w:evenHBand="0" w:firstRowFirstColumn="0" w:firstRowLastColumn="0" w:lastRowFirstColumn="0" w:lastRowLastColumn="0"/>
            </w:pPr>
            <w:r w:rsidRPr="0023693B">
              <w:t>4,4</w:t>
            </w:r>
          </w:p>
        </w:tc>
        <w:tc>
          <w:tcPr>
            <w:tcW w:w="851" w:type="dxa"/>
            <w:vAlign w:val="center"/>
          </w:tcPr>
          <w:p w:rsidR="001E7209" w:rsidRPr="0023693B" w:rsidRDefault="00100ACA" w:rsidP="00FB7DCA">
            <w:pPr>
              <w:jc w:val="right"/>
              <w:cnfStyle w:val="000000000000" w:firstRow="0" w:lastRow="0" w:firstColumn="0" w:lastColumn="0" w:oddVBand="0" w:evenVBand="0" w:oddHBand="0" w:evenHBand="0" w:firstRowFirstColumn="0" w:firstRowLastColumn="0" w:lastRowFirstColumn="0" w:lastRowLastColumn="0"/>
            </w:pPr>
            <w:r w:rsidRPr="0023693B">
              <w:t>4,6</w:t>
            </w:r>
          </w:p>
        </w:tc>
        <w:tc>
          <w:tcPr>
            <w:tcW w:w="992" w:type="dxa"/>
            <w:vAlign w:val="center"/>
          </w:tcPr>
          <w:p w:rsidR="001E7209" w:rsidRPr="0023693B" w:rsidRDefault="00100ACA" w:rsidP="00FB7DCA">
            <w:pPr>
              <w:jc w:val="right"/>
              <w:cnfStyle w:val="000000000000" w:firstRow="0" w:lastRow="0" w:firstColumn="0" w:lastColumn="0" w:oddVBand="0" w:evenVBand="0" w:oddHBand="0" w:evenHBand="0" w:firstRowFirstColumn="0" w:firstRowLastColumn="0" w:lastRowFirstColumn="0" w:lastRowLastColumn="0"/>
            </w:pPr>
            <w:r w:rsidRPr="0023693B">
              <w:t>4,5</w:t>
            </w:r>
          </w:p>
        </w:tc>
        <w:tc>
          <w:tcPr>
            <w:tcW w:w="992" w:type="dxa"/>
            <w:vAlign w:val="center"/>
          </w:tcPr>
          <w:p w:rsidR="001E7209" w:rsidRPr="0023693B" w:rsidRDefault="00100ACA" w:rsidP="00FB7DCA">
            <w:pPr>
              <w:jc w:val="right"/>
              <w:cnfStyle w:val="000000000000" w:firstRow="0" w:lastRow="0" w:firstColumn="0" w:lastColumn="0" w:oddVBand="0" w:evenVBand="0" w:oddHBand="0" w:evenHBand="0" w:firstRowFirstColumn="0" w:firstRowLastColumn="0" w:lastRowFirstColumn="0" w:lastRowLastColumn="0"/>
            </w:pPr>
            <w:r w:rsidRPr="0023693B">
              <w:t>-</w:t>
            </w:r>
          </w:p>
        </w:tc>
        <w:tc>
          <w:tcPr>
            <w:tcW w:w="1134" w:type="dxa"/>
            <w:vAlign w:val="center"/>
          </w:tcPr>
          <w:p w:rsidR="001E7209" w:rsidRPr="0023693B" w:rsidRDefault="00100ACA" w:rsidP="00FB7DCA">
            <w:pPr>
              <w:jc w:val="right"/>
              <w:cnfStyle w:val="000000000000" w:firstRow="0" w:lastRow="0" w:firstColumn="0" w:lastColumn="0" w:oddVBand="0" w:evenVBand="0" w:oddHBand="0" w:evenHBand="0" w:firstRowFirstColumn="0" w:firstRowLastColumn="0" w:lastRowFirstColumn="0" w:lastRowLastColumn="0"/>
            </w:pPr>
            <w:r w:rsidRPr="0023693B">
              <w:t>-</w:t>
            </w:r>
          </w:p>
        </w:tc>
      </w:tr>
      <w:tr w:rsidR="00A70901" w:rsidRPr="0023693B" w:rsidTr="00FB7DC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Pr>
          <w:p w:rsidR="001E7209" w:rsidRPr="0023693B" w:rsidRDefault="00507A02" w:rsidP="008F4407">
            <w:pPr>
              <w:rPr>
                <w:vertAlign w:val="superscript"/>
              </w:rPr>
            </w:pPr>
            <w:r w:rsidRPr="0023693B">
              <w:t>9</w:t>
            </w:r>
            <w:r w:rsidR="00A70901" w:rsidRPr="0023693B">
              <w:t>. Tevredenheid met het leven (cijfer van 1-10)</w:t>
            </w:r>
            <w:r w:rsidR="008B2EFE" w:rsidRPr="0023693B">
              <w:rPr>
                <w:vertAlign w:val="superscript"/>
              </w:rPr>
              <w:t>6</w:t>
            </w:r>
          </w:p>
        </w:tc>
        <w:tc>
          <w:tcPr>
            <w:tcW w:w="850" w:type="dxa"/>
            <w:vAlign w:val="center"/>
          </w:tcPr>
          <w:p w:rsidR="001E7209" w:rsidRPr="0023693B" w:rsidRDefault="00D17369" w:rsidP="008B2EFE">
            <w:pPr>
              <w:jc w:val="right"/>
              <w:cnfStyle w:val="000000100000" w:firstRow="0" w:lastRow="0" w:firstColumn="0" w:lastColumn="0" w:oddVBand="0" w:evenVBand="0" w:oddHBand="1" w:evenHBand="0" w:firstRowFirstColumn="0" w:firstRowLastColumn="0" w:lastRowFirstColumn="0" w:lastRowLastColumn="0"/>
              <w:rPr>
                <w:vertAlign w:val="superscript"/>
              </w:rPr>
            </w:pPr>
            <w:r w:rsidRPr="0023693B">
              <w:t>7,3</w:t>
            </w:r>
            <w:r w:rsidR="008B2EFE" w:rsidRPr="0023693B">
              <w:rPr>
                <w:vertAlign w:val="superscript"/>
              </w:rPr>
              <w:t>7</w:t>
            </w:r>
          </w:p>
        </w:tc>
        <w:tc>
          <w:tcPr>
            <w:tcW w:w="851" w:type="dxa"/>
            <w:vAlign w:val="center"/>
          </w:tcPr>
          <w:p w:rsidR="001E7209" w:rsidRPr="0023693B" w:rsidRDefault="007C0248" w:rsidP="00FB7DCA">
            <w:pPr>
              <w:jc w:val="right"/>
              <w:cnfStyle w:val="000000100000" w:firstRow="0" w:lastRow="0" w:firstColumn="0" w:lastColumn="0" w:oddVBand="0" w:evenVBand="0" w:oddHBand="1" w:evenHBand="0" w:firstRowFirstColumn="0" w:firstRowLastColumn="0" w:lastRowFirstColumn="0" w:lastRowLastColumn="0"/>
            </w:pPr>
            <w:r w:rsidRPr="0023693B">
              <w:t>-</w:t>
            </w:r>
          </w:p>
        </w:tc>
        <w:tc>
          <w:tcPr>
            <w:tcW w:w="850" w:type="dxa"/>
            <w:vAlign w:val="center"/>
          </w:tcPr>
          <w:p w:rsidR="001E7209" w:rsidRPr="0023693B" w:rsidRDefault="007C0248" w:rsidP="00FB7DCA">
            <w:pPr>
              <w:jc w:val="right"/>
              <w:cnfStyle w:val="000000100000" w:firstRow="0" w:lastRow="0" w:firstColumn="0" w:lastColumn="0" w:oddVBand="0" w:evenVBand="0" w:oddHBand="1" w:evenHBand="0" w:firstRowFirstColumn="0" w:firstRowLastColumn="0" w:lastRowFirstColumn="0" w:lastRowLastColumn="0"/>
            </w:pPr>
            <w:r w:rsidRPr="0023693B">
              <w:t>-</w:t>
            </w:r>
          </w:p>
        </w:tc>
        <w:tc>
          <w:tcPr>
            <w:tcW w:w="851" w:type="dxa"/>
            <w:vAlign w:val="center"/>
          </w:tcPr>
          <w:p w:rsidR="001E7209" w:rsidRPr="0023693B" w:rsidRDefault="007C0248" w:rsidP="00FB7DCA">
            <w:pPr>
              <w:jc w:val="right"/>
              <w:cnfStyle w:val="000000100000" w:firstRow="0" w:lastRow="0" w:firstColumn="0" w:lastColumn="0" w:oddVBand="0" w:evenVBand="0" w:oddHBand="1" w:evenHBand="0" w:firstRowFirstColumn="0" w:firstRowLastColumn="0" w:lastRowFirstColumn="0" w:lastRowLastColumn="0"/>
            </w:pPr>
            <w:r w:rsidRPr="0023693B">
              <w:t>-</w:t>
            </w:r>
          </w:p>
        </w:tc>
        <w:tc>
          <w:tcPr>
            <w:tcW w:w="992" w:type="dxa"/>
            <w:vAlign w:val="center"/>
          </w:tcPr>
          <w:p w:rsidR="001E7209" w:rsidRPr="0023693B" w:rsidRDefault="00A70901" w:rsidP="00FB7DCA">
            <w:pPr>
              <w:jc w:val="right"/>
              <w:cnfStyle w:val="000000100000" w:firstRow="0" w:lastRow="0" w:firstColumn="0" w:lastColumn="0" w:oddVBand="0" w:evenVBand="0" w:oddHBand="1" w:evenHBand="0" w:firstRowFirstColumn="0" w:firstRowLastColumn="0" w:lastRowFirstColumn="0" w:lastRowLastColumn="0"/>
            </w:pPr>
            <w:r w:rsidRPr="0023693B">
              <w:t>7,2</w:t>
            </w:r>
          </w:p>
        </w:tc>
        <w:tc>
          <w:tcPr>
            <w:tcW w:w="992" w:type="dxa"/>
            <w:vAlign w:val="center"/>
          </w:tcPr>
          <w:p w:rsidR="001E7209" w:rsidRPr="0023693B" w:rsidRDefault="00A70901" w:rsidP="00FB7DCA">
            <w:pPr>
              <w:jc w:val="right"/>
              <w:cnfStyle w:val="000000100000" w:firstRow="0" w:lastRow="0" w:firstColumn="0" w:lastColumn="0" w:oddVBand="0" w:evenVBand="0" w:oddHBand="1" w:evenHBand="0" w:firstRowFirstColumn="0" w:firstRowLastColumn="0" w:lastRowFirstColumn="0" w:lastRowLastColumn="0"/>
            </w:pPr>
            <w:r w:rsidRPr="0023693B">
              <w:t>-</w:t>
            </w:r>
          </w:p>
        </w:tc>
        <w:tc>
          <w:tcPr>
            <w:tcW w:w="1134" w:type="dxa"/>
            <w:vAlign w:val="center"/>
          </w:tcPr>
          <w:p w:rsidR="001E7209" w:rsidRPr="0023693B" w:rsidRDefault="00A70901" w:rsidP="00FB7DCA">
            <w:pPr>
              <w:jc w:val="right"/>
              <w:cnfStyle w:val="000000100000" w:firstRow="0" w:lastRow="0" w:firstColumn="0" w:lastColumn="0" w:oddVBand="0" w:evenVBand="0" w:oddHBand="1" w:evenHBand="0" w:firstRowFirstColumn="0" w:firstRowLastColumn="0" w:lastRowFirstColumn="0" w:lastRowLastColumn="0"/>
            </w:pPr>
            <w:r w:rsidRPr="0023693B">
              <w:t>-</w:t>
            </w:r>
          </w:p>
        </w:tc>
      </w:tr>
    </w:tbl>
    <w:p w:rsidR="001541C2" w:rsidRPr="0023693B" w:rsidRDefault="00F02C7A" w:rsidP="004632F2">
      <w:pPr>
        <w:jc w:val="both"/>
      </w:pPr>
      <w:r w:rsidRPr="0023693B">
        <w:t xml:space="preserve">Bron: </w:t>
      </w:r>
      <w:proofErr w:type="spellStart"/>
      <w:r w:rsidRPr="0023693B">
        <w:t>Eurostat</w:t>
      </w:r>
      <w:proofErr w:type="spellEnd"/>
    </w:p>
    <w:p w:rsidR="001541C2" w:rsidRPr="0023693B" w:rsidRDefault="00A859B0" w:rsidP="0049567F">
      <w:pPr>
        <w:spacing w:line="240" w:lineRule="auto"/>
        <w:jc w:val="both"/>
        <w:rPr>
          <w:sz w:val="20"/>
          <w:szCs w:val="20"/>
        </w:rPr>
      </w:pPr>
      <w:r w:rsidRPr="0023693B">
        <w:rPr>
          <w:sz w:val="20"/>
          <w:szCs w:val="20"/>
          <w:vertAlign w:val="superscript"/>
        </w:rPr>
        <w:t>1</w:t>
      </w:r>
      <w:r w:rsidRPr="0023693B">
        <w:rPr>
          <w:sz w:val="20"/>
          <w:szCs w:val="20"/>
        </w:rPr>
        <w:t xml:space="preserve"> E</w:t>
      </w:r>
      <w:r w:rsidR="001541C2" w:rsidRPr="0023693B">
        <w:rPr>
          <w:sz w:val="20"/>
          <w:szCs w:val="20"/>
        </w:rPr>
        <w:t>erste kwartaal van 2014</w:t>
      </w:r>
    </w:p>
    <w:p w:rsidR="00034701" w:rsidRPr="0023693B" w:rsidRDefault="008F4407" w:rsidP="0049567F">
      <w:pPr>
        <w:spacing w:line="240" w:lineRule="auto"/>
        <w:jc w:val="both"/>
        <w:rPr>
          <w:sz w:val="20"/>
          <w:szCs w:val="20"/>
        </w:rPr>
      </w:pPr>
      <w:r w:rsidRPr="0023693B">
        <w:rPr>
          <w:sz w:val="20"/>
          <w:szCs w:val="20"/>
          <w:vertAlign w:val="superscript"/>
        </w:rPr>
        <w:t>2</w:t>
      </w:r>
      <w:r w:rsidRPr="0023693B">
        <w:rPr>
          <w:sz w:val="20"/>
          <w:szCs w:val="20"/>
        </w:rPr>
        <w:t xml:space="preserve"> </w:t>
      </w:r>
      <w:r w:rsidR="006478E4" w:rsidRPr="0023693B">
        <w:rPr>
          <w:sz w:val="20"/>
          <w:szCs w:val="20"/>
        </w:rPr>
        <w:t xml:space="preserve">Bron: </w:t>
      </w:r>
      <w:proofErr w:type="spellStart"/>
      <w:r w:rsidR="006478E4" w:rsidRPr="0023693B">
        <w:rPr>
          <w:sz w:val="20"/>
          <w:szCs w:val="20"/>
        </w:rPr>
        <w:t>Eurostat</w:t>
      </w:r>
      <w:proofErr w:type="spellEnd"/>
      <w:r w:rsidR="006478E4" w:rsidRPr="0023693B">
        <w:rPr>
          <w:sz w:val="20"/>
          <w:szCs w:val="20"/>
        </w:rPr>
        <w:t>, via tradingeconomics.com</w:t>
      </w:r>
      <w:r w:rsidR="00034701" w:rsidRPr="0023693B">
        <w:rPr>
          <w:sz w:val="20"/>
          <w:szCs w:val="20"/>
        </w:rPr>
        <w:t xml:space="preserve"> </w:t>
      </w:r>
    </w:p>
    <w:p w:rsidR="008F4407" w:rsidRPr="0023693B" w:rsidRDefault="008B2EFE" w:rsidP="0049567F">
      <w:pPr>
        <w:spacing w:line="240" w:lineRule="auto"/>
        <w:jc w:val="both"/>
        <w:rPr>
          <w:sz w:val="20"/>
          <w:szCs w:val="20"/>
        </w:rPr>
      </w:pPr>
      <w:r w:rsidRPr="0023693B">
        <w:rPr>
          <w:sz w:val="20"/>
          <w:szCs w:val="20"/>
          <w:vertAlign w:val="superscript"/>
        </w:rPr>
        <w:t xml:space="preserve">3 </w:t>
      </w:r>
      <w:r w:rsidR="008F4407" w:rsidRPr="0023693B">
        <w:rPr>
          <w:sz w:val="20"/>
          <w:szCs w:val="20"/>
        </w:rPr>
        <w:t xml:space="preserve">Bron: </w:t>
      </w:r>
      <w:proofErr w:type="spellStart"/>
      <w:r w:rsidR="008F4407" w:rsidRPr="0023693B">
        <w:rPr>
          <w:sz w:val="20"/>
          <w:szCs w:val="20"/>
        </w:rPr>
        <w:t>Moody’s</w:t>
      </w:r>
      <w:proofErr w:type="spellEnd"/>
      <w:r w:rsidR="008F4407" w:rsidRPr="0023693B">
        <w:rPr>
          <w:sz w:val="20"/>
          <w:szCs w:val="20"/>
        </w:rPr>
        <w:t xml:space="preserve">  </w:t>
      </w:r>
      <w:sdt>
        <w:sdtPr>
          <w:rPr>
            <w:sz w:val="20"/>
            <w:szCs w:val="20"/>
          </w:rPr>
          <w:id w:val="1500697100"/>
          <w:citation/>
        </w:sdtPr>
        <w:sdtContent>
          <w:r w:rsidR="008F4407" w:rsidRPr="0023693B">
            <w:rPr>
              <w:sz w:val="20"/>
              <w:szCs w:val="20"/>
            </w:rPr>
            <w:fldChar w:fldCharType="begin"/>
          </w:r>
          <w:r w:rsidR="008F4407" w:rsidRPr="0023693B">
            <w:rPr>
              <w:sz w:val="20"/>
              <w:szCs w:val="20"/>
            </w:rPr>
            <w:instrText xml:space="preserve"> CITATION Sar14 \l 1043 </w:instrText>
          </w:r>
          <w:r w:rsidR="008F4407" w:rsidRPr="0023693B">
            <w:rPr>
              <w:sz w:val="20"/>
              <w:szCs w:val="20"/>
            </w:rPr>
            <w:fldChar w:fldCharType="separate"/>
          </w:r>
          <w:r w:rsidR="003A1098" w:rsidRPr="0023693B">
            <w:rPr>
              <w:noProof/>
              <w:sz w:val="20"/>
              <w:szCs w:val="20"/>
            </w:rPr>
            <w:t>(Carlson, 2014)</w:t>
          </w:r>
          <w:r w:rsidR="008F4407" w:rsidRPr="0023693B">
            <w:rPr>
              <w:sz w:val="20"/>
              <w:szCs w:val="20"/>
            </w:rPr>
            <w:fldChar w:fldCharType="end"/>
          </w:r>
        </w:sdtContent>
      </w:sdt>
      <w:r w:rsidR="008F4407" w:rsidRPr="0023693B">
        <w:rPr>
          <w:sz w:val="20"/>
          <w:szCs w:val="20"/>
        </w:rPr>
        <w:t xml:space="preserve">; </w:t>
      </w:r>
      <w:proofErr w:type="spellStart"/>
      <w:r w:rsidR="008F4407" w:rsidRPr="0023693B">
        <w:rPr>
          <w:sz w:val="20"/>
          <w:szCs w:val="20"/>
        </w:rPr>
        <w:t>Aaa</w:t>
      </w:r>
      <w:proofErr w:type="spellEnd"/>
      <w:r w:rsidR="008F4407" w:rsidRPr="0023693B">
        <w:rPr>
          <w:sz w:val="20"/>
          <w:szCs w:val="20"/>
        </w:rPr>
        <w:t xml:space="preserve"> is de hoogste </w:t>
      </w:r>
      <w:r w:rsidR="008F4407" w:rsidRPr="0023693B">
        <w:rPr>
          <w:i/>
          <w:sz w:val="20"/>
          <w:szCs w:val="20"/>
        </w:rPr>
        <w:t>rating</w:t>
      </w:r>
      <w:r w:rsidR="008F4407" w:rsidRPr="0023693B">
        <w:rPr>
          <w:sz w:val="20"/>
          <w:szCs w:val="20"/>
        </w:rPr>
        <w:t>, Aa1 is de</w:t>
      </w:r>
      <w:r w:rsidR="00D07D2A" w:rsidRPr="0023693B">
        <w:rPr>
          <w:sz w:val="20"/>
          <w:szCs w:val="20"/>
        </w:rPr>
        <w:t xml:space="preserve"> op</w:t>
      </w:r>
      <w:r w:rsidR="008F4407" w:rsidRPr="0023693B">
        <w:rPr>
          <w:sz w:val="20"/>
          <w:szCs w:val="20"/>
        </w:rPr>
        <w:t xml:space="preserve"> één na hoogste </w:t>
      </w:r>
      <w:r w:rsidR="008F4407" w:rsidRPr="0023693B">
        <w:rPr>
          <w:i/>
          <w:sz w:val="20"/>
          <w:szCs w:val="20"/>
        </w:rPr>
        <w:t>rating</w:t>
      </w:r>
    </w:p>
    <w:p w:rsidR="001541C2" w:rsidRPr="0023693B" w:rsidRDefault="008B2EFE" w:rsidP="0049567F">
      <w:pPr>
        <w:spacing w:line="240" w:lineRule="auto"/>
        <w:jc w:val="both"/>
        <w:rPr>
          <w:sz w:val="20"/>
          <w:szCs w:val="20"/>
        </w:rPr>
      </w:pPr>
      <w:r w:rsidRPr="0023693B">
        <w:rPr>
          <w:sz w:val="20"/>
          <w:szCs w:val="20"/>
          <w:vertAlign w:val="superscript"/>
        </w:rPr>
        <w:t>4</w:t>
      </w:r>
      <w:r w:rsidR="001541C2" w:rsidRPr="0023693B">
        <w:rPr>
          <w:sz w:val="20"/>
          <w:szCs w:val="20"/>
        </w:rPr>
        <w:t xml:space="preserve"> </w:t>
      </w:r>
      <w:r w:rsidR="00A859B0" w:rsidRPr="0023693B">
        <w:rPr>
          <w:sz w:val="20"/>
          <w:szCs w:val="20"/>
        </w:rPr>
        <w:t>G</w:t>
      </w:r>
      <w:r w:rsidR="001541C2" w:rsidRPr="0023693B">
        <w:rPr>
          <w:sz w:val="20"/>
          <w:szCs w:val="20"/>
        </w:rPr>
        <w:t>emiddelde van de eerste vijf maanden van 2014</w:t>
      </w:r>
    </w:p>
    <w:p w:rsidR="00100ACA" w:rsidRPr="0023693B" w:rsidRDefault="008B2EFE" w:rsidP="0049567F">
      <w:pPr>
        <w:spacing w:line="240" w:lineRule="auto"/>
        <w:jc w:val="both"/>
        <w:rPr>
          <w:sz w:val="20"/>
          <w:szCs w:val="20"/>
        </w:rPr>
      </w:pPr>
      <w:r w:rsidRPr="0023693B">
        <w:rPr>
          <w:sz w:val="20"/>
          <w:szCs w:val="20"/>
          <w:vertAlign w:val="superscript"/>
        </w:rPr>
        <w:t>5</w:t>
      </w:r>
      <w:r w:rsidR="00100ACA" w:rsidRPr="0023693B">
        <w:rPr>
          <w:sz w:val="20"/>
          <w:szCs w:val="20"/>
        </w:rPr>
        <w:t xml:space="preserve"> Het gedeelte van het totale inkomen dat wordt verdiend door de 20% van de bevolking met het hoogste inkomen ten opzichte van het gedeelte van het totale inkomen dat wordt verdiend door de 20% van de bevolking met het laagste inkomen.</w:t>
      </w:r>
    </w:p>
    <w:p w:rsidR="00A859B0" w:rsidRPr="0023693B" w:rsidRDefault="008B2EFE" w:rsidP="0049567F">
      <w:pPr>
        <w:spacing w:line="240" w:lineRule="auto"/>
        <w:jc w:val="both"/>
        <w:rPr>
          <w:sz w:val="20"/>
          <w:szCs w:val="20"/>
        </w:rPr>
      </w:pPr>
      <w:r w:rsidRPr="0023693B">
        <w:rPr>
          <w:sz w:val="20"/>
          <w:szCs w:val="20"/>
          <w:vertAlign w:val="superscript"/>
        </w:rPr>
        <w:t>6</w:t>
      </w:r>
      <w:r w:rsidR="00A859B0" w:rsidRPr="0023693B">
        <w:rPr>
          <w:sz w:val="20"/>
          <w:szCs w:val="20"/>
        </w:rPr>
        <w:t xml:space="preserve"> Bron: </w:t>
      </w:r>
      <w:r w:rsidR="00A859B0" w:rsidRPr="0023693B">
        <w:rPr>
          <w:i/>
          <w:sz w:val="20"/>
          <w:szCs w:val="20"/>
        </w:rPr>
        <w:t xml:space="preserve">European </w:t>
      </w:r>
      <w:proofErr w:type="spellStart"/>
      <w:r w:rsidR="00A859B0" w:rsidRPr="0023693B">
        <w:rPr>
          <w:i/>
          <w:sz w:val="20"/>
          <w:szCs w:val="20"/>
        </w:rPr>
        <w:t>Quality</w:t>
      </w:r>
      <w:proofErr w:type="spellEnd"/>
      <w:r w:rsidR="00A859B0" w:rsidRPr="0023693B">
        <w:rPr>
          <w:i/>
          <w:sz w:val="20"/>
          <w:szCs w:val="20"/>
        </w:rPr>
        <w:t xml:space="preserve"> of Life Survey</w:t>
      </w:r>
      <w:r w:rsidR="00A859B0" w:rsidRPr="0023693B">
        <w:rPr>
          <w:sz w:val="20"/>
          <w:szCs w:val="20"/>
        </w:rPr>
        <w:t xml:space="preserve"> (EQLS) die eens in de 4 à 5 jaar wordt gehouden.</w:t>
      </w:r>
    </w:p>
    <w:p w:rsidR="00D17369" w:rsidRPr="0023693B" w:rsidRDefault="008B2EFE" w:rsidP="0049567F">
      <w:pPr>
        <w:pBdr>
          <w:bottom w:val="single" w:sz="4" w:space="1" w:color="auto"/>
        </w:pBdr>
        <w:spacing w:line="240" w:lineRule="auto"/>
        <w:jc w:val="both"/>
        <w:rPr>
          <w:lang w:val="en-US"/>
        </w:rPr>
      </w:pPr>
      <w:r w:rsidRPr="0023693B">
        <w:rPr>
          <w:sz w:val="20"/>
          <w:szCs w:val="20"/>
          <w:vertAlign w:val="superscript"/>
          <w:lang w:val="en-US"/>
        </w:rPr>
        <w:t>7</w:t>
      </w:r>
      <w:r w:rsidR="00A859B0" w:rsidRPr="0023693B">
        <w:rPr>
          <w:sz w:val="20"/>
          <w:szCs w:val="20"/>
          <w:lang w:val="en-US"/>
        </w:rPr>
        <w:t xml:space="preserve"> </w:t>
      </w:r>
      <w:proofErr w:type="spellStart"/>
      <w:r w:rsidR="00D17369" w:rsidRPr="0023693B">
        <w:rPr>
          <w:sz w:val="20"/>
          <w:szCs w:val="20"/>
          <w:lang w:val="en-US"/>
        </w:rPr>
        <w:t>Cijfer</w:t>
      </w:r>
      <w:proofErr w:type="spellEnd"/>
      <w:r w:rsidR="00D17369" w:rsidRPr="0023693B">
        <w:rPr>
          <w:sz w:val="20"/>
          <w:szCs w:val="20"/>
          <w:lang w:val="en-US"/>
        </w:rPr>
        <w:t xml:space="preserve"> </w:t>
      </w:r>
      <w:proofErr w:type="spellStart"/>
      <w:r w:rsidR="00D17369" w:rsidRPr="0023693B">
        <w:rPr>
          <w:sz w:val="20"/>
          <w:szCs w:val="20"/>
          <w:lang w:val="en-US"/>
        </w:rPr>
        <w:t>uit</w:t>
      </w:r>
      <w:proofErr w:type="spellEnd"/>
      <w:r w:rsidR="00D17369" w:rsidRPr="0023693B">
        <w:rPr>
          <w:sz w:val="20"/>
          <w:szCs w:val="20"/>
          <w:lang w:val="en-US"/>
        </w:rPr>
        <w:t xml:space="preserve"> </w:t>
      </w:r>
      <w:r w:rsidR="00D17369" w:rsidRPr="0023693B">
        <w:rPr>
          <w:i/>
          <w:sz w:val="20"/>
          <w:szCs w:val="20"/>
          <w:lang w:val="en-US"/>
        </w:rPr>
        <w:t>European Quality of Life Survey</w:t>
      </w:r>
      <w:r w:rsidR="00D17369" w:rsidRPr="0023693B">
        <w:rPr>
          <w:sz w:val="20"/>
          <w:szCs w:val="20"/>
          <w:lang w:val="en-US"/>
        </w:rPr>
        <w:t xml:space="preserve"> (EQLS) 2007</w:t>
      </w:r>
      <w:r w:rsidR="000D1DD8" w:rsidRPr="0023693B">
        <w:rPr>
          <w:sz w:val="20"/>
          <w:szCs w:val="20"/>
          <w:lang w:val="en-US"/>
        </w:rPr>
        <w:t xml:space="preserve">, </w:t>
      </w:r>
      <w:sdt>
        <w:sdtPr>
          <w:rPr>
            <w:sz w:val="20"/>
            <w:szCs w:val="20"/>
          </w:rPr>
          <w:id w:val="-920563362"/>
          <w:citation/>
        </w:sdtPr>
        <w:sdtContent>
          <w:r w:rsidR="00D233EE" w:rsidRPr="0023693B">
            <w:rPr>
              <w:sz w:val="20"/>
              <w:szCs w:val="20"/>
            </w:rPr>
            <w:fldChar w:fldCharType="begin"/>
          </w:r>
          <w:r w:rsidR="00D233EE" w:rsidRPr="0023693B">
            <w:rPr>
              <w:sz w:val="20"/>
              <w:szCs w:val="20"/>
              <w:lang w:val="en-US"/>
            </w:rPr>
            <w:instrText xml:space="preserve"> CITATION And09 \l 1043 </w:instrText>
          </w:r>
          <w:r w:rsidR="00D233EE" w:rsidRPr="0023693B">
            <w:rPr>
              <w:sz w:val="20"/>
              <w:szCs w:val="20"/>
            </w:rPr>
            <w:fldChar w:fldCharType="separate"/>
          </w:r>
          <w:r w:rsidR="003A1098" w:rsidRPr="0023693B">
            <w:rPr>
              <w:noProof/>
              <w:sz w:val="20"/>
              <w:szCs w:val="20"/>
              <w:lang w:val="en-US"/>
            </w:rPr>
            <w:t>(Anderson, Mikuliç, Vermeylen, Lyly-Yrjanainen, &amp; Zigante, 2009)</w:t>
          </w:r>
          <w:r w:rsidR="00D233EE" w:rsidRPr="0023693B">
            <w:rPr>
              <w:sz w:val="20"/>
              <w:szCs w:val="20"/>
            </w:rPr>
            <w:fldChar w:fldCharType="end"/>
          </w:r>
        </w:sdtContent>
      </w:sdt>
    </w:p>
    <w:p w:rsidR="003D2401" w:rsidRPr="0023693B" w:rsidRDefault="00F44E08" w:rsidP="00F84837">
      <w:pPr>
        <w:jc w:val="both"/>
        <w:rPr>
          <w:u w:val="single"/>
        </w:rPr>
      </w:pPr>
      <w:r w:rsidRPr="0023693B">
        <w:rPr>
          <w:u w:val="single"/>
        </w:rPr>
        <w:lastRenderedPageBreak/>
        <w:t>3.4 De analyse</w:t>
      </w:r>
    </w:p>
    <w:p w:rsidR="00100ACA" w:rsidRPr="0023693B" w:rsidRDefault="001C6F55" w:rsidP="00F84837">
      <w:pPr>
        <w:jc w:val="both"/>
      </w:pPr>
      <w:r w:rsidRPr="0023693B">
        <w:t>Wat allereerst opvalt is dat het begrotingssaldo in procent</w:t>
      </w:r>
      <w:r w:rsidR="00112160" w:rsidRPr="0023693B">
        <w:t>en</w:t>
      </w:r>
      <w:r w:rsidRPr="0023693B">
        <w:t xml:space="preserve"> van het BBP na 2009 is afgenomen</w:t>
      </w:r>
      <w:r w:rsidR="00507A02" w:rsidRPr="0023693B">
        <w:t xml:space="preserve"> (tabel 1</w:t>
      </w:r>
      <w:r w:rsidR="008A0FDE" w:rsidRPr="0023693B">
        <w:t>, rij 4)</w:t>
      </w:r>
      <w:r w:rsidRPr="0023693B">
        <w:t>.</w:t>
      </w:r>
      <w:r w:rsidR="00126FDC" w:rsidRPr="0023693B">
        <w:t xml:space="preserve"> Het begrotingstekort begon in 2009 echter vrij hoog, waardoor Frankrijk ondanks de afname van het tekort nog steeds niet aan de 3% EMU-norm voldoet. De staatsschuld (tabel 1, rij 3) is dan ook hard gestegen tussen 2008 en het eerste kwartaal van 2014: met 41,6%.</w:t>
      </w:r>
      <w:r w:rsidRPr="0023693B">
        <w:t xml:space="preserve"> Dit </w:t>
      </w:r>
      <w:r w:rsidR="00126FDC" w:rsidRPr="0023693B">
        <w:t xml:space="preserve">beeld </w:t>
      </w:r>
      <w:r w:rsidRPr="0023693B">
        <w:t xml:space="preserve">komt overeen met wat uit de bovengenoemde artikelen blijkt. De Franse presidenten, respectievelijk Sarkozy en </w:t>
      </w:r>
      <w:proofErr w:type="spellStart"/>
      <w:r w:rsidRPr="0023693B">
        <w:t>Hollande</w:t>
      </w:r>
      <w:proofErr w:type="spellEnd"/>
      <w:r w:rsidRPr="0023693B">
        <w:t xml:space="preserve"> waren bang dat een ongedisciplineerd fiscaal beleid zou leiden tot wantrouwen onder kredietverschaffers waardoor de rente over staatsleningen zou stijgen. Frankrijk hecht dan ook grote waarde aan de kredietbeoordeling en de regering was dan ook </w:t>
      </w:r>
      <w:r w:rsidR="00112160" w:rsidRPr="0023693B">
        <w:t>teleurgesteld</w:t>
      </w:r>
      <w:r w:rsidRPr="0023693B">
        <w:t xml:space="preserve"> toen zij de beoordeling van </w:t>
      </w:r>
      <w:proofErr w:type="spellStart"/>
      <w:r w:rsidRPr="0023693B">
        <w:t>Moody’s</w:t>
      </w:r>
      <w:proofErr w:type="spellEnd"/>
      <w:r w:rsidRPr="0023693B">
        <w:t xml:space="preserve"> in 2013 zag dalen van </w:t>
      </w:r>
      <w:proofErr w:type="spellStart"/>
      <w:r w:rsidRPr="0023693B">
        <w:t>Aaa</w:t>
      </w:r>
      <w:proofErr w:type="spellEnd"/>
      <w:r w:rsidRPr="0023693B">
        <w:t xml:space="preserve"> naar Aa1</w:t>
      </w:r>
      <w:r w:rsidR="008A0FDE" w:rsidRPr="0023693B">
        <w:t xml:space="preserve"> (tabel 1, rij 5)</w:t>
      </w:r>
      <w:r w:rsidRPr="0023693B">
        <w:t xml:space="preserve">. </w:t>
      </w:r>
      <w:r w:rsidR="00507A02" w:rsidRPr="0023693B">
        <w:t>In feite heeft de daling van de kredietwaardigheid geen negatieve invloed gehad op het lange termijn-interestpercentage: sinds 2011 is dat blijven dalen</w:t>
      </w:r>
      <w:r w:rsidR="008A0FDE" w:rsidRPr="0023693B">
        <w:t xml:space="preserve"> (tabel 1, rij 6)</w:t>
      </w:r>
      <w:r w:rsidR="00507A02" w:rsidRPr="0023693B">
        <w:t>.</w:t>
      </w:r>
    </w:p>
    <w:p w:rsidR="00D07D2A" w:rsidRPr="0023693B" w:rsidRDefault="009A314D" w:rsidP="00F84837">
      <w:pPr>
        <w:jc w:val="both"/>
      </w:pPr>
      <w:r w:rsidRPr="0023693B">
        <w:t xml:space="preserve">Ondanks dat het begrotingstekort is gedaald </w:t>
      </w:r>
      <w:r w:rsidR="002D7CFD" w:rsidRPr="0023693B">
        <w:t>door minder overheidsuitgaven en hoge</w:t>
      </w:r>
      <w:r w:rsidR="004D74B9" w:rsidRPr="0023693B">
        <w:t xml:space="preserve">re belastingen, is het BBP sinds 2009 niet meer </w:t>
      </w:r>
      <w:r w:rsidR="00101BED" w:rsidRPr="0023693B">
        <w:t>afgenomen</w:t>
      </w:r>
      <w:r w:rsidR="002D7CFD" w:rsidRPr="0023693B">
        <w:t>.</w:t>
      </w:r>
      <w:r w:rsidR="004D74B9" w:rsidRPr="0023693B">
        <w:t xml:space="preserve"> Dit is beter dan het gemiddelde van de Eurolanden, waar het BBP in 2012 en 2013 nog gedaald is met respectievelijk 0,7 en 0,4 % (bron: </w:t>
      </w:r>
      <w:proofErr w:type="spellStart"/>
      <w:r w:rsidR="004D74B9" w:rsidRPr="0023693B">
        <w:t>Eurostat</w:t>
      </w:r>
      <w:proofErr w:type="spellEnd"/>
      <w:r w:rsidR="004D74B9" w:rsidRPr="0023693B">
        <w:t>).</w:t>
      </w:r>
      <w:r w:rsidR="00F84837" w:rsidRPr="0023693B">
        <w:t xml:space="preserve"> Op dit punt scoort Frankrijk dus goed.</w:t>
      </w:r>
      <w:r w:rsidR="009261A8" w:rsidRPr="0023693B">
        <w:t xml:space="preserve"> </w:t>
      </w:r>
      <w:r w:rsidR="00C62DC1" w:rsidRPr="0023693B">
        <w:t>Dit heeft wellicht te maken met het anticyclische begrotingsbeleid dat is gevoerd in Frankrijk.</w:t>
      </w:r>
    </w:p>
    <w:p w:rsidR="00D33B75" w:rsidRPr="0023693B" w:rsidRDefault="00485A3C" w:rsidP="00F84837">
      <w:pPr>
        <w:jc w:val="both"/>
      </w:pPr>
      <w:r w:rsidRPr="0023693B">
        <w:t xml:space="preserve">De werkloosheid in Frankrijk is hoog. Vooral de werkloosheid onder jongeren tot 25 jaar is onevenredig hoog: rond de 25%. Dit is hoger dan het gemiddelde van de Eurolanden (bron: </w:t>
      </w:r>
      <w:proofErr w:type="spellStart"/>
      <w:r w:rsidRPr="0023693B">
        <w:t>Eurostat</w:t>
      </w:r>
      <w:proofErr w:type="spellEnd"/>
      <w:r w:rsidRPr="0023693B">
        <w:t>).</w:t>
      </w:r>
      <w:r w:rsidR="00710A36" w:rsidRPr="0023693B">
        <w:t xml:space="preserve"> Toch moet worden opgemerkt dat het werkloosheidspercentage niet enorm gestegen is in de crisis. Het was al hoog voordat de crisis begon. Tussen 2008 en het eerste kwartaal van 2014 is de werkloosheid met 36% gestegen.</w:t>
      </w:r>
    </w:p>
    <w:p w:rsidR="009C293E" w:rsidRPr="0023693B" w:rsidRDefault="00D07D2A" w:rsidP="00F84837">
      <w:pPr>
        <w:jc w:val="both"/>
      </w:pPr>
      <w:r w:rsidRPr="0023693B">
        <w:t>De inkomensongelijkheid is heel licht gestegen. Dit is opvallend aangezien de Franse overheid met ingang van 2013 een ‘</w:t>
      </w:r>
      <w:proofErr w:type="spellStart"/>
      <w:r w:rsidRPr="0023693B">
        <w:t>superbelasting</w:t>
      </w:r>
      <w:proofErr w:type="spellEnd"/>
      <w:r w:rsidRPr="0023693B">
        <w:t xml:space="preserve">’ heeft ingevoerd, die mensen met een jaarlijks inkomen van boven </w:t>
      </w:r>
      <w:r w:rsidR="009C293E" w:rsidRPr="0023693B">
        <w:t>1,3</w:t>
      </w:r>
      <w:r w:rsidRPr="0023693B">
        <w:t xml:space="preserve"> miljoen </w:t>
      </w:r>
      <w:r w:rsidR="009C293E" w:rsidRPr="0023693B">
        <w:t xml:space="preserve">euro </w:t>
      </w:r>
      <w:r w:rsidRPr="0023693B">
        <w:t>verplicht</w:t>
      </w:r>
      <w:r w:rsidR="009C293E" w:rsidRPr="0023693B">
        <w:t xml:space="preserve"> tot</w:t>
      </w:r>
      <w:r w:rsidRPr="0023693B">
        <w:t xml:space="preserve"> 75% belasting te betalen</w:t>
      </w:r>
      <w:r w:rsidR="009C293E" w:rsidRPr="0023693B">
        <w:t xml:space="preserve"> </w:t>
      </w:r>
      <w:sdt>
        <w:sdtPr>
          <w:id w:val="1304898832"/>
          <w:citation/>
        </w:sdtPr>
        <w:sdtContent>
          <w:r w:rsidR="009C293E" w:rsidRPr="0023693B">
            <w:fldChar w:fldCharType="begin"/>
          </w:r>
          <w:r w:rsidR="009C293E" w:rsidRPr="0023693B">
            <w:instrText xml:space="preserve"> CITATION Gou14 \l 1043 </w:instrText>
          </w:r>
          <w:r w:rsidR="009C293E" w:rsidRPr="0023693B">
            <w:fldChar w:fldCharType="separate"/>
          </w:r>
          <w:r w:rsidR="003A1098" w:rsidRPr="0023693B">
            <w:rPr>
              <w:noProof/>
            </w:rPr>
            <w:t>(Gouvernement Francaise, 2014)</w:t>
          </w:r>
          <w:r w:rsidR="009C293E" w:rsidRPr="0023693B">
            <w:fldChar w:fldCharType="end"/>
          </w:r>
        </w:sdtContent>
      </w:sdt>
      <w:sdt>
        <w:sdtPr>
          <w:id w:val="800110055"/>
          <w:citation/>
        </w:sdtPr>
        <w:sdtContent>
          <w:r w:rsidR="009C293E" w:rsidRPr="0023693B">
            <w:fldChar w:fldCharType="begin"/>
          </w:r>
          <w:r w:rsidR="009C293E" w:rsidRPr="0023693B">
            <w:instrText xml:space="preserve"> CITATION Fre14 \l 1043 </w:instrText>
          </w:r>
          <w:r w:rsidR="009C293E" w:rsidRPr="0023693B">
            <w:fldChar w:fldCharType="separate"/>
          </w:r>
          <w:r w:rsidR="003A1098" w:rsidRPr="0023693B">
            <w:rPr>
              <w:noProof/>
            </w:rPr>
            <w:t xml:space="preserve"> (French-property.com, 2014)</w:t>
          </w:r>
          <w:r w:rsidR="009C293E" w:rsidRPr="0023693B">
            <w:fldChar w:fldCharType="end"/>
          </w:r>
        </w:sdtContent>
      </w:sdt>
      <w:r w:rsidRPr="0023693B">
        <w:t xml:space="preserve">. Door deze zeer progressieve belasting zou de inkomensongelijkheid juist </w:t>
      </w:r>
      <w:r w:rsidR="00DE4139" w:rsidRPr="0023693B">
        <w:t>moeten</w:t>
      </w:r>
      <w:r w:rsidR="00DE4139" w:rsidRPr="0023693B">
        <w:t xml:space="preserve"> </w:t>
      </w:r>
      <w:r w:rsidR="00DE4139">
        <w:t>af</w:t>
      </w:r>
      <w:r w:rsidRPr="0023693B">
        <w:t>nemen.</w:t>
      </w:r>
    </w:p>
    <w:p w:rsidR="00485A3C" w:rsidRPr="0023693B" w:rsidRDefault="009C293E" w:rsidP="00F84837">
      <w:pPr>
        <w:jc w:val="both"/>
      </w:pPr>
      <w:r w:rsidRPr="0023693B">
        <w:t>Ondanks de Eurocrisis heeft de Frans</w:t>
      </w:r>
      <w:r w:rsidR="00112160" w:rsidRPr="0023693B">
        <w:t>e</w:t>
      </w:r>
      <w:r w:rsidRPr="0023693B">
        <w:t xml:space="preserve"> bevolking in het </w:t>
      </w:r>
      <w:r w:rsidRPr="0023693B">
        <w:rPr>
          <w:i/>
        </w:rPr>
        <w:t xml:space="preserve">European </w:t>
      </w:r>
      <w:proofErr w:type="spellStart"/>
      <w:r w:rsidRPr="0023693B">
        <w:rPr>
          <w:i/>
        </w:rPr>
        <w:t>Quality</w:t>
      </w:r>
      <w:proofErr w:type="spellEnd"/>
      <w:r w:rsidRPr="0023693B">
        <w:rPr>
          <w:i/>
        </w:rPr>
        <w:t xml:space="preserve"> of Life Survey </w:t>
      </w:r>
      <w:r w:rsidRPr="0023693B">
        <w:t>(EQLS)</w:t>
      </w:r>
      <w:r w:rsidR="00D4038A" w:rsidRPr="0023693B">
        <w:t xml:space="preserve"> niet aangegeven veel minder tevreden te zijn. Het cijfer van de tevredenheid met het leven in Frankrijk is slechts met 0,1 afgenomen tussen 2007 en 2012. </w:t>
      </w:r>
      <w:r w:rsidR="00112160" w:rsidRPr="0023693B">
        <w:t>Ondanks dat</w:t>
      </w:r>
      <w:r w:rsidR="00D4038A" w:rsidRPr="0023693B">
        <w:t xml:space="preserve"> 2013 en 2014 (tot nu toe)</w:t>
      </w:r>
      <w:r w:rsidR="00112160" w:rsidRPr="0023693B">
        <w:t xml:space="preserve"> in</w:t>
      </w:r>
      <w:r w:rsidR="00D4038A" w:rsidRPr="0023693B">
        <w:t xml:space="preserve"> </w:t>
      </w:r>
      <w:r w:rsidR="00112160" w:rsidRPr="0023693B">
        <w:t>financiële zin zware jaren waren</w:t>
      </w:r>
      <w:r w:rsidR="00D4038A" w:rsidRPr="0023693B">
        <w:t xml:space="preserve">, </w:t>
      </w:r>
      <w:r w:rsidR="00112160" w:rsidRPr="0023693B">
        <w:t>komt dat in de afname van de tevredenheid over het leven niet tot uitdrukking</w:t>
      </w:r>
      <w:r w:rsidR="00D4038A" w:rsidRPr="0023693B">
        <w:t xml:space="preserve">. </w:t>
      </w:r>
    </w:p>
    <w:p w:rsidR="00B05659" w:rsidRPr="0023693B" w:rsidRDefault="00485A3C" w:rsidP="00F84837">
      <w:pPr>
        <w:jc w:val="both"/>
      </w:pPr>
      <w:r w:rsidRPr="0023693B">
        <w:t>Al met al lijkt het dat Frankrijk tot nu toe redelijk uit de Eurocrisis</w:t>
      </w:r>
      <w:r w:rsidR="00112160" w:rsidRPr="0023693B">
        <w:t xml:space="preserve"> komt</w:t>
      </w:r>
      <w:r w:rsidRPr="0023693B">
        <w:t>. Doordat de Franse banken en overheid zo veel aandeel had</w:t>
      </w:r>
      <w:r w:rsidR="00112160" w:rsidRPr="0023693B">
        <w:t>den</w:t>
      </w:r>
      <w:r w:rsidRPr="0023693B">
        <w:t xml:space="preserve"> in de leningen aan de periferielanden was er de angst dat ook</w:t>
      </w:r>
      <w:r w:rsidR="00112160" w:rsidRPr="0023693B">
        <w:t xml:space="preserve"> de staatsschuld en het begrotingstekort van</w:t>
      </w:r>
      <w:r w:rsidRPr="0023693B">
        <w:t xml:space="preserve"> Frankrijk</w:t>
      </w:r>
      <w:r w:rsidR="00112160" w:rsidRPr="0023693B">
        <w:t xml:space="preserve"> drastisch zouden toenemen</w:t>
      </w:r>
      <w:r w:rsidRPr="0023693B">
        <w:t>. Dit lijkt mee te vallen. De staatsschuld blijft echter hoog en ook het begrotingstekort moet nog meer zakken om aan de 3% EMU-norm te voldoen.</w:t>
      </w:r>
      <w:r w:rsidR="00F16993" w:rsidRPr="0023693B">
        <w:t xml:space="preserve"> Daarnaast is het werkloosheidpercentage relatief hoog.</w:t>
      </w:r>
      <w:r w:rsidR="00B05659" w:rsidRPr="0023693B">
        <w:br w:type="page"/>
      </w:r>
    </w:p>
    <w:p w:rsidR="00D233EE" w:rsidRPr="0023693B" w:rsidRDefault="00D233EE" w:rsidP="00F90C75">
      <w:pPr>
        <w:pStyle w:val="Duidelijkcitaat"/>
        <w:numPr>
          <w:ilvl w:val="0"/>
          <w:numId w:val="4"/>
        </w:numPr>
        <w:jc w:val="center"/>
      </w:pPr>
      <w:r w:rsidRPr="0023693B">
        <w:lastRenderedPageBreak/>
        <w:t>Hoe heeft Nederland met een procyclisch begrotingsbeleid de Eurocrisis doorstaan?</w:t>
      </w:r>
    </w:p>
    <w:p w:rsidR="00F44E08" w:rsidRPr="0023693B" w:rsidRDefault="00F44E08" w:rsidP="003D2401">
      <w:pPr>
        <w:jc w:val="both"/>
        <w:rPr>
          <w:u w:val="single"/>
        </w:rPr>
      </w:pPr>
      <w:r w:rsidRPr="0023693B">
        <w:rPr>
          <w:u w:val="single"/>
        </w:rPr>
        <w:t>4.1 De situatie</w:t>
      </w:r>
    </w:p>
    <w:p w:rsidR="00D233EE" w:rsidRPr="0023693B" w:rsidRDefault="003D2401" w:rsidP="003D2401">
      <w:pPr>
        <w:jc w:val="both"/>
      </w:pPr>
      <w:r w:rsidRPr="0023693B">
        <w:t xml:space="preserve">Ook Nederland </w:t>
      </w:r>
      <w:r w:rsidR="00DE4139">
        <w:t>had</w:t>
      </w:r>
      <w:r w:rsidRPr="0023693B">
        <w:t xml:space="preserve"> het zwaar te verduren in de crisis met een dubbele dip-recessie. Zowel in 2009 als in 2012-2013 was er een negatieve groei van het BBP te zien in Nederland.</w:t>
      </w:r>
      <w:r w:rsidR="00F44E08" w:rsidRPr="0023693B">
        <w:t xml:space="preserve"> Ook Nederlandse banken hebben veel geld binnengehaald om </w:t>
      </w:r>
      <w:r w:rsidR="0087683B" w:rsidRPr="0023693B">
        <w:t>hypotheken te kunnen verstrekken aan particulieren</w:t>
      </w:r>
      <w:r w:rsidR="00773D61" w:rsidRPr="0023693B">
        <w:t xml:space="preserve"> </w:t>
      </w:r>
      <w:sdt>
        <w:sdtPr>
          <w:id w:val="646247449"/>
          <w:citation/>
        </w:sdtPr>
        <w:sdtContent>
          <w:r w:rsidR="00773D61" w:rsidRPr="0023693B">
            <w:fldChar w:fldCharType="begin"/>
          </w:r>
          <w:r w:rsidR="00773D61" w:rsidRPr="0023693B">
            <w:instrText xml:space="preserve"> CITATION OEC14 \l 1043 </w:instrText>
          </w:r>
          <w:r w:rsidR="00773D61" w:rsidRPr="0023693B">
            <w:fldChar w:fldCharType="separate"/>
          </w:r>
          <w:r w:rsidR="003A1098" w:rsidRPr="0023693B">
            <w:rPr>
              <w:noProof/>
            </w:rPr>
            <w:t>(OECD, 2014)</w:t>
          </w:r>
          <w:r w:rsidR="00773D61" w:rsidRPr="0023693B">
            <w:fldChar w:fldCharType="end"/>
          </w:r>
        </w:sdtContent>
      </w:sdt>
      <w:r w:rsidR="0087683B" w:rsidRPr="0023693B">
        <w:t>. Toen dat systeem in duigen viel, kwamen ook de Nederlandse banken er niet ongeschonden uit. Een aantal banken moest gered worden doo</w:t>
      </w:r>
      <w:r w:rsidR="0049567F" w:rsidRPr="0023693B">
        <w:t>r de Nederlandse overheid, of</w:t>
      </w:r>
      <w:r w:rsidR="0087683B" w:rsidRPr="0023693B">
        <w:t xml:space="preserve"> door middel van overname </w:t>
      </w:r>
      <w:r w:rsidR="00DE4139">
        <w:t>of door</w:t>
      </w:r>
      <w:r w:rsidR="0087683B" w:rsidRPr="0023693B">
        <w:t xml:space="preserve"> kapitaalinjecties. </w:t>
      </w:r>
      <w:r w:rsidR="00E507AC" w:rsidRPr="0023693B">
        <w:t xml:space="preserve">Bovendien is de private schuld (financiële instellingen </w:t>
      </w:r>
      <w:r w:rsidR="0049567F" w:rsidRPr="0023693B">
        <w:t>daarbij</w:t>
      </w:r>
      <w:r w:rsidR="00E507AC" w:rsidRPr="0023693B">
        <w:t xml:space="preserve"> uitgesloten) volgens cijfers van </w:t>
      </w:r>
      <w:proofErr w:type="spellStart"/>
      <w:r w:rsidR="00E507AC" w:rsidRPr="0023693B">
        <w:t>Eurostat</w:t>
      </w:r>
      <w:proofErr w:type="spellEnd"/>
      <w:r w:rsidR="00E507AC" w:rsidRPr="0023693B">
        <w:t xml:space="preserve"> erg hoog: 219,2% van het BBP in 2012</w:t>
      </w:r>
      <w:r w:rsidR="009E5DCA" w:rsidRPr="0023693B">
        <w:t xml:space="preserve"> (figuur 4)</w:t>
      </w:r>
      <w:r w:rsidR="00E507AC" w:rsidRPr="0023693B">
        <w:t xml:space="preserve">. </w:t>
      </w:r>
    </w:p>
    <w:p w:rsidR="00375AAA" w:rsidRPr="0023693B" w:rsidRDefault="00375AAA" w:rsidP="00375AAA">
      <w:pPr>
        <w:pBdr>
          <w:top w:val="single" w:sz="4" w:space="1" w:color="auto"/>
        </w:pBdr>
        <w:jc w:val="both"/>
        <w:rPr>
          <w:u w:val="single"/>
        </w:rPr>
      </w:pPr>
      <w:r w:rsidRPr="0023693B">
        <w:rPr>
          <w:u w:val="single"/>
        </w:rPr>
        <w:t>Figuur 4</w:t>
      </w:r>
    </w:p>
    <w:p w:rsidR="00375AAA" w:rsidRPr="0023693B" w:rsidRDefault="009E5DCA" w:rsidP="003D2401">
      <w:pPr>
        <w:jc w:val="both"/>
      </w:pPr>
      <w:r w:rsidRPr="0023693B">
        <w:rPr>
          <w:noProof/>
          <w:lang w:eastAsia="nl-NL"/>
        </w:rPr>
        <w:drawing>
          <wp:inline distT="0" distB="0" distL="0" distR="0" wp14:anchorId="1082D9C0" wp14:editId="06E8490F">
            <wp:extent cx="5762625" cy="2743200"/>
            <wp:effectExtent l="0" t="0" r="9525" b="0"/>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62625" cy="2743200"/>
                    </a:xfrm>
                    <a:prstGeom prst="rect">
                      <a:avLst/>
                    </a:prstGeom>
                    <a:noFill/>
                    <a:ln>
                      <a:noFill/>
                    </a:ln>
                  </pic:spPr>
                </pic:pic>
              </a:graphicData>
            </a:graphic>
          </wp:inline>
        </w:drawing>
      </w:r>
    </w:p>
    <w:p w:rsidR="00322A95" w:rsidRPr="0023693B" w:rsidRDefault="00322A95" w:rsidP="009E5DCA">
      <w:pPr>
        <w:pBdr>
          <w:bottom w:val="single" w:sz="4" w:space="1" w:color="auto"/>
        </w:pBdr>
        <w:jc w:val="both"/>
      </w:pPr>
      <w:r w:rsidRPr="0023693B">
        <w:t xml:space="preserve">Bron: Datamarket </w:t>
      </w:r>
      <w:sdt>
        <w:sdtPr>
          <w:id w:val="1493376675"/>
          <w:citation/>
        </w:sdtPr>
        <w:sdtContent>
          <w:r w:rsidRPr="0023693B">
            <w:fldChar w:fldCharType="begin"/>
          </w:r>
          <w:r w:rsidRPr="0023693B">
            <w:instrText xml:space="preserve"> CITATION Dat14 \l 1043 </w:instrText>
          </w:r>
          <w:r w:rsidRPr="0023693B">
            <w:fldChar w:fldCharType="separate"/>
          </w:r>
          <w:r w:rsidR="003A1098" w:rsidRPr="0023693B">
            <w:rPr>
              <w:noProof/>
            </w:rPr>
            <w:t>(Datamarket, 2014)</w:t>
          </w:r>
          <w:r w:rsidRPr="0023693B">
            <w:fldChar w:fldCharType="end"/>
          </w:r>
        </w:sdtContent>
      </w:sdt>
      <w:r w:rsidRPr="0023693B">
        <w:t xml:space="preserve">, cijfers zijn van </w:t>
      </w:r>
      <w:proofErr w:type="spellStart"/>
      <w:r w:rsidRPr="0023693B">
        <w:t>Eurostat</w:t>
      </w:r>
      <w:proofErr w:type="spellEnd"/>
    </w:p>
    <w:p w:rsidR="00F44E08" w:rsidRPr="0023693B" w:rsidRDefault="00F44E08" w:rsidP="003D2401">
      <w:pPr>
        <w:jc w:val="both"/>
        <w:rPr>
          <w:u w:val="single"/>
        </w:rPr>
      </w:pPr>
      <w:r w:rsidRPr="0023693B">
        <w:rPr>
          <w:u w:val="single"/>
        </w:rPr>
        <w:t>4.2 Het overheidsbeleid</w:t>
      </w:r>
    </w:p>
    <w:p w:rsidR="00F44E08" w:rsidRPr="0023693B" w:rsidRDefault="00773D61" w:rsidP="003D2401">
      <w:pPr>
        <w:jc w:val="both"/>
      </w:pPr>
      <w:r w:rsidRPr="0023693B">
        <w:t xml:space="preserve">Toen de financiële crisis in 2007 uitbrak </w:t>
      </w:r>
      <w:r w:rsidR="00DE4139">
        <w:t>hadden</w:t>
      </w:r>
      <w:r w:rsidRPr="0023693B">
        <w:t xml:space="preserve"> veel banken daar last van. De Nederlandse overheid heeft een aantal banken opgekocht (Fortis/ABN Amro en SNS Reaal) en heeft aan een aantal banken kapitaalinjecties gegeven (ING, </w:t>
      </w:r>
      <w:r w:rsidR="0043762F" w:rsidRPr="0023693B">
        <w:t>SNS en Aegon</w:t>
      </w:r>
      <w:r w:rsidRPr="0023693B">
        <w:t xml:space="preserve">). Daarnaast </w:t>
      </w:r>
      <w:r w:rsidR="00DE4139">
        <w:t xml:space="preserve">stand en </w:t>
      </w:r>
      <w:r w:rsidR="00D30FFA" w:rsidRPr="0023693B">
        <w:t>staat</w:t>
      </w:r>
      <w:r w:rsidRPr="0023693B">
        <w:t xml:space="preserve"> de overheid garant voor tegoeden tot €100.000 die Nederlanders </w:t>
      </w:r>
      <w:r w:rsidR="0049567F" w:rsidRPr="0023693B">
        <w:t>hebben</w:t>
      </w:r>
      <w:r w:rsidRPr="0023693B">
        <w:t xml:space="preserve"> op</w:t>
      </w:r>
      <w:r w:rsidR="00364071" w:rsidRPr="0023693B">
        <w:t xml:space="preserve"> rekeningen bij</w:t>
      </w:r>
      <w:r w:rsidRPr="0023693B">
        <w:t xml:space="preserve"> </w:t>
      </w:r>
      <w:r w:rsidR="0049567F" w:rsidRPr="0023693B">
        <w:t xml:space="preserve">banken </w:t>
      </w:r>
      <w:sdt>
        <w:sdtPr>
          <w:id w:val="1111863414"/>
          <w:citation/>
        </w:sdtPr>
        <w:sdtContent>
          <w:r w:rsidR="0043762F" w:rsidRPr="0023693B">
            <w:fldChar w:fldCharType="begin"/>
          </w:r>
          <w:r w:rsidR="0043762F" w:rsidRPr="0023693B">
            <w:instrText xml:space="preserve"> CITATION Rij14 \l 1043 </w:instrText>
          </w:r>
          <w:r w:rsidR="0043762F" w:rsidRPr="0023693B">
            <w:fldChar w:fldCharType="separate"/>
          </w:r>
          <w:r w:rsidR="003A1098" w:rsidRPr="0023693B">
            <w:rPr>
              <w:noProof/>
            </w:rPr>
            <w:t>(Rijksoverheid, 2014)</w:t>
          </w:r>
          <w:r w:rsidR="0043762F" w:rsidRPr="0023693B">
            <w:fldChar w:fldCharType="end"/>
          </w:r>
        </w:sdtContent>
      </w:sdt>
      <w:r w:rsidR="0049567F" w:rsidRPr="0023693B">
        <w:t>. Daarmee heeft de Nederlandse overheid faillissementen voorkomen.</w:t>
      </w:r>
      <w:r w:rsidRPr="0023693B">
        <w:t xml:space="preserve"> Nadat die eerste bankencrisis was afgewend is de overheid overgestapt op een beleid dat </w:t>
      </w:r>
      <w:r w:rsidR="00322A95" w:rsidRPr="0023693B">
        <w:t>financiële</w:t>
      </w:r>
      <w:r w:rsidRPr="0023693B">
        <w:t xml:space="preserve"> stabiliteit </w:t>
      </w:r>
      <w:r w:rsidR="0049567F" w:rsidRPr="0023693B">
        <w:t>garandeerde</w:t>
      </w:r>
      <w:r w:rsidRPr="0023693B">
        <w:t xml:space="preserve">. </w:t>
      </w:r>
      <w:r w:rsidR="00253231" w:rsidRPr="0023693B">
        <w:t xml:space="preserve">Ze stapte over op een procyclisch begrotingsbeleid </w:t>
      </w:r>
      <w:sdt>
        <w:sdtPr>
          <w:id w:val="563769515"/>
          <w:citation/>
        </w:sdtPr>
        <w:sdtContent>
          <w:r w:rsidR="00253231" w:rsidRPr="0023693B">
            <w:fldChar w:fldCharType="begin"/>
          </w:r>
          <w:r w:rsidR="00253231" w:rsidRPr="0023693B">
            <w:instrText xml:space="preserve"> CITATION OEC14 \l 1043 </w:instrText>
          </w:r>
          <w:r w:rsidR="00253231" w:rsidRPr="0023693B">
            <w:fldChar w:fldCharType="separate"/>
          </w:r>
          <w:r w:rsidR="003A1098" w:rsidRPr="0023693B">
            <w:rPr>
              <w:noProof/>
            </w:rPr>
            <w:t>(OECD, 2014)</w:t>
          </w:r>
          <w:r w:rsidR="00253231" w:rsidRPr="0023693B">
            <w:fldChar w:fldCharType="end"/>
          </w:r>
        </w:sdtContent>
      </w:sdt>
      <w:r w:rsidR="0049567F" w:rsidRPr="0023693B">
        <w:t>.</w:t>
      </w:r>
    </w:p>
    <w:p w:rsidR="00773D61" w:rsidRPr="0023693B" w:rsidRDefault="00DE4139" w:rsidP="003D2401">
      <w:pPr>
        <w:jc w:val="both"/>
      </w:pPr>
      <w:r>
        <w:t>Bovendien</w:t>
      </w:r>
      <w:r w:rsidR="00773D61" w:rsidRPr="0023693B">
        <w:t xml:space="preserve"> </w:t>
      </w:r>
      <w:r>
        <w:t>worden</w:t>
      </w:r>
      <w:r w:rsidR="00773D61" w:rsidRPr="0023693B">
        <w:t xml:space="preserve"> verschillende hervormingen doorgevoerd waardoor het </w:t>
      </w:r>
      <w:r w:rsidR="0043762F" w:rsidRPr="0023693B">
        <w:t xml:space="preserve">fiscale plan ook op de lange termijn stand moet houden. Zo wordt de pensioenregeling hervormd. De AOW-leeftijd gaat  stapsgewijs omhoog naar 67 jaar in 2021. Daarnaast wordt er op de pensioenen gekort </w:t>
      </w:r>
      <w:sdt>
        <w:sdtPr>
          <w:id w:val="1479805193"/>
          <w:citation/>
        </w:sdtPr>
        <w:sdtContent>
          <w:r w:rsidR="0043762F" w:rsidRPr="0023693B">
            <w:fldChar w:fldCharType="begin"/>
          </w:r>
          <w:r w:rsidR="0043762F" w:rsidRPr="0023693B">
            <w:instrText xml:space="preserve"> CITATION Rij141 \l 1043 </w:instrText>
          </w:r>
          <w:r w:rsidR="0043762F" w:rsidRPr="0023693B">
            <w:fldChar w:fldCharType="separate"/>
          </w:r>
          <w:r w:rsidR="003A1098" w:rsidRPr="0023693B">
            <w:rPr>
              <w:noProof/>
            </w:rPr>
            <w:t>(Rijksoverheid, 2014)</w:t>
          </w:r>
          <w:r w:rsidR="0043762F" w:rsidRPr="0023693B">
            <w:fldChar w:fldCharType="end"/>
          </w:r>
        </w:sdtContent>
      </w:sdt>
      <w:r w:rsidR="0043762F" w:rsidRPr="0023693B">
        <w:t xml:space="preserve">. </w:t>
      </w:r>
      <w:r w:rsidR="0049567F" w:rsidRPr="0023693B">
        <w:t xml:space="preserve">Bovendien </w:t>
      </w:r>
      <w:r w:rsidR="00322A95" w:rsidRPr="0023693B">
        <w:t xml:space="preserve">wordt het toezicht op banken verscherpt, moeten banken aan </w:t>
      </w:r>
      <w:r w:rsidR="00322A95" w:rsidRPr="0023693B">
        <w:lastRenderedPageBreak/>
        <w:t xml:space="preserve">hogere kapitaaleisen voldoen en wordt er een bonusplafond ingesteld </w:t>
      </w:r>
      <w:sdt>
        <w:sdtPr>
          <w:id w:val="931700535"/>
          <w:citation/>
        </w:sdtPr>
        <w:sdtContent>
          <w:r w:rsidR="00322A95" w:rsidRPr="0023693B">
            <w:fldChar w:fldCharType="begin"/>
          </w:r>
          <w:r w:rsidR="00322A95" w:rsidRPr="0023693B">
            <w:instrText xml:space="preserve"> CITATION Rij142 \l 1043 </w:instrText>
          </w:r>
          <w:r w:rsidR="00322A95" w:rsidRPr="0023693B">
            <w:fldChar w:fldCharType="separate"/>
          </w:r>
          <w:r w:rsidR="003A1098" w:rsidRPr="0023693B">
            <w:rPr>
              <w:noProof/>
            </w:rPr>
            <w:t>(Rijksoverheid, 2014)</w:t>
          </w:r>
          <w:r w:rsidR="00322A95" w:rsidRPr="0023693B">
            <w:fldChar w:fldCharType="end"/>
          </w:r>
        </w:sdtContent>
      </w:sdt>
      <w:r w:rsidR="00322A95" w:rsidRPr="0023693B">
        <w:t>.</w:t>
      </w:r>
      <w:r w:rsidR="00B32DB7" w:rsidRPr="0023693B">
        <w:t xml:space="preserve"> Ook </w:t>
      </w:r>
      <w:r w:rsidR="00A1371D" w:rsidRPr="0023693B">
        <w:t>in de zorgsector wordt hervormd. Een andere grote hervorming is de WW: die wordt ingekort.</w:t>
      </w:r>
    </w:p>
    <w:p w:rsidR="00A1371D" w:rsidRPr="0023693B" w:rsidRDefault="00A1371D" w:rsidP="003D2401">
      <w:pPr>
        <w:jc w:val="both"/>
      </w:pPr>
      <w:r w:rsidRPr="0023693B">
        <w:t xml:space="preserve">In het begrotingsakkoord van 2014 ligt de nadruk op een lastenverlichting op arbeid, zodat de werkloosheid zal afnemen. Ook vinden er intensiveringen plaats in het onderwijs. Daar tegenover staat wel een aantal ombuigingen. Die ombuigingen zitten met name in de hierboven genoemde posten </w:t>
      </w:r>
      <w:sdt>
        <w:sdtPr>
          <w:id w:val="-306253402"/>
          <w:citation/>
        </w:sdtPr>
        <w:sdtContent>
          <w:r w:rsidRPr="0023693B">
            <w:fldChar w:fldCharType="begin"/>
          </w:r>
          <w:r w:rsidRPr="0023693B">
            <w:instrText xml:space="preserve"> CITATION Dij13 \l 1043 </w:instrText>
          </w:r>
          <w:r w:rsidRPr="0023693B">
            <w:fldChar w:fldCharType="separate"/>
          </w:r>
          <w:r w:rsidR="003A1098" w:rsidRPr="0023693B">
            <w:rPr>
              <w:noProof/>
            </w:rPr>
            <w:t>(Dijsselbloem, 2013)</w:t>
          </w:r>
          <w:r w:rsidRPr="0023693B">
            <w:fldChar w:fldCharType="end"/>
          </w:r>
        </w:sdtContent>
      </w:sdt>
      <w:r w:rsidRPr="0023693B">
        <w:t xml:space="preserve">. </w:t>
      </w:r>
    </w:p>
    <w:p w:rsidR="009E5DCA" w:rsidRPr="0023693B" w:rsidRDefault="009E5DCA" w:rsidP="003D2401">
      <w:pPr>
        <w:jc w:val="both"/>
        <w:rPr>
          <w:u w:val="single"/>
        </w:rPr>
      </w:pPr>
      <w:r w:rsidRPr="0023693B">
        <w:rPr>
          <w:u w:val="single"/>
        </w:rPr>
        <w:t>4.3 De cijfers</w:t>
      </w:r>
    </w:p>
    <w:p w:rsidR="009E5DCA" w:rsidRPr="0023693B" w:rsidRDefault="009E5DCA" w:rsidP="003D2401">
      <w:pPr>
        <w:jc w:val="both"/>
        <w:rPr>
          <w:u w:val="single"/>
        </w:rPr>
      </w:pPr>
      <w:r w:rsidRPr="0023693B">
        <w:t>In tabel 2 staat een aantal grootheden aan de hand waarvan de prestaties van de Nederlandse economie bestudeerd kunnen worden. De bespreking hiervan heeft plaats onder de tabel.</w:t>
      </w:r>
    </w:p>
    <w:p w:rsidR="00D233EE" w:rsidRPr="0023693B" w:rsidRDefault="00D233EE" w:rsidP="00037DFD">
      <w:pPr>
        <w:pBdr>
          <w:top w:val="single" w:sz="4" w:space="1" w:color="auto"/>
        </w:pBdr>
        <w:rPr>
          <w:u w:val="single"/>
        </w:rPr>
      </w:pPr>
      <w:r w:rsidRPr="0023693B">
        <w:rPr>
          <w:u w:val="single"/>
        </w:rPr>
        <w:t>Tabel 2</w:t>
      </w:r>
    </w:p>
    <w:tbl>
      <w:tblPr>
        <w:tblStyle w:val="Gemiddeldraster3-accent1"/>
        <w:tblW w:w="0" w:type="auto"/>
        <w:tblLook w:val="04A0" w:firstRow="1" w:lastRow="0" w:firstColumn="1" w:lastColumn="0" w:noHBand="0" w:noVBand="1"/>
      </w:tblPr>
      <w:tblGrid>
        <w:gridCol w:w="2660"/>
        <w:gridCol w:w="933"/>
        <w:gridCol w:w="851"/>
        <w:gridCol w:w="850"/>
        <w:gridCol w:w="851"/>
        <w:gridCol w:w="992"/>
        <w:gridCol w:w="992"/>
        <w:gridCol w:w="1134"/>
      </w:tblGrid>
      <w:tr w:rsidR="00D233EE" w:rsidRPr="0023693B" w:rsidTr="00D233E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Pr>
          <w:p w:rsidR="00D233EE" w:rsidRPr="0023693B" w:rsidRDefault="00D233EE" w:rsidP="00D233EE">
            <w:pPr>
              <w:jc w:val="both"/>
            </w:pPr>
            <w:r w:rsidRPr="0023693B">
              <w:t>Grootheid        \        Jaar</w:t>
            </w:r>
          </w:p>
        </w:tc>
        <w:tc>
          <w:tcPr>
            <w:tcW w:w="933" w:type="dxa"/>
          </w:tcPr>
          <w:p w:rsidR="00D233EE" w:rsidRPr="0023693B" w:rsidRDefault="00D233EE" w:rsidP="00D233EE">
            <w:pPr>
              <w:jc w:val="right"/>
              <w:cnfStyle w:val="100000000000" w:firstRow="1" w:lastRow="0" w:firstColumn="0" w:lastColumn="0" w:oddVBand="0" w:evenVBand="0" w:oddHBand="0" w:evenHBand="0" w:firstRowFirstColumn="0" w:firstRowLastColumn="0" w:lastRowFirstColumn="0" w:lastRowLastColumn="0"/>
            </w:pPr>
            <w:r w:rsidRPr="0023693B">
              <w:t>2008</w:t>
            </w:r>
          </w:p>
        </w:tc>
        <w:tc>
          <w:tcPr>
            <w:tcW w:w="851" w:type="dxa"/>
          </w:tcPr>
          <w:p w:rsidR="00D233EE" w:rsidRPr="0023693B" w:rsidRDefault="00D233EE" w:rsidP="00D233EE">
            <w:pPr>
              <w:jc w:val="right"/>
              <w:cnfStyle w:val="100000000000" w:firstRow="1" w:lastRow="0" w:firstColumn="0" w:lastColumn="0" w:oddVBand="0" w:evenVBand="0" w:oddHBand="0" w:evenHBand="0" w:firstRowFirstColumn="0" w:firstRowLastColumn="0" w:lastRowFirstColumn="0" w:lastRowLastColumn="0"/>
            </w:pPr>
            <w:r w:rsidRPr="0023693B">
              <w:t>2009</w:t>
            </w:r>
          </w:p>
        </w:tc>
        <w:tc>
          <w:tcPr>
            <w:tcW w:w="850" w:type="dxa"/>
          </w:tcPr>
          <w:p w:rsidR="00D233EE" w:rsidRPr="0023693B" w:rsidRDefault="00D233EE" w:rsidP="00D233EE">
            <w:pPr>
              <w:jc w:val="right"/>
              <w:cnfStyle w:val="100000000000" w:firstRow="1" w:lastRow="0" w:firstColumn="0" w:lastColumn="0" w:oddVBand="0" w:evenVBand="0" w:oddHBand="0" w:evenHBand="0" w:firstRowFirstColumn="0" w:firstRowLastColumn="0" w:lastRowFirstColumn="0" w:lastRowLastColumn="0"/>
            </w:pPr>
            <w:r w:rsidRPr="0023693B">
              <w:t>2010</w:t>
            </w:r>
          </w:p>
        </w:tc>
        <w:tc>
          <w:tcPr>
            <w:tcW w:w="851" w:type="dxa"/>
          </w:tcPr>
          <w:p w:rsidR="00D233EE" w:rsidRPr="0023693B" w:rsidRDefault="00D233EE" w:rsidP="00D233EE">
            <w:pPr>
              <w:jc w:val="right"/>
              <w:cnfStyle w:val="100000000000" w:firstRow="1" w:lastRow="0" w:firstColumn="0" w:lastColumn="0" w:oddVBand="0" w:evenVBand="0" w:oddHBand="0" w:evenHBand="0" w:firstRowFirstColumn="0" w:firstRowLastColumn="0" w:lastRowFirstColumn="0" w:lastRowLastColumn="0"/>
            </w:pPr>
            <w:r w:rsidRPr="0023693B">
              <w:t>2011</w:t>
            </w:r>
          </w:p>
        </w:tc>
        <w:tc>
          <w:tcPr>
            <w:tcW w:w="992" w:type="dxa"/>
          </w:tcPr>
          <w:p w:rsidR="00D233EE" w:rsidRPr="0023693B" w:rsidRDefault="00D233EE" w:rsidP="00D233EE">
            <w:pPr>
              <w:jc w:val="right"/>
              <w:cnfStyle w:val="100000000000" w:firstRow="1" w:lastRow="0" w:firstColumn="0" w:lastColumn="0" w:oddVBand="0" w:evenVBand="0" w:oddHBand="0" w:evenHBand="0" w:firstRowFirstColumn="0" w:firstRowLastColumn="0" w:lastRowFirstColumn="0" w:lastRowLastColumn="0"/>
            </w:pPr>
            <w:r w:rsidRPr="0023693B">
              <w:t>2012</w:t>
            </w:r>
          </w:p>
        </w:tc>
        <w:tc>
          <w:tcPr>
            <w:tcW w:w="992" w:type="dxa"/>
          </w:tcPr>
          <w:p w:rsidR="00D233EE" w:rsidRPr="0023693B" w:rsidRDefault="00D233EE" w:rsidP="00D233EE">
            <w:pPr>
              <w:jc w:val="right"/>
              <w:cnfStyle w:val="100000000000" w:firstRow="1" w:lastRow="0" w:firstColumn="0" w:lastColumn="0" w:oddVBand="0" w:evenVBand="0" w:oddHBand="0" w:evenHBand="0" w:firstRowFirstColumn="0" w:firstRowLastColumn="0" w:lastRowFirstColumn="0" w:lastRowLastColumn="0"/>
            </w:pPr>
            <w:r w:rsidRPr="0023693B">
              <w:t>2013</w:t>
            </w:r>
          </w:p>
        </w:tc>
        <w:tc>
          <w:tcPr>
            <w:tcW w:w="1134" w:type="dxa"/>
          </w:tcPr>
          <w:p w:rsidR="00D233EE" w:rsidRPr="0023693B" w:rsidRDefault="00D233EE" w:rsidP="00D233EE">
            <w:pPr>
              <w:jc w:val="right"/>
              <w:cnfStyle w:val="100000000000" w:firstRow="1" w:lastRow="0" w:firstColumn="0" w:lastColumn="0" w:oddVBand="0" w:evenVBand="0" w:oddHBand="0" w:evenHBand="0" w:firstRowFirstColumn="0" w:firstRowLastColumn="0" w:lastRowFirstColumn="0" w:lastRowLastColumn="0"/>
            </w:pPr>
            <w:r w:rsidRPr="0023693B">
              <w:t>2014</w:t>
            </w:r>
          </w:p>
        </w:tc>
      </w:tr>
      <w:tr w:rsidR="00D233EE" w:rsidRPr="0023693B" w:rsidTr="00D233E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Pr>
          <w:p w:rsidR="00D233EE" w:rsidRPr="0023693B" w:rsidRDefault="00D233EE" w:rsidP="00D233EE">
            <w:r w:rsidRPr="0023693B">
              <w:t>1. BBP (in miljarden €</w:t>
            </w:r>
            <w:r w:rsidR="00550A08" w:rsidRPr="0023693B">
              <w:t>, marktprijzen</w:t>
            </w:r>
            <w:r w:rsidRPr="0023693B">
              <w:t>)</w:t>
            </w:r>
          </w:p>
        </w:tc>
        <w:tc>
          <w:tcPr>
            <w:tcW w:w="933" w:type="dxa"/>
            <w:vAlign w:val="center"/>
          </w:tcPr>
          <w:p w:rsidR="00D233EE" w:rsidRPr="0023693B" w:rsidRDefault="003F3F50" w:rsidP="003F3F50">
            <w:pPr>
              <w:jc w:val="right"/>
              <w:cnfStyle w:val="000000100000" w:firstRow="0" w:lastRow="0" w:firstColumn="0" w:lastColumn="0" w:oddVBand="0" w:evenVBand="0" w:oddHBand="1" w:evenHBand="0" w:firstRowFirstColumn="0" w:firstRowLastColumn="0" w:lastRowFirstColumn="0" w:lastRowLastColumn="0"/>
            </w:pPr>
            <w:r w:rsidRPr="0023693B">
              <w:t>594,5</w:t>
            </w:r>
          </w:p>
        </w:tc>
        <w:tc>
          <w:tcPr>
            <w:tcW w:w="851" w:type="dxa"/>
            <w:vAlign w:val="center"/>
          </w:tcPr>
          <w:p w:rsidR="00D233EE" w:rsidRPr="0023693B" w:rsidRDefault="003F3F50" w:rsidP="00D233EE">
            <w:pPr>
              <w:jc w:val="right"/>
              <w:cnfStyle w:val="000000100000" w:firstRow="0" w:lastRow="0" w:firstColumn="0" w:lastColumn="0" w:oddVBand="0" w:evenVBand="0" w:oddHBand="1" w:evenHBand="0" w:firstRowFirstColumn="0" w:firstRowLastColumn="0" w:lastRowFirstColumn="0" w:lastRowLastColumn="0"/>
            </w:pPr>
            <w:r w:rsidRPr="0023693B">
              <w:t>573,2</w:t>
            </w:r>
          </w:p>
        </w:tc>
        <w:tc>
          <w:tcPr>
            <w:tcW w:w="850" w:type="dxa"/>
            <w:vAlign w:val="center"/>
          </w:tcPr>
          <w:p w:rsidR="00D233EE" w:rsidRPr="0023693B" w:rsidRDefault="003F3F50" w:rsidP="00D233EE">
            <w:pPr>
              <w:jc w:val="right"/>
              <w:cnfStyle w:val="000000100000" w:firstRow="0" w:lastRow="0" w:firstColumn="0" w:lastColumn="0" w:oddVBand="0" w:evenVBand="0" w:oddHBand="1" w:evenHBand="0" w:firstRowFirstColumn="0" w:firstRowLastColumn="0" w:lastRowFirstColumn="0" w:lastRowLastColumn="0"/>
            </w:pPr>
            <w:r w:rsidRPr="0023693B">
              <w:t>586,8</w:t>
            </w:r>
          </w:p>
        </w:tc>
        <w:tc>
          <w:tcPr>
            <w:tcW w:w="851" w:type="dxa"/>
            <w:vAlign w:val="center"/>
          </w:tcPr>
          <w:p w:rsidR="00D233EE" w:rsidRPr="0023693B" w:rsidRDefault="003F3F50" w:rsidP="00D233EE">
            <w:pPr>
              <w:jc w:val="right"/>
              <w:cnfStyle w:val="000000100000" w:firstRow="0" w:lastRow="0" w:firstColumn="0" w:lastColumn="0" w:oddVBand="0" w:evenVBand="0" w:oddHBand="1" w:evenHBand="0" w:firstRowFirstColumn="0" w:firstRowLastColumn="0" w:lastRowFirstColumn="0" w:lastRowLastColumn="0"/>
            </w:pPr>
            <w:r w:rsidRPr="0023693B">
              <w:t>599,0</w:t>
            </w:r>
          </w:p>
        </w:tc>
        <w:tc>
          <w:tcPr>
            <w:tcW w:w="992" w:type="dxa"/>
            <w:vAlign w:val="center"/>
          </w:tcPr>
          <w:p w:rsidR="00D233EE" w:rsidRPr="0023693B" w:rsidRDefault="003F3F50" w:rsidP="00D233EE">
            <w:pPr>
              <w:jc w:val="right"/>
              <w:cnfStyle w:val="000000100000" w:firstRow="0" w:lastRow="0" w:firstColumn="0" w:lastColumn="0" w:oddVBand="0" w:evenVBand="0" w:oddHBand="1" w:evenHBand="0" w:firstRowFirstColumn="0" w:firstRowLastColumn="0" w:lastRowFirstColumn="0" w:lastRowLastColumn="0"/>
            </w:pPr>
            <w:r w:rsidRPr="0023693B">
              <w:t>599,3</w:t>
            </w:r>
          </w:p>
        </w:tc>
        <w:tc>
          <w:tcPr>
            <w:tcW w:w="992" w:type="dxa"/>
            <w:vAlign w:val="center"/>
          </w:tcPr>
          <w:p w:rsidR="00D233EE" w:rsidRPr="0023693B" w:rsidRDefault="003F3F50" w:rsidP="00D233EE">
            <w:pPr>
              <w:jc w:val="right"/>
              <w:cnfStyle w:val="000000100000" w:firstRow="0" w:lastRow="0" w:firstColumn="0" w:lastColumn="0" w:oddVBand="0" w:evenVBand="0" w:oddHBand="1" w:evenHBand="0" w:firstRowFirstColumn="0" w:firstRowLastColumn="0" w:lastRowFirstColumn="0" w:lastRowLastColumn="0"/>
            </w:pPr>
            <w:r w:rsidRPr="0023693B">
              <w:t>602,7</w:t>
            </w:r>
          </w:p>
        </w:tc>
        <w:tc>
          <w:tcPr>
            <w:tcW w:w="1134" w:type="dxa"/>
            <w:vAlign w:val="center"/>
          </w:tcPr>
          <w:p w:rsidR="00D233EE" w:rsidRPr="0023693B" w:rsidRDefault="00345DDF" w:rsidP="004F31DE">
            <w:pPr>
              <w:jc w:val="right"/>
              <w:cnfStyle w:val="000000100000" w:firstRow="0" w:lastRow="0" w:firstColumn="0" w:lastColumn="0" w:oddVBand="0" w:evenVBand="0" w:oddHBand="1" w:evenHBand="0" w:firstRowFirstColumn="0" w:firstRowLastColumn="0" w:lastRowFirstColumn="0" w:lastRowLastColumn="0"/>
              <w:rPr>
                <w:color w:val="FF0000"/>
                <w:vertAlign w:val="superscript"/>
              </w:rPr>
            </w:pPr>
            <w:r w:rsidRPr="0023693B">
              <w:t>150,8</w:t>
            </w:r>
            <w:r w:rsidR="004F31DE" w:rsidRPr="0023693B">
              <w:rPr>
                <w:vertAlign w:val="superscript"/>
              </w:rPr>
              <w:t>1</w:t>
            </w:r>
          </w:p>
        </w:tc>
      </w:tr>
      <w:tr w:rsidR="00D233EE" w:rsidRPr="0023693B" w:rsidTr="00D233EE">
        <w:tc>
          <w:tcPr>
            <w:cnfStyle w:val="001000000000" w:firstRow="0" w:lastRow="0" w:firstColumn="1" w:lastColumn="0" w:oddVBand="0" w:evenVBand="0" w:oddHBand="0" w:evenHBand="0" w:firstRowFirstColumn="0" w:firstRowLastColumn="0" w:lastRowFirstColumn="0" w:lastRowLastColumn="0"/>
            <w:tcW w:w="2660" w:type="dxa"/>
          </w:tcPr>
          <w:p w:rsidR="00D233EE" w:rsidRPr="0023693B" w:rsidRDefault="00D233EE" w:rsidP="004D74B9">
            <w:r w:rsidRPr="0023693B">
              <w:t xml:space="preserve">2. </w:t>
            </w:r>
            <w:r w:rsidR="004D74B9" w:rsidRPr="0023693B">
              <w:t>Reële g</w:t>
            </w:r>
            <w:r w:rsidRPr="0023693B">
              <w:t>roei BBP in % (</w:t>
            </w:r>
            <w:proofErr w:type="spellStart"/>
            <w:r w:rsidRPr="0023693B">
              <w:t>tov</w:t>
            </w:r>
            <w:proofErr w:type="spellEnd"/>
            <w:r w:rsidRPr="0023693B">
              <w:t xml:space="preserve"> vorige jaar)</w:t>
            </w:r>
            <w:r w:rsidR="004D74B9" w:rsidRPr="0023693B">
              <w:t xml:space="preserve"> - volume</w:t>
            </w:r>
          </w:p>
        </w:tc>
        <w:tc>
          <w:tcPr>
            <w:tcW w:w="933" w:type="dxa"/>
            <w:vAlign w:val="center"/>
          </w:tcPr>
          <w:p w:rsidR="00D233EE" w:rsidRPr="0023693B" w:rsidRDefault="004D74B9" w:rsidP="004D74B9">
            <w:pPr>
              <w:jc w:val="right"/>
              <w:cnfStyle w:val="000000000000" w:firstRow="0" w:lastRow="0" w:firstColumn="0" w:lastColumn="0" w:oddVBand="0" w:evenVBand="0" w:oddHBand="0" w:evenHBand="0" w:firstRowFirstColumn="0" w:firstRowLastColumn="0" w:lastRowFirstColumn="0" w:lastRowLastColumn="0"/>
            </w:pPr>
            <w:r w:rsidRPr="0023693B">
              <w:t>1,8</w:t>
            </w:r>
          </w:p>
        </w:tc>
        <w:tc>
          <w:tcPr>
            <w:tcW w:w="851" w:type="dxa"/>
            <w:vAlign w:val="center"/>
          </w:tcPr>
          <w:p w:rsidR="00D233EE" w:rsidRPr="0023693B" w:rsidRDefault="004D74B9" w:rsidP="004D74B9">
            <w:pPr>
              <w:jc w:val="right"/>
              <w:cnfStyle w:val="000000000000" w:firstRow="0" w:lastRow="0" w:firstColumn="0" w:lastColumn="0" w:oddVBand="0" w:evenVBand="0" w:oddHBand="0" w:evenHBand="0" w:firstRowFirstColumn="0" w:firstRowLastColumn="0" w:lastRowFirstColumn="0" w:lastRowLastColumn="0"/>
            </w:pPr>
            <w:r w:rsidRPr="0023693B">
              <w:t>-3,7</w:t>
            </w:r>
          </w:p>
        </w:tc>
        <w:tc>
          <w:tcPr>
            <w:tcW w:w="850" w:type="dxa"/>
            <w:vAlign w:val="center"/>
          </w:tcPr>
          <w:p w:rsidR="00D233EE" w:rsidRPr="0023693B" w:rsidRDefault="004D74B9" w:rsidP="00D233EE">
            <w:pPr>
              <w:jc w:val="right"/>
              <w:cnfStyle w:val="000000000000" w:firstRow="0" w:lastRow="0" w:firstColumn="0" w:lastColumn="0" w:oddVBand="0" w:evenVBand="0" w:oddHBand="0" w:evenHBand="0" w:firstRowFirstColumn="0" w:firstRowLastColumn="0" w:lastRowFirstColumn="0" w:lastRowLastColumn="0"/>
            </w:pPr>
            <w:r w:rsidRPr="0023693B">
              <w:t>1,5</w:t>
            </w:r>
          </w:p>
        </w:tc>
        <w:tc>
          <w:tcPr>
            <w:tcW w:w="851" w:type="dxa"/>
            <w:vAlign w:val="center"/>
          </w:tcPr>
          <w:p w:rsidR="00D233EE" w:rsidRPr="0023693B" w:rsidRDefault="004D74B9" w:rsidP="00D233EE">
            <w:pPr>
              <w:jc w:val="right"/>
              <w:cnfStyle w:val="000000000000" w:firstRow="0" w:lastRow="0" w:firstColumn="0" w:lastColumn="0" w:oddVBand="0" w:evenVBand="0" w:oddHBand="0" w:evenHBand="0" w:firstRowFirstColumn="0" w:firstRowLastColumn="0" w:lastRowFirstColumn="0" w:lastRowLastColumn="0"/>
            </w:pPr>
            <w:r w:rsidRPr="0023693B">
              <w:t>0,9</w:t>
            </w:r>
          </w:p>
        </w:tc>
        <w:tc>
          <w:tcPr>
            <w:tcW w:w="992" w:type="dxa"/>
            <w:vAlign w:val="center"/>
          </w:tcPr>
          <w:p w:rsidR="00D233EE" w:rsidRPr="0023693B" w:rsidRDefault="004D74B9" w:rsidP="00550A08">
            <w:pPr>
              <w:jc w:val="right"/>
              <w:cnfStyle w:val="000000000000" w:firstRow="0" w:lastRow="0" w:firstColumn="0" w:lastColumn="0" w:oddVBand="0" w:evenVBand="0" w:oddHBand="0" w:evenHBand="0" w:firstRowFirstColumn="0" w:firstRowLastColumn="0" w:lastRowFirstColumn="0" w:lastRowLastColumn="0"/>
            </w:pPr>
            <w:r w:rsidRPr="0023693B">
              <w:t>-1,2</w:t>
            </w:r>
          </w:p>
        </w:tc>
        <w:tc>
          <w:tcPr>
            <w:tcW w:w="992" w:type="dxa"/>
            <w:vAlign w:val="center"/>
          </w:tcPr>
          <w:p w:rsidR="00D233EE" w:rsidRPr="0023693B" w:rsidRDefault="004D74B9" w:rsidP="00D233EE">
            <w:pPr>
              <w:jc w:val="right"/>
              <w:cnfStyle w:val="000000000000" w:firstRow="0" w:lastRow="0" w:firstColumn="0" w:lastColumn="0" w:oddVBand="0" w:evenVBand="0" w:oddHBand="0" w:evenHBand="0" w:firstRowFirstColumn="0" w:firstRowLastColumn="0" w:lastRowFirstColumn="0" w:lastRowLastColumn="0"/>
            </w:pPr>
            <w:r w:rsidRPr="0023693B">
              <w:t>-0,8</w:t>
            </w:r>
          </w:p>
        </w:tc>
        <w:tc>
          <w:tcPr>
            <w:tcW w:w="1134" w:type="dxa"/>
            <w:vAlign w:val="center"/>
          </w:tcPr>
          <w:p w:rsidR="00D233EE" w:rsidRPr="0023693B" w:rsidRDefault="008B2EFE" w:rsidP="00D233EE">
            <w:pPr>
              <w:jc w:val="right"/>
              <w:cnfStyle w:val="000000000000" w:firstRow="0" w:lastRow="0" w:firstColumn="0" w:lastColumn="0" w:oddVBand="0" w:evenVBand="0" w:oddHBand="0" w:evenHBand="0" w:firstRowFirstColumn="0" w:firstRowLastColumn="0" w:lastRowFirstColumn="0" w:lastRowLastColumn="0"/>
              <w:rPr>
                <w:vertAlign w:val="superscript"/>
              </w:rPr>
            </w:pPr>
            <w:r w:rsidRPr="0023693B">
              <w:t>0,8</w:t>
            </w:r>
            <w:r w:rsidRPr="0023693B">
              <w:rPr>
                <w:vertAlign w:val="superscript"/>
              </w:rPr>
              <w:t>2</w:t>
            </w:r>
          </w:p>
        </w:tc>
      </w:tr>
      <w:tr w:rsidR="00D233EE" w:rsidRPr="0023693B" w:rsidTr="00D233E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Pr>
          <w:p w:rsidR="00D233EE" w:rsidRPr="0023693B" w:rsidRDefault="00D233EE" w:rsidP="00D233EE">
            <w:r w:rsidRPr="0023693B">
              <w:rPr>
                <w:bCs w:val="0"/>
              </w:rPr>
              <w:t>3</w:t>
            </w:r>
            <w:r w:rsidRPr="0023693B">
              <w:rPr>
                <w:b w:val="0"/>
                <w:bCs w:val="0"/>
              </w:rPr>
              <w:t>.</w:t>
            </w:r>
            <w:r w:rsidRPr="0023693B">
              <w:t xml:space="preserve"> Staatsschuld in % BBP</w:t>
            </w:r>
          </w:p>
        </w:tc>
        <w:tc>
          <w:tcPr>
            <w:tcW w:w="933" w:type="dxa"/>
            <w:vAlign w:val="center"/>
          </w:tcPr>
          <w:p w:rsidR="00D233EE" w:rsidRPr="0023693B" w:rsidRDefault="000254DB" w:rsidP="000254DB">
            <w:pPr>
              <w:jc w:val="right"/>
              <w:cnfStyle w:val="000000100000" w:firstRow="0" w:lastRow="0" w:firstColumn="0" w:lastColumn="0" w:oddVBand="0" w:evenVBand="0" w:oddHBand="1" w:evenHBand="0" w:firstRowFirstColumn="0" w:firstRowLastColumn="0" w:lastRowFirstColumn="0" w:lastRowLastColumn="0"/>
            </w:pPr>
            <w:r w:rsidRPr="0023693B">
              <w:t>58,5</w:t>
            </w:r>
          </w:p>
        </w:tc>
        <w:tc>
          <w:tcPr>
            <w:tcW w:w="851" w:type="dxa"/>
            <w:vAlign w:val="center"/>
          </w:tcPr>
          <w:p w:rsidR="00D233EE" w:rsidRPr="0023693B" w:rsidRDefault="000254DB" w:rsidP="00D233EE">
            <w:pPr>
              <w:jc w:val="right"/>
              <w:cnfStyle w:val="000000100000" w:firstRow="0" w:lastRow="0" w:firstColumn="0" w:lastColumn="0" w:oddVBand="0" w:evenVBand="0" w:oddHBand="1" w:evenHBand="0" w:firstRowFirstColumn="0" w:firstRowLastColumn="0" w:lastRowFirstColumn="0" w:lastRowLastColumn="0"/>
            </w:pPr>
            <w:r w:rsidRPr="0023693B">
              <w:t>60,8</w:t>
            </w:r>
          </w:p>
        </w:tc>
        <w:tc>
          <w:tcPr>
            <w:tcW w:w="850" w:type="dxa"/>
            <w:vAlign w:val="center"/>
          </w:tcPr>
          <w:p w:rsidR="00D233EE" w:rsidRPr="0023693B" w:rsidRDefault="000254DB" w:rsidP="00D233EE">
            <w:pPr>
              <w:jc w:val="right"/>
              <w:cnfStyle w:val="000000100000" w:firstRow="0" w:lastRow="0" w:firstColumn="0" w:lastColumn="0" w:oddVBand="0" w:evenVBand="0" w:oddHBand="1" w:evenHBand="0" w:firstRowFirstColumn="0" w:firstRowLastColumn="0" w:lastRowFirstColumn="0" w:lastRowLastColumn="0"/>
            </w:pPr>
            <w:r w:rsidRPr="0023693B">
              <w:t>63,4</w:t>
            </w:r>
          </w:p>
        </w:tc>
        <w:tc>
          <w:tcPr>
            <w:tcW w:w="851" w:type="dxa"/>
            <w:vAlign w:val="center"/>
          </w:tcPr>
          <w:p w:rsidR="00D233EE" w:rsidRPr="0023693B" w:rsidRDefault="000254DB" w:rsidP="00D233EE">
            <w:pPr>
              <w:jc w:val="right"/>
              <w:cnfStyle w:val="000000100000" w:firstRow="0" w:lastRow="0" w:firstColumn="0" w:lastColumn="0" w:oddVBand="0" w:evenVBand="0" w:oddHBand="1" w:evenHBand="0" w:firstRowFirstColumn="0" w:firstRowLastColumn="0" w:lastRowFirstColumn="0" w:lastRowLastColumn="0"/>
            </w:pPr>
            <w:r w:rsidRPr="0023693B">
              <w:t>65,7</w:t>
            </w:r>
          </w:p>
        </w:tc>
        <w:tc>
          <w:tcPr>
            <w:tcW w:w="992" w:type="dxa"/>
            <w:vAlign w:val="center"/>
          </w:tcPr>
          <w:p w:rsidR="00D233EE" w:rsidRPr="0023693B" w:rsidRDefault="000254DB" w:rsidP="00D233EE">
            <w:pPr>
              <w:jc w:val="right"/>
              <w:cnfStyle w:val="000000100000" w:firstRow="0" w:lastRow="0" w:firstColumn="0" w:lastColumn="0" w:oddVBand="0" w:evenVBand="0" w:oddHBand="1" w:evenHBand="0" w:firstRowFirstColumn="0" w:firstRowLastColumn="0" w:lastRowFirstColumn="0" w:lastRowLastColumn="0"/>
            </w:pPr>
            <w:r w:rsidRPr="0023693B">
              <w:t>71,3</w:t>
            </w:r>
          </w:p>
        </w:tc>
        <w:tc>
          <w:tcPr>
            <w:tcW w:w="992" w:type="dxa"/>
            <w:vAlign w:val="center"/>
          </w:tcPr>
          <w:p w:rsidR="00D233EE" w:rsidRPr="0023693B" w:rsidRDefault="000254DB" w:rsidP="00D233EE">
            <w:pPr>
              <w:jc w:val="right"/>
              <w:cnfStyle w:val="000000100000" w:firstRow="0" w:lastRow="0" w:firstColumn="0" w:lastColumn="0" w:oddVBand="0" w:evenVBand="0" w:oddHBand="1" w:evenHBand="0" w:firstRowFirstColumn="0" w:firstRowLastColumn="0" w:lastRowFirstColumn="0" w:lastRowLastColumn="0"/>
            </w:pPr>
            <w:r w:rsidRPr="0023693B">
              <w:t>73,5</w:t>
            </w:r>
          </w:p>
        </w:tc>
        <w:tc>
          <w:tcPr>
            <w:tcW w:w="1134" w:type="dxa"/>
            <w:vAlign w:val="center"/>
          </w:tcPr>
          <w:p w:rsidR="00D233EE" w:rsidRPr="0023693B" w:rsidRDefault="00781FF9" w:rsidP="00D233EE">
            <w:pPr>
              <w:jc w:val="right"/>
              <w:cnfStyle w:val="000000100000" w:firstRow="0" w:lastRow="0" w:firstColumn="0" w:lastColumn="0" w:oddVBand="0" w:evenVBand="0" w:oddHBand="1" w:evenHBand="0" w:firstRowFirstColumn="0" w:firstRowLastColumn="0" w:lastRowFirstColumn="0" w:lastRowLastColumn="0"/>
              <w:rPr>
                <w:vertAlign w:val="superscript"/>
              </w:rPr>
            </w:pPr>
            <w:r w:rsidRPr="0023693B">
              <w:t>69,9</w:t>
            </w:r>
            <w:r w:rsidRPr="0023693B">
              <w:rPr>
                <w:vertAlign w:val="superscript"/>
              </w:rPr>
              <w:t>2</w:t>
            </w:r>
          </w:p>
        </w:tc>
      </w:tr>
      <w:tr w:rsidR="00D233EE" w:rsidRPr="0023693B" w:rsidTr="00D233EE">
        <w:tc>
          <w:tcPr>
            <w:cnfStyle w:val="001000000000" w:firstRow="0" w:lastRow="0" w:firstColumn="1" w:lastColumn="0" w:oddVBand="0" w:evenVBand="0" w:oddHBand="0" w:evenHBand="0" w:firstRowFirstColumn="0" w:firstRowLastColumn="0" w:lastRowFirstColumn="0" w:lastRowLastColumn="0"/>
            <w:tcW w:w="2660" w:type="dxa"/>
          </w:tcPr>
          <w:p w:rsidR="00D233EE" w:rsidRPr="0023693B" w:rsidRDefault="00D233EE" w:rsidP="003F3F50">
            <w:r w:rsidRPr="0023693B">
              <w:t>4. Begrotings</w:t>
            </w:r>
            <w:r w:rsidR="003F3F50" w:rsidRPr="0023693B">
              <w:t>saldo</w:t>
            </w:r>
            <w:r w:rsidRPr="0023693B">
              <w:t xml:space="preserve"> in % BBP</w:t>
            </w:r>
          </w:p>
        </w:tc>
        <w:tc>
          <w:tcPr>
            <w:tcW w:w="933" w:type="dxa"/>
            <w:vAlign w:val="center"/>
          </w:tcPr>
          <w:p w:rsidR="00D233EE" w:rsidRPr="0023693B" w:rsidRDefault="003F3F50" w:rsidP="00D233EE">
            <w:pPr>
              <w:jc w:val="right"/>
              <w:cnfStyle w:val="000000000000" w:firstRow="0" w:lastRow="0" w:firstColumn="0" w:lastColumn="0" w:oddVBand="0" w:evenVBand="0" w:oddHBand="0" w:evenHBand="0" w:firstRowFirstColumn="0" w:firstRowLastColumn="0" w:lastRowFirstColumn="0" w:lastRowLastColumn="0"/>
            </w:pPr>
            <w:r w:rsidRPr="0023693B">
              <w:t>0,5</w:t>
            </w:r>
          </w:p>
        </w:tc>
        <w:tc>
          <w:tcPr>
            <w:tcW w:w="851" w:type="dxa"/>
            <w:vAlign w:val="center"/>
          </w:tcPr>
          <w:p w:rsidR="00D233EE" w:rsidRPr="0023693B" w:rsidRDefault="003F3F50" w:rsidP="00D233EE">
            <w:pPr>
              <w:jc w:val="right"/>
              <w:cnfStyle w:val="000000000000" w:firstRow="0" w:lastRow="0" w:firstColumn="0" w:lastColumn="0" w:oddVBand="0" w:evenVBand="0" w:oddHBand="0" w:evenHBand="0" w:firstRowFirstColumn="0" w:firstRowLastColumn="0" w:lastRowFirstColumn="0" w:lastRowLastColumn="0"/>
            </w:pPr>
            <w:r w:rsidRPr="0023693B">
              <w:t>-5,6</w:t>
            </w:r>
          </w:p>
        </w:tc>
        <w:tc>
          <w:tcPr>
            <w:tcW w:w="850" w:type="dxa"/>
            <w:vAlign w:val="center"/>
          </w:tcPr>
          <w:p w:rsidR="00D233EE" w:rsidRPr="0023693B" w:rsidRDefault="003F3F50" w:rsidP="00D233EE">
            <w:pPr>
              <w:jc w:val="right"/>
              <w:cnfStyle w:val="000000000000" w:firstRow="0" w:lastRow="0" w:firstColumn="0" w:lastColumn="0" w:oddVBand="0" w:evenVBand="0" w:oddHBand="0" w:evenHBand="0" w:firstRowFirstColumn="0" w:firstRowLastColumn="0" w:lastRowFirstColumn="0" w:lastRowLastColumn="0"/>
            </w:pPr>
            <w:r w:rsidRPr="0023693B">
              <w:t>-5,1</w:t>
            </w:r>
          </w:p>
        </w:tc>
        <w:tc>
          <w:tcPr>
            <w:tcW w:w="851" w:type="dxa"/>
            <w:vAlign w:val="center"/>
          </w:tcPr>
          <w:p w:rsidR="00D233EE" w:rsidRPr="0023693B" w:rsidRDefault="003F3F50" w:rsidP="00D233EE">
            <w:pPr>
              <w:jc w:val="right"/>
              <w:cnfStyle w:val="000000000000" w:firstRow="0" w:lastRow="0" w:firstColumn="0" w:lastColumn="0" w:oddVBand="0" w:evenVBand="0" w:oddHBand="0" w:evenHBand="0" w:firstRowFirstColumn="0" w:firstRowLastColumn="0" w:lastRowFirstColumn="0" w:lastRowLastColumn="0"/>
            </w:pPr>
            <w:r w:rsidRPr="0023693B">
              <w:t>-4,3</w:t>
            </w:r>
          </w:p>
        </w:tc>
        <w:tc>
          <w:tcPr>
            <w:tcW w:w="992" w:type="dxa"/>
            <w:vAlign w:val="center"/>
          </w:tcPr>
          <w:p w:rsidR="00D233EE" w:rsidRPr="0023693B" w:rsidRDefault="003F3F50" w:rsidP="00D233EE">
            <w:pPr>
              <w:jc w:val="right"/>
              <w:cnfStyle w:val="000000000000" w:firstRow="0" w:lastRow="0" w:firstColumn="0" w:lastColumn="0" w:oddVBand="0" w:evenVBand="0" w:oddHBand="0" w:evenHBand="0" w:firstRowFirstColumn="0" w:firstRowLastColumn="0" w:lastRowFirstColumn="0" w:lastRowLastColumn="0"/>
            </w:pPr>
            <w:r w:rsidRPr="0023693B">
              <w:t>-4,1</w:t>
            </w:r>
          </w:p>
        </w:tc>
        <w:tc>
          <w:tcPr>
            <w:tcW w:w="992" w:type="dxa"/>
            <w:vAlign w:val="center"/>
          </w:tcPr>
          <w:p w:rsidR="00D233EE" w:rsidRPr="0023693B" w:rsidRDefault="003F3F50" w:rsidP="00D233EE">
            <w:pPr>
              <w:jc w:val="right"/>
              <w:cnfStyle w:val="000000000000" w:firstRow="0" w:lastRow="0" w:firstColumn="0" w:lastColumn="0" w:oddVBand="0" w:evenVBand="0" w:oddHBand="0" w:evenHBand="0" w:firstRowFirstColumn="0" w:firstRowLastColumn="0" w:lastRowFirstColumn="0" w:lastRowLastColumn="0"/>
            </w:pPr>
            <w:r w:rsidRPr="0023693B">
              <w:t>-2,5</w:t>
            </w:r>
          </w:p>
        </w:tc>
        <w:tc>
          <w:tcPr>
            <w:tcW w:w="1134" w:type="dxa"/>
            <w:vAlign w:val="center"/>
          </w:tcPr>
          <w:p w:rsidR="00D233EE" w:rsidRPr="0023693B" w:rsidRDefault="000F5DB6" w:rsidP="00D233EE">
            <w:pPr>
              <w:jc w:val="right"/>
              <w:cnfStyle w:val="000000000000" w:firstRow="0" w:lastRow="0" w:firstColumn="0" w:lastColumn="0" w:oddVBand="0" w:evenVBand="0" w:oddHBand="0" w:evenHBand="0" w:firstRowFirstColumn="0" w:firstRowLastColumn="0" w:lastRowFirstColumn="0" w:lastRowLastColumn="0"/>
              <w:rPr>
                <w:vertAlign w:val="superscript"/>
              </w:rPr>
            </w:pPr>
            <w:r w:rsidRPr="0023693B">
              <w:t>-</w:t>
            </w:r>
            <w:r w:rsidR="00781FF9" w:rsidRPr="0023693B">
              <w:t>2,7</w:t>
            </w:r>
            <w:r w:rsidR="00781FF9" w:rsidRPr="0023693B">
              <w:rPr>
                <w:vertAlign w:val="superscript"/>
              </w:rPr>
              <w:t>2</w:t>
            </w:r>
          </w:p>
        </w:tc>
      </w:tr>
      <w:tr w:rsidR="008F4407" w:rsidRPr="0023693B" w:rsidTr="00D233E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Pr>
          <w:p w:rsidR="008F4407" w:rsidRPr="0023693B" w:rsidRDefault="008F4407" w:rsidP="008F4407">
            <w:r w:rsidRPr="0023693B">
              <w:rPr>
                <w:bCs w:val="0"/>
              </w:rPr>
              <w:t>5.</w:t>
            </w:r>
            <w:r w:rsidRPr="0023693B">
              <w:t xml:space="preserve"> Kredietbeoordeling </w:t>
            </w:r>
            <w:proofErr w:type="spellStart"/>
            <w:r w:rsidRPr="0023693B">
              <w:t>Moody’s</w:t>
            </w:r>
            <w:proofErr w:type="spellEnd"/>
            <w:r w:rsidRPr="0023693B">
              <w:t xml:space="preserve"> </w:t>
            </w:r>
            <w:r w:rsidR="00781FF9" w:rsidRPr="0023693B">
              <w:rPr>
                <w:vertAlign w:val="superscript"/>
              </w:rPr>
              <w:t>3</w:t>
            </w:r>
          </w:p>
        </w:tc>
        <w:tc>
          <w:tcPr>
            <w:tcW w:w="933" w:type="dxa"/>
            <w:vAlign w:val="center"/>
          </w:tcPr>
          <w:p w:rsidR="008F4407" w:rsidRPr="0023693B" w:rsidRDefault="008F4407" w:rsidP="00D233EE">
            <w:pPr>
              <w:jc w:val="right"/>
              <w:cnfStyle w:val="000000100000" w:firstRow="0" w:lastRow="0" w:firstColumn="0" w:lastColumn="0" w:oddVBand="0" w:evenVBand="0" w:oddHBand="1" w:evenHBand="0" w:firstRowFirstColumn="0" w:firstRowLastColumn="0" w:lastRowFirstColumn="0" w:lastRowLastColumn="0"/>
            </w:pPr>
            <w:proofErr w:type="spellStart"/>
            <w:r w:rsidRPr="0023693B">
              <w:t>Aaa</w:t>
            </w:r>
            <w:proofErr w:type="spellEnd"/>
          </w:p>
        </w:tc>
        <w:tc>
          <w:tcPr>
            <w:tcW w:w="851" w:type="dxa"/>
            <w:vAlign w:val="center"/>
          </w:tcPr>
          <w:p w:rsidR="008F4407" w:rsidRPr="0023693B" w:rsidRDefault="008F4407" w:rsidP="00D233EE">
            <w:pPr>
              <w:jc w:val="right"/>
              <w:cnfStyle w:val="000000100000" w:firstRow="0" w:lastRow="0" w:firstColumn="0" w:lastColumn="0" w:oddVBand="0" w:evenVBand="0" w:oddHBand="1" w:evenHBand="0" w:firstRowFirstColumn="0" w:firstRowLastColumn="0" w:lastRowFirstColumn="0" w:lastRowLastColumn="0"/>
            </w:pPr>
            <w:proofErr w:type="spellStart"/>
            <w:r w:rsidRPr="0023693B">
              <w:t>Aaa</w:t>
            </w:r>
            <w:proofErr w:type="spellEnd"/>
          </w:p>
        </w:tc>
        <w:tc>
          <w:tcPr>
            <w:tcW w:w="850" w:type="dxa"/>
            <w:vAlign w:val="center"/>
          </w:tcPr>
          <w:p w:rsidR="008F4407" w:rsidRPr="0023693B" w:rsidRDefault="008F4407" w:rsidP="00D233EE">
            <w:pPr>
              <w:jc w:val="right"/>
              <w:cnfStyle w:val="000000100000" w:firstRow="0" w:lastRow="0" w:firstColumn="0" w:lastColumn="0" w:oddVBand="0" w:evenVBand="0" w:oddHBand="1" w:evenHBand="0" w:firstRowFirstColumn="0" w:firstRowLastColumn="0" w:lastRowFirstColumn="0" w:lastRowLastColumn="0"/>
            </w:pPr>
            <w:proofErr w:type="spellStart"/>
            <w:r w:rsidRPr="0023693B">
              <w:t>Aaa</w:t>
            </w:r>
            <w:proofErr w:type="spellEnd"/>
          </w:p>
        </w:tc>
        <w:tc>
          <w:tcPr>
            <w:tcW w:w="851" w:type="dxa"/>
            <w:vAlign w:val="center"/>
          </w:tcPr>
          <w:p w:rsidR="008F4407" w:rsidRPr="0023693B" w:rsidRDefault="008F4407" w:rsidP="00D233EE">
            <w:pPr>
              <w:jc w:val="right"/>
              <w:cnfStyle w:val="000000100000" w:firstRow="0" w:lastRow="0" w:firstColumn="0" w:lastColumn="0" w:oddVBand="0" w:evenVBand="0" w:oddHBand="1" w:evenHBand="0" w:firstRowFirstColumn="0" w:firstRowLastColumn="0" w:lastRowFirstColumn="0" w:lastRowLastColumn="0"/>
            </w:pPr>
            <w:proofErr w:type="spellStart"/>
            <w:r w:rsidRPr="0023693B">
              <w:t>Aaa</w:t>
            </w:r>
            <w:proofErr w:type="spellEnd"/>
          </w:p>
        </w:tc>
        <w:tc>
          <w:tcPr>
            <w:tcW w:w="992" w:type="dxa"/>
            <w:vAlign w:val="center"/>
          </w:tcPr>
          <w:p w:rsidR="008F4407" w:rsidRPr="0023693B" w:rsidRDefault="008F4407" w:rsidP="00D233EE">
            <w:pPr>
              <w:jc w:val="right"/>
              <w:cnfStyle w:val="000000100000" w:firstRow="0" w:lastRow="0" w:firstColumn="0" w:lastColumn="0" w:oddVBand="0" w:evenVBand="0" w:oddHBand="1" w:evenHBand="0" w:firstRowFirstColumn="0" w:firstRowLastColumn="0" w:lastRowFirstColumn="0" w:lastRowLastColumn="0"/>
            </w:pPr>
            <w:proofErr w:type="spellStart"/>
            <w:r w:rsidRPr="0023693B">
              <w:t>Aaa</w:t>
            </w:r>
            <w:proofErr w:type="spellEnd"/>
          </w:p>
        </w:tc>
        <w:tc>
          <w:tcPr>
            <w:tcW w:w="992" w:type="dxa"/>
            <w:vAlign w:val="center"/>
          </w:tcPr>
          <w:p w:rsidR="008F4407" w:rsidRPr="0023693B" w:rsidRDefault="008F4407" w:rsidP="00D233EE">
            <w:pPr>
              <w:jc w:val="right"/>
              <w:cnfStyle w:val="000000100000" w:firstRow="0" w:lastRow="0" w:firstColumn="0" w:lastColumn="0" w:oddVBand="0" w:evenVBand="0" w:oddHBand="1" w:evenHBand="0" w:firstRowFirstColumn="0" w:firstRowLastColumn="0" w:lastRowFirstColumn="0" w:lastRowLastColumn="0"/>
            </w:pPr>
            <w:proofErr w:type="spellStart"/>
            <w:r w:rsidRPr="0023693B">
              <w:t>Aaa</w:t>
            </w:r>
            <w:proofErr w:type="spellEnd"/>
          </w:p>
        </w:tc>
        <w:tc>
          <w:tcPr>
            <w:tcW w:w="1134" w:type="dxa"/>
            <w:vAlign w:val="center"/>
          </w:tcPr>
          <w:p w:rsidR="008F4407" w:rsidRPr="0023693B" w:rsidRDefault="008F4407" w:rsidP="00D233EE">
            <w:pPr>
              <w:jc w:val="right"/>
              <w:cnfStyle w:val="000000100000" w:firstRow="0" w:lastRow="0" w:firstColumn="0" w:lastColumn="0" w:oddVBand="0" w:evenVBand="0" w:oddHBand="1" w:evenHBand="0" w:firstRowFirstColumn="0" w:firstRowLastColumn="0" w:lastRowFirstColumn="0" w:lastRowLastColumn="0"/>
            </w:pPr>
            <w:proofErr w:type="spellStart"/>
            <w:r w:rsidRPr="0023693B">
              <w:t>Aaa</w:t>
            </w:r>
            <w:proofErr w:type="spellEnd"/>
          </w:p>
        </w:tc>
      </w:tr>
      <w:tr w:rsidR="00E5212B" w:rsidRPr="0023693B" w:rsidTr="00D233EE">
        <w:tc>
          <w:tcPr>
            <w:cnfStyle w:val="001000000000" w:firstRow="0" w:lastRow="0" w:firstColumn="1" w:lastColumn="0" w:oddVBand="0" w:evenVBand="0" w:oddHBand="0" w:evenHBand="0" w:firstRowFirstColumn="0" w:firstRowLastColumn="0" w:lastRowFirstColumn="0" w:lastRowLastColumn="0"/>
            <w:tcW w:w="2660" w:type="dxa"/>
          </w:tcPr>
          <w:p w:rsidR="00E5212B" w:rsidRPr="0023693B" w:rsidRDefault="00EB0F25" w:rsidP="00EB0F25">
            <w:r w:rsidRPr="0023693B">
              <w:t>6. Interestpercentage over een 10-jarige lening (jaarlijks gemiddelde)</w:t>
            </w:r>
          </w:p>
        </w:tc>
        <w:tc>
          <w:tcPr>
            <w:tcW w:w="933" w:type="dxa"/>
            <w:vAlign w:val="center"/>
          </w:tcPr>
          <w:p w:rsidR="00E5212B" w:rsidRPr="0023693B" w:rsidRDefault="00EB0F25" w:rsidP="00D233EE">
            <w:pPr>
              <w:jc w:val="right"/>
              <w:cnfStyle w:val="000000000000" w:firstRow="0" w:lastRow="0" w:firstColumn="0" w:lastColumn="0" w:oddVBand="0" w:evenVBand="0" w:oddHBand="0" w:evenHBand="0" w:firstRowFirstColumn="0" w:firstRowLastColumn="0" w:lastRowFirstColumn="0" w:lastRowLastColumn="0"/>
            </w:pPr>
            <w:r w:rsidRPr="0023693B">
              <w:t>4,23</w:t>
            </w:r>
          </w:p>
        </w:tc>
        <w:tc>
          <w:tcPr>
            <w:tcW w:w="851" w:type="dxa"/>
            <w:vAlign w:val="center"/>
          </w:tcPr>
          <w:p w:rsidR="00E5212B" w:rsidRPr="0023693B" w:rsidRDefault="00EB0F25" w:rsidP="00D233EE">
            <w:pPr>
              <w:jc w:val="right"/>
              <w:cnfStyle w:val="000000000000" w:firstRow="0" w:lastRow="0" w:firstColumn="0" w:lastColumn="0" w:oddVBand="0" w:evenVBand="0" w:oddHBand="0" w:evenHBand="0" w:firstRowFirstColumn="0" w:firstRowLastColumn="0" w:lastRowFirstColumn="0" w:lastRowLastColumn="0"/>
            </w:pPr>
            <w:r w:rsidRPr="0023693B">
              <w:t>3,69</w:t>
            </w:r>
          </w:p>
        </w:tc>
        <w:tc>
          <w:tcPr>
            <w:tcW w:w="850" w:type="dxa"/>
            <w:vAlign w:val="center"/>
          </w:tcPr>
          <w:p w:rsidR="00E5212B" w:rsidRPr="0023693B" w:rsidRDefault="00075F12" w:rsidP="00D233EE">
            <w:pPr>
              <w:jc w:val="right"/>
              <w:cnfStyle w:val="000000000000" w:firstRow="0" w:lastRow="0" w:firstColumn="0" w:lastColumn="0" w:oddVBand="0" w:evenVBand="0" w:oddHBand="0" w:evenHBand="0" w:firstRowFirstColumn="0" w:firstRowLastColumn="0" w:lastRowFirstColumn="0" w:lastRowLastColumn="0"/>
            </w:pPr>
            <w:r w:rsidRPr="0023693B">
              <w:t>2,99</w:t>
            </w:r>
          </w:p>
        </w:tc>
        <w:tc>
          <w:tcPr>
            <w:tcW w:w="851" w:type="dxa"/>
            <w:vAlign w:val="center"/>
          </w:tcPr>
          <w:p w:rsidR="00E5212B" w:rsidRPr="0023693B" w:rsidRDefault="00075F12" w:rsidP="00D233EE">
            <w:pPr>
              <w:jc w:val="right"/>
              <w:cnfStyle w:val="000000000000" w:firstRow="0" w:lastRow="0" w:firstColumn="0" w:lastColumn="0" w:oddVBand="0" w:evenVBand="0" w:oddHBand="0" w:evenHBand="0" w:firstRowFirstColumn="0" w:firstRowLastColumn="0" w:lastRowFirstColumn="0" w:lastRowLastColumn="0"/>
            </w:pPr>
            <w:r w:rsidRPr="0023693B">
              <w:t>2,99</w:t>
            </w:r>
          </w:p>
        </w:tc>
        <w:tc>
          <w:tcPr>
            <w:tcW w:w="992" w:type="dxa"/>
            <w:vAlign w:val="center"/>
          </w:tcPr>
          <w:p w:rsidR="00E5212B" w:rsidRPr="0023693B" w:rsidRDefault="00075F12" w:rsidP="00D233EE">
            <w:pPr>
              <w:jc w:val="right"/>
              <w:cnfStyle w:val="000000000000" w:firstRow="0" w:lastRow="0" w:firstColumn="0" w:lastColumn="0" w:oddVBand="0" w:evenVBand="0" w:oddHBand="0" w:evenHBand="0" w:firstRowFirstColumn="0" w:firstRowLastColumn="0" w:lastRowFirstColumn="0" w:lastRowLastColumn="0"/>
            </w:pPr>
            <w:r w:rsidRPr="0023693B">
              <w:t>1,93</w:t>
            </w:r>
          </w:p>
        </w:tc>
        <w:tc>
          <w:tcPr>
            <w:tcW w:w="992" w:type="dxa"/>
            <w:vAlign w:val="center"/>
          </w:tcPr>
          <w:p w:rsidR="00E5212B" w:rsidRPr="0023693B" w:rsidRDefault="00075F12" w:rsidP="00D233EE">
            <w:pPr>
              <w:jc w:val="right"/>
              <w:cnfStyle w:val="000000000000" w:firstRow="0" w:lastRow="0" w:firstColumn="0" w:lastColumn="0" w:oddVBand="0" w:evenVBand="0" w:oddHBand="0" w:evenHBand="0" w:firstRowFirstColumn="0" w:firstRowLastColumn="0" w:lastRowFirstColumn="0" w:lastRowLastColumn="0"/>
            </w:pPr>
            <w:r w:rsidRPr="0023693B">
              <w:t>1,96</w:t>
            </w:r>
          </w:p>
        </w:tc>
        <w:tc>
          <w:tcPr>
            <w:tcW w:w="1134" w:type="dxa"/>
            <w:vAlign w:val="center"/>
          </w:tcPr>
          <w:p w:rsidR="00E5212B" w:rsidRPr="0023693B" w:rsidRDefault="00075F12" w:rsidP="00781FF9">
            <w:pPr>
              <w:jc w:val="right"/>
              <w:cnfStyle w:val="000000000000" w:firstRow="0" w:lastRow="0" w:firstColumn="0" w:lastColumn="0" w:oddVBand="0" w:evenVBand="0" w:oddHBand="0" w:evenHBand="0" w:firstRowFirstColumn="0" w:firstRowLastColumn="0" w:lastRowFirstColumn="0" w:lastRowLastColumn="0"/>
              <w:rPr>
                <w:vertAlign w:val="superscript"/>
              </w:rPr>
            </w:pPr>
            <w:r w:rsidRPr="0023693B">
              <w:t>1,82</w:t>
            </w:r>
            <w:r w:rsidR="00781FF9" w:rsidRPr="0023693B">
              <w:rPr>
                <w:vertAlign w:val="superscript"/>
              </w:rPr>
              <w:t>4</w:t>
            </w:r>
          </w:p>
        </w:tc>
      </w:tr>
      <w:tr w:rsidR="00D233EE" w:rsidRPr="0023693B" w:rsidTr="00D233E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Pr>
          <w:p w:rsidR="00D233EE" w:rsidRPr="0023693B" w:rsidRDefault="00EB0F25" w:rsidP="00D233EE">
            <w:r w:rsidRPr="0023693B">
              <w:t>7</w:t>
            </w:r>
            <w:r w:rsidR="00D233EE" w:rsidRPr="0023693B">
              <w:t>. Werkloosheid in % van beroepsbevolking (jaarlijks gemiddelde)</w:t>
            </w:r>
          </w:p>
        </w:tc>
        <w:tc>
          <w:tcPr>
            <w:tcW w:w="933" w:type="dxa"/>
            <w:vAlign w:val="center"/>
          </w:tcPr>
          <w:p w:rsidR="00D233EE" w:rsidRPr="0023693B" w:rsidRDefault="009862C2" w:rsidP="00D233EE">
            <w:pPr>
              <w:jc w:val="right"/>
              <w:cnfStyle w:val="000000100000" w:firstRow="0" w:lastRow="0" w:firstColumn="0" w:lastColumn="0" w:oddVBand="0" w:evenVBand="0" w:oddHBand="1" w:evenHBand="0" w:firstRowFirstColumn="0" w:firstRowLastColumn="0" w:lastRowFirstColumn="0" w:lastRowLastColumn="0"/>
            </w:pPr>
            <w:r w:rsidRPr="0023693B">
              <w:t>3,1</w:t>
            </w:r>
          </w:p>
        </w:tc>
        <w:tc>
          <w:tcPr>
            <w:tcW w:w="851" w:type="dxa"/>
            <w:vAlign w:val="center"/>
          </w:tcPr>
          <w:p w:rsidR="00D233EE" w:rsidRPr="0023693B" w:rsidRDefault="009862C2" w:rsidP="00D233EE">
            <w:pPr>
              <w:jc w:val="right"/>
              <w:cnfStyle w:val="000000100000" w:firstRow="0" w:lastRow="0" w:firstColumn="0" w:lastColumn="0" w:oddVBand="0" w:evenVBand="0" w:oddHBand="1" w:evenHBand="0" w:firstRowFirstColumn="0" w:firstRowLastColumn="0" w:lastRowFirstColumn="0" w:lastRowLastColumn="0"/>
            </w:pPr>
            <w:r w:rsidRPr="0023693B">
              <w:t>3,7</w:t>
            </w:r>
          </w:p>
        </w:tc>
        <w:tc>
          <w:tcPr>
            <w:tcW w:w="850" w:type="dxa"/>
            <w:vAlign w:val="center"/>
          </w:tcPr>
          <w:p w:rsidR="00D233EE" w:rsidRPr="0023693B" w:rsidRDefault="00336BF9" w:rsidP="00D233EE">
            <w:pPr>
              <w:jc w:val="right"/>
              <w:cnfStyle w:val="000000100000" w:firstRow="0" w:lastRow="0" w:firstColumn="0" w:lastColumn="0" w:oddVBand="0" w:evenVBand="0" w:oddHBand="1" w:evenHBand="0" w:firstRowFirstColumn="0" w:firstRowLastColumn="0" w:lastRowFirstColumn="0" w:lastRowLastColumn="0"/>
            </w:pPr>
            <w:r w:rsidRPr="0023693B">
              <w:t>4,5</w:t>
            </w:r>
          </w:p>
        </w:tc>
        <w:tc>
          <w:tcPr>
            <w:tcW w:w="851" w:type="dxa"/>
            <w:vAlign w:val="center"/>
          </w:tcPr>
          <w:p w:rsidR="00D233EE" w:rsidRPr="0023693B" w:rsidRDefault="00336BF9" w:rsidP="00D233EE">
            <w:pPr>
              <w:jc w:val="right"/>
              <w:cnfStyle w:val="000000100000" w:firstRow="0" w:lastRow="0" w:firstColumn="0" w:lastColumn="0" w:oddVBand="0" w:evenVBand="0" w:oddHBand="1" w:evenHBand="0" w:firstRowFirstColumn="0" w:firstRowLastColumn="0" w:lastRowFirstColumn="0" w:lastRowLastColumn="0"/>
            </w:pPr>
            <w:r w:rsidRPr="0023693B">
              <w:t>4,4</w:t>
            </w:r>
          </w:p>
        </w:tc>
        <w:tc>
          <w:tcPr>
            <w:tcW w:w="992" w:type="dxa"/>
            <w:vAlign w:val="center"/>
          </w:tcPr>
          <w:p w:rsidR="00D233EE" w:rsidRPr="0023693B" w:rsidRDefault="00336BF9" w:rsidP="00D233EE">
            <w:pPr>
              <w:jc w:val="right"/>
              <w:cnfStyle w:val="000000100000" w:firstRow="0" w:lastRow="0" w:firstColumn="0" w:lastColumn="0" w:oddVBand="0" w:evenVBand="0" w:oddHBand="1" w:evenHBand="0" w:firstRowFirstColumn="0" w:firstRowLastColumn="0" w:lastRowFirstColumn="0" w:lastRowLastColumn="0"/>
            </w:pPr>
            <w:r w:rsidRPr="0023693B">
              <w:t>5,3</w:t>
            </w:r>
          </w:p>
        </w:tc>
        <w:tc>
          <w:tcPr>
            <w:tcW w:w="992" w:type="dxa"/>
            <w:vAlign w:val="center"/>
          </w:tcPr>
          <w:p w:rsidR="00D233EE" w:rsidRPr="0023693B" w:rsidRDefault="00336BF9" w:rsidP="00D233EE">
            <w:pPr>
              <w:jc w:val="right"/>
              <w:cnfStyle w:val="000000100000" w:firstRow="0" w:lastRow="0" w:firstColumn="0" w:lastColumn="0" w:oddVBand="0" w:evenVBand="0" w:oddHBand="1" w:evenHBand="0" w:firstRowFirstColumn="0" w:firstRowLastColumn="0" w:lastRowFirstColumn="0" w:lastRowLastColumn="0"/>
            </w:pPr>
            <w:r w:rsidRPr="0023693B">
              <w:t>6,7</w:t>
            </w:r>
          </w:p>
        </w:tc>
        <w:tc>
          <w:tcPr>
            <w:tcW w:w="1134" w:type="dxa"/>
            <w:vAlign w:val="center"/>
          </w:tcPr>
          <w:p w:rsidR="00D233EE" w:rsidRPr="0023693B" w:rsidRDefault="003510D4" w:rsidP="00937061">
            <w:pPr>
              <w:jc w:val="right"/>
              <w:cnfStyle w:val="000000100000" w:firstRow="0" w:lastRow="0" w:firstColumn="0" w:lastColumn="0" w:oddVBand="0" w:evenVBand="0" w:oddHBand="1" w:evenHBand="0" w:firstRowFirstColumn="0" w:firstRowLastColumn="0" w:lastRowFirstColumn="0" w:lastRowLastColumn="0"/>
              <w:rPr>
                <w:color w:val="FF0000"/>
                <w:vertAlign w:val="superscript"/>
              </w:rPr>
            </w:pPr>
            <w:r w:rsidRPr="0023693B">
              <w:t>7,1</w:t>
            </w:r>
            <w:r w:rsidR="00781FF9" w:rsidRPr="0023693B">
              <w:rPr>
                <w:vertAlign w:val="superscript"/>
              </w:rPr>
              <w:t>4</w:t>
            </w:r>
          </w:p>
        </w:tc>
      </w:tr>
      <w:tr w:rsidR="00D233EE" w:rsidRPr="0023693B" w:rsidTr="00D233EE">
        <w:tc>
          <w:tcPr>
            <w:cnfStyle w:val="001000000000" w:firstRow="0" w:lastRow="0" w:firstColumn="1" w:lastColumn="0" w:oddVBand="0" w:evenVBand="0" w:oddHBand="0" w:evenHBand="0" w:firstRowFirstColumn="0" w:firstRowLastColumn="0" w:lastRowFirstColumn="0" w:lastRowLastColumn="0"/>
            <w:tcW w:w="2660" w:type="dxa"/>
          </w:tcPr>
          <w:p w:rsidR="00D233EE" w:rsidRPr="0023693B" w:rsidRDefault="00EB0F25" w:rsidP="00937061">
            <w:pPr>
              <w:rPr>
                <w:vertAlign w:val="superscript"/>
              </w:rPr>
            </w:pPr>
            <w:r w:rsidRPr="0023693B">
              <w:t>8</w:t>
            </w:r>
            <w:r w:rsidR="00D233EE" w:rsidRPr="0023693B">
              <w:t>. Ongelijkheid inkomens-verdeling</w:t>
            </w:r>
            <w:r w:rsidR="00781FF9" w:rsidRPr="0023693B">
              <w:rPr>
                <w:vertAlign w:val="superscript"/>
              </w:rPr>
              <w:t>5</w:t>
            </w:r>
          </w:p>
        </w:tc>
        <w:tc>
          <w:tcPr>
            <w:tcW w:w="933" w:type="dxa"/>
            <w:vAlign w:val="center"/>
          </w:tcPr>
          <w:p w:rsidR="00D233EE" w:rsidRPr="0023693B" w:rsidRDefault="000971AF" w:rsidP="000971AF">
            <w:pPr>
              <w:jc w:val="right"/>
              <w:cnfStyle w:val="000000000000" w:firstRow="0" w:lastRow="0" w:firstColumn="0" w:lastColumn="0" w:oddVBand="0" w:evenVBand="0" w:oddHBand="0" w:evenHBand="0" w:firstRowFirstColumn="0" w:firstRowLastColumn="0" w:lastRowFirstColumn="0" w:lastRowLastColumn="0"/>
            </w:pPr>
            <w:r w:rsidRPr="0023693B">
              <w:t>4</w:t>
            </w:r>
          </w:p>
        </w:tc>
        <w:tc>
          <w:tcPr>
            <w:tcW w:w="851" w:type="dxa"/>
            <w:vAlign w:val="center"/>
          </w:tcPr>
          <w:p w:rsidR="00D233EE" w:rsidRPr="0023693B" w:rsidRDefault="000971AF" w:rsidP="00D233EE">
            <w:pPr>
              <w:jc w:val="right"/>
              <w:cnfStyle w:val="000000000000" w:firstRow="0" w:lastRow="0" w:firstColumn="0" w:lastColumn="0" w:oddVBand="0" w:evenVBand="0" w:oddHBand="0" w:evenHBand="0" w:firstRowFirstColumn="0" w:firstRowLastColumn="0" w:lastRowFirstColumn="0" w:lastRowLastColumn="0"/>
            </w:pPr>
            <w:r w:rsidRPr="0023693B">
              <w:t>4</w:t>
            </w:r>
          </w:p>
        </w:tc>
        <w:tc>
          <w:tcPr>
            <w:tcW w:w="850" w:type="dxa"/>
            <w:vAlign w:val="center"/>
          </w:tcPr>
          <w:p w:rsidR="00D233EE" w:rsidRPr="0023693B" w:rsidRDefault="000971AF" w:rsidP="00D233EE">
            <w:pPr>
              <w:jc w:val="right"/>
              <w:cnfStyle w:val="000000000000" w:firstRow="0" w:lastRow="0" w:firstColumn="0" w:lastColumn="0" w:oddVBand="0" w:evenVBand="0" w:oddHBand="0" w:evenHBand="0" w:firstRowFirstColumn="0" w:firstRowLastColumn="0" w:lastRowFirstColumn="0" w:lastRowLastColumn="0"/>
            </w:pPr>
            <w:r w:rsidRPr="0023693B">
              <w:t>3,7</w:t>
            </w:r>
          </w:p>
        </w:tc>
        <w:tc>
          <w:tcPr>
            <w:tcW w:w="851" w:type="dxa"/>
            <w:vAlign w:val="center"/>
          </w:tcPr>
          <w:p w:rsidR="00D233EE" w:rsidRPr="0023693B" w:rsidRDefault="000971AF" w:rsidP="00D233EE">
            <w:pPr>
              <w:jc w:val="right"/>
              <w:cnfStyle w:val="000000000000" w:firstRow="0" w:lastRow="0" w:firstColumn="0" w:lastColumn="0" w:oddVBand="0" w:evenVBand="0" w:oddHBand="0" w:evenHBand="0" w:firstRowFirstColumn="0" w:firstRowLastColumn="0" w:lastRowFirstColumn="0" w:lastRowLastColumn="0"/>
            </w:pPr>
            <w:r w:rsidRPr="0023693B">
              <w:t>3,8</w:t>
            </w:r>
          </w:p>
        </w:tc>
        <w:tc>
          <w:tcPr>
            <w:tcW w:w="992" w:type="dxa"/>
            <w:vAlign w:val="center"/>
          </w:tcPr>
          <w:p w:rsidR="00D233EE" w:rsidRPr="0023693B" w:rsidRDefault="000971AF" w:rsidP="00D233EE">
            <w:pPr>
              <w:jc w:val="right"/>
              <w:cnfStyle w:val="000000000000" w:firstRow="0" w:lastRow="0" w:firstColumn="0" w:lastColumn="0" w:oddVBand="0" w:evenVBand="0" w:oddHBand="0" w:evenHBand="0" w:firstRowFirstColumn="0" w:firstRowLastColumn="0" w:lastRowFirstColumn="0" w:lastRowLastColumn="0"/>
            </w:pPr>
            <w:r w:rsidRPr="0023693B">
              <w:t>3,6</w:t>
            </w:r>
          </w:p>
        </w:tc>
        <w:tc>
          <w:tcPr>
            <w:tcW w:w="992" w:type="dxa"/>
            <w:vAlign w:val="center"/>
          </w:tcPr>
          <w:p w:rsidR="00D233EE" w:rsidRPr="0023693B" w:rsidRDefault="00D233EE" w:rsidP="00D233EE">
            <w:pPr>
              <w:jc w:val="right"/>
              <w:cnfStyle w:val="000000000000" w:firstRow="0" w:lastRow="0" w:firstColumn="0" w:lastColumn="0" w:oddVBand="0" w:evenVBand="0" w:oddHBand="0" w:evenHBand="0" w:firstRowFirstColumn="0" w:firstRowLastColumn="0" w:lastRowFirstColumn="0" w:lastRowLastColumn="0"/>
            </w:pPr>
            <w:r w:rsidRPr="0023693B">
              <w:t>-</w:t>
            </w:r>
          </w:p>
        </w:tc>
        <w:tc>
          <w:tcPr>
            <w:tcW w:w="1134" w:type="dxa"/>
            <w:vAlign w:val="center"/>
          </w:tcPr>
          <w:p w:rsidR="00D233EE" w:rsidRPr="0023693B" w:rsidRDefault="00D233EE" w:rsidP="00D233EE">
            <w:pPr>
              <w:jc w:val="right"/>
              <w:cnfStyle w:val="000000000000" w:firstRow="0" w:lastRow="0" w:firstColumn="0" w:lastColumn="0" w:oddVBand="0" w:evenVBand="0" w:oddHBand="0" w:evenHBand="0" w:firstRowFirstColumn="0" w:firstRowLastColumn="0" w:lastRowFirstColumn="0" w:lastRowLastColumn="0"/>
            </w:pPr>
            <w:r w:rsidRPr="0023693B">
              <w:t>-</w:t>
            </w:r>
          </w:p>
        </w:tc>
      </w:tr>
      <w:tr w:rsidR="00D233EE" w:rsidRPr="0023693B" w:rsidTr="00D233E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Pr>
          <w:p w:rsidR="00D233EE" w:rsidRPr="0023693B" w:rsidRDefault="00EB0F25" w:rsidP="00937061">
            <w:r w:rsidRPr="0023693B">
              <w:t>9</w:t>
            </w:r>
            <w:r w:rsidR="00D233EE" w:rsidRPr="0023693B">
              <w:t>. Tevredenheid met het leven (cijfer van 1-10)</w:t>
            </w:r>
            <w:r w:rsidR="00A859B0" w:rsidRPr="0023693B">
              <w:rPr>
                <w:vertAlign w:val="superscript"/>
              </w:rPr>
              <w:t xml:space="preserve"> </w:t>
            </w:r>
            <w:r w:rsidR="00781FF9" w:rsidRPr="0023693B">
              <w:rPr>
                <w:vertAlign w:val="superscript"/>
              </w:rPr>
              <w:t>6</w:t>
            </w:r>
          </w:p>
        </w:tc>
        <w:tc>
          <w:tcPr>
            <w:tcW w:w="933" w:type="dxa"/>
            <w:vAlign w:val="center"/>
          </w:tcPr>
          <w:p w:rsidR="00D233EE" w:rsidRPr="0023693B" w:rsidRDefault="00D233EE" w:rsidP="00937061">
            <w:pPr>
              <w:jc w:val="right"/>
              <w:cnfStyle w:val="000000100000" w:firstRow="0" w:lastRow="0" w:firstColumn="0" w:lastColumn="0" w:oddVBand="0" w:evenVBand="0" w:oddHBand="1" w:evenHBand="0" w:firstRowFirstColumn="0" w:firstRowLastColumn="0" w:lastRowFirstColumn="0" w:lastRowLastColumn="0"/>
              <w:rPr>
                <w:vertAlign w:val="superscript"/>
              </w:rPr>
            </w:pPr>
            <w:r w:rsidRPr="0023693B">
              <w:t>7,</w:t>
            </w:r>
            <w:r w:rsidR="000971AF" w:rsidRPr="0023693B">
              <w:t>9</w:t>
            </w:r>
            <w:r w:rsidR="00781FF9" w:rsidRPr="0023693B">
              <w:rPr>
                <w:vertAlign w:val="superscript"/>
              </w:rPr>
              <w:t>7</w:t>
            </w:r>
          </w:p>
        </w:tc>
        <w:tc>
          <w:tcPr>
            <w:tcW w:w="851" w:type="dxa"/>
            <w:vAlign w:val="center"/>
          </w:tcPr>
          <w:p w:rsidR="00D233EE" w:rsidRPr="0023693B" w:rsidRDefault="007C0248" w:rsidP="00D233EE">
            <w:pPr>
              <w:jc w:val="right"/>
              <w:cnfStyle w:val="000000100000" w:firstRow="0" w:lastRow="0" w:firstColumn="0" w:lastColumn="0" w:oddVBand="0" w:evenVBand="0" w:oddHBand="1" w:evenHBand="0" w:firstRowFirstColumn="0" w:firstRowLastColumn="0" w:lastRowFirstColumn="0" w:lastRowLastColumn="0"/>
            </w:pPr>
            <w:r w:rsidRPr="0023693B">
              <w:t>-</w:t>
            </w:r>
          </w:p>
        </w:tc>
        <w:tc>
          <w:tcPr>
            <w:tcW w:w="850" w:type="dxa"/>
            <w:vAlign w:val="center"/>
          </w:tcPr>
          <w:p w:rsidR="00D233EE" w:rsidRPr="0023693B" w:rsidRDefault="007C0248" w:rsidP="00D233EE">
            <w:pPr>
              <w:jc w:val="right"/>
              <w:cnfStyle w:val="000000100000" w:firstRow="0" w:lastRow="0" w:firstColumn="0" w:lastColumn="0" w:oddVBand="0" w:evenVBand="0" w:oddHBand="1" w:evenHBand="0" w:firstRowFirstColumn="0" w:firstRowLastColumn="0" w:lastRowFirstColumn="0" w:lastRowLastColumn="0"/>
            </w:pPr>
            <w:r w:rsidRPr="0023693B">
              <w:t>-</w:t>
            </w:r>
          </w:p>
        </w:tc>
        <w:tc>
          <w:tcPr>
            <w:tcW w:w="851" w:type="dxa"/>
            <w:vAlign w:val="center"/>
          </w:tcPr>
          <w:p w:rsidR="00D233EE" w:rsidRPr="0023693B" w:rsidRDefault="007C0248" w:rsidP="00D233EE">
            <w:pPr>
              <w:jc w:val="right"/>
              <w:cnfStyle w:val="000000100000" w:firstRow="0" w:lastRow="0" w:firstColumn="0" w:lastColumn="0" w:oddVBand="0" w:evenVBand="0" w:oddHBand="1" w:evenHBand="0" w:firstRowFirstColumn="0" w:firstRowLastColumn="0" w:lastRowFirstColumn="0" w:lastRowLastColumn="0"/>
            </w:pPr>
            <w:r w:rsidRPr="0023693B">
              <w:t>-</w:t>
            </w:r>
          </w:p>
        </w:tc>
        <w:tc>
          <w:tcPr>
            <w:tcW w:w="992" w:type="dxa"/>
            <w:vAlign w:val="center"/>
          </w:tcPr>
          <w:p w:rsidR="00D233EE" w:rsidRPr="0023693B" w:rsidRDefault="00D233EE" w:rsidP="000971AF">
            <w:pPr>
              <w:jc w:val="right"/>
              <w:cnfStyle w:val="000000100000" w:firstRow="0" w:lastRow="0" w:firstColumn="0" w:lastColumn="0" w:oddVBand="0" w:evenVBand="0" w:oddHBand="1" w:evenHBand="0" w:firstRowFirstColumn="0" w:firstRowLastColumn="0" w:lastRowFirstColumn="0" w:lastRowLastColumn="0"/>
            </w:pPr>
            <w:r w:rsidRPr="0023693B">
              <w:t>7,</w:t>
            </w:r>
            <w:r w:rsidR="000971AF" w:rsidRPr="0023693B">
              <w:t>7</w:t>
            </w:r>
          </w:p>
        </w:tc>
        <w:tc>
          <w:tcPr>
            <w:tcW w:w="992" w:type="dxa"/>
            <w:vAlign w:val="center"/>
          </w:tcPr>
          <w:p w:rsidR="00D233EE" w:rsidRPr="0023693B" w:rsidRDefault="00D233EE" w:rsidP="00D233EE">
            <w:pPr>
              <w:jc w:val="right"/>
              <w:cnfStyle w:val="000000100000" w:firstRow="0" w:lastRow="0" w:firstColumn="0" w:lastColumn="0" w:oddVBand="0" w:evenVBand="0" w:oddHBand="1" w:evenHBand="0" w:firstRowFirstColumn="0" w:firstRowLastColumn="0" w:lastRowFirstColumn="0" w:lastRowLastColumn="0"/>
            </w:pPr>
            <w:r w:rsidRPr="0023693B">
              <w:t>-</w:t>
            </w:r>
          </w:p>
        </w:tc>
        <w:tc>
          <w:tcPr>
            <w:tcW w:w="1134" w:type="dxa"/>
            <w:vAlign w:val="center"/>
          </w:tcPr>
          <w:p w:rsidR="00D233EE" w:rsidRPr="0023693B" w:rsidRDefault="00D233EE" w:rsidP="00D233EE">
            <w:pPr>
              <w:jc w:val="right"/>
              <w:cnfStyle w:val="000000100000" w:firstRow="0" w:lastRow="0" w:firstColumn="0" w:lastColumn="0" w:oddVBand="0" w:evenVBand="0" w:oddHBand="1" w:evenHBand="0" w:firstRowFirstColumn="0" w:firstRowLastColumn="0" w:lastRowFirstColumn="0" w:lastRowLastColumn="0"/>
            </w:pPr>
            <w:r w:rsidRPr="0023693B">
              <w:t>-</w:t>
            </w:r>
          </w:p>
        </w:tc>
      </w:tr>
    </w:tbl>
    <w:p w:rsidR="00D233EE" w:rsidRPr="0023693B" w:rsidRDefault="00D233EE" w:rsidP="00D233EE">
      <w:pPr>
        <w:jc w:val="both"/>
      </w:pPr>
      <w:r w:rsidRPr="0023693B">
        <w:t xml:space="preserve">Bron: </w:t>
      </w:r>
      <w:proofErr w:type="spellStart"/>
      <w:r w:rsidRPr="0023693B">
        <w:t>Eurostat</w:t>
      </w:r>
      <w:proofErr w:type="spellEnd"/>
    </w:p>
    <w:p w:rsidR="00D233EE" w:rsidRPr="0023693B" w:rsidRDefault="004F31DE" w:rsidP="000E149A">
      <w:pPr>
        <w:spacing w:line="240" w:lineRule="auto"/>
        <w:jc w:val="both"/>
        <w:rPr>
          <w:sz w:val="20"/>
          <w:szCs w:val="20"/>
        </w:rPr>
      </w:pPr>
      <w:r w:rsidRPr="0023693B">
        <w:rPr>
          <w:sz w:val="20"/>
          <w:szCs w:val="20"/>
          <w:vertAlign w:val="superscript"/>
        </w:rPr>
        <w:t>1</w:t>
      </w:r>
      <w:r w:rsidRPr="0023693B">
        <w:rPr>
          <w:sz w:val="20"/>
          <w:szCs w:val="20"/>
        </w:rPr>
        <w:t xml:space="preserve"> E</w:t>
      </w:r>
      <w:r w:rsidR="00D233EE" w:rsidRPr="0023693B">
        <w:rPr>
          <w:sz w:val="20"/>
          <w:szCs w:val="20"/>
        </w:rPr>
        <w:t>erste kwartaal van 2014</w:t>
      </w:r>
    </w:p>
    <w:p w:rsidR="00781FF9" w:rsidRPr="0023693B" w:rsidRDefault="00937061" w:rsidP="000E149A">
      <w:pPr>
        <w:spacing w:line="240" w:lineRule="auto"/>
        <w:jc w:val="both"/>
        <w:rPr>
          <w:sz w:val="20"/>
          <w:szCs w:val="20"/>
        </w:rPr>
      </w:pPr>
      <w:r w:rsidRPr="0023693B">
        <w:rPr>
          <w:sz w:val="20"/>
          <w:szCs w:val="20"/>
          <w:vertAlign w:val="superscript"/>
        </w:rPr>
        <w:t>2</w:t>
      </w:r>
      <w:r w:rsidRPr="0023693B">
        <w:rPr>
          <w:sz w:val="20"/>
          <w:szCs w:val="20"/>
        </w:rPr>
        <w:t xml:space="preserve"> </w:t>
      </w:r>
      <w:r w:rsidR="00096E92" w:rsidRPr="0023693B">
        <w:rPr>
          <w:sz w:val="20"/>
          <w:szCs w:val="20"/>
        </w:rPr>
        <w:t xml:space="preserve">Bron: </w:t>
      </w:r>
      <w:r w:rsidR="00781FF9" w:rsidRPr="0023693B">
        <w:rPr>
          <w:sz w:val="20"/>
          <w:szCs w:val="20"/>
        </w:rPr>
        <w:t>Kerngegevenstabel 2012-2015</w:t>
      </w:r>
      <w:r w:rsidR="00096E92" w:rsidRPr="0023693B">
        <w:rPr>
          <w:sz w:val="20"/>
          <w:szCs w:val="20"/>
        </w:rPr>
        <w:t xml:space="preserve"> concept-MEV CPB </w:t>
      </w:r>
      <w:sdt>
        <w:sdtPr>
          <w:rPr>
            <w:sz w:val="20"/>
            <w:szCs w:val="20"/>
          </w:rPr>
          <w:id w:val="1423605242"/>
          <w:citation/>
        </w:sdtPr>
        <w:sdtContent>
          <w:r w:rsidR="00096E92" w:rsidRPr="0023693B">
            <w:rPr>
              <w:sz w:val="20"/>
              <w:szCs w:val="20"/>
            </w:rPr>
            <w:fldChar w:fldCharType="begin"/>
          </w:r>
          <w:r w:rsidR="00096E92" w:rsidRPr="0023693B">
            <w:rPr>
              <w:sz w:val="20"/>
              <w:szCs w:val="20"/>
            </w:rPr>
            <w:instrText xml:space="preserve"> CITATION CPB14 \l 1043 </w:instrText>
          </w:r>
          <w:r w:rsidR="00096E92" w:rsidRPr="0023693B">
            <w:rPr>
              <w:sz w:val="20"/>
              <w:szCs w:val="20"/>
            </w:rPr>
            <w:fldChar w:fldCharType="separate"/>
          </w:r>
          <w:r w:rsidR="003A1098" w:rsidRPr="0023693B">
            <w:rPr>
              <w:noProof/>
              <w:sz w:val="20"/>
              <w:szCs w:val="20"/>
            </w:rPr>
            <w:t>(CPB, 2014)</w:t>
          </w:r>
          <w:r w:rsidR="00096E92" w:rsidRPr="0023693B">
            <w:rPr>
              <w:sz w:val="20"/>
              <w:szCs w:val="20"/>
            </w:rPr>
            <w:fldChar w:fldCharType="end"/>
          </w:r>
        </w:sdtContent>
      </w:sdt>
    </w:p>
    <w:p w:rsidR="00937061" w:rsidRPr="0023693B" w:rsidRDefault="00096E92" w:rsidP="000E149A">
      <w:pPr>
        <w:spacing w:line="240" w:lineRule="auto"/>
        <w:jc w:val="both"/>
        <w:rPr>
          <w:sz w:val="20"/>
          <w:szCs w:val="20"/>
        </w:rPr>
      </w:pPr>
      <w:r w:rsidRPr="0023693B">
        <w:rPr>
          <w:sz w:val="20"/>
          <w:szCs w:val="20"/>
          <w:vertAlign w:val="superscript"/>
        </w:rPr>
        <w:t xml:space="preserve">3 </w:t>
      </w:r>
      <w:r w:rsidR="00937061" w:rsidRPr="0023693B">
        <w:rPr>
          <w:sz w:val="20"/>
          <w:szCs w:val="20"/>
        </w:rPr>
        <w:t xml:space="preserve">Bron: </w:t>
      </w:r>
      <w:proofErr w:type="spellStart"/>
      <w:r w:rsidR="00937061" w:rsidRPr="0023693B">
        <w:rPr>
          <w:sz w:val="20"/>
          <w:szCs w:val="20"/>
        </w:rPr>
        <w:t>Moody’s</w:t>
      </w:r>
      <w:proofErr w:type="spellEnd"/>
      <w:r w:rsidR="00937061" w:rsidRPr="0023693B">
        <w:rPr>
          <w:sz w:val="20"/>
          <w:szCs w:val="20"/>
        </w:rPr>
        <w:t xml:space="preserve"> </w:t>
      </w:r>
      <w:sdt>
        <w:sdtPr>
          <w:rPr>
            <w:sz w:val="20"/>
            <w:szCs w:val="20"/>
          </w:rPr>
          <w:id w:val="1658573978"/>
          <w:citation/>
        </w:sdtPr>
        <w:sdtContent>
          <w:r w:rsidR="00937061" w:rsidRPr="0023693B">
            <w:rPr>
              <w:sz w:val="20"/>
              <w:szCs w:val="20"/>
            </w:rPr>
            <w:fldChar w:fldCharType="begin"/>
          </w:r>
          <w:r w:rsidR="00937061" w:rsidRPr="0023693B">
            <w:rPr>
              <w:sz w:val="20"/>
              <w:szCs w:val="20"/>
            </w:rPr>
            <w:instrText xml:space="preserve"> CITATION Nes14 \l 1043 </w:instrText>
          </w:r>
          <w:r w:rsidR="00937061" w:rsidRPr="0023693B">
            <w:rPr>
              <w:sz w:val="20"/>
              <w:szCs w:val="20"/>
            </w:rPr>
            <w:fldChar w:fldCharType="separate"/>
          </w:r>
          <w:r w:rsidR="003A1098" w:rsidRPr="0023693B">
            <w:rPr>
              <w:noProof/>
              <w:sz w:val="20"/>
              <w:szCs w:val="20"/>
            </w:rPr>
            <w:t>(Nestmann, 2014)</w:t>
          </w:r>
          <w:r w:rsidR="00937061" w:rsidRPr="0023693B">
            <w:rPr>
              <w:sz w:val="20"/>
              <w:szCs w:val="20"/>
            </w:rPr>
            <w:fldChar w:fldCharType="end"/>
          </w:r>
        </w:sdtContent>
      </w:sdt>
      <w:r w:rsidR="00937061" w:rsidRPr="0023693B">
        <w:rPr>
          <w:sz w:val="20"/>
          <w:szCs w:val="20"/>
        </w:rPr>
        <w:t xml:space="preserve">; </w:t>
      </w:r>
      <w:proofErr w:type="spellStart"/>
      <w:r w:rsidR="00937061" w:rsidRPr="0023693B">
        <w:rPr>
          <w:sz w:val="20"/>
          <w:szCs w:val="20"/>
        </w:rPr>
        <w:t>Aaa</w:t>
      </w:r>
      <w:proofErr w:type="spellEnd"/>
      <w:r w:rsidR="00937061" w:rsidRPr="0023693B">
        <w:rPr>
          <w:sz w:val="20"/>
          <w:szCs w:val="20"/>
        </w:rPr>
        <w:t xml:space="preserve"> is de hoogste rating</w:t>
      </w:r>
    </w:p>
    <w:p w:rsidR="00D233EE" w:rsidRPr="0023693B" w:rsidRDefault="00096E92" w:rsidP="000E149A">
      <w:pPr>
        <w:spacing w:line="240" w:lineRule="auto"/>
        <w:jc w:val="both"/>
        <w:rPr>
          <w:sz w:val="20"/>
          <w:szCs w:val="20"/>
        </w:rPr>
      </w:pPr>
      <w:r w:rsidRPr="0023693B">
        <w:rPr>
          <w:sz w:val="20"/>
          <w:szCs w:val="20"/>
          <w:vertAlign w:val="superscript"/>
        </w:rPr>
        <w:t>4</w:t>
      </w:r>
      <w:r w:rsidR="004F31DE" w:rsidRPr="0023693B">
        <w:rPr>
          <w:sz w:val="20"/>
          <w:szCs w:val="20"/>
          <w:vertAlign w:val="superscript"/>
        </w:rPr>
        <w:t xml:space="preserve"> </w:t>
      </w:r>
      <w:r w:rsidR="004F31DE" w:rsidRPr="0023693B">
        <w:rPr>
          <w:sz w:val="20"/>
          <w:szCs w:val="20"/>
        </w:rPr>
        <w:t>G</w:t>
      </w:r>
      <w:r w:rsidR="00D233EE" w:rsidRPr="0023693B">
        <w:rPr>
          <w:sz w:val="20"/>
          <w:szCs w:val="20"/>
        </w:rPr>
        <w:t xml:space="preserve">emiddelde van de eerste </w:t>
      </w:r>
      <w:r w:rsidR="003510D4" w:rsidRPr="0023693B">
        <w:rPr>
          <w:sz w:val="20"/>
          <w:szCs w:val="20"/>
        </w:rPr>
        <w:t>zes</w:t>
      </w:r>
      <w:r w:rsidR="00D233EE" w:rsidRPr="0023693B">
        <w:rPr>
          <w:sz w:val="20"/>
          <w:szCs w:val="20"/>
        </w:rPr>
        <w:t xml:space="preserve"> maanden van 2014</w:t>
      </w:r>
    </w:p>
    <w:p w:rsidR="00D233EE" w:rsidRPr="0023693B" w:rsidRDefault="00096E92" w:rsidP="000E149A">
      <w:pPr>
        <w:spacing w:line="240" w:lineRule="auto"/>
        <w:jc w:val="both"/>
        <w:rPr>
          <w:sz w:val="20"/>
          <w:szCs w:val="20"/>
        </w:rPr>
      </w:pPr>
      <w:r w:rsidRPr="0023693B">
        <w:rPr>
          <w:sz w:val="20"/>
          <w:szCs w:val="20"/>
          <w:vertAlign w:val="superscript"/>
        </w:rPr>
        <w:t>5</w:t>
      </w:r>
      <w:r w:rsidR="004F31DE" w:rsidRPr="0023693B">
        <w:rPr>
          <w:sz w:val="20"/>
          <w:szCs w:val="20"/>
          <w:vertAlign w:val="superscript"/>
        </w:rPr>
        <w:t xml:space="preserve"> </w:t>
      </w:r>
      <w:r w:rsidR="00D233EE" w:rsidRPr="0023693B">
        <w:rPr>
          <w:sz w:val="20"/>
          <w:szCs w:val="20"/>
        </w:rPr>
        <w:t>Het gedeelte van het totale inkomen dat wordt verdiend door de 20% van de bevolking met het hoogste inkomen ten opzichte van het gedeelte van het totale inkomen dat wordt verdiend door de 20% van de bevolking met het laagste inkomen.</w:t>
      </w:r>
    </w:p>
    <w:p w:rsidR="009E5DCA" w:rsidRPr="0023693B" w:rsidRDefault="00096E92" w:rsidP="000E149A">
      <w:pPr>
        <w:spacing w:line="240" w:lineRule="auto"/>
        <w:jc w:val="both"/>
        <w:rPr>
          <w:sz w:val="20"/>
          <w:szCs w:val="20"/>
        </w:rPr>
      </w:pPr>
      <w:r w:rsidRPr="0023693B">
        <w:rPr>
          <w:sz w:val="20"/>
          <w:szCs w:val="20"/>
          <w:vertAlign w:val="superscript"/>
        </w:rPr>
        <w:t>6</w:t>
      </w:r>
      <w:r w:rsidR="00937061" w:rsidRPr="0023693B">
        <w:rPr>
          <w:sz w:val="20"/>
          <w:szCs w:val="20"/>
        </w:rPr>
        <w:t xml:space="preserve"> </w:t>
      </w:r>
      <w:r w:rsidR="00A859B0" w:rsidRPr="0023693B">
        <w:rPr>
          <w:sz w:val="20"/>
          <w:szCs w:val="20"/>
        </w:rPr>
        <w:t xml:space="preserve">Bron: European </w:t>
      </w:r>
      <w:proofErr w:type="spellStart"/>
      <w:r w:rsidR="00A859B0" w:rsidRPr="0023693B">
        <w:rPr>
          <w:sz w:val="20"/>
          <w:szCs w:val="20"/>
        </w:rPr>
        <w:t>Quality</w:t>
      </w:r>
      <w:proofErr w:type="spellEnd"/>
      <w:r w:rsidR="00A859B0" w:rsidRPr="0023693B">
        <w:rPr>
          <w:sz w:val="20"/>
          <w:szCs w:val="20"/>
        </w:rPr>
        <w:t xml:space="preserve"> of Life Survey (EQLS) die eens in de 4 à 5 jaar wordt gehouden.</w:t>
      </w:r>
    </w:p>
    <w:p w:rsidR="009E5DCA" w:rsidRPr="0023693B" w:rsidRDefault="00096E92" w:rsidP="000E149A">
      <w:pPr>
        <w:pBdr>
          <w:bottom w:val="single" w:sz="4" w:space="1" w:color="auto"/>
        </w:pBdr>
        <w:spacing w:line="240" w:lineRule="auto"/>
        <w:jc w:val="both"/>
        <w:rPr>
          <w:sz w:val="20"/>
          <w:szCs w:val="20"/>
          <w:lang w:val="en-US"/>
        </w:rPr>
      </w:pPr>
      <w:r w:rsidRPr="0023693B">
        <w:rPr>
          <w:sz w:val="20"/>
          <w:szCs w:val="20"/>
          <w:vertAlign w:val="superscript"/>
          <w:lang w:val="en-US"/>
        </w:rPr>
        <w:t>7</w:t>
      </w:r>
      <w:r w:rsidR="00D233EE" w:rsidRPr="0023693B">
        <w:rPr>
          <w:sz w:val="20"/>
          <w:szCs w:val="20"/>
          <w:lang w:val="en-US"/>
        </w:rPr>
        <w:t xml:space="preserve"> </w:t>
      </w:r>
      <w:proofErr w:type="spellStart"/>
      <w:r w:rsidR="00D233EE" w:rsidRPr="0023693B">
        <w:rPr>
          <w:sz w:val="20"/>
          <w:szCs w:val="20"/>
          <w:lang w:val="en-US"/>
        </w:rPr>
        <w:t>Cijfer</w:t>
      </w:r>
      <w:proofErr w:type="spellEnd"/>
      <w:r w:rsidR="00D233EE" w:rsidRPr="0023693B">
        <w:rPr>
          <w:sz w:val="20"/>
          <w:szCs w:val="20"/>
          <w:lang w:val="en-US"/>
        </w:rPr>
        <w:t xml:space="preserve"> </w:t>
      </w:r>
      <w:proofErr w:type="spellStart"/>
      <w:r w:rsidR="00D233EE" w:rsidRPr="0023693B">
        <w:rPr>
          <w:sz w:val="20"/>
          <w:szCs w:val="20"/>
          <w:lang w:val="en-US"/>
        </w:rPr>
        <w:t>uit</w:t>
      </w:r>
      <w:proofErr w:type="spellEnd"/>
      <w:r w:rsidR="00D233EE" w:rsidRPr="0023693B">
        <w:rPr>
          <w:sz w:val="20"/>
          <w:szCs w:val="20"/>
          <w:lang w:val="en-US"/>
        </w:rPr>
        <w:t xml:space="preserve"> European Quality of Life Survey (EQLS) 2007</w:t>
      </w:r>
      <w:r w:rsidR="00A859B0" w:rsidRPr="0023693B">
        <w:rPr>
          <w:sz w:val="20"/>
          <w:szCs w:val="20"/>
          <w:lang w:val="en-US"/>
        </w:rPr>
        <w:t>,</w:t>
      </w:r>
      <w:r w:rsidR="000254DB" w:rsidRPr="0023693B">
        <w:rPr>
          <w:sz w:val="20"/>
          <w:szCs w:val="20"/>
          <w:lang w:val="en-US"/>
        </w:rPr>
        <w:t xml:space="preserve"> </w:t>
      </w:r>
      <w:sdt>
        <w:sdtPr>
          <w:rPr>
            <w:sz w:val="20"/>
            <w:szCs w:val="20"/>
          </w:rPr>
          <w:id w:val="-63339031"/>
          <w:citation/>
        </w:sdtPr>
        <w:sdtContent>
          <w:r w:rsidR="00D233EE" w:rsidRPr="0023693B">
            <w:rPr>
              <w:sz w:val="20"/>
              <w:szCs w:val="20"/>
            </w:rPr>
            <w:fldChar w:fldCharType="begin"/>
          </w:r>
          <w:r w:rsidR="00D233EE" w:rsidRPr="0023693B">
            <w:rPr>
              <w:sz w:val="20"/>
              <w:szCs w:val="20"/>
              <w:lang w:val="en-US"/>
            </w:rPr>
            <w:instrText xml:space="preserve"> CITATION And09 \l 1043 </w:instrText>
          </w:r>
          <w:r w:rsidR="00D233EE" w:rsidRPr="0023693B">
            <w:rPr>
              <w:sz w:val="20"/>
              <w:szCs w:val="20"/>
            </w:rPr>
            <w:fldChar w:fldCharType="separate"/>
          </w:r>
          <w:r w:rsidR="003A1098" w:rsidRPr="0023693B">
            <w:rPr>
              <w:noProof/>
              <w:sz w:val="20"/>
              <w:szCs w:val="20"/>
              <w:lang w:val="en-US"/>
            </w:rPr>
            <w:t>(Anderson, Mikuliç, Vermeylen, Lyly-Yrjanainen, &amp; Zigante, 2009)</w:t>
          </w:r>
          <w:r w:rsidR="00D233EE" w:rsidRPr="0023693B">
            <w:rPr>
              <w:sz w:val="20"/>
              <w:szCs w:val="20"/>
            </w:rPr>
            <w:fldChar w:fldCharType="end"/>
          </w:r>
        </w:sdtContent>
      </w:sdt>
    </w:p>
    <w:p w:rsidR="000254DB" w:rsidRPr="0023693B" w:rsidRDefault="00D233EE" w:rsidP="009E5DCA">
      <w:pPr>
        <w:jc w:val="both"/>
        <w:rPr>
          <w:u w:val="single"/>
        </w:rPr>
      </w:pPr>
      <w:r w:rsidRPr="0023693B">
        <w:rPr>
          <w:u w:val="single"/>
          <w:lang w:val="en-US"/>
        </w:rPr>
        <w:lastRenderedPageBreak/>
        <w:t xml:space="preserve"> </w:t>
      </w:r>
      <w:r w:rsidR="009E5DCA" w:rsidRPr="0023693B">
        <w:rPr>
          <w:u w:val="single"/>
        </w:rPr>
        <w:t>4.4 De analyse</w:t>
      </w:r>
    </w:p>
    <w:p w:rsidR="009E5DCA" w:rsidRPr="0023693B" w:rsidRDefault="00E4317B" w:rsidP="009E5DCA">
      <w:pPr>
        <w:jc w:val="both"/>
      </w:pPr>
      <w:r w:rsidRPr="0023693B">
        <w:t xml:space="preserve">Na een flinke toename van het begrotingstekort in 2009, </w:t>
      </w:r>
      <w:r w:rsidR="00F50809">
        <w:t>daalde</w:t>
      </w:r>
      <w:r w:rsidRPr="0023693B">
        <w:t xml:space="preserve"> dat daarna </w:t>
      </w:r>
      <w:r w:rsidR="00F50809">
        <w:t xml:space="preserve">weer </w:t>
      </w:r>
      <w:r w:rsidR="00F50809" w:rsidRPr="0023693B">
        <w:t>snel</w:t>
      </w:r>
      <w:r w:rsidRPr="0023693B">
        <w:t xml:space="preserve">. De eerste prioriteit van de Nederlandse overheid was </w:t>
      </w:r>
      <w:r w:rsidR="00F50809">
        <w:t xml:space="preserve">het </w:t>
      </w:r>
      <w:r w:rsidRPr="0023693B">
        <w:t>weer voldoen aan de begrotingsregels die de EMU heeft gesteld en in 2013 heeft ze de 3%</w:t>
      </w:r>
      <w:r w:rsidR="00F50809">
        <w:t>-norm</w:t>
      </w:r>
      <w:r w:rsidRPr="0023693B">
        <w:t xml:space="preserve"> weer ruim gehaald. Daarmee doet Nederland het beter dan het gemiddelde Euroland. Het zelfde geldt voor de staatsschuld</w:t>
      </w:r>
      <w:r w:rsidR="0045774C" w:rsidRPr="0023693B">
        <w:t>. Hoewel die met ruim een kwart gestegen is tot boven de EMU-norm van 60%, is die bijna een vijfde lager dan gemiddeld in Euroland. Het lijkt erop dat het Nederlandse overheidsbeleid</w:t>
      </w:r>
      <w:r w:rsidR="00364071" w:rsidRPr="0023693B">
        <w:t xml:space="preserve"> op dit punt</w:t>
      </w:r>
      <w:r w:rsidR="0045774C" w:rsidRPr="0023693B">
        <w:t xml:space="preserve"> werkelijk </w:t>
      </w:r>
      <w:r w:rsidR="00F50809">
        <w:t>oplevert wat de bedoeling i</w:t>
      </w:r>
      <w:r w:rsidR="0045774C" w:rsidRPr="0023693B">
        <w:t>s: de financiën onder controle houden.</w:t>
      </w:r>
    </w:p>
    <w:p w:rsidR="00396D69" w:rsidRPr="0023693B" w:rsidRDefault="00396D69" w:rsidP="009E5DCA">
      <w:pPr>
        <w:jc w:val="both"/>
      </w:pPr>
      <w:r w:rsidRPr="0023693B">
        <w:t>Die stabiliteit van de Nederlandse overheidsfinanciën en de standvastigheid van de Nederlandse overheid in het behouden en steunen van banken</w:t>
      </w:r>
      <w:r w:rsidR="008208E2" w:rsidRPr="0023693B">
        <w:t xml:space="preserve"> </w:t>
      </w:r>
      <w:r w:rsidR="00F50809">
        <w:t>zorgt</w:t>
      </w:r>
      <w:r w:rsidR="008208E2" w:rsidRPr="0023693B">
        <w:t xml:space="preserve"> ervoor dat buitenlandse investeerders</w:t>
      </w:r>
      <w:r w:rsidR="00F50809">
        <w:t xml:space="preserve"> vertrouwen hou</w:t>
      </w:r>
      <w:r w:rsidR="00890BB1" w:rsidRPr="0023693B">
        <w:t xml:space="preserve">den in Nederland. Hierdoor </w:t>
      </w:r>
      <w:r w:rsidR="00C05F32" w:rsidRPr="0023693B">
        <w:t>heeft</w:t>
      </w:r>
      <w:r w:rsidR="00890BB1" w:rsidRPr="0023693B">
        <w:t xml:space="preserve"> de rente die</w:t>
      </w:r>
      <w:r w:rsidR="00267951" w:rsidRPr="0023693B">
        <w:t xml:space="preserve"> de overheid moet</w:t>
      </w:r>
      <w:r w:rsidR="00890BB1" w:rsidRPr="0023693B">
        <w:t xml:space="preserve"> betalen over leningen historisch lage percentages bereikt. Zo hebben investeerders </w:t>
      </w:r>
      <w:r w:rsidR="00F50809">
        <w:t xml:space="preserve">zelfs </w:t>
      </w:r>
      <w:r w:rsidR="00890BB1" w:rsidRPr="0023693B">
        <w:t xml:space="preserve">geld bijgelegd om Nederlandse staatsobligaties te kopen, in de vorm van een negatieve rente </w:t>
      </w:r>
      <w:sdt>
        <w:sdtPr>
          <w:id w:val="-1120444722"/>
          <w:citation/>
        </w:sdtPr>
        <w:sdtContent>
          <w:r w:rsidR="00C05F32" w:rsidRPr="0023693B">
            <w:fldChar w:fldCharType="begin"/>
          </w:r>
          <w:r w:rsidR="00C05F32" w:rsidRPr="0023693B">
            <w:instrText xml:space="preserve"> CITATION Wig12 \l 1043 </w:instrText>
          </w:r>
          <w:r w:rsidR="00C05F32" w:rsidRPr="0023693B">
            <w:fldChar w:fldCharType="separate"/>
          </w:r>
          <w:r w:rsidR="003A1098" w:rsidRPr="0023693B">
            <w:rPr>
              <w:noProof/>
            </w:rPr>
            <w:t>(Wigglesworth, 2012)</w:t>
          </w:r>
          <w:r w:rsidR="00C05F32" w:rsidRPr="0023693B">
            <w:fldChar w:fldCharType="end"/>
          </w:r>
        </w:sdtContent>
      </w:sdt>
      <w:r w:rsidR="00C05F32" w:rsidRPr="0023693B">
        <w:t xml:space="preserve">. </w:t>
      </w:r>
      <w:proofErr w:type="spellStart"/>
      <w:r w:rsidR="00C05F32" w:rsidRPr="0023693B">
        <w:t>Moody’s</w:t>
      </w:r>
      <w:proofErr w:type="spellEnd"/>
      <w:r w:rsidR="00C05F32" w:rsidRPr="0023693B">
        <w:t xml:space="preserve"> heeft Nederland de </w:t>
      </w:r>
      <w:proofErr w:type="spellStart"/>
      <w:r w:rsidR="00C05F32" w:rsidRPr="0023693B">
        <w:t>Aaa</w:t>
      </w:r>
      <w:proofErr w:type="spellEnd"/>
      <w:r w:rsidR="00C05F32" w:rsidRPr="0023693B">
        <w:t xml:space="preserve"> status dan ook niet afgenomen, wat blijk</w:t>
      </w:r>
      <w:r w:rsidR="00267951" w:rsidRPr="0023693B">
        <w:t xml:space="preserve"> geef</w:t>
      </w:r>
      <w:r w:rsidR="00C05F32" w:rsidRPr="0023693B">
        <w:t>t van een hoge kredietwaardigheid.</w:t>
      </w:r>
    </w:p>
    <w:p w:rsidR="00C05F32" w:rsidRPr="0023693B" w:rsidRDefault="00C05F32" w:rsidP="009E5DCA">
      <w:pPr>
        <w:jc w:val="both"/>
      </w:pPr>
      <w:r w:rsidRPr="0023693B">
        <w:t>Al deze ombuigingen en</w:t>
      </w:r>
      <w:r w:rsidR="00267951" w:rsidRPr="0023693B">
        <w:t xml:space="preserve"> de</w:t>
      </w:r>
      <w:r w:rsidRPr="0023693B">
        <w:t xml:space="preserve"> focus op het terugdringen van het begrotingstekort </w:t>
      </w:r>
      <w:r w:rsidR="00267951" w:rsidRPr="0023693B">
        <w:t>wordt</w:t>
      </w:r>
      <w:r w:rsidRPr="0023693B">
        <w:t xml:space="preserve"> </w:t>
      </w:r>
      <w:r w:rsidR="00F50809">
        <w:t>duidelijk</w:t>
      </w:r>
      <w:r w:rsidRPr="0023693B">
        <w:t xml:space="preserve"> weerspiegeld in het BBP en de groei daarvan. In 2009, 2012 en 2013 is het BBP gedaald. Dat kwam niet alleen door een daling van de binnenlandse vraag, maar ook door een daling van de wereldhandel. Nederland is een open economie en is dus afhankelijk van de export naar het buitenland </w:t>
      </w:r>
      <w:sdt>
        <w:sdtPr>
          <w:id w:val="-920716087"/>
          <w:citation/>
        </w:sdtPr>
        <w:sdtContent>
          <w:r w:rsidRPr="0023693B">
            <w:fldChar w:fldCharType="begin"/>
          </w:r>
          <w:r w:rsidR="00E733B3" w:rsidRPr="0023693B">
            <w:instrText xml:space="preserve">CITATION Cen13 \l 1043 </w:instrText>
          </w:r>
          <w:r w:rsidRPr="0023693B">
            <w:fldChar w:fldCharType="separate"/>
          </w:r>
          <w:r w:rsidR="003A1098" w:rsidRPr="0023693B">
            <w:rPr>
              <w:noProof/>
            </w:rPr>
            <w:t>(CPB, 2013)</w:t>
          </w:r>
          <w:r w:rsidRPr="0023693B">
            <w:fldChar w:fldCharType="end"/>
          </w:r>
        </w:sdtContent>
      </w:sdt>
      <w:r w:rsidRPr="0023693B">
        <w:t>.</w:t>
      </w:r>
      <w:r w:rsidR="0052570C" w:rsidRPr="0023693B">
        <w:t xml:space="preserve"> Ook om die reden is het BBP in 2012 en 2013 meer gedaald dan het gemiddelde van de Eurolanden.</w:t>
      </w:r>
      <w:r w:rsidR="00BF7081" w:rsidRPr="0023693B">
        <w:t xml:space="preserve"> Voor 2014 en 201</w:t>
      </w:r>
      <w:r w:rsidR="00D50966" w:rsidRPr="0023693B">
        <w:t>5</w:t>
      </w:r>
      <w:r w:rsidR="00BF7081" w:rsidRPr="0023693B">
        <w:t xml:space="preserve"> heeft de Europese Commissie wel betere voorspellingen voor Nederland.</w:t>
      </w:r>
    </w:p>
    <w:p w:rsidR="00BF7081" w:rsidRPr="0023693B" w:rsidRDefault="00BF7081" w:rsidP="00BF7081">
      <w:pPr>
        <w:pBdr>
          <w:top w:val="single" w:sz="4" w:space="1" w:color="auto"/>
        </w:pBdr>
        <w:jc w:val="both"/>
      </w:pPr>
      <w:r w:rsidRPr="0023693B">
        <w:rPr>
          <w:u w:val="single"/>
        </w:rPr>
        <w:t>Figuur 5</w:t>
      </w:r>
      <w:r w:rsidRPr="0023693B">
        <w:t xml:space="preserve">: Gemiddelde groei reëel BBP (2014-2015), % </w:t>
      </w:r>
      <w:proofErr w:type="spellStart"/>
      <w:r w:rsidRPr="0023693B">
        <w:t>tov</w:t>
      </w:r>
      <w:proofErr w:type="spellEnd"/>
      <w:r w:rsidRPr="0023693B">
        <w:t xml:space="preserve"> van vorige jaar</w:t>
      </w:r>
    </w:p>
    <w:p w:rsidR="00BF7081" w:rsidRPr="0023693B" w:rsidRDefault="00BF7081" w:rsidP="009E5DCA">
      <w:pPr>
        <w:jc w:val="both"/>
      </w:pPr>
      <w:r w:rsidRPr="0023693B">
        <w:rPr>
          <w:noProof/>
          <w:lang w:eastAsia="nl-NL"/>
        </w:rPr>
        <w:drawing>
          <wp:inline distT="0" distB="0" distL="0" distR="0" wp14:anchorId="184781AB" wp14:editId="0A463FF6">
            <wp:extent cx="3341866" cy="2314575"/>
            <wp:effectExtent l="0" t="0" r="0" b="0"/>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349524" cy="2319879"/>
                    </a:xfrm>
                    <a:prstGeom prst="rect">
                      <a:avLst/>
                    </a:prstGeom>
                    <a:noFill/>
                    <a:ln>
                      <a:noFill/>
                    </a:ln>
                  </pic:spPr>
                </pic:pic>
              </a:graphicData>
            </a:graphic>
          </wp:inline>
        </w:drawing>
      </w:r>
    </w:p>
    <w:p w:rsidR="00096E92" w:rsidRPr="0023693B" w:rsidRDefault="00BF7081" w:rsidP="00096E92">
      <w:pPr>
        <w:pBdr>
          <w:bottom w:val="single" w:sz="4" w:space="1" w:color="auto"/>
        </w:pBdr>
        <w:jc w:val="both"/>
      </w:pPr>
      <w:r w:rsidRPr="0023693B">
        <w:t xml:space="preserve">Bron: Europese Commissie </w:t>
      </w:r>
      <w:sdt>
        <w:sdtPr>
          <w:id w:val="436954757"/>
          <w:citation/>
        </w:sdtPr>
        <w:sdtContent>
          <w:r w:rsidRPr="0023693B">
            <w:fldChar w:fldCharType="begin"/>
          </w:r>
          <w:r w:rsidRPr="0023693B">
            <w:instrText xml:space="preserve"> CITATION Eur142 \l 1043 </w:instrText>
          </w:r>
          <w:r w:rsidRPr="0023693B">
            <w:fldChar w:fldCharType="separate"/>
          </w:r>
          <w:r w:rsidR="003A1098" w:rsidRPr="0023693B">
            <w:rPr>
              <w:noProof/>
            </w:rPr>
            <w:t>(Europese Commissie, 2014)</w:t>
          </w:r>
          <w:r w:rsidRPr="0023693B">
            <w:fldChar w:fldCharType="end"/>
          </w:r>
        </w:sdtContent>
      </w:sdt>
    </w:p>
    <w:p w:rsidR="0052570C" w:rsidRPr="0023693B" w:rsidRDefault="0052570C" w:rsidP="00096E92">
      <w:pPr>
        <w:jc w:val="both"/>
      </w:pPr>
      <w:r w:rsidRPr="0023693B">
        <w:t xml:space="preserve">De werkloosheid is in Nederland nog steeds relatief laag, ook al </w:t>
      </w:r>
      <w:r w:rsidR="00F50809">
        <w:t>steeg</w:t>
      </w:r>
      <w:r w:rsidRPr="0023693B">
        <w:t xml:space="preserve"> de werkloosheid tussen 2008 en het eerste kwartaal van 2014 met 129%. Nederland begon al met een zeer lage werkloosheid en doet het</w:t>
      </w:r>
      <w:r w:rsidR="00193823" w:rsidRPr="0023693B">
        <w:t xml:space="preserve"> op dit punt</w:t>
      </w:r>
      <w:r w:rsidRPr="0023693B">
        <w:t xml:space="preserve"> momenteel beter dan het gemiddelde Euroland. De jeugdwerkloosheid is met 11% in 2013 ook nog steeds vrij laag, in ieder geval lager dan de gemiddelde 24% (bron: </w:t>
      </w:r>
      <w:proofErr w:type="spellStart"/>
      <w:r w:rsidRPr="0023693B">
        <w:t>Eurostat</w:t>
      </w:r>
      <w:proofErr w:type="spellEnd"/>
      <w:r w:rsidRPr="0023693B">
        <w:t xml:space="preserve">). </w:t>
      </w:r>
      <w:r w:rsidRPr="0023693B">
        <w:lastRenderedPageBreak/>
        <w:t xml:space="preserve">Het overheidsbeleid is er </w:t>
      </w:r>
      <w:r w:rsidR="00F50809">
        <w:t>sterk</w:t>
      </w:r>
      <w:r w:rsidRPr="0023693B">
        <w:t xml:space="preserve"> op gericht om dit percentage te verlagen, onder andere door minder belasting op arbeid te heffen.</w:t>
      </w:r>
    </w:p>
    <w:p w:rsidR="0052570C" w:rsidRPr="0023693B" w:rsidRDefault="0052570C" w:rsidP="009E5DCA">
      <w:pPr>
        <w:jc w:val="both"/>
      </w:pPr>
      <w:r w:rsidRPr="0023693B">
        <w:t>De inkomensverdeling is genivelleerd, de verschillen tussen arm en rijk zijn kleiner geworden.</w:t>
      </w:r>
      <w:r w:rsidR="002F409F" w:rsidRPr="0023693B">
        <w:t xml:space="preserve"> </w:t>
      </w:r>
      <w:r w:rsidR="00B17B02" w:rsidRPr="0023693B">
        <w:t xml:space="preserve">In een paper uit 1995 concluderen </w:t>
      </w:r>
      <w:proofErr w:type="spellStart"/>
      <w:r w:rsidR="00B17B02" w:rsidRPr="0023693B">
        <w:t>Alberto</w:t>
      </w:r>
      <w:proofErr w:type="spellEnd"/>
      <w:r w:rsidR="00B17B02" w:rsidRPr="0023693B">
        <w:t xml:space="preserve"> </w:t>
      </w:r>
      <w:proofErr w:type="spellStart"/>
      <w:r w:rsidR="00B17B02" w:rsidRPr="0023693B">
        <w:t>Alesina</w:t>
      </w:r>
      <w:proofErr w:type="spellEnd"/>
      <w:r w:rsidR="00B17B02" w:rsidRPr="0023693B">
        <w:t xml:space="preserve"> en Roberto </w:t>
      </w:r>
      <w:proofErr w:type="spellStart"/>
      <w:r w:rsidR="00B17B02" w:rsidRPr="0023693B">
        <w:t>Perotti</w:t>
      </w:r>
      <w:proofErr w:type="spellEnd"/>
      <w:r w:rsidR="00B17B02" w:rsidRPr="0023693B">
        <w:t xml:space="preserve"> dat een genivelleerde </w:t>
      </w:r>
      <w:proofErr w:type="spellStart"/>
      <w:r w:rsidR="00B17B02" w:rsidRPr="0023693B">
        <w:t>inkomens</w:t>
      </w:r>
      <w:r w:rsidR="00F50809">
        <w:t>-</w:t>
      </w:r>
      <w:r w:rsidR="00B17B02" w:rsidRPr="0023693B">
        <w:t>verdeling</w:t>
      </w:r>
      <w:proofErr w:type="spellEnd"/>
      <w:r w:rsidR="00B17B02" w:rsidRPr="0023693B">
        <w:t xml:space="preserve"> goed is voor politieke stabiliteit, welke een goed investeringsklimaat voortbrengt, wat zorgt voor economische groei </w:t>
      </w:r>
      <w:sdt>
        <w:sdtPr>
          <w:id w:val="2005629967"/>
          <w:citation/>
        </w:sdtPr>
        <w:sdtContent>
          <w:r w:rsidR="00B17B02" w:rsidRPr="0023693B">
            <w:fldChar w:fldCharType="begin"/>
          </w:r>
          <w:r w:rsidR="00B17B02" w:rsidRPr="0023693B">
            <w:instrText xml:space="preserve"> CITATION Ale95 \l 1043 </w:instrText>
          </w:r>
          <w:r w:rsidR="00B17B02" w:rsidRPr="0023693B">
            <w:fldChar w:fldCharType="separate"/>
          </w:r>
          <w:r w:rsidR="003A1098" w:rsidRPr="0023693B">
            <w:rPr>
              <w:noProof/>
            </w:rPr>
            <w:t>(Alesina &amp; Perotti, 1995)</w:t>
          </w:r>
          <w:r w:rsidR="00B17B02" w:rsidRPr="0023693B">
            <w:fldChar w:fldCharType="end"/>
          </w:r>
        </w:sdtContent>
      </w:sdt>
      <w:r w:rsidR="00B17B02" w:rsidRPr="0023693B">
        <w:t xml:space="preserve">. </w:t>
      </w:r>
      <w:r w:rsidR="0002017F" w:rsidRPr="0023693B">
        <w:t xml:space="preserve">De genivelleerde inkomensverdeling in Nederland zou dus een goed teken </w:t>
      </w:r>
      <w:r w:rsidR="00F50809" w:rsidRPr="0023693B">
        <w:t>moeten zijn</w:t>
      </w:r>
      <w:r w:rsidR="00F50809" w:rsidRPr="0023693B">
        <w:t xml:space="preserve"> </w:t>
      </w:r>
      <w:r w:rsidR="0002017F" w:rsidRPr="0023693B">
        <w:t>voor komende economische groei.</w:t>
      </w:r>
    </w:p>
    <w:p w:rsidR="0002017F" w:rsidRPr="0023693B" w:rsidRDefault="00253231" w:rsidP="009E5DCA">
      <w:pPr>
        <w:jc w:val="both"/>
      </w:pPr>
      <w:r w:rsidRPr="0023693B">
        <w:t>Ondanks alle omb</w:t>
      </w:r>
      <w:r w:rsidR="00A23354" w:rsidRPr="0023693B">
        <w:t>uigingen en het pro</w:t>
      </w:r>
      <w:r w:rsidRPr="0023693B">
        <w:t xml:space="preserve">cyclische begrotingsbeleid heeft de Nederlandse bevolking geen </w:t>
      </w:r>
      <w:r w:rsidR="00F50809">
        <w:t>hogere mate van</w:t>
      </w:r>
      <w:r w:rsidRPr="0023693B">
        <w:t xml:space="preserve"> ontevredenheid laten terugkomen in het </w:t>
      </w:r>
      <w:r w:rsidRPr="0023693B">
        <w:rPr>
          <w:i/>
        </w:rPr>
        <w:t xml:space="preserve">European </w:t>
      </w:r>
      <w:proofErr w:type="spellStart"/>
      <w:r w:rsidRPr="0023693B">
        <w:rPr>
          <w:i/>
        </w:rPr>
        <w:t>Quality</w:t>
      </w:r>
      <w:proofErr w:type="spellEnd"/>
      <w:r w:rsidRPr="0023693B">
        <w:rPr>
          <w:i/>
        </w:rPr>
        <w:t xml:space="preserve"> of Life Survey</w:t>
      </w:r>
      <w:r w:rsidRPr="0023693B">
        <w:t xml:space="preserve"> (EQLS) uit 2012. </w:t>
      </w:r>
      <w:r w:rsidR="000A0434" w:rsidRPr="0023693B">
        <w:t>Het cijfer dat zij g</w:t>
      </w:r>
      <w:r w:rsidR="00F50809">
        <w:t>aven aan hun leven daalde</w:t>
      </w:r>
      <w:r w:rsidR="000A0434" w:rsidRPr="0023693B">
        <w:t xml:space="preserve"> van een 7,9 naar een 7,7. Ook in een onderzoek van de OECD uit 2013, de </w:t>
      </w:r>
      <w:r w:rsidR="000A0434" w:rsidRPr="0023693B">
        <w:rPr>
          <w:i/>
        </w:rPr>
        <w:t xml:space="preserve">OECD </w:t>
      </w:r>
      <w:proofErr w:type="spellStart"/>
      <w:r w:rsidR="000A0434" w:rsidRPr="0023693B">
        <w:rPr>
          <w:i/>
        </w:rPr>
        <w:t>Better</w:t>
      </w:r>
      <w:proofErr w:type="spellEnd"/>
      <w:r w:rsidR="000A0434" w:rsidRPr="0023693B">
        <w:rPr>
          <w:i/>
        </w:rPr>
        <w:t xml:space="preserve"> Life index</w:t>
      </w:r>
      <w:r w:rsidR="000A0434" w:rsidRPr="0023693B">
        <w:t xml:space="preserve">, </w:t>
      </w:r>
      <w:r w:rsidR="00F50809">
        <w:t>bleek</w:t>
      </w:r>
      <w:r w:rsidR="000A0434" w:rsidRPr="0023693B">
        <w:t xml:space="preserve"> dat Nederland het goed doet (figuur 5) </w:t>
      </w:r>
      <w:sdt>
        <w:sdtPr>
          <w:id w:val="136838185"/>
          <w:citation/>
        </w:sdtPr>
        <w:sdtContent>
          <w:r w:rsidR="000A0434" w:rsidRPr="0023693B">
            <w:fldChar w:fldCharType="begin"/>
          </w:r>
          <w:r w:rsidR="000A0434" w:rsidRPr="0023693B">
            <w:instrText xml:space="preserve"> CITATION OEC14 \l 1043 </w:instrText>
          </w:r>
          <w:r w:rsidR="000A0434" w:rsidRPr="0023693B">
            <w:fldChar w:fldCharType="separate"/>
          </w:r>
          <w:r w:rsidR="003A1098" w:rsidRPr="0023693B">
            <w:rPr>
              <w:noProof/>
            </w:rPr>
            <w:t>(OECD, 2014)</w:t>
          </w:r>
          <w:r w:rsidR="000A0434" w:rsidRPr="0023693B">
            <w:fldChar w:fldCharType="end"/>
          </w:r>
        </w:sdtContent>
      </w:sdt>
      <w:r w:rsidR="000A0434" w:rsidRPr="0023693B">
        <w:t xml:space="preserve">. Nederland </w:t>
      </w:r>
      <w:r w:rsidR="00F50809">
        <w:t>werd</w:t>
      </w:r>
      <w:r w:rsidR="000A0434" w:rsidRPr="0023693B">
        <w:t xml:space="preserve"> daar vergeleken met de Scandinavische landen: Denemarken, Zweden, Noorwegen en Finland, die van zichzelf ook al hoog presteren met dit soort onderzoeken. Hoe</w:t>
      </w:r>
      <w:r w:rsidR="00F50809">
        <w:t>wel het bestuur beoordeeld werd</w:t>
      </w:r>
      <w:r w:rsidR="000A0434" w:rsidRPr="0023693B">
        <w:t xml:space="preserve"> met een </w:t>
      </w:r>
      <w:r w:rsidR="00F36152" w:rsidRPr="0023693B">
        <w:t>magere vijf, h</w:t>
      </w:r>
      <w:r w:rsidR="00F50809">
        <w:t>ad</w:t>
      </w:r>
      <w:r w:rsidR="00F36152" w:rsidRPr="0023693B">
        <w:t xml:space="preserve"> dat weinig invloed op het welzijn van de mens</w:t>
      </w:r>
      <w:r w:rsidR="00F50809">
        <w:t>en. Op veel andere posten scoorde</w:t>
      </w:r>
      <w:r w:rsidR="00F36152" w:rsidRPr="0023693B">
        <w:t xml:space="preserve"> Nederland hoog, dus het kan zijn dat de bevolking een verkeerd beeld heeft van het bestuur: ze heeft het zo slecht nog niet.</w:t>
      </w:r>
    </w:p>
    <w:p w:rsidR="000A0434" w:rsidRPr="0023693B" w:rsidRDefault="00BF7081" w:rsidP="008570BB">
      <w:pPr>
        <w:pBdr>
          <w:top w:val="single" w:sz="4" w:space="1" w:color="auto"/>
        </w:pBdr>
        <w:jc w:val="both"/>
        <w:rPr>
          <w:u w:val="single"/>
        </w:rPr>
      </w:pPr>
      <w:r w:rsidRPr="0023693B">
        <w:rPr>
          <w:u w:val="single"/>
        </w:rPr>
        <w:t>Figuur 6</w:t>
      </w:r>
    </w:p>
    <w:p w:rsidR="000E149A" w:rsidRPr="0023693B" w:rsidRDefault="000A0434" w:rsidP="009E5DCA">
      <w:pPr>
        <w:jc w:val="both"/>
      </w:pPr>
      <w:r w:rsidRPr="0023693B">
        <w:rPr>
          <w:noProof/>
          <w:lang w:eastAsia="nl-NL"/>
        </w:rPr>
        <w:drawing>
          <wp:inline distT="0" distB="0" distL="0" distR="0" wp14:anchorId="441074BE" wp14:editId="465B7597">
            <wp:extent cx="5753100" cy="2867025"/>
            <wp:effectExtent l="0" t="0" r="0" b="9525"/>
            <wp:docPr id="9"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53100" cy="2867025"/>
                    </a:xfrm>
                    <a:prstGeom prst="rect">
                      <a:avLst/>
                    </a:prstGeom>
                    <a:noFill/>
                    <a:ln>
                      <a:noFill/>
                    </a:ln>
                  </pic:spPr>
                </pic:pic>
              </a:graphicData>
            </a:graphic>
          </wp:inline>
        </w:drawing>
      </w:r>
    </w:p>
    <w:p w:rsidR="008570BB" w:rsidRPr="0023693B" w:rsidRDefault="008570BB" w:rsidP="008570BB">
      <w:pPr>
        <w:pBdr>
          <w:bottom w:val="single" w:sz="4" w:space="1" w:color="auto"/>
        </w:pBdr>
        <w:jc w:val="both"/>
      </w:pPr>
      <w:r w:rsidRPr="0023693B">
        <w:t xml:space="preserve">Bron: OECD </w:t>
      </w:r>
      <w:proofErr w:type="spellStart"/>
      <w:r w:rsidRPr="0023693B">
        <w:t>Better</w:t>
      </w:r>
      <w:proofErr w:type="spellEnd"/>
      <w:r w:rsidRPr="0023693B">
        <w:t xml:space="preserve"> Life index</w:t>
      </w:r>
    </w:p>
    <w:p w:rsidR="008570BB" w:rsidRPr="0023693B" w:rsidRDefault="008570BB" w:rsidP="009E5DCA">
      <w:pPr>
        <w:jc w:val="both"/>
      </w:pPr>
      <w:r w:rsidRPr="0023693B">
        <w:t xml:space="preserve">Het beleid van de Nederlandse regering </w:t>
      </w:r>
      <w:r w:rsidR="00F50809">
        <w:t>was</w:t>
      </w:r>
      <w:r w:rsidRPr="0023693B">
        <w:t xml:space="preserve"> er na de eerste klap van de bankencrisis steeds </w:t>
      </w:r>
      <w:r w:rsidR="00431FAB" w:rsidRPr="0023693B">
        <w:t xml:space="preserve">op </w:t>
      </w:r>
      <w:r w:rsidRPr="0023693B">
        <w:t xml:space="preserve">gericht om het begrotingstekort terug te dringen naar de 3% EMU-norm. In 2013 </w:t>
      </w:r>
      <w:r w:rsidR="00F50809">
        <w:t>lukte</w:t>
      </w:r>
      <w:r w:rsidRPr="0023693B">
        <w:t xml:space="preserve"> dat voor het eerst. Daarvoor </w:t>
      </w:r>
      <w:r w:rsidR="00F50809">
        <w:t>waren ombuigingen nodig</w:t>
      </w:r>
      <w:r w:rsidRPr="0023693B">
        <w:t xml:space="preserve">. De groei van het BBP </w:t>
      </w:r>
      <w:r w:rsidR="00F50809">
        <w:t>viel</w:t>
      </w:r>
      <w:r w:rsidRPr="0023693B">
        <w:t xml:space="preserve"> dan ook tegen. Ook de beroepsbevolking heeft de klap gemerkt, aangezien het werkloosheidsp</w:t>
      </w:r>
      <w:r w:rsidR="00F50809">
        <w:t>ercentage meer dan verdubbelde. Positieve signalen kwamen</w:t>
      </w:r>
      <w:r w:rsidRPr="0023693B">
        <w:t xml:space="preserve"> van de kant van de inkome</w:t>
      </w:r>
      <w:r w:rsidR="00F50809">
        <w:t>nsverdeling, die genivelleerde</w:t>
      </w:r>
      <w:r w:rsidRPr="0023693B">
        <w:t xml:space="preserve">, en de EQLS, waar Nederland positief uit </w:t>
      </w:r>
      <w:r w:rsidR="00F50809">
        <w:t>kwam</w:t>
      </w:r>
      <w:r w:rsidRPr="0023693B">
        <w:t>.</w:t>
      </w:r>
    </w:p>
    <w:p w:rsidR="0049567F" w:rsidRPr="0023693B" w:rsidRDefault="0049567F">
      <w:pPr>
        <w:rPr>
          <w:b/>
          <w:bCs/>
          <w:i/>
          <w:iCs/>
          <w:color w:val="4F81BD" w:themeColor="accent1"/>
        </w:rPr>
      </w:pPr>
      <w:r w:rsidRPr="0023693B">
        <w:br w:type="page"/>
      </w:r>
    </w:p>
    <w:p w:rsidR="00223B9B" w:rsidRPr="0023693B" w:rsidRDefault="00640642" w:rsidP="00E446AB">
      <w:pPr>
        <w:pStyle w:val="Duidelijkcitaat"/>
        <w:jc w:val="center"/>
      </w:pPr>
      <w:r w:rsidRPr="0023693B">
        <w:lastRenderedPageBreak/>
        <w:t>Vergelijking en conclusie</w:t>
      </w:r>
    </w:p>
    <w:p w:rsidR="00C44937" w:rsidRPr="0023693B" w:rsidRDefault="00D60C8F" w:rsidP="00EC0C3E">
      <w:pPr>
        <w:jc w:val="both"/>
      </w:pPr>
      <w:r w:rsidRPr="0023693B">
        <w:t xml:space="preserve">Toen Griekenland in 2009 naar buiten kwam met schokkende cijfers over </w:t>
      </w:r>
      <w:r w:rsidR="00431FAB" w:rsidRPr="0023693B">
        <w:t>zijn</w:t>
      </w:r>
      <w:r w:rsidRPr="0023693B">
        <w:t xml:space="preserve"> overheidsfinanciën, kwam het echte besef bij overheden en financiële instellingen dat zelfs overheden niet onaantastbaar waren. Bij meer Eurolanden kwam naar voren dat de overheidsfinanciën niet op orde waren. Doordat overheden en banken (van kernlanden) met ‘gezonde’ financiën een groot aandeel hadden in de schulden van periferielanden, raakten ook zij in moeilijkhed</w:t>
      </w:r>
      <w:r w:rsidR="005718EA">
        <w:t>en. Een oorzaak van deze klap was</w:t>
      </w:r>
      <w:r w:rsidRPr="0023693B">
        <w:t xml:space="preserve"> de samenstelling van de EMU. Het Verdrag van Maastricht werd getekend door landen met verschillende economiestructuren: landen met een importgerichte groeistructuur (de periferie-landen) en landen met een exportgerichte groeistructuur (de kernlanden). Beide structuren hadden andere behoeften om te floreren die niet beide tegelijkertijd konden worden vervuld door de EMU. Hierdoor moesten de periferielanden veel (goedkoop) geld lenen om toch concurrerend te blijven. Deze bubbel </w:t>
      </w:r>
      <w:r w:rsidR="005718EA">
        <w:t>klapte</w:t>
      </w:r>
      <w:r w:rsidRPr="0023693B">
        <w:t xml:space="preserve"> uiteindelijk en de EMU, de lidstaten van de EMU en de ECB moesten bijspringen om de Euro levend te houden.</w:t>
      </w:r>
    </w:p>
    <w:p w:rsidR="007B47A0" w:rsidRPr="0023693B" w:rsidRDefault="007B47A0" w:rsidP="00EC0C3E">
      <w:pPr>
        <w:jc w:val="both"/>
      </w:pPr>
      <w:r w:rsidRPr="0023693B">
        <w:t xml:space="preserve">Deze crisis kon op verschillende manieren opgelost worden: anticyclisch of procyclisch. Frankrijk heeft ervoor gekozen om niet te voldoen aan de EMU-normen en </w:t>
      </w:r>
      <w:r w:rsidR="005718EA">
        <w:t>werd</w:t>
      </w:r>
      <w:r w:rsidRPr="0023693B">
        <w:t xml:space="preserve"> daarom verondersteld voor een anticyclisch begrotingsbeleid te hebben gekozen. Nederland voldoet inmiddels weer aan de 3%-norm van de EMU en heeft de staatsschuld relatief goed onder controle. Daarom</w:t>
      </w:r>
      <w:r w:rsidR="00CB7819" w:rsidRPr="0023693B">
        <w:t xml:space="preserve"> </w:t>
      </w:r>
      <w:r w:rsidR="005718EA">
        <w:t>kan gezegd worden</w:t>
      </w:r>
      <w:r w:rsidR="00CB7819" w:rsidRPr="0023693B">
        <w:t xml:space="preserve"> dat</w:t>
      </w:r>
      <w:r w:rsidRPr="0023693B">
        <w:t xml:space="preserve"> Nederland een procyclisch beleid </w:t>
      </w:r>
      <w:r w:rsidR="00CB7819" w:rsidRPr="0023693B">
        <w:t xml:space="preserve">heeft </w:t>
      </w:r>
      <w:r w:rsidRPr="0023693B">
        <w:t>gevoerd. De vraag is of er grote verschillen zijn in de loop van de crisis in beide landen. Welk beleid heeft het beste gewerkt?</w:t>
      </w:r>
    </w:p>
    <w:p w:rsidR="00CB7819" w:rsidRPr="0023693B" w:rsidRDefault="00D60C8F" w:rsidP="00EC0C3E">
      <w:pPr>
        <w:jc w:val="both"/>
      </w:pPr>
      <w:r w:rsidRPr="0023693B">
        <w:t xml:space="preserve">Frankrijk en Nederland </w:t>
      </w:r>
      <w:r w:rsidR="005718EA">
        <w:t>hadden</w:t>
      </w:r>
      <w:r w:rsidRPr="0023693B">
        <w:t xml:space="preserve"> beide </w:t>
      </w:r>
      <w:r w:rsidR="007B47A0" w:rsidRPr="0023693B">
        <w:t>veel schulden van en leningen aan de pe</w:t>
      </w:r>
      <w:r w:rsidR="005718EA">
        <w:t>riferielanden binnen de grenzen</w:t>
      </w:r>
      <w:r w:rsidR="007B47A0" w:rsidRPr="0023693B">
        <w:t>, ofwel binnen nationale banken, ofwel binnen</w:t>
      </w:r>
      <w:r w:rsidR="005718EA">
        <w:t xml:space="preserve"> de overheid. In beide landen was</w:t>
      </w:r>
      <w:r w:rsidR="007B47A0" w:rsidRPr="0023693B">
        <w:t xml:space="preserve"> dan ook een terugval van de economie te zien. De begrotingstekorten namen toe en het BBP nam af. Frankrijk liet echter een sneller herstel van de economische groei zien: waar Frankrijk in 2013 al weer een lichte groei van het BBP toonde, had Nederland nog te maken met een krimp van het BBP. </w:t>
      </w:r>
      <w:r w:rsidR="00D50966" w:rsidRPr="0023693B">
        <w:t>Uit figuur 5 blijkt dat de voorspellingen voor Nederland net iets beter zijn dan die voor Frankrijk. Kennelijk maakt Nederland wel een inhaalslag.</w:t>
      </w:r>
    </w:p>
    <w:p w:rsidR="00CB7819" w:rsidRPr="0023693B" w:rsidRDefault="00494CF2" w:rsidP="00EC0C3E">
      <w:pPr>
        <w:jc w:val="both"/>
      </w:pPr>
      <w:r w:rsidRPr="0023693B">
        <w:t>V</w:t>
      </w:r>
      <w:r w:rsidR="00CB7819" w:rsidRPr="0023693B">
        <w:t xml:space="preserve">oor beide landen </w:t>
      </w:r>
      <w:r w:rsidRPr="0023693B">
        <w:t xml:space="preserve">was </w:t>
      </w:r>
      <w:r w:rsidR="00CB7819" w:rsidRPr="0023693B">
        <w:t xml:space="preserve">een belangrijke doelstelling </w:t>
      </w:r>
      <w:r w:rsidRPr="0023693B">
        <w:t>om</w:t>
      </w:r>
      <w:r w:rsidR="00CB7819" w:rsidRPr="0023693B">
        <w:t xml:space="preserve"> het beeld van een betrouwbaar land vast</w:t>
      </w:r>
      <w:r w:rsidRPr="0023693B">
        <w:t xml:space="preserve"> te </w:t>
      </w:r>
      <w:r w:rsidR="00CB7819" w:rsidRPr="0023693B">
        <w:t xml:space="preserve">houden voor buitenlandse investeerders. Beide landen vonden lage rentes vitaal, om de staatsschuld </w:t>
      </w:r>
      <w:r w:rsidRPr="0023693B">
        <w:t>betaalbaar</w:t>
      </w:r>
      <w:r w:rsidR="00CB7819" w:rsidRPr="0023693B">
        <w:t xml:space="preserve"> te houden in de toekomst. Zowel Frankrijk als Nederland </w:t>
      </w:r>
      <w:r w:rsidR="005718EA">
        <w:t>slaagden</w:t>
      </w:r>
      <w:r w:rsidR="00CB7819" w:rsidRPr="0023693B">
        <w:t xml:space="preserve"> erin de rentepercentages laag, zelfs historisch laag</w:t>
      </w:r>
      <w:r w:rsidR="005718EA">
        <w:t>,</w:t>
      </w:r>
      <w:r w:rsidR="00CB7819" w:rsidRPr="0023693B">
        <w:t xml:space="preserve"> te houden. Hoewel de kredietwaardigheid van Frankrijk enigszins is gedaald bij </w:t>
      </w:r>
      <w:proofErr w:type="spellStart"/>
      <w:r w:rsidR="00CB7819" w:rsidRPr="0023693B">
        <w:t>Moody’s</w:t>
      </w:r>
      <w:proofErr w:type="spellEnd"/>
      <w:r w:rsidR="00CB7819" w:rsidRPr="0023693B">
        <w:t xml:space="preserve">, </w:t>
      </w:r>
      <w:r w:rsidR="005718EA">
        <w:t xml:space="preserve">had </w:t>
      </w:r>
      <w:r w:rsidR="00CB7819" w:rsidRPr="0023693B">
        <w:t>dat weinig invl</w:t>
      </w:r>
      <w:r w:rsidRPr="0023693B">
        <w:t>oed op het vertrouwen van de beleggers</w:t>
      </w:r>
      <w:r w:rsidR="00CB7819" w:rsidRPr="0023693B">
        <w:t>.</w:t>
      </w:r>
    </w:p>
    <w:p w:rsidR="00CB7819" w:rsidRPr="0023693B" w:rsidRDefault="00CB7819" w:rsidP="00EC0C3E">
      <w:pPr>
        <w:jc w:val="both"/>
      </w:pPr>
      <w:r w:rsidRPr="0023693B">
        <w:t xml:space="preserve">Toch is er wel degelijk verschil te zien in de overheidsfinanciën van Frankrijk en Nederland. Het procyclische beleid van Nederland </w:t>
      </w:r>
      <w:r w:rsidR="005718EA">
        <w:t>zorgde</w:t>
      </w:r>
      <w:r w:rsidRPr="0023693B">
        <w:t xml:space="preserve"> ervoor dat de overheid in 2013 een begrotingstekort van ‘</w:t>
      </w:r>
      <w:r w:rsidR="000F49F5" w:rsidRPr="0023693B">
        <w:t>slechts’</w:t>
      </w:r>
      <w:r w:rsidRPr="0023693B">
        <w:t xml:space="preserve"> 2,5% had. Daarnaast is de staatsschuld ver onder het gemiddelde van de Eurolanden. Dat kan Frankrijk niet zeggen. Vooral de staatsschuld is </w:t>
      </w:r>
      <w:r w:rsidR="005718EA">
        <w:t xml:space="preserve">daar </w:t>
      </w:r>
      <w:r w:rsidRPr="0023693B">
        <w:t xml:space="preserve">erg hoog, bijna net zo hoog als het BBP. Dat is een gevaarlijke ontwikkeling die nog voor problemen kan zorgen in de toekomst. </w:t>
      </w:r>
    </w:p>
    <w:p w:rsidR="00CB7819" w:rsidRPr="0023693B" w:rsidRDefault="00D50966" w:rsidP="00EC0C3E">
      <w:pPr>
        <w:jc w:val="both"/>
      </w:pPr>
      <w:r w:rsidRPr="0023693B">
        <w:t xml:space="preserve">De werkloosheidscijfers </w:t>
      </w:r>
      <w:r w:rsidR="00F80395" w:rsidRPr="0023693B">
        <w:t>zijn</w:t>
      </w:r>
      <w:r w:rsidRPr="0023693B">
        <w:t xml:space="preserve"> in Nederland rooskleuriger </w:t>
      </w:r>
      <w:r w:rsidR="00494CF2" w:rsidRPr="0023693B">
        <w:t>dan in Frankrijk m</w:t>
      </w:r>
      <w:r w:rsidRPr="0023693B">
        <w:t>et een percentage van respectievelijk 7,1% tege</w:t>
      </w:r>
      <w:r w:rsidR="005718EA">
        <w:t>n 10,2%. Wel was</w:t>
      </w:r>
      <w:r w:rsidRPr="0023693B">
        <w:t xml:space="preserve"> de stijging van dat percen</w:t>
      </w:r>
      <w:r w:rsidR="00494CF2" w:rsidRPr="0023693B">
        <w:t xml:space="preserve">tage in Nederland veel hoger </w:t>
      </w:r>
      <w:r w:rsidRPr="0023693B">
        <w:t>dan in Frankrijk. De crisis heeft in het laatstgenoemde land dus minder effect gehad op het werkloosheidspercentage.</w:t>
      </w:r>
      <w:r w:rsidR="00D011B3" w:rsidRPr="0023693B">
        <w:t xml:space="preserve"> De jeugdwerkloosheid is in Frankrijk wel een groot probleem. Nederland heeft daar relatief minder last van.</w:t>
      </w:r>
    </w:p>
    <w:p w:rsidR="00D340C7" w:rsidRPr="0023693B" w:rsidRDefault="00D340C7" w:rsidP="00EC0C3E">
      <w:pPr>
        <w:jc w:val="both"/>
      </w:pPr>
      <w:r w:rsidRPr="0023693B">
        <w:lastRenderedPageBreak/>
        <w:t xml:space="preserve">De </w:t>
      </w:r>
      <w:r w:rsidR="0086737B" w:rsidRPr="0023693B">
        <w:t xml:space="preserve">wijzigingen in </w:t>
      </w:r>
      <w:r w:rsidRPr="0023693B">
        <w:t xml:space="preserve">inkomensverdeling </w:t>
      </w:r>
      <w:r w:rsidR="0086737B" w:rsidRPr="0023693B">
        <w:t>in de afgelopen jaren</w:t>
      </w:r>
      <w:r w:rsidRPr="0023693B">
        <w:t xml:space="preserve"> </w:t>
      </w:r>
      <w:r w:rsidR="0086737B" w:rsidRPr="0023693B">
        <w:t xml:space="preserve">waren </w:t>
      </w:r>
      <w:r w:rsidRPr="0023693B">
        <w:t xml:space="preserve">in Nederland </w:t>
      </w:r>
      <w:r w:rsidR="0086737B" w:rsidRPr="0023693B">
        <w:t>anders dan in Frankrijk</w:t>
      </w:r>
      <w:r w:rsidRPr="0023693B">
        <w:t xml:space="preserve">: in Nederland zijn de inkomens </w:t>
      </w:r>
      <w:r w:rsidR="0086737B" w:rsidRPr="0023693B">
        <w:t xml:space="preserve">meer </w:t>
      </w:r>
      <w:r w:rsidRPr="0023693B">
        <w:t xml:space="preserve">genivelleerd, in Frankrijk </w:t>
      </w:r>
      <w:r w:rsidR="0086737B" w:rsidRPr="0023693B">
        <w:t>juist gedenivelleerd</w:t>
      </w:r>
      <w:r w:rsidRPr="0023693B">
        <w:t xml:space="preserve">. De verdeling in Nederland </w:t>
      </w:r>
      <w:r w:rsidR="0086737B" w:rsidRPr="0023693B">
        <w:t>was</w:t>
      </w:r>
      <w:r w:rsidRPr="0023693B">
        <w:t xml:space="preserve"> in 2008 al m</w:t>
      </w:r>
      <w:r w:rsidR="0086737B" w:rsidRPr="0023693B">
        <w:t>inder scheef dan in Frankrijk;</w:t>
      </w:r>
      <w:r w:rsidRPr="0023693B">
        <w:t xml:space="preserve"> </w:t>
      </w:r>
      <w:r w:rsidR="0086737B" w:rsidRPr="0023693B">
        <w:t>he</w:t>
      </w:r>
      <w:r w:rsidRPr="0023693B">
        <w:t xml:space="preserve">t verschil is groter geworden. Volgens </w:t>
      </w:r>
      <w:proofErr w:type="spellStart"/>
      <w:r w:rsidRPr="0023693B">
        <w:t>Alesina</w:t>
      </w:r>
      <w:proofErr w:type="spellEnd"/>
      <w:r w:rsidRPr="0023693B">
        <w:t xml:space="preserve"> en </w:t>
      </w:r>
      <w:proofErr w:type="spellStart"/>
      <w:r w:rsidRPr="0023693B">
        <w:t>Perotti</w:t>
      </w:r>
      <w:proofErr w:type="spellEnd"/>
      <w:r w:rsidRPr="0023693B">
        <w:t xml:space="preserve"> is dit een gunstige ontwikkeling aangezien uit hun onderzoek blijkt dat de inkomensverdeling indirect verband houdt met economische groei. Naarmate </w:t>
      </w:r>
      <w:r w:rsidR="0086737B" w:rsidRPr="0023693B">
        <w:t>de inkomensverdeling nivelleert</w:t>
      </w:r>
      <w:r w:rsidRPr="0023693B">
        <w:t xml:space="preserve"> zal de economie meer groeien, omdat het investeringsklimaat verbetert.</w:t>
      </w:r>
    </w:p>
    <w:p w:rsidR="00D340C7" w:rsidRPr="0023693B" w:rsidRDefault="00D340C7" w:rsidP="00EC0C3E">
      <w:pPr>
        <w:jc w:val="both"/>
      </w:pPr>
      <w:r w:rsidRPr="0023693B">
        <w:t>In zowel Frankrijk als Nederland is de tevredenheid met het leven in het algemeen iets minder geworden</w:t>
      </w:r>
      <w:r w:rsidR="00A23354" w:rsidRPr="0023693B">
        <w:t xml:space="preserve"> sinds de crisis uitbrak</w:t>
      </w:r>
      <w:r w:rsidRPr="0023693B">
        <w:t>, zoals blijkt uit de EQLS.</w:t>
      </w:r>
      <w:r w:rsidR="00A23354" w:rsidRPr="0023693B">
        <w:t xml:space="preserve"> Het cijfer van Frankrijk is met 0,1 gedaald en het cijfer van Nederland is met 0,2 gedaald, dat zijn geen grote verschillen.</w:t>
      </w:r>
    </w:p>
    <w:p w:rsidR="002778A8" w:rsidRPr="0023693B" w:rsidRDefault="00A23354" w:rsidP="00EC0C3E">
      <w:pPr>
        <w:jc w:val="both"/>
      </w:pPr>
      <w:r w:rsidRPr="0023693B">
        <w:t xml:space="preserve">Wat nog belangrijk is om na te gaan is de oorzaak van de crisis. Zoals eerder gezegd zijn de schulden van overheden en banken de </w:t>
      </w:r>
      <w:r w:rsidR="003F4818">
        <w:t>aanleiding</w:t>
      </w:r>
      <w:bookmarkStart w:id="0" w:name="_GoBack"/>
      <w:bookmarkEnd w:id="0"/>
      <w:r w:rsidRPr="0023693B">
        <w:t xml:space="preserve"> geweest. Die schulden kwamen voort uit de verschillen tussen de economieën die meededen in het Verdrag van Maastricht. Zolang die schulden blijven bestaan is er een goede kans dat de EMU terugvalt in oud gedrag en dat er weer een schuldencrisis ontstaat. Daarom moeten de schulden van de publieke en private sector zo snel mogelijk onder controle worden gebracht. Dat kan alleen maar door om te buigen en te hervormen. </w:t>
      </w:r>
    </w:p>
    <w:p w:rsidR="00A23354" w:rsidRPr="0023693B" w:rsidRDefault="00A23354" w:rsidP="00EC0C3E">
      <w:pPr>
        <w:jc w:val="both"/>
      </w:pPr>
      <w:r w:rsidRPr="0023693B">
        <w:t xml:space="preserve">De Keynesiaanse economen hebben gelijk als ze zeggen dat het niet goed is voor de economie op de korte termijn: ombuigen betekent extra vraaguitval waardoor de economie verder in het slob geraakt. Dat moet nu op de koop toe genomen worden. </w:t>
      </w:r>
      <w:r w:rsidR="002778A8" w:rsidRPr="0023693B">
        <w:t xml:space="preserve">Het zal te veel tijd kosten om de buitensporige overheidsschulden terug te betalen als er nu ook nog gestimuleerd gaat worden. De bubbel zal alleen maar groter worden en financiële sector zal dat niet </w:t>
      </w:r>
      <w:r w:rsidR="00431FAB" w:rsidRPr="0023693B">
        <w:t>accepteren</w:t>
      </w:r>
      <w:r w:rsidR="002778A8" w:rsidRPr="0023693B">
        <w:t xml:space="preserve">. </w:t>
      </w:r>
      <w:r w:rsidRPr="0023693B">
        <w:t>Zoals Hayek het al aan het begin van de vorige eeuw zei:</w:t>
      </w:r>
      <w:r w:rsidR="002778A8" w:rsidRPr="0023693B">
        <w:t xml:space="preserve"> een hoogconjunctuur is slechts een illusie van een goed draaiende economie, maar in feite worden er veel slechte investeringen gedaan. De recessie moet deze slechte investeringen uitwissen om het evenwicht op de markt te herstellen. </w:t>
      </w:r>
    </w:p>
    <w:p w:rsidR="00F80395" w:rsidRPr="0023693B" w:rsidRDefault="00F80395" w:rsidP="002778A8">
      <w:pPr>
        <w:jc w:val="both"/>
      </w:pPr>
      <w:r w:rsidRPr="0023693B">
        <w:t>Frankrijk laat door zijn anticyclische begrotingsbeleid op de korte termijn een snellere groei zien dan Nederland met haar procyclische begrotingsbeleid</w:t>
      </w:r>
      <w:r w:rsidR="002778A8" w:rsidRPr="0023693B">
        <w:t>.</w:t>
      </w:r>
      <w:r w:rsidR="00431FAB" w:rsidRPr="0023693B">
        <w:t xml:space="preserve"> </w:t>
      </w:r>
      <w:r w:rsidRPr="0023693B">
        <w:t xml:space="preserve">Het verschil op de korte termijn is gering (circa één procentpunt). Op de lange termijn echter zijn de vooruitzichten voor Nederland beter dan voor Frankrijk. </w:t>
      </w:r>
      <w:r w:rsidR="002778A8" w:rsidRPr="0023693B">
        <w:t xml:space="preserve">De verwachte groei is voor Nederland hoger dan voor Frankrijk en dat </w:t>
      </w:r>
      <w:r w:rsidRPr="0023693B">
        <w:t>zal waarschijnlijk</w:t>
      </w:r>
      <w:r w:rsidR="002778A8" w:rsidRPr="0023693B">
        <w:t xml:space="preserve"> het gevolg zijn van gezondere overheidsfinanciën. </w:t>
      </w:r>
      <w:r w:rsidRPr="0023693B">
        <w:t xml:space="preserve">Frankrijk kan bijvoorbeeld ook op de lange termijn nog niet aan de EMU-normen voldoen en heeft een aanmerkelijk hogere werkloosheid. </w:t>
      </w:r>
    </w:p>
    <w:p w:rsidR="00F80395" w:rsidRPr="0023693B" w:rsidRDefault="00D15C09" w:rsidP="002778A8">
      <w:pPr>
        <w:jc w:val="both"/>
      </w:pPr>
      <w:r w:rsidRPr="0023693B">
        <w:t xml:space="preserve">Dit duidt erop dat de economen die ombuigingen en hervormingen propageerden gelijk hebben gehad. Nederland </w:t>
      </w:r>
      <w:r w:rsidR="00F80395" w:rsidRPr="0023693B">
        <w:t>zal</w:t>
      </w:r>
      <w:r w:rsidRPr="0023693B">
        <w:t xml:space="preserve"> met een procyclisch begrotingsbeleid</w:t>
      </w:r>
      <w:r w:rsidR="00E733B3" w:rsidRPr="0023693B">
        <w:t xml:space="preserve"> </w:t>
      </w:r>
      <w:r w:rsidR="00F80395" w:rsidRPr="0023693B">
        <w:t>een duurzamer herstel vertonen</w:t>
      </w:r>
      <w:r w:rsidR="00E733B3" w:rsidRPr="0023693B">
        <w:t xml:space="preserve"> dan Frankrijk met een anticyclisch begrotingsbeleid.</w:t>
      </w:r>
      <w:r w:rsidRPr="0023693B">
        <w:t xml:space="preserve"> </w:t>
      </w:r>
    </w:p>
    <w:p w:rsidR="00C44937" w:rsidRPr="0023693B" w:rsidRDefault="002F2D54" w:rsidP="002778A8">
      <w:pPr>
        <w:jc w:val="both"/>
      </w:pPr>
      <w:r w:rsidRPr="0023693B">
        <w:t>Het is uiteraard niet bekend hoe de economieën er voor hadden gestaan indien de regeringen van beide landen voor een ander beleid hadden gekozen.</w:t>
      </w:r>
      <w:r w:rsidR="009E7111" w:rsidRPr="0023693B">
        <w:t xml:space="preserve"> Het had ook zo kunnen zijn dat Europa er eerder bovenop was gekomen indien de periferielanden het voortouw hadden genomen in het herstel van de Europese economie. Op basis van dit onderzoek heeft het procyclische begrotingsbeleid van Nederland echter een beter resultaat gehad dan het anticyclische begrotingsbeleid van Frankrijk.</w:t>
      </w:r>
      <w:r w:rsidRPr="0023693B">
        <w:t xml:space="preserve"> </w:t>
      </w:r>
      <w:r w:rsidR="002778A8" w:rsidRPr="0023693B">
        <w:t xml:space="preserve">In dit geval zou Gros </w:t>
      </w:r>
      <w:r w:rsidR="00AE039C" w:rsidRPr="0023693B">
        <w:t xml:space="preserve">echter </w:t>
      </w:r>
      <w:r w:rsidR="002778A8" w:rsidRPr="0023693B">
        <w:t>wel eens heel goed gelijk kunnen hebben: de voordelen van het initiële stimuleringspakket zijn kleiner dan de kosten van de ombuigingen die er straks voor moeten zorgen dat de overheidsfinanciën weer onder controle zijn. Het is het nu niet waard om dat te riskeren.</w:t>
      </w:r>
      <w:r w:rsidR="00C44937" w:rsidRPr="0023693B">
        <w:br w:type="page"/>
      </w:r>
    </w:p>
    <w:sdt>
      <w:sdtPr>
        <w:rPr>
          <w:b w:val="0"/>
          <w:bCs w:val="0"/>
          <w:i w:val="0"/>
          <w:iCs w:val="0"/>
          <w:color w:val="auto"/>
        </w:rPr>
        <w:id w:val="1114715352"/>
        <w:docPartObj>
          <w:docPartGallery w:val="Bibliographies"/>
          <w:docPartUnique/>
        </w:docPartObj>
      </w:sdtPr>
      <w:sdtContent>
        <w:p w:rsidR="00B97751" w:rsidRPr="0023693B" w:rsidRDefault="00B97751" w:rsidP="00F90C75">
          <w:pPr>
            <w:pStyle w:val="Duidelijkcitaat"/>
            <w:jc w:val="center"/>
          </w:pPr>
          <w:r w:rsidRPr="0023693B">
            <w:t>Bibliografie</w:t>
          </w:r>
        </w:p>
        <w:sdt>
          <w:sdtPr>
            <w:id w:val="111145805"/>
            <w:bibliography/>
          </w:sdtPr>
          <w:sdtContent>
            <w:p w:rsidR="003A1098" w:rsidRPr="0023693B" w:rsidRDefault="00B97751" w:rsidP="003A1098">
              <w:pPr>
                <w:pStyle w:val="Bibliografie"/>
                <w:ind w:left="720" w:hanging="720"/>
                <w:rPr>
                  <w:noProof/>
                  <w:lang w:val="en-US"/>
                </w:rPr>
              </w:pPr>
              <w:r w:rsidRPr="0023693B">
                <w:fldChar w:fldCharType="begin"/>
              </w:r>
              <w:r w:rsidRPr="0023693B">
                <w:instrText>BIBLIOGRAPHY</w:instrText>
              </w:r>
              <w:r w:rsidRPr="0023693B">
                <w:fldChar w:fldCharType="separate"/>
              </w:r>
              <w:r w:rsidR="003A1098" w:rsidRPr="0023693B">
                <w:rPr>
                  <w:noProof/>
                </w:rPr>
                <w:t xml:space="preserve">Alesina, A., &amp; Perotti, R. (1995). </w:t>
              </w:r>
              <w:r w:rsidR="003A1098" w:rsidRPr="0023693B">
                <w:rPr>
                  <w:noProof/>
                  <w:lang w:val="en-US"/>
                </w:rPr>
                <w:t xml:space="preserve">Income distribution, political instability, and investment. </w:t>
              </w:r>
              <w:r w:rsidR="003A1098" w:rsidRPr="0023693B">
                <w:rPr>
                  <w:i/>
                  <w:iCs/>
                  <w:noProof/>
                  <w:lang w:val="en-US"/>
                </w:rPr>
                <w:t>European Economic Review</w:t>
              </w:r>
              <w:r w:rsidR="003A1098" w:rsidRPr="0023693B">
                <w:rPr>
                  <w:noProof/>
                  <w:lang w:val="en-US"/>
                </w:rPr>
                <w:t>, 1203-1228.</w:t>
              </w:r>
            </w:p>
            <w:p w:rsidR="003A1098" w:rsidRPr="0023693B" w:rsidRDefault="003A1098" w:rsidP="003A1098">
              <w:pPr>
                <w:pStyle w:val="Bibliografie"/>
                <w:ind w:left="720" w:hanging="720"/>
                <w:rPr>
                  <w:noProof/>
                  <w:lang w:val="en-US"/>
                </w:rPr>
              </w:pPr>
              <w:r w:rsidRPr="0023693B">
                <w:rPr>
                  <w:noProof/>
                  <w:lang w:val="en-US"/>
                </w:rPr>
                <w:t>Anderson, R., Mikuliç, B., Vermeylen, G., Lyly-Yrjanainen, M., &amp; Zigante, V. (2009). Second European Quality of Life Survey Overview. Dublin: European Foundation for the Improvement of Living and Working Conditions.</w:t>
              </w:r>
            </w:p>
            <w:p w:rsidR="003A1098" w:rsidRPr="0023693B" w:rsidRDefault="003A1098" w:rsidP="003A1098">
              <w:pPr>
                <w:pStyle w:val="Bibliografie"/>
                <w:ind w:left="720" w:hanging="720"/>
                <w:rPr>
                  <w:noProof/>
                  <w:lang w:val="en-US"/>
                </w:rPr>
              </w:pPr>
              <w:r w:rsidRPr="0023693B">
                <w:rPr>
                  <w:noProof/>
                  <w:lang w:val="en-US"/>
                </w:rPr>
                <w:t xml:space="preserve">Buiter, W., &amp; Rahbari, E. (2010). </w:t>
              </w:r>
              <w:r w:rsidRPr="0023693B">
                <w:rPr>
                  <w:i/>
                  <w:iCs/>
                  <w:noProof/>
                  <w:lang w:val="en-US"/>
                </w:rPr>
                <w:t>Greece and the fiscal crisis in the EMU.</w:t>
              </w:r>
              <w:r w:rsidRPr="0023693B">
                <w:rPr>
                  <w:noProof/>
                  <w:lang w:val="en-US"/>
                </w:rPr>
                <w:t xml:space="preserve"> Londen: Citi Investment Research and Analysis.</w:t>
              </w:r>
            </w:p>
            <w:p w:rsidR="003A1098" w:rsidRPr="0023693B" w:rsidRDefault="003A1098" w:rsidP="003A1098">
              <w:pPr>
                <w:pStyle w:val="Bibliografie"/>
                <w:ind w:left="720" w:hanging="720"/>
                <w:rPr>
                  <w:noProof/>
                  <w:lang w:val="en-US"/>
                </w:rPr>
              </w:pPr>
              <w:r w:rsidRPr="0023693B">
                <w:rPr>
                  <w:noProof/>
                  <w:lang w:val="en-US"/>
                </w:rPr>
                <w:t xml:space="preserve">Buiter, W., &amp; Rahbari, E. (2012). </w:t>
              </w:r>
              <w:r w:rsidRPr="0023693B">
                <w:rPr>
                  <w:i/>
                  <w:iCs/>
                  <w:noProof/>
                  <w:lang w:val="en-US"/>
                </w:rPr>
                <w:t>Debt, Financial Crisis and Economic Growth.</w:t>
              </w:r>
              <w:r w:rsidRPr="0023693B">
                <w:rPr>
                  <w:noProof/>
                  <w:lang w:val="en-US"/>
                </w:rPr>
                <w:t xml:space="preserve"> Pretoria.</w:t>
              </w:r>
            </w:p>
            <w:p w:rsidR="003A1098" w:rsidRPr="0023693B" w:rsidRDefault="003A1098" w:rsidP="003A1098">
              <w:pPr>
                <w:pStyle w:val="Bibliografie"/>
                <w:ind w:left="720" w:hanging="720"/>
                <w:rPr>
                  <w:noProof/>
                  <w:lang w:val="en-US"/>
                </w:rPr>
              </w:pPr>
              <w:r w:rsidRPr="0023693B">
                <w:rPr>
                  <w:noProof/>
                  <w:lang w:val="en-US"/>
                </w:rPr>
                <w:t xml:space="preserve">Burda, M., &amp; Wyplosz, C. (2009). </w:t>
              </w:r>
              <w:r w:rsidRPr="0023693B">
                <w:rPr>
                  <w:i/>
                  <w:iCs/>
                  <w:noProof/>
                  <w:lang w:val="en-US"/>
                </w:rPr>
                <w:t>Macroeconomics, A European Text.</w:t>
              </w:r>
              <w:r w:rsidRPr="0023693B">
                <w:rPr>
                  <w:noProof/>
                  <w:lang w:val="en-US"/>
                </w:rPr>
                <w:t xml:space="preserve"> Oxford: Oxford University Press.</w:t>
              </w:r>
            </w:p>
            <w:p w:rsidR="003A1098" w:rsidRPr="0023693B" w:rsidRDefault="003A1098" w:rsidP="003A1098">
              <w:pPr>
                <w:pStyle w:val="Bibliografie"/>
                <w:ind w:left="720" w:hanging="720"/>
                <w:rPr>
                  <w:noProof/>
                </w:rPr>
              </w:pPr>
              <w:r w:rsidRPr="0023693B">
                <w:rPr>
                  <w:noProof/>
                  <w:lang w:val="en-US"/>
                </w:rPr>
                <w:t xml:space="preserve">Carlson, S. (2014, Januari 24). </w:t>
              </w:r>
              <w:r w:rsidRPr="0023693B">
                <w:rPr>
                  <w:i/>
                  <w:iCs/>
                  <w:noProof/>
                  <w:lang w:val="en-US"/>
                </w:rPr>
                <w:t>France, Government of Credit Rating</w:t>
              </w:r>
              <w:r w:rsidRPr="0023693B">
                <w:rPr>
                  <w:noProof/>
                  <w:lang w:val="en-US"/>
                </w:rPr>
                <w:t xml:space="preserve">. </w:t>
              </w:r>
              <w:r w:rsidRPr="0023693B">
                <w:rPr>
                  <w:noProof/>
                </w:rPr>
                <w:t>Opgehaald van Moody's: https://www.moodys.com/credit-ratings/France-Government-of-credit-rating-639500</w:t>
              </w:r>
            </w:p>
            <w:p w:rsidR="003A1098" w:rsidRPr="0023693B" w:rsidRDefault="003A1098" w:rsidP="003A1098">
              <w:pPr>
                <w:pStyle w:val="Bibliografie"/>
                <w:ind w:left="720" w:hanging="720"/>
                <w:rPr>
                  <w:noProof/>
                </w:rPr>
              </w:pPr>
              <w:r w:rsidRPr="0023693B">
                <w:rPr>
                  <w:noProof/>
                </w:rPr>
                <w:t xml:space="preserve">CBS. (2014). </w:t>
              </w:r>
              <w:r w:rsidRPr="0023693B">
                <w:rPr>
                  <w:i/>
                  <w:iCs/>
                  <w:noProof/>
                </w:rPr>
                <w:t>Begrippen</w:t>
              </w:r>
              <w:r w:rsidRPr="0023693B">
                <w:rPr>
                  <w:noProof/>
                </w:rPr>
                <w:t>. Opgeroepen op Juli 2014, 21, van CBS: http://www.cbs.nl/nl-NL/menu/methoden/begrippen/default.htm?ConceptID=198</w:t>
              </w:r>
            </w:p>
            <w:p w:rsidR="003A1098" w:rsidRPr="0023693B" w:rsidRDefault="003A1098" w:rsidP="003A1098">
              <w:pPr>
                <w:pStyle w:val="Bibliografie"/>
                <w:ind w:left="720" w:hanging="720"/>
                <w:rPr>
                  <w:noProof/>
                </w:rPr>
              </w:pPr>
              <w:r w:rsidRPr="0023693B">
                <w:rPr>
                  <w:noProof/>
                </w:rPr>
                <w:t xml:space="preserve">CBS. (2014, Juni 30). </w:t>
              </w:r>
              <w:r w:rsidRPr="0023693B">
                <w:rPr>
                  <w:i/>
                  <w:iCs/>
                  <w:noProof/>
                </w:rPr>
                <w:t>Conjunctuurbeeld vrijwel stabiel</w:t>
              </w:r>
              <w:r w:rsidRPr="0023693B">
                <w:rPr>
                  <w:noProof/>
                </w:rPr>
                <w:t>. Opgeroepen op Juli 21, 2014</w:t>
              </w:r>
            </w:p>
            <w:p w:rsidR="003A1098" w:rsidRPr="0023693B" w:rsidRDefault="003A1098" w:rsidP="003A1098">
              <w:pPr>
                <w:pStyle w:val="Bibliografie"/>
                <w:ind w:left="720" w:hanging="720"/>
                <w:rPr>
                  <w:noProof/>
                </w:rPr>
              </w:pPr>
              <w:r w:rsidRPr="0023693B">
                <w:rPr>
                  <w:noProof/>
                </w:rPr>
                <w:t xml:space="preserve">Clift, B. (2014). </w:t>
              </w:r>
              <w:r w:rsidRPr="0023693B">
                <w:rPr>
                  <w:i/>
                  <w:iCs/>
                  <w:noProof/>
                  <w:lang w:val="en-US"/>
                </w:rPr>
                <w:t>The Hollande Presidency, the Eurozone Crisis and the Politics of Fiscal Rectitude.</w:t>
              </w:r>
              <w:r w:rsidRPr="0023693B">
                <w:rPr>
                  <w:noProof/>
                  <w:lang w:val="en-US"/>
                </w:rPr>
                <w:t xml:space="preserve"> </w:t>
              </w:r>
              <w:r w:rsidRPr="0023693B">
                <w:rPr>
                  <w:noProof/>
                </w:rPr>
                <w:t>Sheffield: Sheffield Political Economy Research Institute.</w:t>
              </w:r>
            </w:p>
            <w:p w:rsidR="003A1098" w:rsidRPr="0023693B" w:rsidRDefault="003A1098" w:rsidP="003A1098">
              <w:pPr>
                <w:pStyle w:val="Bibliografie"/>
                <w:ind w:left="720" w:hanging="720"/>
                <w:rPr>
                  <w:noProof/>
                </w:rPr>
              </w:pPr>
              <w:r w:rsidRPr="0023693B">
                <w:rPr>
                  <w:noProof/>
                </w:rPr>
                <w:t xml:space="preserve">CPB. (2013). </w:t>
              </w:r>
              <w:r w:rsidRPr="0023693B">
                <w:rPr>
                  <w:i/>
                  <w:iCs/>
                  <w:noProof/>
                </w:rPr>
                <w:t>Centraal Economisch Plan 2013.</w:t>
              </w:r>
              <w:r w:rsidRPr="0023693B">
                <w:rPr>
                  <w:noProof/>
                </w:rPr>
                <w:t xml:space="preserve"> Den Haag: Sdu Uitgevers.</w:t>
              </w:r>
            </w:p>
            <w:p w:rsidR="003A1098" w:rsidRPr="0023693B" w:rsidRDefault="003A1098" w:rsidP="003A1098">
              <w:pPr>
                <w:pStyle w:val="Bibliografie"/>
                <w:ind w:left="720" w:hanging="720"/>
                <w:rPr>
                  <w:noProof/>
                </w:rPr>
              </w:pPr>
              <w:r w:rsidRPr="0023693B">
                <w:rPr>
                  <w:noProof/>
                </w:rPr>
                <w:t xml:space="preserve">CPB. (2014). </w:t>
              </w:r>
              <w:r w:rsidRPr="0023693B">
                <w:rPr>
                  <w:i/>
                  <w:iCs/>
                  <w:noProof/>
                </w:rPr>
                <w:t>Kerngegevenstabel 2012-2015 cMEV.</w:t>
              </w:r>
              <w:r w:rsidRPr="0023693B">
                <w:rPr>
                  <w:noProof/>
                </w:rPr>
                <w:t xml:space="preserve"> CPB.</w:t>
              </w:r>
            </w:p>
            <w:p w:rsidR="003A1098" w:rsidRPr="0023693B" w:rsidRDefault="003A1098" w:rsidP="003A1098">
              <w:pPr>
                <w:pStyle w:val="Bibliografie"/>
                <w:ind w:left="720" w:hanging="720"/>
                <w:rPr>
                  <w:noProof/>
                  <w:lang w:val="en-US"/>
                </w:rPr>
              </w:pPr>
              <w:r w:rsidRPr="0023693B">
                <w:rPr>
                  <w:noProof/>
                </w:rPr>
                <w:t xml:space="preserve">CPB; Planbureau voor de Leefomgeving. (2010). </w:t>
              </w:r>
              <w:r w:rsidRPr="0023693B">
                <w:rPr>
                  <w:i/>
                  <w:iCs/>
                  <w:noProof/>
                </w:rPr>
                <w:t>Bijlage L bij 'Keuzes in Kaart: 2011-2015': toelichting op economische termen.</w:t>
              </w:r>
              <w:r w:rsidRPr="0023693B">
                <w:rPr>
                  <w:noProof/>
                </w:rPr>
                <w:t xml:space="preserve"> </w:t>
              </w:r>
              <w:r w:rsidRPr="0023693B">
                <w:rPr>
                  <w:noProof/>
                  <w:lang w:val="en-US"/>
                </w:rPr>
                <w:t>Den Haag: CPB.</w:t>
              </w:r>
            </w:p>
            <w:p w:rsidR="003A1098" w:rsidRPr="0023693B" w:rsidRDefault="003A1098" w:rsidP="003A1098">
              <w:pPr>
                <w:pStyle w:val="Bibliografie"/>
                <w:ind w:left="720" w:hanging="720"/>
                <w:rPr>
                  <w:noProof/>
                </w:rPr>
              </w:pPr>
              <w:r w:rsidRPr="0023693B">
                <w:rPr>
                  <w:noProof/>
                  <w:lang w:val="en-US"/>
                </w:rPr>
                <w:t xml:space="preserve">Datamarket. (2014). </w:t>
              </w:r>
              <w:r w:rsidRPr="0023693B">
                <w:rPr>
                  <w:i/>
                  <w:iCs/>
                  <w:noProof/>
                  <w:lang w:val="en-US"/>
                </w:rPr>
                <w:t>Private debt in % of GDP - consolidated - annual data</w:t>
              </w:r>
              <w:r w:rsidRPr="0023693B">
                <w:rPr>
                  <w:noProof/>
                  <w:lang w:val="en-US"/>
                </w:rPr>
                <w:t xml:space="preserve">. </w:t>
              </w:r>
              <w:r w:rsidRPr="0023693B">
                <w:rPr>
                  <w:noProof/>
                </w:rPr>
                <w:t>Opgehaald van Datamarket: http://datamarket.com/data/set/1v2l/private-debt-in-of-gdp-consolidated-annual-data#!ds=1v2l!1wg5=b.6.c.k.9.t&amp;display=line</w:t>
              </w:r>
            </w:p>
            <w:p w:rsidR="003A1098" w:rsidRPr="0023693B" w:rsidRDefault="003A1098" w:rsidP="003A1098">
              <w:pPr>
                <w:pStyle w:val="Bibliografie"/>
                <w:ind w:left="720" w:hanging="720"/>
                <w:rPr>
                  <w:noProof/>
                  <w:lang w:val="en-US"/>
                </w:rPr>
              </w:pPr>
              <w:r w:rsidRPr="0023693B">
                <w:rPr>
                  <w:noProof/>
                  <w:lang w:val="en-US"/>
                </w:rPr>
                <w:t xml:space="preserve">de Santis, R. (2012). </w:t>
              </w:r>
              <w:r w:rsidRPr="0023693B">
                <w:rPr>
                  <w:i/>
                  <w:iCs/>
                  <w:noProof/>
                  <w:lang w:val="en-US"/>
                </w:rPr>
                <w:t>The Euro Area sovereign debt crisis.</w:t>
              </w:r>
              <w:r w:rsidRPr="0023693B">
                <w:rPr>
                  <w:noProof/>
                  <w:lang w:val="en-US"/>
                </w:rPr>
                <w:t xml:space="preserve"> Frankfurt am Main: Europese Centrale Bank.</w:t>
              </w:r>
            </w:p>
            <w:p w:rsidR="003A1098" w:rsidRPr="0023693B" w:rsidRDefault="003A1098" w:rsidP="003A1098">
              <w:pPr>
                <w:pStyle w:val="Bibliografie"/>
                <w:ind w:left="720" w:hanging="720"/>
                <w:rPr>
                  <w:noProof/>
                </w:rPr>
              </w:pPr>
              <w:r w:rsidRPr="0023693B">
                <w:rPr>
                  <w:noProof/>
                </w:rPr>
                <w:t>Dijsselbloem, J. (2013, Oktober 11). Begrotingsafspraken 2014. Den Haag.</w:t>
              </w:r>
            </w:p>
            <w:p w:rsidR="003A1098" w:rsidRPr="0023693B" w:rsidRDefault="003A1098" w:rsidP="003A1098">
              <w:pPr>
                <w:pStyle w:val="Bibliografie"/>
                <w:ind w:left="720" w:hanging="720"/>
                <w:rPr>
                  <w:noProof/>
                </w:rPr>
              </w:pPr>
              <w:r w:rsidRPr="0023693B">
                <w:rPr>
                  <w:noProof/>
                </w:rPr>
                <w:t xml:space="preserve">Europese Commissie. (2014, Juli 23). </w:t>
              </w:r>
              <w:r w:rsidRPr="0023693B">
                <w:rPr>
                  <w:i/>
                  <w:iCs/>
                  <w:noProof/>
                </w:rPr>
                <w:t>Economische en monetaire unie</w:t>
              </w:r>
              <w:r w:rsidRPr="0023693B">
                <w:rPr>
                  <w:noProof/>
                </w:rPr>
                <w:t>. Opgehaald van Europese Commissie: http://ec.europa.eu/economy_finance/euro/emu/index_nl.htm</w:t>
              </w:r>
            </w:p>
            <w:p w:rsidR="003A1098" w:rsidRPr="0023693B" w:rsidRDefault="003A1098" w:rsidP="003A1098">
              <w:pPr>
                <w:pStyle w:val="Bibliografie"/>
                <w:ind w:left="720" w:hanging="720"/>
                <w:rPr>
                  <w:noProof/>
                  <w:lang w:val="en-US"/>
                </w:rPr>
              </w:pPr>
              <w:r w:rsidRPr="0023693B">
                <w:rPr>
                  <w:noProof/>
                  <w:lang w:val="en-US"/>
                </w:rPr>
                <w:t xml:space="preserve">Europese Commissie. (2014). </w:t>
              </w:r>
              <w:r w:rsidRPr="0023693B">
                <w:rPr>
                  <w:i/>
                  <w:iCs/>
                  <w:noProof/>
                  <w:lang w:val="en-US"/>
                </w:rPr>
                <w:t>European Economic Forecast: Spring 2014.</w:t>
              </w:r>
              <w:r w:rsidRPr="0023693B">
                <w:rPr>
                  <w:noProof/>
                  <w:lang w:val="en-US"/>
                </w:rPr>
                <w:t xml:space="preserve"> Brussel: Europese Commissie.</w:t>
              </w:r>
            </w:p>
            <w:p w:rsidR="003A1098" w:rsidRPr="0023693B" w:rsidRDefault="003A1098" w:rsidP="003A1098">
              <w:pPr>
                <w:pStyle w:val="Bibliografie"/>
                <w:ind w:left="720" w:hanging="720"/>
                <w:rPr>
                  <w:noProof/>
                  <w:lang w:val="en-US"/>
                </w:rPr>
              </w:pPr>
              <w:r w:rsidRPr="0023693B">
                <w:rPr>
                  <w:noProof/>
                  <w:lang w:val="en-US"/>
                </w:rPr>
                <w:t xml:space="preserve">Eurostat. (2014). </w:t>
              </w:r>
              <w:r w:rsidRPr="0023693B">
                <w:rPr>
                  <w:i/>
                  <w:iCs/>
                  <w:noProof/>
                  <w:lang w:val="en-US"/>
                </w:rPr>
                <w:t>General government deficit/surplus</w:t>
              </w:r>
              <w:r w:rsidRPr="0023693B">
                <w:rPr>
                  <w:noProof/>
                  <w:lang w:val="en-US"/>
                </w:rPr>
                <w:t xml:space="preserve">. Opgehaald van Eurostat - Tables, Graphs and Maps: </w:t>
              </w:r>
              <w:r w:rsidRPr="0023693B">
                <w:rPr>
                  <w:noProof/>
                  <w:lang w:val="en-US"/>
                </w:rPr>
                <w:lastRenderedPageBreak/>
                <w:t>http://epp.eurostat.ec.europa.eu/tgm/table.do?tab=table&amp;init=1&amp;language=en&amp;pcode=tec00127&amp;plugin=1</w:t>
              </w:r>
            </w:p>
            <w:p w:rsidR="003A1098" w:rsidRPr="0023693B" w:rsidRDefault="003A1098" w:rsidP="003A1098">
              <w:pPr>
                <w:pStyle w:val="Bibliografie"/>
                <w:ind w:left="720" w:hanging="720"/>
                <w:rPr>
                  <w:noProof/>
                  <w:lang w:val="en-US"/>
                </w:rPr>
              </w:pPr>
              <w:r w:rsidRPr="0023693B">
                <w:rPr>
                  <w:noProof/>
                  <w:lang w:val="en-US"/>
                </w:rPr>
                <w:t xml:space="preserve">Foxman, S. (2011, December 6). WILLEM BUITER: This Is How The Euro Crisis Will End. </w:t>
              </w:r>
              <w:r w:rsidRPr="0023693B">
                <w:rPr>
                  <w:i/>
                  <w:iCs/>
                  <w:noProof/>
                  <w:lang w:val="en-US"/>
                </w:rPr>
                <w:t>Business Insider</w:t>
              </w:r>
              <w:r w:rsidRPr="0023693B">
                <w:rPr>
                  <w:noProof/>
                  <w:lang w:val="en-US"/>
                </w:rPr>
                <w:t>.</w:t>
              </w:r>
            </w:p>
            <w:p w:rsidR="003A1098" w:rsidRPr="0023693B" w:rsidRDefault="003A1098" w:rsidP="003A1098">
              <w:pPr>
                <w:pStyle w:val="Bibliografie"/>
                <w:ind w:left="720" w:hanging="720"/>
                <w:rPr>
                  <w:noProof/>
                </w:rPr>
              </w:pPr>
              <w:r w:rsidRPr="0023693B">
                <w:rPr>
                  <w:noProof/>
                  <w:lang w:val="en-US"/>
                </w:rPr>
                <w:t xml:space="preserve">French-property.com. (2014). </w:t>
              </w:r>
              <w:r w:rsidRPr="0023693B">
                <w:rPr>
                  <w:i/>
                  <w:iCs/>
                  <w:noProof/>
                  <w:lang w:val="en-US"/>
                </w:rPr>
                <w:t>Rates of wealth tax in France</w:t>
              </w:r>
              <w:r w:rsidRPr="0023693B">
                <w:rPr>
                  <w:noProof/>
                  <w:lang w:val="en-US"/>
                </w:rPr>
                <w:t xml:space="preserve">. </w:t>
              </w:r>
              <w:r w:rsidRPr="0023693B">
                <w:rPr>
                  <w:noProof/>
                </w:rPr>
                <w:t>Opgehaald van French-property.com: http://www.french-property.com/guides/france/finance-taxation/taxation/wealth-tax/rate/</w:t>
              </w:r>
            </w:p>
            <w:p w:rsidR="003A1098" w:rsidRPr="0023693B" w:rsidRDefault="003A1098" w:rsidP="003A1098">
              <w:pPr>
                <w:pStyle w:val="Bibliografie"/>
                <w:ind w:left="720" w:hanging="720"/>
                <w:rPr>
                  <w:noProof/>
                </w:rPr>
              </w:pPr>
              <w:r w:rsidRPr="0023693B">
                <w:rPr>
                  <w:noProof/>
                  <w:lang w:val="en-US"/>
                </w:rPr>
                <w:t xml:space="preserve">Gouvernement Francaise. (2014). </w:t>
              </w:r>
              <w:r w:rsidRPr="0023693B">
                <w:rPr>
                  <w:i/>
                  <w:iCs/>
                  <w:noProof/>
                  <w:lang w:val="en-US"/>
                </w:rPr>
                <w:t>Impôt de Solidarité sur la Fortune</w:t>
              </w:r>
              <w:r w:rsidRPr="0023693B">
                <w:rPr>
                  <w:noProof/>
                  <w:lang w:val="en-US"/>
                </w:rPr>
                <w:t xml:space="preserve">. </w:t>
              </w:r>
              <w:r w:rsidRPr="0023693B">
                <w:rPr>
                  <w:noProof/>
                </w:rPr>
                <w:t>Opgehaald van Impots.gouv.fr: http://www.impots.gouv.fr/portal/dgi/public/particuliers.impot?pageId=part_isf&amp;espId=1&amp;impot=ISF&amp;sfid=50</w:t>
              </w:r>
            </w:p>
            <w:p w:rsidR="003A1098" w:rsidRPr="0023693B" w:rsidRDefault="003A1098" w:rsidP="003A1098">
              <w:pPr>
                <w:pStyle w:val="Bibliografie"/>
                <w:ind w:left="720" w:hanging="720"/>
                <w:rPr>
                  <w:noProof/>
                  <w:lang w:val="en-US"/>
                </w:rPr>
              </w:pPr>
              <w:r w:rsidRPr="0023693B">
                <w:rPr>
                  <w:noProof/>
                  <w:lang w:val="en-US"/>
                </w:rPr>
                <w:t xml:space="preserve">Gros, D. (2012). </w:t>
              </w:r>
              <w:r w:rsidRPr="0023693B">
                <w:rPr>
                  <w:i/>
                  <w:iCs/>
                  <w:noProof/>
                  <w:lang w:val="en-US"/>
                </w:rPr>
                <w:t>Adjusting to a credit cycle bust: the role of fiscal policy.</w:t>
              </w:r>
              <w:r w:rsidRPr="0023693B">
                <w:rPr>
                  <w:noProof/>
                  <w:lang w:val="en-US"/>
                </w:rPr>
                <w:t xml:space="preserve"> Brussel: Centre of European Policy Studies.</w:t>
              </w:r>
            </w:p>
            <w:p w:rsidR="003A1098" w:rsidRPr="0023693B" w:rsidRDefault="003A1098" w:rsidP="003A1098">
              <w:pPr>
                <w:pStyle w:val="Bibliografie"/>
                <w:ind w:left="720" w:hanging="720"/>
                <w:rPr>
                  <w:noProof/>
                  <w:lang w:val="en-US"/>
                </w:rPr>
              </w:pPr>
              <w:r w:rsidRPr="0023693B">
                <w:rPr>
                  <w:noProof/>
                  <w:lang w:val="en-US"/>
                </w:rPr>
                <w:t xml:space="preserve">Hall, P. A. (2012). The economics and politics of the Euro crisis. In </w:t>
              </w:r>
              <w:r w:rsidRPr="0023693B">
                <w:rPr>
                  <w:i/>
                  <w:iCs/>
                  <w:noProof/>
                  <w:lang w:val="en-US"/>
                </w:rPr>
                <w:t>German Politics</w:t>
              </w:r>
              <w:r w:rsidRPr="0023693B">
                <w:rPr>
                  <w:noProof/>
                  <w:lang w:val="en-US"/>
                </w:rPr>
                <w:t xml:space="preserve"> (pp. 355-371). Londen: Routledge.</w:t>
              </w:r>
            </w:p>
            <w:p w:rsidR="003A1098" w:rsidRPr="0023693B" w:rsidRDefault="003A1098" w:rsidP="003A1098">
              <w:pPr>
                <w:pStyle w:val="Bibliografie"/>
                <w:ind w:left="720" w:hanging="720"/>
                <w:rPr>
                  <w:noProof/>
                  <w:lang w:val="en-US"/>
                </w:rPr>
              </w:pPr>
              <w:r w:rsidRPr="0023693B">
                <w:rPr>
                  <w:noProof/>
                  <w:lang w:val="en-US"/>
                </w:rPr>
                <w:t xml:space="preserve">Hayek, F. A. (1931). </w:t>
              </w:r>
              <w:r w:rsidRPr="0023693B">
                <w:rPr>
                  <w:i/>
                  <w:iCs/>
                  <w:noProof/>
                  <w:lang w:val="en-US"/>
                </w:rPr>
                <w:t>Prices and Production.</w:t>
              </w:r>
              <w:r w:rsidRPr="0023693B">
                <w:rPr>
                  <w:noProof/>
                  <w:lang w:val="en-US"/>
                </w:rPr>
                <w:t xml:space="preserve"> New York: Augustus M. Kelly.</w:t>
              </w:r>
            </w:p>
            <w:p w:rsidR="003A1098" w:rsidRPr="0023693B" w:rsidRDefault="003A1098" w:rsidP="003A1098">
              <w:pPr>
                <w:pStyle w:val="Bibliografie"/>
                <w:ind w:left="720" w:hanging="720"/>
                <w:rPr>
                  <w:noProof/>
                  <w:lang w:val="en-US"/>
                </w:rPr>
              </w:pPr>
              <w:r w:rsidRPr="0023693B">
                <w:rPr>
                  <w:noProof/>
                </w:rPr>
                <w:t xml:space="preserve">Horton, M., &amp; El-Ganainy, A. (2012, Maart 28). </w:t>
              </w:r>
              <w:r w:rsidRPr="0023693B">
                <w:rPr>
                  <w:i/>
                  <w:iCs/>
                  <w:noProof/>
                  <w:lang w:val="en-US"/>
                </w:rPr>
                <w:t>Fiscal Policy: taking and giving away</w:t>
              </w:r>
              <w:r w:rsidRPr="0023693B">
                <w:rPr>
                  <w:noProof/>
                  <w:lang w:val="en-US"/>
                </w:rPr>
                <w:t>. Opgeroepen op Juli 22, 2014, van International Monetary Fund: http://www.imf.org/external/pubs/ft/fandd/basics/fiscpol.htm</w:t>
              </w:r>
            </w:p>
            <w:p w:rsidR="003A1098" w:rsidRPr="0023693B" w:rsidRDefault="003A1098" w:rsidP="003A1098">
              <w:pPr>
                <w:pStyle w:val="Bibliografie"/>
                <w:ind w:left="720" w:hanging="720"/>
                <w:rPr>
                  <w:noProof/>
                </w:rPr>
              </w:pPr>
              <w:r w:rsidRPr="0023693B">
                <w:rPr>
                  <w:noProof/>
                  <w:lang w:val="en-US"/>
                </w:rPr>
                <w:t xml:space="preserve">Jacobs, B. (2011). </w:t>
              </w:r>
              <w:r w:rsidRPr="0023693B">
                <w:rPr>
                  <w:noProof/>
                </w:rPr>
                <w:t xml:space="preserve">Met alleen hard bezuinigen komen Nederland en Europa er niet bovenop. </w:t>
              </w:r>
              <w:r w:rsidRPr="0023693B">
                <w:rPr>
                  <w:i/>
                  <w:iCs/>
                  <w:noProof/>
                </w:rPr>
                <w:t>Me Judice</w:t>
              </w:r>
              <w:r w:rsidRPr="0023693B">
                <w:rPr>
                  <w:noProof/>
                </w:rPr>
                <w:t>.</w:t>
              </w:r>
            </w:p>
            <w:p w:rsidR="003A1098" w:rsidRPr="0023693B" w:rsidRDefault="003A1098" w:rsidP="003A1098">
              <w:pPr>
                <w:pStyle w:val="Bibliografie"/>
                <w:ind w:left="720" w:hanging="720"/>
                <w:rPr>
                  <w:noProof/>
                </w:rPr>
              </w:pPr>
              <w:r w:rsidRPr="0023693B">
                <w:rPr>
                  <w:noProof/>
                </w:rPr>
                <w:t xml:space="preserve">Jacobs, B. (2012, April 11). </w:t>
              </w:r>
              <w:r w:rsidRPr="0023693B">
                <w:rPr>
                  <w:i/>
                  <w:iCs/>
                  <w:noProof/>
                </w:rPr>
                <w:t>Krakkemikkige kritiek op Keynes</w:t>
              </w:r>
              <w:r w:rsidRPr="0023693B">
                <w:rPr>
                  <w:noProof/>
                </w:rPr>
                <w:t>. Opgeroepen op Juli 27, 2014, van Follow the Money: http://www.ftm.nl/column/krakkemikkige-kritiek-op-keynesianen/</w:t>
              </w:r>
            </w:p>
            <w:p w:rsidR="003A1098" w:rsidRPr="0023693B" w:rsidRDefault="003A1098" w:rsidP="003A1098">
              <w:pPr>
                <w:pStyle w:val="Bibliografie"/>
                <w:ind w:left="720" w:hanging="720"/>
                <w:rPr>
                  <w:noProof/>
                  <w:lang w:val="en-US"/>
                </w:rPr>
              </w:pPr>
              <w:r w:rsidRPr="0023693B">
                <w:rPr>
                  <w:noProof/>
                  <w:lang w:val="en-US"/>
                </w:rPr>
                <w:t xml:space="preserve">Keynes, J. M. (1936). </w:t>
              </w:r>
              <w:r w:rsidRPr="0023693B">
                <w:rPr>
                  <w:i/>
                  <w:iCs/>
                  <w:noProof/>
                  <w:lang w:val="en-US"/>
                </w:rPr>
                <w:t>The general theory of employment, interest and money.</w:t>
              </w:r>
            </w:p>
            <w:p w:rsidR="003A1098" w:rsidRPr="0023693B" w:rsidRDefault="003A1098" w:rsidP="003A1098">
              <w:pPr>
                <w:pStyle w:val="Bibliografie"/>
                <w:ind w:left="720" w:hanging="720"/>
                <w:rPr>
                  <w:noProof/>
                  <w:lang w:val="en-US"/>
                </w:rPr>
              </w:pPr>
              <w:r w:rsidRPr="0023693B">
                <w:rPr>
                  <w:noProof/>
                  <w:lang w:val="en-US"/>
                </w:rPr>
                <w:t xml:space="preserve">Krugman, P. (2011, December 29). Keynes was right. </w:t>
              </w:r>
              <w:r w:rsidRPr="0023693B">
                <w:rPr>
                  <w:i/>
                  <w:iCs/>
                  <w:noProof/>
                  <w:lang w:val="en-US"/>
                </w:rPr>
                <w:t>The New York Times</w:t>
              </w:r>
              <w:r w:rsidRPr="0023693B">
                <w:rPr>
                  <w:noProof/>
                  <w:lang w:val="en-US"/>
                </w:rPr>
                <w:t>.</w:t>
              </w:r>
            </w:p>
            <w:p w:rsidR="003A1098" w:rsidRPr="0023693B" w:rsidRDefault="003A1098" w:rsidP="003A1098">
              <w:pPr>
                <w:pStyle w:val="Bibliografie"/>
                <w:ind w:left="720" w:hanging="720"/>
                <w:rPr>
                  <w:noProof/>
                  <w:lang w:val="en-US"/>
                </w:rPr>
              </w:pPr>
              <w:r w:rsidRPr="0023693B">
                <w:rPr>
                  <w:noProof/>
                  <w:lang w:val="en-US"/>
                </w:rPr>
                <w:t xml:space="preserve">Krugman, P. (2012, Februari 27). Economics in the crisis. </w:t>
              </w:r>
              <w:r w:rsidRPr="0023693B">
                <w:rPr>
                  <w:i/>
                  <w:iCs/>
                  <w:noProof/>
                  <w:lang w:val="en-US"/>
                </w:rPr>
                <w:t>The New York Times</w:t>
              </w:r>
              <w:r w:rsidRPr="0023693B">
                <w:rPr>
                  <w:noProof/>
                  <w:lang w:val="en-US"/>
                </w:rPr>
                <w:t>.</w:t>
              </w:r>
            </w:p>
            <w:p w:rsidR="003A1098" w:rsidRPr="0023693B" w:rsidRDefault="003A1098" w:rsidP="003A1098">
              <w:pPr>
                <w:pStyle w:val="Bibliografie"/>
                <w:ind w:left="720" w:hanging="720"/>
                <w:rPr>
                  <w:noProof/>
                  <w:lang w:val="en-US"/>
                </w:rPr>
              </w:pPr>
              <w:r w:rsidRPr="0023693B">
                <w:rPr>
                  <w:noProof/>
                  <w:lang w:val="en-US"/>
                </w:rPr>
                <w:t xml:space="preserve">Krugman, P. (2012, Mei 31). The austerity agenda. </w:t>
              </w:r>
              <w:r w:rsidRPr="0023693B">
                <w:rPr>
                  <w:i/>
                  <w:iCs/>
                  <w:noProof/>
                  <w:lang w:val="en-US"/>
                </w:rPr>
                <w:t>The New York Times</w:t>
              </w:r>
              <w:r w:rsidRPr="0023693B">
                <w:rPr>
                  <w:noProof/>
                  <w:lang w:val="en-US"/>
                </w:rPr>
                <w:t>.</w:t>
              </w:r>
            </w:p>
            <w:p w:rsidR="003A1098" w:rsidRPr="0023693B" w:rsidRDefault="003A1098" w:rsidP="003A1098">
              <w:pPr>
                <w:pStyle w:val="Bibliografie"/>
                <w:ind w:left="720" w:hanging="720"/>
                <w:rPr>
                  <w:noProof/>
                  <w:lang w:val="en-US"/>
                </w:rPr>
              </w:pPr>
              <w:r w:rsidRPr="0023693B">
                <w:rPr>
                  <w:noProof/>
                  <w:lang w:val="en-US"/>
                </w:rPr>
                <w:t xml:space="preserve">Lapavitsas, C., Kaltenbrunner, A., Lambrinidis, G., Lindo, D., Meadway, J., Michell, J., et al. (2010). </w:t>
              </w:r>
              <w:r w:rsidRPr="0023693B">
                <w:rPr>
                  <w:i/>
                  <w:iCs/>
                  <w:noProof/>
                  <w:lang w:val="en-US"/>
                </w:rPr>
                <w:t>The Eurozone between austerity and default.</w:t>
              </w:r>
              <w:r w:rsidRPr="0023693B">
                <w:rPr>
                  <w:noProof/>
                  <w:lang w:val="en-US"/>
                </w:rPr>
                <w:t xml:space="preserve"> Research on Money and Finance.</w:t>
              </w:r>
            </w:p>
            <w:p w:rsidR="003A1098" w:rsidRPr="0023693B" w:rsidRDefault="003A1098" w:rsidP="003A1098">
              <w:pPr>
                <w:pStyle w:val="Bibliografie"/>
                <w:ind w:left="720" w:hanging="720"/>
                <w:rPr>
                  <w:noProof/>
                  <w:lang w:val="en-US"/>
                </w:rPr>
              </w:pPr>
              <w:r w:rsidRPr="0023693B">
                <w:rPr>
                  <w:noProof/>
                  <w:lang w:val="en-US"/>
                </w:rPr>
                <w:t xml:space="preserve">Leijonhufvud, A. (1983). </w:t>
              </w:r>
              <w:r w:rsidRPr="0023693B">
                <w:rPr>
                  <w:i/>
                  <w:iCs/>
                  <w:noProof/>
                  <w:lang w:val="en-US"/>
                </w:rPr>
                <w:t>What would Keynes have thought of rational expectations?</w:t>
              </w:r>
              <w:r w:rsidRPr="0023693B">
                <w:rPr>
                  <w:noProof/>
                  <w:lang w:val="en-US"/>
                </w:rPr>
                <w:t xml:space="preserve"> Los Angeles: University of California.</w:t>
              </w:r>
            </w:p>
            <w:p w:rsidR="003A1098" w:rsidRPr="0023693B" w:rsidRDefault="003A1098" w:rsidP="003A1098">
              <w:pPr>
                <w:pStyle w:val="Bibliografie"/>
                <w:ind w:left="720" w:hanging="720"/>
                <w:rPr>
                  <w:noProof/>
                  <w:lang w:val="en-US"/>
                </w:rPr>
              </w:pPr>
              <w:r w:rsidRPr="0023693B">
                <w:rPr>
                  <w:noProof/>
                  <w:lang w:val="en-US"/>
                </w:rPr>
                <w:t xml:space="preserve">Moore, M. (2012, Januari 17). Stiglitz says European austerity plans are a 'suicide pact'. </w:t>
              </w:r>
              <w:r w:rsidRPr="0023693B">
                <w:rPr>
                  <w:i/>
                  <w:iCs/>
                  <w:noProof/>
                  <w:lang w:val="en-US"/>
                </w:rPr>
                <w:t>The Telegraph</w:t>
              </w:r>
              <w:r w:rsidRPr="0023693B">
                <w:rPr>
                  <w:noProof/>
                  <w:lang w:val="en-US"/>
                </w:rPr>
                <w:t>.</w:t>
              </w:r>
            </w:p>
            <w:p w:rsidR="003A1098" w:rsidRPr="0023693B" w:rsidRDefault="003A1098" w:rsidP="003A1098">
              <w:pPr>
                <w:pStyle w:val="Bibliografie"/>
                <w:ind w:left="720" w:hanging="720"/>
                <w:rPr>
                  <w:noProof/>
                </w:rPr>
              </w:pPr>
              <w:r w:rsidRPr="0023693B">
                <w:rPr>
                  <w:noProof/>
                  <w:lang w:val="en-US"/>
                </w:rPr>
                <w:t xml:space="preserve">Nestmann, T. (2014, Maart 7). </w:t>
              </w:r>
              <w:r w:rsidRPr="0023693B">
                <w:rPr>
                  <w:i/>
                  <w:iCs/>
                  <w:noProof/>
                  <w:lang w:val="en-US"/>
                </w:rPr>
                <w:t>Netherlands, Government of Credit Rating</w:t>
              </w:r>
              <w:r w:rsidRPr="0023693B">
                <w:rPr>
                  <w:noProof/>
                  <w:lang w:val="en-US"/>
                </w:rPr>
                <w:t xml:space="preserve">. </w:t>
              </w:r>
              <w:r w:rsidRPr="0023693B">
                <w:rPr>
                  <w:noProof/>
                </w:rPr>
                <w:t>Opgehaald van Moody's: https://www.moodys.com/credit-ratings/Netherlands-Government-of-credit-rating-543005</w:t>
              </w:r>
            </w:p>
            <w:p w:rsidR="003A1098" w:rsidRPr="0023693B" w:rsidRDefault="003A1098" w:rsidP="003A1098">
              <w:pPr>
                <w:pStyle w:val="Bibliografie"/>
                <w:ind w:left="720" w:hanging="720"/>
                <w:rPr>
                  <w:noProof/>
                  <w:lang w:val="en-US"/>
                </w:rPr>
              </w:pPr>
              <w:r w:rsidRPr="0023693B">
                <w:rPr>
                  <w:noProof/>
                  <w:lang w:val="en-US"/>
                </w:rPr>
                <w:lastRenderedPageBreak/>
                <w:t xml:space="preserve">OECD. (2014). </w:t>
              </w:r>
              <w:r w:rsidRPr="0023693B">
                <w:rPr>
                  <w:i/>
                  <w:iCs/>
                  <w:noProof/>
                  <w:lang w:val="en-US"/>
                </w:rPr>
                <w:t>OECD Economic Surveys: Netherlands 2014.</w:t>
              </w:r>
              <w:r w:rsidRPr="0023693B">
                <w:rPr>
                  <w:noProof/>
                  <w:lang w:val="en-US"/>
                </w:rPr>
                <w:t xml:space="preserve"> OECD Publishing.</w:t>
              </w:r>
            </w:p>
            <w:p w:rsidR="003A1098" w:rsidRPr="0023693B" w:rsidRDefault="003A1098" w:rsidP="003A1098">
              <w:pPr>
                <w:pStyle w:val="Bibliografie"/>
                <w:ind w:left="720" w:hanging="720"/>
                <w:rPr>
                  <w:noProof/>
                </w:rPr>
              </w:pPr>
              <w:r w:rsidRPr="0023693B">
                <w:rPr>
                  <w:noProof/>
                  <w:lang w:val="en-US"/>
                </w:rPr>
                <w:t xml:space="preserve">Pagoulatos, G. (2012). </w:t>
              </w:r>
              <w:r w:rsidRPr="0023693B">
                <w:rPr>
                  <w:i/>
                  <w:iCs/>
                  <w:noProof/>
                  <w:lang w:val="en-US"/>
                </w:rPr>
                <w:t>Desperately hanging on: A euro-crisis view from Greece.</w:t>
              </w:r>
              <w:r w:rsidRPr="0023693B">
                <w:rPr>
                  <w:noProof/>
                  <w:lang w:val="en-US"/>
                </w:rPr>
                <w:t xml:space="preserve"> </w:t>
              </w:r>
              <w:r w:rsidRPr="0023693B">
                <w:rPr>
                  <w:noProof/>
                </w:rPr>
                <w:t>Londen: European Council on Foreign Relations.</w:t>
              </w:r>
            </w:p>
            <w:p w:rsidR="003A1098" w:rsidRPr="0023693B" w:rsidRDefault="003A1098" w:rsidP="003A1098">
              <w:pPr>
                <w:pStyle w:val="Bibliografie"/>
                <w:ind w:left="720" w:hanging="720"/>
                <w:rPr>
                  <w:noProof/>
                </w:rPr>
              </w:pPr>
              <w:r w:rsidRPr="0023693B">
                <w:rPr>
                  <w:noProof/>
                </w:rPr>
                <w:t xml:space="preserve">Rijksoverheid. (2014). </w:t>
              </w:r>
              <w:r w:rsidRPr="0023693B">
                <w:rPr>
                  <w:i/>
                  <w:iCs/>
                  <w:noProof/>
                </w:rPr>
                <w:t>Aanpak bankensector</w:t>
              </w:r>
              <w:r w:rsidRPr="0023693B">
                <w:rPr>
                  <w:noProof/>
                </w:rPr>
                <w:t>. Opgehaald van Rijksoverheid: http://www.rijksoverheid.nl/onderwerpen/hervorming-financiele-sector/aanpak-bankensector</w:t>
              </w:r>
            </w:p>
            <w:p w:rsidR="003A1098" w:rsidRPr="0023693B" w:rsidRDefault="003A1098" w:rsidP="003A1098">
              <w:pPr>
                <w:pStyle w:val="Bibliografie"/>
                <w:ind w:left="720" w:hanging="720"/>
                <w:rPr>
                  <w:noProof/>
                </w:rPr>
              </w:pPr>
              <w:r w:rsidRPr="0023693B">
                <w:rPr>
                  <w:noProof/>
                </w:rPr>
                <w:t xml:space="preserve">Rijksoverheid. (2014). </w:t>
              </w:r>
              <w:r w:rsidRPr="0023693B">
                <w:rPr>
                  <w:i/>
                  <w:iCs/>
                  <w:noProof/>
                </w:rPr>
                <w:t>Aanpak kredietcrisis Nederland - financiële sector</w:t>
              </w:r>
              <w:r w:rsidRPr="0023693B">
                <w:rPr>
                  <w:noProof/>
                </w:rPr>
                <w:t>. Opgehaald van Rijksoverheid: http://www.rijksoverheid.nl/onderwerpen/kredietcrisis/aanpak-kredietcrisis-nederland-financiele-sector</w:t>
              </w:r>
            </w:p>
            <w:p w:rsidR="003A1098" w:rsidRPr="0023693B" w:rsidRDefault="003A1098" w:rsidP="003A1098">
              <w:pPr>
                <w:pStyle w:val="Bibliografie"/>
                <w:ind w:left="720" w:hanging="720"/>
                <w:rPr>
                  <w:noProof/>
                </w:rPr>
              </w:pPr>
              <w:r w:rsidRPr="0023693B">
                <w:rPr>
                  <w:noProof/>
                </w:rPr>
                <w:t xml:space="preserve">Rijksoverheid. (2014). </w:t>
              </w:r>
              <w:r w:rsidRPr="0023693B">
                <w:rPr>
                  <w:i/>
                  <w:iCs/>
                  <w:noProof/>
                </w:rPr>
                <w:t>Toekomst pensioenstelsel</w:t>
              </w:r>
              <w:r w:rsidRPr="0023693B">
                <w:rPr>
                  <w:noProof/>
                </w:rPr>
                <w:t>. Opgehaald van Rijksoverheid: http://www.rijksoverheid.nl/onderwerpen/pensioen/toekomst-pensioenstelsel</w:t>
              </w:r>
            </w:p>
            <w:p w:rsidR="003A1098" w:rsidRPr="0023693B" w:rsidRDefault="003A1098" w:rsidP="003A1098">
              <w:pPr>
                <w:pStyle w:val="Bibliografie"/>
                <w:ind w:left="720" w:hanging="720"/>
                <w:rPr>
                  <w:noProof/>
                </w:rPr>
              </w:pPr>
              <w:r w:rsidRPr="0023693B">
                <w:rPr>
                  <w:noProof/>
                  <w:lang w:val="en-US"/>
                </w:rPr>
                <w:t xml:space="preserve">Skidelsky, R. (2011, Augustus 3). </w:t>
              </w:r>
              <w:r w:rsidRPr="0023693B">
                <w:rPr>
                  <w:i/>
                  <w:iCs/>
                  <w:noProof/>
                  <w:lang w:val="en-US"/>
                </w:rPr>
                <w:t>Keynes v Hayek: Two economic giants go head to head</w:t>
              </w:r>
              <w:r w:rsidRPr="0023693B">
                <w:rPr>
                  <w:noProof/>
                  <w:lang w:val="en-US"/>
                </w:rPr>
                <w:t xml:space="preserve">. </w:t>
              </w:r>
              <w:r w:rsidRPr="0023693B">
                <w:rPr>
                  <w:noProof/>
                </w:rPr>
                <w:t>Opgeroepen op Juli 24, 2014, van BBC News: http://www.bbc.co.uk/news/business-14366054</w:t>
              </w:r>
            </w:p>
            <w:p w:rsidR="003A1098" w:rsidRPr="0023693B" w:rsidRDefault="003A1098" w:rsidP="003A1098">
              <w:pPr>
                <w:pStyle w:val="Bibliografie"/>
                <w:ind w:left="720" w:hanging="720"/>
                <w:rPr>
                  <w:noProof/>
                  <w:lang w:val="en-US"/>
                </w:rPr>
              </w:pPr>
              <w:r w:rsidRPr="0023693B">
                <w:rPr>
                  <w:noProof/>
                  <w:lang w:val="en-US"/>
                </w:rPr>
                <w:t xml:space="preserve">Stiglitz, J. (2010). The dangers of deficit reduction. </w:t>
              </w:r>
              <w:r w:rsidRPr="0023693B">
                <w:rPr>
                  <w:i/>
                  <w:iCs/>
                  <w:noProof/>
                  <w:lang w:val="en-US"/>
                </w:rPr>
                <w:t>The economists' voice</w:t>
              </w:r>
              <w:r w:rsidRPr="0023693B">
                <w:rPr>
                  <w:noProof/>
                  <w:lang w:val="en-US"/>
                </w:rPr>
                <w:t>.</w:t>
              </w:r>
            </w:p>
            <w:p w:rsidR="003A1098" w:rsidRPr="0023693B" w:rsidRDefault="003A1098" w:rsidP="003A1098">
              <w:pPr>
                <w:pStyle w:val="Bibliografie"/>
                <w:ind w:left="720" w:hanging="720"/>
                <w:rPr>
                  <w:noProof/>
                </w:rPr>
              </w:pPr>
              <w:r w:rsidRPr="0023693B">
                <w:rPr>
                  <w:noProof/>
                  <w:lang w:val="en-US"/>
                </w:rPr>
                <w:t xml:space="preserve">Wigglesworth, R. (2012, Juli 18). Hopes of silver lining in negative bond yields. </w:t>
              </w:r>
              <w:r w:rsidRPr="0023693B">
                <w:rPr>
                  <w:i/>
                  <w:iCs/>
                  <w:noProof/>
                </w:rPr>
                <w:t>Financial Times</w:t>
              </w:r>
              <w:r w:rsidRPr="0023693B">
                <w:rPr>
                  <w:noProof/>
                </w:rPr>
                <w:t>.</w:t>
              </w:r>
            </w:p>
            <w:p w:rsidR="00B97751" w:rsidRDefault="00B97751" w:rsidP="003A1098">
              <w:r w:rsidRPr="0023693B">
                <w:rPr>
                  <w:b/>
                  <w:bCs/>
                </w:rPr>
                <w:fldChar w:fldCharType="end"/>
              </w:r>
            </w:p>
          </w:sdtContent>
        </w:sdt>
      </w:sdtContent>
    </w:sdt>
    <w:p w:rsidR="008C5A45" w:rsidRPr="006864DE" w:rsidRDefault="008C5A45" w:rsidP="00A65B48"/>
    <w:sectPr w:rsidR="008C5A45" w:rsidRPr="006864DE" w:rsidSect="00563D90">
      <w:footerReference w:type="default" r:id="rId18"/>
      <w:pgSz w:w="11906" w:h="16838"/>
      <w:pgMar w:top="1417" w:right="1417" w:bottom="1417" w:left="1417"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264A" w:rsidRDefault="00D8264A" w:rsidP="00AB07CA">
      <w:pPr>
        <w:spacing w:after="0" w:line="240" w:lineRule="auto"/>
      </w:pPr>
      <w:r>
        <w:separator/>
      </w:r>
    </w:p>
  </w:endnote>
  <w:endnote w:type="continuationSeparator" w:id="0">
    <w:p w:rsidR="00D8264A" w:rsidRDefault="00D8264A" w:rsidP="00AB07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42380226"/>
      <w:docPartObj>
        <w:docPartGallery w:val="Page Numbers (Bottom of Page)"/>
        <w:docPartUnique/>
      </w:docPartObj>
    </w:sdtPr>
    <w:sdtContent>
      <w:p w:rsidR="005848F0" w:rsidRDefault="005848F0">
        <w:pPr>
          <w:pStyle w:val="Voettekst"/>
          <w:jc w:val="right"/>
        </w:pPr>
        <w:r>
          <w:fldChar w:fldCharType="begin"/>
        </w:r>
        <w:r>
          <w:instrText>PAGE   \* MERGEFORMAT</w:instrText>
        </w:r>
        <w:r>
          <w:fldChar w:fldCharType="separate"/>
        </w:r>
        <w:r w:rsidR="003F4818">
          <w:rPr>
            <w:noProof/>
          </w:rPr>
          <w:t>21</w:t>
        </w:r>
        <w:r>
          <w:fldChar w:fldCharType="end"/>
        </w:r>
      </w:p>
    </w:sdtContent>
  </w:sdt>
  <w:p w:rsidR="005848F0" w:rsidRPr="00AB07CA" w:rsidRDefault="005848F0">
    <w:pPr>
      <w:pStyle w:val="Voettekst"/>
      <w:rPr>
        <w:i/>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264A" w:rsidRDefault="00D8264A" w:rsidP="00AB07CA">
      <w:pPr>
        <w:spacing w:after="0" w:line="240" w:lineRule="auto"/>
      </w:pPr>
      <w:r>
        <w:separator/>
      </w:r>
    </w:p>
  </w:footnote>
  <w:footnote w:type="continuationSeparator" w:id="0">
    <w:p w:rsidR="00D8264A" w:rsidRDefault="00D8264A" w:rsidP="00AB07C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1465A4"/>
    <w:multiLevelType w:val="multilevel"/>
    <w:tmpl w:val="70F6EFB8"/>
    <w:lvl w:ilvl="0">
      <w:start w:val="1"/>
      <w:numFmt w:val="decimal"/>
      <w:lvlText w:val="%1."/>
      <w:lvlJc w:val="left"/>
      <w:pPr>
        <w:ind w:left="1296" w:hanging="360"/>
      </w:pPr>
      <w:rPr>
        <w:rFonts w:hint="default"/>
      </w:rPr>
    </w:lvl>
    <w:lvl w:ilvl="1">
      <w:start w:val="1"/>
      <w:numFmt w:val="decimal"/>
      <w:isLgl/>
      <w:lvlText w:val="%1.%2"/>
      <w:lvlJc w:val="left"/>
      <w:pPr>
        <w:ind w:left="1641" w:hanging="705"/>
      </w:pPr>
      <w:rPr>
        <w:rFonts w:hint="default"/>
      </w:rPr>
    </w:lvl>
    <w:lvl w:ilvl="2">
      <w:start w:val="2"/>
      <w:numFmt w:val="decimal"/>
      <w:isLgl/>
      <w:lvlText w:val="%1.%2.%3"/>
      <w:lvlJc w:val="left"/>
      <w:pPr>
        <w:ind w:left="1656" w:hanging="720"/>
      </w:pPr>
      <w:rPr>
        <w:rFonts w:hint="default"/>
      </w:rPr>
    </w:lvl>
    <w:lvl w:ilvl="3">
      <w:start w:val="1"/>
      <w:numFmt w:val="decimal"/>
      <w:isLgl/>
      <w:lvlText w:val="%1.%2.%3.%4"/>
      <w:lvlJc w:val="left"/>
      <w:pPr>
        <w:ind w:left="1656" w:hanging="720"/>
      </w:pPr>
      <w:rPr>
        <w:rFonts w:hint="default"/>
      </w:rPr>
    </w:lvl>
    <w:lvl w:ilvl="4">
      <w:start w:val="1"/>
      <w:numFmt w:val="decimal"/>
      <w:isLgl/>
      <w:lvlText w:val="%1.%2.%3.%4.%5"/>
      <w:lvlJc w:val="left"/>
      <w:pPr>
        <w:ind w:left="2016" w:hanging="1080"/>
      </w:pPr>
      <w:rPr>
        <w:rFonts w:hint="default"/>
      </w:rPr>
    </w:lvl>
    <w:lvl w:ilvl="5">
      <w:start w:val="1"/>
      <w:numFmt w:val="decimal"/>
      <w:isLgl/>
      <w:lvlText w:val="%1.%2.%3.%4.%5.%6"/>
      <w:lvlJc w:val="left"/>
      <w:pPr>
        <w:ind w:left="2016" w:hanging="1080"/>
      </w:pPr>
      <w:rPr>
        <w:rFonts w:hint="default"/>
      </w:rPr>
    </w:lvl>
    <w:lvl w:ilvl="6">
      <w:start w:val="1"/>
      <w:numFmt w:val="decimal"/>
      <w:isLgl/>
      <w:lvlText w:val="%1.%2.%3.%4.%5.%6.%7"/>
      <w:lvlJc w:val="left"/>
      <w:pPr>
        <w:ind w:left="2376" w:hanging="1440"/>
      </w:pPr>
      <w:rPr>
        <w:rFonts w:hint="default"/>
      </w:rPr>
    </w:lvl>
    <w:lvl w:ilvl="7">
      <w:start w:val="1"/>
      <w:numFmt w:val="decimal"/>
      <w:isLgl/>
      <w:lvlText w:val="%1.%2.%3.%4.%5.%6.%7.%8"/>
      <w:lvlJc w:val="left"/>
      <w:pPr>
        <w:ind w:left="2376" w:hanging="1440"/>
      </w:pPr>
      <w:rPr>
        <w:rFonts w:hint="default"/>
      </w:rPr>
    </w:lvl>
    <w:lvl w:ilvl="8">
      <w:start w:val="1"/>
      <w:numFmt w:val="decimal"/>
      <w:isLgl/>
      <w:lvlText w:val="%1.%2.%3.%4.%5.%6.%7.%8.%9"/>
      <w:lvlJc w:val="left"/>
      <w:pPr>
        <w:ind w:left="2376" w:hanging="1440"/>
      </w:pPr>
      <w:rPr>
        <w:rFonts w:hint="default"/>
      </w:rPr>
    </w:lvl>
  </w:abstractNum>
  <w:abstractNum w:abstractNumId="1">
    <w:nsid w:val="059E25C4"/>
    <w:multiLevelType w:val="hybridMultilevel"/>
    <w:tmpl w:val="C0D4001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061C20B1"/>
    <w:multiLevelType w:val="hybridMultilevel"/>
    <w:tmpl w:val="AFBEB4F4"/>
    <w:lvl w:ilvl="0" w:tplc="B2BC8D28">
      <w:start w:val="10"/>
      <w:numFmt w:val="bullet"/>
      <w:lvlText w:val=""/>
      <w:lvlJc w:val="left"/>
      <w:pPr>
        <w:ind w:left="720" w:hanging="360"/>
      </w:pPr>
      <w:rPr>
        <w:rFonts w:ascii="Symbol" w:eastAsiaTheme="minorHAnsi"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0EFF0FA5"/>
    <w:multiLevelType w:val="hybridMultilevel"/>
    <w:tmpl w:val="8E2A8C3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10A964AF"/>
    <w:multiLevelType w:val="hybridMultilevel"/>
    <w:tmpl w:val="0F96687A"/>
    <w:lvl w:ilvl="0" w:tplc="E19A54B4">
      <w:start w:val="1"/>
      <w:numFmt w:val="lowerLetter"/>
      <w:lvlText w:val="(%1)"/>
      <w:lvlJc w:val="left"/>
      <w:pPr>
        <w:ind w:left="1068" w:hanging="360"/>
      </w:pPr>
      <w:rPr>
        <w:rFonts w:hint="default"/>
      </w:rPr>
    </w:lvl>
    <w:lvl w:ilvl="1" w:tplc="04130019" w:tentative="1">
      <w:start w:val="1"/>
      <w:numFmt w:val="lowerLetter"/>
      <w:lvlText w:val="%2."/>
      <w:lvlJc w:val="left"/>
      <w:pPr>
        <w:ind w:left="1788" w:hanging="360"/>
      </w:pPr>
    </w:lvl>
    <w:lvl w:ilvl="2" w:tplc="0413001B" w:tentative="1">
      <w:start w:val="1"/>
      <w:numFmt w:val="lowerRoman"/>
      <w:lvlText w:val="%3."/>
      <w:lvlJc w:val="right"/>
      <w:pPr>
        <w:ind w:left="2508" w:hanging="180"/>
      </w:pPr>
    </w:lvl>
    <w:lvl w:ilvl="3" w:tplc="0413000F" w:tentative="1">
      <w:start w:val="1"/>
      <w:numFmt w:val="decimal"/>
      <w:lvlText w:val="%4."/>
      <w:lvlJc w:val="left"/>
      <w:pPr>
        <w:ind w:left="3228" w:hanging="360"/>
      </w:pPr>
    </w:lvl>
    <w:lvl w:ilvl="4" w:tplc="04130019" w:tentative="1">
      <w:start w:val="1"/>
      <w:numFmt w:val="lowerLetter"/>
      <w:lvlText w:val="%5."/>
      <w:lvlJc w:val="left"/>
      <w:pPr>
        <w:ind w:left="3948" w:hanging="360"/>
      </w:pPr>
    </w:lvl>
    <w:lvl w:ilvl="5" w:tplc="0413001B" w:tentative="1">
      <w:start w:val="1"/>
      <w:numFmt w:val="lowerRoman"/>
      <w:lvlText w:val="%6."/>
      <w:lvlJc w:val="right"/>
      <w:pPr>
        <w:ind w:left="4668" w:hanging="180"/>
      </w:pPr>
    </w:lvl>
    <w:lvl w:ilvl="6" w:tplc="0413000F" w:tentative="1">
      <w:start w:val="1"/>
      <w:numFmt w:val="decimal"/>
      <w:lvlText w:val="%7."/>
      <w:lvlJc w:val="left"/>
      <w:pPr>
        <w:ind w:left="5388" w:hanging="360"/>
      </w:pPr>
    </w:lvl>
    <w:lvl w:ilvl="7" w:tplc="04130019" w:tentative="1">
      <w:start w:val="1"/>
      <w:numFmt w:val="lowerLetter"/>
      <w:lvlText w:val="%8."/>
      <w:lvlJc w:val="left"/>
      <w:pPr>
        <w:ind w:left="6108" w:hanging="360"/>
      </w:pPr>
    </w:lvl>
    <w:lvl w:ilvl="8" w:tplc="0413001B" w:tentative="1">
      <w:start w:val="1"/>
      <w:numFmt w:val="lowerRoman"/>
      <w:lvlText w:val="%9."/>
      <w:lvlJc w:val="right"/>
      <w:pPr>
        <w:ind w:left="6828" w:hanging="180"/>
      </w:pPr>
    </w:lvl>
  </w:abstractNum>
  <w:abstractNum w:abstractNumId="5">
    <w:nsid w:val="16D06CB3"/>
    <w:multiLevelType w:val="hybridMultilevel"/>
    <w:tmpl w:val="EE1AE13C"/>
    <w:lvl w:ilvl="0" w:tplc="EFDA41DC">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25C77BAD"/>
    <w:multiLevelType w:val="hybridMultilevel"/>
    <w:tmpl w:val="0C8801B6"/>
    <w:lvl w:ilvl="0" w:tplc="F4AE55C0">
      <w:start w:val="1"/>
      <w:numFmt w:val="decimal"/>
      <w:lvlText w:val="(%1)"/>
      <w:lvlJc w:val="left"/>
      <w:pPr>
        <w:ind w:left="1770" w:hanging="141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nsid w:val="25FE31A7"/>
    <w:multiLevelType w:val="hybridMultilevel"/>
    <w:tmpl w:val="B8F40ED4"/>
    <w:lvl w:ilvl="0" w:tplc="0413000F">
      <w:start w:val="2"/>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nsid w:val="3AA2105D"/>
    <w:multiLevelType w:val="hybridMultilevel"/>
    <w:tmpl w:val="9650FC92"/>
    <w:lvl w:ilvl="0" w:tplc="5EA448B4">
      <w:start w:val="10"/>
      <w:numFmt w:val="bullet"/>
      <w:lvlText w:val=""/>
      <w:lvlJc w:val="left"/>
      <w:pPr>
        <w:ind w:left="720" w:hanging="360"/>
      </w:pPr>
      <w:rPr>
        <w:rFonts w:ascii="Symbol" w:eastAsiaTheme="minorHAnsi"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49CA16B5"/>
    <w:multiLevelType w:val="hybridMultilevel"/>
    <w:tmpl w:val="BC2C9B8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nsid w:val="4CBD2700"/>
    <w:multiLevelType w:val="hybridMultilevel"/>
    <w:tmpl w:val="BFC68046"/>
    <w:lvl w:ilvl="0" w:tplc="ECCAC5F4">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nsid w:val="73932650"/>
    <w:multiLevelType w:val="hybridMultilevel"/>
    <w:tmpl w:val="B1385F5E"/>
    <w:lvl w:ilvl="0" w:tplc="1062FB06">
      <w:start w:val="1"/>
      <w:numFmt w:val="decimal"/>
      <w:lvlText w:val="(%1)"/>
      <w:lvlJc w:val="left"/>
      <w:pPr>
        <w:ind w:left="1068" w:hanging="360"/>
      </w:pPr>
      <w:rPr>
        <w:rFonts w:hint="default"/>
      </w:rPr>
    </w:lvl>
    <w:lvl w:ilvl="1" w:tplc="04130019" w:tentative="1">
      <w:start w:val="1"/>
      <w:numFmt w:val="lowerLetter"/>
      <w:lvlText w:val="%2."/>
      <w:lvlJc w:val="left"/>
      <w:pPr>
        <w:ind w:left="1788" w:hanging="360"/>
      </w:pPr>
    </w:lvl>
    <w:lvl w:ilvl="2" w:tplc="0413001B" w:tentative="1">
      <w:start w:val="1"/>
      <w:numFmt w:val="lowerRoman"/>
      <w:lvlText w:val="%3."/>
      <w:lvlJc w:val="right"/>
      <w:pPr>
        <w:ind w:left="2508" w:hanging="180"/>
      </w:pPr>
    </w:lvl>
    <w:lvl w:ilvl="3" w:tplc="0413000F" w:tentative="1">
      <w:start w:val="1"/>
      <w:numFmt w:val="decimal"/>
      <w:lvlText w:val="%4."/>
      <w:lvlJc w:val="left"/>
      <w:pPr>
        <w:ind w:left="3228" w:hanging="360"/>
      </w:pPr>
    </w:lvl>
    <w:lvl w:ilvl="4" w:tplc="04130019" w:tentative="1">
      <w:start w:val="1"/>
      <w:numFmt w:val="lowerLetter"/>
      <w:lvlText w:val="%5."/>
      <w:lvlJc w:val="left"/>
      <w:pPr>
        <w:ind w:left="3948" w:hanging="360"/>
      </w:pPr>
    </w:lvl>
    <w:lvl w:ilvl="5" w:tplc="0413001B" w:tentative="1">
      <w:start w:val="1"/>
      <w:numFmt w:val="lowerRoman"/>
      <w:lvlText w:val="%6."/>
      <w:lvlJc w:val="right"/>
      <w:pPr>
        <w:ind w:left="4668" w:hanging="180"/>
      </w:pPr>
    </w:lvl>
    <w:lvl w:ilvl="6" w:tplc="0413000F" w:tentative="1">
      <w:start w:val="1"/>
      <w:numFmt w:val="decimal"/>
      <w:lvlText w:val="%7."/>
      <w:lvlJc w:val="left"/>
      <w:pPr>
        <w:ind w:left="5388" w:hanging="360"/>
      </w:pPr>
    </w:lvl>
    <w:lvl w:ilvl="7" w:tplc="04130019" w:tentative="1">
      <w:start w:val="1"/>
      <w:numFmt w:val="lowerLetter"/>
      <w:lvlText w:val="%8."/>
      <w:lvlJc w:val="left"/>
      <w:pPr>
        <w:ind w:left="6108" w:hanging="360"/>
      </w:pPr>
    </w:lvl>
    <w:lvl w:ilvl="8" w:tplc="0413001B" w:tentative="1">
      <w:start w:val="1"/>
      <w:numFmt w:val="lowerRoman"/>
      <w:lvlText w:val="%9."/>
      <w:lvlJc w:val="right"/>
      <w:pPr>
        <w:ind w:left="6828" w:hanging="180"/>
      </w:pPr>
    </w:lvl>
  </w:abstractNum>
  <w:num w:numId="1">
    <w:abstractNumId w:val="11"/>
  </w:num>
  <w:num w:numId="2">
    <w:abstractNumId w:val="6"/>
  </w:num>
  <w:num w:numId="3">
    <w:abstractNumId w:val="5"/>
  </w:num>
  <w:num w:numId="4">
    <w:abstractNumId w:val="0"/>
  </w:num>
  <w:num w:numId="5">
    <w:abstractNumId w:val="8"/>
  </w:num>
  <w:num w:numId="6">
    <w:abstractNumId w:val="2"/>
  </w:num>
  <w:num w:numId="7">
    <w:abstractNumId w:val="7"/>
  </w:num>
  <w:num w:numId="8">
    <w:abstractNumId w:val="4"/>
  </w:num>
  <w:num w:numId="9">
    <w:abstractNumId w:val="10"/>
  </w:num>
  <w:num w:numId="10">
    <w:abstractNumId w:val="9"/>
  </w:num>
  <w:num w:numId="11">
    <w:abstractNumId w:val="1"/>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63AA"/>
    <w:rsid w:val="000065CC"/>
    <w:rsid w:val="0002017F"/>
    <w:rsid w:val="00023981"/>
    <w:rsid w:val="000254DB"/>
    <w:rsid w:val="00034701"/>
    <w:rsid w:val="00037DFD"/>
    <w:rsid w:val="0006240D"/>
    <w:rsid w:val="0006682C"/>
    <w:rsid w:val="0007501D"/>
    <w:rsid w:val="000750CD"/>
    <w:rsid w:val="00075F12"/>
    <w:rsid w:val="0008271A"/>
    <w:rsid w:val="000951D5"/>
    <w:rsid w:val="00096E92"/>
    <w:rsid w:val="000971AF"/>
    <w:rsid w:val="000A0434"/>
    <w:rsid w:val="000A7E7D"/>
    <w:rsid w:val="000B02EA"/>
    <w:rsid w:val="000C397B"/>
    <w:rsid w:val="000D1DD8"/>
    <w:rsid w:val="000E0D70"/>
    <w:rsid w:val="000E149A"/>
    <w:rsid w:val="000E284D"/>
    <w:rsid w:val="000F40FB"/>
    <w:rsid w:val="000F49F5"/>
    <w:rsid w:val="000F5DB6"/>
    <w:rsid w:val="000F61B5"/>
    <w:rsid w:val="00100ACA"/>
    <w:rsid w:val="00101BED"/>
    <w:rsid w:val="00112160"/>
    <w:rsid w:val="00112884"/>
    <w:rsid w:val="00126FDC"/>
    <w:rsid w:val="0014781C"/>
    <w:rsid w:val="0015259F"/>
    <w:rsid w:val="001541C2"/>
    <w:rsid w:val="00176DE1"/>
    <w:rsid w:val="001834D3"/>
    <w:rsid w:val="00191665"/>
    <w:rsid w:val="00193823"/>
    <w:rsid w:val="00197AA6"/>
    <w:rsid w:val="001A46C7"/>
    <w:rsid w:val="001A5A0F"/>
    <w:rsid w:val="001C6F55"/>
    <w:rsid w:val="001E3C35"/>
    <w:rsid w:val="001E66FF"/>
    <w:rsid w:val="001E7209"/>
    <w:rsid w:val="00205DE7"/>
    <w:rsid w:val="00207EEB"/>
    <w:rsid w:val="00213ED7"/>
    <w:rsid w:val="00220CEA"/>
    <w:rsid w:val="002225D9"/>
    <w:rsid w:val="00223B9B"/>
    <w:rsid w:val="0023693B"/>
    <w:rsid w:val="00253231"/>
    <w:rsid w:val="00253ECF"/>
    <w:rsid w:val="00267951"/>
    <w:rsid w:val="002705F0"/>
    <w:rsid w:val="002778A8"/>
    <w:rsid w:val="00285D82"/>
    <w:rsid w:val="00290C08"/>
    <w:rsid w:val="00293CED"/>
    <w:rsid w:val="002C6EFC"/>
    <w:rsid w:val="002C73D8"/>
    <w:rsid w:val="002D67C8"/>
    <w:rsid w:val="002D7CFD"/>
    <w:rsid w:val="002E0E75"/>
    <w:rsid w:val="002E2CF0"/>
    <w:rsid w:val="002F2D54"/>
    <w:rsid w:val="002F409F"/>
    <w:rsid w:val="00322A95"/>
    <w:rsid w:val="003249A5"/>
    <w:rsid w:val="003266BA"/>
    <w:rsid w:val="00332102"/>
    <w:rsid w:val="003345A4"/>
    <w:rsid w:val="00336BF9"/>
    <w:rsid w:val="00345DDF"/>
    <w:rsid w:val="00346738"/>
    <w:rsid w:val="003510D4"/>
    <w:rsid w:val="00364071"/>
    <w:rsid w:val="00375AAA"/>
    <w:rsid w:val="0039502E"/>
    <w:rsid w:val="00396D69"/>
    <w:rsid w:val="003A1098"/>
    <w:rsid w:val="003B0EFA"/>
    <w:rsid w:val="003C021E"/>
    <w:rsid w:val="003C4357"/>
    <w:rsid w:val="003D2401"/>
    <w:rsid w:val="003D5192"/>
    <w:rsid w:val="003E3EAD"/>
    <w:rsid w:val="003F3F50"/>
    <w:rsid w:val="003F4818"/>
    <w:rsid w:val="00420D55"/>
    <w:rsid w:val="00431FAB"/>
    <w:rsid w:val="0043762F"/>
    <w:rsid w:val="00443DEC"/>
    <w:rsid w:val="0045774C"/>
    <w:rsid w:val="00460E0F"/>
    <w:rsid w:val="004632F2"/>
    <w:rsid w:val="004642E6"/>
    <w:rsid w:val="004720C8"/>
    <w:rsid w:val="00480B65"/>
    <w:rsid w:val="00485A3C"/>
    <w:rsid w:val="00494CF2"/>
    <w:rsid w:val="0049567F"/>
    <w:rsid w:val="004A5DD6"/>
    <w:rsid w:val="004B302F"/>
    <w:rsid w:val="004D74B9"/>
    <w:rsid w:val="004F201F"/>
    <w:rsid w:val="004F31DE"/>
    <w:rsid w:val="00507A02"/>
    <w:rsid w:val="00522131"/>
    <w:rsid w:val="0052570C"/>
    <w:rsid w:val="00532573"/>
    <w:rsid w:val="0054628A"/>
    <w:rsid w:val="00550A08"/>
    <w:rsid w:val="00563D90"/>
    <w:rsid w:val="005718EA"/>
    <w:rsid w:val="00583E07"/>
    <w:rsid w:val="005848F0"/>
    <w:rsid w:val="00591BAE"/>
    <w:rsid w:val="005A1627"/>
    <w:rsid w:val="00600F5D"/>
    <w:rsid w:val="00604E77"/>
    <w:rsid w:val="00632F6F"/>
    <w:rsid w:val="00640642"/>
    <w:rsid w:val="006478E4"/>
    <w:rsid w:val="00650181"/>
    <w:rsid w:val="00660D59"/>
    <w:rsid w:val="00676F78"/>
    <w:rsid w:val="006816C7"/>
    <w:rsid w:val="00682006"/>
    <w:rsid w:val="006864DE"/>
    <w:rsid w:val="006B68C6"/>
    <w:rsid w:val="006C6CBC"/>
    <w:rsid w:val="006D59DA"/>
    <w:rsid w:val="006E2AAE"/>
    <w:rsid w:val="00704555"/>
    <w:rsid w:val="00710A36"/>
    <w:rsid w:val="00710C8D"/>
    <w:rsid w:val="00713057"/>
    <w:rsid w:val="00731E14"/>
    <w:rsid w:val="00731E95"/>
    <w:rsid w:val="00732B96"/>
    <w:rsid w:val="00732F0C"/>
    <w:rsid w:val="007464CE"/>
    <w:rsid w:val="0076557B"/>
    <w:rsid w:val="00773D61"/>
    <w:rsid w:val="007758B4"/>
    <w:rsid w:val="00781FF9"/>
    <w:rsid w:val="00785F79"/>
    <w:rsid w:val="0078667D"/>
    <w:rsid w:val="00786DF7"/>
    <w:rsid w:val="007947BF"/>
    <w:rsid w:val="007B47A0"/>
    <w:rsid w:val="007C0248"/>
    <w:rsid w:val="007C7FAB"/>
    <w:rsid w:val="007E1DBF"/>
    <w:rsid w:val="007E5C6C"/>
    <w:rsid w:val="008208E2"/>
    <w:rsid w:val="008254EF"/>
    <w:rsid w:val="00831325"/>
    <w:rsid w:val="00836280"/>
    <w:rsid w:val="008570BB"/>
    <w:rsid w:val="00865E4E"/>
    <w:rsid w:val="0086737B"/>
    <w:rsid w:val="00873E69"/>
    <w:rsid w:val="0087683B"/>
    <w:rsid w:val="00890BB1"/>
    <w:rsid w:val="0089392C"/>
    <w:rsid w:val="008A0FDE"/>
    <w:rsid w:val="008A2226"/>
    <w:rsid w:val="008A5EF8"/>
    <w:rsid w:val="008B2EFE"/>
    <w:rsid w:val="008B4C7E"/>
    <w:rsid w:val="008B6520"/>
    <w:rsid w:val="008C5A45"/>
    <w:rsid w:val="008D1D07"/>
    <w:rsid w:val="008D24D2"/>
    <w:rsid w:val="008D30AE"/>
    <w:rsid w:val="008E1139"/>
    <w:rsid w:val="008E3995"/>
    <w:rsid w:val="008E5B10"/>
    <w:rsid w:val="008F4407"/>
    <w:rsid w:val="00910903"/>
    <w:rsid w:val="009261A8"/>
    <w:rsid w:val="00926DED"/>
    <w:rsid w:val="009322B0"/>
    <w:rsid w:val="009345B8"/>
    <w:rsid w:val="00936D24"/>
    <w:rsid w:val="00937061"/>
    <w:rsid w:val="0093784C"/>
    <w:rsid w:val="009412DD"/>
    <w:rsid w:val="00965E3E"/>
    <w:rsid w:val="00973461"/>
    <w:rsid w:val="0097487C"/>
    <w:rsid w:val="009763AA"/>
    <w:rsid w:val="00980776"/>
    <w:rsid w:val="009862C2"/>
    <w:rsid w:val="00990C94"/>
    <w:rsid w:val="009947FA"/>
    <w:rsid w:val="009A2774"/>
    <w:rsid w:val="009A314D"/>
    <w:rsid w:val="009A3632"/>
    <w:rsid w:val="009A57D5"/>
    <w:rsid w:val="009C0D56"/>
    <w:rsid w:val="009C293E"/>
    <w:rsid w:val="009C2C99"/>
    <w:rsid w:val="009E5DCA"/>
    <w:rsid w:val="009E7111"/>
    <w:rsid w:val="009F0B2A"/>
    <w:rsid w:val="00A02F92"/>
    <w:rsid w:val="00A1371D"/>
    <w:rsid w:val="00A23037"/>
    <w:rsid w:val="00A23354"/>
    <w:rsid w:val="00A25BCA"/>
    <w:rsid w:val="00A264CF"/>
    <w:rsid w:val="00A45E9F"/>
    <w:rsid w:val="00A555FD"/>
    <w:rsid w:val="00A65B48"/>
    <w:rsid w:val="00A70901"/>
    <w:rsid w:val="00A76299"/>
    <w:rsid w:val="00A77D31"/>
    <w:rsid w:val="00A859B0"/>
    <w:rsid w:val="00AB00B1"/>
    <w:rsid w:val="00AB07CA"/>
    <w:rsid w:val="00AB42C0"/>
    <w:rsid w:val="00AD4524"/>
    <w:rsid w:val="00AD69E2"/>
    <w:rsid w:val="00AE039C"/>
    <w:rsid w:val="00B05659"/>
    <w:rsid w:val="00B17B02"/>
    <w:rsid w:val="00B32DB7"/>
    <w:rsid w:val="00B339EE"/>
    <w:rsid w:val="00B476E5"/>
    <w:rsid w:val="00B47889"/>
    <w:rsid w:val="00B56ACD"/>
    <w:rsid w:val="00B620F8"/>
    <w:rsid w:val="00B706E3"/>
    <w:rsid w:val="00B7578B"/>
    <w:rsid w:val="00B92D88"/>
    <w:rsid w:val="00B96A84"/>
    <w:rsid w:val="00B97751"/>
    <w:rsid w:val="00BB033A"/>
    <w:rsid w:val="00BB3D33"/>
    <w:rsid w:val="00BF1D51"/>
    <w:rsid w:val="00BF2BA0"/>
    <w:rsid w:val="00BF594D"/>
    <w:rsid w:val="00BF7081"/>
    <w:rsid w:val="00C04081"/>
    <w:rsid w:val="00C05F32"/>
    <w:rsid w:val="00C100ED"/>
    <w:rsid w:val="00C11269"/>
    <w:rsid w:val="00C22E66"/>
    <w:rsid w:val="00C22F41"/>
    <w:rsid w:val="00C23EEC"/>
    <w:rsid w:val="00C3080C"/>
    <w:rsid w:val="00C44937"/>
    <w:rsid w:val="00C45D03"/>
    <w:rsid w:val="00C53F73"/>
    <w:rsid w:val="00C55D6C"/>
    <w:rsid w:val="00C62DC1"/>
    <w:rsid w:val="00C77075"/>
    <w:rsid w:val="00C803F8"/>
    <w:rsid w:val="00CB53F9"/>
    <w:rsid w:val="00CB7819"/>
    <w:rsid w:val="00CB7830"/>
    <w:rsid w:val="00CC4E00"/>
    <w:rsid w:val="00CE31A1"/>
    <w:rsid w:val="00D011B3"/>
    <w:rsid w:val="00D07D2A"/>
    <w:rsid w:val="00D1171C"/>
    <w:rsid w:val="00D155E2"/>
    <w:rsid w:val="00D15C09"/>
    <w:rsid w:val="00D17369"/>
    <w:rsid w:val="00D233EE"/>
    <w:rsid w:val="00D249C2"/>
    <w:rsid w:val="00D30FFA"/>
    <w:rsid w:val="00D32AD1"/>
    <w:rsid w:val="00D33135"/>
    <w:rsid w:val="00D33B75"/>
    <w:rsid w:val="00D340C7"/>
    <w:rsid w:val="00D3649B"/>
    <w:rsid w:val="00D37397"/>
    <w:rsid w:val="00D4038A"/>
    <w:rsid w:val="00D50966"/>
    <w:rsid w:val="00D60C8F"/>
    <w:rsid w:val="00D61C5A"/>
    <w:rsid w:val="00D677D4"/>
    <w:rsid w:val="00D801D7"/>
    <w:rsid w:val="00D8264A"/>
    <w:rsid w:val="00D959D2"/>
    <w:rsid w:val="00DC3617"/>
    <w:rsid w:val="00DD4F20"/>
    <w:rsid w:val="00DE40BC"/>
    <w:rsid w:val="00DE4139"/>
    <w:rsid w:val="00DF2842"/>
    <w:rsid w:val="00E01182"/>
    <w:rsid w:val="00E06A36"/>
    <w:rsid w:val="00E27908"/>
    <w:rsid w:val="00E41A11"/>
    <w:rsid w:val="00E4317B"/>
    <w:rsid w:val="00E446AB"/>
    <w:rsid w:val="00E507AC"/>
    <w:rsid w:val="00E5212B"/>
    <w:rsid w:val="00E733B3"/>
    <w:rsid w:val="00E768DF"/>
    <w:rsid w:val="00E9018A"/>
    <w:rsid w:val="00EA1460"/>
    <w:rsid w:val="00EB0407"/>
    <w:rsid w:val="00EB0F25"/>
    <w:rsid w:val="00EC0C3E"/>
    <w:rsid w:val="00ED5164"/>
    <w:rsid w:val="00EE3011"/>
    <w:rsid w:val="00EF15F1"/>
    <w:rsid w:val="00F005AB"/>
    <w:rsid w:val="00F02C7A"/>
    <w:rsid w:val="00F11112"/>
    <w:rsid w:val="00F16993"/>
    <w:rsid w:val="00F2029C"/>
    <w:rsid w:val="00F34F8B"/>
    <w:rsid w:val="00F36152"/>
    <w:rsid w:val="00F4167A"/>
    <w:rsid w:val="00F44E08"/>
    <w:rsid w:val="00F46C81"/>
    <w:rsid w:val="00F50809"/>
    <w:rsid w:val="00F57E51"/>
    <w:rsid w:val="00F6387E"/>
    <w:rsid w:val="00F73178"/>
    <w:rsid w:val="00F80395"/>
    <w:rsid w:val="00F82EFA"/>
    <w:rsid w:val="00F84837"/>
    <w:rsid w:val="00F854E4"/>
    <w:rsid w:val="00F85B16"/>
    <w:rsid w:val="00F90C75"/>
    <w:rsid w:val="00F93E50"/>
    <w:rsid w:val="00FB7DCA"/>
    <w:rsid w:val="00FC54EE"/>
    <w:rsid w:val="00FD1181"/>
    <w:rsid w:val="00FE502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next w:val="Standaard"/>
    <w:link w:val="Kop1Char"/>
    <w:uiPriority w:val="9"/>
    <w:qFormat/>
    <w:rsid w:val="001E66F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D3649B"/>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D3649B"/>
    <w:rPr>
      <w:rFonts w:ascii="Tahoma" w:hAnsi="Tahoma" w:cs="Tahoma"/>
      <w:sz w:val="16"/>
      <w:szCs w:val="16"/>
    </w:rPr>
  </w:style>
  <w:style w:type="paragraph" w:styleId="Duidelijkcitaat">
    <w:name w:val="Intense Quote"/>
    <w:basedOn w:val="Standaard"/>
    <w:next w:val="Standaard"/>
    <w:link w:val="DuidelijkcitaatChar"/>
    <w:uiPriority w:val="30"/>
    <w:qFormat/>
    <w:rsid w:val="00AB07CA"/>
    <w:pPr>
      <w:pBdr>
        <w:bottom w:val="single" w:sz="4" w:space="4" w:color="4F81BD" w:themeColor="accent1"/>
      </w:pBdr>
      <w:spacing w:before="200" w:after="280"/>
      <w:ind w:left="936" w:right="936"/>
    </w:pPr>
    <w:rPr>
      <w:b/>
      <w:bCs/>
      <w:i/>
      <w:iCs/>
      <w:color w:val="4F81BD" w:themeColor="accent1"/>
    </w:rPr>
  </w:style>
  <w:style w:type="character" w:customStyle="1" w:styleId="DuidelijkcitaatChar">
    <w:name w:val="Duidelijk citaat Char"/>
    <w:basedOn w:val="Standaardalinea-lettertype"/>
    <w:link w:val="Duidelijkcitaat"/>
    <w:uiPriority w:val="30"/>
    <w:rsid w:val="00AB07CA"/>
    <w:rPr>
      <w:b/>
      <w:bCs/>
      <w:i/>
      <w:iCs/>
      <w:color w:val="4F81BD" w:themeColor="accent1"/>
    </w:rPr>
  </w:style>
  <w:style w:type="paragraph" w:styleId="Koptekst">
    <w:name w:val="header"/>
    <w:basedOn w:val="Standaard"/>
    <w:link w:val="KoptekstChar"/>
    <w:uiPriority w:val="99"/>
    <w:unhideWhenUsed/>
    <w:rsid w:val="00AB07CA"/>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AB07CA"/>
  </w:style>
  <w:style w:type="paragraph" w:styleId="Voettekst">
    <w:name w:val="footer"/>
    <w:basedOn w:val="Standaard"/>
    <w:link w:val="VoettekstChar"/>
    <w:uiPriority w:val="99"/>
    <w:unhideWhenUsed/>
    <w:rsid w:val="00AB07CA"/>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AB07CA"/>
  </w:style>
  <w:style w:type="character" w:customStyle="1" w:styleId="apple-converted-space">
    <w:name w:val="apple-converted-space"/>
    <w:basedOn w:val="Standaardalinea-lettertype"/>
    <w:rsid w:val="00AB07CA"/>
  </w:style>
  <w:style w:type="paragraph" w:styleId="Lijstalinea">
    <w:name w:val="List Paragraph"/>
    <w:basedOn w:val="Standaard"/>
    <w:uiPriority w:val="34"/>
    <w:qFormat/>
    <w:rsid w:val="00B56ACD"/>
    <w:pPr>
      <w:ind w:left="720"/>
      <w:contextualSpacing/>
    </w:pPr>
  </w:style>
  <w:style w:type="character" w:styleId="Hyperlink">
    <w:name w:val="Hyperlink"/>
    <w:basedOn w:val="Standaardalinea-lettertype"/>
    <w:uiPriority w:val="99"/>
    <w:unhideWhenUsed/>
    <w:rsid w:val="00785F79"/>
    <w:rPr>
      <w:color w:val="0000FF" w:themeColor="hyperlink"/>
      <w:u w:val="single"/>
    </w:rPr>
  </w:style>
  <w:style w:type="paragraph" w:styleId="Geenafstand">
    <w:name w:val="No Spacing"/>
    <w:link w:val="GeenafstandChar"/>
    <w:uiPriority w:val="1"/>
    <w:qFormat/>
    <w:rsid w:val="00563D90"/>
    <w:pPr>
      <w:spacing w:after="0" w:line="240" w:lineRule="auto"/>
    </w:pPr>
    <w:rPr>
      <w:rFonts w:eastAsiaTheme="minorEastAsia"/>
      <w:lang w:eastAsia="nl-NL"/>
    </w:rPr>
  </w:style>
  <w:style w:type="character" w:customStyle="1" w:styleId="GeenafstandChar">
    <w:name w:val="Geen afstand Char"/>
    <w:basedOn w:val="Standaardalinea-lettertype"/>
    <w:link w:val="Geenafstand"/>
    <w:uiPriority w:val="1"/>
    <w:rsid w:val="00563D90"/>
    <w:rPr>
      <w:rFonts w:eastAsiaTheme="minorEastAsia"/>
      <w:lang w:eastAsia="nl-NL"/>
    </w:rPr>
  </w:style>
  <w:style w:type="paragraph" w:styleId="Titel">
    <w:name w:val="Title"/>
    <w:basedOn w:val="Standaard"/>
    <w:next w:val="Standaard"/>
    <w:link w:val="TitelChar"/>
    <w:uiPriority w:val="10"/>
    <w:qFormat/>
    <w:rsid w:val="00F2029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eastAsia="nl-NL"/>
    </w:rPr>
  </w:style>
  <w:style w:type="character" w:customStyle="1" w:styleId="TitelChar">
    <w:name w:val="Titel Char"/>
    <w:basedOn w:val="Standaardalinea-lettertype"/>
    <w:link w:val="Titel"/>
    <w:uiPriority w:val="10"/>
    <w:rsid w:val="00F2029C"/>
    <w:rPr>
      <w:rFonts w:asciiTheme="majorHAnsi" w:eastAsiaTheme="majorEastAsia" w:hAnsiTheme="majorHAnsi" w:cstheme="majorBidi"/>
      <w:color w:val="17365D" w:themeColor="text2" w:themeShade="BF"/>
      <w:spacing w:val="5"/>
      <w:kern w:val="28"/>
      <w:sz w:val="52"/>
      <w:szCs w:val="52"/>
      <w:lang w:eastAsia="nl-NL"/>
    </w:rPr>
  </w:style>
  <w:style w:type="paragraph" w:styleId="Ondertitel">
    <w:name w:val="Subtitle"/>
    <w:basedOn w:val="Standaard"/>
    <w:next w:val="Standaard"/>
    <w:link w:val="OndertitelChar"/>
    <w:uiPriority w:val="11"/>
    <w:qFormat/>
    <w:rsid w:val="00F2029C"/>
    <w:pPr>
      <w:numPr>
        <w:ilvl w:val="1"/>
      </w:numPr>
    </w:pPr>
    <w:rPr>
      <w:rFonts w:asciiTheme="majorHAnsi" w:eastAsiaTheme="majorEastAsia" w:hAnsiTheme="majorHAnsi" w:cstheme="majorBidi"/>
      <w:i/>
      <w:iCs/>
      <w:color w:val="4F81BD" w:themeColor="accent1"/>
      <w:spacing w:val="15"/>
      <w:sz w:val="24"/>
      <w:szCs w:val="24"/>
      <w:lang w:eastAsia="nl-NL"/>
    </w:rPr>
  </w:style>
  <w:style w:type="character" w:customStyle="1" w:styleId="OndertitelChar">
    <w:name w:val="Ondertitel Char"/>
    <w:basedOn w:val="Standaardalinea-lettertype"/>
    <w:link w:val="Ondertitel"/>
    <w:uiPriority w:val="11"/>
    <w:rsid w:val="00F2029C"/>
    <w:rPr>
      <w:rFonts w:asciiTheme="majorHAnsi" w:eastAsiaTheme="majorEastAsia" w:hAnsiTheme="majorHAnsi" w:cstheme="majorBidi"/>
      <w:i/>
      <w:iCs/>
      <w:color w:val="4F81BD" w:themeColor="accent1"/>
      <w:spacing w:val="15"/>
      <w:sz w:val="24"/>
      <w:szCs w:val="24"/>
      <w:lang w:eastAsia="nl-NL"/>
    </w:rPr>
  </w:style>
  <w:style w:type="character" w:customStyle="1" w:styleId="Kop1Char">
    <w:name w:val="Kop 1 Char"/>
    <w:basedOn w:val="Standaardalinea-lettertype"/>
    <w:link w:val="Kop1"/>
    <w:uiPriority w:val="9"/>
    <w:rsid w:val="001E66FF"/>
    <w:rPr>
      <w:rFonts w:asciiTheme="majorHAnsi" w:eastAsiaTheme="majorEastAsia" w:hAnsiTheme="majorHAnsi" w:cstheme="majorBidi"/>
      <w:b/>
      <w:bCs/>
      <w:color w:val="365F91" w:themeColor="accent1" w:themeShade="BF"/>
      <w:sz w:val="28"/>
      <w:szCs w:val="28"/>
    </w:rPr>
  </w:style>
  <w:style w:type="paragraph" w:styleId="Kopvaninhoudsopgave">
    <w:name w:val="TOC Heading"/>
    <w:basedOn w:val="Kop1"/>
    <w:next w:val="Standaard"/>
    <w:uiPriority w:val="39"/>
    <w:unhideWhenUsed/>
    <w:qFormat/>
    <w:rsid w:val="001E66FF"/>
    <w:pPr>
      <w:outlineLvl w:val="9"/>
    </w:pPr>
    <w:rPr>
      <w:lang w:eastAsia="nl-NL"/>
    </w:rPr>
  </w:style>
  <w:style w:type="paragraph" w:styleId="Inhopg2">
    <w:name w:val="toc 2"/>
    <w:basedOn w:val="Standaard"/>
    <w:next w:val="Standaard"/>
    <w:autoRedefine/>
    <w:uiPriority w:val="39"/>
    <w:semiHidden/>
    <w:unhideWhenUsed/>
    <w:qFormat/>
    <w:rsid w:val="001E66FF"/>
    <w:pPr>
      <w:spacing w:after="100"/>
      <w:ind w:left="220"/>
    </w:pPr>
    <w:rPr>
      <w:rFonts w:eastAsiaTheme="minorEastAsia"/>
      <w:lang w:eastAsia="nl-NL"/>
    </w:rPr>
  </w:style>
  <w:style w:type="paragraph" w:styleId="Inhopg1">
    <w:name w:val="toc 1"/>
    <w:basedOn w:val="Standaard"/>
    <w:next w:val="Standaard"/>
    <w:autoRedefine/>
    <w:uiPriority w:val="39"/>
    <w:semiHidden/>
    <w:unhideWhenUsed/>
    <w:qFormat/>
    <w:rsid w:val="001E66FF"/>
    <w:pPr>
      <w:spacing w:after="100"/>
    </w:pPr>
    <w:rPr>
      <w:rFonts w:eastAsiaTheme="minorEastAsia"/>
      <w:lang w:eastAsia="nl-NL"/>
    </w:rPr>
  </w:style>
  <w:style w:type="paragraph" w:styleId="Inhopg3">
    <w:name w:val="toc 3"/>
    <w:basedOn w:val="Standaard"/>
    <w:next w:val="Standaard"/>
    <w:autoRedefine/>
    <w:uiPriority w:val="39"/>
    <w:semiHidden/>
    <w:unhideWhenUsed/>
    <w:qFormat/>
    <w:rsid w:val="001E66FF"/>
    <w:pPr>
      <w:spacing w:after="100"/>
      <w:ind w:left="440"/>
    </w:pPr>
    <w:rPr>
      <w:rFonts w:eastAsiaTheme="minorEastAsia"/>
      <w:lang w:eastAsia="nl-NL"/>
    </w:rPr>
  </w:style>
  <w:style w:type="character" w:styleId="GevolgdeHyperlink">
    <w:name w:val="FollowedHyperlink"/>
    <w:basedOn w:val="Standaardalinea-lettertype"/>
    <w:uiPriority w:val="99"/>
    <w:semiHidden/>
    <w:unhideWhenUsed/>
    <w:rsid w:val="00023981"/>
    <w:rPr>
      <w:color w:val="800080" w:themeColor="followedHyperlink"/>
      <w:u w:val="single"/>
    </w:rPr>
  </w:style>
  <w:style w:type="paragraph" w:styleId="Voetnoottekst">
    <w:name w:val="footnote text"/>
    <w:basedOn w:val="Standaard"/>
    <w:link w:val="VoetnoottekstChar"/>
    <w:uiPriority w:val="99"/>
    <w:semiHidden/>
    <w:unhideWhenUsed/>
    <w:rsid w:val="00023981"/>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023981"/>
    <w:rPr>
      <w:sz w:val="20"/>
      <w:szCs w:val="20"/>
    </w:rPr>
  </w:style>
  <w:style w:type="character" w:styleId="Voetnootmarkering">
    <w:name w:val="footnote reference"/>
    <w:basedOn w:val="Standaardalinea-lettertype"/>
    <w:uiPriority w:val="99"/>
    <w:semiHidden/>
    <w:unhideWhenUsed/>
    <w:rsid w:val="00023981"/>
    <w:rPr>
      <w:vertAlign w:val="superscript"/>
    </w:rPr>
  </w:style>
  <w:style w:type="table" w:styleId="Tabelraster">
    <w:name w:val="Table Grid"/>
    <w:basedOn w:val="Standaardtabel"/>
    <w:uiPriority w:val="59"/>
    <w:rsid w:val="009412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emiddeldearcering2-accent1">
    <w:name w:val="Medium Shading 2 Accent 1"/>
    <w:basedOn w:val="Standaardtabel"/>
    <w:uiPriority w:val="64"/>
    <w:rsid w:val="001E720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lijst2-accent1">
    <w:name w:val="Medium List 2 Accent 1"/>
    <w:basedOn w:val="Standaardtabel"/>
    <w:uiPriority w:val="66"/>
    <w:rsid w:val="00FB7DCA"/>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raster3-accent1">
    <w:name w:val="Medium Grid 3 Accent 1"/>
    <w:basedOn w:val="Standaardtabel"/>
    <w:uiPriority w:val="69"/>
    <w:rsid w:val="00FB7DCA"/>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paragraph" w:styleId="Bibliografie">
    <w:name w:val="Bibliography"/>
    <w:basedOn w:val="Standaard"/>
    <w:next w:val="Standaard"/>
    <w:uiPriority w:val="37"/>
    <w:unhideWhenUsed/>
    <w:rsid w:val="00B97751"/>
  </w:style>
  <w:style w:type="character" w:styleId="Verwijzingopmerking">
    <w:name w:val="annotation reference"/>
    <w:basedOn w:val="Standaardalinea-lettertype"/>
    <w:uiPriority w:val="99"/>
    <w:semiHidden/>
    <w:unhideWhenUsed/>
    <w:rsid w:val="00F4167A"/>
    <w:rPr>
      <w:sz w:val="16"/>
      <w:szCs w:val="16"/>
    </w:rPr>
  </w:style>
  <w:style w:type="paragraph" w:styleId="Tekstopmerking">
    <w:name w:val="annotation text"/>
    <w:basedOn w:val="Standaard"/>
    <w:link w:val="TekstopmerkingChar"/>
    <w:uiPriority w:val="99"/>
    <w:semiHidden/>
    <w:unhideWhenUsed/>
    <w:rsid w:val="00F4167A"/>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F4167A"/>
    <w:rPr>
      <w:sz w:val="20"/>
      <w:szCs w:val="20"/>
    </w:rPr>
  </w:style>
  <w:style w:type="paragraph" w:styleId="Onderwerpvanopmerking">
    <w:name w:val="annotation subject"/>
    <w:basedOn w:val="Tekstopmerking"/>
    <w:next w:val="Tekstopmerking"/>
    <w:link w:val="OnderwerpvanopmerkingChar"/>
    <w:uiPriority w:val="99"/>
    <w:semiHidden/>
    <w:unhideWhenUsed/>
    <w:rsid w:val="00F4167A"/>
    <w:rPr>
      <w:b/>
      <w:bCs/>
    </w:rPr>
  </w:style>
  <w:style w:type="character" w:customStyle="1" w:styleId="OnderwerpvanopmerkingChar">
    <w:name w:val="Onderwerp van opmerking Char"/>
    <w:basedOn w:val="TekstopmerkingChar"/>
    <w:link w:val="Onderwerpvanopmerking"/>
    <w:uiPriority w:val="99"/>
    <w:semiHidden/>
    <w:rsid w:val="00F4167A"/>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next w:val="Standaard"/>
    <w:link w:val="Kop1Char"/>
    <w:uiPriority w:val="9"/>
    <w:qFormat/>
    <w:rsid w:val="001E66F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D3649B"/>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D3649B"/>
    <w:rPr>
      <w:rFonts w:ascii="Tahoma" w:hAnsi="Tahoma" w:cs="Tahoma"/>
      <w:sz w:val="16"/>
      <w:szCs w:val="16"/>
    </w:rPr>
  </w:style>
  <w:style w:type="paragraph" w:styleId="Duidelijkcitaat">
    <w:name w:val="Intense Quote"/>
    <w:basedOn w:val="Standaard"/>
    <w:next w:val="Standaard"/>
    <w:link w:val="DuidelijkcitaatChar"/>
    <w:uiPriority w:val="30"/>
    <w:qFormat/>
    <w:rsid w:val="00AB07CA"/>
    <w:pPr>
      <w:pBdr>
        <w:bottom w:val="single" w:sz="4" w:space="4" w:color="4F81BD" w:themeColor="accent1"/>
      </w:pBdr>
      <w:spacing w:before="200" w:after="280"/>
      <w:ind w:left="936" w:right="936"/>
    </w:pPr>
    <w:rPr>
      <w:b/>
      <w:bCs/>
      <w:i/>
      <w:iCs/>
      <w:color w:val="4F81BD" w:themeColor="accent1"/>
    </w:rPr>
  </w:style>
  <w:style w:type="character" w:customStyle="1" w:styleId="DuidelijkcitaatChar">
    <w:name w:val="Duidelijk citaat Char"/>
    <w:basedOn w:val="Standaardalinea-lettertype"/>
    <w:link w:val="Duidelijkcitaat"/>
    <w:uiPriority w:val="30"/>
    <w:rsid w:val="00AB07CA"/>
    <w:rPr>
      <w:b/>
      <w:bCs/>
      <w:i/>
      <w:iCs/>
      <w:color w:val="4F81BD" w:themeColor="accent1"/>
    </w:rPr>
  </w:style>
  <w:style w:type="paragraph" w:styleId="Koptekst">
    <w:name w:val="header"/>
    <w:basedOn w:val="Standaard"/>
    <w:link w:val="KoptekstChar"/>
    <w:uiPriority w:val="99"/>
    <w:unhideWhenUsed/>
    <w:rsid w:val="00AB07CA"/>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AB07CA"/>
  </w:style>
  <w:style w:type="paragraph" w:styleId="Voettekst">
    <w:name w:val="footer"/>
    <w:basedOn w:val="Standaard"/>
    <w:link w:val="VoettekstChar"/>
    <w:uiPriority w:val="99"/>
    <w:unhideWhenUsed/>
    <w:rsid w:val="00AB07CA"/>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AB07CA"/>
  </w:style>
  <w:style w:type="character" w:customStyle="1" w:styleId="apple-converted-space">
    <w:name w:val="apple-converted-space"/>
    <w:basedOn w:val="Standaardalinea-lettertype"/>
    <w:rsid w:val="00AB07CA"/>
  </w:style>
  <w:style w:type="paragraph" w:styleId="Lijstalinea">
    <w:name w:val="List Paragraph"/>
    <w:basedOn w:val="Standaard"/>
    <w:uiPriority w:val="34"/>
    <w:qFormat/>
    <w:rsid w:val="00B56ACD"/>
    <w:pPr>
      <w:ind w:left="720"/>
      <w:contextualSpacing/>
    </w:pPr>
  </w:style>
  <w:style w:type="character" w:styleId="Hyperlink">
    <w:name w:val="Hyperlink"/>
    <w:basedOn w:val="Standaardalinea-lettertype"/>
    <w:uiPriority w:val="99"/>
    <w:unhideWhenUsed/>
    <w:rsid w:val="00785F79"/>
    <w:rPr>
      <w:color w:val="0000FF" w:themeColor="hyperlink"/>
      <w:u w:val="single"/>
    </w:rPr>
  </w:style>
  <w:style w:type="paragraph" w:styleId="Geenafstand">
    <w:name w:val="No Spacing"/>
    <w:link w:val="GeenafstandChar"/>
    <w:uiPriority w:val="1"/>
    <w:qFormat/>
    <w:rsid w:val="00563D90"/>
    <w:pPr>
      <w:spacing w:after="0" w:line="240" w:lineRule="auto"/>
    </w:pPr>
    <w:rPr>
      <w:rFonts w:eastAsiaTheme="minorEastAsia"/>
      <w:lang w:eastAsia="nl-NL"/>
    </w:rPr>
  </w:style>
  <w:style w:type="character" w:customStyle="1" w:styleId="GeenafstandChar">
    <w:name w:val="Geen afstand Char"/>
    <w:basedOn w:val="Standaardalinea-lettertype"/>
    <w:link w:val="Geenafstand"/>
    <w:uiPriority w:val="1"/>
    <w:rsid w:val="00563D90"/>
    <w:rPr>
      <w:rFonts w:eastAsiaTheme="minorEastAsia"/>
      <w:lang w:eastAsia="nl-NL"/>
    </w:rPr>
  </w:style>
  <w:style w:type="paragraph" w:styleId="Titel">
    <w:name w:val="Title"/>
    <w:basedOn w:val="Standaard"/>
    <w:next w:val="Standaard"/>
    <w:link w:val="TitelChar"/>
    <w:uiPriority w:val="10"/>
    <w:qFormat/>
    <w:rsid w:val="00F2029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eastAsia="nl-NL"/>
    </w:rPr>
  </w:style>
  <w:style w:type="character" w:customStyle="1" w:styleId="TitelChar">
    <w:name w:val="Titel Char"/>
    <w:basedOn w:val="Standaardalinea-lettertype"/>
    <w:link w:val="Titel"/>
    <w:uiPriority w:val="10"/>
    <w:rsid w:val="00F2029C"/>
    <w:rPr>
      <w:rFonts w:asciiTheme="majorHAnsi" w:eastAsiaTheme="majorEastAsia" w:hAnsiTheme="majorHAnsi" w:cstheme="majorBidi"/>
      <w:color w:val="17365D" w:themeColor="text2" w:themeShade="BF"/>
      <w:spacing w:val="5"/>
      <w:kern w:val="28"/>
      <w:sz w:val="52"/>
      <w:szCs w:val="52"/>
      <w:lang w:eastAsia="nl-NL"/>
    </w:rPr>
  </w:style>
  <w:style w:type="paragraph" w:styleId="Ondertitel">
    <w:name w:val="Subtitle"/>
    <w:basedOn w:val="Standaard"/>
    <w:next w:val="Standaard"/>
    <w:link w:val="OndertitelChar"/>
    <w:uiPriority w:val="11"/>
    <w:qFormat/>
    <w:rsid w:val="00F2029C"/>
    <w:pPr>
      <w:numPr>
        <w:ilvl w:val="1"/>
      </w:numPr>
    </w:pPr>
    <w:rPr>
      <w:rFonts w:asciiTheme="majorHAnsi" w:eastAsiaTheme="majorEastAsia" w:hAnsiTheme="majorHAnsi" w:cstheme="majorBidi"/>
      <w:i/>
      <w:iCs/>
      <w:color w:val="4F81BD" w:themeColor="accent1"/>
      <w:spacing w:val="15"/>
      <w:sz w:val="24"/>
      <w:szCs w:val="24"/>
      <w:lang w:eastAsia="nl-NL"/>
    </w:rPr>
  </w:style>
  <w:style w:type="character" w:customStyle="1" w:styleId="OndertitelChar">
    <w:name w:val="Ondertitel Char"/>
    <w:basedOn w:val="Standaardalinea-lettertype"/>
    <w:link w:val="Ondertitel"/>
    <w:uiPriority w:val="11"/>
    <w:rsid w:val="00F2029C"/>
    <w:rPr>
      <w:rFonts w:asciiTheme="majorHAnsi" w:eastAsiaTheme="majorEastAsia" w:hAnsiTheme="majorHAnsi" w:cstheme="majorBidi"/>
      <w:i/>
      <w:iCs/>
      <w:color w:val="4F81BD" w:themeColor="accent1"/>
      <w:spacing w:val="15"/>
      <w:sz w:val="24"/>
      <w:szCs w:val="24"/>
      <w:lang w:eastAsia="nl-NL"/>
    </w:rPr>
  </w:style>
  <w:style w:type="character" w:customStyle="1" w:styleId="Kop1Char">
    <w:name w:val="Kop 1 Char"/>
    <w:basedOn w:val="Standaardalinea-lettertype"/>
    <w:link w:val="Kop1"/>
    <w:uiPriority w:val="9"/>
    <w:rsid w:val="001E66FF"/>
    <w:rPr>
      <w:rFonts w:asciiTheme="majorHAnsi" w:eastAsiaTheme="majorEastAsia" w:hAnsiTheme="majorHAnsi" w:cstheme="majorBidi"/>
      <w:b/>
      <w:bCs/>
      <w:color w:val="365F91" w:themeColor="accent1" w:themeShade="BF"/>
      <w:sz w:val="28"/>
      <w:szCs w:val="28"/>
    </w:rPr>
  </w:style>
  <w:style w:type="paragraph" w:styleId="Kopvaninhoudsopgave">
    <w:name w:val="TOC Heading"/>
    <w:basedOn w:val="Kop1"/>
    <w:next w:val="Standaard"/>
    <w:uiPriority w:val="39"/>
    <w:unhideWhenUsed/>
    <w:qFormat/>
    <w:rsid w:val="001E66FF"/>
    <w:pPr>
      <w:outlineLvl w:val="9"/>
    </w:pPr>
    <w:rPr>
      <w:lang w:eastAsia="nl-NL"/>
    </w:rPr>
  </w:style>
  <w:style w:type="paragraph" w:styleId="Inhopg2">
    <w:name w:val="toc 2"/>
    <w:basedOn w:val="Standaard"/>
    <w:next w:val="Standaard"/>
    <w:autoRedefine/>
    <w:uiPriority w:val="39"/>
    <w:semiHidden/>
    <w:unhideWhenUsed/>
    <w:qFormat/>
    <w:rsid w:val="001E66FF"/>
    <w:pPr>
      <w:spacing w:after="100"/>
      <w:ind w:left="220"/>
    </w:pPr>
    <w:rPr>
      <w:rFonts w:eastAsiaTheme="minorEastAsia"/>
      <w:lang w:eastAsia="nl-NL"/>
    </w:rPr>
  </w:style>
  <w:style w:type="paragraph" w:styleId="Inhopg1">
    <w:name w:val="toc 1"/>
    <w:basedOn w:val="Standaard"/>
    <w:next w:val="Standaard"/>
    <w:autoRedefine/>
    <w:uiPriority w:val="39"/>
    <w:semiHidden/>
    <w:unhideWhenUsed/>
    <w:qFormat/>
    <w:rsid w:val="001E66FF"/>
    <w:pPr>
      <w:spacing w:after="100"/>
    </w:pPr>
    <w:rPr>
      <w:rFonts w:eastAsiaTheme="minorEastAsia"/>
      <w:lang w:eastAsia="nl-NL"/>
    </w:rPr>
  </w:style>
  <w:style w:type="paragraph" w:styleId="Inhopg3">
    <w:name w:val="toc 3"/>
    <w:basedOn w:val="Standaard"/>
    <w:next w:val="Standaard"/>
    <w:autoRedefine/>
    <w:uiPriority w:val="39"/>
    <w:semiHidden/>
    <w:unhideWhenUsed/>
    <w:qFormat/>
    <w:rsid w:val="001E66FF"/>
    <w:pPr>
      <w:spacing w:after="100"/>
      <w:ind w:left="440"/>
    </w:pPr>
    <w:rPr>
      <w:rFonts w:eastAsiaTheme="minorEastAsia"/>
      <w:lang w:eastAsia="nl-NL"/>
    </w:rPr>
  </w:style>
  <w:style w:type="character" w:styleId="GevolgdeHyperlink">
    <w:name w:val="FollowedHyperlink"/>
    <w:basedOn w:val="Standaardalinea-lettertype"/>
    <w:uiPriority w:val="99"/>
    <w:semiHidden/>
    <w:unhideWhenUsed/>
    <w:rsid w:val="00023981"/>
    <w:rPr>
      <w:color w:val="800080" w:themeColor="followedHyperlink"/>
      <w:u w:val="single"/>
    </w:rPr>
  </w:style>
  <w:style w:type="paragraph" w:styleId="Voetnoottekst">
    <w:name w:val="footnote text"/>
    <w:basedOn w:val="Standaard"/>
    <w:link w:val="VoetnoottekstChar"/>
    <w:uiPriority w:val="99"/>
    <w:semiHidden/>
    <w:unhideWhenUsed/>
    <w:rsid w:val="00023981"/>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023981"/>
    <w:rPr>
      <w:sz w:val="20"/>
      <w:szCs w:val="20"/>
    </w:rPr>
  </w:style>
  <w:style w:type="character" w:styleId="Voetnootmarkering">
    <w:name w:val="footnote reference"/>
    <w:basedOn w:val="Standaardalinea-lettertype"/>
    <w:uiPriority w:val="99"/>
    <w:semiHidden/>
    <w:unhideWhenUsed/>
    <w:rsid w:val="00023981"/>
    <w:rPr>
      <w:vertAlign w:val="superscript"/>
    </w:rPr>
  </w:style>
  <w:style w:type="table" w:styleId="Tabelraster">
    <w:name w:val="Table Grid"/>
    <w:basedOn w:val="Standaardtabel"/>
    <w:uiPriority w:val="59"/>
    <w:rsid w:val="009412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emiddeldearcering2-accent1">
    <w:name w:val="Medium Shading 2 Accent 1"/>
    <w:basedOn w:val="Standaardtabel"/>
    <w:uiPriority w:val="64"/>
    <w:rsid w:val="001E720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lijst2-accent1">
    <w:name w:val="Medium List 2 Accent 1"/>
    <w:basedOn w:val="Standaardtabel"/>
    <w:uiPriority w:val="66"/>
    <w:rsid w:val="00FB7DCA"/>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raster3-accent1">
    <w:name w:val="Medium Grid 3 Accent 1"/>
    <w:basedOn w:val="Standaardtabel"/>
    <w:uiPriority w:val="69"/>
    <w:rsid w:val="00FB7DCA"/>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paragraph" w:styleId="Bibliografie">
    <w:name w:val="Bibliography"/>
    <w:basedOn w:val="Standaard"/>
    <w:next w:val="Standaard"/>
    <w:uiPriority w:val="37"/>
    <w:unhideWhenUsed/>
    <w:rsid w:val="00B97751"/>
  </w:style>
  <w:style w:type="character" w:styleId="Verwijzingopmerking">
    <w:name w:val="annotation reference"/>
    <w:basedOn w:val="Standaardalinea-lettertype"/>
    <w:uiPriority w:val="99"/>
    <w:semiHidden/>
    <w:unhideWhenUsed/>
    <w:rsid w:val="00F4167A"/>
    <w:rPr>
      <w:sz w:val="16"/>
      <w:szCs w:val="16"/>
    </w:rPr>
  </w:style>
  <w:style w:type="paragraph" w:styleId="Tekstopmerking">
    <w:name w:val="annotation text"/>
    <w:basedOn w:val="Standaard"/>
    <w:link w:val="TekstopmerkingChar"/>
    <w:uiPriority w:val="99"/>
    <w:semiHidden/>
    <w:unhideWhenUsed/>
    <w:rsid w:val="00F4167A"/>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F4167A"/>
    <w:rPr>
      <w:sz w:val="20"/>
      <w:szCs w:val="20"/>
    </w:rPr>
  </w:style>
  <w:style w:type="paragraph" w:styleId="Onderwerpvanopmerking">
    <w:name w:val="annotation subject"/>
    <w:basedOn w:val="Tekstopmerking"/>
    <w:next w:val="Tekstopmerking"/>
    <w:link w:val="OnderwerpvanopmerkingChar"/>
    <w:uiPriority w:val="99"/>
    <w:semiHidden/>
    <w:unhideWhenUsed/>
    <w:rsid w:val="00F4167A"/>
    <w:rPr>
      <w:b/>
      <w:bCs/>
    </w:rPr>
  </w:style>
  <w:style w:type="character" w:customStyle="1" w:styleId="OnderwerpvanopmerkingChar">
    <w:name w:val="Onderwerp van opmerking Char"/>
    <w:basedOn w:val="TekstopmerkingChar"/>
    <w:link w:val="Onderwerpvanopmerking"/>
    <w:uiPriority w:val="99"/>
    <w:semiHidden/>
    <w:rsid w:val="00F4167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2581119">
      <w:bodyDiv w:val="1"/>
      <w:marLeft w:val="0"/>
      <w:marRight w:val="0"/>
      <w:marTop w:val="0"/>
      <w:marBottom w:val="0"/>
      <w:divBdr>
        <w:top w:val="none" w:sz="0" w:space="0" w:color="auto"/>
        <w:left w:val="none" w:sz="0" w:space="0" w:color="auto"/>
        <w:bottom w:val="none" w:sz="0" w:space="0" w:color="auto"/>
        <w:right w:val="none" w:sz="0" w:space="0" w:color="auto"/>
      </w:divBdr>
    </w:div>
    <w:div w:id="688020645">
      <w:bodyDiv w:val="1"/>
      <w:marLeft w:val="0"/>
      <w:marRight w:val="0"/>
      <w:marTop w:val="0"/>
      <w:marBottom w:val="0"/>
      <w:divBdr>
        <w:top w:val="none" w:sz="0" w:space="0" w:color="auto"/>
        <w:left w:val="none" w:sz="0" w:space="0" w:color="auto"/>
        <w:bottom w:val="none" w:sz="0" w:space="0" w:color="auto"/>
        <w:right w:val="none" w:sz="0" w:space="0" w:color="auto"/>
      </w:divBdr>
      <w:divsChild>
        <w:div w:id="1621916959">
          <w:marLeft w:val="0"/>
          <w:marRight w:val="0"/>
          <w:marTop w:val="0"/>
          <w:marBottom w:val="0"/>
          <w:divBdr>
            <w:top w:val="none" w:sz="0" w:space="0" w:color="auto"/>
            <w:left w:val="none" w:sz="0" w:space="0" w:color="auto"/>
            <w:bottom w:val="none" w:sz="0" w:space="0" w:color="auto"/>
            <w:right w:val="none" w:sz="0" w:space="0" w:color="auto"/>
          </w:divBdr>
        </w:div>
        <w:div w:id="887105738">
          <w:marLeft w:val="0"/>
          <w:marRight w:val="0"/>
          <w:marTop w:val="0"/>
          <w:marBottom w:val="0"/>
          <w:divBdr>
            <w:top w:val="none" w:sz="0" w:space="0" w:color="auto"/>
            <w:left w:val="none" w:sz="0" w:space="0" w:color="auto"/>
            <w:bottom w:val="none" w:sz="0" w:space="0" w:color="auto"/>
            <w:right w:val="none" w:sz="0" w:space="0" w:color="auto"/>
          </w:divBdr>
        </w:div>
        <w:div w:id="1475945981">
          <w:marLeft w:val="0"/>
          <w:marRight w:val="0"/>
          <w:marTop w:val="0"/>
          <w:marBottom w:val="0"/>
          <w:divBdr>
            <w:top w:val="none" w:sz="0" w:space="0" w:color="auto"/>
            <w:left w:val="none" w:sz="0" w:space="0" w:color="auto"/>
            <w:bottom w:val="none" w:sz="0" w:space="0" w:color="auto"/>
            <w:right w:val="none" w:sz="0" w:space="0" w:color="auto"/>
          </w:divBdr>
        </w:div>
        <w:div w:id="1763917263">
          <w:marLeft w:val="0"/>
          <w:marRight w:val="0"/>
          <w:marTop w:val="0"/>
          <w:marBottom w:val="0"/>
          <w:divBdr>
            <w:top w:val="none" w:sz="0" w:space="0" w:color="auto"/>
            <w:left w:val="none" w:sz="0" w:space="0" w:color="auto"/>
            <w:bottom w:val="none" w:sz="0" w:space="0" w:color="auto"/>
            <w:right w:val="none" w:sz="0" w:space="0" w:color="auto"/>
          </w:divBdr>
        </w:div>
        <w:div w:id="1289504371">
          <w:marLeft w:val="0"/>
          <w:marRight w:val="0"/>
          <w:marTop w:val="0"/>
          <w:marBottom w:val="0"/>
          <w:divBdr>
            <w:top w:val="none" w:sz="0" w:space="0" w:color="auto"/>
            <w:left w:val="none" w:sz="0" w:space="0" w:color="auto"/>
            <w:bottom w:val="none" w:sz="0" w:space="0" w:color="auto"/>
            <w:right w:val="none" w:sz="0" w:space="0" w:color="auto"/>
          </w:divBdr>
        </w:div>
        <w:div w:id="1387609752">
          <w:marLeft w:val="0"/>
          <w:marRight w:val="0"/>
          <w:marTop w:val="0"/>
          <w:marBottom w:val="0"/>
          <w:divBdr>
            <w:top w:val="none" w:sz="0" w:space="0" w:color="auto"/>
            <w:left w:val="none" w:sz="0" w:space="0" w:color="auto"/>
            <w:bottom w:val="none" w:sz="0" w:space="0" w:color="auto"/>
            <w:right w:val="none" w:sz="0" w:space="0" w:color="auto"/>
          </w:divBdr>
        </w:div>
      </w:divsChild>
    </w:div>
    <w:div w:id="707951573">
      <w:bodyDiv w:val="1"/>
      <w:marLeft w:val="0"/>
      <w:marRight w:val="0"/>
      <w:marTop w:val="0"/>
      <w:marBottom w:val="0"/>
      <w:divBdr>
        <w:top w:val="none" w:sz="0" w:space="0" w:color="auto"/>
        <w:left w:val="none" w:sz="0" w:space="0" w:color="auto"/>
        <w:bottom w:val="none" w:sz="0" w:space="0" w:color="auto"/>
        <w:right w:val="none" w:sz="0" w:space="0" w:color="auto"/>
      </w:divBdr>
    </w:div>
    <w:div w:id="732772566">
      <w:bodyDiv w:val="1"/>
      <w:marLeft w:val="0"/>
      <w:marRight w:val="0"/>
      <w:marTop w:val="0"/>
      <w:marBottom w:val="0"/>
      <w:divBdr>
        <w:top w:val="none" w:sz="0" w:space="0" w:color="auto"/>
        <w:left w:val="none" w:sz="0" w:space="0" w:color="auto"/>
        <w:bottom w:val="none" w:sz="0" w:space="0" w:color="auto"/>
        <w:right w:val="none" w:sz="0" w:space="0" w:color="auto"/>
      </w:divBdr>
      <w:divsChild>
        <w:div w:id="1154569522">
          <w:marLeft w:val="0"/>
          <w:marRight w:val="0"/>
          <w:marTop w:val="0"/>
          <w:marBottom w:val="0"/>
          <w:divBdr>
            <w:top w:val="none" w:sz="0" w:space="0" w:color="auto"/>
            <w:left w:val="none" w:sz="0" w:space="0" w:color="auto"/>
            <w:bottom w:val="none" w:sz="0" w:space="0" w:color="auto"/>
            <w:right w:val="none" w:sz="0" w:space="0" w:color="auto"/>
          </w:divBdr>
        </w:div>
        <w:div w:id="1894661364">
          <w:marLeft w:val="0"/>
          <w:marRight w:val="0"/>
          <w:marTop w:val="0"/>
          <w:marBottom w:val="0"/>
          <w:divBdr>
            <w:top w:val="none" w:sz="0" w:space="0" w:color="auto"/>
            <w:left w:val="none" w:sz="0" w:space="0" w:color="auto"/>
            <w:bottom w:val="none" w:sz="0" w:space="0" w:color="auto"/>
            <w:right w:val="none" w:sz="0" w:space="0" w:color="auto"/>
          </w:divBdr>
        </w:div>
        <w:div w:id="159543718">
          <w:marLeft w:val="0"/>
          <w:marRight w:val="0"/>
          <w:marTop w:val="0"/>
          <w:marBottom w:val="0"/>
          <w:divBdr>
            <w:top w:val="none" w:sz="0" w:space="0" w:color="auto"/>
            <w:left w:val="none" w:sz="0" w:space="0" w:color="auto"/>
            <w:bottom w:val="none" w:sz="0" w:space="0" w:color="auto"/>
            <w:right w:val="none" w:sz="0" w:space="0" w:color="auto"/>
          </w:divBdr>
        </w:div>
        <w:div w:id="360057961">
          <w:marLeft w:val="0"/>
          <w:marRight w:val="0"/>
          <w:marTop w:val="0"/>
          <w:marBottom w:val="0"/>
          <w:divBdr>
            <w:top w:val="none" w:sz="0" w:space="0" w:color="auto"/>
            <w:left w:val="none" w:sz="0" w:space="0" w:color="auto"/>
            <w:bottom w:val="none" w:sz="0" w:space="0" w:color="auto"/>
            <w:right w:val="none" w:sz="0" w:space="0" w:color="auto"/>
          </w:divBdr>
        </w:div>
        <w:div w:id="306786016">
          <w:marLeft w:val="0"/>
          <w:marRight w:val="0"/>
          <w:marTop w:val="0"/>
          <w:marBottom w:val="0"/>
          <w:divBdr>
            <w:top w:val="none" w:sz="0" w:space="0" w:color="auto"/>
            <w:left w:val="none" w:sz="0" w:space="0" w:color="auto"/>
            <w:bottom w:val="none" w:sz="0" w:space="0" w:color="auto"/>
            <w:right w:val="none" w:sz="0" w:space="0" w:color="auto"/>
          </w:divBdr>
        </w:div>
        <w:div w:id="1561163685">
          <w:marLeft w:val="0"/>
          <w:marRight w:val="0"/>
          <w:marTop w:val="0"/>
          <w:marBottom w:val="0"/>
          <w:divBdr>
            <w:top w:val="none" w:sz="0" w:space="0" w:color="auto"/>
            <w:left w:val="none" w:sz="0" w:space="0" w:color="auto"/>
            <w:bottom w:val="none" w:sz="0" w:space="0" w:color="auto"/>
            <w:right w:val="none" w:sz="0" w:space="0" w:color="auto"/>
          </w:divBdr>
        </w:div>
      </w:divsChild>
    </w:div>
    <w:div w:id="822739600">
      <w:bodyDiv w:val="1"/>
      <w:marLeft w:val="0"/>
      <w:marRight w:val="0"/>
      <w:marTop w:val="0"/>
      <w:marBottom w:val="0"/>
      <w:divBdr>
        <w:top w:val="none" w:sz="0" w:space="0" w:color="auto"/>
        <w:left w:val="none" w:sz="0" w:space="0" w:color="auto"/>
        <w:bottom w:val="none" w:sz="0" w:space="0" w:color="auto"/>
        <w:right w:val="none" w:sz="0" w:space="0" w:color="auto"/>
      </w:divBdr>
    </w:div>
    <w:div w:id="1166439396">
      <w:bodyDiv w:val="1"/>
      <w:marLeft w:val="0"/>
      <w:marRight w:val="0"/>
      <w:marTop w:val="0"/>
      <w:marBottom w:val="0"/>
      <w:divBdr>
        <w:top w:val="none" w:sz="0" w:space="0" w:color="auto"/>
        <w:left w:val="none" w:sz="0" w:space="0" w:color="auto"/>
        <w:bottom w:val="none" w:sz="0" w:space="0" w:color="auto"/>
        <w:right w:val="none" w:sz="0" w:space="0" w:color="auto"/>
      </w:divBdr>
    </w:div>
    <w:div w:id="1640305517">
      <w:bodyDiv w:val="1"/>
      <w:marLeft w:val="0"/>
      <w:marRight w:val="0"/>
      <w:marTop w:val="0"/>
      <w:marBottom w:val="0"/>
      <w:divBdr>
        <w:top w:val="none" w:sz="0" w:space="0" w:color="auto"/>
        <w:left w:val="none" w:sz="0" w:space="0" w:color="auto"/>
        <w:bottom w:val="none" w:sz="0" w:space="0" w:color="auto"/>
        <w:right w:val="none" w:sz="0" w:space="0" w:color="auto"/>
      </w:divBdr>
    </w:div>
    <w:div w:id="1666475696">
      <w:bodyDiv w:val="1"/>
      <w:marLeft w:val="0"/>
      <w:marRight w:val="0"/>
      <w:marTop w:val="0"/>
      <w:marBottom w:val="0"/>
      <w:divBdr>
        <w:top w:val="none" w:sz="0" w:space="0" w:color="auto"/>
        <w:left w:val="none" w:sz="0" w:space="0" w:color="auto"/>
        <w:bottom w:val="none" w:sz="0" w:space="0" w:color="auto"/>
        <w:right w:val="none" w:sz="0" w:space="0" w:color="auto"/>
      </w:divBdr>
    </w:div>
    <w:div w:id="1684090431">
      <w:bodyDiv w:val="1"/>
      <w:marLeft w:val="0"/>
      <w:marRight w:val="0"/>
      <w:marTop w:val="0"/>
      <w:marBottom w:val="0"/>
      <w:divBdr>
        <w:top w:val="none" w:sz="0" w:space="0" w:color="auto"/>
        <w:left w:val="none" w:sz="0" w:space="0" w:color="auto"/>
        <w:bottom w:val="none" w:sz="0" w:space="0" w:color="auto"/>
        <w:right w:val="none" w:sz="0" w:space="0" w:color="auto"/>
      </w:divBdr>
    </w:div>
    <w:div w:id="1922176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microsoft.com/office/2007/relationships/stylesWithEffects" Target="stylesWithEffect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5.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2014-08-22T00:00:00</PublishDate>
  <Abstract>Scriptiebegeleider: Prof.dr. J. van Sinderen</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b:Source>
    <b:Tag>CBS14</b:Tag>
    <b:SourceType>InternetSite</b:SourceType>
    <b:Guid>{EFAEF31E-5A0D-4DB9-9DDC-6316C758B8E7}</b:Guid>
    <b:Title>Begrippen</b:Title>
    <b:Year>2014</b:Year>
    <b:Author>
      <b:Author>
        <b:Corporate>CBS</b:Corporate>
      </b:Author>
    </b:Author>
    <b:InternetSiteTitle>CBS</b:InternetSiteTitle>
    <b:YearAccessed>21</b:YearAccessed>
    <b:MonthAccessed>Juli</b:MonthAccessed>
    <b:DayAccessed>2014</b:DayAccessed>
    <b:URL>http://www.cbs.nl/nl-NL/menu/methoden/begrippen/default.htm?ConceptID=198</b:URL>
    <b:RefOrder>7</b:RefOrder>
  </b:Source>
  <b:Source>
    <b:Tag>CBS141</b:Tag>
    <b:SourceType>InternetSite</b:SourceType>
    <b:Guid>{595FEED6-4EA2-4FF5-814B-F5257B320F8A}</b:Guid>
    <b:Title>Conjunctuurbeeld vrijwel stabiel</b:Title>
    <b:Year>2014</b:Year>
    <b:Month>Juni</b:Month>
    <b:Day>30</b:Day>
    <b:YearAccessed>2014</b:YearAccessed>
    <b:MonthAccessed>Juli</b:MonthAccessed>
    <b:DayAccessed>21</b:DayAccessed>
    <b:Author>
      <b:Author>
        <b:Corporate>CBS</b:Corporate>
      </b:Author>
    </b:Author>
    <b:RefOrder>8</b:RefOrder>
  </b:Source>
  <b:Source>
    <b:Tag>Bur09</b:Tag>
    <b:SourceType>Book</b:SourceType>
    <b:Guid>{553BD0A4-BB6F-47A6-A4AA-7651EF53BC7B}</b:Guid>
    <b:Title>Macroeconomics, A European Text</b:Title>
    <b:Year>2009</b:Year>
    <b:Author>
      <b:Author>
        <b:NameList>
          <b:Person>
            <b:Last>Burda</b:Last>
            <b:First>Michael</b:First>
          </b:Person>
          <b:Person>
            <b:Last>Wyplosz</b:Last>
            <b:First>Charles</b:First>
          </b:Person>
        </b:NameList>
      </b:Author>
    </b:Author>
    <b:City>Oxford</b:City>
    <b:Publisher>Oxford University Press</b:Publisher>
    <b:RefOrder>12</b:RefOrder>
  </b:Source>
  <b:Source>
    <b:Tag>Hor12</b:Tag>
    <b:SourceType>InternetSite</b:SourceType>
    <b:Guid>{AECB6982-E3FC-43ED-979E-0E2E1D6E38C1}</b:Guid>
    <b:Title>Fiscal Policy: taking and giving away</b:Title>
    <b:Year>2012</b:Year>
    <b:Author>
      <b:Author>
        <b:NameList>
          <b:Person>
            <b:Last>Horton</b:Last>
            <b:First>Mark</b:First>
          </b:Person>
          <b:Person>
            <b:Last>El-Ganainy</b:Last>
            <b:First>Asmaa</b:First>
          </b:Person>
        </b:NameList>
      </b:Author>
    </b:Author>
    <b:InternetSiteTitle>International Monetary Fund</b:InternetSiteTitle>
    <b:Month>Maart</b:Month>
    <b:Day>28</b:Day>
    <b:YearAccessed>2014</b:YearAccessed>
    <b:MonthAccessed>Juli</b:MonthAccessed>
    <b:DayAccessed>22</b:DayAccessed>
    <b:URL>http://www.imf.org/external/pubs/ft/fandd/basics/fiscpol.htm</b:URL>
    <b:RefOrder>11</b:RefOrder>
  </b:Source>
  <b:Source>
    <b:Tag>Ski11</b:Tag>
    <b:SourceType>InternetSite</b:SourceType>
    <b:Guid>{16339C2D-0A6B-4013-B266-8781469E1074}</b:Guid>
    <b:Author>
      <b:Author>
        <b:NameList>
          <b:Person>
            <b:Last>Skidelsky</b:Last>
            <b:First>Robert</b:First>
          </b:Person>
        </b:NameList>
      </b:Author>
    </b:Author>
    <b:Title>Keynes v Hayek: Two economic giants go head to head</b:Title>
    <b:InternetSiteTitle>BBC News</b:InternetSiteTitle>
    <b:Year>2011</b:Year>
    <b:Month>Augustus</b:Month>
    <b:Day>3</b:Day>
    <b:YearAccessed>2014</b:YearAccessed>
    <b:MonthAccessed>Juli</b:MonthAccessed>
    <b:DayAccessed>24</b:DayAccessed>
    <b:URL>http://www.bbc.co.uk/news/business-14366054</b:URL>
    <b:RefOrder>10</b:RefOrder>
  </b:Source>
  <b:Source>
    <b:Tag>Key35</b:Tag>
    <b:SourceType>Book</b:SourceType>
    <b:Guid>{C5FAC054-3FED-4DAD-9F56-48DCFE37C29D}</b:Guid>
    <b:Author>
      <b:Author>
        <b:NameList>
          <b:Person>
            <b:Last>Keynes</b:Last>
            <b:First>John</b:First>
            <b:Middle>Maynard</b:Middle>
          </b:Person>
        </b:NameList>
      </b:Author>
    </b:Author>
    <b:Title>The general theory of employment, interest and money</b:Title>
    <b:Year>1936</b:Year>
    <b:RefOrder>9</b:RefOrder>
  </b:Source>
  <b:Source>
    <b:Tag>Hay31</b:Tag>
    <b:SourceType>Book</b:SourceType>
    <b:Guid>{69215E27-42D9-4DF0-8858-E2753FE69A9D}</b:Guid>
    <b:Title>Prices and Production</b:Title>
    <b:Year>1931</b:Year>
    <b:Author>
      <b:Author>
        <b:NameList>
          <b:Person>
            <b:Last>Hayek</b:Last>
            <b:First>Friedrich</b:First>
            <b:Middle>A.</b:Middle>
          </b:Person>
        </b:NameList>
      </b:Author>
    </b:Author>
    <b:City>New York</b:City>
    <b:Publisher>Augustus M. Kelly</b:Publisher>
    <b:RefOrder>13</b:RefOrder>
  </b:Source>
  <b:Source>
    <b:Tag>Kru11</b:Tag>
    <b:SourceType>ArticleInAPeriodical</b:SourceType>
    <b:Guid>{2CAACEAD-1278-4DF8-B9D5-A8C21499147B}</b:Guid>
    <b:Title>Keynes was right</b:Title>
    <b:Year>2011</b:Year>
    <b:Author>
      <b:Author>
        <b:NameList>
          <b:Person>
            <b:Last>Krugman</b:Last>
            <b:First>Paul</b:First>
          </b:Person>
        </b:NameList>
      </b:Author>
    </b:Author>
    <b:PeriodicalTitle>The New York Times</b:PeriodicalTitle>
    <b:Month>December</b:Month>
    <b:Day>29</b:Day>
    <b:RefOrder>16</b:RefOrder>
  </b:Source>
  <b:Source>
    <b:Tag>CPB10</b:Tag>
    <b:SourceType>Report</b:SourceType>
    <b:Guid>{596666CE-4885-4891-922E-F4BA459660E7}</b:Guid>
    <b:Title>Bijlage L bij 'Keuzes in Kaart: 2011-2015': toelichting op economische termen</b:Title>
    <b:Year>2010</b:Year>
    <b:Author>
      <b:Author>
        <b:Corporate>CPB; Planbureau voor de Leefomgeving</b:Corporate>
      </b:Author>
    </b:Author>
    <b:Publisher>CPB</b:Publisher>
    <b:City>Den Haag</b:City>
    <b:RefOrder>14</b:RefOrder>
  </b:Source>
  <b:Source>
    <b:Tag>Kru12</b:Tag>
    <b:SourceType>ArticleInAPeriodical</b:SourceType>
    <b:Guid>{45140B6E-B646-432E-A7F7-D03794314AA7}</b:Guid>
    <b:Title>Economics in the crisis</b:Title>
    <b:Year>2012</b:Year>
    <b:Author>
      <b:Author>
        <b:NameList>
          <b:Person>
            <b:Last>Krugman</b:Last>
            <b:First>Paul</b:First>
          </b:Person>
        </b:NameList>
      </b:Author>
    </b:Author>
    <b:PeriodicalTitle>The New York Times</b:PeriodicalTitle>
    <b:Month>Februari</b:Month>
    <b:Day>27</b:Day>
    <b:RefOrder>17</b:RefOrder>
  </b:Source>
  <b:Source>
    <b:Tag>Kru121</b:Tag>
    <b:SourceType>ArticleInAPeriodical</b:SourceType>
    <b:Guid>{A2318328-60C5-4ED2-B742-0E8C65AC333F}</b:Guid>
    <b:Author>
      <b:Author>
        <b:NameList>
          <b:Person>
            <b:Last>Krugman</b:Last>
            <b:First>Paul</b:First>
          </b:Person>
        </b:NameList>
      </b:Author>
    </b:Author>
    <b:Title>The austerity agenda</b:Title>
    <b:PeriodicalTitle>The New York Times</b:PeriodicalTitle>
    <b:Year>2012</b:Year>
    <b:Month>Mei</b:Month>
    <b:Day>31</b:Day>
    <b:RefOrder>18</b:RefOrder>
  </b:Source>
  <b:Source>
    <b:Tag>Sti10</b:Tag>
    <b:SourceType>JournalArticle</b:SourceType>
    <b:Guid>{D0703B4B-B549-4926-A917-BC6937687B62}</b:Guid>
    <b:Title>The dangers of deficit reduction</b:Title>
    <b:Year>2010</b:Year>
    <b:Author>
      <b:Author>
        <b:NameList>
          <b:Person>
            <b:Last>Stiglitz</b:Last>
            <b:First>Joseph</b:First>
          </b:Person>
        </b:NameList>
      </b:Author>
    </b:Author>
    <b:JournalName>The economists' voice</b:JournalName>
    <b:RefOrder>19</b:RefOrder>
  </b:Source>
  <b:Source>
    <b:Tag>Mal12</b:Tag>
    <b:SourceType>ArticleInAPeriodical</b:SourceType>
    <b:Guid>{84BAF957-6322-41D4-AFB9-C1A6ADD17167}</b:Guid>
    <b:Title>Stiglitz says European austerity plans are a 'suicide pact'</b:Title>
    <b:Year>2012</b:Year>
    <b:Author>
      <b:Author>
        <b:NameList>
          <b:Person>
            <b:Last>Moore</b:Last>
            <b:First>Malcolm</b:First>
          </b:Person>
        </b:NameList>
      </b:Author>
    </b:Author>
    <b:PeriodicalTitle>The Telegraph</b:PeriodicalTitle>
    <b:Month>Januari</b:Month>
    <b:Day>17</b:Day>
    <b:RefOrder>20</b:RefOrder>
  </b:Source>
  <b:Source>
    <b:Tag>Jac11</b:Tag>
    <b:SourceType>JournalArticle</b:SourceType>
    <b:Guid>{17C80571-0734-4A2D-87F5-B7DD49A713EF}</b:Guid>
    <b:Title>Met alleen hard bezuinigen komen Nederland en Europa er niet bovenop</b:Title>
    <b:Year>2011</b:Year>
    <b:Author>
      <b:Author>
        <b:NameList>
          <b:Person>
            <b:Last>Jacobs</b:Last>
            <b:First>Bas</b:First>
          </b:Person>
        </b:NameList>
      </b:Author>
    </b:Author>
    <b:JournalName>Me Judice</b:JournalName>
    <b:RefOrder>21</b:RefOrder>
  </b:Source>
  <b:Source>
    <b:Tag>Jac12</b:Tag>
    <b:SourceType>InternetSite</b:SourceType>
    <b:Guid>{36D6233F-FEF7-43DA-958A-B693506F015D}</b:Guid>
    <b:Title>Krakkemikkige kritiek op Keynes</b:Title>
    <b:Year>2012</b:Year>
    <b:Author>
      <b:Author>
        <b:NameList>
          <b:Person>
            <b:Last>Jacobs</b:Last>
            <b:First>Bas</b:First>
          </b:Person>
        </b:NameList>
      </b:Author>
    </b:Author>
    <b:InternetSiteTitle>Follow the Money</b:InternetSiteTitle>
    <b:Month>April</b:Month>
    <b:Day>11</b:Day>
    <b:YearAccessed>2014</b:YearAccessed>
    <b:MonthAccessed>Juli</b:MonthAccessed>
    <b:DayAccessed>27</b:DayAccessed>
    <b:URL>http://www.ftm.nl/column/krakkemikkige-kritiek-op-keynesianen/</b:URL>
    <b:RefOrder>22</b:RefOrder>
  </b:Source>
  <b:Source>
    <b:Tag>Fox11</b:Tag>
    <b:SourceType>ArticleInAPeriodical</b:SourceType>
    <b:Guid>{DEE92BED-7DE2-46A4-B166-E659E9C2BB83}</b:Guid>
    <b:Title>WILLEM BUITER: This Is How The Euro Crisis Will End</b:Title>
    <b:Year>2011</b:Year>
    <b:Month>December</b:Month>
    <b:Day>6</b:Day>
    <b:Author>
      <b:Author>
        <b:NameList>
          <b:Person>
            <b:Last>Foxman</b:Last>
            <b:First>Simone</b:First>
          </b:Person>
        </b:NameList>
      </b:Author>
    </b:Author>
    <b:PeriodicalTitle>Business Insider</b:PeriodicalTitle>
    <b:RefOrder>23</b:RefOrder>
  </b:Source>
  <b:Source>
    <b:Tag>Bui10</b:Tag>
    <b:SourceType>Report</b:SourceType>
    <b:Guid>{393BD3C9-9D86-496D-960D-CC0E7B9790A7}</b:Guid>
    <b:Title>Greece and the fiscal crisis in the EMU</b:Title>
    <b:Year>2010</b:Year>
    <b:Author>
      <b:Author>
        <b:NameList>
          <b:Person>
            <b:Last>Buiter</b:Last>
            <b:First>Willem</b:First>
          </b:Person>
          <b:Person>
            <b:Last>Rahbari</b:Last>
            <b:First>Ebrahim</b:First>
          </b:Person>
        </b:NameList>
      </b:Author>
    </b:Author>
    <b:Publisher>Citi Investment Research and Analysis</b:Publisher>
    <b:City>Londen</b:City>
    <b:RefOrder>24</b:RefOrder>
  </b:Source>
  <b:Source>
    <b:Tag>Bui12</b:Tag>
    <b:SourceType>Report</b:SourceType>
    <b:Guid>{F8875A76-A94C-4AF6-AB32-BF6350E03B97}</b:Guid>
    <b:Author>
      <b:Author>
        <b:NameList>
          <b:Person>
            <b:Last>Buiter</b:Last>
            <b:First>Willem</b:First>
          </b:Person>
          <b:Person>
            <b:Last>Rahbari</b:Last>
            <b:First>Ebrahim</b:First>
          </b:Person>
        </b:NameList>
      </b:Author>
    </b:Author>
    <b:Title>Debt, Financial Crisis and Economic Growth</b:Title>
    <b:Year>2012</b:Year>
    <b:City>Pretoria</b:City>
    <b:RefOrder>25</b:RefOrder>
  </b:Source>
  <b:Source>
    <b:Tag>And09</b:Tag>
    <b:SourceType>BookSection</b:SourceType>
    <b:Guid>{ACF42185-96AC-49FB-9FF1-7D135B11A540}</b:Guid>
    <b:Title>Second European Quality of Life Survey Overview</b:Title>
    <b:Year>2009</b:Year>
    <b:Publisher>European Foundation for the Improvement of Living and Working Conditions</b:Publisher>
    <b:City>Dublin</b:City>
    <b:Author>
      <b:Author>
        <b:NameList>
          <b:Person>
            <b:Last>Anderson</b:Last>
            <b:First>Robert</b:First>
          </b:Person>
          <b:Person>
            <b:Last>Mikuliç</b:Last>
            <b:First>Branislav</b:First>
          </b:Person>
          <b:Person>
            <b:Last>Vermeylen</b:Last>
            <b:First>Greet</b:First>
          </b:Person>
          <b:Person>
            <b:Last>Lyly-Yrjanainen</b:Last>
            <b:First>Maija</b:First>
          </b:Person>
          <b:Person>
            <b:Last>Zigante</b:Last>
            <b:First>Valentina</b:First>
          </b:Person>
        </b:NameList>
      </b:Author>
    </b:Author>
    <b:Pages>15-22</b:Pages>
    <b:RefOrder>29</b:RefOrder>
  </b:Source>
  <b:Source>
    <b:Tag>Gro12</b:Tag>
    <b:SourceType>Report</b:SourceType>
    <b:Guid>{C038BDF2-75B9-4CEA-8802-451A6941C7DA}</b:Guid>
    <b:Title>Adjusting to a credit cycle bust: the role of fiscal policy</b:Title>
    <b:Year>2012</b:Year>
    <b:City>Brussel</b:City>
    <b:Publisher>Centre of European Policy Studies</b:Publisher>
    <b:Author>
      <b:Author>
        <b:NameList>
          <b:Person>
            <b:Last>Gros</b:Last>
            <b:First>Daniel</b:First>
          </b:Person>
        </b:NameList>
      </b:Author>
    </b:Author>
    <b:RefOrder>26</b:RefOrder>
  </b:Source>
  <b:Source>
    <b:Tag>Lap10</b:Tag>
    <b:SourceType>Report</b:SourceType>
    <b:Guid>{212D7EAC-738D-4B65-A09F-A0CB3591D81E}</b:Guid>
    <b:Author>
      <b:Author>
        <b:NameList>
          <b:Person>
            <b:Last>Lapavitsas</b:Last>
            <b:First>C.</b:First>
          </b:Person>
          <b:Person>
            <b:Last>Kaltenbrunner</b:Last>
            <b:First>A.</b:First>
          </b:Person>
          <b:Person>
            <b:Last>Lambrinidis</b:Last>
            <b:First>G.</b:First>
          </b:Person>
          <b:Person>
            <b:Last>Lindo</b:Last>
            <b:First>D.</b:First>
          </b:Person>
          <b:Person>
            <b:Last>Meadway</b:Last>
            <b:First>J.</b:First>
          </b:Person>
          <b:Person>
            <b:Last>Michell</b:Last>
            <b:First>J.</b:First>
          </b:Person>
          <b:Person>
            <b:Last>Painceira</b:Last>
            <b:First>J.P.</b:First>
          </b:Person>
          <b:Person>
            <b:Last>Pires</b:Last>
            <b:First>E.</b:First>
          </b:Person>
          <b:Person>
            <b:Last>Powell</b:Last>
            <b:First>J.</b:First>
          </b:Person>
          <b:Person>
            <b:Last>Stenfors</b:Last>
            <b:First>A.</b:First>
          </b:Person>
          <b:Person>
            <b:Last>Teles</b:Last>
            <b:First>N.</b:First>
          </b:Person>
        </b:NameList>
      </b:Author>
    </b:Author>
    <b:Title>The Eurozone between austerity and default</b:Title>
    <b:Year>2010</b:Year>
    <b:Publisher>Research on Money and Finance</b:Publisher>
    <b:RefOrder>6</b:RefOrder>
  </b:Source>
  <b:Source>
    <b:Tag>deS12</b:Tag>
    <b:SourceType>Report</b:SourceType>
    <b:Guid>{95868FE1-212B-44C4-91D9-1D0AA39FFB6E}</b:Guid>
    <b:Author>
      <b:Author>
        <b:NameList>
          <b:Person>
            <b:Last>de Santis</b:Last>
            <b:First>Roberto</b:First>
          </b:Person>
        </b:NameList>
      </b:Author>
    </b:Author>
    <b:Title>The Euro Area sovereign debt crisis</b:Title>
    <b:Year>2012</b:Year>
    <b:Publisher>Europese Centrale Bank</b:Publisher>
    <b:City>Frankfurt am Main</b:City>
    <b:RefOrder>1</b:RefOrder>
  </b:Source>
  <b:Source>
    <b:Tag>Sar14</b:Tag>
    <b:SourceType>InternetSite</b:SourceType>
    <b:Guid>{65FCDCA9-3702-49A1-9807-EAF4B94E01DA}</b:Guid>
    <b:Title>France, Government of Credit Rating</b:Title>
    <b:Year>2014</b:Year>
    <b:Author>
      <b:Author>
        <b:NameList>
          <b:Person>
            <b:Last>Carlson</b:Last>
            <b:First>Sarah</b:First>
          </b:Person>
        </b:NameList>
      </b:Author>
    </b:Author>
    <b:InternetSiteTitle>Moody's</b:InternetSiteTitle>
    <b:Month>Januari</b:Month>
    <b:Day>24</b:Day>
    <b:URL>https://www.moodys.com/credit-ratings/France-Government-of-credit-rating-639500</b:URL>
    <b:RefOrder>28</b:RefOrder>
  </b:Source>
  <b:Source>
    <b:Tag>Nes14</b:Tag>
    <b:SourceType>InternetSite</b:SourceType>
    <b:Guid>{5A2D60F7-7534-492C-83B9-2345963845B5}</b:Guid>
    <b:Author>
      <b:Author>
        <b:NameList>
          <b:Person>
            <b:Last>Nestmann</b:Last>
            <b:First>Thorsten</b:First>
          </b:Person>
        </b:NameList>
      </b:Author>
    </b:Author>
    <b:Title>Netherlands, Government of Credit Rating</b:Title>
    <b:InternetSiteTitle>Moody's</b:InternetSiteTitle>
    <b:Year>2014</b:Year>
    <b:Month>Maart</b:Month>
    <b:Day>7</b:Day>
    <b:URL>https://www.moodys.com/credit-ratings/Netherlands-Government-of-credit-rating-543005</b:URL>
    <b:RefOrder>39</b:RefOrder>
  </b:Source>
  <b:Source>
    <b:Tag>Eur14</b:Tag>
    <b:SourceType>InternetSite</b:SourceType>
    <b:Guid>{08FC4CE6-0B9B-4DE0-91B0-0B943CE1CDF5}</b:Guid>
    <b:Author>
      <b:Author>
        <b:Corporate>Eurostat</b:Corporate>
      </b:Author>
    </b:Author>
    <b:Title>General government deficit/surplus</b:Title>
    <b:InternetSiteTitle>Eurostat - Tables, Graphs and Maps</b:InternetSiteTitle>
    <b:Year>2014</b:Year>
    <b:URL>http://epp.eurostat.ec.europa.eu/tgm/table.do?tab=table&amp;init=1&amp;language=en&amp;pcode=tec00127&amp;plugin=1</b:URL>
    <b:RefOrder>2</b:RefOrder>
  </b:Source>
  <b:Source>
    <b:Tag>Pag12</b:Tag>
    <b:SourceType>Report</b:SourceType>
    <b:Guid>{0DE66885-C3AF-4324-8DDB-CFFCFE8702E5}</b:Guid>
    <b:Title>Desperately hanging on: A euro-crisis view from Greece</b:Title>
    <b:Year>2012</b:Year>
    <b:Author>
      <b:Author>
        <b:NameList>
          <b:Person>
            <b:Last>Pagoulatos</b:Last>
            <b:First>George</b:First>
          </b:Person>
        </b:NameList>
      </b:Author>
    </b:Author>
    <b:Publisher>European Council on Foreign Relations</b:Publisher>
    <b:City>Londen</b:City>
    <b:RefOrder>3</b:RefOrder>
  </b:Source>
  <b:Source>
    <b:Tag>Eur141</b:Tag>
    <b:SourceType>InternetSite</b:SourceType>
    <b:Guid>{D0B4B157-9A88-47CA-8E2F-F3264CE96DC0}</b:Guid>
    <b:Title>Economische en monetaire unie</b:Title>
    <b:Year>2014</b:Year>
    <b:Author>
      <b:Author>
        <b:Corporate>Europese Commissie</b:Corporate>
      </b:Author>
    </b:Author>
    <b:InternetSiteTitle>Europese Commissie</b:InternetSiteTitle>
    <b:Month>Juli</b:Month>
    <b:Day>23</b:Day>
    <b:URL>http://ec.europa.eu/economy_finance/euro/emu/index_nl.htm</b:URL>
    <b:RefOrder>4</b:RefOrder>
  </b:Source>
  <b:Source>
    <b:Tag>Hal12</b:Tag>
    <b:SourceType>BookSection</b:SourceType>
    <b:Guid>{423F308C-C822-4644-9FC7-DEEAE2DB15A9}</b:Guid>
    <b:Title>The economics and politics of the Euro crisis</b:Title>
    <b:Year>2012</b:Year>
    <b:Pages>355-371</b:Pages>
    <b:Author>
      <b:Author>
        <b:NameList>
          <b:Person>
            <b:Last>Hall</b:Last>
            <b:First>Peter</b:First>
            <b:Middle>A.</b:Middle>
          </b:Person>
        </b:NameList>
      </b:Author>
    </b:Author>
    <b:BookTitle>German Politics</b:BookTitle>
    <b:City>Londen</b:City>
    <b:Publisher>Routledge</b:Publisher>
    <b:RefOrder>5</b:RefOrder>
  </b:Source>
  <b:Source>
    <b:Tag>Cli14</b:Tag>
    <b:SourceType>Report</b:SourceType>
    <b:Guid>{3ACB708C-2CBD-4A8F-B959-B33215FE0AF6}</b:Guid>
    <b:Title>The Hollande Presidency, the Eurozone Crisis and the Politics of Fiscal Rectitude</b:Title>
    <b:Year>2014</b:Year>
    <b:City>Sheffield</b:City>
    <b:Publisher>Sheffield Political Economy Research Institute</b:Publisher>
    <b:Author>
      <b:Author>
        <b:NameList>
          <b:Person>
            <b:Last>Clift</b:Last>
            <b:First>Ben</b:First>
          </b:Person>
        </b:NameList>
      </b:Author>
    </b:Author>
    <b:RefOrder>27</b:RefOrder>
  </b:Source>
  <b:Source>
    <b:Tag>Gou14</b:Tag>
    <b:SourceType>InternetSite</b:SourceType>
    <b:Guid>{EA32849C-B721-48CC-A8A1-438F99A7056D}</b:Guid>
    <b:Title>Impôt de Solidarité sur la Fortune</b:Title>
    <b:Year>2014</b:Year>
    <b:Author>
      <b:Author>
        <b:Corporate>Gouvernement Francaise</b:Corporate>
      </b:Author>
    </b:Author>
    <b:InternetSiteTitle>Impots.gouv.fr</b:InternetSiteTitle>
    <b:URL>http://www.impots.gouv.fr/portal/dgi/public/particuliers.impot?pageId=part_isf&amp;espId=1&amp;impot=ISF&amp;sfid=50</b:URL>
    <b:RefOrder>30</b:RefOrder>
  </b:Source>
  <b:Source>
    <b:Tag>Fre14</b:Tag>
    <b:SourceType>InternetSite</b:SourceType>
    <b:Guid>{3EDA1E3A-475E-4A87-916C-D735DF643B23}</b:Guid>
    <b:Author>
      <b:Author>
        <b:Corporate>French-property.com</b:Corporate>
      </b:Author>
    </b:Author>
    <b:Title>Rates of wealth tax in France</b:Title>
    <b:InternetSiteTitle>French-property.com</b:InternetSiteTitle>
    <b:Year>2014</b:Year>
    <b:URL>http://www.french-property.com/guides/france/finance-taxation/taxation/wealth-tax/rate/</b:URL>
    <b:RefOrder>31</b:RefOrder>
  </b:Source>
  <b:Source>
    <b:Tag>OEC14</b:Tag>
    <b:SourceType>Report</b:SourceType>
    <b:Guid>{6A5BF642-B16E-4D03-9705-7A659ACC8A3B}</b:Guid>
    <b:Author>
      <b:Author>
        <b:Corporate>OECD</b:Corporate>
      </b:Author>
    </b:Author>
    <b:Title>OECD Economic Surveys: Netherlands 2014</b:Title>
    <b:Year>2014</b:Year>
    <b:Publisher>OECD Publishing</b:Publisher>
    <b:RefOrder>32</b:RefOrder>
  </b:Source>
  <b:Source>
    <b:Tag>Rij14</b:Tag>
    <b:SourceType>InternetSite</b:SourceType>
    <b:Guid>{CE20EEFA-2CBE-4421-B667-9A3EDDD20D5A}</b:Guid>
    <b:Title>Aanpak kredietcrisis Nederland - financiële sector</b:Title>
    <b:Year>2014</b:Year>
    <b:Author>
      <b:Author>
        <b:Corporate>Rijksoverheid</b:Corporate>
      </b:Author>
    </b:Author>
    <b:InternetSiteTitle>Rijksoverheid</b:InternetSiteTitle>
    <b:URL>http://www.rijksoverheid.nl/onderwerpen/kredietcrisis/aanpak-kredietcrisis-nederland-financiele-sector</b:URL>
    <b:RefOrder>34</b:RefOrder>
  </b:Source>
  <b:Source>
    <b:Tag>Rij141</b:Tag>
    <b:SourceType>InternetSite</b:SourceType>
    <b:Guid>{33D6278E-D74E-48B3-9457-1AB8978DF8F5}</b:Guid>
    <b:Author>
      <b:Author>
        <b:Corporate>Rijksoverheid</b:Corporate>
      </b:Author>
    </b:Author>
    <b:Title>Toekomst pensioenstelsel</b:Title>
    <b:InternetSiteTitle>Rijksoverheid</b:InternetSiteTitle>
    <b:Year>2014</b:Year>
    <b:URL>http://www.rijksoverheid.nl/onderwerpen/pensioen/toekomst-pensioenstelsel</b:URL>
    <b:RefOrder>35</b:RefOrder>
  </b:Source>
  <b:Source>
    <b:Tag>Dat14</b:Tag>
    <b:SourceType>InternetSite</b:SourceType>
    <b:Guid>{CC81E8DD-E93F-49A7-B5A8-409C43F6B941}</b:Guid>
    <b:Author>
      <b:Author>
        <b:Corporate>Datamarket</b:Corporate>
      </b:Author>
    </b:Author>
    <b:Title>Private debt in % of GDP - consolidated - annual data</b:Title>
    <b:InternetSiteTitle>Datamarket</b:InternetSiteTitle>
    <b:Year>2014</b:Year>
    <b:URL>http://datamarket.com/data/set/1v2l/private-debt-in-of-gdp-consolidated-annual-data#!ds=1v2l!1wg5=b.6.c.k.9.t&amp;display=line</b:URL>
    <b:RefOrder>33</b:RefOrder>
  </b:Source>
  <b:Source>
    <b:Tag>Rij142</b:Tag>
    <b:SourceType>InternetSite</b:SourceType>
    <b:Guid>{26661B22-F227-4AF7-BF4C-82874116735F}</b:Guid>
    <b:Author>
      <b:Author>
        <b:Corporate>Rijksoverheid</b:Corporate>
      </b:Author>
    </b:Author>
    <b:Title>Aanpak bankensector</b:Title>
    <b:InternetSiteTitle>Rijksoverheid</b:InternetSiteTitle>
    <b:Year>2014</b:Year>
    <b:URL>http://www.rijksoverheid.nl/onderwerpen/hervorming-financiele-sector/aanpak-bankensector</b:URL>
    <b:RefOrder>36</b:RefOrder>
  </b:Source>
  <b:Source>
    <b:Tag>Dij13</b:Tag>
    <b:SourceType>Misc</b:SourceType>
    <b:Guid>{6104BAD4-AD58-4F33-B5B9-C5FA0C9D66B8}</b:Guid>
    <b:Title>Begrotingsafspraken 2014</b:Title>
    <b:Year>2013</b:Year>
    <b:Month>Oktober</b:Month>
    <b:Day>11</b:Day>
    <b:Author>
      <b:Author>
        <b:NameList>
          <b:Person>
            <b:Last>Dijsselbloem</b:Last>
            <b:First>J.V.R.A.</b:First>
          </b:Person>
        </b:NameList>
      </b:Author>
    </b:Author>
    <b:City>Den Haag</b:City>
    <b:RefOrder>37</b:RefOrder>
  </b:Source>
  <b:Source>
    <b:Tag>Wig12</b:Tag>
    <b:SourceType>ArticleInAPeriodical</b:SourceType>
    <b:Guid>{B1339C99-B1EF-4321-9443-787BF995C800}</b:Guid>
    <b:Title>Hopes of silver lining in negative bond yields</b:Title>
    <b:Year>2012</b:Year>
    <b:Month>Juli</b:Month>
    <b:Day>18</b:Day>
    <b:Author>
      <b:Author>
        <b:NameList>
          <b:Person>
            <b:Last>Wigglesworth</b:Last>
            <b:First>Robin</b:First>
          </b:Person>
        </b:NameList>
      </b:Author>
    </b:Author>
    <b:PeriodicalTitle>Financial Times</b:PeriodicalTitle>
    <b:RefOrder>40</b:RefOrder>
  </b:Source>
  <b:Source>
    <b:Tag>Ale95</b:Tag>
    <b:SourceType>JournalArticle</b:SourceType>
    <b:Guid>{D7C6A371-D155-45FE-AEFE-A58F1F4B64A7}</b:Guid>
    <b:Author>
      <b:Author>
        <b:NameList>
          <b:Person>
            <b:Last>Alesina</b:Last>
            <b:First>Alberto</b:First>
          </b:Person>
          <b:Person>
            <b:Last>Perotti</b:Last>
            <b:First>Roberto</b:First>
          </b:Person>
        </b:NameList>
      </b:Author>
    </b:Author>
    <b:Title>Income distribution, political instability, and investment</b:Title>
    <b:Year>1995</b:Year>
    <b:JournalName>European Economic Review</b:JournalName>
    <b:Pages>1203-1228</b:Pages>
    <b:RefOrder>15</b:RefOrder>
  </b:Source>
  <b:Source>
    <b:Tag>Eur142</b:Tag>
    <b:SourceType>Report</b:SourceType>
    <b:Guid>{949C4100-00D1-4D4C-9C7B-21C4D3683A8B}</b:Guid>
    <b:Title>European Economic Forecast: Spring 2014</b:Title>
    <b:Year>2014</b:Year>
    <b:Author>
      <b:Author>
        <b:Corporate>Europese Commissie</b:Corporate>
      </b:Author>
    </b:Author>
    <b:Publisher>Europese Commissie</b:Publisher>
    <b:City>Brussel</b:City>
    <b:RefOrder>42</b:RefOrder>
  </b:Source>
  <b:Source>
    <b:Tag>Axe83</b:Tag>
    <b:SourceType>Book</b:SourceType>
    <b:Guid>{0D55D3B8-7E31-447B-AE42-8E31823495FA}</b:Guid>
    <b:Title>What would Keynes have thought of rational expectations?</b:Title>
    <b:Year>1983</b:Year>
    <b:City>Los Angeles</b:City>
    <b:Publisher>University of California</b:Publisher>
    <b:Author>
      <b:Author>
        <b:NameList>
          <b:Person>
            <b:Last>Leijonhufvud</b:Last>
            <b:First>Axel</b:First>
          </b:Person>
        </b:NameList>
      </b:Author>
    </b:Author>
    <b:RefOrder>43</b:RefOrder>
  </b:Source>
  <b:Source>
    <b:Tag>CPB14</b:Tag>
    <b:SourceType>Report</b:SourceType>
    <b:Guid>{8542571D-E75F-49FE-A698-56D636803EE7}</b:Guid>
    <b:Title>Kerngegevenstabel 2012-2015 cMEV</b:Title>
    <b:Year>2014</b:Year>
    <b:Publisher>CPB</b:Publisher>
    <b:Author>
      <b:Author>
        <b:Corporate>CPB</b:Corporate>
      </b:Author>
    </b:Author>
    <b:RefOrder>38</b:RefOrder>
  </b:Source>
  <b:Source>
    <b:Tag>Cen13</b:Tag>
    <b:SourceType>Book</b:SourceType>
    <b:Guid>{EAE7D36F-04A3-4ACF-AD1D-959FCA460C01}</b:Guid>
    <b:Title>Centraal Economisch Plan 2013</b:Title>
    <b:Year>2013</b:Year>
    <b:City>Den Haag</b:City>
    <b:Publisher>Sdu Uitgevers</b:Publisher>
    <b:Author>
      <b:Author>
        <b:Corporate>CPB</b:Corporate>
      </b:Author>
    </b:Author>
    <b:RefOrder>41</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FBF7847-24C1-492C-95DA-DAB0CD45A9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25</Pages>
  <Words>9514</Words>
  <Characters>52327</Characters>
  <Application>Microsoft Office Word</Application>
  <DocSecurity>0</DocSecurity>
  <Lines>436</Lines>
  <Paragraphs>123</Paragraphs>
  <ScaleCrop>false</ScaleCrop>
  <HeadingPairs>
    <vt:vector size="2" baseType="variant">
      <vt:variant>
        <vt:lpstr>Titel</vt:lpstr>
      </vt:variant>
      <vt:variant>
        <vt:i4>1</vt:i4>
      </vt:variant>
    </vt:vector>
  </HeadingPairs>
  <TitlesOfParts>
    <vt:vector size="1" baseType="lpstr">
      <vt:lpstr>Procyclisch of anticyclisch begrotingsbeleid in de Eurocrisis</vt:lpstr>
    </vt:vector>
  </TitlesOfParts>
  <Company>Erasmus universiteit Rotterdam</Company>
  <LinksUpToDate>false</LinksUpToDate>
  <CharactersWithSpaces>61718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Procyclisch of anticyclisch begrotingsbeleid in de Eurocrisis</dc:title>
  <dc:subject>Wat is de betere oplossing?</dc:subject>
  <dc:creator>Lieke Appels</dc:creator>
  <cp:lastModifiedBy>Lieke Appels</cp:lastModifiedBy>
  <cp:revision>24</cp:revision>
  <dcterms:created xsi:type="dcterms:W3CDTF">2014-08-22T15:00:00Z</dcterms:created>
  <dcterms:modified xsi:type="dcterms:W3CDTF">2014-08-22T16:43:00Z</dcterms:modified>
</cp:coreProperties>
</file>