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BF71D6" w14:textId="77777777" w:rsidR="00B34840" w:rsidRPr="00A4026A" w:rsidRDefault="00AD26B0" w:rsidP="00A4026A">
      <w:pPr>
        <w:spacing w:line="360" w:lineRule="auto"/>
        <w:jc w:val="both"/>
        <w:rPr>
          <w:rFonts w:ascii="Calibri" w:hAnsi="Calibri"/>
          <w:sz w:val="30"/>
          <w:szCs w:val="30"/>
        </w:rPr>
      </w:pPr>
      <w:r w:rsidRPr="00A4026A">
        <w:rPr>
          <w:rFonts w:ascii="Calibri" w:hAnsi="Calibri"/>
          <w:sz w:val="30"/>
          <w:szCs w:val="30"/>
        </w:rPr>
        <w:t>Erasmus University Rotterdam</w:t>
      </w:r>
    </w:p>
    <w:p w14:paraId="527F0039" w14:textId="77777777" w:rsidR="00AD26B0" w:rsidRPr="00A4026A" w:rsidRDefault="00AD26B0" w:rsidP="00A4026A">
      <w:pPr>
        <w:spacing w:line="360" w:lineRule="auto"/>
        <w:jc w:val="both"/>
        <w:rPr>
          <w:rFonts w:ascii="Calibri" w:hAnsi="Calibri"/>
          <w:sz w:val="30"/>
          <w:szCs w:val="30"/>
        </w:rPr>
      </w:pPr>
      <w:r w:rsidRPr="00A4026A">
        <w:rPr>
          <w:rFonts w:ascii="Calibri" w:hAnsi="Calibri"/>
          <w:sz w:val="30"/>
          <w:szCs w:val="30"/>
        </w:rPr>
        <w:t>Department of Economics</w:t>
      </w:r>
    </w:p>
    <w:p w14:paraId="6D38709B" w14:textId="77777777" w:rsidR="00AD26B0" w:rsidRPr="00A4026A" w:rsidRDefault="00AD26B0" w:rsidP="00A4026A">
      <w:pPr>
        <w:spacing w:line="360" w:lineRule="auto"/>
        <w:jc w:val="both"/>
        <w:rPr>
          <w:rFonts w:ascii="Calibri" w:hAnsi="Calibri"/>
          <w:sz w:val="30"/>
          <w:szCs w:val="30"/>
        </w:rPr>
      </w:pPr>
      <w:r w:rsidRPr="00A4026A">
        <w:rPr>
          <w:rFonts w:ascii="Calibri" w:hAnsi="Calibri"/>
          <w:sz w:val="30"/>
          <w:szCs w:val="30"/>
        </w:rPr>
        <w:t>Bachelor Thesis</w:t>
      </w:r>
    </w:p>
    <w:p w14:paraId="2944EBB6" w14:textId="77777777" w:rsidR="00AD26B0" w:rsidRPr="00A4026A" w:rsidRDefault="00AD26B0" w:rsidP="00A4026A">
      <w:pPr>
        <w:spacing w:line="360" w:lineRule="auto"/>
        <w:jc w:val="both"/>
        <w:rPr>
          <w:rFonts w:ascii="Calibri" w:hAnsi="Calibri"/>
          <w:sz w:val="30"/>
          <w:szCs w:val="30"/>
        </w:rPr>
      </w:pPr>
      <w:r w:rsidRPr="00A4026A">
        <w:rPr>
          <w:rFonts w:ascii="Calibri" w:hAnsi="Calibri"/>
          <w:sz w:val="30"/>
          <w:szCs w:val="30"/>
        </w:rPr>
        <w:t xml:space="preserve">Supervisor: Yu </w:t>
      </w:r>
      <w:proofErr w:type="gramStart"/>
      <w:r w:rsidRPr="00A4026A">
        <w:rPr>
          <w:rFonts w:ascii="Calibri" w:hAnsi="Calibri"/>
          <w:sz w:val="30"/>
          <w:szCs w:val="30"/>
        </w:rPr>
        <w:t>Gao</w:t>
      </w:r>
      <w:proofErr w:type="gramEnd"/>
    </w:p>
    <w:p w14:paraId="54137344" w14:textId="77777777" w:rsidR="00AD26B0" w:rsidRPr="00A4026A" w:rsidRDefault="00AD26B0" w:rsidP="00A4026A">
      <w:pPr>
        <w:spacing w:line="360" w:lineRule="auto"/>
        <w:jc w:val="both"/>
        <w:rPr>
          <w:rFonts w:ascii="Calibri" w:hAnsi="Calibri"/>
          <w:sz w:val="30"/>
          <w:szCs w:val="30"/>
        </w:rPr>
      </w:pPr>
    </w:p>
    <w:p w14:paraId="0939E2DB" w14:textId="77777777" w:rsidR="00AD26B0" w:rsidRPr="00A4026A" w:rsidRDefault="00AD26B0" w:rsidP="00A4026A">
      <w:pPr>
        <w:spacing w:line="360" w:lineRule="auto"/>
        <w:jc w:val="both"/>
        <w:rPr>
          <w:rFonts w:ascii="Calibri" w:hAnsi="Calibri"/>
          <w:sz w:val="30"/>
          <w:szCs w:val="30"/>
        </w:rPr>
      </w:pPr>
    </w:p>
    <w:p w14:paraId="0CC0954C" w14:textId="77777777" w:rsidR="00AD26B0" w:rsidRPr="00A4026A" w:rsidRDefault="00AD26B0" w:rsidP="00A4026A">
      <w:pPr>
        <w:spacing w:line="360" w:lineRule="auto"/>
        <w:jc w:val="both"/>
        <w:rPr>
          <w:rFonts w:ascii="Calibri" w:hAnsi="Calibri"/>
          <w:sz w:val="30"/>
          <w:szCs w:val="30"/>
        </w:rPr>
      </w:pPr>
    </w:p>
    <w:p w14:paraId="532C3EC1" w14:textId="77777777" w:rsidR="00AD26B0" w:rsidRPr="00A4026A" w:rsidRDefault="00AD26B0" w:rsidP="00A4026A">
      <w:pPr>
        <w:spacing w:line="360" w:lineRule="auto"/>
        <w:jc w:val="both"/>
        <w:rPr>
          <w:rFonts w:ascii="Calibri" w:hAnsi="Calibri"/>
          <w:sz w:val="30"/>
          <w:szCs w:val="30"/>
        </w:rPr>
      </w:pPr>
    </w:p>
    <w:p w14:paraId="63704A27" w14:textId="77777777" w:rsidR="00AD26B0" w:rsidRPr="00A4026A" w:rsidRDefault="004B23E7" w:rsidP="00B61535">
      <w:pPr>
        <w:spacing w:line="360" w:lineRule="auto"/>
        <w:jc w:val="center"/>
        <w:rPr>
          <w:rFonts w:ascii="Calibri" w:hAnsi="Calibri"/>
          <w:sz w:val="30"/>
          <w:szCs w:val="30"/>
        </w:rPr>
      </w:pPr>
      <w:r w:rsidRPr="00A4026A">
        <w:rPr>
          <w:rFonts w:ascii="Calibri" w:hAnsi="Calibri"/>
          <w:sz w:val="30"/>
          <w:szCs w:val="30"/>
        </w:rPr>
        <w:t>TO DISCOUNT OR NOT TO DISCOUNT</w:t>
      </w:r>
    </w:p>
    <w:p w14:paraId="65D9A46A" w14:textId="77777777" w:rsidR="00AD26B0" w:rsidRPr="00A4026A" w:rsidRDefault="00AD26B0" w:rsidP="00A4026A">
      <w:pPr>
        <w:spacing w:line="360" w:lineRule="auto"/>
        <w:jc w:val="both"/>
        <w:rPr>
          <w:rFonts w:ascii="Calibri" w:hAnsi="Calibri"/>
          <w:sz w:val="30"/>
          <w:szCs w:val="30"/>
        </w:rPr>
      </w:pPr>
    </w:p>
    <w:p w14:paraId="69856613" w14:textId="77777777" w:rsidR="00AD26B0" w:rsidRPr="00A4026A" w:rsidRDefault="00583CEB" w:rsidP="00B61535">
      <w:pPr>
        <w:spacing w:line="360" w:lineRule="auto"/>
        <w:jc w:val="center"/>
        <w:rPr>
          <w:rFonts w:ascii="Calibri" w:hAnsi="Calibri"/>
          <w:sz w:val="30"/>
          <w:szCs w:val="30"/>
        </w:rPr>
      </w:pPr>
      <w:r w:rsidRPr="00A4026A">
        <w:rPr>
          <w:rFonts w:ascii="Calibri" w:hAnsi="Calibri"/>
          <w:i/>
          <w:sz w:val="30"/>
          <w:szCs w:val="30"/>
        </w:rPr>
        <w:t>A literature review on the legitimacy of discounting the future</w:t>
      </w:r>
    </w:p>
    <w:p w14:paraId="3DA9D280" w14:textId="77777777" w:rsidR="00AD26B0" w:rsidRPr="00A4026A" w:rsidRDefault="00AD26B0" w:rsidP="00A4026A">
      <w:pPr>
        <w:spacing w:line="360" w:lineRule="auto"/>
        <w:jc w:val="both"/>
        <w:rPr>
          <w:rFonts w:ascii="Calibri" w:hAnsi="Calibri"/>
          <w:sz w:val="30"/>
          <w:szCs w:val="30"/>
        </w:rPr>
      </w:pPr>
    </w:p>
    <w:p w14:paraId="36FD4C0C" w14:textId="77777777" w:rsidR="00AD26B0" w:rsidRPr="00A4026A" w:rsidRDefault="00AD26B0" w:rsidP="00A4026A">
      <w:pPr>
        <w:spacing w:line="360" w:lineRule="auto"/>
        <w:jc w:val="both"/>
        <w:rPr>
          <w:rFonts w:ascii="Calibri" w:hAnsi="Calibri"/>
          <w:sz w:val="30"/>
          <w:szCs w:val="30"/>
        </w:rPr>
      </w:pPr>
    </w:p>
    <w:p w14:paraId="2E5B3024" w14:textId="77777777" w:rsidR="00AD26B0" w:rsidRPr="00A4026A" w:rsidRDefault="00AD26B0" w:rsidP="00A4026A">
      <w:pPr>
        <w:spacing w:line="360" w:lineRule="auto"/>
        <w:jc w:val="both"/>
        <w:rPr>
          <w:rFonts w:ascii="Calibri" w:hAnsi="Calibri"/>
          <w:sz w:val="30"/>
          <w:szCs w:val="30"/>
        </w:rPr>
      </w:pPr>
    </w:p>
    <w:p w14:paraId="7B52AF5D" w14:textId="77777777" w:rsidR="00AD26B0" w:rsidRPr="00A4026A" w:rsidRDefault="00AD26B0" w:rsidP="00A4026A">
      <w:pPr>
        <w:spacing w:line="360" w:lineRule="auto"/>
        <w:jc w:val="both"/>
        <w:rPr>
          <w:rFonts w:ascii="Calibri" w:hAnsi="Calibri"/>
          <w:sz w:val="30"/>
          <w:szCs w:val="30"/>
        </w:rPr>
      </w:pPr>
    </w:p>
    <w:p w14:paraId="2E1E7E45" w14:textId="77777777" w:rsidR="00AD26B0" w:rsidRPr="00A4026A" w:rsidRDefault="00AD26B0" w:rsidP="00A4026A">
      <w:pPr>
        <w:spacing w:line="360" w:lineRule="auto"/>
        <w:jc w:val="both"/>
        <w:rPr>
          <w:rFonts w:ascii="Calibri" w:hAnsi="Calibri"/>
          <w:sz w:val="30"/>
          <w:szCs w:val="30"/>
        </w:rPr>
      </w:pPr>
    </w:p>
    <w:p w14:paraId="62DEDDBA" w14:textId="77777777" w:rsidR="00AD26B0" w:rsidRPr="00A4026A" w:rsidRDefault="00AD26B0" w:rsidP="00A4026A">
      <w:pPr>
        <w:spacing w:line="360" w:lineRule="auto"/>
        <w:jc w:val="both"/>
        <w:rPr>
          <w:rFonts w:ascii="Calibri" w:hAnsi="Calibri"/>
          <w:sz w:val="30"/>
          <w:szCs w:val="30"/>
        </w:rPr>
      </w:pPr>
    </w:p>
    <w:p w14:paraId="1AED1F69" w14:textId="77777777" w:rsidR="00AD26B0" w:rsidRPr="00A4026A" w:rsidRDefault="00AD26B0" w:rsidP="00A4026A">
      <w:pPr>
        <w:spacing w:line="360" w:lineRule="auto"/>
        <w:jc w:val="both"/>
        <w:rPr>
          <w:rFonts w:ascii="Calibri" w:hAnsi="Calibri"/>
          <w:sz w:val="30"/>
          <w:szCs w:val="30"/>
        </w:rPr>
      </w:pPr>
    </w:p>
    <w:p w14:paraId="15DAB5C5" w14:textId="77777777" w:rsidR="00AD26B0" w:rsidRPr="00A4026A" w:rsidRDefault="00AD26B0" w:rsidP="00A4026A">
      <w:pPr>
        <w:spacing w:line="360" w:lineRule="auto"/>
        <w:jc w:val="both"/>
        <w:rPr>
          <w:rFonts w:ascii="Calibri" w:hAnsi="Calibri"/>
          <w:sz w:val="30"/>
          <w:szCs w:val="30"/>
        </w:rPr>
      </w:pPr>
    </w:p>
    <w:p w14:paraId="027C0A02" w14:textId="77777777" w:rsidR="00AD26B0" w:rsidRPr="00A4026A" w:rsidRDefault="00AD26B0" w:rsidP="00A4026A">
      <w:pPr>
        <w:spacing w:line="360" w:lineRule="auto"/>
        <w:jc w:val="both"/>
        <w:rPr>
          <w:rFonts w:ascii="Calibri" w:hAnsi="Calibri"/>
          <w:sz w:val="30"/>
          <w:szCs w:val="30"/>
        </w:rPr>
      </w:pPr>
    </w:p>
    <w:p w14:paraId="6B988E1F" w14:textId="77777777" w:rsidR="00AD26B0" w:rsidRPr="00A4026A" w:rsidRDefault="00AD26B0" w:rsidP="00A4026A">
      <w:pPr>
        <w:spacing w:line="360" w:lineRule="auto"/>
        <w:jc w:val="both"/>
        <w:rPr>
          <w:rFonts w:ascii="Calibri" w:hAnsi="Calibri"/>
          <w:sz w:val="30"/>
          <w:szCs w:val="30"/>
        </w:rPr>
      </w:pPr>
    </w:p>
    <w:p w14:paraId="56911939" w14:textId="77777777" w:rsidR="00AD26B0" w:rsidRPr="00A4026A" w:rsidRDefault="00AD26B0" w:rsidP="00A4026A">
      <w:pPr>
        <w:spacing w:line="360" w:lineRule="auto"/>
        <w:jc w:val="both"/>
        <w:rPr>
          <w:rFonts w:ascii="Calibri" w:hAnsi="Calibri"/>
          <w:sz w:val="30"/>
          <w:szCs w:val="30"/>
        </w:rPr>
      </w:pPr>
    </w:p>
    <w:p w14:paraId="17818816" w14:textId="77777777" w:rsidR="00AD26B0" w:rsidRPr="00A4026A" w:rsidRDefault="00200A79" w:rsidP="00B61535">
      <w:pPr>
        <w:spacing w:line="360" w:lineRule="auto"/>
        <w:jc w:val="right"/>
        <w:rPr>
          <w:rFonts w:ascii="Calibri" w:hAnsi="Calibri"/>
          <w:sz w:val="30"/>
          <w:szCs w:val="30"/>
        </w:rPr>
      </w:pPr>
      <w:r w:rsidRPr="00A4026A">
        <w:rPr>
          <w:rFonts w:ascii="Calibri" w:hAnsi="Calibri"/>
          <w:sz w:val="30"/>
          <w:szCs w:val="30"/>
        </w:rPr>
        <w:t>Rotterdam</w:t>
      </w:r>
      <w:r w:rsidR="004E47CA" w:rsidRPr="00A4026A">
        <w:rPr>
          <w:rFonts w:ascii="Calibri" w:hAnsi="Calibri"/>
          <w:sz w:val="30"/>
          <w:szCs w:val="30"/>
        </w:rPr>
        <w:t>, August 2014</w:t>
      </w:r>
    </w:p>
    <w:p w14:paraId="5F4E6871" w14:textId="77777777" w:rsidR="00AD26B0" w:rsidRPr="00A4026A" w:rsidRDefault="00AD26B0" w:rsidP="00B61535">
      <w:pPr>
        <w:spacing w:line="360" w:lineRule="auto"/>
        <w:jc w:val="right"/>
        <w:rPr>
          <w:rFonts w:ascii="Calibri" w:hAnsi="Calibri"/>
          <w:sz w:val="30"/>
          <w:szCs w:val="30"/>
        </w:rPr>
      </w:pPr>
      <w:r w:rsidRPr="00A4026A">
        <w:rPr>
          <w:rFonts w:ascii="Calibri" w:hAnsi="Calibri"/>
          <w:sz w:val="30"/>
          <w:szCs w:val="30"/>
        </w:rPr>
        <w:t>Vincent Sloeserwij</w:t>
      </w:r>
    </w:p>
    <w:p w14:paraId="5E099695" w14:textId="77777777" w:rsidR="00AD26B0" w:rsidRPr="00A4026A" w:rsidRDefault="00AD26B0" w:rsidP="00B61535">
      <w:pPr>
        <w:spacing w:line="360" w:lineRule="auto"/>
        <w:jc w:val="right"/>
        <w:rPr>
          <w:rFonts w:ascii="Calibri" w:hAnsi="Calibri"/>
          <w:sz w:val="30"/>
          <w:szCs w:val="30"/>
        </w:rPr>
      </w:pPr>
      <w:r w:rsidRPr="00A4026A">
        <w:rPr>
          <w:rFonts w:ascii="Calibri" w:hAnsi="Calibri"/>
          <w:sz w:val="30"/>
          <w:szCs w:val="30"/>
        </w:rPr>
        <w:t>Student number: 344098</w:t>
      </w:r>
    </w:p>
    <w:p w14:paraId="06531395" w14:textId="74536435" w:rsidR="00031796" w:rsidRPr="00B61535" w:rsidRDefault="00982A60" w:rsidP="00031796">
      <w:pPr>
        <w:spacing w:line="360" w:lineRule="auto"/>
        <w:jc w:val="both"/>
        <w:rPr>
          <w:rFonts w:ascii="Calibri" w:hAnsi="Calibri"/>
          <w:b/>
          <w:sz w:val="30"/>
          <w:szCs w:val="30"/>
        </w:rPr>
      </w:pPr>
      <w:r w:rsidRPr="00A4026A">
        <w:rPr>
          <w:rFonts w:ascii="Calibri" w:hAnsi="Calibri"/>
          <w:b/>
          <w:sz w:val="30"/>
          <w:szCs w:val="30"/>
        </w:rPr>
        <w:lastRenderedPageBreak/>
        <w:t>Table of contents</w:t>
      </w:r>
    </w:p>
    <w:p w14:paraId="1281AE8C" w14:textId="4EEBA973" w:rsidR="00B61535" w:rsidRPr="00B61535" w:rsidRDefault="00B61535" w:rsidP="00A4026A">
      <w:pPr>
        <w:spacing w:line="360" w:lineRule="auto"/>
        <w:jc w:val="both"/>
        <w:rPr>
          <w:rFonts w:ascii="Calibri" w:hAnsi="Calibri"/>
          <w:b/>
          <w:sz w:val="30"/>
          <w:szCs w:val="30"/>
        </w:rPr>
      </w:pPr>
    </w:p>
    <w:p w14:paraId="13192A64" w14:textId="77777777" w:rsidR="00031796" w:rsidRDefault="00031796">
      <w:pPr>
        <w:pStyle w:val="Inhopg1"/>
        <w:tabs>
          <w:tab w:val="right" w:leader="hyphen" w:pos="9056"/>
        </w:tabs>
        <w:rPr>
          <w:rFonts w:eastAsiaTheme="minorEastAsia" w:cstheme="minorBidi"/>
          <w:b w:val="0"/>
          <w:noProof/>
          <w:lang w:val="nl-NL" w:eastAsia="ja-JP"/>
        </w:rPr>
      </w:pPr>
      <w:r>
        <w:fldChar w:fldCharType="begin"/>
      </w:r>
      <w:r>
        <w:instrText xml:space="preserve"> TOC \o "1-3" </w:instrText>
      </w:r>
      <w:r>
        <w:fldChar w:fldCharType="separate"/>
      </w:r>
      <w:r>
        <w:rPr>
          <w:noProof/>
        </w:rPr>
        <w:t>Abstract</w:t>
      </w:r>
      <w:r>
        <w:rPr>
          <w:noProof/>
        </w:rPr>
        <w:tab/>
      </w:r>
      <w:r>
        <w:rPr>
          <w:noProof/>
        </w:rPr>
        <w:fldChar w:fldCharType="begin"/>
      </w:r>
      <w:r>
        <w:rPr>
          <w:noProof/>
        </w:rPr>
        <w:instrText xml:space="preserve"> PAGEREF _Toc270545811 \h </w:instrText>
      </w:r>
      <w:r>
        <w:rPr>
          <w:noProof/>
        </w:rPr>
      </w:r>
      <w:r>
        <w:rPr>
          <w:noProof/>
        </w:rPr>
        <w:fldChar w:fldCharType="separate"/>
      </w:r>
      <w:r>
        <w:rPr>
          <w:noProof/>
        </w:rPr>
        <w:t>2</w:t>
      </w:r>
      <w:r>
        <w:rPr>
          <w:noProof/>
        </w:rPr>
        <w:fldChar w:fldCharType="end"/>
      </w:r>
    </w:p>
    <w:p w14:paraId="477BF972" w14:textId="77777777" w:rsidR="00031796" w:rsidRDefault="00031796">
      <w:pPr>
        <w:pStyle w:val="Inhopg1"/>
        <w:tabs>
          <w:tab w:val="left" w:pos="438"/>
          <w:tab w:val="right" w:leader="hyphen" w:pos="9056"/>
        </w:tabs>
        <w:rPr>
          <w:rFonts w:eastAsiaTheme="minorEastAsia" w:cstheme="minorBidi"/>
          <w:b w:val="0"/>
          <w:noProof/>
          <w:lang w:val="nl-NL" w:eastAsia="ja-JP"/>
        </w:rPr>
      </w:pPr>
      <w:r>
        <w:rPr>
          <w:noProof/>
        </w:rPr>
        <w:t>1.</w:t>
      </w:r>
      <w:r>
        <w:rPr>
          <w:rFonts w:eastAsiaTheme="minorEastAsia" w:cstheme="minorBidi"/>
          <w:b w:val="0"/>
          <w:noProof/>
          <w:lang w:val="nl-NL" w:eastAsia="ja-JP"/>
        </w:rPr>
        <w:tab/>
      </w:r>
      <w:r>
        <w:rPr>
          <w:noProof/>
        </w:rPr>
        <w:t>Introduction</w:t>
      </w:r>
      <w:r>
        <w:rPr>
          <w:noProof/>
        </w:rPr>
        <w:tab/>
      </w:r>
      <w:r>
        <w:rPr>
          <w:noProof/>
        </w:rPr>
        <w:fldChar w:fldCharType="begin"/>
      </w:r>
      <w:r>
        <w:rPr>
          <w:noProof/>
        </w:rPr>
        <w:instrText xml:space="preserve"> PAGEREF _Toc270545812 \h </w:instrText>
      </w:r>
      <w:r>
        <w:rPr>
          <w:noProof/>
        </w:rPr>
      </w:r>
      <w:r>
        <w:rPr>
          <w:noProof/>
        </w:rPr>
        <w:fldChar w:fldCharType="separate"/>
      </w:r>
      <w:r>
        <w:rPr>
          <w:noProof/>
        </w:rPr>
        <w:t>3</w:t>
      </w:r>
      <w:r>
        <w:rPr>
          <w:noProof/>
        </w:rPr>
        <w:fldChar w:fldCharType="end"/>
      </w:r>
    </w:p>
    <w:p w14:paraId="7A1D7050" w14:textId="77777777" w:rsidR="00031796" w:rsidRDefault="00031796">
      <w:pPr>
        <w:pStyle w:val="Inhopg2"/>
        <w:tabs>
          <w:tab w:val="right" w:leader="hyphen" w:pos="9056"/>
        </w:tabs>
        <w:rPr>
          <w:rFonts w:eastAsiaTheme="minorEastAsia" w:cstheme="minorBidi"/>
          <w:b w:val="0"/>
          <w:noProof/>
          <w:sz w:val="24"/>
          <w:szCs w:val="24"/>
          <w:lang w:val="nl-NL" w:eastAsia="ja-JP"/>
        </w:rPr>
      </w:pPr>
      <w:r w:rsidRPr="00315471">
        <w:rPr>
          <w:noProof/>
        </w:rPr>
        <w:t>1.1 General overview</w:t>
      </w:r>
      <w:r>
        <w:rPr>
          <w:noProof/>
        </w:rPr>
        <w:tab/>
      </w:r>
      <w:r>
        <w:rPr>
          <w:noProof/>
        </w:rPr>
        <w:fldChar w:fldCharType="begin"/>
      </w:r>
      <w:r>
        <w:rPr>
          <w:noProof/>
        </w:rPr>
        <w:instrText xml:space="preserve"> PAGEREF _Toc270545813 \h </w:instrText>
      </w:r>
      <w:r>
        <w:rPr>
          <w:noProof/>
        </w:rPr>
      </w:r>
      <w:r>
        <w:rPr>
          <w:noProof/>
        </w:rPr>
        <w:fldChar w:fldCharType="separate"/>
      </w:r>
      <w:r>
        <w:rPr>
          <w:noProof/>
        </w:rPr>
        <w:t>3</w:t>
      </w:r>
      <w:r>
        <w:rPr>
          <w:noProof/>
        </w:rPr>
        <w:fldChar w:fldCharType="end"/>
      </w:r>
    </w:p>
    <w:p w14:paraId="566AAE76" w14:textId="77777777" w:rsidR="00031796" w:rsidRDefault="00031796">
      <w:pPr>
        <w:pStyle w:val="Inhopg2"/>
        <w:tabs>
          <w:tab w:val="right" w:leader="hyphen" w:pos="9056"/>
        </w:tabs>
        <w:rPr>
          <w:rFonts w:eastAsiaTheme="minorEastAsia" w:cstheme="minorBidi"/>
          <w:b w:val="0"/>
          <w:noProof/>
          <w:sz w:val="24"/>
          <w:szCs w:val="24"/>
          <w:lang w:val="nl-NL" w:eastAsia="ja-JP"/>
        </w:rPr>
      </w:pPr>
      <w:r w:rsidRPr="00315471">
        <w:rPr>
          <w:noProof/>
        </w:rPr>
        <w:t>1.2 Controversy</w:t>
      </w:r>
      <w:r>
        <w:rPr>
          <w:noProof/>
        </w:rPr>
        <w:tab/>
      </w:r>
      <w:r>
        <w:rPr>
          <w:noProof/>
        </w:rPr>
        <w:fldChar w:fldCharType="begin"/>
      </w:r>
      <w:r>
        <w:rPr>
          <w:noProof/>
        </w:rPr>
        <w:instrText xml:space="preserve"> PAGEREF _Toc270545814 \h </w:instrText>
      </w:r>
      <w:r>
        <w:rPr>
          <w:noProof/>
        </w:rPr>
      </w:r>
      <w:r>
        <w:rPr>
          <w:noProof/>
        </w:rPr>
        <w:fldChar w:fldCharType="separate"/>
      </w:r>
      <w:r>
        <w:rPr>
          <w:noProof/>
        </w:rPr>
        <w:t>3</w:t>
      </w:r>
      <w:r>
        <w:rPr>
          <w:noProof/>
        </w:rPr>
        <w:fldChar w:fldCharType="end"/>
      </w:r>
    </w:p>
    <w:p w14:paraId="55B3D961" w14:textId="77777777" w:rsidR="00031796" w:rsidRDefault="00031796">
      <w:pPr>
        <w:pStyle w:val="Inhopg1"/>
        <w:tabs>
          <w:tab w:val="right" w:leader="hyphen" w:pos="9056"/>
        </w:tabs>
        <w:rPr>
          <w:rFonts w:eastAsiaTheme="minorEastAsia" w:cstheme="minorBidi"/>
          <w:b w:val="0"/>
          <w:noProof/>
          <w:lang w:val="nl-NL" w:eastAsia="ja-JP"/>
        </w:rPr>
      </w:pPr>
      <w:r>
        <w:rPr>
          <w:noProof/>
        </w:rPr>
        <w:t>2. Minor subjects of controversy</w:t>
      </w:r>
      <w:r>
        <w:rPr>
          <w:noProof/>
        </w:rPr>
        <w:tab/>
      </w:r>
      <w:r>
        <w:rPr>
          <w:noProof/>
        </w:rPr>
        <w:fldChar w:fldCharType="begin"/>
      </w:r>
      <w:r>
        <w:rPr>
          <w:noProof/>
        </w:rPr>
        <w:instrText xml:space="preserve"> PAGEREF _Toc270545815 \h </w:instrText>
      </w:r>
      <w:r>
        <w:rPr>
          <w:noProof/>
        </w:rPr>
      </w:r>
      <w:r>
        <w:rPr>
          <w:noProof/>
        </w:rPr>
        <w:fldChar w:fldCharType="separate"/>
      </w:r>
      <w:r>
        <w:rPr>
          <w:noProof/>
        </w:rPr>
        <w:t>5</w:t>
      </w:r>
      <w:r>
        <w:rPr>
          <w:noProof/>
        </w:rPr>
        <w:fldChar w:fldCharType="end"/>
      </w:r>
    </w:p>
    <w:p w14:paraId="6FA74962" w14:textId="77777777" w:rsidR="00031796" w:rsidRDefault="00031796">
      <w:pPr>
        <w:pStyle w:val="Inhopg2"/>
        <w:tabs>
          <w:tab w:val="left" w:pos="792"/>
          <w:tab w:val="right" w:leader="hyphen" w:pos="9056"/>
        </w:tabs>
        <w:rPr>
          <w:rFonts w:eastAsiaTheme="minorEastAsia" w:cstheme="minorBidi"/>
          <w:b w:val="0"/>
          <w:noProof/>
          <w:sz w:val="24"/>
          <w:szCs w:val="24"/>
          <w:lang w:val="nl-NL" w:eastAsia="ja-JP"/>
        </w:rPr>
      </w:pPr>
      <w:r w:rsidRPr="00315471">
        <w:rPr>
          <w:noProof/>
        </w:rPr>
        <w:t>2.1</w:t>
      </w:r>
      <w:r>
        <w:rPr>
          <w:rFonts w:eastAsiaTheme="minorEastAsia" w:cstheme="minorBidi"/>
          <w:b w:val="0"/>
          <w:noProof/>
          <w:sz w:val="24"/>
          <w:szCs w:val="24"/>
          <w:lang w:val="nl-NL" w:eastAsia="ja-JP"/>
        </w:rPr>
        <w:tab/>
      </w:r>
      <w:r w:rsidRPr="00315471">
        <w:rPr>
          <w:noProof/>
        </w:rPr>
        <w:t>Past utility</w:t>
      </w:r>
      <w:r>
        <w:rPr>
          <w:noProof/>
        </w:rPr>
        <w:tab/>
      </w:r>
      <w:r>
        <w:rPr>
          <w:noProof/>
        </w:rPr>
        <w:fldChar w:fldCharType="begin"/>
      </w:r>
      <w:r>
        <w:rPr>
          <w:noProof/>
        </w:rPr>
        <w:instrText xml:space="preserve"> PAGEREF _Toc270545816 \h </w:instrText>
      </w:r>
      <w:r>
        <w:rPr>
          <w:noProof/>
        </w:rPr>
      </w:r>
      <w:r>
        <w:rPr>
          <w:noProof/>
        </w:rPr>
        <w:fldChar w:fldCharType="separate"/>
      </w:r>
      <w:r>
        <w:rPr>
          <w:noProof/>
        </w:rPr>
        <w:t>5</w:t>
      </w:r>
      <w:r>
        <w:rPr>
          <w:noProof/>
        </w:rPr>
        <w:fldChar w:fldCharType="end"/>
      </w:r>
    </w:p>
    <w:p w14:paraId="7FB72B0F" w14:textId="77777777" w:rsidR="00031796" w:rsidRDefault="00031796">
      <w:pPr>
        <w:pStyle w:val="Inhopg2"/>
        <w:tabs>
          <w:tab w:val="left" w:pos="792"/>
          <w:tab w:val="right" w:leader="hyphen" w:pos="9056"/>
        </w:tabs>
        <w:rPr>
          <w:rFonts w:eastAsiaTheme="minorEastAsia" w:cstheme="minorBidi"/>
          <w:b w:val="0"/>
          <w:noProof/>
          <w:sz w:val="24"/>
          <w:szCs w:val="24"/>
          <w:lang w:val="nl-NL" w:eastAsia="ja-JP"/>
        </w:rPr>
      </w:pPr>
      <w:r w:rsidRPr="00315471">
        <w:rPr>
          <w:noProof/>
        </w:rPr>
        <w:t>2.2</w:t>
      </w:r>
      <w:r>
        <w:rPr>
          <w:rFonts w:eastAsiaTheme="minorEastAsia" w:cstheme="minorBidi"/>
          <w:b w:val="0"/>
          <w:noProof/>
          <w:sz w:val="24"/>
          <w:szCs w:val="24"/>
          <w:lang w:val="nl-NL" w:eastAsia="ja-JP"/>
        </w:rPr>
        <w:tab/>
      </w:r>
      <w:r w:rsidRPr="00315471">
        <w:rPr>
          <w:noProof/>
        </w:rPr>
        <w:t>Different rates for losses and gains</w:t>
      </w:r>
      <w:r>
        <w:rPr>
          <w:noProof/>
        </w:rPr>
        <w:tab/>
      </w:r>
      <w:r>
        <w:rPr>
          <w:noProof/>
        </w:rPr>
        <w:fldChar w:fldCharType="begin"/>
      </w:r>
      <w:r>
        <w:rPr>
          <w:noProof/>
        </w:rPr>
        <w:instrText xml:space="preserve"> PAGEREF _Toc270545817 \h </w:instrText>
      </w:r>
      <w:r>
        <w:rPr>
          <w:noProof/>
        </w:rPr>
      </w:r>
      <w:r>
        <w:rPr>
          <w:noProof/>
        </w:rPr>
        <w:fldChar w:fldCharType="separate"/>
      </w:r>
      <w:r>
        <w:rPr>
          <w:noProof/>
        </w:rPr>
        <w:t>6</w:t>
      </w:r>
      <w:r>
        <w:rPr>
          <w:noProof/>
        </w:rPr>
        <w:fldChar w:fldCharType="end"/>
      </w:r>
    </w:p>
    <w:p w14:paraId="30FBE565" w14:textId="77777777" w:rsidR="00031796" w:rsidRDefault="00031796">
      <w:pPr>
        <w:pStyle w:val="Inhopg2"/>
        <w:tabs>
          <w:tab w:val="left" w:pos="792"/>
          <w:tab w:val="right" w:leader="hyphen" w:pos="9056"/>
        </w:tabs>
        <w:rPr>
          <w:rFonts w:eastAsiaTheme="minorEastAsia" w:cstheme="minorBidi"/>
          <w:b w:val="0"/>
          <w:noProof/>
          <w:sz w:val="24"/>
          <w:szCs w:val="24"/>
          <w:lang w:val="nl-NL" w:eastAsia="ja-JP"/>
        </w:rPr>
      </w:pPr>
      <w:r w:rsidRPr="00315471">
        <w:rPr>
          <w:noProof/>
        </w:rPr>
        <w:t>2.3</w:t>
      </w:r>
      <w:r>
        <w:rPr>
          <w:rFonts w:eastAsiaTheme="minorEastAsia" w:cstheme="minorBidi"/>
          <w:b w:val="0"/>
          <w:noProof/>
          <w:sz w:val="24"/>
          <w:szCs w:val="24"/>
          <w:lang w:val="nl-NL" w:eastAsia="ja-JP"/>
        </w:rPr>
        <w:tab/>
      </w:r>
      <w:r w:rsidRPr="00315471">
        <w:rPr>
          <w:noProof/>
        </w:rPr>
        <w:t>Different rates for different goods</w:t>
      </w:r>
      <w:r>
        <w:rPr>
          <w:noProof/>
        </w:rPr>
        <w:tab/>
      </w:r>
      <w:r>
        <w:rPr>
          <w:noProof/>
        </w:rPr>
        <w:fldChar w:fldCharType="begin"/>
      </w:r>
      <w:r>
        <w:rPr>
          <w:noProof/>
        </w:rPr>
        <w:instrText xml:space="preserve"> PAGEREF _Toc270545818 \h </w:instrText>
      </w:r>
      <w:r>
        <w:rPr>
          <w:noProof/>
        </w:rPr>
      </w:r>
      <w:r>
        <w:rPr>
          <w:noProof/>
        </w:rPr>
        <w:fldChar w:fldCharType="separate"/>
      </w:r>
      <w:r>
        <w:rPr>
          <w:noProof/>
        </w:rPr>
        <w:t>7</w:t>
      </w:r>
      <w:r>
        <w:rPr>
          <w:noProof/>
        </w:rPr>
        <w:fldChar w:fldCharType="end"/>
      </w:r>
    </w:p>
    <w:p w14:paraId="4A9C32C6" w14:textId="77777777" w:rsidR="00031796" w:rsidRDefault="00031796">
      <w:pPr>
        <w:pStyle w:val="Inhopg2"/>
        <w:tabs>
          <w:tab w:val="left" w:pos="792"/>
          <w:tab w:val="right" w:leader="hyphen" w:pos="9056"/>
        </w:tabs>
        <w:rPr>
          <w:rFonts w:eastAsiaTheme="minorEastAsia" w:cstheme="minorBidi"/>
          <w:b w:val="0"/>
          <w:noProof/>
          <w:sz w:val="24"/>
          <w:szCs w:val="24"/>
          <w:lang w:val="nl-NL" w:eastAsia="ja-JP"/>
        </w:rPr>
      </w:pPr>
      <w:r w:rsidRPr="00315471">
        <w:rPr>
          <w:noProof/>
        </w:rPr>
        <w:t>2.4</w:t>
      </w:r>
      <w:r>
        <w:rPr>
          <w:rFonts w:eastAsiaTheme="minorEastAsia" w:cstheme="minorBidi"/>
          <w:b w:val="0"/>
          <w:noProof/>
          <w:sz w:val="24"/>
          <w:szCs w:val="24"/>
          <w:lang w:val="nl-NL" w:eastAsia="ja-JP"/>
        </w:rPr>
        <w:tab/>
      </w:r>
      <w:r w:rsidRPr="00315471">
        <w:rPr>
          <w:noProof/>
        </w:rPr>
        <w:t>Different rates for individuals and society</w:t>
      </w:r>
      <w:r>
        <w:rPr>
          <w:noProof/>
        </w:rPr>
        <w:tab/>
      </w:r>
      <w:r>
        <w:rPr>
          <w:noProof/>
        </w:rPr>
        <w:fldChar w:fldCharType="begin"/>
      </w:r>
      <w:r>
        <w:rPr>
          <w:noProof/>
        </w:rPr>
        <w:instrText xml:space="preserve"> PAGEREF _Toc270545819 \h </w:instrText>
      </w:r>
      <w:r>
        <w:rPr>
          <w:noProof/>
        </w:rPr>
      </w:r>
      <w:r>
        <w:rPr>
          <w:noProof/>
        </w:rPr>
        <w:fldChar w:fldCharType="separate"/>
      </w:r>
      <w:r>
        <w:rPr>
          <w:noProof/>
        </w:rPr>
        <w:t>9</w:t>
      </w:r>
      <w:r>
        <w:rPr>
          <w:noProof/>
        </w:rPr>
        <w:fldChar w:fldCharType="end"/>
      </w:r>
    </w:p>
    <w:p w14:paraId="6554C306" w14:textId="77777777" w:rsidR="00031796" w:rsidRDefault="00031796">
      <w:pPr>
        <w:pStyle w:val="Inhopg2"/>
        <w:tabs>
          <w:tab w:val="left" w:pos="792"/>
          <w:tab w:val="right" w:leader="hyphen" w:pos="9056"/>
        </w:tabs>
        <w:rPr>
          <w:rFonts w:eastAsiaTheme="minorEastAsia" w:cstheme="minorBidi"/>
          <w:b w:val="0"/>
          <w:noProof/>
          <w:sz w:val="24"/>
          <w:szCs w:val="24"/>
          <w:lang w:val="nl-NL" w:eastAsia="ja-JP"/>
        </w:rPr>
      </w:pPr>
      <w:r w:rsidRPr="00315471">
        <w:rPr>
          <w:noProof/>
        </w:rPr>
        <w:t>2.5</w:t>
      </w:r>
      <w:r>
        <w:rPr>
          <w:rFonts w:eastAsiaTheme="minorEastAsia" w:cstheme="minorBidi"/>
          <w:b w:val="0"/>
          <w:noProof/>
          <w:sz w:val="24"/>
          <w:szCs w:val="24"/>
          <w:lang w:val="nl-NL" w:eastAsia="ja-JP"/>
        </w:rPr>
        <w:tab/>
      </w:r>
      <w:r w:rsidRPr="00315471">
        <w:rPr>
          <w:noProof/>
        </w:rPr>
        <w:t>Different rates for different groups</w:t>
      </w:r>
      <w:r>
        <w:rPr>
          <w:noProof/>
        </w:rPr>
        <w:tab/>
      </w:r>
      <w:r>
        <w:rPr>
          <w:noProof/>
        </w:rPr>
        <w:fldChar w:fldCharType="begin"/>
      </w:r>
      <w:r>
        <w:rPr>
          <w:noProof/>
        </w:rPr>
        <w:instrText xml:space="preserve"> PAGEREF _Toc270545820 \h </w:instrText>
      </w:r>
      <w:r>
        <w:rPr>
          <w:noProof/>
        </w:rPr>
      </w:r>
      <w:r>
        <w:rPr>
          <w:noProof/>
        </w:rPr>
        <w:fldChar w:fldCharType="separate"/>
      </w:r>
      <w:r>
        <w:rPr>
          <w:noProof/>
        </w:rPr>
        <w:t>10</w:t>
      </w:r>
      <w:r>
        <w:rPr>
          <w:noProof/>
        </w:rPr>
        <w:fldChar w:fldCharType="end"/>
      </w:r>
    </w:p>
    <w:p w14:paraId="7FCAA8FF" w14:textId="77777777" w:rsidR="00031796" w:rsidRDefault="00031796">
      <w:pPr>
        <w:pStyle w:val="Inhopg2"/>
        <w:tabs>
          <w:tab w:val="left" w:pos="792"/>
          <w:tab w:val="right" w:leader="hyphen" w:pos="9056"/>
        </w:tabs>
        <w:rPr>
          <w:rFonts w:eastAsiaTheme="minorEastAsia" w:cstheme="minorBidi"/>
          <w:b w:val="0"/>
          <w:noProof/>
          <w:sz w:val="24"/>
          <w:szCs w:val="24"/>
          <w:lang w:val="nl-NL" w:eastAsia="ja-JP"/>
        </w:rPr>
      </w:pPr>
      <w:r w:rsidRPr="00315471">
        <w:rPr>
          <w:noProof/>
        </w:rPr>
        <w:t>2.6</w:t>
      </w:r>
      <w:r>
        <w:rPr>
          <w:rFonts w:eastAsiaTheme="minorEastAsia" w:cstheme="minorBidi"/>
          <w:b w:val="0"/>
          <w:noProof/>
          <w:sz w:val="24"/>
          <w:szCs w:val="24"/>
          <w:lang w:val="nl-NL" w:eastAsia="ja-JP"/>
        </w:rPr>
        <w:tab/>
      </w:r>
      <w:r w:rsidRPr="00315471">
        <w:rPr>
          <w:noProof/>
        </w:rPr>
        <w:t>Discount rate equated to interest rate</w:t>
      </w:r>
      <w:r>
        <w:rPr>
          <w:noProof/>
        </w:rPr>
        <w:tab/>
      </w:r>
      <w:r>
        <w:rPr>
          <w:noProof/>
        </w:rPr>
        <w:fldChar w:fldCharType="begin"/>
      </w:r>
      <w:r>
        <w:rPr>
          <w:noProof/>
        </w:rPr>
        <w:instrText xml:space="preserve"> PAGEREF _Toc270545821 \h </w:instrText>
      </w:r>
      <w:r>
        <w:rPr>
          <w:noProof/>
        </w:rPr>
      </w:r>
      <w:r>
        <w:rPr>
          <w:noProof/>
        </w:rPr>
        <w:fldChar w:fldCharType="separate"/>
      </w:r>
      <w:r>
        <w:rPr>
          <w:noProof/>
        </w:rPr>
        <w:t>11</w:t>
      </w:r>
      <w:r>
        <w:rPr>
          <w:noProof/>
        </w:rPr>
        <w:fldChar w:fldCharType="end"/>
      </w:r>
    </w:p>
    <w:p w14:paraId="1CC24D74" w14:textId="77777777" w:rsidR="00031796" w:rsidRDefault="00031796">
      <w:pPr>
        <w:pStyle w:val="Inhopg2"/>
        <w:tabs>
          <w:tab w:val="left" w:pos="792"/>
          <w:tab w:val="right" w:leader="hyphen" w:pos="9056"/>
        </w:tabs>
        <w:rPr>
          <w:rFonts w:eastAsiaTheme="minorEastAsia" w:cstheme="minorBidi"/>
          <w:b w:val="0"/>
          <w:noProof/>
          <w:sz w:val="24"/>
          <w:szCs w:val="24"/>
          <w:lang w:val="nl-NL" w:eastAsia="ja-JP"/>
        </w:rPr>
      </w:pPr>
      <w:r w:rsidRPr="00315471">
        <w:rPr>
          <w:noProof/>
        </w:rPr>
        <w:t>2.7</w:t>
      </w:r>
      <w:r>
        <w:rPr>
          <w:rFonts w:eastAsiaTheme="minorEastAsia" w:cstheme="minorBidi"/>
          <w:b w:val="0"/>
          <w:noProof/>
          <w:sz w:val="24"/>
          <w:szCs w:val="24"/>
          <w:lang w:val="nl-NL" w:eastAsia="ja-JP"/>
        </w:rPr>
        <w:tab/>
      </w:r>
      <w:r w:rsidRPr="00315471">
        <w:rPr>
          <w:noProof/>
        </w:rPr>
        <w:t>“Learning” to discount</w:t>
      </w:r>
      <w:r>
        <w:rPr>
          <w:noProof/>
        </w:rPr>
        <w:tab/>
      </w:r>
      <w:r>
        <w:rPr>
          <w:noProof/>
        </w:rPr>
        <w:fldChar w:fldCharType="begin"/>
      </w:r>
      <w:r>
        <w:rPr>
          <w:noProof/>
        </w:rPr>
        <w:instrText xml:space="preserve"> PAGEREF _Toc270545822 \h </w:instrText>
      </w:r>
      <w:r>
        <w:rPr>
          <w:noProof/>
        </w:rPr>
      </w:r>
      <w:r>
        <w:rPr>
          <w:noProof/>
        </w:rPr>
        <w:fldChar w:fldCharType="separate"/>
      </w:r>
      <w:r>
        <w:rPr>
          <w:noProof/>
        </w:rPr>
        <w:t>13</w:t>
      </w:r>
      <w:r>
        <w:rPr>
          <w:noProof/>
        </w:rPr>
        <w:fldChar w:fldCharType="end"/>
      </w:r>
    </w:p>
    <w:p w14:paraId="652216B5" w14:textId="6FDB160F" w:rsidR="00031796" w:rsidRDefault="00031796">
      <w:pPr>
        <w:pStyle w:val="Inhopg2"/>
        <w:tabs>
          <w:tab w:val="right" w:leader="hyphen" w:pos="9056"/>
        </w:tabs>
        <w:rPr>
          <w:rFonts w:eastAsiaTheme="minorEastAsia" w:cstheme="minorBidi"/>
          <w:b w:val="0"/>
          <w:noProof/>
          <w:sz w:val="24"/>
          <w:szCs w:val="24"/>
          <w:lang w:val="nl-NL" w:eastAsia="ja-JP"/>
        </w:rPr>
      </w:pPr>
      <w:r w:rsidRPr="00315471">
        <w:rPr>
          <w:noProof/>
        </w:rPr>
        <w:t xml:space="preserve">2.8 </w:t>
      </w:r>
      <w:r>
        <w:rPr>
          <w:noProof/>
        </w:rPr>
        <w:t xml:space="preserve">    </w:t>
      </w:r>
      <w:r w:rsidRPr="00315471">
        <w:rPr>
          <w:noProof/>
        </w:rPr>
        <w:t>Negative discounting</w:t>
      </w:r>
      <w:r>
        <w:rPr>
          <w:noProof/>
        </w:rPr>
        <w:tab/>
      </w:r>
      <w:r>
        <w:rPr>
          <w:noProof/>
        </w:rPr>
        <w:fldChar w:fldCharType="begin"/>
      </w:r>
      <w:r>
        <w:rPr>
          <w:noProof/>
        </w:rPr>
        <w:instrText xml:space="preserve"> PAGEREF _Toc270545823 \h </w:instrText>
      </w:r>
      <w:r>
        <w:rPr>
          <w:noProof/>
        </w:rPr>
      </w:r>
      <w:r>
        <w:rPr>
          <w:noProof/>
        </w:rPr>
        <w:fldChar w:fldCharType="separate"/>
      </w:r>
      <w:r>
        <w:rPr>
          <w:noProof/>
        </w:rPr>
        <w:t>14</w:t>
      </w:r>
      <w:r>
        <w:rPr>
          <w:noProof/>
        </w:rPr>
        <w:fldChar w:fldCharType="end"/>
      </w:r>
    </w:p>
    <w:p w14:paraId="67CE071A" w14:textId="77777777" w:rsidR="00031796" w:rsidRDefault="00031796">
      <w:pPr>
        <w:pStyle w:val="Inhopg1"/>
        <w:tabs>
          <w:tab w:val="right" w:leader="hyphen" w:pos="9056"/>
        </w:tabs>
        <w:rPr>
          <w:rFonts w:eastAsiaTheme="minorEastAsia" w:cstheme="minorBidi"/>
          <w:b w:val="0"/>
          <w:noProof/>
          <w:lang w:val="nl-NL" w:eastAsia="ja-JP"/>
        </w:rPr>
      </w:pPr>
      <w:r>
        <w:rPr>
          <w:noProof/>
        </w:rPr>
        <w:t>3. Discussion on eventual irrationality</w:t>
      </w:r>
      <w:r>
        <w:rPr>
          <w:noProof/>
        </w:rPr>
        <w:tab/>
      </w:r>
      <w:r>
        <w:rPr>
          <w:noProof/>
        </w:rPr>
        <w:fldChar w:fldCharType="begin"/>
      </w:r>
      <w:r>
        <w:rPr>
          <w:noProof/>
        </w:rPr>
        <w:instrText xml:space="preserve"> PAGEREF _Toc270545824 \h </w:instrText>
      </w:r>
      <w:r>
        <w:rPr>
          <w:noProof/>
        </w:rPr>
      </w:r>
      <w:r>
        <w:rPr>
          <w:noProof/>
        </w:rPr>
        <w:fldChar w:fldCharType="separate"/>
      </w:r>
      <w:r>
        <w:rPr>
          <w:noProof/>
        </w:rPr>
        <w:t>18</w:t>
      </w:r>
      <w:r>
        <w:rPr>
          <w:noProof/>
        </w:rPr>
        <w:fldChar w:fldCharType="end"/>
      </w:r>
    </w:p>
    <w:p w14:paraId="65F3591E" w14:textId="77777777" w:rsidR="00031796" w:rsidRDefault="00031796">
      <w:pPr>
        <w:pStyle w:val="Inhopg2"/>
        <w:tabs>
          <w:tab w:val="right" w:leader="hyphen" w:pos="9056"/>
        </w:tabs>
        <w:rPr>
          <w:rFonts w:eastAsiaTheme="minorEastAsia" w:cstheme="minorBidi"/>
          <w:b w:val="0"/>
          <w:noProof/>
          <w:sz w:val="24"/>
          <w:szCs w:val="24"/>
          <w:lang w:val="nl-NL" w:eastAsia="ja-JP"/>
        </w:rPr>
      </w:pPr>
      <w:r w:rsidRPr="00315471">
        <w:rPr>
          <w:noProof/>
        </w:rPr>
        <w:t>3.1 General statements on irrationality in discounting</w:t>
      </w:r>
      <w:r>
        <w:rPr>
          <w:noProof/>
        </w:rPr>
        <w:tab/>
      </w:r>
      <w:r>
        <w:rPr>
          <w:noProof/>
        </w:rPr>
        <w:fldChar w:fldCharType="begin"/>
      </w:r>
      <w:r>
        <w:rPr>
          <w:noProof/>
        </w:rPr>
        <w:instrText xml:space="preserve"> PAGEREF _Toc270545825 \h </w:instrText>
      </w:r>
      <w:r>
        <w:rPr>
          <w:noProof/>
        </w:rPr>
      </w:r>
      <w:r>
        <w:rPr>
          <w:noProof/>
        </w:rPr>
        <w:fldChar w:fldCharType="separate"/>
      </w:r>
      <w:r>
        <w:rPr>
          <w:noProof/>
        </w:rPr>
        <w:t>18</w:t>
      </w:r>
      <w:r>
        <w:rPr>
          <w:noProof/>
        </w:rPr>
        <w:fldChar w:fldCharType="end"/>
      </w:r>
    </w:p>
    <w:p w14:paraId="43AECA96" w14:textId="77777777" w:rsidR="00031796" w:rsidRDefault="00031796">
      <w:pPr>
        <w:pStyle w:val="Inhopg2"/>
        <w:tabs>
          <w:tab w:val="right" w:leader="hyphen" w:pos="9056"/>
        </w:tabs>
        <w:rPr>
          <w:rFonts w:eastAsiaTheme="minorEastAsia" w:cstheme="minorBidi"/>
          <w:b w:val="0"/>
          <w:noProof/>
          <w:sz w:val="24"/>
          <w:szCs w:val="24"/>
          <w:lang w:val="nl-NL" w:eastAsia="ja-JP"/>
        </w:rPr>
      </w:pPr>
      <w:r w:rsidRPr="00315471">
        <w:rPr>
          <w:noProof/>
        </w:rPr>
        <w:t>3.2 Confounding factors</w:t>
      </w:r>
      <w:r>
        <w:rPr>
          <w:noProof/>
        </w:rPr>
        <w:tab/>
      </w:r>
      <w:r>
        <w:rPr>
          <w:noProof/>
        </w:rPr>
        <w:fldChar w:fldCharType="begin"/>
      </w:r>
      <w:r>
        <w:rPr>
          <w:noProof/>
        </w:rPr>
        <w:instrText xml:space="preserve"> PAGEREF _Toc270545826 \h </w:instrText>
      </w:r>
      <w:r>
        <w:rPr>
          <w:noProof/>
        </w:rPr>
      </w:r>
      <w:r>
        <w:rPr>
          <w:noProof/>
        </w:rPr>
        <w:fldChar w:fldCharType="separate"/>
      </w:r>
      <w:r>
        <w:rPr>
          <w:noProof/>
        </w:rPr>
        <w:t>20</w:t>
      </w:r>
      <w:r>
        <w:rPr>
          <w:noProof/>
        </w:rPr>
        <w:fldChar w:fldCharType="end"/>
      </w:r>
    </w:p>
    <w:p w14:paraId="239EAB8B" w14:textId="77777777" w:rsidR="00031796" w:rsidRDefault="00031796">
      <w:pPr>
        <w:pStyle w:val="Inhopg2"/>
        <w:tabs>
          <w:tab w:val="right" w:leader="hyphen" w:pos="9056"/>
        </w:tabs>
        <w:rPr>
          <w:rFonts w:eastAsiaTheme="minorEastAsia" w:cstheme="minorBidi"/>
          <w:b w:val="0"/>
          <w:noProof/>
          <w:sz w:val="24"/>
          <w:szCs w:val="24"/>
          <w:lang w:val="nl-NL" w:eastAsia="ja-JP"/>
        </w:rPr>
      </w:pPr>
      <w:r w:rsidRPr="00315471">
        <w:rPr>
          <w:noProof/>
        </w:rPr>
        <w:t>3.3 Discussion</w:t>
      </w:r>
      <w:r>
        <w:rPr>
          <w:noProof/>
        </w:rPr>
        <w:tab/>
      </w:r>
      <w:r>
        <w:rPr>
          <w:noProof/>
        </w:rPr>
        <w:fldChar w:fldCharType="begin"/>
      </w:r>
      <w:r>
        <w:rPr>
          <w:noProof/>
        </w:rPr>
        <w:instrText xml:space="preserve"> PAGEREF _Toc270545827 \h </w:instrText>
      </w:r>
      <w:r>
        <w:rPr>
          <w:noProof/>
        </w:rPr>
      </w:r>
      <w:r>
        <w:rPr>
          <w:noProof/>
        </w:rPr>
        <w:fldChar w:fldCharType="separate"/>
      </w:r>
      <w:r>
        <w:rPr>
          <w:noProof/>
        </w:rPr>
        <w:t>22</w:t>
      </w:r>
      <w:r>
        <w:rPr>
          <w:noProof/>
        </w:rPr>
        <w:fldChar w:fldCharType="end"/>
      </w:r>
    </w:p>
    <w:p w14:paraId="1927BF2D" w14:textId="77777777" w:rsidR="00031796" w:rsidRDefault="00031796">
      <w:pPr>
        <w:pStyle w:val="Inhopg1"/>
        <w:tabs>
          <w:tab w:val="right" w:leader="hyphen" w:pos="9056"/>
        </w:tabs>
        <w:rPr>
          <w:rFonts w:eastAsiaTheme="minorEastAsia" w:cstheme="minorBidi"/>
          <w:b w:val="0"/>
          <w:noProof/>
          <w:lang w:val="nl-NL" w:eastAsia="ja-JP"/>
        </w:rPr>
      </w:pPr>
      <w:r>
        <w:rPr>
          <w:noProof/>
        </w:rPr>
        <w:t>4. Practical relevance</w:t>
      </w:r>
      <w:r>
        <w:rPr>
          <w:noProof/>
        </w:rPr>
        <w:tab/>
      </w:r>
      <w:r>
        <w:rPr>
          <w:noProof/>
        </w:rPr>
        <w:fldChar w:fldCharType="begin"/>
      </w:r>
      <w:r>
        <w:rPr>
          <w:noProof/>
        </w:rPr>
        <w:instrText xml:space="preserve"> PAGEREF _Toc270545828 \h </w:instrText>
      </w:r>
      <w:r>
        <w:rPr>
          <w:noProof/>
        </w:rPr>
      </w:r>
      <w:r>
        <w:rPr>
          <w:noProof/>
        </w:rPr>
        <w:fldChar w:fldCharType="separate"/>
      </w:r>
      <w:r>
        <w:rPr>
          <w:noProof/>
        </w:rPr>
        <w:t>24</w:t>
      </w:r>
      <w:r>
        <w:rPr>
          <w:noProof/>
        </w:rPr>
        <w:fldChar w:fldCharType="end"/>
      </w:r>
    </w:p>
    <w:p w14:paraId="24DDE65C" w14:textId="77777777" w:rsidR="00031796" w:rsidRDefault="00031796">
      <w:pPr>
        <w:pStyle w:val="Inhopg1"/>
        <w:tabs>
          <w:tab w:val="right" w:leader="hyphen" w:pos="9056"/>
        </w:tabs>
        <w:rPr>
          <w:rFonts w:eastAsiaTheme="minorEastAsia" w:cstheme="minorBidi"/>
          <w:b w:val="0"/>
          <w:noProof/>
          <w:lang w:val="nl-NL" w:eastAsia="ja-JP"/>
        </w:rPr>
      </w:pPr>
      <w:r>
        <w:rPr>
          <w:noProof/>
        </w:rPr>
        <w:t>5. Conclusion</w:t>
      </w:r>
      <w:r>
        <w:rPr>
          <w:noProof/>
        </w:rPr>
        <w:tab/>
      </w:r>
      <w:r>
        <w:rPr>
          <w:noProof/>
        </w:rPr>
        <w:fldChar w:fldCharType="begin"/>
      </w:r>
      <w:r>
        <w:rPr>
          <w:noProof/>
        </w:rPr>
        <w:instrText xml:space="preserve"> PAGEREF _Toc270545829 \h </w:instrText>
      </w:r>
      <w:r>
        <w:rPr>
          <w:noProof/>
        </w:rPr>
      </w:r>
      <w:r>
        <w:rPr>
          <w:noProof/>
        </w:rPr>
        <w:fldChar w:fldCharType="separate"/>
      </w:r>
      <w:r>
        <w:rPr>
          <w:noProof/>
        </w:rPr>
        <w:t>26</w:t>
      </w:r>
      <w:r>
        <w:rPr>
          <w:noProof/>
        </w:rPr>
        <w:fldChar w:fldCharType="end"/>
      </w:r>
    </w:p>
    <w:p w14:paraId="33BC7D53" w14:textId="2DB84D7E" w:rsidR="004B23E7" w:rsidRPr="00A4026A" w:rsidRDefault="00031796" w:rsidP="00A4026A">
      <w:pPr>
        <w:pStyle w:val="Kop1"/>
        <w:spacing w:line="360" w:lineRule="auto"/>
        <w:jc w:val="both"/>
        <w:rPr>
          <w:sz w:val="30"/>
          <w:szCs w:val="30"/>
        </w:rPr>
      </w:pPr>
      <w:r>
        <w:fldChar w:fldCharType="end"/>
      </w:r>
      <w:r w:rsidR="004B23E7" w:rsidRPr="00A4026A">
        <w:br w:type="column"/>
      </w:r>
      <w:bookmarkStart w:id="0" w:name="_Toc267575004"/>
      <w:bookmarkStart w:id="1" w:name="_Toc267575144"/>
      <w:bookmarkStart w:id="2" w:name="_Toc268274237"/>
      <w:bookmarkStart w:id="3" w:name="_Toc268300290"/>
      <w:bookmarkStart w:id="4" w:name="_Toc269573354"/>
      <w:bookmarkStart w:id="5" w:name="_Toc269573426"/>
      <w:bookmarkStart w:id="6" w:name="_Toc270542927"/>
      <w:bookmarkStart w:id="7" w:name="_Toc270545811"/>
      <w:r w:rsidR="004B23E7" w:rsidRPr="00A4026A">
        <w:rPr>
          <w:sz w:val="30"/>
          <w:szCs w:val="30"/>
        </w:rPr>
        <w:lastRenderedPageBreak/>
        <w:t>Abstract</w:t>
      </w:r>
      <w:bookmarkEnd w:id="0"/>
      <w:bookmarkEnd w:id="1"/>
      <w:bookmarkEnd w:id="2"/>
      <w:bookmarkEnd w:id="3"/>
      <w:bookmarkEnd w:id="4"/>
      <w:bookmarkEnd w:id="5"/>
      <w:bookmarkEnd w:id="6"/>
      <w:bookmarkEnd w:id="7"/>
    </w:p>
    <w:p w14:paraId="6120A3EE" w14:textId="77777777" w:rsidR="002A0941" w:rsidRPr="00A4026A" w:rsidRDefault="002A0941" w:rsidP="00A4026A">
      <w:pPr>
        <w:spacing w:line="360" w:lineRule="auto"/>
        <w:jc w:val="both"/>
        <w:rPr>
          <w:rFonts w:ascii="Calibri" w:hAnsi="Calibri"/>
          <w:sz w:val="22"/>
          <w:szCs w:val="22"/>
        </w:rPr>
      </w:pPr>
      <w:r w:rsidRPr="00A4026A">
        <w:rPr>
          <w:rFonts w:ascii="Calibri" w:hAnsi="Calibri"/>
          <w:sz w:val="22"/>
          <w:szCs w:val="22"/>
        </w:rPr>
        <w:t xml:space="preserve">This thesis examines intertemporal decision-making in a critical way. Minor subjects of controversy regarding a phenomenon called </w:t>
      </w:r>
      <w:r w:rsidRPr="00A4026A">
        <w:rPr>
          <w:rFonts w:ascii="Calibri" w:hAnsi="Calibri"/>
          <w:i/>
          <w:sz w:val="22"/>
          <w:szCs w:val="22"/>
        </w:rPr>
        <w:t>discounting the future</w:t>
      </w:r>
      <w:r w:rsidRPr="00A4026A">
        <w:rPr>
          <w:rFonts w:ascii="Calibri" w:hAnsi="Calibri"/>
          <w:sz w:val="22"/>
          <w:szCs w:val="22"/>
        </w:rPr>
        <w:t xml:space="preserve"> a</w:t>
      </w:r>
      <w:r w:rsidR="00473125" w:rsidRPr="00A4026A">
        <w:rPr>
          <w:rFonts w:ascii="Calibri" w:hAnsi="Calibri"/>
          <w:sz w:val="22"/>
          <w:szCs w:val="22"/>
        </w:rPr>
        <w:t xml:space="preserve">re discussed. The normative use of different discount rates in different circumstances such as different groups of people, different goods and losses and gains are defended, just as using past utility in future decisions and the possibility of zero and negative discounting. Key finding is the substitution of </w:t>
      </w:r>
      <w:r w:rsidR="00473125" w:rsidRPr="00A4026A">
        <w:rPr>
          <w:rFonts w:ascii="Calibri" w:hAnsi="Calibri"/>
          <w:i/>
          <w:sz w:val="22"/>
          <w:szCs w:val="22"/>
        </w:rPr>
        <w:t xml:space="preserve">time </w:t>
      </w:r>
      <w:r w:rsidR="00473125" w:rsidRPr="00A4026A">
        <w:rPr>
          <w:rFonts w:ascii="Calibri" w:hAnsi="Calibri"/>
          <w:sz w:val="22"/>
          <w:szCs w:val="22"/>
        </w:rPr>
        <w:t>preference per se for confounding factors loosely correlated with time. The use of confounding factors allows for a rational way to discount the future.</w:t>
      </w:r>
    </w:p>
    <w:p w14:paraId="3C3DD171" w14:textId="77777777" w:rsidR="002A0941" w:rsidRPr="00A4026A" w:rsidRDefault="002A0941" w:rsidP="00A4026A">
      <w:pPr>
        <w:spacing w:line="360" w:lineRule="auto"/>
        <w:jc w:val="both"/>
        <w:rPr>
          <w:rFonts w:ascii="Calibri" w:hAnsi="Calibri"/>
          <w:sz w:val="22"/>
          <w:szCs w:val="22"/>
        </w:rPr>
      </w:pPr>
    </w:p>
    <w:p w14:paraId="2A98B478" w14:textId="77777777" w:rsidR="00F01DEF" w:rsidRPr="00A4026A" w:rsidRDefault="004B23E7" w:rsidP="00A4026A">
      <w:pPr>
        <w:pStyle w:val="Kop1"/>
        <w:numPr>
          <w:ilvl w:val="0"/>
          <w:numId w:val="5"/>
        </w:numPr>
        <w:spacing w:line="360" w:lineRule="auto"/>
        <w:jc w:val="both"/>
        <w:rPr>
          <w:sz w:val="30"/>
          <w:szCs w:val="30"/>
        </w:rPr>
      </w:pPr>
      <w:r w:rsidRPr="00A4026A">
        <w:br w:type="column"/>
      </w:r>
      <w:bookmarkStart w:id="8" w:name="_Toc267575005"/>
      <w:bookmarkStart w:id="9" w:name="_Toc267575145"/>
      <w:bookmarkStart w:id="10" w:name="_Toc268274238"/>
      <w:bookmarkStart w:id="11" w:name="_Toc268300291"/>
      <w:bookmarkStart w:id="12" w:name="_Toc269573355"/>
      <w:bookmarkStart w:id="13" w:name="_Toc269573427"/>
      <w:bookmarkStart w:id="14" w:name="_Toc270542928"/>
      <w:bookmarkStart w:id="15" w:name="_Toc270545812"/>
      <w:r w:rsidRPr="00A4026A">
        <w:rPr>
          <w:sz w:val="30"/>
          <w:szCs w:val="30"/>
        </w:rPr>
        <w:lastRenderedPageBreak/>
        <w:t>Introduction</w:t>
      </w:r>
      <w:bookmarkEnd w:id="8"/>
      <w:bookmarkEnd w:id="9"/>
      <w:bookmarkEnd w:id="10"/>
      <w:bookmarkEnd w:id="11"/>
      <w:bookmarkEnd w:id="12"/>
      <w:bookmarkEnd w:id="13"/>
      <w:bookmarkEnd w:id="14"/>
      <w:bookmarkEnd w:id="15"/>
    </w:p>
    <w:p w14:paraId="3F501FF5" w14:textId="1B1C606A" w:rsidR="00F01DEF" w:rsidRPr="00A4026A" w:rsidRDefault="00F01DEF" w:rsidP="00A4026A">
      <w:pPr>
        <w:spacing w:line="360" w:lineRule="auto"/>
        <w:jc w:val="both"/>
        <w:rPr>
          <w:rFonts w:ascii="Calibri" w:hAnsi="Calibri"/>
          <w:sz w:val="22"/>
          <w:szCs w:val="22"/>
        </w:rPr>
      </w:pPr>
      <w:r w:rsidRPr="00A4026A">
        <w:rPr>
          <w:rFonts w:ascii="Calibri" w:hAnsi="Calibri"/>
          <w:sz w:val="22"/>
          <w:szCs w:val="22"/>
        </w:rPr>
        <w:t>In this paper, different views on</w:t>
      </w:r>
      <w:r w:rsidR="00102EDD" w:rsidRPr="00A4026A">
        <w:rPr>
          <w:rFonts w:ascii="Calibri" w:hAnsi="Calibri"/>
          <w:sz w:val="22"/>
          <w:szCs w:val="22"/>
        </w:rPr>
        <w:t xml:space="preserve"> a variety of </w:t>
      </w:r>
      <w:r w:rsidR="005E6755" w:rsidRPr="00A4026A">
        <w:rPr>
          <w:rFonts w:ascii="Calibri" w:hAnsi="Calibri"/>
          <w:sz w:val="22"/>
          <w:szCs w:val="22"/>
        </w:rPr>
        <w:t>subjects concerning</w:t>
      </w:r>
      <w:r w:rsidRPr="00A4026A">
        <w:rPr>
          <w:rFonts w:ascii="Calibri" w:hAnsi="Calibri"/>
          <w:sz w:val="22"/>
          <w:szCs w:val="22"/>
        </w:rPr>
        <w:t xml:space="preserve"> the so-called principle of “discounting the future” are being covered.</w:t>
      </w:r>
      <w:r w:rsidR="00FE3FB5" w:rsidRPr="00A4026A">
        <w:rPr>
          <w:rFonts w:ascii="Calibri" w:hAnsi="Calibri"/>
          <w:sz w:val="22"/>
          <w:szCs w:val="22"/>
        </w:rPr>
        <w:t xml:space="preserve"> The main intentions of this thesis are to provide a good understanding of the matters involved in discounting, to </w:t>
      </w:r>
      <w:r w:rsidR="002C7BE0" w:rsidRPr="00A4026A">
        <w:rPr>
          <w:rFonts w:ascii="Calibri" w:hAnsi="Calibri"/>
          <w:sz w:val="22"/>
          <w:szCs w:val="22"/>
        </w:rPr>
        <w:t>review different opinions from variable disciplines concerning the subject and to give a satisfactory answer to the question whether discounting the future is legitimate or not.</w:t>
      </w:r>
      <w:r w:rsidRPr="00A4026A">
        <w:rPr>
          <w:rFonts w:ascii="Calibri" w:hAnsi="Calibri"/>
          <w:sz w:val="22"/>
          <w:szCs w:val="22"/>
        </w:rPr>
        <w:t xml:space="preserve"> In this </w:t>
      </w:r>
      <w:r w:rsidR="005E6755" w:rsidRPr="00A4026A">
        <w:rPr>
          <w:rFonts w:ascii="Calibri" w:hAnsi="Calibri"/>
          <w:sz w:val="22"/>
          <w:szCs w:val="22"/>
        </w:rPr>
        <w:t xml:space="preserve">first </w:t>
      </w:r>
      <w:r w:rsidRPr="00A4026A">
        <w:rPr>
          <w:rFonts w:ascii="Calibri" w:hAnsi="Calibri"/>
          <w:sz w:val="22"/>
          <w:szCs w:val="22"/>
        </w:rPr>
        <w:t>section, I will give a general ov</w:t>
      </w:r>
      <w:r w:rsidR="005E6755" w:rsidRPr="00A4026A">
        <w:rPr>
          <w:rFonts w:ascii="Calibri" w:hAnsi="Calibri"/>
          <w:sz w:val="22"/>
          <w:szCs w:val="22"/>
        </w:rPr>
        <w:t xml:space="preserve">erview of this principle, and introduce the existing controversy regarding the subject. </w:t>
      </w:r>
      <w:r w:rsidR="002C7BE0" w:rsidRPr="00A4026A">
        <w:rPr>
          <w:rFonts w:ascii="Calibri" w:hAnsi="Calibri"/>
          <w:sz w:val="22"/>
          <w:szCs w:val="22"/>
        </w:rPr>
        <w:t xml:space="preserve">Section 2 will discuss </w:t>
      </w:r>
      <w:r w:rsidR="00847981" w:rsidRPr="00A4026A">
        <w:rPr>
          <w:rFonts w:ascii="Calibri" w:hAnsi="Calibri"/>
          <w:sz w:val="22"/>
          <w:szCs w:val="22"/>
        </w:rPr>
        <w:t>minor issues feeding</w:t>
      </w:r>
      <w:r w:rsidR="001E1879" w:rsidRPr="00A4026A">
        <w:rPr>
          <w:rFonts w:ascii="Calibri" w:hAnsi="Calibri"/>
          <w:sz w:val="22"/>
          <w:szCs w:val="22"/>
        </w:rPr>
        <w:t xml:space="preserve"> and instigating</w:t>
      </w:r>
      <w:r w:rsidR="00847981" w:rsidRPr="00A4026A">
        <w:rPr>
          <w:rFonts w:ascii="Calibri" w:hAnsi="Calibri"/>
          <w:sz w:val="22"/>
          <w:szCs w:val="22"/>
        </w:rPr>
        <w:t xml:space="preserve"> the controversy</w:t>
      </w:r>
      <w:r w:rsidR="002C7BE0" w:rsidRPr="00A4026A">
        <w:rPr>
          <w:rFonts w:ascii="Calibri" w:hAnsi="Calibri"/>
          <w:sz w:val="22"/>
          <w:szCs w:val="22"/>
        </w:rPr>
        <w:t xml:space="preserve">. </w:t>
      </w:r>
      <w:r w:rsidR="001E1879" w:rsidRPr="00A4026A">
        <w:rPr>
          <w:rFonts w:ascii="Calibri" w:hAnsi="Calibri"/>
          <w:sz w:val="22"/>
          <w:szCs w:val="22"/>
        </w:rPr>
        <w:t xml:space="preserve">Subsequently, </w:t>
      </w:r>
      <w:r w:rsidR="007D1310" w:rsidRPr="00A4026A">
        <w:rPr>
          <w:rFonts w:ascii="Calibri" w:hAnsi="Calibri"/>
          <w:sz w:val="22"/>
          <w:szCs w:val="22"/>
        </w:rPr>
        <w:t xml:space="preserve">section 3 </w:t>
      </w:r>
      <w:r w:rsidR="001E1879" w:rsidRPr="00A4026A">
        <w:rPr>
          <w:rFonts w:ascii="Calibri" w:hAnsi="Calibri"/>
          <w:sz w:val="22"/>
          <w:szCs w:val="22"/>
        </w:rPr>
        <w:t>will answer questions about the eventual irrationality of discounting the future by comparing the main arguments pro and contra</w:t>
      </w:r>
      <w:r w:rsidR="00301AC6">
        <w:rPr>
          <w:rFonts w:ascii="Calibri" w:hAnsi="Calibri"/>
          <w:sz w:val="22"/>
          <w:szCs w:val="22"/>
        </w:rPr>
        <w:t>, introduce the phenomenon of confounding factors and discuss different viewpoints on the legitimacy of discounting the future.</w:t>
      </w:r>
      <w:r w:rsidR="007D1310" w:rsidRPr="00A4026A">
        <w:rPr>
          <w:rFonts w:ascii="Calibri" w:hAnsi="Calibri"/>
          <w:sz w:val="22"/>
          <w:szCs w:val="22"/>
        </w:rPr>
        <w:t xml:space="preserve"> Section 4 will thereafter discuss the practical relevance of the subject and </w:t>
      </w:r>
      <w:r w:rsidR="00EB2726" w:rsidRPr="00A4026A">
        <w:rPr>
          <w:rFonts w:ascii="Calibri" w:hAnsi="Calibri"/>
          <w:sz w:val="22"/>
          <w:szCs w:val="22"/>
        </w:rPr>
        <w:t xml:space="preserve">finally section 5 will conclude on whether discounting the future is legitimate or not. </w:t>
      </w:r>
    </w:p>
    <w:p w14:paraId="7FE6D4F7" w14:textId="77777777" w:rsidR="00102EDD" w:rsidRPr="00A4026A" w:rsidRDefault="00102EDD" w:rsidP="00A4026A">
      <w:pPr>
        <w:spacing w:line="360" w:lineRule="auto"/>
        <w:jc w:val="both"/>
        <w:rPr>
          <w:rFonts w:ascii="Calibri" w:hAnsi="Calibri"/>
          <w:sz w:val="22"/>
          <w:szCs w:val="22"/>
        </w:rPr>
      </w:pPr>
    </w:p>
    <w:p w14:paraId="5584F533" w14:textId="77777777" w:rsidR="004B23E7" w:rsidRPr="00A4026A" w:rsidRDefault="00E844D9" w:rsidP="00A4026A">
      <w:pPr>
        <w:pStyle w:val="Kop2"/>
        <w:spacing w:line="360" w:lineRule="auto"/>
        <w:jc w:val="both"/>
        <w:rPr>
          <w:color w:val="auto"/>
        </w:rPr>
      </w:pPr>
      <w:bookmarkStart w:id="16" w:name="_Toc267575006"/>
      <w:bookmarkStart w:id="17" w:name="_Toc267575146"/>
      <w:bookmarkStart w:id="18" w:name="_Toc268274239"/>
      <w:bookmarkStart w:id="19" w:name="_Toc268300292"/>
      <w:bookmarkStart w:id="20" w:name="_Toc269573356"/>
      <w:bookmarkStart w:id="21" w:name="_Toc269573428"/>
      <w:bookmarkStart w:id="22" w:name="_Toc270542929"/>
      <w:bookmarkStart w:id="23" w:name="_Toc270545813"/>
      <w:r w:rsidRPr="00A4026A">
        <w:rPr>
          <w:color w:val="auto"/>
        </w:rPr>
        <w:t xml:space="preserve">1.1 </w:t>
      </w:r>
      <w:r w:rsidR="004B23E7" w:rsidRPr="00A4026A">
        <w:rPr>
          <w:color w:val="auto"/>
        </w:rPr>
        <w:t>General overview</w:t>
      </w:r>
      <w:bookmarkEnd w:id="16"/>
      <w:bookmarkEnd w:id="17"/>
      <w:bookmarkEnd w:id="18"/>
      <w:bookmarkEnd w:id="19"/>
      <w:bookmarkEnd w:id="20"/>
      <w:bookmarkEnd w:id="21"/>
      <w:bookmarkEnd w:id="22"/>
      <w:bookmarkEnd w:id="23"/>
    </w:p>
    <w:p w14:paraId="68BF8DE6" w14:textId="77777777" w:rsidR="001711AD" w:rsidRPr="00A4026A" w:rsidRDefault="00EB2726" w:rsidP="00A4026A">
      <w:pPr>
        <w:pStyle w:val="Bibliografie"/>
        <w:jc w:val="both"/>
      </w:pPr>
      <w:r w:rsidRPr="00A4026A">
        <w:t>Decisions involving tradeoffs among costs and benefits occurring at different times, also known as ‘intertemporal choice</w:t>
      </w:r>
      <w:r w:rsidR="00B752D9" w:rsidRPr="00A4026A">
        <w:t>s’ are important and ubiquitous</w:t>
      </w:r>
      <w:r w:rsidRPr="00A4026A">
        <w:t xml:space="preserve"> (Frederick, </w:t>
      </w:r>
      <w:proofErr w:type="spellStart"/>
      <w:r w:rsidRPr="00A4026A">
        <w:t>Loewenstein</w:t>
      </w:r>
      <w:proofErr w:type="spellEnd"/>
      <w:r w:rsidRPr="00A4026A">
        <w:t xml:space="preserve">, &amp; </w:t>
      </w:r>
      <w:proofErr w:type="spellStart"/>
      <w:r w:rsidRPr="00A4026A">
        <w:t>O'Donoghue</w:t>
      </w:r>
      <w:proofErr w:type="spellEnd"/>
      <w:r w:rsidRPr="00A4026A">
        <w:t xml:space="preserve">, 2002). </w:t>
      </w:r>
      <w:r w:rsidR="00B752D9" w:rsidRPr="00A4026A">
        <w:t xml:space="preserve">An individual is imagined to choose a plan of consumption for a future period of time so as to maximize the utility of the plan as evaluated at the present moment </w:t>
      </w:r>
      <w:r w:rsidR="00B752D9" w:rsidRPr="00A4026A">
        <w:rPr>
          <w:noProof/>
          <w:lang w:val="nl-NL"/>
        </w:rPr>
        <w:t>(Strotz, 1956)</w:t>
      </w:r>
      <w:r w:rsidR="00B752D9" w:rsidRPr="00A4026A">
        <w:t xml:space="preserve">. Now, the extent to which a person diminishes the value of future outcomes is called the discount rate </w:t>
      </w:r>
      <w:r w:rsidR="00B752D9" w:rsidRPr="00A4026A">
        <w:rPr>
          <w:noProof/>
          <w:lang w:val="nl-NL"/>
        </w:rPr>
        <w:t>(Chapman &amp; Elstein, 1995)</w:t>
      </w:r>
      <w:r w:rsidR="00B752D9" w:rsidRPr="00A4026A">
        <w:t>. The principle of time discounting can be explained by the following formula:</w:t>
      </w:r>
    </w:p>
    <w:p w14:paraId="17B3B1BC" w14:textId="77777777" w:rsidR="00B752D9" w:rsidRPr="00A4026A" w:rsidRDefault="00B752D9" w:rsidP="00A4026A">
      <w:pPr>
        <w:jc w:val="both"/>
        <w:rPr>
          <w:rFonts w:ascii="Calibri" w:hAnsi="Calibri"/>
        </w:rPr>
      </w:pPr>
    </w:p>
    <w:p w14:paraId="63B63277" w14:textId="77777777" w:rsidR="00EB2726" w:rsidRPr="00A4026A" w:rsidRDefault="00714CD6" w:rsidP="00A4026A">
      <w:pPr>
        <w:jc w:val="both"/>
        <w:rPr>
          <w:rFonts w:ascii="Calibri" w:hAnsi="Calibri"/>
        </w:rPr>
      </w:pPr>
      <m:oMathPara>
        <m:oMath>
          <m:sSub>
            <m:sSubPr>
              <m:ctrlPr>
                <w:rPr>
                  <w:rFonts w:ascii="Cambria Math" w:hAnsi="Cambria Math"/>
                  <w:i/>
                </w:rPr>
              </m:ctrlPr>
            </m:sSubPr>
            <m:e>
              <m:r>
                <w:rPr>
                  <w:rFonts w:ascii="Cambria Math" w:hAnsi="Cambria Math"/>
                </w:rPr>
                <m:t>v</m:t>
              </m:r>
            </m:e>
            <m:sub>
              <m:r>
                <w:rPr>
                  <w:rFonts w:ascii="Cambria Math" w:hAnsi="Cambria Math"/>
                </w:rPr>
                <m:t>0</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d</m:t>
                  </m:r>
                </m:sub>
              </m:sSub>
            </m:num>
            <m:den>
              <m:sSup>
                <m:sSupPr>
                  <m:ctrlPr>
                    <w:rPr>
                      <w:rFonts w:ascii="Cambria Math" w:hAnsi="Cambria Math"/>
                      <w:i/>
                    </w:rPr>
                  </m:ctrlPr>
                </m:sSupPr>
                <m:e>
                  <m:r>
                    <w:rPr>
                      <w:rFonts w:ascii="Cambria Math" w:hAnsi="Cambria Math"/>
                    </w:rPr>
                    <m:t>(1+r)</m:t>
                  </m:r>
                </m:e>
                <m:sup>
                  <m:r>
                    <w:rPr>
                      <w:rFonts w:ascii="Cambria Math" w:hAnsi="Cambria Math"/>
                    </w:rPr>
                    <m:t>d</m:t>
                  </m:r>
                </m:sup>
              </m:sSup>
            </m:den>
          </m:f>
        </m:oMath>
      </m:oMathPara>
    </w:p>
    <w:p w14:paraId="5FBAEFC5" w14:textId="77777777" w:rsidR="006513A7" w:rsidRPr="00A4026A" w:rsidRDefault="006513A7" w:rsidP="00A4026A">
      <w:pPr>
        <w:jc w:val="both"/>
        <w:rPr>
          <w:rFonts w:ascii="Calibri" w:hAnsi="Calibri"/>
        </w:rPr>
      </w:pPr>
    </w:p>
    <w:p w14:paraId="218D5207" w14:textId="77777777" w:rsidR="008F7C3F" w:rsidRPr="00A4026A" w:rsidRDefault="006513A7" w:rsidP="00A4026A">
      <w:pPr>
        <w:spacing w:line="360" w:lineRule="auto"/>
        <w:jc w:val="both"/>
        <w:rPr>
          <w:rFonts w:ascii="Calibri" w:hAnsi="Calibri"/>
          <w:sz w:val="22"/>
          <w:szCs w:val="22"/>
        </w:rPr>
      </w:pPr>
      <w:proofErr w:type="gramStart"/>
      <w:r w:rsidRPr="00A4026A">
        <w:rPr>
          <w:rFonts w:ascii="Calibri" w:hAnsi="Calibri"/>
          <w:sz w:val="22"/>
          <w:szCs w:val="22"/>
        </w:rPr>
        <w:t>where</w:t>
      </w:r>
      <w:proofErr w:type="gramEnd"/>
      <w:r w:rsidRPr="00A4026A">
        <w:rPr>
          <w:rFonts w:ascii="Calibri" w:hAnsi="Calibri"/>
          <w:sz w:val="22"/>
          <w:szCs w:val="22"/>
        </w:rPr>
        <w:t xml:space="preserve"> </w:t>
      </w:r>
      <m:oMath>
        <m:sSub>
          <m:sSubPr>
            <m:ctrlPr>
              <w:rPr>
                <w:rFonts w:ascii="Cambria Math" w:hAnsi="Cambria Math"/>
                <w:i/>
                <w:sz w:val="22"/>
                <w:szCs w:val="22"/>
              </w:rPr>
            </m:ctrlPr>
          </m:sSubPr>
          <m:e>
            <m:r>
              <w:rPr>
                <w:rFonts w:ascii="Cambria Math" w:hAnsi="Cambria Math"/>
                <w:sz w:val="22"/>
                <w:szCs w:val="22"/>
              </w:rPr>
              <m:t>v</m:t>
            </m:r>
          </m:e>
          <m:sub>
            <m:r>
              <w:rPr>
                <w:rFonts w:ascii="Cambria Math" w:hAnsi="Cambria Math"/>
                <w:sz w:val="22"/>
                <w:szCs w:val="22"/>
              </w:rPr>
              <m:t>0</m:t>
            </m:r>
          </m:sub>
        </m:sSub>
      </m:oMath>
      <w:r w:rsidRPr="00A4026A">
        <w:rPr>
          <w:rFonts w:ascii="Calibri" w:hAnsi="Calibri"/>
          <w:sz w:val="22"/>
          <w:szCs w:val="22"/>
        </w:rPr>
        <w:t xml:space="preserve"> is the present value, </w:t>
      </w:r>
      <m:oMath>
        <m:sSub>
          <m:sSubPr>
            <m:ctrlPr>
              <w:rPr>
                <w:rFonts w:ascii="Cambria Math" w:hAnsi="Cambria Math"/>
                <w:i/>
                <w:sz w:val="22"/>
                <w:szCs w:val="22"/>
              </w:rPr>
            </m:ctrlPr>
          </m:sSubPr>
          <m:e>
            <m:r>
              <w:rPr>
                <w:rFonts w:ascii="Cambria Math" w:hAnsi="Cambria Math"/>
                <w:sz w:val="22"/>
                <w:szCs w:val="22"/>
              </w:rPr>
              <m:t>v</m:t>
            </m:r>
          </m:e>
          <m:sub>
            <m:r>
              <w:rPr>
                <w:rFonts w:ascii="Cambria Math" w:hAnsi="Cambria Math"/>
                <w:sz w:val="22"/>
                <w:szCs w:val="22"/>
              </w:rPr>
              <m:t>d</m:t>
            </m:r>
          </m:sub>
        </m:sSub>
      </m:oMath>
      <w:r w:rsidRPr="00A4026A">
        <w:rPr>
          <w:rFonts w:ascii="Calibri" w:hAnsi="Calibri"/>
          <w:sz w:val="22"/>
          <w:szCs w:val="22"/>
        </w:rPr>
        <w:t xml:space="preserve"> is the amount of the future money, </w:t>
      </w:r>
      <w:r w:rsidR="008F7C3F" w:rsidRPr="00A4026A">
        <w:rPr>
          <w:rFonts w:ascii="Calibri" w:hAnsi="Calibri"/>
          <w:sz w:val="22"/>
          <w:szCs w:val="22"/>
        </w:rPr>
        <w:t xml:space="preserve"> </w:t>
      </w:r>
      <w:r w:rsidRPr="00A4026A">
        <w:rPr>
          <w:rFonts w:ascii="Calibri" w:hAnsi="Calibri"/>
          <w:sz w:val="22"/>
          <w:szCs w:val="22"/>
        </w:rPr>
        <w:t>d is the delay in years and r is the annual discount rate</w:t>
      </w:r>
      <w:r w:rsidR="00DB7FD4" w:rsidRPr="00A4026A">
        <w:rPr>
          <w:rFonts w:ascii="Calibri" w:eastAsia="宋体" w:hAnsi="Calibri"/>
          <w:sz w:val="22"/>
          <w:szCs w:val="22"/>
          <w:lang w:eastAsia="zh-CN"/>
        </w:rPr>
        <w:t>, assuming constant discounting</w:t>
      </w:r>
      <w:r w:rsidRPr="00A4026A">
        <w:rPr>
          <w:rFonts w:ascii="Calibri" w:hAnsi="Calibri"/>
          <w:sz w:val="22"/>
          <w:szCs w:val="22"/>
        </w:rPr>
        <w:t xml:space="preserve"> </w:t>
      </w:r>
      <w:r w:rsidRPr="00A4026A">
        <w:rPr>
          <w:rFonts w:ascii="Calibri" w:hAnsi="Calibri"/>
          <w:noProof/>
          <w:sz w:val="22"/>
          <w:szCs w:val="22"/>
          <w:lang w:val="nl-NL"/>
        </w:rPr>
        <w:t>(Chapman &amp; Elstein, 1995)</w:t>
      </w:r>
      <w:r w:rsidRPr="00A4026A">
        <w:rPr>
          <w:rFonts w:ascii="Calibri" w:hAnsi="Calibri"/>
          <w:sz w:val="22"/>
          <w:szCs w:val="22"/>
        </w:rPr>
        <w:t>. This formula implies the existence of a distinct discount rate ‘r’, that captures the extent to which the future is valued less than the present. Every positive ‘r’ indicates that money now is preferable to the same amount of money later.</w:t>
      </w:r>
    </w:p>
    <w:p w14:paraId="45909AE1" w14:textId="77777777" w:rsidR="008F7C3F" w:rsidRPr="00A4026A" w:rsidRDefault="008F7C3F" w:rsidP="00A4026A">
      <w:pPr>
        <w:jc w:val="both"/>
        <w:rPr>
          <w:rFonts w:ascii="Calibri" w:hAnsi="Calibri"/>
          <w:sz w:val="22"/>
          <w:szCs w:val="22"/>
        </w:rPr>
      </w:pPr>
    </w:p>
    <w:p w14:paraId="57927664" w14:textId="77777777" w:rsidR="004B23E7" w:rsidRPr="00A4026A" w:rsidRDefault="00E844D9" w:rsidP="00A4026A">
      <w:pPr>
        <w:pStyle w:val="Kop2"/>
        <w:spacing w:line="360" w:lineRule="auto"/>
        <w:jc w:val="both"/>
        <w:rPr>
          <w:color w:val="auto"/>
        </w:rPr>
      </w:pPr>
      <w:bookmarkStart w:id="24" w:name="_Toc267575007"/>
      <w:bookmarkStart w:id="25" w:name="_Toc267575147"/>
      <w:bookmarkStart w:id="26" w:name="_Toc268274240"/>
      <w:bookmarkStart w:id="27" w:name="_Toc268300293"/>
      <w:bookmarkStart w:id="28" w:name="_Toc269573357"/>
      <w:bookmarkStart w:id="29" w:name="_Toc269573429"/>
      <w:bookmarkStart w:id="30" w:name="_Toc270542930"/>
      <w:bookmarkStart w:id="31" w:name="_Toc270545814"/>
      <w:r w:rsidRPr="00A4026A">
        <w:rPr>
          <w:color w:val="auto"/>
        </w:rPr>
        <w:t xml:space="preserve">1.2 </w:t>
      </w:r>
      <w:r w:rsidR="004B23E7" w:rsidRPr="00A4026A">
        <w:rPr>
          <w:color w:val="auto"/>
        </w:rPr>
        <w:t>Controversy</w:t>
      </w:r>
      <w:bookmarkEnd w:id="24"/>
      <w:bookmarkEnd w:id="25"/>
      <w:bookmarkEnd w:id="26"/>
      <w:bookmarkEnd w:id="27"/>
      <w:bookmarkEnd w:id="28"/>
      <w:bookmarkEnd w:id="29"/>
      <w:bookmarkEnd w:id="30"/>
      <w:bookmarkEnd w:id="31"/>
    </w:p>
    <w:p w14:paraId="28D4AD33" w14:textId="54F7B02D" w:rsidR="00031796" w:rsidRDefault="006513A7" w:rsidP="00A4026A">
      <w:pPr>
        <w:spacing w:line="360" w:lineRule="auto"/>
        <w:jc w:val="both"/>
        <w:rPr>
          <w:rFonts w:ascii="Calibri" w:hAnsi="Calibri"/>
          <w:sz w:val="22"/>
          <w:szCs w:val="22"/>
        </w:rPr>
      </w:pPr>
      <w:r w:rsidRPr="00A4026A">
        <w:rPr>
          <w:rFonts w:ascii="Calibri" w:hAnsi="Calibri"/>
          <w:sz w:val="22"/>
          <w:szCs w:val="22"/>
        </w:rPr>
        <w:t xml:space="preserve">The discount rate ‘r’ as mentioned in the previous subsection is one of the things that </w:t>
      </w:r>
      <w:r w:rsidR="007050EF" w:rsidRPr="00A4026A">
        <w:rPr>
          <w:rFonts w:ascii="Calibri" w:hAnsi="Calibri"/>
          <w:sz w:val="22"/>
          <w:szCs w:val="22"/>
        </w:rPr>
        <w:t>are</w:t>
      </w:r>
      <w:r w:rsidR="003C2C5B" w:rsidRPr="00A4026A">
        <w:rPr>
          <w:rFonts w:ascii="Calibri" w:hAnsi="Calibri"/>
          <w:sz w:val="22"/>
          <w:szCs w:val="22"/>
        </w:rPr>
        <w:t xml:space="preserve"> subject to a large variety of opinions and views. Also the existence of a legitimate rationale for the </w:t>
      </w:r>
      <w:r w:rsidR="003C2C5B" w:rsidRPr="00A4026A">
        <w:rPr>
          <w:rFonts w:ascii="Calibri" w:hAnsi="Calibri"/>
          <w:sz w:val="22"/>
          <w:szCs w:val="22"/>
        </w:rPr>
        <w:lastRenderedPageBreak/>
        <w:t xml:space="preserve">phenomenon that people value the future less than the present induces more questions and disagreement than answers and consensus. </w:t>
      </w:r>
      <w:r w:rsidR="00AB130A">
        <w:rPr>
          <w:rFonts w:ascii="Calibri" w:hAnsi="Calibri"/>
          <w:sz w:val="22"/>
          <w:szCs w:val="22"/>
        </w:rPr>
        <w:t>Is it rational to value the future less than the present, and under which circumstances might this be the case? Do we need to use models regarding all possible sorts of discounting to analyse behaviour?</w:t>
      </w:r>
      <w:r w:rsidR="00031796">
        <w:rPr>
          <w:rFonts w:ascii="Calibri" w:hAnsi="Calibri"/>
          <w:sz w:val="22"/>
          <w:szCs w:val="22"/>
        </w:rPr>
        <w:t xml:space="preserve"> These issues and more will be examined in the next sections.</w:t>
      </w:r>
    </w:p>
    <w:p w14:paraId="215A49CE" w14:textId="4D81DC1E" w:rsidR="004B23E7" w:rsidRPr="00031796" w:rsidRDefault="00031796" w:rsidP="00031796">
      <w:pPr>
        <w:pStyle w:val="Kop1"/>
        <w:spacing w:line="360" w:lineRule="auto"/>
        <w:rPr>
          <w:sz w:val="30"/>
          <w:szCs w:val="30"/>
        </w:rPr>
      </w:pPr>
      <w:r>
        <w:rPr>
          <w:sz w:val="22"/>
          <w:szCs w:val="22"/>
        </w:rPr>
        <w:br w:type="column"/>
      </w:r>
      <w:bookmarkStart w:id="32" w:name="_Toc268274241"/>
      <w:bookmarkStart w:id="33" w:name="_Toc268300294"/>
      <w:bookmarkStart w:id="34" w:name="_Toc269573358"/>
      <w:bookmarkStart w:id="35" w:name="_Toc269573430"/>
      <w:bookmarkStart w:id="36" w:name="_Toc270542931"/>
      <w:bookmarkStart w:id="37" w:name="_Toc270545815"/>
      <w:r w:rsidR="001E1879" w:rsidRPr="00031796">
        <w:rPr>
          <w:sz w:val="30"/>
          <w:szCs w:val="30"/>
        </w:rPr>
        <w:lastRenderedPageBreak/>
        <w:t>2. Minor subjects of controversy</w:t>
      </w:r>
      <w:bookmarkEnd w:id="32"/>
      <w:bookmarkEnd w:id="33"/>
      <w:bookmarkEnd w:id="34"/>
      <w:bookmarkEnd w:id="35"/>
      <w:bookmarkEnd w:id="36"/>
      <w:bookmarkEnd w:id="37"/>
    </w:p>
    <w:p w14:paraId="1FCE3596" w14:textId="77777777" w:rsidR="005E6755" w:rsidRPr="00A4026A" w:rsidRDefault="00BA0478" w:rsidP="00A4026A">
      <w:pPr>
        <w:spacing w:line="360" w:lineRule="auto"/>
        <w:jc w:val="both"/>
        <w:rPr>
          <w:rFonts w:ascii="Calibri" w:hAnsi="Calibri"/>
          <w:sz w:val="22"/>
          <w:szCs w:val="22"/>
        </w:rPr>
      </w:pPr>
      <w:r w:rsidRPr="00A4026A">
        <w:rPr>
          <w:rFonts w:ascii="Calibri" w:hAnsi="Calibri"/>
          <w:sz w:val="22"/>
          <w:szCs w:val="22"/>
        </w:rPr>
        <w:t xml:space="preserve">The subjects analysed in this section will cover issues related to time preference in the sense that they bring up questions about the legitimacy of the use of a standard discount rate, and what is to be considered as a distinct consideration reflected in time preference and what not. </w:t>
      </w:r>
    </w:p>
    <w:p w14:paraId="44EA8C7D" w14:textId="77777777" w:rsidR="007D1310" w:rsidRPr="00A4026A" w:rsidRDefault="007D1310" w:rsidP="00A4026A">
      <w:pPr>
        <w:spacing w:line="360" w:lineRule="auto"/>
        <w:jc w:val="both"/>
        <w:rPr>
          <w:rFonts w:ascii="Calibri" w:hAnsi="Calibri"/>
        </w:rPr>
      </w:pPr>
    </w:p>
    <w:p w14:paraId="751C7ECF" w14:textId="77777777" w:rsidR="001E1879" w:rsidRPr="00A4026A" w:rsidRDefault="001E1879" w:rsidP="00A4026A">
      <w:pPr>
        <w:pStyle w:val="Kop2"/>
        <w:numPr>
          <w:ilvl w:val="1"/>
          <w:numId w:val="6"/>
        </w:numPr>
        <w:spacing w:line="360" w:lineRule="auto"/>
        <w:jc w:val="both"/>
        <w:rPr>
          <w:color w:val="auto"/>
        </w:rPr>
      </w:pPr>
      <w:bookmarkStart w:id="38" w:name="_Toc268274242"/>
      <w:bookmarkStart w:id="39" w:name="_Toc268300295"/>
      <w:bookmarkStart w:id="40" w:name="_Toc269573359"/>
      <w:bookmarkStart w:id="41" w:name="_Toc269573431"/>
      <w:bookmarkStart w:id="42" w:name="_Toc270542932"/>
      <w:bookmarkStart w:id="43" w:name="_Toc270545816"/>
      <w:r w:rsidRPr="00A4026A">
        <w:rPr>
          <w:color w:val="auto"/>
        </w:rPr>
        <w:t>Past utility</w:t>
      </w:r>
      <w:bookmarkEnd w:id="38"/>
      <w:bookmarkEnd w:id="39"/>
      <w:bookmarkEnd w:id="40"/>
      <w:bookmarkEnd w:id="41"/>
      <w:bookmarkEnd w:id="42"/>
      <w:bookmarkEnd w:id="43"/>
    </w:p>
    <w:p w14:paraId="6139BE83" w14:textId="77777777" w:rsidR="00DB6219" w:rsidRPr="00A4026A" w:rsidRDefault="00741F45" w:rsidP="00A4026A">
      <w:pPr>
        <w:spacing w:line="360" w:lineRule="auto"/>
        <w:jc w:val="both"/>
        <w:rPr>
          <w:rFonts w:ascii="Calibri" w:hAnsi="Calibri"/>
          <w:sz w:val="22"/>
          <w:szCs w:val="22"/>
        </w:rPr>
      </w:pPr>
      <w:r w:rsidRPr="00A4026A">
        <w:rPr>
          <w:rFonts w:ascii="Calibri" w:hAnsi="Calibri"/>
          <w:sz w:val="22"/>
          <w:szCs w:val="22"/>
        </w:rPr>
        <w:t xml:space="preserve">Should a person take into consideration past preferences, even though these preferences changed </w:t>
      </w:r>
      <w:r w:rsidR="00DA5B1D" w:rsidRPr="00A4026A">
        <w:rPr>
          <w:rFonts w:ascii="Calibri" w:hAnsi="Calibri"/>
          <w:sz w:val="22"/>
          <w:szCs w:val="22"/>
        </w:rPr>
        <w:t>between past and present and do not longer exist today?</w:t>
      </w:r>
      <w:r w:rsidR="009838A1" w:rsidRPr="00A4026A">
        <w:rPr>
          <w:rFonts w:ascii="Calibri" w:hAnsi="Calibri"/>
          <w:sz w:val="22"/>
          <w:szCs w:val="22"/>
        </w:rPr>
        <w:t xml:space="preserve"> This question is important, for if discounting the future is wrong, it means that what happens at other times than the present is relevant in making decisions</w:t>
      </w:r>
      <w:r w:rsidR="00F01CE9" w:rsidRPr="00A4026A">
        <w:rPr>
          <w:rFonts w:ascii="Calibri" w:hAnsi="Calibri"/>
          <w:sz w:val="22"/>
          <w:szCs w:val="22"/>
        </w:rPr>
        <w:t xml:space="preserve"> </w:t>
      </w:r>
      <w:r w:rsidR="00F01CE9" w:rsidRPr="00A4026A">
        <w:rPr>
          <w:rFonts w:ascii="Calibri" w:hAnsi="Calibri"/>
          <w:noProof/>
          <w:sz w:val="22"/>
          <w:szCs w:val="22"/>
          <w:lang w:val="nl-NL"/>
        </w:rPr>
        <w:t>(Harrison, 1981)</w:t>
      </w:r>
      <w:r w:rsidR="00F01CE9" w:rsidRPr="00A4026A">
        <w:rPr>
          <w:rFonts w:ascii="Calibri" w:hAnsi="Calibri"/>
          <w:sz w:val="22"/>
          <w:szCs w:val="22"/>
        </w:rPr>
        <w:t>.</w:t>
      </w:r>
      <w:r w:rsidR="00BF33E6" w:rsidRPr="00A4026A">
        <w:rPr>
          <w:rFonts w:ascii="Calibri" w:hAnsi="Calibri"/>
          <w:sz w:val="22"/>
          <w:szCs w:val="22"/>
        </w:rPr>
        <w:t xml:space="preserve"> </w:t>
      </w:r>
      <w:r w:rsidR="00F01CE9" w:rsidRPr="00A4026A">
        <w:rPr>
          <w:rFonts w:ascii="Calibri" w:hAnsi="Calibri"/>
          <w:sz w:val="22"/>
          <w:szCs w:val="22"/>
        </w:rPr>
        <w:t>So perhaps the past matters.</w:t>
      </w:r>
      <w:r w:rsidR="00DA5B1D" w:rsidRPr="00A4026A">
        <w:rPr>
          <w:rFonts w:ascii="Calibri" w:hAnsi="Calibri"/>
          <w:sz w:val="22"/>
          <w:szCs w:val="22"/>
        </w:rPr>
        <w:t xml:space="preserve"> A statement that can start solving this </w:t>
      </w:r>
      <w:r w:rsidR="007050EF" w:rsidRPr="00A4026A">
        <w:rPr>
          <w:rFonts w:ascii="Calibri" w:hAnsi="Calibri"/>
          <w:sz w:val="22"/>
          <w:szCs w:val="22"/>
        </w:rPr>
        <w:t>issue</w:t>
      </w:r>
      <w:r w:rsidR="00DA5B1D" w:rsidRPr="00A4026A">
        <w:rPr>
          <w:rFonts w:ascii="Calibri" w:hAnsi="Calibri"/>
          <w:sz w:val="22"/>
          <w:szCs w:val="22"/>
        </w:rPr>
        <w:t xml:space="preserve"> is given by </w:t>
      </w:r>
      <w:r w:rsidR="00296CFE" w:rsidRPr="00A4026A">
        <w:rPr>
          <w:rFonts w:ascii="Calibri" w:hAnsi="Calibri"/>
          <w:noProof/>
          <w:sz w:val="22"/>
          <w:szCs w:val="22"/>
          <w:lang w:val="nl-NL"/>
        </w:rPr>
        <w:t>Bykvist</w:t>
      </w:r>
      <w:r w:rsidR="00DA5B1D" w:rsidRPr="00A4026A">
        <w:rPr>
          <w:rFonts w:ascii="Calibri" w:hAnsi="Calibri"/>
          <w:noProof/>
          <w:sz w:val="22"/>
          <w:szCs w:val="22"/>
          <w:lang w:val="nl-NL"/>
        </w:rPr>
        <w:t xml:space="preserve"> </w:t>
      </w:r>
      <w:r w:rsidR="00296CFE" w:rsidRPr="00A4026A">
        <w:rPr>
          <w:rFonts w:ascii="Calibri" w:hAnsi="Calibri"/>
          <w:noProof/>
          <w:sz w:val="22"/>
          <w:szCs w:val="22"/>
          <w:lang w:val="nl-NL"/>
        </w:rPr>
        <w:t>(</w:t>
      </w:r>
      <w:r w:rsidR="00DA5B1D" w:rsidRPr="00A4026A">
        <w:rPr>
          <w:rFonts w:ascii="Calibri" w:hAnsi="Calibri"/>
          <w:noProof/>
          <w:sz w:val="22"/>
          <w:szCs w:val="22"/>
          <w:lang w:val="nl-NL"/>
        </w:rPr>
        <w:t>1999)</w:t>
      </w:r>
      <w:r w:rsidR="00DA5B1D" w:rsidRPr="00A4026A">
        <w:rPr>
          <w:rFonts w:ascii="Calibri" w:hAnsi="Calibri"/>
          <w:sz w:val="22"/>
          <w:szCs w:val="22"/>
        </w:rPr>
        <w:t xml:space="preserve">: “Whether a person’s past and future preferences should count depends on the person’s present attitude toward these preferences. Past and future preferences of the person count in so far the person now wants them to count”. On the basis of an example, the idea is then stated that this suggestion only has some appeal if it is restricted to conflicts between one’s present preferences and ones’ past or future preferences </w:t>
      </w:r>
      <w:r w:rsidR="00DA5B1D" w:rsidRPr="00A4026A">
        <w:rPr>
          <w:rFonts w:ascii="Calibri" w:hAnsi="Calibri"/>
          <w:i/>
          <w:sz w:val="22"/>
          <w:szCs w:val="22"/>
        </w:rPr>
        <w:t>for the present</w:t>
      </w:r>
      <w:r w:rsidR="00265219" w:rsidRPr="00A4026A">
        <w:rPr>
          <w:rFonts w:ascii="Calibri" w:hAnsi="Calibri"/>
          <w:sz w:val="22"/>
          <w:szCs w:val="22"/>
        </w:rPr>
        <w:t xml:space="preserve">. On the other hand, if you only consider one’s present preferences and one’s future preferences, the past desire loses its appeal. </w:t>
      </w:r>
    </w:p>
    <w:p w14:paraId="7F4E9668" w14:textId="77777777" w:rsidR="00DE3A5A" w:rsidRPr="00A4026A" w:rsidRDefault="00FE69D2" w:rsidP="00A4026A">
      <w:pPr>
        <w:spacing w:line="360" w:lineRule="auto"/>
        <w:ind w:firstLine="360"/>
        <w:jc w:val="both"/>
        <w:rPr>
          <w:rFonts w:ascii="Calibri" w:hAnsi="Calibri"/>
          <w:sz w:val="22"/>
          <w:szCs w:val="22"/>
        </w:rPr>
      </w:pPr>
      <w:r w:rsidRPr="00A4026A">
        <w:rPr>
          <w:rFonts w:ascii="Calibri" w:hAnsi="Calibri"/>
          <w:sz w:val="22"/>
          <w:szCs w:val="22"/>
        </w:rPr>
        <w:t xml:space="preserve">In an article by </w:t>
      </w:r>
      <w:r w:rsidRPr="00A4026A">
        <w:rPr>
          <w:rFonts w:ascii="Calibri" w:hAnsi="Calibri"/>
          <w:noProof/>
          <w:sz w:val="22"/>
          <w:szCs w:val="22"/>
          <w:lang w:val="nl-NL"/>
        </w:rPr>
        <w:t xml:space="preserve">Strotz </w:t>
      </w:r>
      <w:r w:rsidR="008B13B2" w:rsidRPr="00A4026A">
        <w:rPr>
          <w:rFonts w:ascii="Calibri" w:hAnsi="Calibri"/>
          <w:noProof/>
          <w:sz w:val="22"/>
          <w:szCs w:val="22"/>
          <w:lang w:val="nl-NL"/>
        </w:rPr>
        <w:t>(</w:t>
      </w:r>
      <w:r w:rsidRPr="00A4026A">
        <w:rPr>
          <w:rFonts w:ascii="Calibri" w:hAnsi="Calibri"/>
          <w:noProof/>
          <w:sz w:val="22"/>
          <w:szCs w:val="22"/>
          <w:lang w:val="nl-NL"/>
        </w:rPr>
        <w:t>1956)</w:t>
      </w:r>
      <w:r w:rsidRPr="00A4026A">
        <w:rPr>
          <w:rFonts w:ascii="Calibri" w:hAnsi="Calibri"/>
          <w:sz w:val="22"/>
          <w:szCs w:val="22"/>
        </w:rPr>
        <w:t xml:space="preserve">, </w:t>
      </w:r>
      <w:r w:rsidR="00863B4F" w:rsidRPr="00A4026A">
        <w:rPr>
          <w:rFonts w:ascii="Calibri" w:eastAsia="宋体" w:hAnsi="Calibri"/>
          <w:sz w:val="22"/>
          <w:szCs w:val="22"/>
          <w:lang w:eastAsia="zh-CN"/>
        </w:rPr>
        <w:t>he</w:t>
      </w:r>
      <w:r w:rsidRPr="00A4026A">
        <w:rPr>
          <w:rFonts w:ascii="Calibri" w:hAnsi="Calibri"/>
          <w:sz w:val="22"/>
          <w:szCs w:val="22"/>
        </w:rPr>
        <w:t xml:space="preserve"> claimed that obedience to past desires depends on one’s characteristics. When one is for example a spendthrift, he is most likely not going to obey his </w:t>
      </w:r>
      <w:r w:rsidR="00C7221A" w:rsidRPr="00A4026A">
        <w:rPr>
          <w:rFonts w:ascii="Calibri" w:hAnsi="Calibri"/>
          <w:sz w:val="22"/>
          <w:szCs w:val="22"/>
        </w:rPr>
        <w:t xml:space="preserve">past </w:t>
      </w:r>
      <w:r w:rsidRPr="00A4026A">
        <w:rPr>
          <w:rFonts w:ascii="Calibri" w:hAnsi="Calibri"/>
          <w:sz w:val="22"/>
          <w:szCs w:val="22"/>
        </w:rPr>
        <w:t>optimal plan</w:t>
      </w:r>
      <w:r w:rsidR="00C7221A" w:rsidRPr="00A4026A">
        <w:rPr>
          <w:rFonts w:ascii="Calibri" w:hAnsi="Calibri"/>
          <w:sz w:val="22"/>
          <w:szCs w:val="22"/>
        </w:rPr>
        <w:t xml:space="preserve"> in the present.</w:t>
      </w:r>
    </w:p>
    <w:p w14:paraId="04ED066D" w14:textId="77777777" w:rsidR="001E1879" w:rsidRPr="00A4026A" w:rsidRDefault="00C7221A" w:rsidP="00A4026A">
      <w:pPr>
        <w:spacing w:line="360" w:lineRule="auto"/>
        <w:ind w:firstLine="360"/>
        <w:jc w:val="both"/>
        <w:rPr>
          <w:rFonts w:ascii="Calibri" w:hAnsi="Calibri"/>
          <w:sz w:val="22"/>
          <w:szCs w:val="22"/>
        </w:rPr>
      </w:pPr>
      <w:r w:rsidRPr="00A4026A">
        <w:rPr>
          <w:rFonts w:ascii="Calibri" w:hAnsi="Calibri"/>
          <w:sz w:val="22"/>
          <w:szCs w:val="22"/>
        </w:rPr>
        <w:t xml:space="preserve"> </w:t>
      </w:r>
      <w:r w:rsidR="00265219" w:rsidRPr="00A4026A">
        <w:rPr>
          <w:rFonts w:ascii="Calibri" w:hAnsi="Calibri"/>
          <w:noProof/>
          <w:sz w:val="22"/>
          <w:szCs w:val="22"/>
          <w:lang w:val="nl-NL"/>
        </w:rPr>
        <w:t xml:space="preserve">Harrison </w:t>
      </w:r>
      <w:r w:rsidR="0093755A" w:rsidRPr="00A4026A">
        <w:rPr>
          <w:rFonts w:ascii="Calibri" w:eastAsiaTheme="minorEastAsia" w:hAnsi="Calibri"/>
          <w:noProof/>
          <w:sz w:val="22"/>
          <w:szCs w:val="22"/>
          <w:lang w:val="nl-NL" w:eastAsia="zh-CN"/>
        </w:rPr>
        <w:t>(</w:t>
      </w:r>
      <w:r w:rsidR="00265219" w:rsidRPr="00A4026A">
        <w:rPr>
          <w:rFonts w:ascii="Calibri" w:hAnsi="Calibri"/>
          <w:noProof/>
          <w:sz w:val="22"/>
          <w:szCs w:val="22"/>
          <w:lang w:val="nl-NL"/>
        </w:rPr>
        <w:t>1981)</w:t>
      </w:r>
      <w:r w:rsidR="00265219" w:rsidRPr="00A4026A">
        <w:rPr>
          <w:rFonts w:ascii="Calibri" w:hAnsi="Calibri"/>
          <w:sz w:val="22"/>
          <w:szCs w:val="22"/>
        </w:rPr>
        <w:t xml:space="preserve"> </w:t>
      </w:r>
      <w:r w:rsidR="0093755A" w:rsidRPr="00A4026A">
        <w:rPr>
          <w:rFonts w:ascii="Calibri" w:eastAsiaTheme="minorEastAsia" w:hAnsi="Calibri"/>
          <w:sz w:val="22"/>
          <w:szCs w:val="22"/>
          <w:lang w:eastAsia="zh-CN"/>
        </w:rPr>
        <w:t>p</w:t>
      </w:r>
      <w:r w:rsidR="00265219" w:rsidRPr="00A4026A">
        <w:rPr>
          <w:rFonts w:ascii="Calibri" w:hAnsi="Calibri"/>
          <w:sz w:val="22"/>
          <w:szCs w:val="22"/>
        </w:rPr>
        <w:t>rovides us a similar</w:t>
      </w:r>
      <w:r w:rsidRPr="00A4026A">
        <w:rPr>
          <w:rFonts w:ascii="Calibri" w:hAnsi="Calibri"/>
          <w:sz w:val="22"/>
          <w:szCs w:val="22"/>
        </w:rPr>
        <w:t xml:space="preserve"> argumentation to </w:t>
      </w:r>
      <w:proofErr w:type="spellStart"/>
      <w:r w:rsidRPr="00A4026A">
        <w:rPr>
          <w:rFonts w:ascii="Calibri" w:hAnsi="Calibri"/>
          <w:sz w:val="22"/>
          <w:szCs w:val="22"/>
        </w:rPr>
        <w:t>Bykvist</w:t>
      </w:r>
      <w:proofErr w:type="spellEnd"/>
      <w:r w:rsidR="00FE69D2" w:rsidRPr="00A4026A">
        <w:rPr>
          <w:rFonts w:ascii="Calibri" w:hAnsi="Calibri"/>
          <w:sz w:val="22"/>
          <w:szCs w:val="22"/>
        </w:rPr>
        <w:t>, however much more extensive</w:t>
      </w:r>
      <w:r w:rsidR="00A45794" w:rsidRPr="00A4026A">
        <w:rPr>
          <w:rFonts w:ascii="Calibri" w:hAnsi="Calibri"/>
          <w:sz w:val="22"/>
          <w:szCs w:val="22"/>
        </w:rPr>
        <w:t xml:space="preserve">. He states that a person should at least attempt to compare his future and past desires, irrespective of the different times at which they occur, in a situation where no discounting is applied, even if they contradict each other. This would however be absurd, but this absurdity can easily be avoided by relying on the obvious asymmetry of control between the future and the past. We </w:t>
      </w:r>
      <w:r w:rsidR="00265219" w:rsidRPr="00A4026A">
        <w:rPr>
          <w:rFonts w:ascii="Calibri" w:hAnsi="Calibri"/>
          <w:sz w:val="22"/>
          <w:szCs w:val="22"/>
        </w:rPr>
        <w:t>have choice or control with respect to the future but not with respect to the past</w:t>
      </w:r>
      <w:r w:rsidR="00BE392D" w:rsidRPr="00A4026A">
        <w:rPr>
          <w:rFonts w:ascii="Calibri" w:hAnsi="Calibri"/>
          <w:sz w:val="22"/>
          <w:szCs w:val="22"/>
        </w:rPr>
        <w:t>, so initially past desires don’t matter</w:t>
      </w:r>
      <w:r w:rsidR="00154217" w:rsidRPr="00A4026A">
        <w:rPr>
          <w:rFonts w:ascii="Calibri" w:hAnsi="Calibri"/>
          <w:sz w:val="22"/>
          <w:szCs w:val="22"/>
        </w:rPr>
        <w:t xml:space="preserve"> if they are disapproved by </w:t>
      </w:r>
      <w:r w:rsidR="00A45794" w:rsidRPr="00A4026A">
        <w:rPr>
          <w:rFonts w:ascii="Calibri" w:hAnsi="Calibri"/>
          <w:sz w:val="22"/>
          <w:szCs w:val="22"/>
        </w:rPr>
        <w:t>present desires</w:t>
      </w:r>
      <w:r w:rsidR="00BE392D" w:rsidRPr="00A4026A">
        <w:rPr>
          <w:rFonts w:ascii="Calibri" w:hAnsi="Calibri"/>
          <w:sz w:val="22"/>
          <w:szCs w:val="22"/>
        </w:rPr>
        <w:t xml:space="preserve">. </w:t>
      </w:r>
      <w:r w:rsidR="00A45794" w:rsidRPr="00A4026A">
        <w:rPr>
          <w:rFonts w:ascii="Calibri" w:hAnsi="Calibri"/>
          <w:sz w:val="22"/>
          <w:szCs w:val="22"/>
        </w:rPr>
        <w:t xml:space="preserve">Nevertheless, Harrison’s argumentation doesn’t stop. He posits a more complicated situation, </w:t>
      </w:r>
      <w:r w:rsidR="00B1763D" w:rsidRPr="00A4026A">
        <w:rPr>
          <w:rFonts w:ascii="Calibri" w:hAnsi="Calibri"/>
          <w:sz w:val="22"/>
          <w:szCs w:val="22"/>
        </w:rPr>
        <w:t>which is past the moment at which the past desires were distinct, but before the moment at which they should occur. The object of the original desire is therefore still future, so it will be still in the power to achieve it</w:t>
      </w:r>
      <w:r w:rsidR="00C24B57" w:rsidRPr="00A4026A">
        <w:rPr>
          <w:rFonts w:ascii="Calibri" w:hAnsi="Calibri"/>
          <w:sz w:val="22"/>
          <w:szCs w:val="22"/>
        </w:rPr>
        <w:t>, even when the desire had disappeared</w:t>
      </w:r>
      <w:r w:rsidR="00B1763D" w:rsidRPr="00A4026A">
        <w:rPr>
          <w:rFonts w:ascii="Calibri" w:hAnsi="Calibri"/>
          <w:sz w:val="22"/>
          <w:szCs w:val="22"/>
        </w:rPr>
        <w:t xml:space="preserve">. </w:t>
      </w:r>
      <w:r w:rsidR="00C24B57" w:rsidRPr="00A4026A">
        <w:rPr>
          <w:rFonts w:ascii="Calibri" w:hAnsi="Calibri"/>
          <w:sz w:val="22"/>
          <w:szCs w:val="22"/>
        </w:rPr>
        <w:t xml:space="preserve">It is therefore not enough to state as a reason to not let the past desires matter that the desire of today is different, because it is still possible to achieve this desire. It now depends on </w:t>
      </w:r>
      <w:r w:rsidR="00C24B57" w:rsidRPr="00A4026A">
        <w:rPr>
          <w:rFonts w:ascii="Calibri" w:hAnsi="Calibri"/>
          <w:sz w:val="22"/>
          <w:szCs w:val="22"/>
        </w:rPr>
        <w:lastRenderedPageBreak/>
        <w:t>the question whether satisfaction in the psychological sense or satisfaction in the logical sense is more important.</w:t>
      </w:r>
      <w:r w:rsidR="00812B52" w:rsidRPr="00A4026A">
        <w:rPr>
          <w:rStyle w:val="Voetnootmarkering"/>
          <w:rFonts w:ascii="Calibri" w:hAnsi="Calibri"/>
          <w:sz w:val="22"/>
          <w:szCs w:val="22"/>
        </w:rPr>
        <w:footnoteReference w:id="1"/>
      </w:r>
      <w:r w:rsidR="00FE69D2" w:rsidRPr="00A4026A">
        <w:rPr>
          <w:rFonts w:ascii="Calibri" w:hAnsi="Calibri"/>
          <w:sz w:val="22"/>
          <w:szCs w:val="22"/>
        </w:rPr>
        <w:t xml:space="preserve"> When satisfaction in the logical sense is more important, it is not absurd for someone to desire something and to work for the fulfilment of his desire, while knowing that he could not witness the fulfilment of the desire. </w:t>
      </w:r>
      <w:r w:rsidRPr="00A4026A">
        <w:rPr>
          <w:rFonts w:ascii="Calibri" w:hAnsi="Calibri"/>
          <w:sz w:val="22"/>
          <w:szCs w:val="22"/>
        </w:rPr>
        <w:t>Practical examples hereof are people working for things that can only be achieved after their death, or even planning their deaths as a sacrifice that will help to bring about the desired object. The argumentation continues by stating that if you change ‘death’ for ‘change of mind’, it is no longer absurd to be working for the satisfaction of desires that a person no longer has. If someone is willing to die for the satisfaction of desires he no longer has</w:t>
      </w:r>
      <w:r w:rsidR="00DE3A5A" w:rsidRPr="00A4026A">
        <w:rPr>
          <w:rFonts w:ascii="Calibri" w:hAnsi="Calibri"/>
          <w:sz w:val="22"/>
          <w:szCs w:val="22"/>
        </w:rPr>
        <w:t>,</w:t>
      </w:r>
      <w:r w:rsidRPr="00A4026A">
        <w:rPr>
          <w:rFonts w:ascii="Calibri" w:hAnsi="Calibri"/>
          <w:sz w:val="22"/>
          <w:szCs w:val="22"/>
        </w:rPr>
        <w:t xml:space="preserve"> because it would lead to satisfaction in the logical sense, then this reason might also be applied to when a change of mind occurs. Therefore, past desires should sometimes be taken into account when determining present </w:t>
      </w:r>
      <w:r w:rsidR="00D744BA" w:rsidRPr="00A4026A">
        <w:rPr>
          <w:rFonts w:ascii="Calibri" w:hAnsi="Calibri"/>
          <w:sz w:val="22"/>
          <w:szCs w:val="22"/>
        </w:rPr>
        <w:t>preferences</w:t>
      </w:r>
      <w:r w:rsidRPr="00A4026A">
        <w:rPr>
          <w:rFonts w:ascii="Calibri" w:hAnsi="Calibri"/>
          <w:sz w:val="22"/>
          <w:szCs w:val="22"/>
        </w:rPr>
        <w:t xml:space="preserve">, even though they might be contradicted to present desires. </w:t>
      </w:r>
      <w:r w:rsidR="00E72BB4" w:rsidRPr="00A4026A">
        <w:rPr>
          <w:rFonts w:ascii="Calibri" w:hAnsi="Calibri"/>
          <w:sz w:val="22"/>
          <w:szCs w:val="22"/>
        </w:rPr>
        <w:t>“From the point of view of reasons, all times are equal”</w:t>
      </w:r>
      <w:r w:rsidR="00E72BB4" w:rsidRPr="00A4026A">
        <w:rPr>
          <w:rFonts w:ascii="Calibri" w:hAnsi="Calibri"/>
          <w:noProof/>
          <w:sz w:val="22"/>
          <w:szCs w:val="22"/>
          <w:lang w:val="nl-NL"/>
        </w:rPr>
        <w:t xml:space="preserve"> (Harrison, 1981)</w:t>
      </w:r>
      <w:r w:rsidR="00E72BB4" w:rsidRPr="00A4026A">
        <w:rPr>
          <w:rFonts w:ascii="Calibri" w:hAnsi="Calibri"/>
          <w:sz w:val="22"/>
          <w:szCs w:val="22"/>
        </w:rPr>
        <w:t>.</w:t>
      </w:r>
    </w:p>
    <w:p w14:paraId="141C33C8" w14:textId="77777777" w:rsidR="00D744BA" w:rsidRPr="00A4026A" w:rsidRDefault="00D744BA" w:rsidP="00A4026A">
      <w:pPr>
        <w:spacing w:line="360" w:lineRule="auto"/>
        <w:jc w:val="both"/>
        <w:rPr>
          <w:rFonts w:ascii="Calibri" w:hAnsi="Calibri"/>
          <w:sz w:val="22"/>
          <w:szCs w:val="22"/>
        </w:rPr>
      </w:pPr>
    </w:p>
    <w:p w14:paraId="18FB2B44" w14:textId="77777777" w:rsidR="001E1879" w:rsidRPr="00A4026A" w:rsidRDefault="001E1879" w:rsidP="00A4026A">
      <w:pPr>
        <w:pStyle w:val="Kop2"/>
        <w:numPr>
          <w:ilvl w:val="1"/>
          <w:numId w:val="6"/>
        </w:numPr>
        <w:spacing w:line="360" w:lineRule="auto"/>
        <w:jc w:val="both"/>
        <w:rPr>
          <w:color w:val="auto"/>
        </w:rPr>
      </w:pPr>
      <w:bookmarkStart w:id="44" w:name="_Toc268274243"/>
      <w:bookmarkStart w:id="45" w:name="_Toc268300296"/>
      <w:bookmarkStart w:id="46" w:name="_Toc269573360"/>
      <w:bookmarkStart w:id="47" w:name="_Toc269573432"/>
      <w:bookmarkStart w:id="48" w:name="_Toc270542933"/>
      <w:bookmarkStart w:id="49" w:name="_Toc270545817"/>
      <w:r w:rsidRPr="00A4026A">
        <w:rPr>
          <w:color w:val="auto"/>
        </w:rPr>
        <w:t>Different rates for losses and gains</w:t>
      </w:r>
      <w:bookmarkEnd w:id="44"/>
      <w:bookmarkEnd w:id="45"/>
      <w:bookmarkEnd w:id="46"/>
      <w:bookmarkEnd w:id="47"/>
      <w:bookmarkEnd w:id="48"/>
      <w:bookmarkEnd w:id="49"/>
    </w:p>
    <w:p w14:paraId="76B79E99" w14:textId="651B2F1A" w:rsidR="009067AC" w:rsidRPr="00A4026A" w:rsidRDefault="00E72BB4" w:rsidP="00A4026A">
      <w:pPr>
        <w:spacing w:line="360" w:lineRule="auto"/>
        <w:jc w:val="both"/>
        <w:rPr>
          <w:rFonts w:ascii="Calibri" w:hAnsi="Calibri"/>
          <w:sz w:val="22"/>
          <w:szCs w:val="22"/>
        </w:rPr>
      </w:pPr>
      <w:r w:rsidRPr="00A4026A">
        <w:rPr>
          <w:rFonts w:ascii="Calibri" w:hAnsi="Calibri"/>
          <w:sz w:val="22"/>
          <w:szCs w:val="22"/>
        </w:rPr>
        <w:t xml:space="preserve">A phenomenon also known as the ‘Sign effect’ reveals that discount rates for losses are lower than discount rates for gains </w:t>
      </w:r>
      <w:r w:rsidRPr="00A4026A">
        <w:rPr>
          <w:rFonts w:ascii="Calibri" w:hAnsi="Calibri"/>
          <w:noProof/>
          <w:sz w:val="22"/>
          <w:szCs w:val="22"/>
          <w:lang w:val="nl-NL"/>
        </w:rPr>
        <w:t>(Chapman &amp; Elstein, 1995)</w:t>
      </w:r>
      <w:r w:rsidRPr="00A4026A">
        <w:rPr>
          <w:rFonts w:ascii="Calibri" w:hAnsi="Calibri"/>
          <w:sz w:val="22"/>
          <w:szCs w:val="22"/>
        </w:rPr>
        <w:t xml:space="preserve">. If a decision is framed as a choice between losses, it is likely that a lower discount rate will be applied. </w:t>
      </w:r>
      <w:r w:rsidR="00464E2C" w:rsidRPr="00A4026A">
        <w:rPr>
          <w:rFonts w:ascii="Calibri" w:hAnsi="Calibri"/>
          <w:sz w:val="22"/>
          <w:szCs w:val="22"/>
        </w:rPr>
        <w:t>Also</w:t>
      </w:r>
      <w:r w:rsidR="00011DAB" w:rsidRPr="00A4026A">
        <w:rPr>
          <w:rFonts w:ascii="Calibri" w:eastAsiaTheme="minorEastAsia" w:hAnsi="Calibri"/>
          <w:noProof/>
          <w:sz w:val="22"/>
          <w:szCs w:val="22"/>
          <w:lang w:val="nl-NL" w:eastAsia="zh-CN"/>
        </w:rPr>
        <w:t xml:space="preserve"> </w:t>
      </w:r>
      <w:r w:rsidR="00464E2C" w:rsidRPr="00A4026A">
        <w:rPr>
          <w:rFonts w:ascii="Calibri" w:hAnsi="Calibri"/>
          <w:noProof/>
          <w:sz w:val="22"/>
          <w:szCs w:val="22"/>
          <w:lang w:val="nl-NL"/>
        </w:rPr>
        <w:t xml:space="preserve">Frederick, Loewenstein, &amp; O'Donoghue, </w:t>
      </w:r>
      <w:r w:rsidR="00011DAB" w:rsidRPr="00A4026A">
        <w:rPr>
          <w:rFonts w:ascii="Calibri" w:eastAsiaTheme="minorEastAsia" w:hAnsi="Calibri"/>
          <w:noProof/>
          <w:sz w:val="22"/>
          <w:szCs w:val="22"/>
          <w:lang w:val="nl-NL" w:eastAsia="zh-CN"/>
        </w:rPr>
        <w:t>(</w:t>
      </w:r>
      <w:r w:rsidR="00464E2C" w:rsidRPr="00A4026A">
        <w:rPr>
          <w:rFonts w:ascii="Calibri" w:hAnsi="Calibri"/>
          <w:noProof/>
          <w:sz w:val="22"/>
          <w:szCs w:val="22"/>
          <w:lang w:val="nl-NL"/>
        </w:rPr>
        <w:t>2002)</w:t>
      </w:r>
      <w:r w:rsidR="00464E2C" w:rsidRPr="00A4026A">
        <w:rPr>
          <w:rFonts w:ascii="Calibri" w:hAnsi="Calibri"/>
          <w:sz w:val="22"/>
          <w:szCs w:val="22"/>
        </w:rPr>
        <w:t xml:space="preserve"> describe that the pattern that gains are discounted more than losses is prevalent in the literature. “Indeed, in many studies, a substantial proportion of subjects prefer to incur a loss immediately rather than delay it”. An example is described in which subjects were asked to imagine they had received a traffic ticket, and they were allowed to choose the amount they would be willing to pay for the payment to be delayed. The discount rates that were the results were lower than comparable questions about gains. This sho</w:t>
      </w:r>
      <w:r w:rsidR="00E1244D" w:rsidRPr="00A4026A">
        <w:rPr>
          <w:rFonts w:ascii="Calibri" w:hAnsi="Calibri"/>
          <w:sz w:val="22"/>
          <w:szCs w:val="22"/>
        </w:rPr>
        <w:t>ws that people want</w:t>
      </w:r>
      <w:r w:rsidR="00625CA0" w:rsidRPr="00A4026A">
        <w:rPr>
          <w:rFonts w:ascii="Calibri" w:hAnsi="Calibri"/>
          <w:sz w:val="22"/>
          <w:szCs w:val="22"/>
        </w:rPr>
        <w:t xml:space="preserve"> to pay </w:t>
      </w:r>
      <w:r w:rsidR="00E1244D" w:rsidRPr="00A4026A">
        <w:rPr>
          <w:rFonts w:ascii="Calibri" w:hAnsi="Calibri"/>
          <w:sz w:val="22"/>
          <w:szCs w:val="22"/>
        </w:rPr>
        <w:t>less</w:t>
      </w:r>
      <w:r w:rsidR="00625CA0" w:rsidRPr="00A4026A">
        <w:rPr>
          <w:rFonts w:ascii="Calibri" w:hAnsi="Calibri"/>
          <w:sz w:val="22"/>
          <w:szCs w:val="22"/>
        </w:rPr>
        <w:t xml:space="preserve"> </w:t>
      </w:r>
      <w:r w:rsidR="00E1244D" w:rsidRPr="00A4026A">
        <w:rPr>
          <w:rFonts w:ascii="Calibri" w:hAnsi="Calibri"/>
          <w:sz w:val="22"/>
          <w:szCs w:val="22"/>
        </w:rPr>
        <w:t>for postponing pain in the future, than they would want to receive for postponing gains in the future.</w:t>
      </w:r>
      <w:r w:rsidR="002B7B07" w:rsidRPr="00A4026A">
        <w:rPr>
          <w:rFonts w:ascii="Calibri" w:hAnsi="Calibri"/>
          <w:sz w:val="22"/>
          <w:szCs w:val="22"/>
        </w:rPr>
        <w:t xml:space="preserve"> Therefore, the use of different discount rates seems justified.</w:t>
      </w:r>
      <w:r w:rsidR="00E1244D" w:rsidRPr="00A4026A">
        <w:rPr>
          <w:rFonts w:ascii="Calibri" w:hAnsi="Calibri"/>
          <w:sz w:val="22"/>
          <w:szCs w:val="22"/>
        </w:rPr>
        <w:t xml:space="preserve"> </w:t>
      </w:r>
      <w:r w:rsidR="00925479" w:rsidRPr="00A4026A">
        <w:rPr>
          <w:rFonts w:ascii="Calibri" w:hAnsi="Calibri"/>
          <w:sz w:val="22"/>
          <w:szCs w:val="22"/>
        </w:rPr>
        <w:t xml:space="preserve">In similar </w:t>
      </w:r>
      <w:r w:rsidR="00184EBA" w:rsidRPr="00A4026A">
        <w:rPr>
          <w:rFonts w:ascii="Calibri" w:hAnsi="Calibri"/>
          <w:sz w:val="22"/>
          <w:szCs w:val="22"/>
        </w:rPr>
        <w:t xml:space="preserve">research, the phenomenon is observed that </w:t>
      </w:r>
      <w:r w:rsidR="00925479" w:rsidRPr="00A4026A">
        <w:rPr>
          <w:rFonts w:ascii="Calibri" w:hAnsi="Calibri"/>
          <w:sz w:val="22"/>
          <w:szCs w:val="22"/>
        </w:rPr>
        <w:t xml:space="preserve">subjects prefer immediate gains when asked to rate their preferences for riskless investments, but prefer to delay payments when asked to rate their preferences for risky investments </w:t>
      </w:r>
      <w:r w:rsidR="00925479" w:rsidRPr="00A4026A">
        <w:rPr>
          <w:rFonts w:ascii="Calibri" w:hAnsi="Calibri"/>
          <w:noProof/>
          <w:sz w:val="22"/>
          <w:szCs w:val="22"/>
          <w:lang w:val="nl-NL"/>
        </w:rPr>
        <w:t>(Stevenson, 1986)</w:t>
      </w:r>
      <w:r w:rsidR="00925479" w:rsidRPr="00A4026A">
        <w:rPr>
          <w:rFonts w:ascii="Calibri" w:hAnsi="Calibri"/>
          <w:sz w:val="22"/>
          <w:szCs w:val="22"/>
        </w:rPr>
        <w:t>. Investments were rated more desirable further</w:t>
      </w:r>
      <w:r w:rsidR="002B7B07" w:rsidRPr="00A4026A">
        <w:rPr>
          <w:rFonts w:ascii="Calibri" w:hAnsi="Calibri"/>
          <w:sz w:val="22"/>
          <w:szCs w:val="22"/>
        </w:rPr>
        <w:t xml:space="preserve"> in time</w:t>
      </w:r>
      <w:r w:rsidR="00925479" w:rsidRPr="00A4026A">
        <w:rPr>
          <w:rFonts w:ascii="Calibri" w:hAnsi="Calibri"/>
          <w:sz w:val="22"/>
          <w:szCs w:val="22"/>
        </w:rPr>
        <w:t xml:space="preserve"> at risky investments</w:t>
      </w:r>
      <w:r w:rsidR="002B7B07" w:rsidRPr="00A4026A">
        <w:rPr>
          <w:rFonts w:ascii="Calibri" w:hAnsi="Calibri"/>
          <w:sz w:val="22"/>
          <w:szCs w:val="22"/>
        </w:rPr>
        <w:t xml:space="preserve"> and the inverse relation was also observed: investments were rated less desirable further in time when the probability of losing was low. This implies that outcomes with a negative expected utility have a lower discount rate than outcomes with a positive expected utility when getting further in time.</w:t>
      </w:r>
      <w:r w:rsidR="00134286" w:rsidRPr="00A4026A">
        <w:rPr>
          <w:rFonts w:ascii="Calibri" w:hAnsi="Calibri"/>
          <w:sz w:val="22"/>
          <w:szCs w:val="22"/>
        </w:rPr>
        <w:t xml:space="preserve"> The use of a different rate for gains and losses becomes more acceptable according to this statem</w:t>
      </w:r>
      <w:r w:rsidR="00660A82" w:rsidRPr="00A4026A">
        <w:rPr>
          <w:rFonts w:ascii="Calibri" w:hAnsi="Calibri"/>
          <w:sz w:val="22"/>
          <w:szCs w:val="22"/>
        </w:rPr>
        <w:t xml:space="preserve">ent, even though the situation contains a dynamic view on time moments </w:t>
      </w:r>
      <w:r w:rsidR="00660A82" w:rsidRPr="00A4026A">
        <w:rPr>
          <w:rFonts w:ascii="Calibri" w:hAnsi="Calibri"/>
          <w:sz w:val="22"/>
          <w:szCs w:val="22"/>
        </w:rPr>
        <w:lastRenderedPageBreak/>
        <w:t>here.</w:t>
      </w:r>
      <w:r w:rsidR="002B7B07" w:rsidRPr="00A4026A">
        <w:rPr>
          <w:rFonts w:ascii="Calibri" w:hAnsi="Calibri"/>
          <w:sz w:val="22"/>
          <w:szCs w:val="22"/>
        </w:rPr>
        <w:t xml:space="preserve"> </w:t>
      </w:r>
      <w:r w:rsidR="00134286" w:rsidRPr="00A4026A">
        <w:rPr>
          <w:rFonts w:ascii="Calibri" w:hAnsi="Calibri"/>
          <w:sz w:val="22"/>
          <w:szCs w:val="22"/>
        </w:rPr>
        <w:t>When elaborating on the use of different discount rates in multiple moments in time, the phenomenon of the present-biased pre</w:t>
      </w:r>
      <w:r w:rsidR="00660A82" w:rsidRPr="00A4026A">
        <w:rPr>
          <w:rFonts w:ascii="Calibri" w:hAnsi="Calibri"/>
          <w:sz w:val="22"/>
          <w:szCs w:val="22"/>
        </w:rPr>
        <w:t xml:space="preserve">ferences can be observed. Regarding this topic, people tend to discount future payoffs with rates becoming higher when getting further in time and therefore closer to the realisation of the payoffs. “Subjects act as though they become less patient when payoffs are more imminent” </w:t>
      </w:r>
      <w:r w:rsidR="00660A82" w:rsidRPr="00A4026A">
        <w:rPr>
          <w:rFonts w:ascii="Calibri" w:hAnsi="Calibri"/>
          <w:noProof/>
          <w:sz w:val="22"/>
          <w:szCs w:val="22"/>
          <w:lang w:val="nl-NL"/>
        </w:rPr>
        <w:t>(Dasgupta &amp; Maskin, 2005)</w:t>
      </w:r>
      <w:r w:rsidR="00660A82" w:rsidRPr="00A4026A">
        <w:rPr>
          <w:rFonts w:ascii="Calibri" w:hAnsi="Calibri"/>
          <w:sz w:val="22"/>
          <w:szCs w:val="22"/>
        </w:rPr>
        <w:t xml:space="preserve">. This vision is endorsed by </w:t>
      </w:r>
      <w:r w:rsidR="00660A82" w:rsidRPr="00A4026A">
        <w:rPr>
          <w:rFonts w:ascii="Calibri" w:hAnsi="Calibri"/>
          <w:noProof/>
          <w:sz w:val="22"/>
          <w:szCs w:val="22"/>
          <w:lang w:val="nl-NL"/>
        </w:rPr>
        <w:t xml:space="preserve">O'Donoghue &amp; Rabin </w:t>
      </w:r>
      <w:r w:rsidR="00F37C84" w:rsidRPr="00A4026A">
        <w:rPr>
          <w:rFonts w:ascii="Calibri" w:eastAsiaTheme="minorEastAsia" w:hAnsi="Calibri"/>
          <w:noProof/>
          <w:sz w:val="22"/>
          <w:szCs w:val="22"/>
          <w:lang w:val="nl-NL" w:eastAsia="zh-CN"/>
        </w:rPr>
        <w:t>(</w:t>
      </w:r>
      <w:r w:rsidR="00660A82" w:rsidRPr="00A4026A">
        <w:rPr>
          <w:rFonts w:ascii="Calibri" w:hAnsi="Calibri"/>
          <w:noProof/>
          <w:sz w:val="22"/>
          <w:szCs w:val="22"/>
          <w:lang w:val="nl-NL"/>
        </w:rPr>
        <w:t>1999)</w:t>
      </w:r>
      <w:r w:rsidR="00660A82" w:rsidRPr="00A4026A">
        <w:rPr>
          <w:rFonts w:ascii="Calibri" w:hAnsi="Calibri"/>
          <w:sz w:val="22"/>
          <w:szCs w:val="22"/>
        </w:rPr>
        <w:t>, who state that p</w:t>
      </w:r>
      <w:r w:rsidR="007D04F7" w:rsidRPr="00A4026A">
        <w:rPr>
          <w:rFonts w:ascii="Calibri" w:hAnsi="Calibri"/>
          <w:sz w:val="22"/>
          <w:szCs w:val="22"/>
        </w:rPr>
        <w:t>eople have the tendency to prefer gains soon and to postpone losses in the future.</w:t>
      </w:r>
      <w:r w:rsidR="007D04F7" w:rsidRPr="00A4026A">
        <w:rPr>
          <w:rStyle w:val="Voetnootmarkering"/>
          <w:rFonts w:ascii="Calibri" w:hAnsi="Calibri"/>
          <w:sz w:val="22"/>
          <w:szCs w:val="22"/>
        </w:rPr>
        <w:footnoteReference w:id="2"/>
      </w:r>
      <w:r w:rsidR="00394A09" w:rsidRPr="00A4026A">
        <w:rPr>
          <w:rFonts w:ascii="Calibri" w:hAnsi="Calibri"/>
          <w:sz w:val="22"/>
          <w:szCs w:val="22"/>
        </w:rPr>
        <w:t xml:space="preserve"> One very </w:t>
      </w:r>
      <w:proofErr w:type="gramStart"/>
      <w:r w:rsidR="00394A09" w:rsidRPr="00A4026A">
        <w:rPr>
          <w:rFonts w:ascii="Calibri" w:hAnsi="Calibri"/>
          <w:sz w:val="22"/>
          <w:szCs w:val="22"/>
        </w:rPr>
        <w:t>straight-forward</w:t>
      </w:r>
      <w:proofErr w:type="gramEnd"/>
      <w:r w:rsidR="00394A09" w:rsidRPr="00A4026A">
        <w:rPr>
          <w:rFonts w:ascii="Calibri" w:hAnsi="Calibri"/>
          <w:sz w:val="22"/>
          <w:szCs w:val="22"/>
        </w:rPr>
        <w:t xml:space="preserve"> example that shows this phenomenon is that when asked in the evening someone might be determined to get up early next morning, however, the next morning, the preference is switched to get that little bit of extra sleep instead of sticking to the determination of getting up early. </w:t>
      </w:r>
      <w:r w:rsidR="00F86EE1" w:rsidRPr="00A4026A">
        <w:rPr>
          <w:rFonts w:ascii="Calibri" w:hAnsi="Calibri"/>
          <w:sz w:val="22"/>
          <w:szCs w:val="22"/>
        </w:rPr>
        <w:t xml:space="preserve">This inconsistency means that most persons give stronger relative weight to the earlier </w:t>
      </w:r>
      <w:proofErr w:type="gramStart"/>
      <w:r w:rsidR="00F86EE1" w:rsidRPr="00A4026A">
        <w:rPr>
          <w:rFonts w:ascii="Calibri" w:hAnsi="Calibri"/>
          <w:sz w:val="22"/>
          <w:szCs w:val="22"/>
        </w:rPr>
        <w:t>moment</w:t>
      </w:r>
      <w:proofErr w:type="gramEnd"/>
      <w:r w:rsidR="00F86EE1" w:rsidRPr="00A4026A">
        <w:rPr>
          <w:rFonts w:ascii="Calibri" w:hAnsi="Calibri"/>
          <w:sz w:val="22"/>
          <w:szCs w:val="22"/>
        </w:rPr>
        <w:t xml:space="preserve"> as it gets closer when considering trade-offs between two future moments. Implications of these observations that form objections to nonconstant timing preference, could be that there is not a strong rationale for non</w:t>
      </w:r>
      <w:r w:rsidR="002E3C4A">
        <w:rPr>
          <w:rFonts w:ascii="Calibri" w:hAnsi="Calibri"/>
          <w:sz w:val="22"/>
          <w:szCs w:val="22"/>
        </w:rPr>
        <w:t>-</w:t>
      </w:r>
      <w:r w:rsidR="00F86EE1" w:rsidRPr="00A4026A">
        <w:rPr>
          <w:rFonts w:ascii="Calibri" w:hAnsi="Calibri"/>
          <w:sz w:val="22"/>
          <w:szCs w:val="22"/>
        </w:rPr>
        <w:t>permanent timing preferences</w:t>
      </w:r>
      <w:r w:rsidR="00F86EE1" w:rsidRPr="00A4026A">
        <w:rPr>
          <w:rFonts w:ascii="Calibri" w:hAnsi="Calibri"/>
          <w:noProof/>
          <w:sz w:val="22"/>
          <w:szCs w:val="22"/>
          <w:lang w:val="nl-NL"/>
        </w:rPr>
        <w:t xml:space="preserve"> (Harvey, 1995)</w:t>
      </w:r>
      <w:r w:rsidR="00F86EE1" w:rsidRPr="00A4026A">
        <w:rPr>
          <w:rFonts w:ascii="Calibri" w:hAnsi="Calibri"/>
          <w:sz w:val="22"/>
          <w:szCs w:val="22"/>
        </w:rPr>
        <w:t xml:space="preserve">. </w:t>
      </w:r>
      <w:r w:rsidR="00A72ED1" w:rsidRPr="00A4026A">
        <w:rPr>
          <w:rFonts w:ascii="Calibri" w:hAnsi="Calibri"/>
          <w:sz w:val="22"/>
          <w:szCs w:val="22"/>
        </w:rPr>
        <w:t>When valuing the future, n</w:t>
      </w:r>
      <w:r w:rsidR="00F86EE1" w:rsidRPr="00A4026A">
        <w:rPr>
          <w:rFonts w:ascii="Calibri" w:hAnsi="Calibri"/>
          <w:sz w:val="22"/>
          <w:szCs w:val="22"/>
        </w:rPr>
        <w:t xml:space="preserve">ot using a discount factor </w:t>
      </w:r>
      <w:r w:rsidR="00A72ED1" w:rsidRPr="00A4026A">
        <w:rPr>
          <w:rFonts w:ascii="Calibri" w:hAnsi="Calibri"/>
          <w:sz w:val="22"/>
          <w:szCs w:val="22"/>
        </w:rPr>
        <w:t xml:space="preserve">seems to be legitimate when solely judging on these statements. </w:t>
      </w:r>
    </w:p>
    <w:p w14:paraId="7D4C5E0C" w14:textId="77777777" w:rsidR="001E1879" w:rsidRPr="00A4026A" w:rsidRDefault="001E1879" w:rsidP="00A4026A">
      <w:pPr>
        <w:spacing w:line="360" w:lineRule="auto"/>
        <w:jc w:val="both"/>
        <w:rPr>
          <w:rFonts w:ascii="Calibri" w:hAnsi="Calibri"/>
        </w:rPr>
      </w:pPr>
    </w:p>
    <w:p w14:paraId="75C0E5F9" w14:textId="77777777" w:rsidR="001E1879" w:rsidRPr="00A4026A" w:rsidRDefault="001E1879" w:rsidP="00A4026A">
      <w:pPr>
        <w:pStyle w:val="Kop2"/>
        <w:numPr>
          <w:ilvl w:val="1"/>
          <w:numId w:val="6"/>
        </w:numPr>
        <w:spacing w:line="360" w:lineRule="auto"/>
        <w:jc w:val="both"/>
        <w:rPr>
          <w:color w:val="auto"/>
        </w:rPr>
      </w:pPr>
      <w:bookmarkStart w:id="50" w:name="_Toc268274244"/>
      <w:bookmarkStart w:id="51" w:name="_Toc268300297"/>
      <w:bookmarkStart w:id="52" w:name="_Toc269573361"/>
      <w:bookmarkStart w:id="53" w:name="_Toc269573433"/>
      <w:bookmarkStart w:id="54" w:name="_Toc270542934"/>
      <w:bookmarkStart w:id="55" w:name="_Toc270545818"/>
      <w:r w:rsidRPr="00A4026A">
        <w:rPr>
          <w:color w:val="auto"/>
        </w:rPr>
        <w:t>Different rates for different goods</w:t>
      </w:r>
      <w:bookmarkEnd w:id="50"/>
      <w:bookmarkEnd w:id="51"/>
      <w:bookmarkEnd w:id="52"/>
      <w:bookmarkEnd w:id="53"/>
      <w:bookmarkEnd w:id="54"/>
      <w:bookmarkEnd w:id="55"/>
    </w:p>
    <w:p w14:paraId="044365CA" w14:textId="77777777" w:rsidR="006A627A" w:rsidRPr="00A4026A" w:rsidRDefault="009B71B0" w:rsidP="00A4026A">
      <w:pPr>
        <w:spacing w:line="360" w:lineRule="auto"/>
        <w:jc w:val="both"/>
        <w:rPr>
          <w:rFonts w:ascii="Calibri" w:hAnsi="Calibri"/>
          <w:sz w:val="22"/>
          <w:szCs w:val="22"/>
        </w:rPr>
      </w:pPr>
      <w:r w:rsidRPr="00A4026A">
        <w:rPr>
          <w:rFonts w:ascii="Calibri" w:hAnsi="Calibri"/>
          <w:sz w:val="22"/>
          <w:szCs w:val="22"/>
        </w:rPr>
        <w:t xml:space="preserve">So far, we have mostly discussed discounting the future in the sense that we discount future </w:t>
      </w:r>
      <w:r w:rsidRPr="00A4026A">
        <w:rPr>
          <w:rFonts w:ascii="Calibri" w:hAnsi="Calibri"/>
          <w:i/>
          <w:sz w:val="22"/>
          <w:szCs w:val="22"/>
        </w:rPr>
        <w:t>utility</w:t>
      </w:r>
      <w:r w:rsidRPr="00A4026A">
        <w:rPr>
          <w:rFonts w:ascii="Calibri" w:hAnsi="Calibri"/>
          <w:sz w:val="22"/>
          <w:szCs w:val="22"/>
        </w:rPr>
        <w:t>. There are</w:t>
      </w:r>
      <w:r w:rsidR="00B13AF7" w:rsidRPr="00A4026A">
        <w:rPr>
          <w:rFonts w:ascii="Calibri" w:hAnsi="Calibri"/>
          <w:sz w:val="22"/>
          <w:szCs w:val="22"/>
        </w:rPr>
        <w:t xml:space="preserve">, however, sound statements arguing for the differentiation of discount rates between different future phenomena. </w:t>
      </w:r>
      <w:r w:rsidR="006E4F77" w:rsidRPr="00A4026A">
        <w:rPr>
          <w:rFonts w:ascii="Calibri" w:hAnsi="Calibri"/>
          <w:sz w:val="22"/>
          <w:szCs w:val="22"/>
        </w:rPr>
        <w:t xml:space="preserve">When it comes to </w:t>
      </w:r>
      <w:r w:rsidR="000748CC" w:rsidRPr="00A4026A">
        <w:rPr>
          <w:rFonts w:ascii="Calibri" w:hAnsi="Calibri"/>
          <w:noProof/>
          <w:sz w:val="22"/>
          <w:szCs w:val="22"/>
          <w:lang w:val="nl-NL"/>
        </w:rPr>
        <w:t>Ramsey</w:t>
      </w:r>
      <w:r w:rsidR="006E4F77" w:rsidRPr="00A4026A">
        <w:rPr>
          <w:rFonts w:ascii="Calibri" w:hAnsi="Calibri"/>
          <w:noProof/>
          <w:sz w:val="22"/>
          <w:szCs w:val="22"/>
          <w:lang w:val="nl-NL"/>
        </w:rPr>
        <w:t xml:space="preserve"> </w:t>
      </w:r>
      <w:r w:rsidR="000748CC" w:rsidRPr="00A4026A">
        <w:rPr>
          <w:rFonts w:ascii="Calibri" w:hAnsi="Calibri"/>
          <w:noProof/>
          <w:sz w:val="22"/>
          <w:szCs w:val="22"/>
          <w:lang w:val="nl-NL"/>
        </w:rPr>
        <w:t>(</w:t>
      </w:r>
      <w:r w:rsidR="006E4F77" w:rsidRPr="00A4026A">
        <w:rPr>
          <w:rFonts w:ascii="Calibri" w:hAnsi="Calibri"/>
          <w:noProof/>
          <w:sz w:val="22"/>
          <w:szCs w:val="22"/>
          <w:lang w:val="nl-NL"/>
        </w:rPr>
        <w:t>1928)</w:t>
      </w:r>
      <w:r w:rsidR="006E4F77" w:rsidRPr="00A4026A">
        <w:rPr>
          <w:rFonts w:ascii="Calibri" w:hAnsi="Calibri"/>
          <w:sz w:val="22"/>
          <w:szCs w:val="22"/>
        </w:rPr>
        <w:t xml:space="preserve"> for example, there must be a distinction between the rate of discounting future utilities and the rate of discounting future sums of money. </w:t>
      </w:r>
      <w:r w:rsidR="00326742" w:rsidRPr="00A4026A">
        <w:rPr>
          <w:rFonts w:ascii="Calibri" w:hAnsi="Calibri"/>
          <w:sz w:val="22"/>
          <w:szCs w:val="22"/>
        </w:rPr>
        <w:t xml:space="preserve">The quite simple reasoning behind this statement is that the marginal utility of an extra amount of money may differ </w:t>
      </w:r>
      <w:r w:rsidR="00F60392" w:rsidRPr="00A4026A">
        <w:rPr>
          <w:rFonts w:ascii="Calibri" w:hAnsi="Calibri"/>
          <w:sz w:val="22"/>
          <w:szCs w:val="22"/>
        </w:rPr>
        <w:t xml:space="preserve">by increasing or decreasing expenditure. Therefore, marginal discount rates of money may also differ from marginal discount rates of utility. </w:t>
      </w:r>
    </w:p>
    <w:p w14:paraId="28A4B241" w14:textId="77777777" w:rsidR="002C703A" w:rsidRPr="00A4026A" w:rsidRDefault="00F60392" w:rsidP="00A4026A">
      <w:pPr>
        <w:spacing w:line="360" w:lineRule="auto"/>
        <w:jc w:val="both"/>
        <w:rPr>
          <w:rFonts w:ascii="Calibri" w:hAnsi="Calibri"/>
          <w:sz w:val="22"/>
          <w:szCs w:val="22"/>
        </w:rPr>
      </w:pPr>
      <w:r w:rsidRPr="00A4026A">
        <w:rPr>
          <w:rFonts w:ascii="Calibri" w:hAnsi="Calibri"/>
          <w:sz w:val="22"/>
          <w:szCs w:val="22"/>
        </w:rPr>
        <w:tab/>
        <w:t xml:space="preserve">There are more possible </w:t>
      </w:r>
      <w:r w:rsidR="00560E81" w:rsidRPr="00A4026A">
        <w:rPr>
          <w:rFonts w:ascii="Calibri" w:hAnsi="Calibri"/>
          <w:sz w:val="22"/>
          <w:szCs w:val="22"/>
        </w:rPr>
        <w:t xml:space="preserve">distinctions to be made between different goods. If we look at consumer goods, one could for example observe goods to which we get more </w:t>
      </w:r>
      <w:r w:rsidR="0070099F" w:rsidRPr="00A4026A">
        <w:rPr>
          <w:rFonts w:ascii="Calibri" w:hAnsi="Calibri"/>
          <w:sz w:val="22"/>
          <w:szCs w:val="22"/>
        </w:rPr>
        <w:t xml:space="preserve">accustomed, therefore adding more utility to it as time passes. On the other hand, we have the goods that will receive less utility as time passes, because the individual is striving for renewal in this particular case </w:t>
      </w:r>
      <w:r w:rsidR="0070099F" w:rsidRPr="00A4026A">
        <w:rPr>
          <w:rFonts w:ascii="Calibri" w:hAnsi="Calibri"/>
          <w:noProof/>
          <w:sz w:val="22"/>
          <w:szCs w:val="22"/>
          <w:lang w:val="nl-NL"/>
        </w:rPr>
        <w:t>(Tintner, 1936)</w:t>
      </w:r>
      <w:r w:rsidR="0070099F" w:rsidRPr="00A4026A">
        <w:rPr>
          <w:rFonts w:ascii="Calibri" w:hAnsi="Calibri"/>
          <w:sz w:val="22"/>
          <w:szCs w:val="22"/>
        </w:rPr>
        <w:t>. These findings seem to be very logic, but from the viewpoint of utility discounting and in particular discounting utility using merely one comprehensive parameter</w:t>
      </w:r>
      <w:r w:rsidR="00613717" w:rsidRPr="00A4026A">
        <w:rPr>
          <w:rFonts w:ascii="Calibri" w:hAnsi="Calibri"/>
          <w:sz w:val="22"/>
          <w:szCs w:val="22"/>
        </w:rPr>
        <w:t xml:space="preserve">, they form quite an </w:t>
      </w:r>
      <w:r w:rsidR="00613717" w:rsidRPr="00A4026A">
        <w:rPr>
          <w:rFonts w:ascii="Calibri" w:hAnsi="Calibri"/>
          <w:sz w:val="22"/>
          <w:szCs w:val="22"/>
        </w:rPr>
        <w:lastRenderedPageBreak/>
        <w:t>important insight. It seems to be impossible to discount the future at just one single parameter that covers all different choices involved in decision-making. Instead, it is needed to label time preference directed to different objects being delayed. “If people discount utility from different sources at different rates, then the notion of a unitary time preference is meaningless”</w:t>
      </w:r>
      <w:r w:rsidR="00613717" w:rsidRPr="00A4026A">
        <w:rPr>
          <w:rFonts w:ascii="Calibri" w:hAnsi="Calibri"/>
          <w:noProof/>
          <w:sz w:val="22"/>
          <w:szCs w:val="22"/>
          <w:lang w:val="nl-NL"/>
        </w:rPr>
        <w:t xml:space="preserve"> (Frederick, Loewenstein, &amp; O'Donoghue, 2002)</w:t>
      </w:r>
      <w:r w:rsidR="00613717" w:rsidRPr="00A4026A">
        <w:rPr>
          <w:rFonts w:ascii="Calibri" w:hAnsi="Calibri"/>
          <w:sz w:val="22"/>
          <w:szCs w:val="22"/>
        </w:rPr>
        <w:t xml:space="preserve">. </w:t>
      </w:r>
    </w:p>
    <w:p w14:paraId="5157201C" w14:textId="65140B32" w:rsidR="00F60392" w:rsidRPr="00A4026A" w:rsidRDefault="002C703A" w:rsidP="00A4026A">
      <w:pPr>
        <w:spacing w:line="360" w:lineRule="auto"/>
        <w:ind w:firstLine="708"/>
        <w:jc w:val="both"/>
        <w:rPr>
          <w:rFonts w:ascii="Calibri" w:hAnsi="Calibri"/>
          <w:sz w:val="22"/>
          <w:szCs w:val="22"/>
        </w:rPr>
      </w:pPr>
      <w:r w:rsidRPr="00A4026A">
        <w:rPr>
          <w:rFonts w:ascii="Calibri" w:hAnsi="Calibri"/>
          <w:sz w:val="22"/>
          <w:szCs w:val="22"/>
        </w:rPr>
        <w:t xml:space="preserve">As to summarize this subsection so far, </w:t>
      </w:r>
      <w:r w:rsidR="00016798">
        <w:rPr>
          <w:rFonts w:ascii="Calibri" w:hAnsi="Calibri"/>
          <w:noProof/>
          <w:sz w:val="22"/>
          <w:szCs w:val="22"/>
          <w:lang w:val="nl-NL"/>
        </w:rPr>
        <w:t>Broome</w:t>
      </w:r>
      <w:r w:rsidRPr="00A4026A">
        <w:rPr>
          <w:rFonts w:ascii="Calibri" w:hAnsi="Calibri"/>
          <w:noProof/>
          <w:sz w:val="22"/>
          <w:szCs w:val="22"/>
          <w:lang w:val="nl-NL"/>
        </w:rPr>
        <w:t xml:space="preserve"> </w:t>
      </w:r>
      <w:r w:rsidR="00016798">
        <w:rPr>
          <w:rFonts w:ascii="Calibri" w:hAnsi="Calibri"/>
          <w:noProof/>
          <w:sz w:val="22"/>
          <w:szCs w:val="22"/>
          <w:lang w:val="nl-NL"/>
        </w:rPr>
        <w:t>(</w:t>
      </w:r>
      <w:r w:rsidRPr="00A4026A">
        <w:rPr>
          <w:rFonts w:ascii="Calibri" w:hAnsi="Calibri"/>
          <w:noProof/>
          <w:sz w:val="22"/>
          <w:szCs w:val="22"/>
          <w:lang w:val="nl-NL"/>
        </w:rPr>
        <w:t>1994)</w:t>
      </w:r>
      <w:r w:rsidRPr="00A4026A">
        <w:rPr>
          <w:rFonts w:ascii="Calibri" w:hAnsi="Calibri"/>
          <w:sz w:val="22"/>
          <w:szCs w:val="22"/>
        </w:rPr>
        <w:t xml:space="preserve"> proposes to differentiate between commodities, that cover goods that can be bought and sold in markets, and people’s </w:t>
      </w:r>
      <w:proofErr w:type="gramStart"/>
      <w:r w:rsidRPr="00A4026A">
        <w:rPr>
          <w:rFonts w:ascii="Calibri" w:hAnsi="Calibri"/>
          <w:sz w:val="22"/>
          <w:szCs w:val="22"/>
        </w:rPr>
        <w:t>well-being</w:t>
      </w:r>
      <w:proofErr w:type="gramEnd"/>
      <w:r w:rsidRPr="00A4026A">
        <w:rPr>
          <w:rFonts w:ascii="Calibri" w:hAnsi="Calibri"/>
          <w:sz w:val="22"/>
          <w:szCs w:val="22"/>
        </w:rPr>
        <w:t xml:space="preserve">. </w:t>
      </w:r>
      <w:r w:rsidR="00052B12" w:rsidRPr="00A4026A">
        <w:rPr>
          <w:rFonts w:ascii="Calibri" w:hAnsi="Calibri"/>
          <w:sz w:val="22"/>
          <w:szCs w:val="22"/>
        </w:rPr>
        <w:t xml:space="preserve">He says that economists typically discount commodities, and not exactly </w:t>
      </w:r>
      <w:proofErr w:type="gramStart"/>
      <w:r w:rsidR="00052B12" w:rsidRPr="00A4026A">
        <w:rPr>
          <w:rFonts w:ascii="Calibri" w:hAnsi="Calibri"/>
          <w:sz w:val="22"/>
          <w:szCs w:val="22"/>
        </w:rPr>
        <w:t>well-being</w:t>
      </w:r>
      <w:proofErr w:type="gramEnd"/>
      <w:r w:rsidR="00052B12" w:rsidRPr="00A4026A">
        <w:rPr>
          <w:rFonts w:ascii="Calibri" w:hAnsi="Calibri"/>
          <w:sz w:val="22"/>
          <w:szCs w:val="22"/>
        </w:rPr>
        <w:t xml:space="preserve">; this being judged as perfectly consistent. He suggests that the distinction has emerged from the desire of economists to evaluate projects practically, because there is no need to inquire the derived </w:t>
      </w:r>
      <w:proofErr w:type="gramStart"/>
      <w:r w:rsidR="00052B12" w:rsidRPr="00A4026A">
        <w:rPr>
          <w:rFonts w:ascii="Calibri" w:hAnsi="Calibri"/>
          <w:sz w:val="22"/>
          <w:szCs w:val="22"/>
        </w:rPr>
        <w:t>well-being</w:t>
      </w:r>
      <w:proofErr w:type="gramEnd"/>
      <w:r w:rsidR="00052B12" w:rsidRPr="00A4026A">
        <w:rPr>
          <w:rFonts w:ascii="Calibri" w:hAnsi="Calibri"/>
          <w:sz w:val="22"/>
          <w:szCs w:val="22"/>
        </w:rPr>
        <w:t xml:space="preserve"> from different projects or goods. It is a lot easier just to compare prices of future commodities </w:t>
      </w:r>
      <w:r w:rsidR="001D6537" w:rsidRPr="00A4026A">
        <w:rPr>
          <w:rFonts w:ascii="Calibri" w:hAnsi="Calibri"/>
          <w:sz w:val="22"/>
          <w:szCs w:val="22"/>
        </w:rPr>
        <w:t xml:space="preserve">with present ones. Furthermore, Broome posits the idea of different </w:t>
      </w:r>
      <w:r w:rsidR="00F21C98" w:rsidRPr="00A4026A">
        <w:rPr>
          <w:rFonts w:ascii="Calibri" w:hAnsi="Calibri"/>
          <w:sz w:val="22"/>
          <w:szCs w:val="22"/>
        </w:rPr>
        <w:t xml:space="preserve">discount rates for different goods. “According to the theory, each commodity should be discounted at its own rate”. </w:t>
      </w:r>
      <w:r w:rsidR="003D7972">
        <w:rPr>
          <w:rFonts w:ascii="Calibri" w:hAnsi="Calibri"/>
          <w:sz w:val="22"/>
          <w:szCs w:val="22"/>
        </w:rPr>
        <w:t>According</w:t>
      </w:r>
      <w:r w:rsidR="00CE40A9" w:rsidRPr="00A4026A">
        <w:rPr>
          <w:rFonts w:ascii="Calibri" w:hAnsi="Calibri"/>
          <w:sz w:val="22"/>
          <w:szCs w:val="22"/>
        </w:rPr>
        <w:t xml:space="preserve"> to Broome, this is the result of the fact that some resources are scarce and have a discount rate of zero, though the most commodities can be converted into a greater quantity of future commodities and therefore have a positive discount rate. Distinction seems to be inevitable.</w:t>
      </w:r>
    </w:p>
    <w:p w14:paraId="08B9C97A" w14:textId="2CC02B36" w:rsidR="00B65B23" w:rsidRPr="00A4026A" w:rsidRDefault="00A77C85" w:rsidP="00A4026A">
      <w:pPr>
        <w:spacing w:line="360" w:lineRule="auto"/>
        <w:jc w:val="both"/>
        <w:rPr>
          <w:rFonts w:ascii="Calibri" w:hAnsi="Calibri"/>
          <w:sz w:val="22"/>
          <w:szCs w:val="22"/>
        </w:rPr>
      </w:pPr>
      <w:r w:rsidRPr="00A4026A">
        <w:rPr>
          <w:rFonts w:ascii="Calibri" w:hAnsi="Calibri"/>
          <w:sz w:val="22"/>
          <w:szCs w:val="22"/>
        </w:rPr>
        <w:tab/>
        <w:t xml:space="preserve">In this context, I also ought to discuss the </w:t>
      </w:r>
      <w:r w:rsidR="002C703A" w:rsidRPr="00A4026A">
        <w:rPr>
          <w:rFonts w:ascii="Calibri" w:hAnsi="Calibri"/>
          <w:sz w:val="22"/>
          <w:szCs w:val="22"/>
        </w:rPr>
        <w:t xml:space="preserve">difference between discounting money and discounting health. </w:t>
      </w:r>
      <w:r w:rsidR="00025FB4" w:rsidRPr="00A4026A">
        <w:rPr>
          <w:rFonts w:ascii="Calibri" w:hAnsi="Calibri"/>
          <w:sz w:val="22"/>
          <w:szCs w:val="22"/>
        </w:rPr>
        <w:t xml:space="preserve">To look into the minds of patients who are suffering from a disease can yield startling results. For example, it is consistently found that the predictions of the quality of life of people who suffer from chronic dialysis is higher than the predictions of the quality of life of people only imagining they would suffer from this disease </w:t>
      </w:r>
      <w:r w:rsidR="00025FB4" w:rsidRPr="00A4026A">
        <w:rPr>
          <w:rFonts w:ascii="Calibri" w:hAnsi="Calibri"/>
          <w:noProof/>
          <w:sz w:val="22"/>
          <w:szCs w:val="22"/>
          <w:lang w:val="nl-NL"/>
        </w:rPr>
        <w:t>(Loewenstein, O'Donoghue, &amp; Rabin, 2003)</w:t>
      </w:r>
      <w:r w:rsidR="00025FB4" w:rsidRPr="00A4026A">
        <w:rPr>
          <w:rFonts w:ascii="Calibri" w:hAnsi="Calibri"/>
          <w:sz w:val="22"/>
          <w:szCs w:val="22"/>
        </w:rPr>
        <w:t xml:space="preserve">. Another example of results that mark how hard it can be to make predictions in healthcare </w:t>
      </w:r>
      <w:r w:rsidR="00D46B49" w:rsidRPr="00A4026A">
        <w:rPr>
          <w:rFonts w:ascii="Calibri" w:hAnsi="Calibri"/>
          <w:sz w:val="22"/>
          <w:szCs w:val="22"/>
        </w:rPr>
        <w:t>situations</w:t>
      </w:r>
      <w:r w:rsidR="00025FB4" w:rsidRPr="00A4026A">
        <w:rPr>
          <w:rFonts w:ascii="Calibri" w:hAnsi="Calibri"/>
          <w:sz w:val="22"/>
          <w:szCs w:val="22"/>
        </w:rPr>
        <w:t xml:space="preserve"> is the following. </w:t>
      </w:r>
      <w:r w:rsidR="00D46B49" w:rsidRPr="00A4026A">
        <w:rPr>
          <w:rFonts w:ascii="Calibri" w:hAnsi="Calibri"/>
          <w:sz w:val="22"/>
          <w:szCs w:val="22"/>
        </w:rPr>
        <w:t xml:space="preserve">People waiting for a kidney transplant were asked to predict their quality of life one year later in the cases that they would or would not receive a transplant. One year later, patients who received a transplant predicted a higher quality of life than they reported in the end, and the people who didn’t receive a transplant predicted a lower quality of life than they reported in the end. This suggests that having a disease isn’t always as bad as healthy people imagine it is… In any case, it shows us that caution is required when making statements on valuing health. Discounting health is not as straightforward as discounting money. As stated in multiple researches, the two domains should be separated from each other when examining the future. </w:t>
      </w:r>
      <w:r w:rsidR="001C531B" w:rsidRPr="00A4026A">
        <w:rPr>
          <w:rFonts w:ascii="Calibri" w:hAnsi="Calibri"/>
          <w:sz w:val="22"/>
          <w:szCs w:val="22"/>
        </w:rPr>
        <w:t xml:space="preserve">The discount rates found for health are found to be generally higher than the rates for money </w:t>
      </w:r>
      <w:r w:rsidR="001C531B" w:rsidRPr="00A4026A">
        <w:rPr>
          <w:rFonts w:ascii="Calibri" w:hAnsi="Calibri"/>
          <w:noProof/>
          <w:sz w:val="22"/>
          <w:szCs w:val="22"/>
          <w:lang w:val="nl-NL"/>
        </w:rPr>
        <w:t>(Chapman &amp; Elstein, 1995)</w:t>
      </w:r>
      <w:r w:rsidR="001C531B" w:rsidRPr="00A4026A">
        <w:rPr>
          <w:rFonts w:ascii="Calibri" w:hAnsi="Calibri"/>
          <w:sz w:val="22"/>
          <w:szCs w:val="22"/>
        </w:rPr>
        <w:t>.</w:t>
      </w:r>
      <w:r w:rsidR="00FB55A8" w:rsidRPr="00A4026A">
        <w:rPr>
          <w:rFonts w:ascii="Calibri" w:hAnsi="Calibri"/>
          <w:sz w:val="22"/>
          <w:szCs w:val="22"/>
        </w:rPr>
        <w:t xml:space="preserve"> In their two experiments, Chapman and </w:t>
      </w:r>
      <w:proofErr w:type="spellStart"/>
      <w:r w:rsidR="00FB55A8" w:rsidRPr="00A4026A">
        <w:rPr>
          <w:rFonts w:ascii="Calibri" w:hAnsi="Calibri"/>
          <w:sz w:val="22"/>
          <w:szCs w:val="22"/>
        </w:rPr>
        <w:t>Elstein</w:t>
      </w:r>
      <w:proofErr w:type="spellEnd"/>
      <w:r w:rsidR="00FB55A8" w:rsidRPr="00A4026A">
        <w:rPr>
          <w:rFonts w:ascii="Calibri" w:hAnsi="Calibri"/>
          <w:sz w:val="22"/>
          <w:szCs w:val="22"/>
        </w:rPr>
        <w:t xml:space="preserve"> show that </w:t>
      </w:r>
      <w:r w:rsidR="00427AFB" w:rsidRPr="00A4026A">
        <w:rPr>
          <w:rFonts w:ascii="Calibri" w:hAnsi="Calibri"/>
          <w:sz w:val="22"/>
          <w:szCs w:val="22"/>
        </w:rPr>
        <w:t xml:space="preserve">discounting health and discounting money have things in common. They both demonstrate two biases examined in the paper, i.e. dynamic inconsistency </w:t>
      </w:r>
      <w:r w:rsidR="00427AFB" w:rsidRPr="00A4026A">
        <w:rPr>
          <w:rFonts w:ascii="Calibri" w:hAnsi="Calibri"/>
          <w:sz w:val="22"/>
          <w:szCs w:val="22"/>
        </w:rPr>
        <w:lastRenderedPageBreak/>
        <w:t>and the magnitude effect</w:t>
      </w:r>
      <w:r w:rsidR="0074131D">
        <w:rPr>
          <w:rFonts w:ascii="Calibri" w:hAnsi="Calibri"/>
          <w:sz w:val="22"/>
          <w:szCs w:val="22"/>
        </w:rPr>
        <w:t>,</w:t>
      </w:r>
      <w:r w:rsidR="00427AFB" w:rsidRPr="00A4026A">
        <w:rPr>
          <w:rStyle w:val="Voetnootmarkering"/>
          <w:rFonts w:ascii="Calibri" w:hAnsi="Calibri"/>
          <w:sz w:val="22"/>
          <w:szCs w:val="22"/>
        </w:rPr>
        <w:footnoteReference w:id="3"/>
      </w:r>
      <w:r w:rsidR="00241BA3" w:rsidRPr="00A4026A">
        <w:rPr>
          <w:rFonts w:ascii="Calibri" w:hAnsi="Calibri"/>
          <w:sz w:val="22"/>
          <w:szCs w:val="22"/>
        </w:rPr>
        <w:t xml:space="preserve"> and the discount rates for both health and money were exceedingly high</w:t>
      </w:r>
      <w:r w:rsidR="00427AFB" w:rsidRPr="00A4026A">
        <w:rPr>
          <w:rFonts w:ascii="Calibri" w:hAnsi="Calibri"/>
          <w:sz w:val="22"/>
          <w:szCs w:val="22"/>
        </w:rPr>
        <w:t xml:space="preserve">. </w:t>
      </w:r>
      <w:r w:rsidR="000677B7" w:rsidRPr="00A4026A">
        <w:rPr>
          <w:rFonts w:ascii="Calibri" w:hAnsi="Calibri"/>
          <w:sz w:val="22"/>
          <w:szCs w:val="22"/>
        </w:rPr>
        <w:t>However, discount rates for health appear to be higher than discount rates for money-related decisions.</w:t>
      </w:r>
      <w:r w:rsidR="001C531B" w:rsidRPr="00A4026A">
        <w:rPr>
          <w:rFonts w:ascii="Calibri" w:hAnsi="Calibri"/>
          <w:sz w:val="22"/>
          <w:szCs w:val="22"/>
        </w:rPr>
        <w:t xml:space="preserve"> </w:t>
      </w:r>
      <w:r w:rsidR="000677B7" w:rsidRPr="00A4026A">
        <w:rPr>
          <w:rFonts w:ascii="Calibri" w:hAnsi="Calibri"/>
          <w:sz w:val="22"/>
          <w:szCs w:val="22"/>
        </w:rPr>
        <w:t>So e</w:t>
      </w:r>
      <w:r w:rsidR="001C531B" w:rsidRPr="00A4026A">
        <w:rPr>
          <w:rFonts w:ascii="Calibri" w:hAnsi="Calibri"/>
          <w:sz w:val="22"/>
          <w:szCs w:val="22"/>
        </w:rPr>
        <w:t>ven though the domains demonstrate some similarities,</w:t>
      </w:r>
      <w:r w:rsidR="002E6926" w:rsidRPr="00A4026A">
        <w:rPr>
          <w:rFonts w:ascii="Calibri" w:hAnsi="Calibri"/>
          <w:sz w:val="22"/>
          <w:szCs w:val="22"/>
        </w:rPr>
        <w:t xml:space="preserve"> the results point to evid</w:t>
      </w:r>
      <w:r w:rsidR="000677B7" w:rsidRPr="00A4026A">
        <w:rPr>
          <w:rFonts w:ascii="Calibri" w:hAnsi="Calibri"/>
          <w:sz w:val="22"/>
          <w:szCs w:val="22"/>
        </w:rPr>
        <w:t xml:space="preserve">ent differences between them. </w:t>
      </w:r>
      <w:r w:rsidR="00162D30" w:rsidRPr="00A4026A">
        <w:rPr>
          <w:rFonts w:ascii="Calibri" w:hAnsi="Calibri"/>
          <w:sz w:val="22"/>
          <w:szCs w:val="22"/>
        </w:rPr>
        <w:t>This difference in size between the two discount factors can possibly be a result of the magnitude effect. This means that the discount rates for health are larger because the health outcomes were of smaller psychological magnitude than the m</w:t>
      </w:r>
      <w:r w:rsidR="00E903D0" w:rsidRPr="00A4026A">
        <w:rPr>
          <w:rFonts w:ascii="Calibri" w:hAnsi="Calibri"/>
          <w:sz w:val="22"/>
          <w:szCs w:val="22"/>
        </w:rPr>
        <w:t>oney outcomes. To counter this assumption, Chapman and</w:t>
      </w:r>
      <w:r w:rsidR="0074131D">
        <w:rPr>
          <w:rFonts w:ascii="Calibri" w:hAnsi="Calibri"/>
          <w:sz w:val="22"/>
          <w:szCs w:val="22"/>
        </w:rPr>
        <w:t xml:space="preserve"> </w:t>
      </w:r>
      <w:proofErr w:type="spellStart"/>
      <w:r w:rsidR="0074131D">
        <w:rPr>
          <w:rFonts w:ascii="Calibri" w:hAnsi="Calibri"/>
          <w:sz w:val="22"/>
          <w:szCs w:val="22"/>
        </w:rPr>
        <w:t>Elstein</w:t>
      </w:r>
      <w:proofErr w:type="spellEnd"/>
      <w:r w:rsidR="0074131D">
        <w:rPr>
          <w:rFonts w:ascii="Calibri" w:hAnsi="Calibri"/>
          <w:sz w:val="22"/>
          <w:szCs w:val="22"/>
        </w:rPr>
        <w:t xml:space="preserve"> show</w:t>
      </w:r>
      <w:r w:rsidR="00241BA3" w:rsidRPr="00A4026A">
        <w:rPr>
          <w:rFonts w:ascii="Calibri" w:hAnsi="Calibri"/>
          <w:sz w:val="22"/>
          <w:szCs w:val="22"/>
        </w:rPr>
        <w:t xml:space="preserve"> in a later study that decision makers are generally more impulsive for health outcomes than for monetary outcomes, yielding a reason to say that the different rates are not the result of the magnitude effect.</w:t>
      </w:r>
      <w:r w:rsidR="00E903D0" w:rsidRPr="00A4026A">
        <w:rPr>
          <w:rFonts w:ascii="Calibri" w:hAnsi="Calibri"/>
          <w:sz w:val="22"/>
          <w:szCs w:val="22"/>
        </w:rPr>
        <w:t xml:space="preserve"> </w:t>
      </w:r>
      <w:r w:rsidR="000677B7" w:rsidRPr="00A4026A">
        <w:rPr>
          <w:rFonts w:ascii="Calibri" w:hAnsi="Calibri"/>
          <w:sz w:val="22"/>
          <w:szCs w:val="22"/>
        </w:rPr>
        <w:t>A possible</w:t>
      </w:r>
      <w:r w:rsidR="002E6926" w:rsidRPr="00A4026A">
        <w:rPr>
          <w:rFonts w:ascii="Calibri" w:hAnsi="Calibri"/>
          <w:sz w:val="22"/>
          <w:szCs w:val="22"/>
        </w:rPr>
        <w:t xml:space="preserve"> explanation</w:t>
      </w:r>
      <w:r w:rsidR="000677B7" w:rsidRPr="00A4026A">
        <w:rPr>
          <w:rFonts w:ascii="Calibri" w:hAnsi="Calibri"/>
          <w:sz w:val="22"/>
          <w:szCs w:val="22"/>
        </w:rPr>
        <w:t xml:space="preserve"> for the difference between the two domains</w:t>
      </w:r>
      <w:r w:rsidR="002E6926" w:rsidRPr="00A4026A">
        <w:rPr>
          <w:rFonts w:ascii="Calibri" w:hAnsi="Calibri"/>
          <w:sz w:val="22"/>
          <w:szCs w:val="22"/>
        </w:rPr>
        <w:t xml:space="preserve"> could be that the discount rate for money should always be tied to the market interest rate</w:t>
      </w:r>
      <w:r w:rsidR="007A37E6">
        <w:rPr>
          <w:rFonts w:ascii="Calibri" w:hAnsi="Calibri"/>
          <w:sz w:val="22"/>
          <w:szCs w:val="22"/>
        </w:rPr>
        <w:t>,</w:t>
      </w:r>
      <w:r w:rsidR="002E6926" w:rsidRPr="00A4026A">
        <w:rPr>
          <w:rStyle w:val="Voetnootmarkering"/>
          <w:rFonts w:ascii="Calibri" w:hAnsi="Calibri"/>
          <w:sz w:val="22"/>
          <w:szCs w:val="22"/>
        </w:rPr>
        <w:footnoteReference w:id="4"/>
      </w:r>
      <w:r w:rsidR="002E6926" w:rsidRPr="00A4026A">
        <w:rPr>
          <w:rFonts w:ascii="Calibri" w:hAnsi="Calibri"/>
          <w:sz w:val="22"/>
          <w:szCs w:val="22"/>
        </w:rPr>
        <w:t xml:space="preserve"> whereas the health discount rate isn’t bound by anything but the real personal discount rate. </w:t>
      </w:r>
      <w:r w:rsidR="00271099" w:rsidRPr="00A4026A">
        <w:rPr>
          <w:rFonts w:ascii="Calibri" w:hAnsi="Calibri"/>
          <w:sz w:val="22"/>
          <w:szCs w:val="22"/>
        </w:rPr>
        <w:t xml:space="preserve">Chapman and </w:t>
      </w:r>
      <w:proofErr w:type="spellStart"/>
      <w:r w:rsidR="00271099" w:rsidRPr="00A4026A">
        <w:rPr>
          <w:rFonts w:ascii="Calibri" w:hAnsi="Calibri"/>
          <w:sz w:val="22"/>
          <w:szCs w:val="22"/>
        </w:rPr>
        <w:t>Elstein</w:t>
      </w:r>
      <w:proofErr w:type="spellEnd"/>
      <w:r w:rsidR="00271099" w:rsidRPr="00A4026A">
        <w:rPr>
          <w:rFonts w:ascii="Calibri" w:hAnsi="Calibri"/>
          <w:sz w:val="22"/>
          <w:szCs w:val="22"/>
        </w:rPr>
        <w:t xml:space="preserve"> also discuss the difference between individual </w:t>
      </w:r>
      <w:proofErr w:type="spellStart"/>
      <w:r w:rsidR="00271099" w:rsidRPr="00A4026A">
        <w:rPr>
          <w:rFonts w:ascii="Calibri" w:hAnsi="Calibri"/>
          <w:sz w:val="22"/>
          <w:szCs w:val="22"/>
        </w:rPr>
        <w:t>intertemporal</w:t>
      </w:r>
      <w:proofErr w:type="spellEnd"/>
      <w:r w:rsidR="00271099" w:rsidRPr="00A4026A">
        <w:rPr>
          <w:rFonts w:ascii="Calibri" w:hAnsi="Calibri"/>
          <w:sz w:val="22"/>
          <w:szCs w:val="22"/>
        </w:rPr>
        <w:t xml:space="preserve"> choices and societal </w:t>
      </w:r>
      <w:proofErr w:type="spellStart"/>
      <w:r w:rsidR="00271099" w:rsidRPr="00A4026A">
        <w:rPr>
          <w:rFonts w:ascii="Calibri" w:hAnsi="Calibri"/>
          <w:sz w:val="22"/>
          <w:szCs w:val="22"/>
        </w:rPr>
        <w:t>intertemporal</w:t>
      </w:r>
      <w:proofErr w:type="spellEnd"/>
      <w:r w:rsidR="00271099" w:rsidRPr="00A4026A">
        <w:rPr>
          <w:rFonts w:ascii="Calibri" w:hAnsi="Calibri"/>
          <w:sz w:val="22"/>
          <w:szCs w:val="22"/>
        </w:rPr>
        <w:t xml:space="preserve"> choices, made by health policy planners. An individual faces more problems in substituting health commodities for consumer commodities and substituting one commodity good for another is easier than substituting one health good for another. </w:t>
      </w:r>
      <w:r w:rsidR="001B6F8F" w:rsidRPr="00A4026A">
        <w:rPr>
          <w:rFonts w:ascii="Calibri" w:hAnsi="Calibri"/>
          <w:sz w:val="22"/>
          <w:szCs w:val="22"/>
        </w:rPr>
        <w:t xml:space="preserve">For example, good health </w:t>
      </w:r>
      <w:proofErr w:type="gramStart"/>
      <w:r w:rsidR="001B6F8F" w:rsidRPr="00A4026A">
        <w:rPr>
          <w:rFonts w:ascii="Calibri" w:hAnsi="Calibri"/>
          <w:sz w:val="22"/>
          <w:szCs w:val="22"/>
        </w:rPr>
        <w:t>can not</w:t>
      </w:r>
      <w:proofErr w:type="gramEnd"/>
      <w:r w:rsidR="001B6F8F" w:rsidRPr="00A4026A">
        <w:rPr>
          <w:rFonts w:ascii="Calibri" w:hAnsi="Calibri"/>
          <w:sz w:val="22"/>
          <w:szCs w:val="22"/>
        </w:rPr>
        <w:t xml:space="preserve"> be passed on to one’s kin, but money can. Also, death may prevent an individual from enjoying a delayed outcome. The indication derived by Chapman and </w:t>
      </w:r>
      <w:proofErr w:type="spellStart"/>
      <w:r w:rsidR="001B6F8F" w:rsidRPr="00A4026A">
        <w:rPr>
          <w:rFonts w:ascii="Calibri" w:hAnsi="Calibri"/>
          <w:sz w:val="22"/>
          <w:szCs w:val="22"/>
        </w:rPr>
        <w:t>Elstein</w:t>
      </w:r>
      <w:proofErr w:type="spellEnd"/>
      <w:r w:rsidR="001B6F8F" w:rsidRPr="00A4026A">
        <w:rPr>
          <w:rFonts w:ascii="Calibri" w:hAnsi="Calibri"/>
          <w:sz w:val="22"/>
          <w:szCs w:val="22"/>
        </w:rPr>
        <w:t xml:space="preserve"> is that health behaviour is more likely to be correlated with implicit discount rates for health outcomes than with rates for monetary outcomes. </w:t>
      </w:r>
    </w:p>
    <w:p w14:paraId="1677AA5E" w14:textId="5A72FD59" w:rsidR="00A77C85" w:rsidRPr="00A4026A" w:rsidRDefault="002E6926" w:rsidP="00A4026A">
      <w:pPr>
        <w:spacing w:line="360" w:lineRule="auto"/>
        <w:ind w:firstLine="360"/>
        <w:jc w:val="both"/>
        <w:rPr>
          <w:rFonts w:ascii="Calibri" w:hAnsi="Calibri"/>
          <w:sz w:val="22"/>
          <w:szCs w:val="22"/>
        </w:rPr>
      </w:pPr>
      <w:r w:rsidRPr="00A4026A">
        <w:rPr>
          <w:rFonts w:ascii="Calibri" w:hAnsi="Calibri"/>
          <w:sz w:val="22"/>
          <w:szCs w:val="22"/>
        </w:rPr>
        <w:t xml:space="preserve">In other research, the use of the discounted utility model is argued to be inappropriate in modelling individual intertemporal preferences for both certain and uncertain health outcomes </w:t>
      </w:r>
      <w:r w:rsidRPr="00A4026A">
        <w:rPr>
          <w:rFonts w:ascii="Calibri" w:hAnsi="Calibri"/>
          <w:noProof/>
          <w:sz w:val="22"/>
          <w:szCs w:val="22"/>
          <w:lang w:val="nl-NL"/>
        </w:rPr>
        <w:t>(Bleichrodt &amp; Gafni, 1996)</w:t>
      </w:r>
      <w:r w:rsidRPr="00A4026A">
        <w:rPr>
          <w:rFonts w:ascii="Calibri" w:hAnsi="Calibri"/>
          <w:sz w:val="22"/>
          <w:szCs w:val="22"/>
        </w:rPr>
        <w:t xml:space="preserve">. Especially discounting at a constant rate is labelled as inappropriate in health care program evaluations. To determine the social discount rate that is to be used in health care program evaluations, one has to consider the aggregate of the individual intertemporal preferences. </w:t>
      </w:r>
    </w:p>
    <w:p w14:paraId="07CF839C" w14:textId="77777777" w:rsidR="00EC18A8" w:rsidRPr="00A4026A" w:rsidRDefault="00EC18A8" w:rsidP="00A4026A">
      <w:pPr>
        <w:spacing w:line="360" w:lineRule="auto"/>
        <w:jc w:val="both"/>
        <w:rPr>
          <w:rFonts w:ascii="Calibri" w:hAnsi="Calibri"/>
          <w:sz w:val="22"/>
          <w:szCs w:val="22"/>
        </w:rPr>
      </w:pPr>
    </w:p>
    <w:p w14:paraId="3EF8B8A3" w14:textId="77777777" w:rsidR="001E1879" w:rsidRPr="00A4026A" w:rsidRDefault="001E1879" w:rsidP="00A4026A">
      <w:pPr>
        <w:pStyle w:val="Kop2"/>
        <w:numPr>
          <w:ilvl w:val="1"/>
          <w:numId w:val="6"/>
        </w:numPr>
        <w:spacing w:line="360" w:lineRule="auto"/>
        <w:jc w:val="both"/>
        <w:rPr>
          <w:color w:val="auto"/>
        </w:rPr>
      </w:pPr>
      <w:bookmarkStart w:id="56" w:name="_Toc268274245"/>
      <w:bookmarkStart w:id="57" w:name="_Toc268300298"/>
      <w:bookmarkStart w:id="58" w:name="_Toc269573362"/>
      <w:bookmarkStart w:id="59" w:name="_Toc269573434"/>
      <w:bookmarkStart w:id="60" w:name="_Toc270542935"/>
      <w:bookmarkStart w:id="61" w:name="_Toc270545819"/>
      <w:r w:rsidRPr="00A4026A">
        <w:rPr>
          <w:color w:val="auto"/>
        </w:rPr>
        <w:t>Different rates for individuals and society</w:t>
      </w:r>
      <w:bookmarkEnd w:id="56"/>
      <w:bookmarkEnd w:id="57"/>
      <w:bookmarkEnd w:id="58"/>
      <w:bookmarkEnd w:id="59"/>
      <w:bookmarkEnd w:id="60"/>
      <w:bookmarkEnd w:id="61"/>
    </w:p>
    <w:p w14:paraId="66D00B32" w14:textId="70425F19" w:rsidR="00AC4C4E" w:rsidRPr="00A4026A" w:rsidRDefault="0014788C" w:rsidP="00A4026A">
      <w:pPr>
        <w:spacing w:line="360" w:lineRule="auto"/>
        <w:jc w:val="both"/>
        <w:rPr>
          <w:rFonts w:ascii="Calibri" w:hAnsi="Calibri"/>
          <w:sz w:val="22"/>
          <w:szCs w:val="22"/>
        </w:rPr>
      </w:pPr>
      <w:r w:rsidRPr="00A4026A">
        <w:rPr>
          <w:rFonts w:ascii="Calibri" w:hAnsi="Calibri"/>
          <w:sz w:val="22"/>
          <w:szCs w:val="22"/>
        </w:rPr>
        <w:t xml:space="preserve">The difference between how individuals estimate the future and how the society as a whole estimates the future is regarded in this section. </w:t>
      </w:r>
      <w:r w:rsidR="00E865F8" w:rsidRPr="00A4026A">
        <w:rPr>
          <w:rFonts w:ascii="Calibri" w:hAnsi="Calibri"/>
          <w:sz w:val="22"/>
          <w:szCs w:val="22"/>
        </w:rPr>
        <w:t xml:space="preserve">Of course, all individuals all together form the society, but that doesn’t just mean that the aggregate of individual’s discount rates forms the proper discount rate of society. It is even believed that common discounting models can lead to </w:t>
      </w:r>
      <w:r w:rsidR="00E865F8" w:rsidRPr="00A4026A">
        <w:rPr>
          <w:rFonts w:ascii="Calibri" w:hAnsi="Calibri"/>
          <w:sz w:val="22"/>
          <w:szCs w:val="22"/>
        </w:rPr>
        <w:lastRenderedPageBreak/>
        <w:t xml:space="preserve">consequences harmful to individuals and societies when used in budgetary processes for social programs and research funding </w:t>
      </w:r>
      <w:r w:rsidR="00E865F8" w:rsidRPr="00A4026A">
        <w:rPr>
          <w:rFonts w:ascii="Calibri" w:hAnsi="Calibri"/>
          <w:noProof/>
          <w:sz w:val="22"/>
          <w:szCs w:val="22"/>
          <w:lang w:val="nl-NL"/>
        </w:rPr>
        <w:t>(Fishburn &amp; Edwards, 1997)</w:t>
      </w:r>
      <w:r w:rsidR="00E865F8" w:rsidRPr="00A4026A">
        <w:rPr>
          <w:rFonts w:ascii="Calibri" w:hAnsi="Calibri"/>
          <w:sz w:val="22"/>
          <w:szCs w:val="22"/>
        </w:rPr>
        <w:t xml:space="preserve">. The use of different rates is endorsed by </w:t>
      </w:r>
      <w:r w:rsidR="007A37E6">
        <w:rPr>
          <w:rFonts w:ascii="Calibri" w:hAnsi="Calibri"/>
          <w:noProof/>
          <w:sz w:val="22"/>
          <w:szCs w:val="22"/>
          <w:lang w:val="nl-NL"/>
        </w:rPr>
        <w:t>Harrison</w:t>
      </w:r>
      <w:r w:rsidR="00E865F8" w:rsidRPr="00A4026A">
        <w:rPr>
          <w:rFonts w:ascii="Calibri" w:hAnsi="Calibri"/>
          <w:noProof/>
          <w:sz w:val="22"/>
          <w:szCs w:val="22"/>
          <w:lang w:val="nl-NL"/>
        </w:rPr>
        <w:t xml:space="preserve"> </w:t>
      </w:r>
      <w:r w:rsidR="007A37E6">
        <w:rPr>
          <w:rFonts w:ascii="Calibri" w:hAnsi="Calibri"/>
          <w:noProof/>
          <w:sz w:val="22"/>
          <w:szCs w:val="22"/>
          <w:lang w:val="nl-NL"/>
        </w:rPr>
        <w:t>(</w:t>
      </w:r>
      <w:r w:rsidR="00E865F8" w:rsidRPr="00A4026A">
        <w:rPr>
          <w:rFonts w:ascii="Calibri" w:hAnsi="Calibri"/>
          <w:noProof/>
          <w:sz w:val="22"/>
          <w:szCs w:val="22"/>
          <w:lang w:val="nl-NL"/>
        </w:rPr>
        <w:t>1981)</w:t>
      </w:r>
      <w:r w:rsidR="00E865F8" w:rsidRPr="00A4026A">
        <w:rPr>
          <w:rFonts w:ascii="Calibri" w:hAnsi="Calibri"/>
          <w:sz w:val="22"/>
          <w:szCs w:val="22"/>
        </w:rPr>
        <w:t xml:space="preserve">, who states that the individual discounting his own future is a “quite different kind” than the society as a whole discounting the future of society as a whole. He also posits that the feeling that discounting is wrong is stronger when regarding discounting by society than when regarding discounting by individuals. </w:t>
      </w:r>
    </w:p>
    <w:p w14:paraId="564A7007" w14:textId="16D3257B" w:rsidR="00EC18A8" w:rsidRPr="00A4026A" w:rsidRDefault="00E865F8" w:rsidP="00A4026A">
      <w:pPr>
        <w:spacing w:line="360" w:lineRule="auto"/>
        <w:jc w:val="both"/>
        <w:rPr>
          <w:rFonts w:ascii="Calibri" w:hAnsi="Calibri"/>
          <w:sz w:val="22"/>
          <w:szCs w:val="22"/>
        </w:rPr>
      </w:pPr>
      <w:r w:rsidRPr="00A4026A">
        <w:rPr>
          <w:rFonts w:ascii="Calibri" w:hAnsi="Calibri"/>
          <w:sz w:val="22"/>
          <w:szCs w:val="22"/>
        </w:rPr>
        <w:tab/>
        <w:t xml:space="preserve">A rationale for these statements postulated can be found when examining </w:t>
      </w:r>
      <w:r w:rsidR="007A37E6">
        <w:rPr>
          <w:rFonts w:ascii="Calibri" w:hAnsi="Calibri"/>
          <w:noProof/>
          <w:sz w:val="22"/>
          <w:szCs w:val="22"/>
          <w:lang w:val="nl-NL"/>
        </w:rPr>
        <w:t>Pigou</w:t>
      </w:r>
      <w:r w:rsidRPr="00A4026A">
        <w:rPr>
          <w:rFonts w:ascii="Calibri" w:hAnsi="Calibri"/>
          <w:noProof/>
          <w:sz w:val="22"/>
          <w:szCs w:val="22"/>
          <w:lang w:val="nl-NL"/>
        </w:rPr>
        <w:t xml:space="preserve"> </w:t>
      </w:r>
      <w:r w:rsidR="007A37E6">
        <w:rPr>
          <w:rFonts w:ascii="Calibri" w:hAnsi="Calibri"/>
          <w:noProof/>
          <w:sz w:val="22"/>
          <w:szCs w:val="22"/>
          <w:lang w:val="nl-NL"/>
        </w:rPr>
        <w:t>(</w:t>
      </w:r>
      <w:r w:rsidRPr="00A4026A">
        <w:rPr>
          <w:rFonts w:ascii="Calibri" w:hAnsi="Calibri"/>
          <w:noProof/>
          <w:sz w:val="22"/>
          <w:szCs w:val="22"/>
          <w:lang w:val="nl-NL"/>
        </w:rPr>
        <w:t>1932)</w:t>
      </w:r>
      <w:r w:rsidRPr="00A4026A">
        <w:rPr>
          <w:rFonts w:ascii="Calibri" w:hAnsi="Calibri"/>
          <w:sz w:val="22"/>
          <w:szCs w:val="22"/>
        </w:rPr>
        <w:t xml:space="preserve">. He claims that </w:t>
      </w:r>
      <w:r w:rsidR="00FE58BC" w:rsidRPr="00A4026A">
        <w:rPr>
          <w:rFonts w:ascii="Calibri" w:hAnsi="Calibri"/>
          <w:sz w:val="22"/>
          <w:szCs w:val="22"/>
        </w:rPr>
        <w:t xml:space="preserve">in a natural situation, individuals tend to devote too much of their recourses to present service, in other words, they discount at a rate that is too high. This </w:t>
      </w:r>
      <w:r w:rsidR="006C3DF5" w:rsidRPr="00A4026A">
        <w:rPr>
          <w:rFonts w:ascii="Calibri" w:hAnsi="Calibri"/>
          <w:sz w:val="22"/>
          <w:szCs w:val="22"/>
        </w:rPr>
        <w:t xml:space="preserve">can be seen in practice when natural resources such as fish are just hunted at, disregarded of the breeding seasons and therefore not taking into account future yields of fishing. The vision of the society, embodied by the government in this explanation, is quite different. According to </w:t>
      </w:r>
      <w:proofErr w:type="spellStart"/>
      <w:r w:rsidR="006C3DF5" w:rsidRPr="00A4026A">
        <w:rPr>
          <w:rFonts w:ascii="Calibri" w:hAnsi="Calibri"/>
          <w:sz w:val="22"/>
          <w:szCs w:val="22"/>
        </w:rPr>
        <w:t>Pigou</w:t>
      </w:r>
      <w:proofErr w:type="spellEnd"/>
      <w:r w:rsidR="006C3DF5" w:rsidRPr="00A4026A">
        <w:rPr>
          <w:rFonts w:ascii="Calibri" w:hAnsi="Calibri"/>
          <w:sz w:val="22"/>
          <w:szCs w:val="22"/>
        </w:rPr>
        <w:t xml:space="preserve">, the government is entrusted with the task to watch over present </w:t>
      </w:r>
      <w:r w:rsidR="006C3DF5" w:rsidRPr="00A4026A">
        <w:rPr>
          <w:rFonts w:ascii="Calibri" w:hAnsi="Calibri"/>
          <w:i/>
          <w:sz w:val="22"/>
          <w:szCs w:val="22"/>
        </w:rPr>
        <w:t>and</w:t>
      </w:r>
      <w:r w:rsidR="006C3DF5" w:rsidRPr="00A4026A">
        <w:rPr>
          <w:rFonts w:ascii="Calibri" w:hAnsi="Calibri"/>
          <w:sz w:val="22"/>
          <w:szCs w:val="22"/>
        </w:rPr>
        <w:t xml:space="preserve"> unborn citizens, thus looking further than just the present generation. As a result, government should also take care of exhaustible natural resources, to prevent them from “rash and reckless spoliation”. The difference between individuals and </w:t>
      </w:r>
      <w:r w:rsidR="007A37E6">
        <w:rPr>
          <w:rFonts w:ascii="Calibri" w:hAnsi="Calibri"/>
          <w:sz w:val="22"/>
          <w:szCs w:val="22"/>
        </w:rPr>
        <w:t>society as a whole is therefore</w:t>
      </w:r>
      <w:r w:rsidR="006C3DF5" w:rsidRPr="00A4026A">
        <w:rPr>
          <w:rFonts w:ascii="Calibri" w:hAnsi="Calibri"/>
          <w:sz w:val="22"/>
          <w:szCs w:val="22"/>
        </w:rPr>
        <w:t xml:space="preserve"> </w:t>
      </w:r>
      <w:proofErr w:type="gramStart"/>
      <w:r w:rsidR="006C3DF5" w:rsidRPr="00A4026A">
        <w:rPr>
          <w:rFonts w:ascii="Calibri" w:hAnsi="Calibri"/>
          <w:sz w:val="22"/>
          <w:szCs w:val="22"/>
        </w:rPr>
        <w:t>the extend</w:t>
      </w:r>
      <w:proofErr w:type="gramEnd"/>
      <w:r w:rsidR="006C3DF5" w:rsidRPr="00A4026A">
        <w:rPr>
          <w:rFonts w:ascii="Calibri" w:hAnsi="Calibri"/>
          <w:sz w:val="22"/>
          <w:szCs w:val="22"/>
        </w:rPr>
        <w:t xml:space="preserve"> to which they look into the future. Normally, individuals regard shorter periods of time than society, therefore having higher discount rates than the society as a whole. </w:t>
      </w:r>
      <w:r w:rsidR="00BC03E3" w:rsidRPr="00A4026A">
        <w:rPr>
          <w:rFonts w:ascii="Calibri" w:hAnsi="Calibri"/>
          <w:sz w:val="22"/>
          <w:szCs w:val="22"/>
        </w:rPr>
        <w:t xml:space="preserve">This explanation is in line with the statement of Harrison described earlier. </w:t>
      </w:r>
    </w:p>
    <w:p w14:paraId="00B8A7D8" w14:textId="77777777" w:rsidR="00BC03E3" w:rsidRPr="00A4026A" w:rsidRDefault="00BC03E3" w:rsidP="00A4026A">
      <w:pPr>
        <w:spacing w:line="360" w:lineRule="auto"/>
        <w:jc w:val="both"/>
        <w:rPr>
          <w:rFonts w:ascii="Calibri" w:hAnsi="Calibri"/>
          <w:sz w:val="22"/>
          <w:szCs w:val="22"/>
        </w:rPr>
      </w:pPr>
    </w:p>
    <w:p w14:paraId="470BC124" w14:textId="77777777" w:rsidR="001E1879" w:rsidRPr="00A4026A" w:rsidRDefault="001E1879" w:rsidP="00A4026A">
      <w:pPr>
        <w:pStyle w:val="Kop2"/>
        <w:numPr>
          <w:ilvl w:val="1"/>
          <w:numId w:val="6"/>
        </w:numPr>
        <w:spacing w:line="360" w:lineRule="auto"/>
        <w:jc w:val="both"/>
        <w:rPr>
          <w:color w:val="auto"/>
        </w:rPr>
      </w:pPr>
      <w:bookmarkStart w:id="62" w:name="_Toc268274246"/>
      <w:bookmarkStart w:id="63" w:name="_Toc268300299"/>
      <w:bookmarkStart w:id="64" w:name="_Toc269573363"/>
      <w:bookmarkStart w:id="65" w:name="_Toc269573435"/>
      <w:bookmarkStart w:id="66" w:name="_Toc270542936"/>
      <w:bookmarkStart w:id="67" w:name="_Toc270545820"/>
      <w:r w:rsidRPr="00A4026A">
        <w:rPr>
          <w:color w:val="auto"/>
        </w:rPr>
        <w:t>Different rates for different groups</w:t>
      </w:r>
      <w:bookmarkEnd w:id="62"/>
      <w:bookmarkEnd w:id="63"/>
      <w:bookmarkEnd w:id="64"/>
      <w:bookmarkEnd w:id="65"/>
      <w:bookmarkEnd w:id="66"/>
      <w:bookmarkEnd w:id="67"/>
    </w:p>
    <w:p w14:paraId="28FD5A59" w14:textId="01A08E5E" w:rsidR="009B71B0" w:rsidRPr="00A4026A" w:rsidRDefault="009B71B0" w:rsidP="00A4026A">
      <w:pPr>
        <w:spacing w:line="360" w:lineRule="auto"/>
        <w:jc w:val="both"/>
        <w:rPr>
          <w:rFonts w:ascii="Calibri" w:hAnsi="Calibri"/>
          <w:sz w:val="22"/>
          <w:szCs w:val="22"/>
        </w:rPr>
      </w:pPr>
      <w:r w:rsidRPr="00A4026A">
        <w:rPr>
          <w:rFonts w:ascii="Calibri" w:hAnsi="Calibri"/>
          <w:i/>
          <w:sz w:val="22"/>
          <w:szCs w:val="22"/>
        </w:rPr>
        <w:t>There is no accounting for tastes</w:t>
      </w:r>
      <w:r w:rsidRPr="00A4026A">
        <w:rPr>
          <w:rFonts w:ascii="Calibri" w:hAnsi="Calibri"/>
          <w:sz w:val="22"/>
          <w:szCs w:val="22"/>
        </w:rPr>
        <w:t>. It is a proverb commonly used to state that people have their own tastes and interest</w:t>
      </w:r>
      <w:r w:rsidR="00764315" w:rsidRPr="00A4026A">
        <w:rPr>
          <w:rFonts w:ascii="Calibri" w:hAnsi="Calibri"/>
          <w:sz w:val="22"/>
          <w:szCs w:val="22"/>
        </w:rPr>
        <w:t>s</w:t>
      </w:r>
      <w:r w:rsidRPr="00A4026A">
        <w:rPr>
          <w:rFonts w:ascii="Calibri" w:hAnsi="Calibri"/>
          <w:sz w:val="22"/>
          <w:szCs w:val="22"/>
        </w:rPr>
        <w:t xml:space="preserve">, that nothing can be done about that and that quarrels about them are therefore useless. </w:t>
      </w:r>
      <w:r w:rsidR="00764315" w:rsidRPr="00A4026A">
        <w:rPr>
          <w:rFonts w:ascii="Calibri" w:hAnsi="Calibri"/>
          <w:sz w:val="22"/>
          <w:szCs w:val="22"/>
        </w:rPr>
        <w:t>Some go even furth</w:t>
      </w:r>
      <w:r w:rsidR="00F3343F" w:rsidRPr="00A4026A">
        <w:rPr>
          <w:rFonts w:ascii="Calibri" w:hAnsi="Calibri"/>
          <w:sz w:val="22"/>
          <w:szCs w:val="22"/>
        </w:rPr>
        <w:t>er, by stating “tastes neit</w:t>
      </w:r>
      <w:r w:rsidR="00764315" w:rsidRPr="00A4026A">
        <w:rPr>
          <w:rFonts w:ascii="Calibri" w:hAnsi="Calibri"/>
          <w:sz w:val="22"/>
          <w:szCs w:val="22"/>
        </w:rPr>
        <w:t xml:space="preserve">her change capriciously nor differ importantly between people. On this interpretation one does not argue over tastes for the same reason that one does not argue over the Rocky Mountains – both are there, will be there next year, too, and are the same to all men” </w:t>
      </w:r>
      <w:r w:rsidR="00764315" w:rsidRPr="00A4026A">
        <w:rPr>
          <w:rFonts w:ascii="Calibri" w:hAnsi="Calibri"/>
          <w:noProof/>
          <w:sz w:val="22"/>
          <w:szCs w:val="22"/>
          <w:lang w:val="nl-NL"/>
        </w:rPr>
        <w:t>(Stigler &amp; Becker, 1977)</w:t>
      </w:r>
      <w:r w:rsidR="00764315" w:rsidRPr="00A4026A">
        <w:rPr>
          <w:rFonts w:ascii="Calibri" w:hAnsi="Calibri"/>
          <w:sz w:val="22"/>
          <w:szCs w:val="22"/>
        </w:rPr>
        <w:t xml:space="preserve">. This statement suggests more or less that every individual has the same tastes because tastes are unalterable. Taking this perception to the extreme, one may say that every individual, how different they may be according to for example background or social environment, should be considered equal when looking at their tastes. The viewpoint that this statement might be a bit </w:t>
      </w:r>
      <w:proofErr w:type="gramStart"/>
      <w:r w:rsidR="00764315" w:rsidRPr="00A4026A">
        <w:rPr>
          <w:rFonts w:ascii="Calibri" w:hAnsi="Calibri"/>
          <w:sz w:val="22"/>
          <w:szCs w:val="22"/>
        </w:rPr>
        <w:t>short-sighted</w:t>
      </w:r>
      <w:proofErr w:type="gramEnd"/>
      <w:r w:rsidR="00764315" w:rsidRPr="00A4026A">
        <w:rPr>
          <w:rFonts w:ascii="Calibri" w:hAnsi="Calibri"/>
          <w:sz w:val="22"/>
          <w:szCs w:val="22"/>
        </w:rPr>
        <w:t xml:space="preserve"> is discussed in this section, when we look at the </w:t>
      </w:r>
      <w:r w:rsidR="007A37E6">
        <w:rPr>
          <w:rFonts w:ascii="Calibri" w:hAnsi="Calibri"/>
          <w:sz w:val="22"/>
          <w:szCs w:val="22"/>
        </w:rPr>
        <w:t>normative legitimacy</w:t>
      </w:r>
      <w:r w:rsidR="00764315" w:rsidRPr="00A4026A">
        <w:rPr>
          <w:rFonts w:ascii="Calibri" w:hAnsi="Calibri"/>
          <w:sz w:val="22"/>
          <w:szCs w:val="22"/>
        </w:rPr>
        <w:t xml:space="preserve"> to allocate different discount rates to different groups of people. </w:t>
      </w:r>
    </w:p>
    <w:p w14:paraId="1A7FC63A" w14:textId="07825729" w:rsidR="00186110" w:rsidRPr="00A4026A" w:rsidRDefault="00186110" w:rsidP="00A4026A">
      <w:pPr>
        <w:spacing w:line="360" w:lineRule="auto"/>
        <w:jc w:val="both"/>
        <w:rPr>
          <w:rFonts w:ascii="Calibri" w:hAnsi="Calibri"/>
          <w:sz w:val="22"/>
          <w:szCs w:val="22"/>
        </w:rPr>
      </w:pPr>
      <w:r w:rsidRPr="00A4026A">
        <w:rPr>
          <w:rFonts w:ascii="Calibri" w:hAnsi="Calibri"/>
          <w:sz w:val="22"/>
          <w:szCs w:val="22"/>
        </w:rPr>
        <w:tab/>
      </w:r>
      <w:r w:rsidR="00891DEA" w:rsidRPr="00A4026A">
        <w:rPr>
          <w:rFonts w:ascii="Calibri" w:hAnsi="Calibri"/>
          <w:sz w:val="22"/>
          <w:szCs w:val="22"/>
        </w:rPr>
        <w:t>It is not hard to understand the reasoning behind the idea that different groups o</w:t>
      </w:r>
      <w:r w:rsidR="008B13B2" w:rsidRPr="00A4026A">
        <w:rPr>
          <w:rFonts w:ascii="Calibri" w:hAnsi="Calibri"/>
          <w:sz w:val="22"/>
          <w:szCs w:val="22"/>
        </w:rPr>
        <w:t>f</w:t>
      </w:r>
      <w:r w:rsidR="00891DEA" w:rsidRPr="00A4026A">
        <w:rPr>
          <w:rFonts w:ascii="Calibri" w:hAnsi="Calibri"/>
          <w:sz w:val="22"/>
          <w:szCs w:val="22"/>
        </w:rPr>
        <w:t xml:space="preserve"> people should be aligned to different discount rates. These different groups c</w:t>
      </w:r>
      <w:r w:rsidR="001279A3" w:rsidRPr="00A4026A">
        <w:rPr>
          <w:rFonts w:ascii="Calibri" w:hAnsi="Calibri"/>
          <w:sz w:val="22"/>
          <w:szCs w:val="22"/>
        </w:rPr>
        <w:t>an</w:t>
      </w:r>
      <w:r w:rsidR="007A37E6">
        <w:rPr>
          <w:rFonts w:ascii="Calibri" w:hAnsi="Calibri"/>
          <w:sz w:val="22"/>
          <w:szCs w:val="22"/>
        </w:rPr>
        <w:t xml:space="preserve"> for example</w:t>
      </w:r>
      <w:r w:rsidR="001279A3" w:rsidRPr="00A4026A">
        <w:rPr>
          <w:rFonts w:ascii="Calibri" w:hAnsi="Calibri"/>
          <w:sz w:val="22"/>
          <w:szCs w:val="22"/>
        </w:rPr>
        <w:t xml:space="preserve"> be distinguished according to individual, age, class, nationality or historical period </w:t>
      </w:r>
      <w:r w:rsidR="001279A3" w:rsidRPr="00A4026A">
        <w:rPr>
          <w:rFonts w:ascii="Calibri" w:hAnsi="Calibri"/>
          <w:noProof/>
          <w:sz w:val="22"/>
          <w:szCs w:val="22"/>
          <w:lang w:val="nl-NL"/>
        </w:rPr>
        <w:t>(Harrison, 1981)</w:t>
      </w:r>
      <w:r w:rsidR="001279A3" w:rsidRPr="00A4026A">
        <w:rPr>
          <w:rFonts w:ascii="Calibri" w:hAnsi="Calibri"/>
          <w:sz w:val="22"/>
          <w:szCs w:val="22"/>
        </w:rPr>
        <w:t xml:space="preserve">. The </w:t>
      </w:r>
      <w:r w:rsidR="001279A3" w:rsidRPr="00A4026A">
        <w:rPr>
          <w:rFonts w:ascii="Calibri" w:hAnsi="Calibri"/>
          <w:sz w:val="22"/>
          <w:szCs w:val="22"/>
        </w:rPr>
        <w:lastRenderedPageBreak/>
        <w:t xml:space="preserve">specification to </w:t>
      </w:r>
      <w:r w:rsidR="001279A3" w:rsidRPr="00A4026A">
        <w:rPr>
          <w:rFonts w:ascii="Calibri" w:hAnsi="Calibri"/>
          <w:i/>
          <w:sz w:val="22"/>
          <w:szCs w:val="22"/>
        </w:rPr>
        <w:t>income</w:t>
      </w:r>
      <w:r w:rsidR="001279A3" w:rsidRPr="00A4026A">
        <w:rPr>
          <w:rFonts w:ascii="Calibri" w:hAnsi="Calibri"/>
          <w:sz w:val="22"/>
          <w:szCs w:val="22"/>
        </w:rPr>
        <w:t xml:space="preserve">-classes is also mentioned </w:t>
      </w:r>
      <w:r w:rsidR="001279A3" w:rsidRPr="00A4026A">
        <w:rPr>
          <w:rFonts w:ascii="Calibri" w:hAnsi="Calibri"/>
          <w:noProof/>
          <w:sz w:val="22"/>
          <w:szCs w:val="22"/>
          <w:lang w:val="nl-NL"/>
        </w:rPr>
        <w:t>(Strotz, 1956)</w:t>
      </w:r>
      <w:r w:rsidR="001279A3" w:rsidRPr="00A4026A">
        <w:rPr>
          <w:rFonts w:ascii="Calibri" w:hAnsi="Calibri"/>
          <w:sz w:val="22"/>
          <w:szCs w:val="22"/>
        </w:rPr>
        <w:t>. Incautious behaviour may for example be found earlier among lower-income classes, because the average grade of education and training are relatively low. It is observed that lower-income people eat excessively after they get their salary or spend all their money on a bucket of coal when they can afford one with which they overheat their houses. Clearly, one could say that there is a difference between higher-income classes and lo</w:t>
      </w:r>
      <w:r w:rsidR="00110B69" w:rsidRPr="00A4026A">
        <w:rPr>
          <w:rFonts w:ascii="Calibri" w:hAnsi="Calibri"/>
          <w:sz w:val="22"/>
          <w:szCs w:val="22"/>
        </w:rPr>
        <w:t>wer-income classes in the extent</w:t>
      </w:r>
      <w:r w:rsidR="001279A3" w:rsidRPr="00A4026A">
        <w:rPr>
          <w:rFonts w:ascii="Calibri" w:hAnsi="Calibri"/>
          <w:sz w:val="22"/>
          <w:szCs w:val="22"/>
        </w:rPr>
        <w:t xml:space="preserve"> to which they value the future. </w:t>
      </w:r>
      <w:r w:rsidR="00110B69" w:rsidRPr="00A4026A">
        <w:rPr>
          <w:rFonts w:ascii="Calibri" w:hAnsi="Calibri"/>
          <w:sz w:val="22"/>
          <w:szCs w:val="22"/>
        </w:rPr>
        <w:t xml:space="preserve">Lower-income people are more prone to fail to cope with the problem of the intertemporal </w:t>
      </w:r>
      <w:r w:rsidR="00D53745" w:rsidRPr="00A4026A">
        <w:rPr>
          <w:rFonts w:ascii="Calibri" w:hAnsi="Calibri"/>
          <w:sz w:val="22"/>
          <w:szCs w:val="22"/>
        </w:rPr>
        <w:t>decision-making</w:t>
      </w:r>
      <w:r w:rsidR="00110B69" w:rsidRPr="00A4026A">
        <w:rPr>
          <w:rFonts w:ascii="Calibri" w:hAnsi="Calibri"/>
          <w:sz w:val="22"/>
          <w:szCs w:val="22"/>
        </w:rPr>
        <w:t xml:space="preserve"> process than higher-income people, which makes allocating a higher discount rate to this group a justified potentiality. </w:t>
      </w:r>
    </w:p>
    <w:p w14:paraId="32E453E5" w14:textId="77777777" w:rsidR="009B4086" w:rsidRDefault="00110B69" w:rsidP="00A4026A">
      <w:pPr>
        <w:spacing w:line="360" w:lineRule="auto"/>
        <w:jc w:val="both"/>
        <w:rPr>
          <w:rFonts w:ascii="Calibri" w:hAnsi="Calibri"/>
          <w:sz w:val="22"/>
          <w:szCs w:val="22"/>
        </w:rPr>
      </w:pPr>
      <w:r w:rsidRPr="00A4026A">
        <w:rPr>
          <w:rFonts w:ascii="Calibri" w:hAnsi="Calibri"/>
          <w:sz w:val="22"/>
          <w:szCs w:val="22"/>
        </w:rPr>
        <w:tab/>
        <w:t xml:space="preserve">One other effect that can be observed when regarding different </w:t>
      </w:r>
      <w:proofErr w:type="gramStart"/>
      <w:r w:rsidRPr="00A4026A">
        <w:rPr>
          <w:rFonts w:ascii="Calibri" w:hAnsi="Calibri"/>
          <w:sz w:val="22"/>
          <w:szCs w:val="22"/>
        </w:rPr>
        <w:t>groups,</w:t>
      </w:r>
      <w:proofErr w:type="gramEnd"/>
      <w:r w:rsidRPr="00A4026A">
        <w:rPr>
          <w:rFonts w:ascii="Calibri" w:hAnsi="Calibri"/>
          <w:sz w:val="22"/>
          <w:szCs w:val="22"/>
        </w:rPr>
        <w:t xml:space="preserve"> is the difference between naïve and sophisticated people. </w:t>
      </w:r>
      <w:r w:rsidR="00D53745" w:rsidRPr="00A4026A">
        <w:rPr>
          <w:rFonts w:ascii="Calibri" w:hAnsi="Calibri"/>
          <w:sz w:val="22"/>
          <w:szCs w:val="22"/>
        </w:rPr>
        <w:t>Naïve people are said to postpone costly activities and do rewarding activities to</w:t>
      </w:r>
      <w:r w:rsidR="009B4086" w:rsidRPr="00A4026A">
        <w:rPr>
          <w:rFonts w:ascii="Calibri" w:hAnsi="Calibri"/>
          <w:sz w:val="22"/>
          <w:szCs w:val="22"/>
        </w:rPr>
        <w:t>o</w:t>
      </w:r>
      <w:r w:rsidR="00D53745" w:rsidRPr="00A4026A">
        <w:rPr>
          <w:rFonts w:ascii="Calibri" w:hAnsi="Calibri"/>
          <w:sz w:val="22"/>
          <w:szCs w:val="22"/>
        </w:rPr>
        <w:t xml:space="preserve"> soon, whereas sophisticated people behave slightly differently </w:t>
      </w:r>
      <w:r w:rsidR="00D53745" w:rsidRPr="00A4026A">
        <w:rPr>
          <w:rFonts w:ascii="Calibri" w:hAnsi="Calibri"/>
          <w:noProof/>
          <w:sz w:val="22"/>
          <w:szCs w:val="22"/>
          <w:lang w:val="nl-NL"/>
        </w:rPr>
        <w:t>(O'Donoghue &amp; Rabin, 1999)</w:t>
      </w:r>
      <w:r w:rsidR="00D53745" w:rsidRPr="00A4026A">
        <w:rPr>
          <w:rFonts w:ascii="Calibri" w:hAnsi="Calibri"/>
          <w:sz w:val="22"/>
          <w:szCs w:val="22"/>
        </w:rPr>
        <w:t xml:space="preserve">. However, the difference in behaviour between the groups is not as straightforward as expected. </w:t>
      </w:r>
      <w:r w:rsidR="009B4086" w:rsidRPr="00A4026A">
        <w:rPr>
          <w:rFonts w:ascii="Calibri" w:hAnsi="Calibri"/>
          <w:sz w:val="22"/>
          <w:szCs w:val="22"/>
        </w:rPr>
        <w:t xml:space="preserve">What is shown is that although sophisticated people tend to procrastinate less than naïve people, the excessive performing of rewarding activities too soon is only strengthened. </w:t>
      </w:r>
      <w:r w:rsidR="007E466B" w:rsidRPr="00A4026A">
        <w:rPr>
          <w:rFonts w:ascii="Calibri" w:hAnsi="Calibri"/>
          <w:sz w:val="22"/>
          <w:szCs w:val="22"/>
        </w:rPr>
        <w:t>The explanation of this counterintuitive result is as follows. The behaviour of naïfs reflects their bias for the present</w:t>
      </w:r>
      <w:proofErr w:type="gramStart"/>
      <w:r w:rsidR="007E466B" w:rsidRPr="00A4026A">
        <w:rPr>
          <w:rFonts w:ascii="Calibri" w:hAnsi="Calibri"/>
          <w:sz w:val="22"/>
          <w:szCs w:val="22"/>
        </w:rPr>
        <w:t>;</w:t>
      </w:r>
      <w:proofErr w:type="gramEnd"/>
      <w:r w:rsidR="007E466B" w:rsidRPr="00A4026A">
        <w:rPr>
          <w:rFonts w:ascii="Calibri" w:hAnsi="Calibri"/>
          <w:sz w:val="22"/>
          <w:szCs w:val="22"/>
        </w:rPr>
        <w:t xml:space="preserve"> since consuming in the present yields immediate payoffs and looking at addictive activities</w:t>
      </w:r>
      <w:r w:rsidR="00251F44" w:rsidRPr="00A4026A">
        <w:rPr>
          <w:rFonts w:ascii="Calibri" w:hAnsi="Calibri"/>
          <w:sz w:val="22"/>
          <w:szCs w:val="22"/>
        </w:rPr>
        <w:t xml:space="preserve"> that yield immediate desire today, naïfs are likely to indulge in the present. Costs are postponed to the future, because the naïfs only take the present into account. Sophisticated people on the other hand, may look beyond just today’s matters. This helps them in the situation when costs are immediate. </w:t>
      </w:r>
      <w:r w:rsidR="00CC4EB0" w:rsidRPr="00A4026A">
        <w:rPr>
          <w:rFonts w:ascii="Calibri" w:hAnsi="Calibri"/>
          <w:sz w:val="22"/>
          <w:szCs w:val="22"/>
        </w:rPr>
        <w:t xml:space="preserve">In this situation, naïve people tend to postpone, but sophisticated people are aware that they will postpone the costs in the future as well, which makes them prone to accept the costs in the present, because they will perceive it as more costly to postpone the costs now. However, in the case that </w:t>
      </w:r>
      <w:r w:rsidR="00831EB2" w:rsidRPr="00A4026A">
        <w:rPr>
          <w:rFonts w:ascii="Calibri" w:hAnsi="Calibri"/>
          <w:sz w:val="22"/>
          <w:szCs w:val="22"/>
        </w:rPr>
        <w:t>gains are immediate, sophisticated people are not better off. Tending to consume too soon will only get worse, since sophisticated people know that they are likely to consume too soon in the future as well: they might as well consume now because they perceive it as less costly to do so now. These examples show that allocating different discount rates to distinguishable groups should be taken into account when considering the use of discount rates within a society.</w:t>
      </w:r>
    </w:p>
    <w:p w14:paraId="4ACD63C8" w14:textId="77777777" w:rsidR="00C82165" w:rsidRPr="00A4026A" w:rsidRDefault="00C82165" w:rsidP="00A4026A">
      <w:pPr>
        <w:spacing w:line="360" w:lineRule="auto"/>
        <w:jc w:val="both"/>
        <w:rPr>
          <w:rFonts w:ascii="Calibri" w:hAnsi="Calibri"/>
          <w:sz w:val="22"/>
          <w:szCs w:val="22"/>
        </w:rPr>
      </w:pPr>
    </w:p>
    <w:p w14:paraId="6F722AD3" w14:textId="77777777" w:rsidR="001E1879" w:rsidRPr="00A4026A" w:rsidRDefault="0014033E" w:rsidP="00A4026A">
      <w:pPr>
        <w:pStyle w:val="Kop2"/>
        <w:numPr>
          <w:ilvl w:val="1"/>
          <w:numId w:val="6"/>
        </w:numPr>
        <w:spacing w:line="360" w:lineRule="auto"/>
        <w:jc w:val="both"/>
        <w:rPr>
          <w:color w:val="auto"/>
        </w:rPr>
      </w:pPr>
      <w:bookmarkStart w:id="68" w:name="_Toc268274247"/>
      <w:bookmarkStart w:id="69" w:name="_Toc268300300"/>
      <w:bookmarkStart w:id="70" w:name="_Toc269573364"/>
      <w:bookmarkStart w:id="71" w:name="_Toc269573436"/>
      <w:bookmarkStart w:id="72" w:name="_Toc270542937"/>
      <w:bookmarkStart w:id="73" w:name="_Toc270545821"/>
      <w:r w:rsidRPr="00A4026A">
        <w:rPr>
          <w:color w:val="auto"/>
        </w:rPr>
        <w:t>Discount rate equated to interest rate</w:t>
      </w:r>
      <w:bookmarkEnd w:id="68"/>
      <w:bookmarkEnd w:id="69"/>
      <w:bookmarkEnd w:id="70"/>
      <w:bookmarkEnd w:id="71"/>
      <w:bookmarkEnd w:id="72"/>
      <w:bookmarkEnd w:id="73"/>
    </w:p>
    <w:p w14:paraId="09E1DC10" w14:textId="0C4C368F" w:rsidR="009936B3" w:rsidRPr="00A4026A" w:rsidRDefault="00E1244D" w:rsidP="00A4026A">
      <w:pPr>
        <w:spacing w:line="360" w:lineRule="auto"/>
        <w:jc w:val="both"/>
        <w:rPr>
          <w:rFonts w:ascii="Calibri" w:hAnsi="Calibri"/>
          <w:sz w:val="22"/>
          <w:szCs w:val="22"/>
        </w:rPr>
      </w:pPr>
      <w:r w:rsidRPr="00A4026A">
        <w:rPr>
          <w:rFonts w:ascii="Calibri" w:hAnsi="Calibri"/>
          <w:sz w:val="22"/>
          <w:szCs w:val="22"/>
        </w:rPr>
        <w:t xml:space="preserve">When I was asking my brother-in-law the other day if he would prefer to receive 100 euros today or 110 next </w:t>
      </w:r>
      <w:proofErr w:type="gramStart"/>
      <w:r w:rsidRPr="00A4026A">
        <w:rPr>
          <w:rFonts w:ascii="Calibri" w:hAnsi="Calibri"/>
          <w:sz w:val="22"/>
          <w:szCs w:val="22"/>
        </w:rPr>
        <w:t>month</w:t>
      </w:r>
      <w:proofErr w:type="gramEnd"/>
      <w:r w:rsidR="00831EB2" w:rsidRPr="00A4026A">
        <w:rPr>
          <w:rFonts w:ascii="Calibri" w:hAnsi="Calibri"/>
          <w:sz w:val="22"/>
          <w:szCs w:val="22"/>
        </w:rPr>
        <w:t xml:space="preserve"> as a matter of a simple test</w:t>
      </w:r>
      <w:r w:rsidRPr="00A4026A">
        <w:rPr>
          <w:rFonts w:ascii="Calibri" w:hAnsi="Calibri"/>
          <w:sz w:val="22"/>
          <w:szCs w:val="22"/>
        </w:rPr>
        <w:t xml:space="preserve">, he simply answered that his answer would depend on the interest rate. Whether he would be able to receive more than 110 euros if he invested 100 euros now was of decisive influence </w:t>
      </w:r>
      <w:r w:rsidR="005972A5" w:rsidRPr="00A4026A">
        <w:rPr>
          <w:rFonts w:ascii="Calibri" w:hAnsi="Calibri"/>
          <w:sz w:val="22"/>
          <w:szCs w:val="22"/>
        </w:rPr>
        <w:t>to his decision. T</w:t>
      </w:r>
      <w:r w:rsidR="008B473A" w:rsidRPr="00A4026A">
        <w:rPr>
          <w:rFonts w:ascii="Calibri" w:hAnsi="Calibri"/>
          <w:sz w:val="22"/>
          <w:szCs w:val="22"/>
        </w:rPr>
        <w:t xml:space="preserve">his surprisingly logical answer made me think of the </w:t>
      </w:r>
      <w:r w:rsidR="008B473A" w:rsidRPr="00A4026A">
        <w:rPr>
          <w:rFonts w:ascii="Calibri" w:hAnsi="Calibri"/>
          <w:sz w:val="22"/>
          <w:szCs w:val="22"/>
        </w:rPr>
        <w:lastRenderedPageBreak/>
        <w:t>use of the interest rate as an indicator o</w:t>
      </w:r>
      <w:r w:rsidR="008416DC" w:rsidRPr="00A4026A">
        <w:rPr>
          <w:rFonts w:ascii="Calibri" w:hAnsi="Calibri"/>
          <w:sz w:val="22"/>
          <w:szCs w:val="22"/>
        </w:rPr>
        <w:t xml:space="preserve">f the discount rate to be used; if the compensation you want to receive for depositing your money </w:t>
      </w:r>
      <w:r w:rsidR="00305DCC" w:rsidRPr="00A4026A">
        <w:rPr>
          <w:rFonts w:ascii="Calibri" w:hAnsi="Calibri"/>
          <w:sz w:val="22"/>
          <w:szCs w:val="22"/>
        </w:rPr>
        <w:t xml:space="preserve">– </w:t>
      </w:r>
      <w:r w:rsidR="008416DC" w:rsidRPr="00A4026A">
        <w:rPr>
          <w:rFonts w:ascii="Calibri" w:hAnsi="Calibri"/>
          <w:sz w:val="22"/>
          <w:szCs w:val="22"/>
        </w:rPr>
        <w:t>for the same amount of time that is in between two options in a</w:t>
      </w:r>
      <w:r w:rsidR="00305DCC" w:rsidRPr="00A4026A">
        <w:rPr>
          <w:rFonts w:ascii="Calibri" w:hAnsi="Calibri"/>
          <w:sz w:val="22"/>
          <w:szCs w:val="22"/>
        </w:rPr>
        <w:t>n</w:t>
      </w:r>
      <w:r w:rsidR="008416DC" w:rsidRPr="00A4026A">
        <w:rPr>
          <w:rFonts w:ascii="Calibri" w:hAnsi="Calibri"/>
          <w:sz w:val="22"/>
          <w:szCs w:val="22"/>
        </w:rPr>
        <w:t xml:space="preserve"> intertemporal decision</w:t>
      </w:r>
      <w:r w:rsidR="00EA3D43">
        <w:rPr>
          <w:rFonts w:ascii="Calibri" w:hAnsi="Calibri"/>
          <w:sz w:val="22"/>
          <w:szCs w:val="22"/>
        </w:rPr>
        <w:t>-</w:t>
      </w:r>
      <w:r w:rsidR="008416DC" w:rsidRPr="00A4026A">
        <w:rPr>
          <w:rFonts w:ascii="Calibri" w:hAnsi="Calibri"/>
          <w:sz w:val="22"/>
          <w:szCs w:val="22"/>
        </w:rPr>
        <w:t>making question</w:t>
      </w:r>
      <w:r w:rsidR="00305DCC" w:rsidRPr="00A4026A">
        <w:rPr>
          <w:rFonts w:ascii="Calibri" w:hAnsi="Calibri"/>
          <w:sz w:val="22"/>
          <w:szCs w:val="22"/>
        </w:rPr>
        <w:t xml:space="preserve"> –</w:t>
      </w:r>
      <w:r w:rsidR="008416DC" w:rsidRPr="00A4026A">
        <w:rPr>
          <w:rFonts w:ascii="Calibri" w:hAnsi="Calibri"/>
          <w:sz w:val="22"/>
          <w:szCs w:val="22"/>
        </w:rPr>
        <w:t xml:space="preserve"> equals </w:t>
      </w:r>
      <w:r w:rsidR="00305DCC" w:rsidRPr="00A4026A">
        <w:rPr>
          <w:rFonts w:ascii="Calibri" w:hAnsi="Calibri"/>
          <w:sz w:val="22"/>
          <w:szCs w:val="22"/>
        </w:rPr>
        <w:t>the difference</w:t>
      </w:r>
      <w:r w:rsidR="00221B52" w:rsidRPr="00A4026A">
        <w:rPr>
          <w:rFonts w:ascii="Calibri" w:hAnsi="Calibri"/>
          <w:sz w:val="22"/>
          <w:szCs w:val="22"/>
        </w:rPr>
        <w:t xml:space="preserve"> in payment between two options in an intertemporal decision</w:t>
      </w:r>
      <w:r w:rsidR="00EA3D43">
        <w:rPr>
          <w:rFonts w:ascii="Calibri" w:hAnsi="Calibri"/>
          <w:sz w:val="22"/>
          <w:szCs w:val="22"/>
        </w:rPr>
        <w:t>-</w:t>
      </w:r>
      <w:r w:rsidR="00221B52" w:rsidRPr="00A4026A">
        <w:rPr>
          <w:rFonts w:ascii="Calibri" w:hAnsi="Calibri"/>
          <w:sz w:val="22"/>
          <w:szCs w:val="22"/>
        </w:rPr>
        <w:t xml:space="preserve">making question, this </w:t>
      </w:r>
      <w:r w:rsidR="00D93639" w:rsidRPr="00A4026A">
        <w:rPr>
          <w:rFonts w:ascii="Calibri" w:hAnsi="Calibri"/>
          <w:sz w:val="22"/>
          <w:szCs w:val="22"/>
        </w:rPr>
        <w:t>idea seems to become valid.</w:t>
      </w:r>
      <w:r w:rsidR="008416DC" w:rsidRPr="00A4026A">
        <w:rPr>
          <w:rFonts w:ascii="Calibri" w:hAnsi="Calibri"/>
          <w:sz w:val="22"/>
          <w:szCs w:val="22"/>
        </w:rPr>
        <w:t xml:space="preserve"> It turned out that</w:t>
      </w:r>
      <w:r w:rsidR="008B473A" w:rsidRPr="00A4026A">
        <w:rPr>
          <w:rFonts w:ascii="Calibri" w:hAnsi="Calibri"/>
          <w:sz w:val="22"/>
          <w:szCs w:val="22"/>
        </w:rPr>
        <w:t xml:space="preserve"> I wasn’t the first one to think of this idea. </w:t>
      </w:r>
    </w:p>
    <w:p w14:paraId="38C40B95" w14:textId="06147004" w:rsidR="008B73CA" w:rsidRPr="00275FCB" w:rsidRDefault="00D93639" w:rsidP="00A4026A">
      <w:pPr>
        <w:spacing w:line="360" w:lineRule="auto"/>
        <w:jc w:val="both"/>
        <w:rPr>
          <w:rFonts w:ascii="Calibri" w:hAnsi="Calibri"/>
          <w:noProof/>
          <w:sz w:val="22"/>
          <w:szCs w:val="22"/>
          <w:lang w:val="nl-NL"/>
        </w:rPr>
      </w:pPr>
      <w:r w:rsidRPr="00A4026A">
        <w:rPr>
          <w:rFonts w:ascii="Calibri" w:hAnsi="Calibri"/>
          <w:sz w:val="22"/>
          <w:szCs w:val="22"/>
        </w:rPr>
        <w:tab/>
      </w:r>
      <w:r w:rsidR="00275FCB">
        <w:rPr>
          <w:rFonts w:ascii="Calibri" w:hAnsi="Calibri"/>
          <w:noProof/>
          <w:sz w:val="22"/>
          <w:szCs w:val="22"/>
          <w:lang w:val="nl-NL"/>
        </w:rPr>
        <w:t>Rothbard</w:t>
      </w:r>
      <w:r w:rsidRPr="00A4026A">
        <w:rPr>
          <w:rFonts w:ascii="Calibri" w:hAnsi="Calibri"/>
          <w:noProof/>
          <w:sz w:val="22"/>
          <w:szCs w:val="22"/>
          <w:lang w:val="nl-NL"/>
        </w:rPr>
        <w:t xml:space="preserve"> </w:t>
      </w:r>
      <w:r w:rsidR="00275FCB">
        <w:rPr>
          <w:rFonts w:ascii="Calibri" w:hAnsi="Calibri"/>
          <w:noProof/>
          <w:sz w:val="22"/>
          <w:szCs w:val="22"/>
          <w:lang w:val="nl-NL"/>
        </w:rPr>
        <w:t>(</w:t>
      </w:r>
      <w:r w:rsidRPr="00A4026A">
        <w:rPr>
          <w:rFonts w:ascii="Calibri" w:hAnsi="Calibri"/>
          <w:noProof/>
          <w:sz w:val="22"/>
          <w:szCs w:val="22"/>
          <w:lang w:val="nl-NL"/>
        </w:rPr>
        <w:t>1987)</w:t>
      </w:r>
      <w:r w:rsidRPr="00A4026A">
        <w:rPr>
          <w:rFonts w:ascii="Calibri" w:hAnsi="Calibri"/>
          <w:sz w:val="22"/>
          <w:szCs w:val="22"/>
        </w:rPr>
        <w:t xml:space="preserve"> for example, describes the idea based on an imaginative explanation. The present and the future are compared in terms of ‘usefulness’. With a sum of money now, one could achieve more money than if he would receive the same amount in the future. It is therefore preferable to posses the money now </w:t>
      </w:r>
      <w:r w:rsidR="004966A3" w:rsidRPr="00A4026A">
        <w:rPr>
          <w:rFonts w:ascii="Calibri" w:hAnsi="Calibri"/>
          <w:sz w:val="22"/>
          <w:szCs w:val="22"/>
        </w:rPr>
        <w:t>instead of the assurance of receiving a similar sum in the future. Interest is said to compensate for th</w:t>
      </w:r>
      <w:r w:rsidR="00311AC6" w:rsidRPr="00A4026A">
        <w:rPr>
          <w:rFonts w:ascii="Calibri" w:hAnsi="Calibri"/>
          <w:sz w:val="22"/>
          <w:szCs w:val="22"/>
        </w:rPr>
        <w:t xml:space="preserve">e difference in value. </w:t>
      </w:r>
      <w:r w:rsidR="000724F3" w:rsidRPr="00A4026A">
        <w:rPr>
          <w:rFonts w:ascii="Calibri" w:hAnsi="Calibri"/>
          <w:sz w:val="22"/>
          <w:szCs w:val="22"/>
        </w:rPr>
        <w:t xml:space="preserve">In the same article, </w:t>
      </w:r>
      <w:proofErr w:type="spellStart"/>
      <w:r w:rsidR="000724F3" w:rsidRPr="00A4026A">
        <w:rPr>
          <w:rFonts w:ascii="Calibri" w:hAnsi="Calibri"/>
          <w:sz w:val="22"/>
          <w:szCs w:val="22"/>
        </w:rPr>
        <w:t>Rothbard</w:t>
      </w:r>
      <w:proofErr w:type="spellEnd"/>
      <w:r w:rsidR="000724F3" w:rsidRPr="00A4026A">
        <w:rPr>
          <w:rFonts w:ascii="Calibri" w:hAnsi="Calibri"/>
          <w:sz w:val="22"/>
          <w:szCs w:val="22"/>
        </w:rPr>
        <w:t xml:space="preserve"> suggests that the difference between the present money that is sacrificed by capitalists for a greater return in the future, which is the interest return, reflects the social rate of time preference. </w:t>
      </w:r>
    </w:p>
    <w:p w14:paraId="53FD2EB1" w14:textId="77777777" w:rsidR="00EC18A8" w:rsidRPr="00A4026A" w:rsidRDefault="000724F3" w:rsidP="00A4026A">
      <w:pPr>
        <w:spacing w:line="360" w:lineRule="auto"/>
        <w:ind w:firstLine="708"/>
        <w:jc w:val="both"/>
        <w:rPr>
          <w:rFonts w:ascii="Calibri" w:hAnsi="Calibri"/>
          <w:sz w:val="22"/>
          <w:szCs w:val="22"/>
        </w:rPr>
      </w:pPr>
      <w:r w:rsidRPr="00A4026A">
        <w:rPr>
          <w:rFonts w:ascii="Calibri" w:hAnsi="Calibri"/>
          <w:sz w:val="22"/>
          <w:szCs w:val="22"/>
        </w:rPr>
        <w:t>Even though there seems to be no flaw in the argumentation</w:t>
      </w:r>
      <w:r w:rsidR="008B73CA" w:rsidRPr="00A4026A">
        <w:rPr>
          <w:rFonts w:ascii="Calibri" w:hAnsi="Calibri"/>
          <w:sz w:val="22"/>
          <w:szCs w:val="22"/>
        </w:rPr>
        <w:t xml:space="preserve">, it has its inevitable drawbacks. At first, the conclusion that the interest rate reflects the social rate of time preference might be a bit too hasty. It is important that the distinction between discounting </w:t>
      </w:r>
      <w:r w:rsidR="008B73CA" w:rsidRPr="00A4026A">
        <w:rPr>
          <w:rFonts w:ascii="Calibri" w:hAnsi="Calibri"/>
          <w:i/>
          <w:sz w:val="22"/>
          <w:szCs w:val="22"/>
        </w:rPr>
        <w:t>utility</w:t>
      </w:r>
      <w:r w:rsidR="008B73CA" w:rsidRPr="00A4026A">
        <w:rPr>
          <w:rFonts w:ascii="Calibri" w:hAnsi="Calibri"/>
          <w:sz w:val="22"/>
          <w:szCs w:val="22"/>
        </w:rPr>
        <w:t xml:space="preserve"> and discounting </w:t>
      </w:r>
      <w:r w:rsidR="008B73CA" w:rsidRPr="00A4026A">
        <w:rPr>
          <w:rFonts w:ascii="Calibri" w:hAnsi="Calibri"/>
          <w:i/>
          <w:sz w:val="22"/>
          <w:szCs w:val="22"/>
        </w:rPr>
        <w:t xml:space="preserve">money </w:t>
      </w:r>
      <w:r w:rsidR="008B73CA" w:rsidRPr="00A4026A">
        <w:rPr>
          <w:rFonts w:ascii="Calibri" w:hAnsi="Calibri"/>
          <w:sz w:val="22"/>
          <w:szCs w:val="22"/>
        </w:rPr>
        <w:t xml:space="preserve">is taken into account </w:t>
      </w:r>
      <w:r w:rsidR="008B73CA" w:rsidRPr="00A4026A">
        <w:rPr>
          <w:rFonts w:ascii="Calibri" w:hAnsi="Calibri"/>
          <w:noProof/>
          <w:sz w:val="22"/>
          <w:szCs w:val="22"/>
          <w:lang w:val="nl-NL"/>
        </w:rPr>
        <w:t>(Ramsey, 1928)</w:t>
      </w:r>
      <w:r w:rsidR="008B73CA" w:rsidRPr="00A4026A">
        <w:rPr>
          <w:rFonts w:ascii="Calibri" w:hAnsi="Calibri"/>
          <w:sz w:val="22"/>
          <w:szCs w:val="22"/>
        </w:rPr>
        <w:t xml:space="preserve">. </w:t>
      </w:r>
      <w:r w:rsidR="00B34CB9" w:rsidRPr="00A4026A">
        <w:rPr>
          <w:rFonts w:ascii="Calibri" w:hAnsi="Calibri"/>
          <w:sz w:val="22"/>
          <w:szCs w:val="22"/>
        </w:rPr>
        <w:t xml:space="preserve">The discount rate for money </w:t>
      </w:r>
      <w:proofErr w:type="gramStart"/>
      <w:r w:rsidR="00B34CB9" w:rsidRPr="00A4026A">
        <w:rPr>
          <w:rFonts w:ascii="Calibri" w:hAnsi="Calibri"/>
          <w:sz w:val="22"/>
          <w:szCs w:val="22"/>
        </w:rPr>
        <w:t>is acknowledged to be equated</w:t>
      </w:r>
      <w:proofErr w:type="gramEnd"/>
      <w:r w:rsidR="00B34CB9" w:rsidRPr="00A4026A">
        <w:rPr>
          <w:rFonts w:ascii="Calibri" w:hAnsi="Calibri"/>
          <w:sz w:val="22"/>
          <w:szCs w:val="22"/>
        </w:rPr>
        <w:t xml:space="preserve"> to the interest rate according to Ramsey. It is still possible that the interest rate tells us something about the aggregate of individuals valuing the future, but only when it comes to valuing money. The interest rate might be an indication for a discount rate for money, but using it in particular individual cases should be done with caution.</w:t>
      </w:r>
      <w:r w:rsidR="007D13DC" w:rsidRPr="00A4026A">
        <w:rPr>
          <w:rFonts w:ascii="Calibri" w:hAnsi="Calibri"/>
          <w:sz w:val="22"/>
          <w:szCs w:val="22"/>
        </w:rPr>
        <w:t xml:space="preserve"> This statement</w:t>
      </w:r>
      <w:r w:rsidR="00901102" w:rsidRPr="00A4026A">
        <w:rPr>
          <w:rFonts w:ascii="Calibri" w:hAnsi="Calibri"/>
          <w:sz w:val="22"/>
          <w:szCs w:val="22"/>
        </w:rPr>
        <w:t xml:space="preserve"> of caution</w:t>
      </w:r>
      <w:r w:rsidR="007D13DC" w:rsidRPr="00A4026A">
        <w:rPr>
          <w:rFonts w:ascii="Calibri" w:hAnsi="Calibri"/>
          <w:sz w:val="22"/>
          <w:szCs w:val="22"/>
        </w:rPr>
        <w:t xml:space="preserve"> becomes stronger because of research results that show often discount rates of 50% annually or more; especially in comparison with the interest rates offered by banks these discount rates seem unreasonable</w:t>
      </w:r>
      <w:r w:rsidR="007D13DC" w:rsidRPr="00A4026A">
        <w:rPr>
          <w:rFonts w:ascii="Calibri" w:hAnsi="Calibri"/>
          <w:noProof/>
          <w:sz w:val="22"/>
          <w:szCs w:val="22"/>
          <w:lang w:val="nl-NL"/>
        </w:rPr>
        <w:t xml:space="preserve"> (Chapman &amp; Elstein, 1995)</w:t>
      </w:r>
      <w:r w:rsidR="007D13DC" w:rsidRPr="00A4026A">
        <w:rPr>
          <w:rFonts w:ascii="Calibri" w:hAnsi="Calibri"/>
          <w:sz w:val="22"/>
          <w:szCs w:val="22"/>
        </w:rPr>
        <w:t>.</w:t>
      </w:r>
      <w:r w:rsidR="00901102" w:rsidRPr="00A4026A">
        <w:rPr>
          <w:rFonts w:ascii="Calibri" w:hAnsi="Calibri"/>
          <w:sz w:val="22"/>
          <w:szCs w:val="22"/>
        </w:rPr>
        <w:t xml:space="preserve"> Also, the inconsistency that rises out of a person who holds thousand euros at a bank account earning 4 per cent interest a year but also prefers a payment of 100 euros today to a payment of 150 euros in one year justifies doubts about the strictness of the link between the market interest rate and the discoun</w:t>
      </w:r>
      <w:r w:rsidR="0072459D" w:rsidRPr="00A4026A">
        <w:rPr>
          <w:rFonts w:ascii="Calibri" w:hAnsi="Calibri"/>
          <w:sz w:val="22"/>
          <w:szCs w:val="22"/>
        </w:rPr>
        <w:t xml:space="preserve">t rate of people </w:t>
      </w:r>
      <w:r w:rsidR="0072459D" w:rsidRPr="00A4026A">
        <w:rPr>
          <w:rFonts w:ascii="Calibri" w:hAnsi="Calibri"/>
          <w:noProof/>
          <w:sz w:val="22"/>
          <w:szCs w:val="22"/>
          <w:lang w:val="nl-NL"/>
        </w:rPr>
        <w:t>(Frederick, Loewenstein, &amp; O'Donoghue, 2002)</w:t>
      </w:r>
      <w:r w:rsidR="0072459D" w:rsidRPr="00A4026A">
        <w:rPr>
          <w:rFonts w:ascii="Calibri" w:hAnsi="Calibri"/>
          <w:sz w:val="22"/>
          <w:szCs w:val="22"/>
        </w:rPr>
        <w:t>. Choices can be based on some other consideration such as uncertainty associated with delay rather than just the interest rate.</w:t>
      </w:r>
    </w:p>
    <w:p w14:paraId="466A2A18" w14:textId="7A334514" w:rsidR="002B3039" w:rsidRPr="00602929" w:rsidRDefault="00D54EE1" w:rsidP="00A4026A">
      <w:pPr>
        <w:spacing w:line="360" w:lineRule="auto"/>
        <w:ind w:firstLine="708"/>
        <w:jc w:val="both"/>
        <w:rPr>
          <w:rFonts w:ascii="Calibri" w:hAnsi="Calibri"/>
          <w:sz w:val="22"/>
          <w:szCs w:val="22"/>
        </w:rPr>
      </w:pPr>
      <w:proofErr w:type="gramStart"/>
      <w:r>
        <w:rPr>
          <w:rFonts w:ascii="Calibri" w:hAnsi="Calibri"/>
          <w:sz w:val="22"/>
          <w:szCs w:val="22"/>
        </w:rPr>
        <w:t xml:space="preserve">The legitimacy of a distinction between discounting future money and discounting future utility is also shown by </w:t>
      </w:r>
      <w:proofErr w:type="spellStart"/>
      <w:r>
        <w:rPr>
          <w:rFonts w:ascii="Calibri" w:hAnsi="Calibri"/>
          <w:sz w:val="22"/>
          <w:szCs w:val="22"/>
        </w:rPr>
        <w:t>Loewenstein</w:t>
      </w:r>
      <w:proofErr w:type="spellEnd"/>
      <w:proofErr w:type="gramEnd"/>
      <w:r>
        <w:rPr>
          <w:rFonts w:ascii="Calibri" w:hAnsi="Calibri"/>
          <w:sz w:val="22"/>
          <w:szCs w:val="22"/>
        </w:rPr>
        <w:t xml:space="preserve"> (1987). </w:t>
      </w:r>
      <w:r w:rsidR="00EB09CF">
        <w:rPr>
          <w:rFonts w:ascii="Calibri" w:hAnsi="Calibri"/>
          <w:sz w:val="22"/>
          <w:szCs w:val="22"/>
        </w:rPr>
        <w:t xml:space="preserve">In his research, </w:t>
      </w:r>
      <w:proofErr w:type="spellStart"/>
      <w:r w:rsidR="00EB09CF">
        <w:rPr>
          <w:rFonts w:ascii="Calibri" w:hAnsi="Calibri"/>
          <w:sz w:val="22"/>
          <w:szCs w:val="22"/>
        </w:rPr>
        <w:t>Loewenstein</w:t>
      </w:r>
      <w:proofErr w:type="spellEnd"/>
      <w:r w:rsidR="00EB09CF">
        <w:rPr>
          <w:rFonts w:ascii="Calibri" w:hAnsi="Calibri"/>
          <w:sz w:val="22"/>
          <w:szCs w:val="22"/>
        </w:rPr>
        <w:t xml:space="preserve"> indicates that the patterns of devaluation of non-monetary items such as a kiss from a movie star of the </w:t>
      </w:r>
      <w:proofErr w:type="gramStart"/>
      <w:r w:rsidR="00EB09CF">
        <w:rPr>
          <w:rFonts w:ascii="Calibri" w:hAnsi="Calibri"/>
          <w:sz w:val="22"/>
          <w:szCs w:val="22"/>
        </w:rPr>
        <w:t>subjects</w:t>
      </w:r>
      <w:proofErr w:type="gramEnd"/>
      <w:r w:rsidR="00EB09CF">
        <w:rPr>
          <w:rFonts w:ascii="Calibri" w:hAnsi="Calibri"/>
          <w:sz w:val="22"/>
          <w:szCs w:val="22"/>
        </w:rPr>
        <w:t xml:space="preserve"> choice and an electrical shock of on</w:t>
      </w:r>
      <w:r w:rsidR="00746A00">
        <w:rPr>
          <w:rFonts w:ascii="Calibri" w:hAnsi="Calibri"/>
          <w:sz w:val="22"/>
          <w:szCs w:val="22"/>
        </w:rPr>
        <w:t xml:space="preserve">e hundred and ten volt, are completely different from the patterns of devaluation of monetary items. It is shown that the monetary items (receiving 4 dollars or losing 4 or 1000 dollars) have the predicted pattern of positive discounting, which means that people want to be compensated for delayed receiving. However, the kissing example shows a different pattern. </w:t>
      </w:r>
      <w:r w:rsidR="00746A00">
        <w:rPr>
          <w:rFonts w:ascii="Calibri" w:hAnsi="Calibri"/>
          <w:sz w:val="22"/>
          <w:szCs w:val="22"/>
        </w:rPr>
        <w:lastRenderedPageBreak/>
        <w:t xml:space="preserve">Subjects were willing to pay more to delay a kiss by a few days. The same pattern of negative discounting is shown in the shock example: people were willing to pay more to avoid a negative experience later than they would pay to avoid it now, which indicates a pattern of negative discounting. Paying attention to the distinction between future money and utility outcomes seems to be justified by these examples. A reason that is given for these </w:t>
      </w:r>
      <w:r w:rsidR="00D43B2E">
        <w:rPr>
          <w:rFonts w:ascii="Calibri" w:hAnsi="Calibri"/>
          <w:sz w:val="22"/>
          <w:szCs w:val="22"/>
        </w:rPr>
        <w:t>differences</w:t>
      </w:r>
      <w:r w:rsidR="00746A00">
        <w:rPr>
          <w:rFonts w:ascii="Calibri" w:hAnsi="Calibri"/>
          <w:sz w:val="22"/>
          <w:szCs w:val="22"/>
        </w:rPr>
        <w:t xml:space="preserve"> is that anticipation, like consumption itself, is a source of utility. People tend to find it pleasurable or painful</w:t>
      </w:r>
      <w:r w:rsidR="00602929">
        <w:rPr>
          <w:rFonts w:ascii="Calibri" w:hAnsi="Calibri"/>
          <w:sz w:val="22"/>
          <w:szCs w:val="22"/>
        </w:rPr>
        <w:t xml:space="preserve"> to wait for consumption or a negative experience: a lot of utility on which a model should be based comes forth of emotions associated with anticipation. This also gives a reason why personal discount rates should not be linked to the interest rate: “The interest rate at which an individual saves or borrows gives no information about his or her own discount rate and hence it is necessary to infer discount rates from level or rate of saving, a process that is extremely sensitive to the specification of the model used to represent the savings decision” </w:t>
      </w:r>
      <w:sdt>
        <w:sdtPr>
          <w:rPr>
            <w:rFonts w:ascii="Calibri" w:hAnsi="Calibri"/>
            <w:sz w:val="22"/>
            <w:szCs w:val="22"/>
          </w:rPr>
          <w:id w:val="1482577861"/>
          <w:citation/>
        </w:sdtPr>
        <w:sdtContent>
          <w:r w:rsidR="00602929" w:rsidRPr="00602929">
            <w:rPr>
              <w:rFonts w:ascii="Calibri" w:hAnsi="Calibri"/>
              <w:sz w:val="22"/>
              <w:szCs w:val="22"/>
            </w:rPr>
            <w:fldChar w:fldCharType="begin"/>
          </w:r>
          <w:r w:rsidR="00602929" w:rsidRPr="00602929">
            <w:rPr>
              <w:rFonts w:ascii="Calibri" w:hAnsi="Calibri"/>
              <w:sz w:val="22"/>
              <w:szCs w:val="22"/>
              <w:lang w:val="nl-NL"/>
            </w:rPr>
            <w:instrText xml:space="preserve">CITATION Loe87 \t  \l 1043 </w:instrText>
          </w:r>
          <w:r w:rsidR="00602929" w:rsidRPr="00602929">
            <w:rPr>
              <w:rFonts w:ascii="Calibri" w:hAnsi="Calibri"/>
              <w:sz w:val="22"/>
              <w:szCs w:val="22"/>
            </w:rPr>
            <w:fldChar w:fldCharType="separate"/>
          </w:r>
          <w:r w:rsidR="00602929" w:rsidRPr="00602929">
            <w:rPr>
              <w:rFonts w:ascii="Calibri" w:hAnsi="Calibri"/>
              <w:noProof/>
              <w:sz w:val="22"/>
              <w:szCs w:val="22"/>
              <w:lang w:val="nl-NL"/>
            </w:rPr>
            <w:t>(Loewenstein, 1987)</w:t>
          </w:r>
          <w:r w:rsidR="00602929" w:rsidRPr="00602929">
            <w:rPr>
              <w:rFonts w:ascii="Calibri" w:hAnsi="Calibri"/>
              <w:sz w:val="22"/>
              <w:szCs w:val="22"/>
            </w:rPr>
            <w:fldChar w:fldCharType="end"/>
          </w:r>
        </w:sdtContent>
      </w:sdt>
      <w:r w:rsidR="00602929">
        <w:rPr>
          <w:rFonts w:ascii="Calibri" w:hAnsi="Calibri"/>
          <w:sz w:val="22"/>
          <w:szCs w:val="22"/>
        </w:rPr>
        <w:t xml:space="preserve">. It is said here, that not the interest </w:t>
      </w:r>
      <w:r w:rsidR="00602929">
        <w:rPr>
          <w:rFonts w:ascii="Calibri" w:hAnsi="Calibri"/>
          <w:i/>
          <w:sz w:val="22"/>
          <w:szCs w:val="22"/>
        </w:rPr>
        <w:t>rate</w:t>
      </w:r>
      <w:r w:rsidR="00602929">
        <w:rPr>
          <w:rFonts w:ascii="Calibri" w:hAnsi="Calibri"/>
          <w:sz w:val="22"/>
          <w:szCs w:val="22"/>
        </w:rPr>
        <w:t xml:space="preserve">, but the individual’s </w:t>
      </w:r>
      <w:r w:rsidR="00602929" w:rsidRPr="00602929">
        <w:rPr>
          <w:rFonts w:ascii="Calibri" w:hAnsi="Calibri"/>
          <w:i/>
          <w:sz w:val="22"/>
          <w:szCs w:val="22"/>
        </w:rPr>
        <w:t>behaviour</w:t>
      </w:r>
      <w:r w:rsidR="00602929">
        <w:rPr>
          <w:rFonts w:ascii="Calibri" w:hAnsi="Calibri"/>
          <w:sz w:val="22"/>
          <w:szCs w:val="22"/>
        </w:rPr>
        <w:t xml:space="preserve"> is an indicator of one’s personal discount rate. This behaviour depends on many</w:t>
      </w:r>
      <w:r w:rsidR="00D43B2E">
        <w:rPr>
          <w:rFonts w:ascii="Calibri" w:hAnsi="Calibri"/>
          <w:sz w:val="22"/>
          <w:szCs w:val="22"/>
        </w:rPr>
        <w:t xml:space="preserve"> factors, such as anticipation,</w:t>
      </w:r>
      <w:r w:rsidR="00602929">
        <w:rPr>
          <w:rFonts w:ascii="Calibri" w:hAnsi="Calibri"/>
          <w:sz w:val="22"/>
          <w:szCs w:val="22"/>
        </w:rPr>
        <w:t xml:space="preserve"> which makes it difficult to estimate the pure effect of time preference on saving.</w:t>
      </w:r>
    </w:p>
    <w:p w14:paraId="32F514CB" w14:textId="77777777" w:rsidR="00B34CB9" w:rsidRPr="00A4026A" w:rsidRDefault="00B34CB9" w:rsidP="00A4026A">
      <w:pPr>
        <w:spacing w:line="360" w:lineRule="auto"/>
        <w:ind w:firstLine="708"/>
        <w:jc w:val="both"/>
        <w:rPr>
          <w:rFonts w:ascii="Calibri" w:hAnsi="Calibri"/>
          <w:sz w:val="22"/>
          <w:szCs w:val="22"/>
        </w:rPr>
      </w:pPr>
    </w:p>
    <w:p w14:paraId="7F2B7713" w14:textId="77777777" w:rsidR="0014033E" w:rsidRPr="00A4026A" w:rsidRDefault="003F62D7" w:rsidP="00A4026A">
      <w:pPr>
        <w:pStyle w:val="Kop2"/>
        <w:numPr>
          <w:ilvl w:val="1"/>
          <w:numId w:val="6"/>
        </w:numPr>
        <w:spacing w:line="360" w:lineRule="auto"/>
        <w:jc w:val="both"/>
        <w:rPr>
          <w:color w:val="auto"/>
        </w:rPr>
      </w:pPr>
      <w:bookmarkStart w:id="74" w:name="_Toc268274248"/>
      <w:bookmarkStart w:id="75" w:name="_Toc268300301"/>
      <w:bookmarkStart w:id="76" w:name="_Toc269573365"/>
      <w:bookmarkStart w:id="77" w:name="_Toc269573437"/>
      <w:bookmarkStart w:id="78" w:name="_Toc270542938"/>
      <w:bookmarkStart w:id="79" w:name="_Toc270545822"/>
      <w:r w:rsidRPr="00A4026A">
        <w:rPr>
          <w:color w:val="auto"/>
        </w:rPr>
        <w:t>“L</w:t>
      </w:r>
      <w:r w:rsidR="0014033E" w:rsidRPr="00A4026A">
        <w:rPr>
          <w:color w:val="auto"/>
        </w:rPr>
        <w:t>earning</w:t>
      </w:r>
      <w:r w:rsidRPr="00A4026A">
        <w:rPr>
          <w:color w:val="auto"/>
        </w:rPr>
        <w:t>”</w:t>
      </w:r>
      <w:r w:rsidR="0014033E" w:rsidRPr="00A4026A">
        <w:rPr>
          <w:color w:val="auto"/>
        </w:rPr>
        <w:t xml:space="preserve"> to discount</w:t>
      </w:r>
      <w:bookmarkEnd w:id="74"/>
      <w:bookmarkEnd w:id="75"/>
      <w:bookmarkEnd w:id="76"/>
      <w:bookmarkEnd w:id="77"/>
      <w:bookmarkEnd w:id="78"/>
      <w:bookmarkEnd w:id="79"/>
    </w:p>
    <w:p w14:paraId="4184111C" w14:textId="77777777" w:rsidR="006F6FA2" w:rsidRPr="00A4026A" w:rsidRDefault="00B30B04" w:rsidP="00A4026A">
      <w:pPr>
        <w:spacing w:line="360" w:lineRule="auto"/>
        <w:jc w:val="both"/>
        <w:rPr>
          <w:rFonts w:ascii="Calibri" w:hAnsi="Calibri"/>
          <w:sz w:val="22"/>
          <w:szCs w:val="22"/>
        </w:rPr>
      </w:pPr>
      <w:r w:rsidRPr="00A4026A">
        <w:rPr>
          <w:rFonts w:ascii="Calibri" w:hAnsi="Calibri"/>
          <w:sz w:val="22"/>
          <w:szCs w:val="22"/>
        </w:rPr>
        <w:t xml:space="preserve">The most people tend to underestimate the magnitudes of the changes their tastes will endure in the </w:t>
      </w:r>
      <w:proofErr w:type="gramStart"/>
      <w:r w:rsidRPr="00A4026A">
        <w:rPr>
          <w:rFonts w:ascii="Calibri" w:hAnsi="Calibri"/>
          <w:sz w:val="22"/>
          <w:szCs w:val="22"/>
        </w:rPr>
        <w:t>future,</w:t>
      </w:r>
      <w:proofErr w:type="gramEnd"/>
      <w:r w:rsidRPr="00A4026A">
        <w:rPr>
          <w:rFonts w:ascii="Calibri" w:hAnsi="Calibri"/>
          <w:sz w:val="22"/>
          <w:szCs w:val="22"/>
        </w:rPr>
        <w:t xml:space="preserve"> they “exaggerate the degree to which their future tastes will resemble their current tastes”</w:t>
      </w:r>
      <w:r w:rsidRPr="00A4026A">
        <w:rPr>
          <w:rFonts w:ascii="Calibri" w:hAnsi="Calibri"/>
          <w:noProof/>
          <w:sz w:val="22"/>
          <w:szCs w:val="22"/>
          <w:lang w:val="nl-NL"/>
        </w:rPr>
        <w:t xml:space="preserve"> (Loewenstein, O'Donoghue, &amp; Rabin, 2003)</w:t>
      </w:r>
      <w:r w:rsidRPr="00A4026A">
        <w:rPr>
          <w:rFonts w:ascii="Calibri" w:hAnsi="Calibri"/>
          <w:sz w:val="22"/>
          <w:szCs w:val="22"/>
        </w:rPr>
        <w:t>. An example of these incorrect interpretations of the future in my own life is that going to the supermarket when hungry is a guarantee to get home wit</w:t>
      </w:r>
      <w:r w:rsidR="009D7827" w:rsidRPr="00A4026A">
        <w:rPr>
          <w:rFonts w:ascii="Calibri" w:hAnsi="Calibri"/>
          <w:sz w:val="22"/>
          <w:szCs w:val="22"/>
        </w:rPr>
        <w:t xml:space="preserve">h too much food. Also, making summer holiday plans in the winter can lead to choose overly warm destinations. These phenomena of course don’t satisfy the conditions that indicate </w:t>
      </w:r>
      <w:proofErr w:type="gramStart"/>
      <w:r w:rsidR="009D7827" w:rsidRPr="00A4026A">
        <w:rPr>
          <w:rFonts w:ascii="Calibri" w:hAnsi="Calibri"/>
          <w:sz w:val="22"/>
          <w:szCs w:val="22"/>
        </w:rPr>
        <w:t>an</w:t>
      </w:r>
      <w:proofErr w:type="gramEnd"/>
      <w:r w:rsidR="009D7827" w:rsidRPr="00A4026A">
        <w:rPr>
          <w:rFonts w:ascii="Calibri" w:hAnsi="Calibri"/>
          <w:sz w:val="22"/>
          <w:szCs w:val="22"/>
        </w:rPr>
        <w:t xml:space="preserve"> utility-</w:t>
      </w:r>
      <w:proofErr w:type="spellStart"/>
      <w:r w:rsidR="009D7827" w:rsidRPr="00A4026A">
        <w:rPr>
          <w:rFonts w:ascii="Calibri" w:hAnsi="Calibri"/>
          <w:sz w:val="22"/>
          <w:szCs w:val="22"/>
        </w:rPr>
        <w:t>maximizer</w:t>
      </w:r>
      <w:proofErr w:type="spellEnd"/>
      <w:r w:rsidR="009D7827" w:rsidRPr="00A4026A">
        <w:rPr>
          <w:rFonts w:ascii="Calibri" w:hAnsi="Calibri"/>
          <w:sz w:val="22"/>
          <w:szCs w:val="22"/>
        </w:rPr>
        <w:t>. Perhaps, if people can learn how to behave for example more patiently, the total amount of utility can be increased.</w:t>
      </w:r>
    </w:p>
    <w:p w14:paraId="029126BC" w14:textId="6FB1559A" w:rsidR="009D7827" w:rsidRPr="00A4026A" w:rsidRDefault="009D7827" w:rsidP="00A4026A">
      <w:pPr>
        <w:spacing w:line="360" w:lineRule="auto"/>
        <w:jc w:val="both"/>
        <w:rPr>
          <w:rFonts w:ascii="Calibri" w:hAnsi="Calibri"/>
          <w:sz w:val="22"/>
          <w:szCs w:val="22"/>
        </w:rPr>
      </w:pPr>
      <w:r w:rsidRPr="00A4026A">
        <w:rPr>
          <w:rFonts w:ascii="Calibri" w:hAnsi="Calibri"/>
          <w:sz w:val="22"/>
          <w:szCs w:val="22"/>
        </w:rPr>
        <w:tab/>
      </w:r>
      <w:r w:rsidR="00D2218F" w:rsidRPr="00A4026A">
        <w:rPr>
          <w:rFonts w:ascii="Calibri" w:hAnsi="Calibri"/>
          <w:sz w:val="22"/>
          <w:szCs w:val="22"/>
        </w:rPr>
        <w:t xml:space="preserve">The point of view we adopt from </w:t>
      </w:r>
      <w:r w:rsidR="00ED16C9">
        <w:rPr>
          <w:rFonts w:ascii="Calibri" w:hAnsi="Calibri"/>
          <w:noProof/>
          <w:sz w:val="22"/>
          <w:szCs w:val="22"/>
          <w:lang w:val="nl-NL"/>
        </w:rPr>
        <w:t>Dasgupta and Maskin</w:t>
      </w:r>
      <w:r w:rsidR="00D2218F" w:rsidRPr="00A4026A">
        <w:rPr>
          <w:rFonts w:ascii="Calibri" w:hAnsi="Calibri"/>
          <w:noProof/>
          <w:sz w:val="22"/>
          <w:szCs w:val="22"/>
          <w:lang w:val="nl-NL"/>
        </w:rPr>
        <w:t xml:space="preserve"> </w:t>
      </w:r>
      <w:r w:rsidR="00ED16C9">
        <w:rPr>
          <w:rFonts w:ascii="Calibri" w:hAnsi="Calibri"/>
          <w:noProof/>
          <w:sz w:val="22"/>
          <w:szCs w:val="22"/>
          <w:lang w:val="nl-NL"/>
        </w:rPr>
        <w:t>(</w:t>
      </w:r>
      <w:r w:rsidR="00D2218F" w:rsidRPr="00A4026A">
        <w:rPr>
          <w:rFonts w:ascii="Calibri" w:hAnsi="Calibri"/>
          <w:noProof/>
          <w:sz w:val="22"/>
          <w:szCs w:val="22"/>
          <w:lang w:val="nl-NL"/>
        </w:rPr>
        <w:t>2005)</w:t>
      </w:r>
      <w:r w:rsidR="00D2218F" w:rsidRPr="00A4026A">
        <w:rPr>
          <w:rFonts w:ascii="Calibri" w:hAnsi="Calibri"/>
          <w:sz w:val="22"/>
          <w:szCs w:val="22"/>
        </w:rPr>
        <w:t xml:space="preserve"> is that animal and human behaviour is shaped </w:t>
      </w:r>
      <w:r w:rsidR="002D43ED" w:rsidRPr="00A4026A">
        <w:rPr>
          <w:rFonts w:ascii="Calibri" w:hAnsi="Calibri"/>
          <w:sz w:val="22"/>
          <w:szCs w:val="22"/>
        </w:rPr>
        <w:t>by preferences that are the outcome of evolutionary forces. This means that the right choice in decisions is most likely the one that maximizes the chance of survival. This slightly different view on the utility-maximizing proposition lets us understand the basics of the theory of learning to discount. It is said that instincts are the operational manif</w:t>
      </w:r>
      <w:r w:rsidR="00B4349A" w:rsidRPr="00A4026A">
        <w:rPr>
          <w:rFonts w:ascii="Calibri" w:hAnsi="Calibri"/>
          <w:sz w:val="22"/>
          <w:szCs w:val="22"/>
        </w:rPr>
        <w:t xml:space="preserve">estations of </w:t>
      </w:r>
      <w:proofErr w:type="gramStart"/>
      <w:r w:rsidR="00B4349A" w:rsidRPr="00A4026A">
        <w:rPr>
          <w:rFonts w:ascii="Calibri" w:hAnsi="Calibri"/>
          <w:sz w:val="22"/>
          <w:szCs w:val="22"/>
        </w:rPr>
        <w:t>preferences, that</w:t>
      </w:r>
      <w:proofErr w:type="gramEnd"/>
      <w:r w:rsidR="00B4349A" w:rsidRPr="00A4026A">
        <w:rPr>
          <w:rFonts w:ascii="Calibri" w:hAnsi="Calibri"/>
          <w:sz w:val="22"/>
          <w:szCs w:val="22"/>
        </w:rPr>
        <w:t xml:space="preserve"> means visible remains of evolutionary developments are the driving force behind utility-maximizing behaviour. Now, </w:t>
      </w:r>
      <w:proofErr w:type="gramStart"/>
      <w:r w:rsidR="00B4349A" w:rsidRPr="00A4026A">
        <w:rPr>
          <w:rFonts w:ascii="Calibri" w:hAnsi="Calibri"/>
          <w:sz w:val="22"/>
          <w:szCs w:val="22"/>
        </w:rPr>
        <w:t xml:space="preserve">these instincts – i.e. this behaviour – can be altered by </w:t>
      </w:r>
      <w:r w:rsidR="00B4349A" w:rsidRPr="00A4026A">
        <w:rPr>
          <w:rFonts w:ascii="Calibri" w:hAnsi="Calibri"/>
          <w:i/>
          <w:sz w:val="22"/>
          <w:szCs w:val="22"/>
        </w:rPr>
        <w:t>learning</w:t>
      </w:r>
      <w:proofErr w:type="gramEnd"/>
      <w:r w:rsidR="00B4349A" w:rsidRPr="00A4026A">
        <w:rPr>
          <w:rFonts w:ascii="Calibri" w:hAnsi="Calibri"/>
          <w:i/>
          <w:sz w:val="22"/>
          <w:szCs w:val="22"/>
        </w:rPr>
        <w:t xml:space="preserve">. </w:t>
      </w:r>
      <w:r w:rsidR="00B4349A" w:rsidRPr="00A4026A">
        <w:rPr>
          <w:rFonts w:ascii="Calibri" w:hAnsi="Calibri"/>
          <w:sz w:val="22"/>
          <w:szCs w:val="22"/>
        </w:rPr>
        <w:t xml:space="preserve">“Evolution enables us to learn how to overcome or neutralize urges when an atypical situation recurs” </w:t>
      </w:r>
      <w:r w:rsidR="00B4349A" w:rsidRPr="00A4026A">
        <w:rPr>
          <w:rFonts w:ascii="Calibri" w:hAnsi="Calibri"/>
          <w:noProof/>
          <w:sz w:val="22"/>
          <w:szCs w:val="22"/>
          <w:lang w:val="nl-NL"/>
        </w:rPr>
        <w:t>(Dasgupta &amp; Maskin, 2005)</w:t>
      </w:r>
      <w:r w:rsidR="00B4349A" w:rsidRPr="00A4026A">
        <w:rPr>
          <w:rFonts w:ascii="Calibri" w:hAnsi="Calibri"/>
          <w:sz w:val="22"/>
          <w:szCs w:val="22"/>
        </w:rPr>
        <w:t xml:space="preserve">. </w:t>
      </w:r>
      <w:r w:rsidR="00065C7F" w:rsidRPr="00A4026A">
        <w:rPr>
          <w:rFonts w:ascii="Calibri" w:hAnsi="Calibri"/>
          <w:sz w:val="22"/>
          <w:szCs w:val="22"/>
        </w:rPr>
        <w:t>Animals</w:t>
      </w:r>
      <w:r w:rsidR="00D96C8B" w:rsidRPr="00A4026A">
        <w:rPr>
          <w:rFonts w:ascii="Calibri" w:hAnsi="Calibri"/>
          <w:sz w:val="22"/>
          <w:szCs w:val="22"/>
        </w:rPr>
        <w:t xml:space="preserve"> and people</w:t>
      </w:r>
      <w:r w:rsidR="00065C7F" w:rsidRPr="00A4026A">
        <w:rPr>
          <w:rFonts w:ascii="Calibri" w:hAnsi="Calibri"/>
          <w:sz w:val="22"/>
          <w:szCs w:val="22"/>
        </w:rPr>
        <w:t xml:space="preserve"> can adju</w:t>
      </w:r>
      <w:r w:rsidR="00D96C8B" w:rsidRPr="00A4026A">
        <w:rPr>
          <w:rFonts w:ascii="Calibri" w:hAnsi="Calibri"/>
          <w:sz w:val="22"/>
          <w:szCs w:val="22"/>
        </w:rPr>
        <w:t xml:space="preserve">st their behaviour accordingly. One </w:t>
      </w:r>
      <w:r w:rsidR="00ED16C9">
        <w:rPr>
          <w:rFonts w:ascii="Calibri" w:hAnsi="Calibri"/>
          <w:sz w:val="22"/>
          <w:szCs w:val="22"/>
        </w:rPr>
        <w:t xml:space="preserve">rather </w:t>
      </w:r>
      <w:r w:rsidR="00D96C8B" w:rsidRPr="00A4026A">
        <w:rPr>
          <w:rFonts w:ascii="Calibri" w:hAnsi="Calibri"/>
          <w:sz w:val="22"/>
          <w:szCs w:val="22"/>
        </w:rPr>
        <w:t xml:space="preserve">paradoxical </w:t>
      </w:r>
      <w:r w:rsidR="00D96C8B" w:rsidRPr="00A4026A">
        <w:rPr>
          <w:rFonts w:ascii="Calibri" w:hAnsi="Calibri"/>
          <w:sz w:val="22"/>
          <w:szCs w:val="22"/>
        </w:rPr>
        <w:lastRenderedPageBreak/>
        <w:t xml:space="preserve">example that shows this “learning by evolution” is the case of Adam and Eve </w:t>
      </w:r>
      <w:r w:rsidR="00D96C8B" w:rsidRPr="00A4026A">
        <w:rPr>
          <w:rFonts w:ascii="Calibri" w:hAnsi="Calibri"/>
          <w:noProof/>
          <w:sz w:val="22"/>
          <w:szCs w:val="22"/>
          <w:lang w:val="nl-NL"/>
        </w:rPr>
        <w:t>(Kacelnik, 2003)</w:t>
      </w:r>
      <w:r w:rsidR="00D96C8B" w:rsidRPr="00A4026A">
        <w:rPr>
          <w:rFonts w:ascii="Calibri" w:hAnsi="Calibri"/>
          <w:sz w:val="22"/>
          <w:szCs w:val="22"/>
        </w:rPr>
        <w:t xml:space="preserve">. Before choosing to eat the apple, they had complete uncertainty about what would happen, which was the result of no evolutionary development whatsoever. Luckily for us, the human race has become quite developed nowadays, because of trial and error. </w:t>
      </w:r>
      <w:r w:rsidR="00BA6008" w:rsidRPr="00A4026A">
        <w:rPr>
          <w:rFonts w:ascii="Calibri" w:hAnsi="Calibri"/>
          <w:sz w:val="22"/>
          <w:szCs w:val="22"/>
        </w:rPr>
        <w:t xml:space="preserve">To stick to the imaginary example of Adam and Eve, they have learnt to not eat the apple because it yields negative results, and by having learnt this, their chance of survival increases (and so does their total utility). </w:t>
      </w:r>
    </w:p>
    <w:p w14:paraId="15879952" w14:textId="1DF9AA91" w:rsidR="00845C26" w:rsidRPr="00A4026A" w:rsidRDefault="00845C26" w:rsidP="00A4026A">
      <w:pPr>
        <w:spacing w:line="360" w:lineRule="auto"/>
        <w:jc w:val="both"/>
        <w:rPr>
          <w:rFonts w:ascii="Calibri" w:hAnsi="Calibri"/>
          <w:sz w:val="22"/>
          <w:szCs w:val="22"/>
        </w:rPr>
      </w:pPr>
      <w:r w:rsidRPr="00A4026A">
        <w:rPr>
          <w:rFonts w:ascii="Calibri" w:hAnsi="Calibri"/>
          <w:sz w:val="22"/>
          <w:szCs w:val="22"/>
        </w:rPr>
        <w:tab/>
        <w:t xml:space="preserve">A little bit less comprehensive than the whole theory of evolution, but bearing the same reasoning, is the theory that people can be taught to plan consistently instead of behaving impulsively. “Children are known to discount the future most precipitously and the “virtue” of frugality is something to be instilled when building character” </w:t>
      </w:r>
      <w:r w:rsidRPr="00A4026A">
        <w:rPr>
          <w:rFonts w:ascii="Calibri" w:hAnsi="Calibri"/>
          <w:noProof/>
          <w:sz w:val="22"/>
          <w:szCs w:val="22"/>
          <w:lang w:val="nl-NL"/>
        </w:rPr>
        <w:t>(Strotz, 1956)</w:t>
      </w:r>
      <w:r w:rsidRPr="00A4026A">
        <w:rPr>
          <w:rFonts w:ascii="Calibri" w:hAnsi="Calibri"/>
          <w:sz w:val="22"/>
          <w:szCs w:val="22"/>
        </w:rPr>
        <w:t xml:space="preserve">. It is claimed that the optimal discount rate can be “learned” by parental teaching and social pressure, which enables people to not make </w:t>
      </w:r>
      <w:r w:rsidR="002F1EB6" w:rsidRPr="00A4026A">
        <w:rPr>
          <w:rFonts w:ascii="Calibri" w:hAnsi="Calibri"/>
          <w:sz w:val="22"/>
          <w:szCs w:val="22"/>
        </w:rPr>
        <w:t>decisions to the detriment of thei</w:t>
      </w:r>
      <w:r w:rsidR="00ED16C9">
        <w:rPr>
          <w:rFonts w:ascii="Calibri" w:hAnsi="Calibri"/>
          <w:sz w:val="22"/>
          <w:szCs w:val="22"/>
        </w:rPr>
        <w:t xml:space="preserve">r own </w:t>
      </w:r>
      <w:proofErr w:type="gramStart"/>
      <w:r w:rsidR="00ED16C9">
        <w:rPr>
          <w:rFonts w:ascii="Calibri" w:hAnsi="Calibri"/>
          <w:sz w:val="22"/>
          <w:szCs w:val="22"/>
        </w:rPr>
        <w:t>well-being</w:t>
      </w:r>
      <w:proofErr w:type="gramEnd"/>
      <w:r w:rsidR="00ED16C9">
        <w:rPr>
          <w:rFonts w:ascii="Calibri" w:hAnsi="Calibri"/>
          <w:sz w:val="22"/>
          <w:szCs w:val="22"/>
        </w:rPr>
        <w:t>. This seems to</w:t>
      </w:r>
      <w:r w:rsidR="002F1EB6" w:rsidRPr="00A4026A">
        <w:rPr>
          <w:rFonts w:ascii="Calibri" w:hAnsi="Calibri"/>
          <w:sz w:val="22"/>
          <w:szCs w:val="22"/>
        </w:rPr>
        <w:t xml:space="preserve"> be a plausible claim, if you look at for example people learning to stop their excessive spending on Christmas gifts each year by putting their money in illiquid Christmas accounts instead. </w:t>
      </w:r>
    </w:p>
    <w:p w14:paraId="0E1199EA" w14:textId="37987AF2" w:rsidR="006F6FA2" w:rsidRPr="00A4026A" w:rsidRDefault="002F1EB6" w:rsidP="00A4026A">
      <w:pPr>
        <w:spacing w:line="360" w:lineRule="auto"/>
        <w:jc w:val="both"/>
        <w:rPr>
          <w:rFonts w:ascii="Calibri" w:hAnsi="Calibri"/>
          <w:sz w:val="22"/>
          <w:szCs w:val="22"/>
        </w:rPr>
      </w:pPr>
      <w:r w:rsidRPr="00A4026A">
        <w:rPr>
          <w:rFonts w:ascii="Calibri" w:hAnsi="Calibri"/>
          <w:sz w:val="22"/>
          <w:szCs w:val="22"/>
        </w:rPr>
        <w:tab/>
        <w:t xml:space="preserve">One last note to be made on this subject is that becoming more aware of the future, which can be seen as becoming more developed or sophisticated, can in some cases not have the desired positive effect. The distinction that is made by </w:t>
      </w:r>
      <w:r w:rsidR="00ED16C9">
        <w:rPr>
          <w:rFonts w:ascii="Calibri" w:hAnsi="Calibri"/>
          <w:noProof/>
          <w:sz w:val="22"/>
          <w:szCs w:val="22"/>
          <w:lang w:val="nl-NL"/>
        </w:rPr>
        <w:t>O'Donoghue and Rabin</w:t>
      </w:r>
      <w:r w:rsidR="007238C9" w:rsidRPr="00A4026A">
        <w:rPr>
          <w:rFonts w:ascii="Calibri" w:hAnsi="Calibri"/>
          <w:noProof/>
          <w:sz w:val="22"/>
          <w:szCs w:val="22"/>
          <w:lang w:val="nl-NL"/>
        </w:rPr>
        <w:t xml:space="preserve"> </w:t>
      </w:r>
      <w:r w:rsidR="00ED16C9">
        <w:rPr>
          <w:rFonts w:ascii="Calibri" w:hAnsi="Calibri"/>
          <w:noProof/>
          <w:sz w:val="22"/>
          <w:szCs w:val="22"/>
          <w:lang w:val="nl-NL"/>
        </w:rPr>
        <w:t>(</w:t>
      </w:r>
      <w:r w:rsidR="007238C9" w:rsidRPr="00A4026A">
        <w:rPr>
          <w:rFonts w:ascii="Calibri" w:hAnsi="Calibri"/>
          <w:noProof/>
          <w:sz w:val="22"/>
          <w:szCs w:val="22"/>
          <w:lang w:val="nl-NL"/>
        </w:rPr>
        <w:t>1999)</w:t>
      </w:r>
      <w:r w:rsidR="007238C9" w:rsidRPr="00A4026A">
        <w:rPr>
          <w:rFonts w:ascii="Calibri" w:hAnsi="Calibri"/>
          <w:sz w:val="22"/>
          <w:szCs w:val="22"/>
        </w:rPr>
        <w:t xml:space="preserve"> between naïve and sophisticated people</w:t>
      </w:r>
      <w:r w:rsidR="007238C9" w:rsidRPr="00A4026A">
        <w:rPr>
          <w:rStyle w:val="Voetnootmarkering"/>
          <w:rFonts w:ascii="Calibri" w:hAnsi="Calibri"/>
          <w:sz w:val="22"/>
          <w:szCs w:val="22"/>
        </w:rPr>
        <w:footnoteReference w:id="5"/>
      </w:r>
      <w:r w:rsidR="007238C9" w:rsidRPr="00A4026A">
        <w:rPr>
          <w:rFonts w:ascii="Calibri" w:hAnsi="Calibri"/>
          <w:sz w:val="22"/>
          <w:szCs w:val="22"/>
        </w:rPr>
        <w:t xml:space="preserve"> shows that being sophisticated can lead to even more </w:t>
      </w:r>
      <w:proofErr w:type="spellStart"/>
      <w:r w:rsidR="007238C9" w:rsidRPr="00A4026A">
        <w:rPr>
          <w:rFonts w:ascii="Calibri" w:hAnsi="Calibri"/>
          <w:sz w:val="22"/>
          <w:szCs w:val="22"/>
        </w:rPr>
        <w:t>preproperation</w:t>
      </w:r>
      <w:proofErr w:type="spellEnd"/>
      <w:r w:rsidR="007238C9" w:rsidRPr="00A4026A">
        <w:rPr>
          <w:rFonts w:ascii="Calibri" w:hAnsi="Calibri"/>
          <w:sz w:val="22"/>
          <w:szCs w:val="22"/>
        </w:rPr>
        <w:t xml:space="preserve"> when rewards are immediate than the </w:t>
      </w:r>
      <w:proofErr w:type="spellStart"/>
      <w:r w:rsidR="007238C9" w:rsidRPr="00A4026A">
        <w:rPr>
          <w:rFonts w:ascii="Calibri" w:hAnsi="Calibri"/>
          <w:sz w:val="22"/>
          <w:szCs w:val="22"/>
        </w:rPr>
        <w:t>preproperation</w:t>
      </w:r>
      <w:proofErr w:type="spellEnd"/>
      <w:r w:rsidR="007238C9" w:rsidRPr="00A4026A">
        <w:rPr>
          <w:rFonts w:ascii="Calibri" w:hAnsi="Calibri"/>
          <w:sz w:val="22"/>
          <w:szCs w:val="22"/>
        </w:rPr>
        <w:t xml:space="preserve"> displayed by naïve people. So for example, when regarding addictive goods such as drugs and alcohol, a sophisticated person may, in contrast to the naïve person, be aware of him consuming these addictive goods in the future, which makes him perceive it as less costly to consume the goods now. It is only when the person knows that he wants to quit his addiction that sophistication might help. Naïve people will be more likely to repeatedly delay quitting to consume the addictive goods, believing the quitting will come soon. Sophisticated people however, are likely to quit consuming these addictive goods earlier. </w:t>
      </w:r>
    </w:p>
    <w:p w14:paraId="544A5630" w14:textId="77777777" w:rsidR="00EC18A8" w:rsidRPr="00A4026A" w:rsidRDefault="00EC18A8" w:rsidP="00A4026A">
      <w:pPr>
        <w:spacing w:line="360" w:lineRule="auto"/>
        <w:jc w:val="both"/>
        <w:rPr>
          <w:rFonts w:ascii="Calibri" w:hAnsi="Calibri"/>
        </w:rPr>
      </w:pPr>
    </w:p>
    <w:p w14:paraId="42D94169" w14:textId="77777777" w:rsidR="0014033E" w:rsidRPr="00A4026A" w:rsidRDefault="0014033E" w:rsidP="00A4026A">
      <w:pPr>
        <w:pStyle w:val="Kop2"/>
        <w:spacing w:line="360" w:lineRule="auto"/>
        <w:jc w:val="both"/>
        <w:rPr>
          <w:color w:val="auto"/>
        </w:rPr>
      </w:pPr>
      <w:bookmarkStart w:id="80" w:name="_Toc268274249"/>
      <w:bookmarkStart w:id="81" w:name="_Toc268300302"/>
      <w:bookmarkStart w:id="82" w:name="_Toc269573366"/>
      <w:bookmarkStart w:id="83" w:name="_Toc269573438"/>
      <w:bookmarkStart w:id="84" w:name="_Toc270542939"/>
      <w:bookmarkStart w:id="85" w:name="_Toc270545823"/>
      <w:r w:rsidRPr="00A4026A">
        <w:rPr>
          <w:color w:val="auto"/>
        </w:rPr>
        <w:t>2.8 Negative discounting</w:t>
      </w:r>
      <w:bookmarkEnd w:id="80"/>
      <w:bookmarkEnd w:id="81"/>
      <w:bookmarkEnd w:id="82"/>
      <w:bookmarkEnd w:id="83"/>
      <w:bookmarkEnd w:id="84"/>
      <w:bookmarkEnd w:id="85"/>
      <w:r w:rsidR="0039235A" w:rsidRPr="00A4026A">
        <w:rPr>
          <w:color w:val="auto"/>
        </w:rPr>
        <w:t xml:space="preserve"> </w:t>
      </w:r>
    </w:p>
    <w:p w14:paraId="23AF280C" w14:textId="77777777" w:rsidR="007238C9" w:rsidRPr="00A4026A" w:rsidRDefault="007238C9" w:rsidP="00A4026A">
      <w:pPr>
        <w:spacing w:line="360" w:lineRule="auto"/>
        <w:jc w:val="both"/>
        <w:rPr>
          <w:rFonts w:ascii="Calibri" w:hAnsi="Calibri"/>
          <w:sz w:val="22"/>
          <w:szCs w:val="22"/>
        </w:rPr>
      </w:pPr>
      <w:r w:rsidRPr="00A4026A">
        <w:rPr>
          <w:rFonts w:ascii="Calibri" w:hAnsi="Calibri"/>
          <w:sz w:val="22"/>
          <w:szCs w:val="22"/>
        </w:rPr>
        <w:t xml:space="preserve">While writing this thesis, </w:t>
      </w:r>
      <w:r w:rsidR="00A472FB" w:rsidRPr="00A4026A">
        <w:rPr>
          <w:rFonts w:ascii="Calibri" w:hAnsi="Calibri"/>
          <w:sz w:val="22"/>
          <w:szCs w:val="22"/>
        </w:rPr>
        <w:t xml:space="preserve">an example of negative discounting just unfolds before my eyes. I went to get some plums to consume at my desk, and whilst deciding in which order to eat them, I put the nicest looking one at the end of the sequence. I wanted to save the best for the last. </w:t>
      </w:r>
      <w:proofErr w:type="gramStart"/>
      <w:r w:rsidR="00A472FB" w:rsidRPr="00A4026A">
        <w:rPr>
          <w:rFonts w:ascii="Calibri" w:hAnsi="Calibri"/>
          <w:sz w:val="22"/>
          <w:szCs w:val="22"/>
        </w:rPr>
        <w:t>This example of negative discounting shows that valuing the future more than the present mi</w:t>
      </w:r>
      <w:r w:rsidR="008D0186" w:rsidRPr="00A4026A">
        <w:rPr>
          <w:rFonts w:ascii="Calibri" w:hAnsi="Calibri"/>
          <w:sz w:val="22"/>
          <w:szCs w:val="22"/>
        </w:rPr>
        <w:t>ght be worth considering</w:t>
      </w:r>
      <w:r w:rsidR="00A472FB" w:rsidRPr="00A4026A">
        <w:rPr>
          <w:rFonts w:ascii="Calibri" w:hAnsi="Calibri"/>
          <w:sz w:val="22"/>
          <w:szCs w:val="22"/>
        </w:rPr>
        <w:t>.</w:t>
      </w:r>
      <w:proofErr w:type="gramEnd"/>
      <w:r w:rsidR="00A472FB" w:rsidRPr="00A4026A">
        <w:rPr>
          <w:rFonts w:ascii="Calibri" w:hAnsi="Calibri"/>
          <w:sz w:val="22"/>
          <w:szCs w:val="22"/>
        </w:rPr>
        <w:t xml:space="preserve"> Should we take into account that negative or zero discounting is possible?</w:t>
      </w:r>
      <w:r w:rsidR="008B7F9E" w:rsidRPr="00A4026A">
        <w:rPr>
          <w:rFonts w:ascii="Calibri" w:hAnsi="Calibri"/>
          <w:sz w:val="22"/>
          <w:szCs w:val="22"/>
        </w:rPr>
        <w:t xml:space="preserve"> The rate can always be set to zero, so that later </w:t>
      </w:r>
      <w:proofErr w:type="gramStart"/>
      <w:r w:rsidR="008B7F9E" w:rsidRPr="00A4026A">
        <w:rPr>
          <w:rFonts w:ascii="Calibri" w:hAnsi="Calibri"/>
          <w:sz w:val="22"/>
          <w:szCs w:val="22"/>
        </w:rPr>
        <w:t>well-being</w:t>
      </w:r>
      <w:proofErr w:type="gramEnd"/>
      <w:r w:rsidR="008B7F9E" w:rsidRPr="00A4026A">
        <w:rPr>
          <w:rFonts w:ascii="Calibri" w:hAnsi="Calibri"/>
          <w:sz w:val="22"/>
          <w:szCs w:val="22"/>
        </w:rPr>
        <w:t xml:space="preserve"> is not discounted at all </w:t>
      </w:r>
      <w:r w:rsidR="008B7F9E" w:rsidRPr="00A4026A">
        <w:rPr>
          <w:rFonts w:ascii="Calibri" w:hAnsi="Calibri"/>
          <w:noProof/>
          <w:sz w:val="22"/>
          <w:szCs w:val="22"/>
          <w:lang w:val="nl-NL"/>
        </w:rPr>
        <w:t>(Broome, 1994)</w:t>
      </w:r>
      <w:r w:rsidR="008B7F9E" w:rsidRPr="00A4026A">
        <w:rPr>
          <w:rFonts w:ascii="Calibri" w:hAnsi="Calibri"/>
          <w:sz w:val="22"/>
          <w:szCs w:val="22"/>
        </w:rPr>
        <w:t>.</w:t>
      </w:r>
    </w:p>
    <w:p w14:paraId="11A0121A" w14:textId="09C80BD8" w:rsidR="00A472FB" w:rsidRPr="00A4026A" w:rsidRDefault="00A472FB" w:rsidP="00A4026A">
      <w:pPr>
        <w:spacing w:line="360" w:lineRule="auto"/>
        <w:jc w:val="both"/>
        <w:rPr>
          <w:rFonts w:ascii="Calibri" w:hAnsi="Calibri"/>
          <w:sz w:val="22"/>
          <w:szCs w:val="22"/>
        </w:rPr>
      </w:pPr>
      <w:r w:rsidRPr="00A4026A">
        <w:rPr>
          <w:rFonts w:ascii="Calibri" w:hAnsi="Calibri"/>
          <w:sz w:val="22"/>
          <w:szCs w:val="22"/>
        </w:rPr>
        <w:lastRenderedPageBreak/>
        <w:tab/>
      </w:r>
      <w:r w:rsidR="008B573C" w:rsidRPr="00A4026A">
        <w:rPr>
          <w:rFonts w:ascii="Calibri" w:hAnsi="Calibri"/>
          <w:sz w:val="22"/>
          <w:szCs w:val="22"/>
        </w:rPr>
        <w:t>Sequences</w:t>
      </w:r>
      <w:r w:rsidR="008B7F9E" w:rsidRPr="00A4026A">
        <w:rPr>
          <w:rFonts w:ascii="Calibri" w:hAnsi="Calibri"/>
          <w:sz w:val="22"/>
          <w:szCs w:val="22"/>
        </w:rPr>
        <w:t xml:space="preserve"> as the one with </w:t>
      </w:r>
      <w:r w:rsidR="00ED16C9">
        <w:rPr>
          <w:rFonts w:ascii="Calibri" w:hAnsi="Calibri"/>
          <w:sz w:val="22"/>
          <w:szCs w:val="22"/>
        </w:rPr>
        <w:t xml:space="preserve">the plumes described above are well </w:t>
      </w:r>
      <w:r w:rsidR="008B7F9E" w:rsidRPr="00A4026A">
        <w:rPr>
          <w:rFonts w:ascii="Calibri" w:hAnsi="Calibri"/>
          <w:sz w:val="22"/>
          <w:szCs w:val="22"/>
        </w:rPr>
        <w:t xml:space="preserve">known to have negative discount rates as a result. One possible explanation could be that decision makers prefer to spread good outcomes </w:t>
      </w:r>
      <w:proofErr w:type="gramStart"/>
      <w:r w:rsidR="008B7F9E" w:rsidRPr="00A4026A">
        <w:rPr>
          <w:rFonts w:ascii="Calibri" w:hAnsi="Calibri"/>
          <w:sz w:val="22"/>
          <w:szCs w:val="22"/>
        </w:rPr>
        <w:t>over</w:t>
      </w:r>
      <w:proofErr w:type="gramEnd"/>
      <w:r w:rsidR="008B7F9E" w:rsidRPr="00A4026A">
        <w:rPr>
          <w:rFonts w:ascii="Calibri" w:hAnsi="Calibri"/>
          <w:sz w:val="22"/>
          <w:szCs w:val="22"/>
        </w:rPr>
        <w:t xml:space="preserve"> time </w:t>
      </w:r>
      <w:r w:rsidR="008B7F9E" w:rsidRPr="00A4026A">
        <w:rPr>
          <w:rFonts w:ascii="Calibri" w:hAnsi="Calibri"/>
          <w:noProof/>
          <w:sz w:val="22"/>
          <w:szCs w:val="22"/>
          <w:lang w:val="nl-NL"/>
        </w:rPr>
        <w:t>(Chapman &amp; Elstein, 1995)</w:t>
      </w:r>
      <w:r w:rsidR="008B7F9E" w:rsidRPr="00A4026A">
        <w:rPr>
          <w:rFonts w:ascii="Calibri" w:hAnsi="Calibri"/>
          <w:sz w:val="22"/>
          <w:szCs w:val="22"/>
        </w:rPr>
        <w:t>. Another famous example of a negative discount rate emerging from a decision making situation in a sequence</w:t>
      </w:r>
      <w:r w:rsidR="008D0186" w:rsidRPr="00A4026A">
        <w:rPr>
          <w:rFonts w:ascii="Calibri" w:hAnsi="Calibri"/>
          <w:sz w:val="22"/>
          <w:szCs w:val="22"/>
        </w:rPr>
        <w:t xml:space="preserve"> is workers being asked to fill out a questionnaire in which they either had to decide which payment option for a job they preferred or which payment option for a rental income they preferred </w:t>
      </w:r>
      <w:r w:rsidR="008D0186" w:rsidRPr="00A4026A">
        <w:rPr>
          <w:rFonts w:ascii="Calibri" w:hAnsi="Calibri"/>
          <w:noProof/>
          <w:sz w:val="22"/>
          <w:szCs w:val="22"/>
          <w:lang w:val="nl-NL"/>
        </w:rPr>
        <w:t>(Loewenstein &amp; Sicherman, 1991)</w:t>
      </w:r>
      <w:r w:rsidR="008D0186" w:rsidRPr="00A4026A">
        <w:rPr>
          <w:rFonts w:ascii="Calibri" w:hAnsi="Calibri"/>
          <w:sz w:val="22"/>
          <w:szCs w:val="22"/>
        </w:rPr>
        <w:t xml:space="preserve">. Both the questionnaires were about sequences of income. </w:t>
      </w:r>
      <w:r w:rsidR="00C73F98" w:rsidRPr="00A4026A">
        <w:rPr>
          <w:rFonts w:ascii="Calibri" w:hAnsi="Calibri"/>
          <w:sz w:val="22"/>
          <w:szCs w:val="22"/>
        </w:rPr>
        <w:t xml:space="preserve">It turned out that the majority of the people preferred an increasing payment sequence, even after being told that a decreasing payment sequence would yield a higher total amount of money because more money could be invested earlier, returning to them with more interest later on. One downside of this research is that the selectable sequences seemed to be not completely un-biased. There is only one decreasing sequence, yielding the highest present value, one flat sequence and </w:t>
      </w:r>
      <w:r w:rsidR="00003F81" w:rsidRPr="00A4026A">
        <w:rPr>
          <w:rFonts w:ascii="Calibri" w:hAnsi="Calibri"/>
          <w:sz w:val="22"/>
          <w:szCs w:val="22"/>
        </w:rPr>
        <w:t xml:space="preserve">five different increasing sequences. The framing of the questionnaire can have a major influence of the </w:t>
      </w:r>
      <w:proofErr w:type="gramStart"/>
      <w:r w:rsidR="00003F81" w:rsidRPr="00A4026A">
        <w:rPr>
          <w:rFonts w:ascii="Calibri" w:hAnsi="Calibri"/>
          <w:sz w:val="22"/>
          <w:szCs w:val="22"/>
        </w:rPr>
        <w:t>results,</w:t>
      </w:r>
      <w:proofErr w:type="gramEnd"/>
      <w:r w:rsidR="00003F81" w:rsidRPr="00A4026A">
        <w:rPr>
          <w:rFonts w:ascii="Calibri" w:hAnsi="Calibri"/>
          <w:sz w:val="22"/>
          <w:szCs w:val="22"/>
        </w:rPr>
        <w:t xml:space="preserve"> this is why these findings should, in my opinion, be taken with a little grain of salt. Anyhow, what is also interesting is the finding that the preference for an increasing sequence was more obvious for wage payments than for rental income. Therefore, it can’t be said that getting paid for a job rather than a rental income is the sole cause of the preference for increasing payments, because also the rental income questionnaire showed the preference for increasing payments. When the participants of the research were being told about the arguments to choose a decreasing sequence because it would yield a higher present value, still the majority favoured an increasing sequence. This preference can therefore not be dismissed as a decision error. </w:t>
      </w:r>
    </w:p>
    <w:p w14:paraId="44E33CB2" w14:textId="21D9BA49" w:rsidR="00A7263F" w:rsidRPr="00A4026A" w:rsidRDefault="00003F81" w:rsidP="00A4026A">
      <w:pPr>
        <w:spacing w:line="360" w:lineRule="auto"/>
        <w:jc w:val="both"/>
        <w:rPr>
          <w:rFonts w:ascii="Calibri" w:hAnsi="Calibri"/>
          <w:sz w:val="22"/>
          <w:szCs w:val="22"/>
        </w:rPr>
      </w:pPr>
      <w:r w:rsidRPr="00A4026A">
        <w:rPr>
          <w:rFonts w:ascii="Calibri" w:hAnsi="Calibri"/>
          <w:sz w:val="22"/>
          <w:szCs w:val="22"/>
        </w:rPr>
        <w:tab/>
        <w:t xml:space="preserve">Another example in which a negative discount rate is the result of a decision-making situation between sequences is </w:t>
      </w:r>
      <w:r w:rsidR="00ED1A4F" w:rsidRPr="00A4026A">
        <w:rPr>
          <w:rFonts w:ascii="Calibri" w:hAnsi="Calibri"/>
          <w:sz w:val="22"/>
          <w:szCs w:val="22"/>
        </w:rPr>
        <w:t xml:space="preserve">the research by </w:t>
      </w:r>
      <w:r w:rsidR="00ED16C9">
        <w:rPr>
          <w:rFonts w:ascii="Calibri" w:hAnsi="Calibri"/>
          <w:noProof/>
          <w:sz w:val="22"/>
          <w:szCs w:val="22"/>
          <w:lang w:val="nl-NL"/>
        </w:rPr>
        <w:t>Loewenstein and Prelec</w:t>
      </w:r>
      <w:r w:rsidR="00ED1A4F" w:rsidRPr="00A4026A">
        <w:rPr>
          <w:rFonts w:ascii="Calibri" w:hAnsi="Calibri"/>
          <w:noProof/>
          <w:sz w:val="22"/>
          <w:szCs w:val="22"/>
          <w:lang w:val="nl-NL"/>
        </w:rPr>
        <w:t xml:space="preserve"> </w:t>
      </w:r>
      <w:r w:rsidR="00ED16C9">
        <w:rPr>
          <w:rFonts w:ascii="Calibri" w:hAnsi="Calibri"/>
          <w:noProof/>
          <w:sz w:val="22"/>
          <w:szCs w:val="22"/>
          <w:lang w:val="nl-NL"/>
        </w:rPr>
        <w:t>(</w:t>
      </w:r>
      <w:r w:rsidR="00ED1A4F" w:rsidRPr="00A4026A">
        <w:rPr>
          <w:rFonts w:ascii="Calibri" w:hAnsi="Calibri"/>
          <w:noProof/>
          <w:sz w:val="22"/>
          <w:szCs w:val="22"/>
          <w:lang w:val="nl-NL"/>
        </w:rPr>
        <w:t>1991)</w:t>
      </w:r>
      <w:r w:rsidR="00ED1A4F" w:rsidRPr="00A4026A">
        <w:rPr>
          <w:rFonts w:ascii="Calibri" w:hAnsi="Calibri"/>
          <w:sz w:val="22"/>
          <w:szCs w:val="22"/>
        </w:rPr>
        <w:t>. They show that</w:t>
      </w:r>
      <w:r w:rsidR="00A7263F" w:rsidRPr="00A4026A">
        <w:rPr>
          <w:rFonts w:ascii="Calibri" w:hAnsi="Calibri"/>
          <w:sz w:val="22"/>
          <w:szCs w:val="22"/>
        </w:rPr>
        <w:t xml:space="preserve"> for the subjects who prefer dining at a French restaurant to dining at a Greek restaurant</w:t>
      </w:r>
      <w:r w:rsidR="00ED1A4F" w:rsidRPr="00A4026A">
        <w:rPr>
          <w:rFonts w:ascii="Calibri" w:hAnsi="Calibri"/>
          <w:sz w:val="22"/>
          <w:szCs w:val="22"/>
        </w:rPr>
        <w:t>,</w:t>
      </w:r>
      <w:r w:rsidR="00A7263F" w:rsidRPr="00A4026A">
        <w:rPr>
          <w:rFonts w:ascii="Calibri" w:hAnsi="Calibri"/>
          <w:sz w:val="22"/>
          <w:szCs w:val="22"/>
        </w:rPr>
        <w:t xml:space="preserve"> 80 per cent of them prefers dining at the French restaurant on Friday in 1 month, compared to 20 per cent who prefers dining at the French restaurant on Friday in 2 months. The last question that was </w:t>
      </w:r>
      <w:proofErr w:type="gramStart"/>
      <w:r w:rsidR="00A7263F" w:rsidRPr="00A4026A">
        <w:rPr>
          <w:rFonts w:ascii="Calibri" w:hAnsi="Calibri"/>
          <w:sz w:val="22"/>
          <w:szCs w:val="22"/>
        </w:rPr>
        <w:t>asked,</w:t>
      </w:r>
      <w:proofErr w:type="gramEnd"/>
      <w:r w:rsidR="00A7263F" w:rsidRPr="00A4026A">
        <w:rPr>
          <w:rFonts w:ascii="Calibri" w:hAnsi="Calibri"/>
          <w:sz w:val="22"/>
          <w:szCs w:val="22"/>
        </w:rPr>
        <w:t xml:space="preserve"> yielded a result that was interesting. 43 per cent of the subjects preferred dinner at the French restaurant on Friday in 1 month and dinner at the Greek restaurant on Friday in 2 months, whereas 57 per cent of the subjects preferred dinner at the Greek restaurant on Friday in 1 month and dinner at the French restaurant on Friday in 2 months. What is </w:t>
      </w:r>
      <w:proofErr w:type="gramStart"/>
      <w:r w:rsidR="00A7263F" w:rsidRPr="00A4026A">
        <w:rPr>
          <w:rFonts w:ascii="Calibri" w:hAnsi="Calibri"/>
          <w:sz w:val="22"/>
          <w:szCs w:val="22"/>
        </w:rPr>
        <w:t>interesting,</w:t>
      </w:r>
      <w:proofErr w:type="gramEnd"/>
      <w:r w:rsidR="00A7263F" w:rsidRPr="00A4026A">
        <w:rPr>
          <w:rFonts w:ascii="Calibri" w:hAnsi="Calibri"/>
          <w:sz w:val="22"/>
          <w:szCs w:val="22"/>
        </w:rPr>
        <w:t xml:space="preserve"> is that the amount of subjects willing to defer the thing they like (dinner at a French restaurant) increases from 20 to 57 per cent when the question is framed in a sequence option. </w:t>
      </w:r>
      <w:r w:rsidR="00777195" w:rsidRPr="00A4026A">
        <w:rPr>
          <w:rFonts w:ascii="Calibri" w:hAnsi="Calibri"/>
          <w:sz w:val="22"/>
          <w:szCs w:val="22"/>
        </w:rPr>
        <w:t>These findings on negative discounting in sequence matters, might contradict the idea that people should always have a positive time preference.</w:t>
      </w:r>
    </w:p>
    <w:p w14:paraId="5C9C5CEB" w14:textId="3A1F9A47" w:rsidR="00777195" w:rsidRPr="00A4026A" w:rsidRDefault="00777195" w:rsidP="00A4026A">
      <w:pPr>
        <w:spacing w:line="360" w:lineRule="auto"/>
        <w:jc w:val="both"/>
        <w:rPr>
          <w:rFonts w:ascii="Calibri" w:hAnsi="Calibri"/>
          <w:sz w:val="22"/>
          <w:szCs w:val="22"/>
        </w:rPr>
      </w:pPr>
      <w:r w:rsidRPr="00A4026A">
        <w:rPr>
          <w:rFonts w:ascii="Calibri" w:hAnsi="Calibri"/>
          <w:sz w:val="22"/>
          <w:szCs w:val="22"/>
        </w:rPr>
        <w:lastRenderedPageBreak/>
        <w:tab/>
        <w:t>Sequence-issues are not the only possible reason for time preference to be negative. When consuming addictive goods for example, de</w:t>
      </w:r>
      <w:r w:rsidR="001141AD" w:rsidRPr="00A4026A">
        <w:rPr>
          <w:rFonts w:ascii="Calibri" w:hAnsi="Calibri"/>
          <w:sz w:val="22"/>
          <w:szCs w:val="22"/>
        </w:rPr>
        <w:t xml:space="preserve">sires may be increased in time. This means that the marginal utility will rise over time because tastes shift in their favour </w:t>
      </w:r>
      <w:r w:rsidR="001141AD" w:rsidRPr="00A4026A">
        <w:rPr>
          <w:rFonts w:ascii="Calibri" w:hAnsi="Calibri"/>
          <w:noProof/>
          <w:sz w:val="22"/>
          <w:szCs w:val="22"/>
          <w:lang w:val="nl-NL"/>
        </w:rPr>
        <w:t>(Stigler &amp; Becker, 1977)</w:t>
      </w:r>
      <w:r w:rsidR="001141AD" w:rsidRPr="00A4026A">
        <w:rPr>
          <w:rFonts w:ascii="Calibri" w:hAnsi="Calibri"/>
          <w:sz w:val="22"/>
          <w:szCs w:val="22"/>
        </w:rPr>
        <w:t>. An example could be the exposure to music by Bach, which would increase the subsequent demand for music by Bach, because it is appreciated really well. Whether this would yield a negative or zero discount rate, is however unsure. The reasoning could be that the choice at a certain point in time between listening to Bach now or listening to Bach a ye</w:t>
      </w:r>
      <w:r w:rsidR="00581ED6" w:rsidRPr="00A4026A">
        <w:rPr>
          <w:rFonts w:ascii="Calibri" w:hAnsi="Calibri"/>
          <w:sz w:val="22"/>
          <w:szCs w:val="22"/>
        </w:rPr>
        <w:t>ar from now will always yield a negative or constant rate</w:t>
      </w:r>
      <w:r w:rsidR="001141AD" w:rsidRPr="00A4026A">
        <w:rPr>
          <w:rFonts w:ascii="Calibri" w:hAnsi="Calibri"/>
          <w:sz w:val="22"/>
          <w:szCs w:val="22"/>
        </w:rPr>
        <w:t xml:space="preserve"> because</w:t>
      </w:r>
      <w:r w:rsidR="00581ED6" w:rsidRPr="00A4026A">
        <w:rPr>
          <w:rFonts w:ascii="Calibri" w:hAnsi="Calibri"/>
          <w:sz w:val="22"/>
          <w:szCs w:val="22"/>
        </w:rPr>
        <w:t xml:space="preserve"> one will always underestimate the value one will be giving to listening to Bach in the future. Again, this idea should be carefully dealt with, because a sophisticated person who values the future more realistically might blow this theory away. </w:t>
      </w:r>
      <w:r w:rsidR="007E21F3">
        <w:rPr>
          <w:rFonts w:ascii="Calibri" w:hAnsi="Calibri"/>
          <w:sz w:val="22"/>
          <w:szCs w:val="22"/>
        </w:rPr>
        <w:t xml:space="preserve">The same reasoning is applied when thought of speeding up a dental appointment or when prolonging the storage of a bottle of expensive wine, all </w:t>
      </w:r>
      <w:r w:rsidR="001378A1">
        <w:rPr>
          <w:rFonts w:ascii="Calibri" w:hAnsi="Calibri"/>
          <w:sz w:val="22"/>
          <w:szCs w:val="22"/>
        </w:rPr>
        <w:t xml:space="preserve">indicating negative time preference </w:t>
      </w:r>
      <w:sdt>
        <w:sdtPr>
          <w:rPr>
            <w:rFonts w:ascii="Calibri" w:hAnsi="Calibri"/>
            <w:sz w:val="22"/>
            <w:szCs w:val="22"/>
          </w:rPr>
          <w:id w:val="499469391"/>
          <w:citation/>
        </w:sdtPr>
        <w:sdtEndPr/>
        <w:sdtContent>
          <w:r w:rsidR="001378A1" w:rsidRPr="001378A1">
            <w:rPr>
              <w:rFonts w:ascii="Calibri" w:hAnsi="Calibri"/>
              <w:sz w:val="22"/>
              <w:szCs w:val="22"/>
            </w:rPr>
            <w:fldChar w:fldCharType="begin"/>
          </w:r>
          <w:r w:rsidR="001378A1">
            <w:rPr>
              <w:rFonts w:ascii="Calibri" w:hAnsi="Calibri"/>
              <w:sz w:val="22"/>
              <w:szCs w:val="22"/>
              <w:lang w:val="nl-NL"/>
            </w:rPr>
            <w:instrText xml:space="preserve">CITATION Loe87 \t  \l 1043 </w:instrText>
          </w:r>
          <w:r w:rsidR="001378A1" w:rsidRPr="001378A1">
            <w:rPr>
              <w:rFonts w:ascii="Calibri" w:hAnsi="Calibri"/>
              <w:sz w:val="22"/>
              <w:szCs w:val="22"/>
            </w:rPr>
            <w:fldChar w:fldCharType="separate"/>
          </w:r>
          <w:r w:rsidR="001378A1" w:rsidRPr="001378A1">
            <w:rPr>
              <w:rFonts w:ascii="Calibri" w:hAnsi="Calibri"/>
              <w:noProof/>
              <w:sz w:val="22"/>
              <w:szCs w:val="22"/>
              <w:lang w:val="nl-NL"/>
            </w:rPr>
            <w:t>(Loewenstein, 1987)</w:t>
          </w:r>
          <w:r w:rsidR="001378A1" w:rsidRPr="001378A1">
            <w:rPr>
              <w:rFonts w:ascii="Calibri" w:hAnsi="Calibri"/>
              <w:sz w:val="22"/>
              <w:szCs w:val="22"/>
            </w:rPr>
            <w:fldChar w:fldCharType="end"/>
          </w:r>
        </w:sdtContent>
      </w:sdt>
      <w:r w:rsidR="001378A1" w:rsidRPr="001378A1">
        <w:rPr>
          <w:rFonts w:ascii="Calibri" w:hAnsi="Calibri"/>
          <w:sz w:val="22"/>
          <w:szCs w:val="22"/>
        </w:rPr>
        <w:t xml:space="preserve">. </w:t>
      </w:r>
      <w:r w:rsidR="007F0002" w:rsidRPr="00A4026A">
        <w:rPr>
          <w:rFonts w:ascii="Calibri" w:hAnsi="Calibri"/>
          <w:sz w:val="22"/>
          <w:szCs w:val="22"/>
        </w:rPr>
        <w:t xml:space="preserve">Also, the opposite reasoning can be of interest. Drastically diminishing marginal utility may be a reason for the absence of a positive time preference </w:t>
      </w:r>
      <w:r w:rsidR="007F0002" w:rsidRPr="00A4026A">
        <w:rPr>
          <w:rFonts w:ascii="Calibri" w:hAnsi="Calibri"/>
          <w:noProof/>
          <w:sz w:val="22"/>
          <w:szCs w:val="22"/>
          <w:lang w:val="nl-NL"/>
        </w:rPr>
        <w:t>(Olson &amp; Bailey, 1981)</w:t>
      </w:r>
      <w:r w:rsidR="007F0002" w:rsidRPr="00A4026A">
        <w:rPr>
          <w:rFonts w:ascii="Calibri" w:hAnsi="Calibri"/>
          <w:sz w:val="22"/>
          <w:szCs w:val="22"/>
        </w:rPr>
        <w:t xml:space="preserve">, which leads to the conclusion that zero or negative discounting can be justified. </w:t>
      </w:r>
      <w:r w:rsidR="00876F81" w:rsidRPr="00A4026A">
        <w:rPr>
          <w:rFonts w:ascii="Calibri" w:hAnsi="Calibri"/>
          <w:sz w:val="22"/>
          <w:szCs w:val="22"/>
        </w:rPr>
        <w:t xml:space="preserve">On the other hand however, a disadvantage of using a zero discount rate, is that it is politically unacceptable because the rate represents social values that are contrary to the values of most people </w:t>
      </w:r>
      <w:r w:rsidR="00E3413D" w:rsidRPr="00A4026A">
        <w:rPr>
          <w:rFonts w:ascii="Calibri" w:hAnsi="Calibri"/>
          <w:noProof/>
          <w:sz w:val="22"/>
          <w:szCs w:val="22"/>
          <w:lang w:val="nl-NL"/>
        </w:rPr>
        <w:t>(Harvey, 1994)</w:t>
      </w:r>
      <w:r w:rsidR="00E3413D" w:rsidRPr="00A4026A">
        <w:rPr>
          <w:rFonts w:ascii="Calibri" w:hAnsi="Calibri"/>
          <w:sz w:val="22"/>
          <w:szCs w:val="22"/>
        </w:rPr>
        <w:t>.</w:t>
      </w:r>
      <w:r w:rsidR="007E21F3">
        <w:rPr>
          <w:rFonts w:ascii="Calibri" w:hAnsi="Calibri"/>
          <w:sz w:val="22"/>
          <w:szCs w:val="22"/>
        </w:rPr>
        <w:t xml:space="preserve"> </w:t>
      </w:r>
    </w:p>
    <w:p w14:paraId="75A57E8E" w14:textId="77777777" w:rsidR="00581ED6" w:rsidRPr="00A4026A" w:rsidRDefault="00581ED6" w:rsidP="00A4026A">
      <w:pPr>
        <w:spacing w:line="360" w:lineRule="auto"/>
        <w:jc w:val="both"/>
        <w:rPr>
          <w:rFonts w:ascii="Calibri" w:hAnsi="Calibri"/>
          <w:sz w:val="22"/>
          <w:szCs w:val="22"/>
        </w:rPr>
      </w:pPr>
      <w:r w:rsidRPr="00A4026A">
        <w:rPr>
          <w:rFonts w:ascii="Calibri" w:hAnsi="Calibri"/>
          <w:sz w:val="22"/>
          <w:szCs w:val="22"/>
        </w:rPr>
        <w:tab/>
        <w:t xml:space="preserve">When the current price of a certain commodity increases as fast as, or faster than, the rate of interest used in the market, this commodity has an own interest rate that is zero or negative </w:t>
      </w:r>
      <w:r w:rsidRPr="00A4026A">
        <w:rPr>
          <w:rFonts w:ascii="Calibri" w:hAnsi="Calibri"/>
          <w:noProof/>
          <w:sz w:val="22"/>
          <w:szCs w:val="22"/>
          <w:lang w:val="nl-NL"/>
        </w:rPr>
        <w:t>(Broome, 1994)</w:t>
      </w:r>
      <w:r w:rsidRPr="00A4026A">
        <w:rPr>
          <w:rFonts w:ascii="Calibri" w:hAnsi="Calibri"/>
          <w:sz w:val="22"/>
          <w:szCs w:val="22"/>
        </w:rPr>
        <w:t xml:space="preserve">. The commodity becomes less attractive the more time passes, because with the same amount of money now, you can buy less of the commodity later on, even though you put your money at a bank. The discount rate would only be negative if the theory is adhered that the </w:t>
      </w:r>
      <w:r w:rsidR="003038EF" w:rsidRPr="00A4026A">
        <w:rPr>
          <w:rFonts w:ascii="Calibri" w:hAnsi="Calibri"/>
          <w:sz w:val="22"/>
          <w:szCs w:val="22"/>
        </w:rPr>
        <w:t>market interest rate is equated to the social rate of discount.</w:t>
      </w:r>
      <w:r w:rsidR="003038EF" w:rsidRPr="00A4026A">
        <w:rPr>
          <w:rStyle w:val="Voetnootmarkering"/>
          <w:rFonts w:ascii="Calibri" w:hAnsi="Calibri"/>
          <w:sz w:val="22"/>
          <w:szCs w:val="22"/>
        </w:rPr>
        <w:footnoteReference w:id="6"/>
      </w:r>
    </w:p>
    <w:p w14:paraId="68F50FF6" w14:textId="77777777" w:rsidR="003038EF" w:rsidRPr="00A4026A" w:rsidRDefault="003038EF" w:rsidP="00A4026A">
      <w:pPr>
        <w:spacing w:line="360" w:lineRule="auto"/>
        <w:jc w:val="both"/>
        <w:rPr>
          <w:rFonts w:ascii="Calibri" w:hAnsi="Calibri"/>
          <w:sz w:val="22"/>
          <w:szCs w:val="22"/>
        </w:rPr>
      </w:pPr>
      <w:r w:rsidRPr="00A4026A">
        <w:rPr>
          <w:rFonts w:ascii="Calibri" w:hAnsi="Calibri"/>
          <w:sz w:val="22"/>
          <w:szCs w:val="22"/>
        </w:rPr>
        <w:tab/>
        <w:t>What has to be taken into</w:t>
      </w:r>
      <w:r w:rsidR="00E66E5D" w:rsidRPr="00A4026A">
        <w:rPr>
          <w:rFonts w:ascii="Calibri" w:hAnsi="Calibri"/>
          <w:sz w:val="22"/>
          <w:szCs w:val="22"/>
        </w:rPr>
        <w:t xml:space="preserve"> consideration is the timeframe that is used in the decision making process. If we look at a finite planning </w:t>
      </w:r>
      <w:proofErr w:type="gramStart"/>
      <w:r w:rsidR="00E66E5D" w:rsidRPr="00A4026A">
        <w:rPr>
          <w:rFonts w:ascii="Calibri" w:hAnsi="Calibri"/>
          <w:sz w:val="22"/>
          <w:szCs w:val="22"/>
        </w:rPr>
        <w:t>horizon, that does not reach beyond the lifetime of the decision maker,</w:t>
      </w:r>
      <w:proofErr w:type="gramEnd"/>
      <w:r w:rsidR="00E66E5D" w:rsidRPr="00A4026A">
        <w:rPr>
          <w:rFonts w:ascii="Calibri" w:hAnsi="Calibri"/>
          <w:sz w:val="22"/>
          <w:szCs w:val="22"/>
        </w:rPr>
        <w:t xml:space="preserve"> a time preference of zero or a negative time preference is logically possible</w:t>
      </w:r>
      <w:r w:rsidR="00E66E5D" w:rsidRPr="00A4026A">
        <w:rPr>
          <w:rFonts w:ascii="Calibri" w:hAnsi="Calibri"/>
          <w:noProof/>
          <w:sz w:val="22"/>
          <w:szCs w:val="22"/>
          <w:lang w:val="nl-NL"/>
        </w:rPr>
        <w:t xml:space="preserve"> (Olson &amp; Bailey, 1981)</w:t>
      </w:r>
      <w:r w:rsidR="00E66E5D" w:rsidRPr="00A4026A">
        <w:rPr>
          <w:rFonts w:ascii="Calibri" w:hAnsi="Calibri"/>
          <w:sz w:val="22"/>
          <w:szCs w:val="22"/>
        </w:rPr>
        <w:t xml:space="preserve">. </w:t>
      </w:r>
      <w:r w:rsidR="0005048C" w:rsidRPr="00A4026A">
        <w:rPr>
          <w:rFonts w:ascii="Calibri" w:hAnsi="Calibri"/>
          <w:sz w:val="22"/>
          <w:szCs w:val="22"/>
        </w:rPr>
        <w:t xml:space="preserve">However, Olson and Bailey immediately state that such a timeframe implies a “remarkable discontinuity”. On the other hand, they suggest that when considering an infinite timeframe with positive interest rates, the gains in future consumption from reductions in current consumption would be so huge that all income beyond that needed for survival would be saved. Clearly, a middle ground has to be found between these two extremes: people don’t just look at their own lives when making decisions about the future, but neither involve an infinite timeframe in those decisions. </w:t>
      </w:r>
    </w:p>
    <w:p w14:paraId="1C722C4F" w14:textId="6843528F" w:rsidR="00200A79" w:rsidRPr="00A4026A" w:rsidRDefault="0005048C" w:rsidP="00A4026A">
      <w:pPr>
        <w:spacing w:line="360" w:lineRule="auto"/>
        <w:jc w:val="both"/>
        <w:rPr>
          <w:rFonts w:ascii="Calibri" w:hAnsi="Calibri"/>
          <w:sz w:val="22"/>
          <w:szCs w:val="22"/>
        </w:rPr>
      </w:pPr>
      <w:r w:rsidRPr="00A4026A">
        <w:rPr>
          <w:rFonts w:ascii="Calibri" w:hAnsi="Calibri"/>
          <w:sz w:val="22"/>
          <w:szCs w:val="22"/>
        </w:rPr>
        <w:lastRenderedPageBreak/>
        <w:tab/>
        <w:t xml:space="preserve">The idea that for some decisions there might exist a negative discount </w:t>
      </w:r>
      <w:proofErr w:type="gramStart"/>
      <w:r w:rsidRPr="00A4026A">
        <w:rPr>
          <w:rFonts w:ascii="Calibri" w:hAnsi="Calibri"/>
          <w:sz w:val="22"/>
          <w:szCs w:val="22"/>
        </w:rPr>
        <w:t>rate,</w:t>
      </w:r>
      <w:proofErr w:type="gramEnd"/>
      <w:r w:rsidRPr="00A4026A">
        <w:rPr>
          <w:rFonts w:ascii="Calibri" w:hAnsi="Calibri"/>
          <w:sz w:val="22"/>
          <w:szCs w:val="22"/>
        </w:rPr>
        <w:t xml:space="preserve"> is widely adopted. Especially when considering finite outcome streams that save the best for last, thereby maximizing anticipatory savouring, negative discount rates seem to be justified </w:t>
      </w:r>
      <w:r w:rsidR="00436172" w:rsidRPr="00A4026A">
        <w:rPr>
          <w:rFonts w:ascii="Calibri" w:hAnsi="Calibri"/>
          <w:noProof/>
          <w:sz w:val="22"/>
          <w:szCs w:val="22"/>
          <w:lang w:val="nl-NL"/>
        </w:rPr>
        <w:t>(Fishburn &amp; Edwards, 1997)</w:t>
      </w:r>
      <w:r w:rsidR="00436172" w:rsidRPr="00A4026A">
        <w:rPr>
          <w:rFonts w:ascii="Calibri" w:hAnsi="Calibri"/>
          <w:sz w:val="22"/>
          <w:szCs w:val="22"/>
        </w:rPr>
        <w:t xml:space="preserve">. They </w:t>
      </w:r>
      <w:r w:rsidR="00CB0FD5">
        <w:rPr>
          <w:rFonts w:ascii="Calibri" w:hAnsi="Calibri"/>
          <w:sz w:val="22"/>
          <w:szCs w:val="22"/>
        </w:rPr>
        <w:t xml:space="preserve">- </w:t>
      </w:r>
      <w:proofErr w:type="spellStart"/>
      <w:r w:rsidR="00CB0FD5">
        <w:rPr>
          <w:rFonts w:ascii="Calibri" w:hAnsi="Calibri"/>
          <w:sz w:val="22"/>
          <w:szCs w:val="22"/>
        </w:rPr>
        <w:t>Fisburn</w:t>
      </w:r>
      <w:proofErr w:type="spellEnd"/>
      <w:r w:rsidR="00CB0FD5">
        <w:rPr>
          <w:rFonts w:ascii="Calibri" w:hAnsi="Calibri"/>
          <w:sz w:val="22"/>
          <w:szCs w:val="22"/>
        </w:rPr>
        <w:t xml:space="preserve"> and Edwards -</w:t>
      </w:r>
      <w:r w:rsidR="00436172" w:rsidRPr="00A4026A">
        <w:rPr>
          <w:rFonts w:ascii="Calibri" w:hAnsi="Calibri"/>
          <w:sz w:val="22"/>
          <w:szCs w:val="22"/>
        </w:rPr>
        <w:t xml:space="preserve"> created a model that accommodates all patterns of future valuation, “including those that treat all periods equally, those that discount the present relative to the future, and those that discount the future relative to the present”. I guess</w:t>
      </w:r>
      <w:r w:rsidR="00200A79" w:rsidRPr="00A4026A">
        <w:rPr>
          <w:rFonts w:ascii="Calibri" w:hAnsi="Calibri"/>
          <w:sz w:val="22"/>
          <w:szCs w:val="22"/>
        </w:rPr>
        <w:t xml:space="preserve"> such a model should be used in practice, because there is plenty to be said for the possibility of negative or zero discounting.</w:t>
      </w:r>
    </w:p>
    <w:p w14:paraId="631A814E" w14:textId="77777777" w:rsidR="000D5DE1" w:rsidRPr="00A4026A" w:rsidRDefault="00200A79" w:rsidP="00A4026A">
      <w:pPr>
        <w:pStyle w:val="Kop1"/>
        <w:spacing w:line="360" w:lineRule="auto"/>
        <w:jc w:val="both"/>
        <w:rPr>
          <w:sz w:val="30"/>
          <w:szCs w:val="30"/>
        </w:rPr>
      </w:pPr>
      <w:r w:rsidRPr="00A4026A">
        <w:rPr>
          <w:sz w:val="22"/>
          <w:szCs w:val="22"/>
        </w:rPr>
        <w:br w:type="column"/>
      </w:r>
      <w:bookmarkStart w:id="86" w:name="_Toc268300303"/>
      <w:bookmarkStart w:id="87" w:name="_Toc269573439"/>
      <w:bookmarkStart w:id="88" w:name="_Toc270542940"/>
      <w:bookmarkStart w:id="89" w:name="_Toc270545824"/>
      <w:r w:rsidR="000F3014" w:rsidRPr="00A4026A">
        <w:rPr>
          <w:sz w:val="30"/>
          <w:szCs w:val="30"/>
        </w:rPr>
        <w:lastRenderedPageBreak/>
        <w:t xml:space="preserve">3. </w:t>
      </w:r>
      <w:bookmarkStart w:id="90" w:name="_Toc268274250"/>
      <w:r w:rsidR="000D5DE1" w:rsidRPr="00A4026A">
        <w:rPr>
          <w:sz w:val="30"/>
          <w:szCs w:val="30"/>
        </w:rPr>
        <w:t>Discussion on eventual irrationality</w:t>
      </w:r>
      <w:bookmarkEnd w:id="86"/>
      <w:bookmarkEnd w:id="87"/>
      <w:bookmarkEnd w:id="90"/>
      <w:bookmarkEnd w:id="88"/>
      <w:bookmarkEnd w:id="89"/>
      <w:r w:rsidR="000D5DE1" w:rsidRPr="00A4026A">
        <w:rPr>
          <w:sz w:val="30"/>
          <w:szCs w:val="30"/>
        </w:rPr>
        <w:t xml:space="preserve"> </w:t>
      </w:r>
    </w:p>
    <w:p w14:paraId="0ADF666E" w14:textId="77777777" w:rsidR="000F3014" w:rsidRPr="00A4026A" w:rsidRDefault="00BA0478" w:rsidP="00A4026A">
      <w:pPr>
        <w:spacing w:line="360" w:lineRule="auto"/>
        <w:jc w:val="both"/>
        <w:rPr>
          <w:rFonts w:ascii="Calibri" w:hAnsi="Calibri"/>
          <w:sz w:val="22"/>
          <w:szCs w:val="22"/>
        </w:rPr>
      </w:pPr>
      <w:r w:rsidRPr="00A4026A">
        <w:rPr>
          <w:rFonts w:ascii="Calibri" w:hAnsi="Calibri"/>
          <w:sz w:val="22"/>
          <w:szCs w:val="22"/>
        </w:rPr>
        <w:t xml:space="preserve">“Suppose someone drives out of town towards the desert. He knows that his petrol tank is nearly empty. He knows that running out of petrol in the desert leads to a slow, lingering, painful death. He knows that he can easily stop at the last petrol station on the edge of town. He knows that, if he doesn’t, he will later regret not having done so and that he will criticise himself. Yet he does not stop; expression, spontaneity, the moment itself is all that counts; the future is discounted totally. Is such a person irrational – or is such behaviour just an expression of a perfectly legitimate, even if somewhat uncommon, personal preference or value?” </w:t>
      </w:r>
      <w:r w:rsidRPr="00A4026A">
        <w:rPr>
          <w:rFonts w:ascii="Calibri" w:hAnsi="Calibri"/>
          <w:noProof/>
          <w:sz w:val="22"/>
          <w:szCs w:val="22"/>
          <w:lang w:val="nl-NL"/>
        </w:rPr>
        <w:t>(Harrison, 1981)</w:t>
      </w:r>
      <w:r w:rsidR="00943A14" w:rsidRPr="00A4026A">
        <w:rPr>
          <w:rFonts w:ascii="Calibri" w:hAnsi="Calibri"/>
          <w:sz w:val="22"/>
          <w:szCs w:val="22"/>
        </w:rPr>
        <w:t xml:space="preserve"> </w:t>
      </w:r>
    </w:p>
    <w:p w14:paraId="37693C50" w14:textId="77777777" w:rsidR="00943A14" w:rsidRPr="00A4026A" w:rsidRDefault="00943A14" w:rsidP="00A4026A">
      <w:pPr>
        <w:spacing w:line="360" w:lineRule="auto"/>
        <w:ind w:firstLine="708"/>
        <w:jc w:val="both"/>
        <w:rPr>
          <w:rFonts w:ascii="Calibri" w:hAnsi="Calibri"/>
          <w:sz w:val="22"/>
          <w:szCs w:val="22"/>
        </w:rPr>
      </w:pPr>
      <w:r w:rsidRPr="00A4026A">
        <w:rPr>
          <w:rFonts w:ascii="Calibri" w:hAnsi="Calibri"/>
          <w:sz w:val="22"/>
          <w:szCs w:val="22"/>
        </w:rPr>
        <w:t xml:space="preserve">Because people sometimes tend to behave different from what is good for them (think of smoking, drinking alcohol), one might say that he is not acting according to the perfect </w:t>
      </w:r>
      <w:r w:rsidRPr="00A4026A">
        <w:rPr>
          <w:rFonts w:ascii="Calibri" w:hAnsi="Calibri"/>
          <w:i/>
          <w:sz w:val="22"/>
          <w:szCs w:val="22"/>
        </w:rPr>
        <w:t xml:space="preserve">homo </w:t>
      </w:r>
      <w:proofErr w:type="spellStart"/>
      <w:r w:rsidRPr="00A4026A">
        <w:rPr>
          <w:rFonts w:ascii="Calibri" w:hAnsi="Calibri"/>
          <w:i/>
          <w:sz w:val="22"/>
          <w:szCs w:val="22"/>
        </w:rPr>
        <w:t>economicus</w:t>
      </w:r>
      <w:proofErr w:type="spellEnd"/>
      <w:r w:rsidRPr="00A4026A">
        <w:rPr>
          <w:rFonts w:ascii="Calibri" w:hAnsi="Calibri"/>
          <w:sz w:val="22"/>
          <w:szCs w:val="22"/>
        </w:rPr>
        <w:t xml:space="preserve"> who only acts rationally. In this section, an overview of some opposing arguments will be given, concerning discounting the future as something irrational or not. Also, a new element is introduced: could it be that it is not exact</w:t>
      </w:r>
      <w:r w:rsidR="00DE3A5A" w:rsidRPr="00A4026A">
        <w:rPr>
          <w:rFonts w:ascii="Calibri" w:hAnsi="Calibri"/>
          <w:sz w:val="22"/>
          <w:szCs w:val="22"/>
        </w:rPr>
        <w:t>ly</w:t>
      </w:r>
      <w:r w:rsidRPr="00A4026A">
        <w:rPr>
          <w:rFonts w:ascii="Calibri" w:hAnsi="Calibri"/>
          <w:sz w:val="22"/>
          <w:szCs w:val="22"/>
        </w:rPr>
        <w:t xml:space="preserve"> </w:t>
      </w:r>
      <w:r w:rsidRPr="00A4026A">
        <w:rPr>
          <w:rFonts w:ascii="Calibri" w:hAnsi="Calibri"/>
          <w:i/>
          <w:sz w:val="22"/>
          <w:szCs w:val="22"/>
        </w:rPr>
        <w:t>time</w:t>
      </w:r>
      <w:r w:rsidRPr="00A4026A">
        <w:rPr>
          <w:rFonts w:ascii="Calibri" w:hAnsi="Calibri"/>
          <w:sz w:val="22"/>
          <w:szCs w:val="22"/>
        </w:rPr>
        <w:t xml:space="preserve"> preference that determines people’s behaviour, but some confounding factors that are perhaps loosely correlated with time?</w:t>
      </w:r>
    </w:p>
    <w:p w14:paraId="5B3BA54C" w14:textId="77777777" w:rsidR="000F3014" w:rsidRPr="00A4026A" w:rsidRDefault="000F3014" w:rsidP="00A4026A">
      <w:pPr>
        <w:jc w:val="both"/>
        <w:rPr>
          <w:rFonts w:ascii="Calibri" w:hAnsi="Calibri"/>
        </w:rPr>
      </w:pPr>
    </w:p>
    <w:p w14:paraId="1A414574" w14:textId="77777777" w:rsidR="000D5DE1" w:rsidRPr="00A4026A" w:rsidRDefault="000D5DE1" w:rsidP="00A4026A">
      <w:pPr>
        <w:jc w:val="both"/>
        <w:rPr>
          <w:rFonts w:ascii="Calibri" w:hAnsi="Calibri"/>
        </w:rPr>
      </w:pPr>
    </w:p>
    <w:p w14:paraId="55123BBF" w14:textId="77777777" w:rsidR="000D5DE1" w:rsidRPr="00A4026A" w:rsidRDefault="000D5DE1" w:rsidP="00A4026A">
      <w:pPr>
        <w:pStyle w:val="Kop2"/>
        <w:spacing w:line="360" w:lineRule="auto"/>
        <w:jc w:val="both"/>
        <w:rPr>
          <w:color w:val="auto"/>
        </w:rPr>
      </w:pPr>
      <w:bookmarkStart w:id="91" w:name="_Toc268274251"/>
      <w:bookmarkStart w:id="92" w:name="_Toc268300304"/>
      <w:bookmarkStart w:id="93" w:name="_Toc269573367"/>
      <w:bookmarkStart w:id="94" w:name="_Toc269573440"/>
      <w:bookmarkStart w:id="95" w:name="_Toc270542941"/>
      <w:bookmarkStart w:id="96" w:name="_Toc270545825"/>
      <w:r w:rsidRPr="00A4026A">
        <w:rPr>
          <w:color w:val="auto"/>
        </w:rPr>
        <w:t>3.1 General statements on irrationality in discounting</w:t>
      </w:r>
      <w:bookmarkEnd w:id="91"/>
      <w:bookmarkEnd w:id="92"/>
      <w:bookmarkEnd w:id="93"/>
      <w:bookmarkEnd w:id="94"/>
      <w:bookmarkEnd w:id="95"/>
      <w:bookmarkEnd w:id="96"/>
    </w:p>
    <w:p w14:paraId="378AE89A" w14:textId="77777777" w:rsidR="00F52FA9" w:rsidRPr="00A4026A" w:rsidRDefault="00F52FA9" w:rsidP="00A4026A">
      <w:pPr>
        <w:spacing w:line="360" w:lineRule="auto"/>
        <w:jc w:val="both"/>
        <w:rPr>
          <w:rFonts w:ascii="Calibri" w:hAnsi="Calibri"/>
          <w:sz w:val="22"/>
          <w:szCs w:val="22"/>
        </w:rPr>
      </w:pPr>
      <w:r w:rsidRPr="00A4026A">
        <w:rPr>
          <w:rFonts w:ascii="Calibri" w:hAnsi="Calibri"/>
          <w:sz w:val="22"/>
          <w:szCs w:val="22"/>
        </w:rPr>
        <w:t xml:space="preserve">“The prevailing position in the economic literature is that utility discounting is compatible with rationality” </w:t>
      </w:r>
      <w:r w:rsidR="00B23732" w:rsidRPr="00A4026A">
        <w:rPr>
          <w:rFonts w:ascii="Calibri" w:hAnsi="Calibri"/>
          <w:noProof/>
          <w:sz w:val="22"/>
          <w:szCs w:val="22"/>
          <w:lang w:val="nl-NL"/>
        </w:rPr>
        <w:t>(Kahneman, Wakker, &amp; Sarin, 1997)</w:t>
      </w:r>
      <w:r w:rsidR="00B23732" w:rsidRPr="00A4026A">
        <w:rPr>
          <w:rFonts w:ascii="Calibri" w:hAnsi="Calibri"/>
          <w:sz w:val="22"/>
          <w:szCs w:val="22"/>
        </w:rPr>
        <w:t xml:space="preserve">. </w:t>
      </w:r>
      <w:r w:rsidR="00495A3D" w:rsidRPr="00A4026A">
        <w:rPr>
          <w:rFonts w:ascii="Calibri" w:hAnsi="Calibri"/>
          <w:sz w:val="22"/>
          <w:szCs w:val="22"/>
        </w:rPr>
        <w:t xml:space="preserve">The question is whether this presumption is justified is not easy to answer as there are some conflicting views on this subject. </w:t>
      </w:r>
    </w:p>
    <w:p w14:paraId="670A2A18" w14:textId="77777777" w:rsidR="000E7C3C" w:rsidRPr="00A4026A" w:rsidRDefault="00495A3D" w:rsidP="00A4026A">
      <w:pPr>
        <w:spacing w:line="360" w:lineRule="auto"/>
        <w:jc w:val="both"/>
        <w:rPr>
          <w:rFonts w:ascii="Calibri" w:hAnsi="Calibri"/>
          <w:sz w:val="22"/>
          <w:szCs w:val="22"/>
        </w:rPr>
      </w:pPr>
      <w:r w:rsidRPr="00A4026A">
        <w:rPr>
          <w:rFonts w:ascii="Calibri" w:hAnsi="Calibri"/>
          <w:sz w:val="22"/>
          <w:szCs w:val="22"/>
        </w:rPr>
        <w:tab/>
        <w:t xml:space="preserve">There are many who say that discounting future utility is irrational. When people make choices about the distribution of their resources between the distant future, near future and the present, they </w:t>
      </w:r>
      <w:r w:rsidR="003E0148" w:rsidRPr="00A4026A">
        <w:rPr>
          <w:rFonts w:ascii="Calibri" w:hAnsi="Calibri"/>
          <w:sz w:val="22"/>
          <w:szCs w:val="22"/>
        </w:rPr>
        <w:t xml:space="preserve">often prefer a small gain now </w:t>
      </w:r>
      <w:proofErr w:type="gramStart"/>
      <w:r w:rsidR="003E0148" w:rsidRPr="00A4026A">
        <w:rPr>
          <w:rFonts w:ascii="Calibri" w:hAnsi="Calibri"/>
          <w:sz w:val="22"/>
          <w:szCs w:val="22"/>
        </w:rPr>
        <w:t>over</w:t>
      </w:r>
      <w:proofErr w:type="gramEnd"/>
      <w:r w:rsidR="003E0148" w:rsidRPr="00A4026A">
        <w:rPr>
          <w:rFonts w:ascii="Calibri" w:hAnsi="Calibri"/>
          <w:sz w:val="22"/>
          <w:szCs w:val="22"/>
        </w:rPr>
        <w:t xml:space="preserve"> a much larger one within a few years </w:t>
      </w:r>
      <w:r w:rsidR="003E0148" w:rsidRPr="00A4026A">
        <w:rPr>
          <w:rFonts w:ascii="Calibri" w:hAnsi="Calibri"/>
          <w:noProof/>
          <w:sz w:val="22"/>
          <w:szCs w:val="22"/>
          <w:lang w:val="nl-NL"/>
        </w:rPr>
        <w:t>(Pigou, 1932)</w:t>
      </w:r>
      <w:r w:rsidR="003E0148" w:rsidRPr="00A4026A">
        <w:rPr>
          <w:rFonts w:ascii="Calibri" w:hAnsi="Calibri"/>
          <w:sz w:val="22"/>
          <w:szCs w:val="22"/>
        </w:rPr>
        <w:t xml:space="preserve">. The result would be, according to </w:t>
      </w:r>
      <w:proofErr w:type="spellStart"/>
      <w:r w:rsidR="003E0148" w:rsidRPr="00A4026A">
        <w:rPr>
          <w:rFonts w:ascii="Calibri" w:hAnsi="Calibri"/>
          <w:sz w:val="22"/>
          <w:szCs w:val="22"/>
        </w:rPr>
        <w:t>Pigou</w:t>
      </w:r>
      <w:proofErr w:type="spellEnd"/>
      <w:r w:rsidR="003E0148" w:rsidRPr="00A4026A">
        <w:rPr>
          <w:rFonts w:ascii="Calibri" w:hAnsi="Calibri"/>
          <w:sz w:val="22"/>
          <w:szCs w:val="22"/>
        </w:rPr>
        <w:t xml:space="preserve">, that in the end most efforts </w:t>
      </w:r>
      <w:proofErr w:type="gramStart"/>
      <w:r w:rsidR="003E0148" w:rsidRPr="00A4026A">
        <w:rPr>
          <w:rFonts w:ascii="Calibri" w:hAnsi="Calibri"/>
          <w:sz w:val="22"/>
          <w:szCs w:val="22"/>
        </w:rPr>
        <w:t>will</w:t>
      </w:r>
      <w:proofErr w:type="gramEnd"/>
      <w:r w:rsidR="003E0148" w:rsidRPr="00A4026A">
        <w:rPr>
          <w:rFonts w:ascii="Calibri" w:hAnsi="Calibri"/>
          <w:sz w:val="22"/>
          <w:szCs w:val="22"/>
        </w:rPr>
        <w:t xml:space="preserve"> be drawn from the future to the present. In this context, he sets forth an example of accepting a job, which will not be done by someone who discounts the future at a rate higher than the level of effort that has to be increased now in order to get to work. The statement </w:t>
      </w:r>
      <w:proofErr w:type="spellStart"/>
      <w:r w:rsidR="003E0148" w:rsidRPr="00A4026A">
        <w:rPr>
          <w:rFonts w:ascii="Calibri" w:hAnsi="Calibri"/>
          <w:sz w:val="22"/>
          <w:szCs w:val="22"/>
        </w:rPr>
        <w:t>Pigou</w:t>
      </w:r>
      <w:proofErr w:type="spellEnd"/>
      <w:r w:rsidR="003E0148" w:rsidRPr="00A4026A">
        <w:rPr>
          <w:rFonts w:ascii="Calibri" w:hAnsi="Calibri"/>
          <w:sz w:val="22"/>
          <w:szCs w:val="22"/>
        </w:rPr>
        <w:t xml:space="preserve"> makes in the end, is that the aggregate amount of economic satisfaction </w:t>
      </w:r>
      <w:r w:rsidR="000E7C3C" w:rsidRPr="00A4026A">
        <w:rPr>
          <w:rFonts w:ascii="Calibri" w:hAnsi="Calibri"/>
          <w:sz w:val="22"/>
          <w:szCs w:val="22"/>
        </w:rPr>
        <w:t>is lower in the case where people discount the future, than it would be if all outcomes in different periods of time would be valued at the same rate, generating the justification that discounting is irrational.</w:t>
      </w:r>
    </w:p>
    <w:p w14:paraId="0BFDC5DF" w14:textId="77777777" w:rsidR="000E7C3C" w:rsidRPr="00A4026A" w:rsidRDefault="000E7C3C" w:rsidP="00A4026A">
      <w:pPr>
        <w:spacing w:line="360" w:lineRule="auto"/>
        <w:jc w:val="both"/>
        <w:rPr>
          <w:rFonts w:ascii="Calibri" w:hAnsi="Calibri"/>
          <w:sz w:val="22"/>
          <w:szCs w:val="22"/>
        </w:rPr>
      </w:pPr>
      <w:r w:rsidRPr="00A4026A">
        <w:rPr>
          <w:rFonts w:ascii="Calibri" w:hAnsi="Calibri"/>
          <w:sz w:val="22"/>
          <w:szCs w:val="22"/>
        </w:rPr>
        <w:tab/>
        <w:t xml:space="preserve">However, </w:t>
      </w:r>
      <w:r w:rsidR="00FF4D66" w:rsidRPr="00A4026A">
        <w:rPr>
          <w:rFonts w:ascii="Calibri" w:hAnsi="Calibri"/>
          <w:sz w:val="22"/>
          <w:szCs w:val="22"/>
        </w:rPr>
        <w:t xml:space="preserve">the fact that this statement is not the leading one in economic </w:t>
      </w:r>
      <w:proofErr w:type="gramStart"/>
      <w:r w:rsidR="00FF4D66" w:rsidRPr="00A4026A">
        <w:rPr>
          <w:rFonts w:ascii="Calibri" w:hAnsi="Calibri"/>
          <w:sz w:val="22"/>
          <w:szCs w:val="22"/>
        </w:rPr>
        <w:t>literature,</w:t>
      </w:r>
      <w:proofErr w:type="gramEnd"/>
      <w:r w:rsidR="00FF4D66" w:rsidRPr="00A4026A">
        <w:rPr>
          <w:rFonts w:ascii="Calibri" w:hAnsi="Calibri"/>
          <w:sz w:val="22"/>
          <w:szCs w:val="22"/>
        </w:rPr>
        <w:t xml:space="preserve"> is shown by the people </w:t>
      </w:r>
      <w:r w:rsidR="00AF7A40" w:rsidRPr="00A4026A">
        <w:rPr>
          <w:rFonts w:ascii="Calibri" w:hAnsi="Calibri"/>
          <w:sz w:val="22"/>
          <w:szCs w:val="22"/>
        </w:rPr>
        <w:t xml:space="preserve">contradicting it </w:t>
      </w:r>
      <w:r w:rsidR="00AF7A40" w:rsidRPr="00A4026A">
        <w:rPr>
          <w:rFonts w:ascii="Calibri" w:hAnsi="Calibri"/>
          <w:noProof/>
          <w:sz w:val="22"/>
          <w:szCs w:val="22"/>
          <w:lang w:val="nl-NL"/>
        </w:rPr>
        <w:t>(Harvey, 1994)</w:t>
      </w:r>
      <w:r w:rsidR="00AF7A40" w:rsidRPr="00A4026A">
        <w:rPr>
          <w:rFonts w:ascii="Calibri" w:hAnsi="Calibri"/>
          <w:sz w:val="22"/>
          <w:szCs w:val="22"/>
        </w:rPr>
        <w:t>.</w:t>
      </w:r>
      <w:r w:rsidR="00FF4D66" w:rsidRPr="00A4026A">
        <w:rPr>
          <w:rFonts w:ascii="Calibri" w:hAnsi="Calibri"/>
          <w:sz w:val="22"/>
          <w:szCs w:val="22"/>
        </w:rPr>
        <w:t xml:space="preserve"> </w:t>
      </w:r>
      <w:r w:rsidR="00AF7A40" w:rsidRPr="00A4026A">
        <w:rPr>
          <w:rFonts w:ascii="Calibri" w:hAnsi="Calibri"/>
          <w:sz w:val="22"/>
          <w:szCs w:val="22"/>
        </w:rPr>
        <w:t xml:space="preserve">Two arguments Harvey gives countering </w:t>
      </w:r>
      <w:proofErr w:type="spellStart"/>
      <w:r w:rsidR="00AF7A40" w:rsidRPr="00A4026A">
        <w:rPr>
          <w:rFonts w:ascii="Calibri" w:hAnsi="Calibri"/>
          <w:sz w:val="22"/>
          <w:szCs w:val="22"/>
        </w:rPr>
        <w:t>Pigou’s</w:t>
      </w:r>
      <w:proofErr w:type="spellEnd"/>
      <w:r w:rsidR="00AF7A40" w:rsidRPr="00A4026A">
        <w:rPr>
          <w:rFonts w:ascii="Calibri" w:hAnsi="Calibri"/>
          <w:sz w:val="22"/>
          <w:szCs w:val="22"/>
        </w:rPr>
        <w:t xml:space="preserve"> idea that discounting the future is irrational, are as follows. He first admits that it would be better if </w:t>
      </w:r>
      <w:r w:rsidR="00AF7A40" w:rsidRPr="00A4026A">
        <w:rPr>
          <w:rFonts w:ascii="Calibri" w:hAnsi="Calibri"/>
          <w:sz w:val="22"/>
          <w:szCs w:val="22"/>
        </w:rPr>
        <w:lastRenderedPageBreak/>
        <w:t xml:space="preserve">people would be able to </w:t>
      </w:r>
      <w:r w:rsidR="001A5FF8" w:rsidRPr="00A4026A">
        <w:rPr>
          <w:rFonts w:ascii="Calibri" w:hAnsi="Calibri"/>
          <w:sz w:val="22"/>
          <w:szCs w:val="22"/>
        </w:rPr>
        <w:t xml:space="preserve">not just look at the present but change their eyesight to the future more. However, this does not imply that a change of eyesight would add to the total amount of utility. When more value is assigned to outcomes in the future, less value is assigned to outcomes in the present. Harvey thus states that a change in eyesight would only cause a more evenly distributed utility pattern, but not an increase in total utility. Furthermore, he counters </w:t>
      </w:r>
      <w:proofErr w:type="spellStart"/>
      <w:r w:rsidR="001A5FF8" w:rsidRPr="00A4026A">
        <w:rPr>
          <w:rFonts w:ascii="Calibri" w:hAnsi="Calibri"/>
          <w:sz w:val="22"/>
          <w:szCs w:val="22"/>
        </w:rPr>
        <w:t>Pigou’s</w:t>
      </w:r>
      <w:proofErr w:type="spellEnd"/>
      <w:r w:rsidR="001A5FF8" w:rsidRPr="00A4026A">
        <w:rPr>
          <w:rFonts w:ascii="Calibri" w:hAnsi="Calibri"/>
          <w:sz w:val="22"/>
          <w:szCs w:val="22"/>
        </w:rPr>
        <w:t xml:space="preserve"> statement by saying that it is more an exhortation than an argument. </w:t>
      </w:r>
      <w:r w:rsidR="007F1B96" w:rsidRPr="00A4026A">
        <w:rPr>
          <w:rFonts w:ascii="Calibri" w:hAnsi="Calibri"/>
          <w:sz w:val="22"/>
          <w:szCs w:val="22"/>
        </w:rPr>
        <w:t xml:space="preserve">It is not a proper conclusion to link temporal impartiality with rationality, Harvey states. </w:t>
      </w:r>
    </w:p>
    <w:p w14:paraId="219CA5C0" w14:textId="77777777" w:rsidR="007F1B96" w:rsidRPr="00A4026A" w:rsidRDefault="007F1B96" w:rsidP="00A4026A">
      <w:pPr>
        <w:spacing w:line="360" w:lineRule="auto"/>
        <w:jc w:val="both"/>
        <w:rPr>
          <w:rFonts w:ascii="Calibri" w:hAnsi="Calibri"/>
          <w:sz w:val="22"/>
          <w:szCs w:val="22"/>
        </w:rPr>
      </w:pPr>
      <w:r w:rsidRPr="00A4026A">
        <w:rPr>
          <w:rFonts w:ascii="Calibri" w:hAnsi="Calibri"/>
          <w:sz w:val="22"/>
          <w:szCs w:val="22"/>
        </w:rPr>
        <w:tab/>
      </w:r>
      <w:proofErr w:type="gramStart"/>
      <w:r w:rsidR="00074E1C" w:rsidRPr="00A4026A">
        <w:rPr>
          <w:rFonts w:ascii="Calibri" w:hAnsi="Calibri"/>
          <w:sz w:val="22"/>
          <w:szCs w:val="22"/>
        </w:rPr>
        <w:t>Two contributions in this matter to answer the question whether people behave irrationally or not in intertemporal decision-making, are made by indicating some inconsistencies in human behaviour</w:t>
      </w:r>
      <w:proofErr w:type="gramEnd"/>
      <w:r w:rsidR="00074E1C" w:rsidRPr="00A4026A">
        <w:rPr>
          <w:rFonts w:ascii="Calibri" w:hAnsi="Calibri"/>
          <w:sz w:val="22"/>
          <w:szCs w:val="22"/>
        </w:rPr>
        <w:t xml:space="preserve">. </w:t>
      </w:r>
      <w:r w:rsidR="00BE747D" w:rsidRPr="00A4026A">
        <w:rPr>
          <w:rFonts w:ascii="Calibri" w:hAnsi="Calibri"/>
          <w:sz w:val="22"/>
          <w:szCs w:val="22"/>
        </w:rPr>
        <w:t xml:space="preserve">For example, </w:t>
      </w:r>
      <w:r w:rsidR="003834BF" w:rsidRPr="00A4026A">
        <w:rPr>
          <w:rFonts w:ascii="Calibri" w:hAnsi="Calibri"/>
          <w:sz w:val="22"/>
          <w:szCs w:val="22"/>
        </w:rPr>
        <w:t xml:space="preserve">there is the existence of the so-called magnitude effect, which means that discount rates are lower for large-magnitude outcomes </w:t>
      </w:r>
      <w:r w:rsidR="003834BF" w:rsidRPr="00A4026A">
        <w:rPr>
          <w:rFonts w:ascii="Calibri" w:hAnsi="Calibri"/>
          <w:noProof/>
          <w:sz w:val="22"/>
          <w:szCs w:val="22"/>
          <w:lang w:val="nl-NL"/>
        </w:rPr>
        <w:t>(Chapman &amp; Elstein, 1995)</w:t>
      </w:r>
      <w:r w:rsidR="003834BF" w:rsidRPr="00A4026A">
        <w:rPr>
          <w:rFonts w:ascii="Calibri" w:hAnsi="Calibri"/>
          <w:sz w:val="22"/>
          <w:szCs w:val="22"/>
        </w:rPr>
        <w:t xml:space="preserve">. Translated into an example, someone may prefer an outcome of 10 euros to 15 euros in one year, but at the same time prefer 1500 euros to 1000 euros in one year. The return for the delay in payment is the same, but the choice is opposite. Whether this inconsistency implies irrationality is however a statement which I dare not to make. Another finding we have to take into consideration when </w:t>
      </w:r>
      <w:r w:rsidR="00081106" w:rsidRPr="00A4026A">
        <w:rPr>
          <w:rFonts w:ascii="Calibri" w:hAnsi="Calibri"/>
          <w:sz w:val="22"/>
          <w:szCs w:val="22"/>
        </w:rPr>
        <w:t xml:space="preserve">regarding possibly irrational </w:t>
      </w:r>
      <w:proofErr w:type="gramStart"/>
      <w:r w:rsidR="00081106" w:rsidRPr="00A4026A">
        <w:rPr>
          <w:rFonts w:ascii="Calibri" w:hAnsi="Calibri"/>
          <w:sz w:val="22"/>
          <w:szCs w:val="22"/>
        </w:rPr>
        <w:t>behaviour,</w:t>
      </w:r>
      <w:proofErr w:type="gramEnd"/>
      <w:r w:rsidR="00081106" w:rsidRPr="00A4026A">
        <w:rPr>
          <w:rFonts w:ascii="Calibri" w:hAnsi="Calibri"/>
          <w:sz w:val="22"/>
          <w:szCs w:val="22"/>
        </w:rPr>
        <w:t xml:space="preserve"> is the projection bias that leads to </w:t>
      </w:r>
      <w:proofErr w:type="spellStart"/>
      <w:r w:rsidR="00081106" w:rsidRPr="00A4026A">
        <w:rPr>
          <w:rFonts w:ascii="Calibri" w:hAnsi="Calibri"/>
          <w:sz w:val="22"/>
          <w:szCs w:val="22"/>
        </w:rPr>
        <w:t>misprediction</w:t>
      </w:r>
      <w:proofErr w:type="spellEnd"/>
      <w:r w:rsidR="00081106" w:rsidRPr="00A4026A">
        <w:rPr>
          <w:rFonts w:ascii="Calibri" w:hAnsi="Calibri"/>
          <w:sz w:val="22"/>
          <w:szCs w:val="22"/>
        </w:rPr>
        <w:t xml:space="preserve"> of future preferences </w:t>
      </w:r>
      <w:r w:rsidR="00081106" w:rsidRPr="00A4026A">
        <w:rPr>
          <w:rFonts w:ascii="Calibri" w:hAnsi="Calibri"/>
          <w:noProof/>
          <w:sz w:val="22"/>
          <w:szCs w:val="22"/>
          <w:lang w:val="nl-NL"/>
        </w:rPr>
        <w:t>(Loewenstein, O'Donoghue, &amp; Rabin, 2003</w:t>
      </w:r>
      <w:r w:rsidR="001E2BAF" w:rsidRPr="00A4026A">
        <w:rPr>
          <w:rFonts w:ascii="Calibri" w:eastAsiaTheme="minorEastAsia" w:hAnsi="Calibri"/>
          <w:noProof/>
          <w:sz w:val="22"/>
          <w:szCs w:val="22"/>
          <w:lang w:val="nl-NL" w:eastAsia="zh-CN"/>
        </w:rPr>
        <w:t>;</w:t>
      </w:r>
      <w:r w:rsidR="00577375" w:rsidRPr="00A4026A">
        <w:rPr>
          <w:rFonts w:ascii="Calibri" w:eastAsiaTheme="minorEastAsia" w:hAnsi="Calibri"/>
          <w:noProof/>
          <w:sz w:val="22"/>
          <w:szCs w:val="22"/>
          <w:lang w:val="nl-NL" w:eastAsia="zh-CN"/>
        </w:rPr>
        <w:t xml:space="preserve"> </w:t>
      </w:r>
      <w:r w:rsidR="00901102" w:rsidRPr="00A4026A">
        <w:rPr>
          <w:rFonts w:ascii="Calibri" w:hAnsi="Calibri"/>
          <w:noProof/>
          <w:sz w:val="22"/>
          <w:szCs w:val="22"/>
          <w:lang w:val="nl-NL"/>
        </w:rPr>
        <w:t>O'Donoghue &amp; Rabin, 1999)</w:t>
      </w:r>
      <w:r w:rsidR="00081106" w:rsidRPr="00A4026A">
        <w:rPr>
          <w:rFonts w:ascii="Calibri" w:hAnsi="Calibri"/>
          <w:sz w:val="22"/>
          <w:szCs w:val="22"/>
        </w:rPr>
        <w:t xml:space="preserve">. The existence of a bias that values the present more than the future is the result of dynamic inconsistency, and is strengthened by psychological evidence and is certainly to be regarded when analysing intertemporal decision-making. </w:t>
      </w:r>
    </w:p>
    <w:p w14:paraId="118F70E6" w14:textId="77777777" w:rsidR="00081106" w:rsidRPr="00A4026A" w:rsidRDefault="00081106" w:rsidP="00A4026A">
      <w:pPr>
        <w:spacing w:line="360" w:lineRule="auto"/>
        <w:jc w:val="both"/>
        <w:rPr>
          <w:rFonts w:ascii="Calibri" w:hAnsi="Calibri"/>
          <w:sz w:val="22"/>
          <w:szCs w:val="22"/>
        </w:rPr>
      </w:pPr>
      <w:r w:rsidRPr="00A4026A">
        <w:rPr>
          <w:rFonts w:ascii="Calibri" w:hAnsi="Calibri"/>
          <w:sz w:val="22"/>
          <w:szCs w:val="22"/>
        </w:rPr>
        <w:tab/>
      </w:r>
      <w:r w:rsidR="0086668D" w:rsidRPr="00A4026A">
        <w:rPr>
          <w:rFonts w:ascii="Calibri" w:hAnsi="Calibri"/>
          <w:sz w:val="22"/>
          <w:szCs w:val="22"/>
        </w:rPr>
        <w:t xml:space="preserve">An argument that makes discounting the future </w:t>
      </w:r>
      <w:r w:rsidR="00633991" w:rsidRPr="00A4026A">
        <w:rPr>
          <w:rFonts w:ascii="Calibri" w:hAnsi="Calibri"/>
          <w:sz w:val="22"/>
          <w:szCs w:val="22"/>
        </w:rPr>
        <w:t xml:space="preserve">sound more rational is that discounting is done because possessing more resources in the present generally generates more value in the future. “People arrange their affairs so as to consume more in the future, and consequently they end up assigning less value to future commodities at the margin” </w:t>
      </w:r>
      <w:r w:rsidR="00633991" w:rsidRPr="00A4026A">
        <w:rPr>
          <w:rFonts w:ascii="Calibri" w:hAnsi="Calibri"/>
          <w:noProof/>
          <w:sz w:val="22"/>
          <w:szCs w:val="22"/>
          <w:lang w:val="nl-NL"/>
        </w:rPr>
        <w:t>(Broome, 1994)</w:t>
      </w:r>
      <w:r w:rsidR="00633991" w:rsidRPr="00A4026A">
        <w:rPr>
          <w:rFonts w:ascii="Calibri" w:hAnsi="Calibri"/>
          <w:sz w:val="22"/>
          <w:szCs w:val="22"/>
        </w:rPr>
        <w:t xml:space="preserve">. This way of reasoning combines valuing the present more than the future with rationality, because it gives larger total value as a reason for discounting, leaving irrationality sidelined in this matter. A comparable explanation of why discounting the future might be considered rational, is given in a possible answer at the question stated in the introduction of section 3. </w:t>
      </w:r>
      <w:r w:rsidR="00355B26" w:rsidRPr="00A4026A">
        <w:rPr>
          <w:rFonts w:ascii="Calibri" w:hAnsi="Calibri"/>
          <w:sz w:val="22"/>
          <w:szCs w:val="22"/>
        </w:rPr>
        <w:t>Even though it might sound irrational to continue driving without stopping at the petrol station because it would cause a certain death later on, it can still be seen as a cost-benefit analy</w:t>
      </w:r>
      <w:r w:rsidR="00452029" w:rsidRPr="00A4026A">
        <w:rPr>
          <w:rFonts w:ascii="Calibri" w:hAnsi="Calibri"/>
          <w:sz w:val="22"/>
          <w:szCs w:val="22"/>
        </w:rPr>
        <w:t xml:space="preserve">sis. Even though it might sound that </w:t>
      </w:r>
      <w:r w:rsidR="00355B26" w:rsidRPr="00A4026A">
        <w:rPr>
          <w:rFonts w:ascii="Calibri" w:hAnsi="Calibri"/>
          <w:sz w:val="22"/>
          <w:szCs w:val="22"/>
        </w:rPr>
        <w:t>discount</w:t>
      </w:r>
      <w:r w:rsidR="00452029" w:rsidRPr="00A4026A">
        <w:rPr>
          <w:rFonts w:ascii="Calibri" w:hAnsi="Calibri"/>
          <w:sz w:val="22"/>
          <w:szCs w:val="22"/>
        </w:rPr>
        <w:t>ing</w:t>
      </w:r>
      <w:r w:rsidR="00355B26" w:rsidRPr="00A4026A">
        <w:rPr>
          <w:rFonts w:ascii="Calibri" w:hAnsi="Calibri"/>
          <w:sz w:val="22"/>
          <w:szCs w:val="22"/>
        </w:rPr>
        <w:t xml:space="preserve"> the future totally</w:t>
      </w:r>
      <w:r w:rsidR="00452029" w:rsidRPr="00A4026A">
        <w:rPr>
          <w:rFonts w:ascii="Calibri" w:hAnsi="Calibri"/>
          <w:sz w:val="22"/>
          <w:szCs w:val="22"/>
        </w:rPr>
        <w:t xml:space="preserve"> would not be the right thing to do</w:t>
      </w:r>
      <w:r w:rsidR="00355B26" w:rsidRPr="00A4026A">
        <w:rPr>
          <w:rFonts w:ascii="Calibri" w:hAnsi="Calibri"/>
          <w:sz w:val="22"/>
          <w:szCs w:val="22"/>
        </w:rPr>
        <w:t>, the driver still has the right to do</w:t>
      </w:r>
      <w:r w:rsidR="00452029" w:rsidRPr="00A4026A">
        <w:rPr>
          <w:rFonts w:ascii="Calibri" w:hAnsi="Calibri"/>
          <w:sz w:val="22"/>
          <w:szCs w:val="22"/>
        </w:rPr>
        <w:t xml:space="preserve"> so </w:t>
      </w:r>
      <w:r w:rsidR="00452029" w:rsidRPr="00A4026A">
        <w:rPr>
          <w:rFonts w:ascii="Calibri" w:hAnsi="Calibri"/>
          <w:noProof/>
          <w:sz w:val="22"/>
          <w:szCs w:val="22"/>
          <w:lang w:val="nl-NL"/>
        </w:rPr>
        <w:t>(Harrison, 1981)</w:t>
      </w:r>
      <w:r w:rsidR="00452029" w:rsidRPr="00A4026A">
        <w:rPr>
          <w:rFonts w:ascii="Calibri" w:hAnsi="Calibri"/>
          <w:sz w:val="22"/>
          <w:szCs w:val="22"/>
        </w:rPr>
        <w:t xml:space="preserve">. Also, when the driver really valued driving on without stopping extremely high in comparison to stopping at the petrol station and saving his life in the future, which he clearly didn’t value that high, does that immediately mean that he is acting irrationally? The only </w:t>
      </w:r>
      <w:proofErr w:type="gramStart"/>
      <w:r w:rsidR="00452029" w:rsidRPr="00A4026A">
        <w:rPr>
          <w:rFonts w:ascii="Calibri" w:hAnsi="Calibri"/>
          <w:sz w:val="22"/>
          <w:szCs w:val="22"/>
        </w:rPr>
        <w:t>situation</w:t>
      </w:r>
      <w:proofErr w:type="gramEnd"/>
      <w:r w:rsidR="00452029" w:rsidRPr="00A4026A">
        <w:rPr>
          <w:rFonts w:ascii="Calibri" w:hAnsi="Calibri"/>
          <w:sz w:val="22"/>
          <w:szCs w:val="22"/>
        </w:rPr>
        <w:t xml:space="preserve"> in which this decision can be labelled as irrational, is if the driver passed the petrol station because he thought </w:t>
      </w:r>
      <w:r w:rsidR="00452029" w:rsidRPr="00A4026A">
        <w:rPr>
          <w:rFonts w:ascii="Calibri" w:hAnsi="Calibri"/>
          <w:sz w:val="22"/>
          <w:szCs w:val="22"/>
        </w:rPr>
        <w:lastRenderedPageBreak/>
        <w:t xml:space="preserve">that the only reason that he has for action is to be founded in the present time. If he however makes a cost-benefit analysis and has other preferences than the majority of the people in this situation would have had, this doesn’t mean he is acting irrationally straightaway. </w:t>
      </w:r>
    </w:p>
    <w:p w14:paraId="46EAD93B" w14:textId="4DEFA8A3" w:rsidR="003E0148" w:rsidRPr="00A4026A" w:rsidRDefault="00452029" w:rsidP="00A4026A">
      <w:pPr>
        <w:spacing w:line="360" w:lineRule="auto"/>
        <w:jc w:val="both"/>
        <w:rPr>
          <w:rFonts w:ascii="Calibri" w:hAnsi="Calibri"/>
          <w:sz w:val="22"/>
          <w:szCs w:val="22"/>
        </w:rPr>
      </w:pPr>
      <w:r w:rsidRPr="00A4026A">
        <w:rPr>
          <w:rFonts w:ascii="Calibri" w:hAnsi="Calibri"/>
          <w:sz w:val="22"/>
          <w:szCs w:val="22"/>
        </w:rPr>
        <w:tab/>
        <w:t xml:space="preserve">What </w:t>
      </w:r>
      <w:r w:rsidR="00CB0FD5">
        <w:rPr>
          <w:rFonts w:ascii="Calibri" w:hAnsi="Calibri"/>
          <w:sz w:val="22"/>
          <w:szCs w:val="22"/>
        </w:rPr>
        <w:t>turns out to be</w:t>
      </w:r>
      <w:r w:rsidRPr="00A4026A">
        <w:rPr>
          <w:rFonts w:ascii="Calibri" w:hAnsi="Calibri"/>
          <w:sz w:val="22"/>
          <w:szCs w:val="22"/>
        </w:rPr>
        <w:t xml:space="preserve"> important in this matter is the definition that is assigned to “rationality”. R</w:t>
      </w:r>
      <w:r w:rsidR="003E0148" w:rsidRPr="00A4026A">
        <w:rPr>
          <w:rFonts w:ascii="Calibri" w:hAnsi="Calibri"/>
          <w:sz w:val="22"/>
          <w:szCs w:val="22"/>
        </w:rPr>
        <w:t>ationality</w:t>
      </w:r>
      <w:r w:rsidRPr="00A4026A">
        <w:rPr>
          <w:rFonts w:ascii="Calibri" w:hAnsi="Calibri"/>
          <w:sz w:val="22"/>
          <w:szCs w:val="22"/>
        </w:rPr>
        <w:t xml:space="preserve"> can</w:t>
      </w:r>
      <w:r w:rsidR="003E0148" w:rsidRPr="00A4026A">
        <w:rPr>
          <w:rFonts w:ascii="Calibri" w:hAnsi="Calibri"/>
          <w:sz w:val="22"/>
          <w:szCs w:val="22"/>
        </w:rPr>
        <w:t xml:space="preserve"> be described as the result of cost-benefit analysis</w:t>
      </w:r>
      <w:r w:rsidRPr="00A4026A">
        <w:rPr>
          <w:rFonts w:ascii="Calibri" w:hAnsi="Calibri"/>
          <w:sz w:val="22"/>
          <w:szCs w:val="22"/>
        </w:rPr>
        <w:t xml:space="preserve"> maximizing behaviour, but on the other hand, </w:t>
      </w:r>
      <w:r w:rsidR="003E0148" w:rsidRPr="00A4026A">
        <w:rPr>
          <w:rFonts w:ascii="Calibri" w:hAnsi="Calibri"/>
          <w:sz w:val="22"/>
          <w:szCs w:val="22"/>
        </w:rPr>
        <w:t xml:space="preserve">rational decisions </w:t>
      </w:r>
      <w:r w:rsidR="00253DF0">
        <w:rPr>
          <w:rFonts w:ascii="Calibri" w:hAnsi="Calibri"/>
          <w:sz w:val="22"/>
          <w:szCs w:val="22"/>
        </w:rPr>
        <w:t>can be</w:t>
      </w:r>
      <w:r w:rsidR="009C3B5D" w:rsidRPr="00A4026A">
        <w:rPr>
          <w:rFonts w:ascii="Calibri" w:hAnsi="Calibri"/>
          <w:sz w:val="22"/>
          <w:szCs w:val="22"/>
        </w:rPr>
        <w:t xml:space="preserve"> seen as </w:t>
      </w:r>
      <w:r w:rsidR="003E0148" w:rsidRPr="00A4026A">
        <w:rPr>
          <w:rFonts w:ascii="Calibri" w:hAnsi="Calibri"/>
          <w:sz w:val="22"/>
          <w:szCs w:val="22"/>
        </w:rPr>
        <w:t>the ones tha</w:t>
      </w:r>
      <w:r w:rsidR="009C3B5D" w:rsidRPr="00A4026A">
        <w:rPr>
          <w:rFonts w:ascii="Calibri" w:hAnsi="Calibri"/>
          <w:sz w:val="22"/>
          <w:szCs w:val="22"/>
        </w:rPr>
        <w:t xml:space="preserve">t yield the highest total value. To attach the term “rational” to intertemporal decision-making matters is therefore in my opinion not exactly what it is about, as long as the underlying reasoning described above is understood. </w:t>
      </w:r>
    </w:p>
    <w:p w14:paraId="3A9C96AF" w14:textId="77777777" w:rsidR="000D5DE1" w:rsidRPr="00A4026A" w:rsidRDefault="000D5DE1" w:rsidP="00A4026A">
      <w:pPr>
        <w:spacing w:line="360" w:lineRule="auto"/>
        <w:jc w:val="both"/>
        <w:rPr>
          <w:rFonts w:ascii="Calibri" w:hAnsi="Calibri"/>
        </w:rPr>
      </w:pPr>
    </w:p>
    <w:p w14:paraId="244D80C8" w14:textId="77777777" w:rsidR="000D5DE1" w:rsidRPr="00A4026A" w:rsidRDefault="000D5DE1" w:rsidP="00A4026A">
      <w:pPr>
        <w:pStyle w:val="Kop2"/>
        <w:spacing w:line="360" w:lineRule="auto"/>
        <w:jc w:val="both"/>
        <w:rPr>
          <w:color w:val="auto"/>
        </w:rPr>
      </w:pPr>
      <w:bookmarkStart w:id="97" w:name="_Toc268274252"/>
      <w:bookmarkStart w:id="98" w:name="_Toc268300305"/>
      <w:bookmarkStart w:id="99" w:name="_Toc269573368"/>
      <w:bookmarkStart w:id="100" w:name="_Toc269573441"/>
      <w:bookmarkStart w:id="101" w:name="_Toc270542942"/>
      <w:bookmarkStart w:id="102" w:name="_Toc270545826"/>
      <w:r w:rsidRPr="00A4026A">
        <w:rPr>
          <w:color w:val="auto"/>
        </w:rPr>
        <w:t xml:space="preserve">3.2 </w:t>
      </w:r>
      <w:r w:rsidR="001711AD" w:rsidRPr="00A4026A">
        <w:rPr>
          <w:color w:val="auto"/>
        </w:rPr>
        <w:t>Confounding factors</w:t>
      </w:r>
      <w:bookmarkEnd w:id="97"/>
      <w:bookmarkEnd w:id="98"/>
      <w:bookmarkEnd w:id="99"/>
      <w:bookmarkEnd w:id="100"/>
      <w:bookmarkEnd w:id="101"/>
      <w:bookmarkEnd w:id="102"/>
    </w:p>
    <w:p w14:paraId="4C523DE4" w14:textId="77777777" w:rsidR="00DF3425" w:rsidRPr="00A4026A" w:rsidRDefault="003A7605" w:rsidP="00A4026A">
      <w:pPr>
        <w:spacing w:line="360" w:lineRule="auto"/>
        <w:jc w:val="both"/>
        <w:rPr>
          <w:rFonts w:ascii="Calibri" w:hAnsi="Calibri"/>
          <w:sz w:val="22"/>
          <w:szCs w:val="22"/>
        </w:rPr>
      </w:pPr>
      <w:r w:rsidRPr="00A4026A">
        <w:rPr>
          <w:rFonts w:ascii="Calibri" w:hAnsi="Calibri"/>
          <w:sz w:val="22"/>
          <w:szCs w:val="22"/>
        </w:rPr>
        <w:t>The subject of this subsection cannot be explained more clearly than this: “To truly understand intertemporal choices, one must recognize the influence of many considerations besides pure time preference”</w:t>
      </w:r>
      <w:r w:rsidRPr="00A4026A">
        <w:rPr>
          <w:rFonts w:ascii="Calibri" w:hAnsi="Calibri"/>
          <w:noProof/>
          <w:sz w:val="22"/>
          <w:szCs w:val="22"/>
          <w:lang w:val="nl-NL"/>
        </w:rPr>
        <w:t xml:space="preserve"> (Frederick, Loewenstein, &amp; O'Donoghue, 2002)</w:t>
      </w:r>
      <w:r w:rsidRPr="00A4026A">
        <w:rPr>
          <w:rFonts w:ascii="Calibri" w:hAnsi="Calibri"/>
          <w:sz w:val="22"/>
          <w:szCs w:val="22"/>
        </w:rPr>
        <w:t xml:space="preserve">. These considerations however, should not be regarded as components of time preference per se, but can be loosely correlated with it and </w:t>
      </w:r>
      <w:bookmarkStart w:id="103" w:name="_GoBack"/>
      <w:r w:rsidRPr="00A4026A">
        <w:rPr>
          <w:rFonts w:ascii="Calibri" w:hAnsi="Calibri"/>
          <w:sz w:val="22"/>
          <w:szCs w:val="22"/>
        </w:rPr>
        <w:t xml:space="preserve">are therefore to be considered as confounding factors. Many different combinations of confounding </w:t>
      </w:r>
      <w:bookmarkEnd w:id="103"/>
      <w:r w:rsidRPr="00A4026A">
        <w:rPr>
          <w:rFonts w:ascii="Calibri" w:hAnsi="Calibri"/>
          <w:sz w:val="22"/>
          <w:szCs w:val="22"/>
        </w:rPr>
        <w:t xml:space="preserve">factors are mentioned in the literature. To stick with Frederick, </w:t>
      </w:r>
      <w:proofErr w:type="spellStart"/>
      <w:r w:rsidRPr="00A4026A">
        <w:rPr>
          <w:rFonts w:ascii="Calibri" w:hAnsi="Calibri"/>
          <w:sz w:val="22"/>
          <w:szCs w:val="22"/>
        </w:rPr>
        <w:t>Loewenstein</w:t>
      </w:r>
      <w:proofErr w:type="spellEnd"/>
      <w:r w:rsidRPr="00A4026A">
        <w:rPr>
          <w:rFonts w:ascii="Calibri" w:hAnsi="Calibri"/>
          <w:sz w:val="22"/>
          <w:szCs w:val="22"/>
        </w:rPr>
        <w:t xml:space="preserve"> and </w:t>
      </w:r>
      <w:proofErr w:type="spellStart"/>
      <w:r w:rsidRPr="00A4026A">
        <w:rPr>
          <w:rFonts w:ascii="Calibri" w:hAnsi="Calibri"/>
          <w:sz w:val="22"/>
          <w:szCs w:val="22"/>
        </w:rPr>
        <w:t>O’Donoghue</w:t>
      </w:r>
      <w:proofErr w:type="spellEnd"/>
      <w:r w:rsidRPr="00A4026A">
        <w:rPr>
          <w:rFonts w:ascii="Calibri" w:hAnsi="Calibri"/>
          <w:sz w:val="22"/>
          <w:szCs w:val="22"/>
        </w:rPr>
        <w:t xml:space="preserve"> at first, they mention </w:t>
      </w:r>
      <w:r w:rsidR="005C3631" w:rsidRPr="00A4026A">
        <w:rPr>
          <w:rFonts w:ascii="Calibri" w:hAnsi="Calibri"/>
          <w:sz w:val="22"/>
          <w:szCs w:val="22"/>
        </w:rPr>
        <w:t>nine factors, each having their own upward or downward result on the discount rate</w:t>
      </w:r>
      <w:r w:rsidR="000A219F" w:rsidRPr="00A4026A">
        <w:rPr>
          <w:rStyle w:val="Voetnootmarkering"/>
          <w:rFonts w:ascii="Calibri" w:hAnsi="Calibri"/>
          <w:sz w:val="22"/>
          <w:szCs w:val="22"/>
        </w:rPr>
        <w:footnoteReference w:id="7"/>
      </w:r>
      <w:r w:rsidR="005C3631" w:rsidRPr="00A4026A">
        <w:rPr>
          <w:rFonts w:ascii="Calibri" w:hAnsi="Calibri"/>
          <w:sz w:val="22"/>
          <w:szCs w:val="22"/>
        </w:rPr>
        <w:t xml:space="preserve">. </w:t>
      </w:r>
    </w:p>
    <w:p w14:paraId="0A1D2760" w14:textId="77777777" w:rsidR="00DD1A00" w:rsidRPr="00A4026A" w:rsidRDefault="000A219F" w:rsidP="00A4026A">
      <w:pPr>
        <w:spacing w:line="360" w:lineRule="auto"/>
        <w:jc w:val="both"/>
        <w:rPr>
          <w:rFonts w:ascii="Calibri" w:hAnsi="Calibri"/>
          <w:sz w:val="22"/>
          <w:szCs w:val="22"/>
        </w:rPr>
      </w:pPr>
      <w:r w:rsidRPr="00A4026A">
        <w:rPr>
          <w:rFonts w:ascii="Calibri" w:hAnsi="Calibri"/>
          <w:sz w:val="22"/>
          <w:szCs w:val="22"/>
        </w:rPr>
        <w:tab/>
        <w:t xml:space="preserve">Another example of a set of confounding factors </w:t>
      </w:r>
      <w:r w:rsidR="00F50B19" w:rsidRPr="00A4026A">
        <w:rPr>
          <w:rFonts w:ascii="Calibri" w:hAnsi="Calibri"/>
          <w:sz w:val="22"/>
          <w:szCs w:val="22"/>
        </w:rPr>
        <w:t xml:space="preserve">that is believed to establish perfectly good reasons for discounting events in the future is the set of knowledge, inflation and the diminishing effect of actions </w:t>
      </w:r>
      <w:r w:rsidR="00F50B19" w:rsidRPr="00A4026A">
        <w:rPr>
          <w:rFonts w:ascii="Calibri" w:hAnsi="Calibri"/>
          <w:noProof/>
          <w:sz w:val="22"/>
          <w:szCs w:val="22"/>
          <w:lang w:val="nl-NL"/>
        </w:rPr>
        <w:t>(Harrison, 1981)</w:t>
      </w:r>
      <w:r w:rsidR="00F50B19" w:rsidRPr="00A4026A">
        <w:rPr>
          <w:rFonts w:ascii="Calibri" w:hAnsi="Calibri"/>
          <w:sz w:val="22"/>
          <w:szCs w:val="22"/>
        </w:rPr>
        <w:t xml:space="preserve">. Because we base our actions on knowledge, it seems to be perfectly logical to discount the future, because the further we go into the future, the less knowledge we possess. The rationale behind inflation as a confounding factor is as follows. Society is developing, and our marginal utility is diminishing (this means that the first unit of utility yields more utility than subsequent units), which make one euro today more important than one euro </w:t>
      </w:r>
      <w:r w:rsidR="00577375" w:rsidRPr="00A4026A">
        <w:rPr>
          <w:rFonts w:ascii="Calibri" w:hAnsi="Calibri"/>
          <w:sz w:val="22"/>
          <w:szCs w:val="22"/>
        </w:rPr>
        <w:t>tomorrow</w:t>
      </w:r>
      <w:r w:rsidR="00F50B19" w:rsidRPr="00A4026A">
        <w:rPr>
          <w:rFonts w:ascii="Calibri" w:hAnsi="Calibri"/>
          <w:sz w:val="22"/>
          <w:szCs w:val="22"/>
        </w:rPr>
        <w:t xml:space="preserve">. With the same amount of money, less can be bought in the future than can be bought today. This again is a reason to discount the future, but has little to do with time as such. </w:t>
      </w:r>
      <w:r w:rsidR="0062594C" w:rsidRPr="00A4026A">
        <w:rPr>
          <w:rFonts w:ascii="Calibri" w:hAnsi="Calibri"/>
          <w:sz w:val="22"/>
          <w:szCs w:val="22"/>
        </w:rPr>
        <w:t>The last factor, the diminishing effect of actions, also gives reason for discounting future events. An example given is the reason for not undertaking actions that will have horrible consequences in over 100 or 150 years. The reason for not undertaking this action is because it would have horrible consequences, the reason is not diminished by the distance of time between the present and the people alive at t</w:t>
      </w:r>
      <w:r w:rsidR="00DD1A00" w:rsidRPr="00A4026A">
        <w:rPr>
          <w:rFonts w:ascii="Calibri" w:hAnsi="Calibri"/>
          <w:sz w:val="22"/>
          <w:szCs w:val="22"/>
        </w:rPr>
        <w:t xml:space="preserve">he future date. This third confounding factor is similarly endorsed by </w:t>
      </w:r>
      <w:proofErr w:type="spellStart"/>
      <w:r w:rsidR="00DD1A00" w:rsidRPr="00A4026A">
        <w:rPr>
          <w:rFonts w:ascii="Calibri" w:hAnsi="Calibri"/>
          <w:sz w:val="22"/>
          <w:szCs w:val="22"/>
        </w:rPr>
        <w:t>Pigou</w:t>
      </w:r>
      <w:proofErr w:type="spellEnd"/>
      <w:r w:rsidR="00DD1A00" w:rsidRPr="00A4026A">
        <w:rPr>
          <w:rFonts w:ascii="Calibri" w:hAnsi="Calibri"/>
          <w:sz w:val="22"/>
          <w:szCs w:val="22"/>
        </w:rPr>
        <w:t xml:space="preserve">, </w:t>
      </w:r>
      <w:proofErr w:type="gramStart"/>
      <w:r w:rsidR="00DD1A00" w:rsidRPr="00A4026A">
        <w:rPr>
          <w:rFonts w:ascii="Calibri" w:hAnsi="Calibri"/>
          <w:sz w:val="22"/>
          <w:szCs w:val="22"/>
        </w:rPr>
        <w:t>stating that</w:t>
      </w:r>
      <w:proofErr w:type="gramEnd"/>
      <w:r w:rsidR="00DD1A00" w:rsidRPr="00A4026A">
        <w:rPr>
          <w:rFonts w:ascii="Calibri" w:hAnsi="Calibri"/>
          <w:sz w:val="22"/>
          <w:szCs w:val="22"/>
        </w:rPr>
        <w:t xml:space="preserve"> “even though our desires for equal satisfactions of our own occurring at different times were equal, our desire for future </w:t>
      </w:r>
      <w:r w:rsidR="00DD1A00" w:rsidRPr="00A4026A">
        <w:rPr>
          <w:rFonts w:ascii="Calibri" w:hAnsi="Calibri"/>
          <w:sz w:val="22"/>
          <w:szCs w:val="22"/>
        </w:rPr>
        <w:lastRenderedPageBreak/>
        <w:t>satisfaction would often be less intense than for present satisfaction, because it is very likely that the future satisfaction will not be our own”</w:t>
      </w:r>
      <w:r w:rsidR="00DD1A00" w:rsidRPr="00A4026A">
        <w:rPr>
          <w:rFonts w:ascii="Calibri" w:hAnsi="Calibri"/>
          <w:noProof/>
          <w:sz w:val="22"/>
          <w:szCs w:val="22"/>
          <w:lang w:val="nl-NL"/>
        </w:rPr>
        <w:t xml:space="preserve"> (Pigou, 1932)</w:t>
      </w:r>
      <w:r w:rsidR="00DD1A00" w:rsidRPr="00A4026A">
        <w:rPr>
          <w:rFonts w:ascii="Calibri" w:hAnsi="Calibri"/>
          <w:sz w:val="22"/>
          <w:szCs w:val="22"/>
        </w:rPr>
        <w:t>. He gives further explanation by saying that the chance of death of the decision</w:t>
      </w:r>
      <w:r w:rsidR="00905597" w:rsidRPr="00A4026A">
        <w:rPr>
          <w:rFonts w:ascii="Calibri" w:hAnsi="Calibri"/>
          <w:sz w:val="22"/>
          <w:szCs w:val="22"/>
        </w:rPr>
        <w:t>-</w:t>
      </w:r>
      <w:r w:rsidR="00DD1A00" w:rsidRPr="00A4026A">
        <w:rPr>
          <w:rFonts w:ascii="Calibri" w:hAnsi="Calibri"/>
          <w:sz w:val="22"/>
          <w:szCs w:val="22"/>
        </w:rPr>
        <w:t xml:space="preserve">maker himself or </w:t>
      </w:r>
      <w:r w:rsidR="00905597" w:rsidRPr="00A4026A">
        <w:rPr>
          <w:rFonts w:ascii="Calibri" w:hAnsi="Calibri"/>
          <w:sz w:val="22"/>
          <w:szCs w:val="22"/>
        </w:rPr>
        <w:t>one of his children or relatives</w:t>
      </w:r>
      <w:r w:rsidR="00DD1A00" w:rsidRPr="00A4026A">
        <w:rPr>
          <w:rFonts w:ascii="Calibri" w:hAnsi="Calibri"/>
          <w:sz w:val="22"/>
          <w:szCs w:val="22"/>
        </w:rPr>
        <w:t xml:space="preserve"> increases for every addition to the interval that is considered, so it becomes less likely that the gain from a deci</w:t>
      </w:r>
      <w:r w:rsidR="00905597" w:rsidRPr="00A4026A">
        <w:rPr>
          <w:rFonts w:ascii="Calibri" w:hAnsi="Calibri"/>
          <w:sz w:val="22"/>
          <w:szCs w:val="22"/>
        </w:rPr>
        <w:t xml:space="preserve">sion is going to end up with someone the decision-maker wants the gain to end up with. </w:t>
      </w:r>
    </w:p>
    <w:p w14:paraId="1B7C55A9" w14:textId="77777777" w:rsidR="00905597" w:rsidRPr="00A4026A" w:rsidRDefault="00905597" w:rsidP="00A4026A">
      <w:pPr>
        <w:spacing w:line="360" w:lineRule="auto"/>
        <w:jc w:val="both"/>
        <w:rPr>
          <w:rFonts w:ascii="Calibri" w:hAnsi="Calibri"/>
          <w:sz w:val="22"/>
          <w:szCs w:val="22"/>
        </w:rPr>
      </w:pPr>
      <w:r w:rsidRPr="00A4026A">
        <w:rPr>
          <w:rFonts w:ascii="Calibri" w:hAnsi="Calibri"/>
          <w:sz w:val="22"/>
          <w:szCs w:val="22"/>
        </w:rPr>
        <w:tab/>
        <w:t xml:space="preserve">Still other sets of confounding factors are mentioned, </w:t>
      </w:r>
      <w:r w:rsidR="00AD42C3" w:rsidRPr="00A4026A">
        <w:rPr>
          <w:rFonts w:ascii="Calibri" w:hAnsi="Calibri"/>
          <w:sz w:val="22"/>
          <w:szCs w:val="22"/>
        </w:rPr>
        <w:t xml:space="preserve">for example diminishing marginal utility, diminishing marginal value because of the quantity, and </w:t>
      </w:r>
      <w:r w:rsidR="00E95097" w:rsidRPr="00A4026A">
        <w:rPr>
          <w:rFonts w:ascii="Calibri" w:hAnsi="Calibri"/>
          <w:sz w:val="22"/>
          <w:szCs w:val="22"/>
        </w:rPr>
        <w:t xml:space="preserve">imprudence </w:t>
      </w:r>
      <w:r w:rsidR="00E95097" w:rsidRPr="00A4026A">
        <w:rPr>
          <w:rFonts w:ascii="Calibri" w:hAnsi="Calibri"/>
          <w:noProof/>
          <w:sz w:val="22"/>
          <w:szCs w:val="22"/>
          <w:lang w:val="nl-NL"/>
        </w:rPr>
        <w:t>(Broome, 1994)</w:t>
      </w:r>
      <w:r w:rsidR="00E95097" w:rsidRPr="00A4026A">
        <w:rPr>
          <w:rFonts w:ascii="Calibri" w:hAnsi="Calibri"/>
          <w:sz w:val="22"/>
          <w:szCs w:val="22"/>
        </w:rPr>
        <w:t>. The second factor</w:t>
      </w:r>
      <w:r w:rsidR="00AD42C3" w:rsidRPr="00A4026A">
        <w:rPr>
          <w:rFonts w:ascii="Calibri" w:hAnsi="Calibri"/>
          <w:sz w:val="22"/>
          <w:szCs w:val="22"/>
        </w:rPr>
        <w:t xml:space="preserve"> deserve</w:t>
      </w:r>
      <w:r w:rsidR="00E95097" w:rsidRPr="00A4026A">
        <w:rPr>
          <w:rFonts w:ascii="Calibri" w:hAnsi="Calibri"/>
          <w:sz w:val="22"/>
          <w:szCs w:val="22"/>
        </w:rPr>
        <w:t>s</w:t>
      </w:r>
      <w:r w:rsidR="00AD42C3" w:rsidRPr="00A4026A">
        <w:rPr>
          <w:rFonts w:ascii="Calibri" w:hAnsi="Calibri"/>
          <w:sz w:val="22"/>
          <w:szCs w:val="22"/>
        </w:rPr>
        <w:t xml:space="preserve"> some further attention. Because future goods are cheaper than present goods, the options between future and present are not symmetrical. This asymmetry arises from the assumption that society is developing, enabling people to produce more efficient in the future, making things cheaper. Assuming that a particular quantity of goods in the present yields the same utility as this quantity of goods in the future, you will buy more </w:t>
      </w:r>
      <w:r w:rsidR="00E95097" w:rsidRPr="00A4026A">
        <w:rPr>
          <w:rFonts w:ascii="Calibri" w:hAnsi="Calibri"/>
          <w:sz w:val="22"/>
          <w:szCs w:val="22"/>
        </w:rPr>
        <w:t xml:space="preserve">of the goods in the future because they are cheaper. This implies that, assuming the good has a diminishing marginal value, the more of it you possess, the less an extra unit of it will be valued, so you end up valuing the future good less than the present good </w:t>
      </w:r>
      <w:r w:rsidR="00E95097" w:rsidRPr="00A4026A">
        <w:rPr>
          <w:rFonts w:ascii="Calibri" w:hAnsi="Calibri"/>
          <w:noProof/>
          <w:sz w:val="22"/>
          <w:szCs w:val="22"/>
          <w:lang w:val="nl-NL"/>
        </w:rPr>
        <w:t>(Broome, 1994)</w:t>
      </w:r>
      <w:r w:rsidR="00E95097" w:rsidRPr="00A4026A">
        <w:rPr>
          <w:rFonts w:ascii="Calibri" w:hAnsi="Calibri"/>
          <w:sz w:val="22"/>
          <w:szCs w:val="22"/>
        </w:rPr>
        <w:t xml:space="preserve">. Perhaps this reasoning is a bit farfetched, but it shows us a possible factor causing us to discount the future. </w:t>
      </w:r>
    </w:p>
    <w:p w14:paraId="0BEEE853" w14:textId="77777777" w:rsidR="0060723B" w:rsidRPr="00A4026A" w:rsidRDefault="00E95097" w:rsidP="00A4026A">
      <w:pPr>
        <w:spacing w:line="360" w:lineRule="auto"/>
        <w:jc w:val="both"/>
        <w:rPr>
          <w:rFonts w:ascii="Calibri" w:hAnsi="Calibri"/>
          <w:sz w:val="22"/>
          <w:szCs w:val="22"/>
        </w:rPr>
      </w:pPr>
      <w:r w:rsidRPr="00A4026A">
        <w:rPr>
          <w:rFonts w:ascii="Calibri" w:hAnsi="Calibri"/>
          <w:sz w:val="22"/>
          <w:szCs w:val="22"/>
        </w:rPr>
        <w:tab/>
        <w:t>There are still more sets of confounding factors to be found in literature concerning discountin</w:t>
      </w:r>
      <w:r w:rsidR="0060723B" w:rsidRPr="00A4026A">
        <w:rPr>
          <w:rFonts w:ascii="Calibri" w:hAnsi="Calibri"/>
          <w:sz w:val="22"/>
          <w:szCs w:val="22"/>
        </w:rPr>
        <w:t xml:space="preserve">g the future. Future tastes for example, may differ from current ones due to habit formation, day-to-day mood fluctuations, social influences, maturation, and changes in the environment </w:t>
      </w:r>
      <w:r w:rsidR="0060723B" w:rsidRPr="00A4026A">
        <w:rPr>
          <w:rFonts w:ascii="Calibri" w:hAnsi="Calibri"/>
          <w:noProof/>
          <w:sz w:val="22"/>
          <w:szCs w:val="22"/>
          <w:lang w:val="nl-NL"/>
        </w:rPr>
        <w:t>(Loewenstein, O'Donoghue, &amp; Rabin, 2003)</w:t>
      </w:r>
      <w:r w:rsidR="0060723B" w:rsidRPr="00A4026A">
        <w:rPr>
          <w:rFonts w:ascii="Calibri" w:hAnsi="Calibri"/>
          <w:sz w:val="22"/>
          <w:szCs w:val="22"/>
        </w:rPr>
        <w:t xml:space="preserve">. Intertemporal </w:t>
      </w:r>
      <w:r w:rsidR="00E155DB" w:rsidRPr="00A4026A">
        <w:rPr>
          <w:rFonts w:ascii="Calibri" w:hAnsi="Calibri"/>
          <w:sz w:val="22"/>
          <w:szCs w:val="22"/>
        </w:rPr>
        <w:t>preferences don’t arise from temporal location, but rather from eight</w:t>
      </w:r>
      <w:r w:rsidR="00E155DB" w:rsidRPr="00A4026A">
        <w:rPr>
          <w:rStyle w:val="Voetnootmarkering"/>
          <w:rFonts w:ascii="Calibri" w:hAnsi="Calibri"/>
          <w:sz w:val="22"/>
          <w:szCs w:val="22"/>
        </w:rPr>
        <w:footnoteReference w:id="8"/>
      </w:r>
      <w:r w:rsidR="00E155DB" w:rsidRPr="00A4026A">
        <w:rPr>
          <w:rFonts w:ascii="Calibri" w:hAnsi="Calibri"/>
          <w:sz w:val="22"/>
          <w:szCs w:val="22"/>
        </w:rPr>
        <w:t xml:space="preserve"> confounding factors </w:t>
      </w:r>
      <w:r w:rsidR="00E155DB" w:rsidRPr="00A4026A">
        <w:rPr>
          <w:rFonts w:ascii="Calibri" w:hAnsi="Calibri"/>
          <w:noProof/>
          <w:sz w:val="22"/>
          <w:szCs w:val="22"/>
          <w:lang w:val="nl-NL"/>
        </w:rPr>
        <w:t>(Bykvist, 1999)</w:t>
      </w:r>
      <w:r w:rsidR="00E155DB" w:rsidRPr="00A4026A">
        <w:rPr>
          <w:rFonts w:ascii="Calibri" w:hAnsi="Calibri"/>
          <w:sz w:val="22"/>
          <w:szCs w:val="22"/>
        </w:rPr>
        <w:t>.</w:t>
      </w:r>
    </w:p>
    <w:p w14:paraId="675366E8" w14:textId="77777777" w:rsidR="00E155DB" w:rsidRPr="00A4026A" w:rsidRDefault="00E155DB" w:rsidP="00A4026A">
      <w:pPr>
        <w:spacing w:line="360" w:lineRule="auto"/>
        <w:jc w:val="both"/>
        <w:rPr>
          <w:rFonts w:ascii="Calibri" w:hAnsi="Calibri"/>
          <w:sz w:val="22"/>
          <w:szCs w:val="22"/>
        </w:rPr>
      </w:pPr>
      <w:r w:rsidRPr="00A4026A">
        <w:rPr>
          <w:rFonts w:ascii="Calibri" w:hAnsi="Calibri"/>
          <w:sz w:val="22"/>
          <w:szCs w:val="22"/>
        </w:rPr>
        <w:tab/>
      </w:r>
      <w:r w:rsidR="00125F0E" w:rsidRPr="00A4026A">
        <w:rPr>
          <w:rFonts w:ascii="Calibri" w:hAnsi="Calibri"/>
          <w:sz w:val="22"/>
          <w:szCs w:val="22"/>
        </w:rPr>
        <w:t xml:space="preserve">An argument that counters </w:t>
      </w:r>
      <w:proofErr w:type="gramStart"/>
      <w:r w:rsidR="00125F0E" w:rsidRPr="00A4026A">
        <w:rPr>
          <w:rFonts w:ascii="Calibri" w:hAnsi="Calibri"/>
          <w:sz w:val="22"/>
          <w:szCs w:val="22"/>
        </w:rPr>
        <w:t>uncertainty</w:t>
      </w:r>
      <w:proofErr w:type="gramEnd"/>
      <w:r w:rsidR="00125F0E" w:rsidRPr="00A4026A">
        <w:rPr>
          <w:rFonts w:ascii="Calibri" w:hAnsi="Calibri"/>
          <w:sz w:val="22"/>
          <w:szCs w:val="22"/>
        </w:rPr>
        <w:t xml:space="preserve"> as a confounding factor is </w:t>
      </w:r>
      <w:r w:rsidR="009F2547" w:rsidRPr="00A4026A">
        <w:rPr>
          <w:rFonts w:ascii="Calibri" w:hAnsi="Calibri"/>
          <w:sz w:val="22"/>
          <w:szCs w:val="22"/>
        </w:rPr>
        <w:t xml:space="preserve">that uncertainty about one’s death can increase as well as decrease an individual’s provision for the future </w:t>
      </w:r>
      <w:r w:rsidR="009F2547" w:rsidRPr="00A4026A">
        <w:rPr>
          <w:rFonts w:ascii="Calibri" w:hAnsi="Calibri"/>
          <w:noProof/>
          <w:sz w:val="22"/>
          <w:szCs w:val="22"/>
          <w:lang w:val="nl-NL"/>
        </w:rPr>
        <w:t>(Olson &amp; Bailey, 1981)</w:t>
      </w:r>
      <w:r w:rsidR="009F2547" w:rsidRPr="00A4026A">
        <w:rPr>
          <w:rFonts w:ascii="Calibri" w:hAnsi="Calibri"/>
          <w:sz w:val="22"/>
          <w:szCs w:val="22"/>
        </w:rPr>
        <w:t xml:space="preserve">. The conventional way of looking at </w:t>
      </w:r>
      <w:proofErr w:type="gramStart"/>
      <w:r w:rsidR="009F2547" w:rsidRPr="00A4026A">
        <w:rPr>
          <w:rFonts w:ascii="Calibri" w:hAnsi="Calibri"/>
          <w:sz w:val="22"/>
          <w:szCs w:val="22"/>
        </w:rPr>
        <w:t>uncertainty</w:t>
      </w:r>
      <w:proofErr w:type="gramEnd"/>
      <w:r w:rsidR="009F2547" w:rsidRPr="00A4026A">
        <w:rPr>
          <w:rFonts w:ascii="Calibri" w:hAnsi="Calibri"/>
          <w:sz w:val="22"/>
          <w:szCs w:val="22"/>
        </w:rPr>
        <w:t xml:space="preserve"> as a confounding factor is that the lacking knowledge of when you are going to die makes you positively discount future utility because there is always a possibility you will die earlier than expected. However, as Olson and Bailey suggest, this uncertainty can also create an incentive to save more and thus discount the future less (or in some cases negatively) in order to provide enough resources for an unexpectedly long life. The question remains what the prevailing reasoning is; empirical research has to be done in order to find the proper effect of uncertainty on discounting the future. </w:t>
      </w:r>
    </w:p>
    <w:p w14:paraId="059FB950" w14:textId="77777777" w:rsidR="00DF3425" w:rsidRPr="00A4026A" w:rsidRDefault="00130BFA" w:rsidP="00A4026A">
      <w:pPr>
        <w:spacing w:line="360" w:lineRule="auto"/>
        <w:jc w:val="both"/>
        <w:rPr>
          <w:rFonts w:ascii="Calibri" w:hAnsi="Calibri"/>
          <w:sz w:val="22"/>
          <w:szCs w:val="22"/>
        </w:rPr>
      </w:pPr>
      <w:r w:rsidRPr="00A4026A">
        <w:rPr>
          <w:rFonts w:ascii="Calibri" w:hAnsi="Calibri"/>
          <w:sz w:val="22"/>
          <w:szCs w:val="22"/>
        </w:rPr>
        <w:lastRenderedPageBreak/>
        <w:tab/>
        <w:t xml:space="preserve">In sharp contrast to the statements described above, there is also a reasoning stating that the relative weight assigned to the future may depend on either the time distance of the future date from the present moment or the calendar date of the future act of consumption </w:t>
      </w:r>
      <w:r w:rsidRPr="00A4026A">
        <w:rPr>
          <w:rFonts w:ascii="Calibri" w:hAnsi="Calibri"/>
          <w:noProof/>
          <w:sz w:val="22"/>
          <w:szCs w:val="22"/>
          <w:lang w:val="nl-NL"/>
        </w:rPr>
        <w:t>(Strotz, 1956)</w:t>
      </w:r>
      <w:r w:rsidRPr="00A4026A">
        <w:rPr>
          <w:rFonts w:ascii="Calibri" w:hAnsi="Calibri"/>
          <w:sz w:val="22"/>
          <w:szCs w:val="22"/>
        </w:rPr>
        <w:t>. Time is the only factor for which can be discounted according to this idea. The example that is mentioned, is the weight assigned to a pleasure of drinking champagne</w:t>
      </w:r>
      <w:r w:rsidR="006928F6" w:rsidRPr="00A4026A">
        <w:rPr>
          <w:rFonts w:ascii="Calibri" w:hAnsi="Calibri"/>
          <w:sz w:val="22"/>
          <w:szCs w:val="22"/>
        </w:rPr>
        <w:t xml:space="preserve"> next September 26. This weight may depend either on the fact that there is a time-gap between the present and September 26, or on the fact that September 26 is someone’s birthday. I think the expe</w:t>
      </w:r>
      <w:r w:rsidR="008233E8" w:rsidRPr="00A4026A">
        <w:rPr>
          <w:rFonts w:ascii="Calibri" w:hAnsi="Calibri"/>
          <w:sz w:val="22"/>
          <w:szCs w:val="22"/>
        </w:rPr>
        <w:t xml:space="preserve">ctation that your birthday will be will take place at September 26 is something that can be easily included in a confounding factor, such as a higher level of profitability of own actions because the date is much likely to become a success, and the other factor mentioned by </w:t>
      </w:r>
      <w:proofErr w:type="spellStart"/>
      <w:r w:rsidR="008233E8" w:rsidRPr="00A4026A">
        <w:rPr>
          <w:rFonts w:ascii="Calibri" w:hAnsi="Calibri"/>
          <w:sz w:val="22"/>
          <w:szCs w:val="22"/>
        </w:rPr>
        <w:t>Strotz</w:t>
      </w:r>
      <w:proofErr w:type="spellEnd"/>
      <w:r w:rsidR="008233E8" w:rsidRPr="00A4026A">
        <w:rPr>
          <w:rFonts w:ascii="Calibri" w:hAnsi="Calibri"/>
          <w:sz w:val="22"/>
          <w:szCs w:val="22"/>
        </w:rPr>
        <w:t xml:space="preserve"> is in my opinion not convincing to defend intertemporal choices solely based on time as such. Therefore, I think d</w:t>
      </w:r>
      <w:r w:rsidR="00DD1A00" w:rsidRPr="00A4026A">
        <w:rPr>
          <w:rFonts w:ascii="Calibri" w:hAnsi="Calibri"/>
          <w:sz w:val="22"/>
          <w:szCs w:val="22"/>
        </w:rPr>
        <w:t>iscounting for things loosely correlated with time instead of discounting for time p</w:t>
      </w:r>
      <w:r w:rsidR="008233E8" w:rsidRPr="00A4026A">
        <w:rPr>
          <w:rFonts w:ascii="Calibri" w:hAnsi="Calibri"/>
          <w:sz w:val="22"/>
          <w:szCs w:val="22"/>
        </w:rPr>
        <w:t xml:space="preserve">er se is a quite defendable statement. </w:t>
      </w:r>
    </w:p>
    <w:p w14:paraId="5B94DC2C" w14:textId="77777777" w:rsidR="00D0785A" w:rsidRPr="00A4026A" w:rsidRDefault="00D0785A" w:rsidP="00A4026A">
      <w:pPr>
        <w:spacing w:line="360" w:lineRule="auto"/>
        <w:jc w:val="both"/>
        <w:rPr>
          <w:rFonts w:ascii="Calibri" w:hAnsi="Calibri"/>
          <w:sz w:val="22"/>
          <w:szCs w:val="22"/>
        </w:rPr>
      </w:pPr>
    </w:p>
    <w:p w14:paraId="78CF60F8" w14:textId="77777777" w:rsidR="00F3343F" w:rsidRPr="00A4026A" w:rsidRDefault="00F3343F" w:rsidP="00A4026A">
      <w:pPr>
        <w:pStyle w:val="Kop2"/>
        <w:spacing w:line="360" w:lineRule="auto"/>
        <w:jc w:val="both"/>
        <w:rPr>
          <w:color w:val="auto"/>
        </w:rPr>
      </w:pPr>
      <w:bookmarkStart w:id="104" w:name="_Toc270542943"/>
      <w:bookmarkStart w:id="105" w:name="_Toc270545827"/>
      <w:r w:rsidRPr="00A4026A">
        <w:rPr>
          <w:color w:val="auto"/>
        </w:rPr>
        <w:t>3.3 Discussion</w:t>
      </w:r>
      <w:bookmarkEnd w:id="104"/>
      <w:bookmarkEnd w:id="105"/>
    </w:p>
    <w:p w14:paraId="46C7F3E4" w14:textId="5A2E9FD9" w:rsidR="00F3343F" w:rsidRDefault="00D3769E" w:rsidP="00A4026A">
      <w:pPr>
        <w:spacing w:line="360" w:lineRule="auto"/>
        <w:jc w:val="both"/>
        <w:rPr>
          <w:rFonts w:ascii="Calibri" w:hAnsi="Calibri"/>
          <w:sz w:val="22"/>
          <w:szCs w:val="22"/>
        </w:rPr>
      </w:pPr>
      <w:r>
        <w:rPr>
          <w:rFonts w:ascii="Calibri" w:hAnsi="Calibri"/>
          <w:sz w:val="22"/>
          <w:szCs w:val="22"/>
        </w:rPr>
        <w:t xml:space="preserve">Many researchers have regarded the phenomenon of time preference from different points of view, yielding a wide range of statements, of which many contradict each other. </w:t>
      </w:r>
      <w:r w:rsidR="00905A0E">
        <w:rPr>
          <w:rFonts w:ascii="Calibri" w:hAnsi="Calibri"/>
          <w:sz w:val="22"/>
          <w:szCs w:val="22"/>
        </w:rPr>
        <w:t xml:space="preserve">In this section, I will give a brief overview of the opposing </w:t>
      </w:r>
      <w:proofErr w:type="gramStart"/>
      <w:r w:rsidR="00905A0E">
        <w:rPr>
          <w:rFonts w:ascii="Calibri" w:hAnsi="Calibri"/>
          <w:sz w:val="22"/>
          <w:szCs w:val="22"/>
        </w:rPr>
        <w:t>statements, that</w:t>
      </w:r>
      <w:proofErr w:type="gramEnd"/>
      <w:r w:rsidR="00905A0E">
        <w:rPr>
          <w:rFonts w:ascii="Calibri" w:hAnsi="Calibri"/>
          <w:sz w:val="22"/>
          <w:szCs w:val="22"/>
        </w:rPr>
        <w:t xml:space="preserve"> may be not as opposing as primarily suggested.</w:t>
      </w:r>
    </w:p>
    <w:p w14:paraId="32755445" w14:textId="03E79DAF" w:rsidR="00905A0E" w:rsidRDefault="00757D91" w:rsidP="00A4026A">
      <w:pPr>
        <w:spacing w:line="360" w:lineRule="auto"/>
        <w:jc w:val="both"/>
        <w:rPr>
          <w:rFonts w:ascii="Calibri" w:hAnsi="Calibri"/>
          <w:sz w:val="22"/>
          <w:szCs w:val="22"/>
        </w:rPr>
      </w:pPr>
      <w:r>
        <w:rPr>
          <w:rFonts w:ascii="Calibri" w:hAnsi="Calibri"/>
          <w:sz w:val="22"/>
          <w:szCs w:val="22"/>
        </w:rPr>
        <w:tab/>
        <w:t xml:space="preserve">Should we use </w:t>
      </w:r>
      <w:r w:rsidR="00905A0E">
        <w:rPr>
          <w:rFonts w:ascii="Calibri" w:hAnsi="Calibri"/>
          <w:sz w:val="22"/>
          <w:szCs w:val="22"/>
        </w:rPr>
        <w:t xml:space="preserve">a positive discount rate when analysing </w:t>
      </w:r>
      <w:proofErr w:type="spellStart"/>
      <w:r w:rsidR="00905A0E">
        <w:rPr>
          <w:rFonts w:ascii="Calibri" w:hAnsi="Calibri"/>
          <w:sz w:val="22"/>
          <w:szCs w:val="22"/>
        </w:rPr>
        <w:t>intertemporal</w:t>
      </w:r>
      <w:proofErr w:type="spellEnd"/>
      <w:r w:rsidR="00905A0E">
        <w:rPr>
          <w:rFonts w:ascii="Calibri" w:hAnsi="Calibri"/>
          <w:sz w:val="22"/>
          <w:szCs w:val="22"/>
        </w:rPr>
        <w:t xml:space="preserve"> decision making situations or not? </w:t>
      </w:r>
      <w:r w:rsidR="00AD3869">
        <w:rPr>
          <w:rFonts w:ascii="Calibri" w:hAnsi="Calibri"/>
          <w:sz w:val="22"/>
          <w:szCs w:val="22"/>
        </w:rPr>
        <w:t>“The case for positive time preference is absolutely compelling, except in the interesting case where there is drastically diminishing marginal utility”</w:t>
      </w:r>
      <w:r w:rsidR="00AD3869" w:rsidRPr="00AD3869">
        <w:rPr>
          <w:rFonts w:ascii="Calibri" w:hAnsi="Calibri"/>
          <w:sz w:val="22"/>
          <w:szCs w:val="22"/>
        </w:rPr>
        <w:t xml:space="preserve"> </w:t>
      </w:r>
      <w:sdt>
        <w:sdtPr>
          <w:rPr>
            <w:rFonts w:ascii="Calibri" w:hAnsi="Calibri"/>
            <w:sz w:val="22"/>
            <w:szCs w:val="22"/>
          </w:rPr>
          <w:id w:val="484899567"/>
          <w:citation/>
        </w:sdtPr>
        <w:sdtContent>
          <w:r w:rsidR="00AD3869" w:rsidRPr="00AD3869">
            <w:rPr>
              <w:rFonts w:ascii="Calibri" w:hAnsi="Calibri"/>
              <w:sz w:val="22"/>
              <w:szCs w:val="22"/>
            </w:rPr>
            <w:fldChar w:fldCharType="begin"/>
          </w:r>
          <w:r w:rsidR="00AD3869" w:rsidRPr="00AD3869">
            <w:rPr>
              <w:rFonts w:ascii="Calibri" w:hAnsi="Calibri"/>
              <w:sz w:val="22"/>
              <w:szCs w:val="22"/>
              <w:lang w:val="nl-NL"/>
            </w:rPr>
            <w:instrText xml:space="preserve"> CITATION Ols81 \l 1043 </w:instrText>
          </w:r>
          <w:r w:rsidR="00AD3869" w:rsidRPr="00AD3869">
            <w:rPr>
              <w:rFonts w:ascii="Calibri" w:hAnsi="Calibri"/>
              <w:sz w:val="22"/>
              <w:szCs w:val="22"/>
            </w:rPr>
            <w:fldChar w:fldCharType="separate"/>
          </w:r>
          <w:r w:rsidR="00AD3869" w:rsidRPr="00AD3869">
            <w:rPr>
              <w:rFonts w:ascii="Calibri" w:hAnsi="Calibri"/>
              <w:noProof/>
              <w:sz w:val="22"/>
              <w:szCs w:val="22"/>
              <w:lang w:val="nl-NL"/>
            </w:rPr>
            <w:t>(Olson &amp; Bailey, 1981)</w:t>
          </w:r>
          <w:r w:rsidR="00AD3869" w:rsidRPr="00AD3869">
            <w:rPr>
              <w:rFonts w:ascii="Calibri" w:hAnsi="Calibri"/>
              <w:sz w:val="22"/>
              <w:szCs w:val="22"/>
            </w:rPr>
            <w:fldChar w:fldCharType="end"/>
          </w:r>
        </w:sdtContent>
      </w:sdt>
      <w:r w:rsidR="00AD3869">
        <w:rPr>
          <w:rFonts w:ascii="Calibri" w:hAnsi="Calibri"/>
          <w:sz w:val="22"/>
          <w:szCs w:val="22"/>
        </w:rPr>
        <w:t xml:space="preserve">. Many researchers subscribe this vision by Olson and Bailey, adding several different arguments. </w:t>
      </w:r>
      <w:r w:rsidR="00591E9A">
        <w:rPr>
          <w:rFonts w:ascii="Calibri" w:hAnsi="Calibri"/>
          <w:sz w:val="22"/>
          <w:szCs w:val="22"/>
        </w:rPr>
        <w:t xml:space="preserve">For example, a positive discount rate is said to be an essential attribute of human nature, because people wish to achieve goals as soon as </w:t>
      </w:r>
      <w:r w:rsidR="00591E9A" w:rsidRPr="00591E9A">
        <w:rPr>
          <w:rFonts w:ascii="Calibri" w:hAnsi="Calibri"/>
          <w:sz w:val="22"/>
          <w:szCs w:val="22"/>
        </w:rPr>
        <w:t xml:space="preserve">possible </w:t>
      </w:r>
      <w:sdt>
        <w:sdtPr>
          <w:rPr>
            <w:rFonts w:ascii="Calibri" w:hAnsi="Calibri"/>
            <w:sz w:val="22"/>
            <w:szCs w:val="22"/>
          </w:rPr>
          <w:id w:val="-629239844"/>
          <w:citation/>
        </w:sdtPr>
        <w:sdtContent>
          <w:r w:rsidR="00591E9A" w:rsidRPr="00591E9A">
            <w:rPr>
              <w:rFonts w:ascii="Calibri" w:hAnsi="Calibri"/>
              <w:sz w:val="22"/>
              <w:szCs w:val="22"/>
            </w:rPr>
            <w:fldChar w:fldCharType="begin"/>
          </w:r>
          <w:r w:rsidR="00591E9A" w:rsidRPr="00591E9A">
            <w:rPr>
              <w:rFonts w:ascii="Calibri" w:hAnsi="Calibri"/>
              <w:sz w:val="22"/>
              <w:szCs w:val="22"/>
              <w:lang w:val="nl-NL"/>
            </w:rPr>
            <w:instrText xml:space="preserve"> CITATION Rot87 \l 1043 </w:instrText>
          </w:r>
          <w:r w:rsidR="00591E9A" w:rsidRPr="00591E9A">
            <w:rPr>
              <w:rFonts w:ascii="Calibri" w:hAnsi="Calibri"/>
              <w:sz w:val="22"/>
              <w:szCs w:val="22"/>
            </w:rPr>
            <w:fldChar w:fldCharType="separate"/>
          </w:r>
          <w:r w:rsidR="00591E9A" w:rsidRPr="00591E9A">
            <w:rPr>
              <w:rFonts w:ascii="Calibri" w:hAnsi="Calibri"/>
              <w:noProof/>
              <w:sz w:val="22"/>
              <w:szCs w:val="22"/>
              <w:lang w:val="nl-NL"/>
            </w:rPr>
            <w:t>(Rothbard, 1987)</w:t>
          </w:r>
          <w:r w:rsidR="00591E9A" w:rsidRPr="00591E9A">
            <w:rPr>
              <w:rFonts w:ascii="Calibri" w:hAnsi="Calibri"/>
              <w:sz w:val="22"/>
              <w:szCs w:val="22"/>
            </w:rPr>
            <w:fldChar w:fldCharType="end"/>
          </w:r>
        </w:sdtContent>
      </w:sdt>
      <w:r w:rsidR="00591E9A">
        <w:rPr>
          <w:rFonts w:ascii="Calibri" w:hAnsi="Calibri"/>
          <w:sz w:val="22"/>
          <w:szCs w:val="22"/>
        </w:rPr>
        <w:t xml:space="preserve">. Also, future payoffs are always risky, yielding the chance of disappearing or depreciating and therefore less value is allocated to them </w:t>
      </w:r>
      <w:sdt>
        <w:sdtPr>
          <w:rPr>
            <w:rFonts w:ascii="Calibri" w:hAnsi="Calibri"/>
            <w:sz w:val="22"/>
            <w:szCs w:val="22"/>
          </w:rPr>
          <w:id w:val="-1638254743"/>
          <w:citation/>
        </w:sdtPr>
        <w:sdtContent>
          <w:r w:rsidR="00591E9A" w:rsidRPr="00591E9A">
            <w:rPr>
              <w:rFonts w:ascii="Calibri" w:hAnsi="Calibri"/>
              <w:sz w:val="22"/>
              <w:szCs w:val="22"/>
            </w:rPr>
            <w:fldChar w:fldCharType="begin"/>
          </w:r>
          <w:r w:rsidR="00591E9A" w:rsidRPr="00591E9A">
            <w:rPr>
              <w:rFonts w:ascii="Calibri" w:hAnsi="Calibri"/>
              <w:sz w:val="22"/>
              <w:szCs w:val="22"/>
              <w:lang w:val="nl-NL"/>
            </w:rPr>
            <w:instrText xml:space="preserve"> CITATION Das05 \l 1043 </w:instrText>
          </w:r>
          <w:r w:rsidR="00591E9A" w:rsidRPr="00591E9A">
            <w:rPr>
              <w:rFonts w:ascii="Calibri" w:hAnsi="Calibri"/>
              <w:sz w:val="22"/>
              <w:szCs w:val="22"/>
            </w:rPr>
            <w:fldChar w:fldCharType="separate"/>
          </w:r>
          <w:r w:rsidR="00591E9A" w:rsidRPr="00591E9A">
            <w:rPr>
              <w:rFonts w:ascii="Calibri" w:hAnsi="Calibri"/>
              <w:noProof/>
              <w:sz w:val="22"/>
              <w:szCs w:val="22"/>
              <w:lang w:val="nl-NL"/>
            </w:rPr>
            <w:t>(Dasgupta &amp; Maskin, 2005)</w:t>
          </w:r>
          <w:r w:rsidR="00591E9A" w:rsidRPr="00591E9A">
            <w:rPr>
              <w:rFonts w:ascii="Calibri" w:hAnsi="Calibri"/>
              <w:sz w:val="22"/>
              <w:szCs w:val="22"/>
            </w:rPr>
            <w:fldChar w:fldCharType="end"/>
          </w:r>
        </w:sdtContent>
      </w:sdt>
      <w:r w:rsidR="00591E9A">
        <w:rPr>
          <w:rFonts w:ascii="Calibri" w:hAnsi="Calibri"/>
          <w:sz w:val="22"/>
          <w:szCs w:val="22"/>
        </w:rPr>
        <w:t xml:space="preserve">. </w:t>
      </w:r>
      <w:r w:rsidR="0039625C">
        <w:rPr>
          <w:rFonts w:ascii="Calibri" w:hAnsi="Calibri"/>
          <w:sz w:val="22"/>
          <w:szCs w:val="22"/>
        </w:rPr>
        <w:t xml:space="preserve">In the same line of reasoning lies the argument that assigning less value to future commodities at the margin is the result of people arranging their affairs so as to consume more in the future </w:t>
      </w:r>
      <w:sdt>
        <w:sdtPr>
          <w:rPr>
            <w:rFonts w:ascii="Calibri" w:hAnsi="Calibri"/>
            <w:sz w:val="22"/>
            <w:szCs w:val="22"/>
          </w:rPr>
          <w:id w:val="-1469198187"/>
          <w:citation/>
        </w:sdtPr>
        <w:sdtContent>
          <w:r w:rsidR="0039625C" w:rsidRPr="0039625C">
            <w:rPr>
              <w:rFonts w:ascii="Calibri" w:hAnsi="Calibri"/>
              <w:sz w:val="22"/>
              <w:szCs w:val="22"/>
            </w:rPr>
            <w:fldChar w:fldCharType="begin"/>
          </w:r>
          <w:r w:rsidR="0039625C" w:rsidRPr="0039625C">
            <w:rPr>
              <w:rFonts w:ascii="Calibri" w:hAnsi="Calibri"/>
              <w:sz w:val="22"/>
              <w:szCs w:val="22"/>
              <w:lang w:val="nl-NL"/>
            </w:rPr>
            <w:instrText xml:space="preserve"> CITATION Bro94 \l 1043 </w:instrText>
          </w:r>
          <w:r w:rsidR="0039625C" w:rsidRPr="0039625C">
            <w:rPr>
              <w:rFonts w:ascii="Calibri" w:hAnsi="Calibri"/>
              <w:sz w:val="22"/>
              <w:szCs w:val="22"/>
            </w:rPr>
            <w:fldChar w:fldCharType="separate"/>
          </w:r>
          <w:r w:rsidR="0039625C" w:rsidRPr="0039625C">
            <w:rPr>
              <w:rFonts w:ascii="Calibri" w:hAnsi="Calibri"/>
              <w:noProof/>
              <w:sz w:val="22"/>
              <w:szCs w:val="22"/>
              <w:lang w:val="nl-NL"/>
            </w:rPr>
            <w:t>(Broome, 1994)</w:t>
          </w:r>
          <w:r w:rsidR="0039625C" w:rsidRPr="0039625C">
            <w:rPr>
              <w:rFonts w:ascii="Calibri" w:hAnsi="Calibri"/>
              <w:sz w:val="22"/>
              <w:szCs w:val="22"/>
            </w:rPr>
            <w:fldChar w:fldCharType="end"/>
          </w:r>
        </w:sdtContent>
      </w:sdt>
      <w:r w:rsidR="0039625C">
        <w:rPr>
          <w:rFonts w:ascii="Calibri" w:hAnsi="Calibri"/>
          <w:sz w:val="22"/>
          <w:szCs w:val="22"/>
        </w:rPr>
        <w:t>. Because more commodities or money now, can, by proper investing decisions, yield a higher outcome in the future than the same amount of commodities o</w:t>
      </w:r>
      <w:r w:rsidR="00C039DF">
        <w:rPr>
          <w:rFonts w:ascii="Calibri" w:hAnsi="Calibri"/>
          <w:sz w:val="22"/>
          <w:szCs w:val="22"/>
        </w:rPr>
        <w:t xml:space="preserve">r money would yield when just received in the future. Positive discounting is therefore a way of compensating future gains with current commodities or money. </w:t>
      </w:r>
    </w:p>
    <w:p w14:paraId="1DA5754A" w14:textId="37403582" w:rsidR="00C039DF" w:rsidRDefault="00C039DF" w:rsidP="00A4026A">
      <w:pPr>
        <w:spacing w:line="360" w:lineRule="auto"/>
        <w:jc w:val="both"/>
        <w:rPr>
          <w:rFonts w:ascii="Calibri" w:hAnsi="Calibri"/>
          <w:sz w:val="22"/>
          <w:szCs w:val="22"/>
        </w:rPr>
      </w:pPr>
      <w:r>
        <w:rPr>
          <w:rFonts w:ascii="Calibri" w:hAnsi="Calibri"/>
          <w:sz w:val="22"/>
          <w:szCs w:val="22"/>
        </w:rPr>
        <w:tab/>
      </w:r>
      <w:r w:rsidR="00D51BDE">
        <w:rPr>
          <w:rFonts w:ascii="Calibri" w:hAnsi="Calibri"/>
          <w:sz w:val="22"/>
          <w:szCs w:val="22"/>
        </w:rPr>
        <w:t xml:space="preserve">Also, Chapman and </w:t>
      </w:r>
      <w:proofErr w:type="spellStart"/>
      <w:r w:rsidR="00D51BDE">
        <w:rPr>
          <w:rFonts w:ascii="Calibri" w:hAnsi="Calibri"/>
          <w:sz w:val="22"/>
          <w:szCs w:val="22"/>
        </w:rPr>
        <w:t>Elstein</w:t>
      </w:r>
      <w:proofErr w:type="spellEnd"/>
      <w:r w:rsidR="00D51BDE">
        <w:rPr>
          <w:rFonts w:ascii="Calibri" w:hAnsi="Calibri"/>
          <w:sz w:val="22"/>
          <w:szCs w:val="22"/>
        </w:rPr>
        <w:t xml:space="preserve"> adhere this viewpoint partially. They state that the fact that many goods grow with time is a rationale for why future outcomes should be discounted, giving an example of a bushel of corn that is worth more than one bushel of corn one year from now</w:t>
      </w:r>
      <w:r w:rsidR="008B563A">
        <w:rPr>
          <w:rFonts w:ascii="Calibri" w:hAnsi="Calibri"/>
          <w:sz w:val="22"/>
          <w:szCs w:val="22"/>
        </w:rPr>
        <w:t xml:space="preserve"> when planted</w:t>
      </w:r>
      <w:r w:rsidR="00D51BDE">
        <w:rPr>
          <w:rFonts w:ascii="Calibri" w:hAnsi="Calibri"/>
          <w:sz w:val="22"/>
          <w:szCs w:val="22"/>
        </w:rPr>
        <w:t xml:space="preserve">. </w:t>
      </w:r>
      <w:r w:rsidR="008D772C">
        <w:rPr>
          <w:rFonts w:ascii="Calibri" w:hAnsi="Calibri"/>
          <w:sz w:val="22"/>
          <w:szCs w:val="22"/>
        </w:rPr>
        <w:t xml:space="preserve">However, with reference to some observed inconsistencies with positive discounting within </w:t>
      </w:r>
      <w:r w:rsidR="008D772C">
        <w:rPr>
          <w:rFonts w:ascii="Calibri" w:hAnsi="Calibri"/>
          <w:sz w:val="22"/>
          <w:szCs w:val="22"/>
        </w:rPr>
        <w:lastRenderedPageBreak/>
        <w:t xml:space="preserve">human behaviour, Chapman and </w:t>
      </w:r>
      <w:proofErr w:type="spellStart"/>
      <w:r w:rsidR="008D772C">
        <w:rPr>
          <w:rFonts w:ascii="Calibri" w:hAnsi="Calibri"/>
          <w:sz w:val="22"/>
          <w:szCs w:val="22"/>
        </w:rPr>
        <w:t>Elstein</w:t>
      </w:r>
      <w:proofErr w:type="spellEnd"/>
      <w:r w:rsidR="008D772C">
        <w:rPr>
          <w:rFonts w:ascii="Calibri" w:hAnsi="Calibri"/>
          <w:sz w:val="22"/>
          <w:szCs w:val="22"/>
        </w:rPr>
        <w:t xml:space="preserve"> suggest that decision makers do not adhere to normative theory. Together with the argument that positive time preference impedes the explanation of the secular growth in real incomes </w:t>
      </w:r>
      <w:sdt>
        <w:sdtPr>
          <w:rPr>
            <w:rFonts w:ascii="Calibri" w:hAnsi="Calibri"/>
            <w:sz w:val="22"/>
            <w:szCs w:val="22"/>
          </w:rPr>
          <w:id w:val="974567435"/>
          <w:citation/>
        </w:sdtPr>
        <w:sdtContent>
          <w:r w:rsidR="008D772C" w:rsidRPr="008D772C">
            <w:rPr>
              <w:rFonts w:ascii="Calibri" w:hAnsi="Calibri"/>
              <w:sz w:val="22"/>
              <w:szCs w:val="22"/>
            </w:rPr>
            <w:fldChar w:fldCharType="begin"/>
          </w:r>
          <w:r w:rsidR="008D772C" w:rsidRPr="008D772C">
            <w:rPr>
              <w:rFonts w:ascii="Calibri" w:hAnsi="Calibri"/>
              <w:sz w:val="22"/>
              <w:szCs w:val="22"/>
              <w:lang w:val="nl-NL"/>
            </w:rPr>
            <w:instrText xml:space="preserve"> CITATION Sti77 \l 1043 </w:instrText>
          </w:r>
          <w:r w:rsidR="008D772C" w:rsidRPr="008D772C">
            <w:rPr>
              <w:rFonts w:ascii="Calibri" w:hAnsi="Calibri"/>
              <w:sz w:val="22"/>
              <w:szCs w:val="22"/>
            </w:rPr>
            <w:fldChar w:fldCharType="separate"/>
          </w:r>
          <w:r w:rsidR="008D772C" w:rsidRPr="008D772C">
            <w:rPr>
              <w:rFonts w:ascii="Calibri" w:hAnsi="Calibri"/>
              <w:noProof/>
              <w:sz w:val="22"/>
              <w:szCs w:val="22"/>
              <w:lang w:val="nl-NL"/>
            </w:rPr>
            <w:t>(Stigler &amp; Becker, 1977)</w:t>
          </w:r>
          <w:r w:rsidR="008D772C" w:rsidRPr="008D772C">
            <w:rPr>
              <w:rFonts w:ascii="Calibri" w:hAnsi="Calibri"/>
              <w:sz w:val="22"/>
              <w:szCs w:val="22"/>
            </w:rPr>
            <w:fldChar w:fldCharType="end"/>
          </w:r>
        </w:sdtContent>
      </w:sdt>
      <w:r w:rsidR="008D772C">
        <w:rPr>
          <w:rFonts w:ascii="Calibri" w:hAnsi="Calibri"/>
          <w:sz w:val="22"/>
          <w:szCs w:val="22"/>
        </w:rPr>
        <w:t xml:space="preserve"> and </w:t>
      </w:r>
      <w:proofErr w:type="spellStart"/>
      <w:r w:rsidR="008D772C">
        <w:rPr>
          <w:rFonts w:ascii="Calibri" w:hAnsi="Calibri"/>
          <w:sz w:val="22"/>
          <w:szCs w:val="22"/>
        </w:rPr>
        <w:t>Pigou’s</w:t>
      </w:r>
      <w:proofErr w:type="spellEnd"/>
      <w:r w:rsidR="008D772C">
        <w:rPr>
          <w:rFonts w:ascii="Calibri" w:hAnsi="Calibri"/>
          <w:sz w:val="22"/>
          <w:szCs w:val="22"/>
        </w:rPr>
        <w:t xml:space="preserve"> statement mentioned in section 3.1, saying that </w:t>
      </w:r>
      <w:r w:rsidR="008D772C" w:rsidRPr="00A4026A">
        <w:rPr>
          <w:rFonts w:ascii="Calibri" w:hAnsi="Calibri"/>
          <w:sz w:val="22"/>
          <w:szCs w:val="22"/>
        </w:rPr>
        <w:t>the aggregate amount of economic satisfaction is lower in the case where people discount the future, than it would be if all outcomes in different periods of time would be valued at the same rate</w:t>
      </w:r>
      <w:r w:rsidR="0067775B">
        <w:rPr>
          <w:rFonts w:ascii="Calibri" w:hAnsi="Calibri"/>
          <w:sz w:val="22"/>
          <w:szCs w:val="22"/>
        </w:rPr>
        <w:t xml:space="preserve">, this gives reason to place some </w:t>
      </w:r>
      <w:r w:rsidR="008D772C">
        <w:rPr>
          <w:rFonts w:ascii="Calibri" w:hAnsi="Calibri"/>
          <w:sz w:val="22"/>
          <w:szCs w:val="22"/>
        </w:rPr>
        <w:t>justified questio</w:t>
      </w:r>
      <w:r w:rsidR="0067775B">
        <w:rPr>
          <w:rFonts w:ascii="Calibri" w:hAnsi="Calibri"/>
          <w:sz w:val="22"/>
          <w:szCs w:val="22"/>
        </w:rPr>
        <w:t>n marks</w:t>
      </w:r>
      <w:r w:rsidR="006652B3">
        <w:rPr>
          <w:rFonts w:ascii="Calibri" w:hAnsi="Calibri"/>
          <w:sz w:val="22"/>
          <w:szCs w:val="22"/>
        </w:rPr>
        <w:t xml:space="preserve"> at positive discounting. </w:t>
      </w:r>
    </w:p>
    <w:p w14:paraId="45CA2679" w14:textId="7AD5EAFF" w:rsidR="00FF1257" w:rsidRDefault="00FF1257" w:rsidP="00A4026A">
      <w:pPr>
        <w:spacing w:line="360" w:lineRule="auto"/>
        <w:jc w:val="both"/>
        <w:rPr>
          <w:rFonts w:ascii="Calibri" w:hAnsi="Calibri"/>
          <w:sz w:val="22"/>
          <w:szCs w:val="22"/>
        </w:rPr>
      </w:pPr>
      <w:r>
        <w:rPr>
          <w:rFonts w:ascii="Calibri" w:hAnsi="Calibri"/>
          <w:sz w:val="22"/>
          <w:szCs w:val="22"/>
        </w:rPr>
        <w:tab/>
      </w:r>
      <w:r w:rsidR="00757D91">
        <w:rPr>
          <w:rFonts w:ascii="Calibri" w:hAnsi="Calibri"/>
          <w:sz w:val="22"/>
          <w:szCs w:val="22"/>
        </w:rPr>
        <w:t xml:space="preserve">How could those two viewpoints then be put together, yielding a satisfactory conclusion on whether we should use a positive discount rate in </w:t>
      </w:r>
      <w:proofErr w:type="spellStart"/>
      <w:r w:rsidR="00757D91">
        <w:rPr>
          <w:rFonts w:ascii="Calibri" w:hAnsi="Calibri"/>
          <w:sz w:val="22"/>
          <w:szCs w:val="22"/>
        </w:rPr>
        <w:t>intertemporal</w:t>
      </w:r>
      <w:proofErr w:type="spellEnd"/>
      <w:r w:rsidR="00757D91">
        <w:rPr>
          <w:rFonts w:ascii="Calibri" w:hAnsi="Calibri"/>
          <w:sz w:val="22"/>
          <w:szCs w:val="22"/>
        </w:rPr>
        <w:t xml:space="preserve"> </w:t>
      </w:r>
      <w:proofErr w:type="gramStart"/>
      <w:r w:rsidR="00757D91">
        <w:rPr>
          <w:rFonts w:ascii="Calibri" w:hAnsi="Calibri"/>
          <w:sz w:val="22"/>
          <w:szCs w:val="22"/>
        </w:rPr>
        <w:t>decision making</w:t>
      </w:r>
      <w:proofErr w:type="gramEnd"/>
      <w:r w:rsidR="00757D91">
        <w:rPr>
          <w:rFonts w:ascii="Calibri" w:hAnsi="Calibri"/>
          <w:sz w:val="22"/>
          <w:szCs w:val="22"/>
        </w:rPr>
        <w:t xml:space="preserve">? One way is to state that discounting the future is ethically indefensible, but still use a discount rate in some of your investigations </w:t>
      </w:r>
      <w:sdt>
        <w:sdtPr>
          <w:rPr>
            <w:rFonts w:ascii="Calibri" w:hAnsi="Calibri"/>
            <w:sz w:val="22"/>
            <w:szCs w:val="22"/>
          </w:rPr>
          <w:id w:val="2001695293"/>
          <w:citation/>
        </w:sdtPr>
        <w:sdtContent>
          <w:r w:rsidR="00757D91" w:rsidRPr="00757D91">
            <w:rPr>
              <w:rFonts w:ascii="Calibri" w:hAnsi="Calibri"/>
              <w:sz w:val="22"/>
              <w:szCs w:val="22"/>
            </w:rPr>
            <w:fldChar w:fldCharType="begin"/>
          </w:r>
          <w:r w:rsidR="00757D91" w:rsidRPr="00757D91">
            <w:rPr>
              <w:rFonts w:ascii="Calibri" w:hAnsi="Calibri"/>
              <w:sz w:val="22"/>
              <w:szCs w:val="22"/>
              <w:lang w:val="nl-NL"/>
            </w:rPr>
            <w:instrText xml:space="preserve"> CITATION Ram28 \l 1043 </w:instrText>
          </w:r>
          <w:r w:rsidR="00757D91" w:rsidRPr="00757D91">
            <w:rPr>
              <w:rFonts w:ascii="Calibri" w:hAnsi="Calibri"/>
              <w:sz w:val="22"/>
              <w:szCs w:val="22"/>
            </w:rPr>
            <w:fldChar w:fldCharType="separate"/>
          </w:r>
          <w:r w:rsidR="00757D91" w:rsidRPr="00757D91">
            <w:rPr>
              <w:rFonts w:ascii="Calibri" w:hAnsi="Calibri"/>
              <w:noProof/>
              <w:sz w:val="22"/>
              <w:szCs w:val="22"/>
              <w:lang w:val="nl-NL"/>
            </w:rPr>
            <w:t>(Ramsey, 1928)</w:t>
          </w:r>
          <w:r w:rsidR="00757D91" w:rsidRPr="00757D91">
            <w:rPr>
              <w:rFonts w:ascii="Calibri" w:hAnsi="Calibri"/>
              <w:sz w:val="22"/>
              <w:szCs w:val="22"/>
            </w:rPr>
            <w:fldChar w:fldCharType="end"/>
          </w:r>
        </w:sdtContent>
      </w:sdt>
      <w:r w:rsidR="00757D91">
        <w:rPr>
          <w:rFonts w:ascii="Calibri" w:hAnsi="Calibri"/>
          <w:sz w:val="22"/>
          <w:szCs w:val="22"/>
        </w:rPr>
        <w:t xml:space="preserve">. The viewpoint however, that a distinction should be made between what people do, which is that they discount fairly heavily, and what </w:t>
      </w:r>
      <w:r w:rsidR="00757D91" w:rsidRPr="00757D91">
        <w:rPr>
          <w:rFonts w:ascii="Calibri" w:hAnsi="Calibri"/>
          <w:sz w:val="22"/>
          <w:szCs w:val="22"/>
        </w:rPr>
        <w:t xml:space="preserve">people ought to do </w:t>
      </w:r>
      <w:sdt>
        <w:sdtPr>
          <w:rPr>
            <w:rFonts w:ascii="Calibri" w:hAnsi="Calibri"/>
            <w:sz w:val="22"/>
            <w:szCs w:val="22"/>
          </w:rPr>
          <w:id w:val="-1043901123"/>
          <w:citation/>
        </w:sdtPr>
        <w:sdtContent>
          <w:r w:rsidR="00757D91" w:rsidRPr="00757D91">
            <w:rPr>
              <w:rFonts w:ascii="Calibri" w:hAnsi="Calibri"/>
              <w:sz w:val="22"/>
              <w:szCs w:val="22"/>
            </w:rPr>
            <w:fldChar w:fldCharType="begin"/>
          </w:r>
          <w:r w:rsidR="00757D91" w:rsidRPr="00757D91">
            <w:rPr>
              <w:rFonts w:ascii="Calibri" w:hAnsi="Calibri"/>
              <w:sz w:val="22"/>
              <w:szCs w:val="22"/>
              <w:lang w:val="nl-NL"/>
            </w:rPr>
            <w:instrText xml:space="preserve"> CITATION Har81 \l 1043 </w:instrText>
          </w:r>
          <w:r w:rsidR="00757D91" w:rsidRPr="00757D91">
            <w:rPr>
              <w:rFonts w:ascii="Calibri" w:hAnsi="Calibri"/>
              <w:sz w:val="22"/>
              <w:szCs w:val="22"/>
            </w:rPr>
            <w:fldChar w:fldCharType="separate"/>
          </w:r>
          <w:r w:rsidR="00757D91" w:rsidRPr="00757D91">
            <w:rPr>
              <w:rFonts w:ascii="Calibri" w:hAnsi="Calibri"/>
              <w:noProof/>
              <w:sz w:val="22"/>
              <w:szCs w:val="22"/>
              <w:lang w:val="nl-NL"/>
            </w:rPr>
            <w:t>(Harrison, 1981)</w:t>
          </w:r>
          <w:r w:rsidR="00757D91" w:rsidRPr="00757D91">
            <w:rPr>
              <w:rFonts w:ascii="Calibri" w:hAnsi="Calibri"/>
              <w:sz w:val="22"/>
              <w:szCs w:val="22"/>
            </w:rPr>
            <w:fldChar w:fldCharType="end"/>
          </w:r>
        </w:sdtContent>
      </w:sdt>
      <w:r w:rsidR="00757D91">
        <w:rPr>
          <w:rFonts w:ascii="Calibri" w:hAnsi="Calibri"/>
          <w:sz w:val="22"/>
          <w:szCs w:val="22"/>
        </w:rPr>
        <w:t xml:space="preserve">, is more compelling and consistent to me. It is shown in many </w:t>
      </w:r>
      <w:r w:rsidR="00970A78">
        <w:rPr>
          <w:rFonts w:ascii="Calibri" w:hAnsi="Calibri"/>
          <w:sz w:val="22"/>
          <w:szCs w:val="22"/>
        </w:rPr>
        <w:t>empirical studies</w:t>
      </w:r>
      <w:r w:rsidR="00757D91">
        <w:rPr>
          <w:rFonts w:ascii="Calibri" w:hAnsi="Calibri"/>
          <w:sz w:val="22"/>
          <w:szCs w:val="22"/>
        </w:rPr>
        <w:t xml:space="preserve">, that human behaviour </w:t>
      </w:r>
      <w:proofErr w:type="gramStart"/>
      <w:r w:rsidR="00757D91">
        <w:rPr>
          <w:rFonts w:ascii="Calibri" w:hAnsi="Calibri"/>
          <w:sz w:val="22"/>
          <w:szCs w:val="22"/>
        </w:rPr>
        <w:t>can not</w:t>
      </w:r>
      <w:proofErr w:type="gramEnd"/>
      <w:r w:rsidR="00757D91">
        <w:rPr>
          <w:rFonts w:ascii="Calibri" w:hAnsi="Calibri"/>
          <w:sz w:val="22"/>
          <w:szCs w:val="22"/>
        </w:rPr>
        <w:t xml:space="preserve"> be separated from the phenomenon of </w:t>
      </w:r>
      <w:r w:rsidR="00757D91" w:rsidRPr="00757D91">
        <w:rPr>
          <w:rFonts w:ascii="Calibri" w:hAnsi="Calibri"/>
          <w:sz w:val="22"/>
          <w:szCs w:val="22"/>
        </w:rPr>
        <w:t xml:space="preserve">positive discounting </w:t>
      </w:r>
      <w:sdt>
        <w:sdtPr>
          <w:rPr>
            <w:rFonts w:ascii="Calibri" w:hAnsi="Calibri"/>
            <w:sz w:val="22"/>
            <w:szCs w:val="22"/>
          </w:rPr>
          <w:id w:val="-390737743"/>
          <w:citation/>
        </w:sdtPr>
        <w:sdtContent>
          <w:r w:rsidR="00757D91" w:rsidRPr="00757D91">
            <w:rPr>
              <w:rFonts w:ascii="Calibri" w:hAnsi="Calibri"/>
              <w:sz w:val="22"/>
              <w:szCs w:val="22"/>
            </w:rPr>
            <w:fldChar w:fldCharType="begin"/>
          </w:r>
          <w:r w:rsidR="00757D91" w:rsidRPr="00757D91">
            <w:rPr>
              <w:rFonts w:ascii="Calibri" w:hAnsi="Calibri"/>
              <w:sz w:val="22"/>
              <w:szCs w:val="22"/>
              <w:lang w:val="nl-NL"/>
            </w:rPr>
            <w:instrText xml:space="preserve">CITATION Fre02 \t  \l 1043 </w:instrText>
          </w:r>
          <w:r w:rsidR="00757D91" w:rsidRPr="00757D91">
            <w:rPr>
              <w:rFonts w:ascii="Calibri" w:hAnsi="Calibri"/>
              <w:sz w:val="22"/>
              <w:szCs w:val="22"/>
            </w:rPr>
            <w:fldChar w:fldCharType="separate"/>
          </w:r>
          <w:r w:rsidR="00757D91" w:rsidRPr="00757D91">
            <w:rPr>
              <w:rFonts w:ascii="Calibri" w:hAnsi="Calibri"/>
              <w:noProof/>
              <w:sz w:val="22"/>
              <w:szCs w:val="22"/>
              <w:lang w:val="nl-NL"/>
            </w:rPr>
            <w:t>(Frederick, Loewenstein, &amp; O'Donoghue, 2002)</w:t>
          </w:r>
          <w:r w:rsidR="00757D91" w:rsidRPr="00757D91">
            <w:rPr>
              <w:rFonts w:ascii="Calibri" w:hAnsi="Calibri"/>
              <w:sz w:val="22"/>
              <w:szCs w:val="22"/>
            </w:rPr>
            <w:fldChar w:fldCharType="end"/>
          </w:r>
        </w:sdtContent>
      </w:sdt>
      <w:r w:rsidR="00757D91">
        <w:rPr>
          <w:rFonts w:ascii="Calibri" w:hAnsi="Calibri"/>
          <w:sz w:val="22"/>
          <w:szCs w:val="22"/>
        </w:rPr>
        <w:t xml:space="preserve">, making it plausible that </w:t>
      </w:r>
      <w:r w:rsidR="00970A78">
        <w:rPr>
          <w:rFonts w:ascii="Calibri" w:hAnsi="Calibri"/>
          <w:sz w:val="22"/>
          <w:szCs w:val="22"/>
        </w:rPr>
        <w:t xml:space="preserve">the arguments supporting positive discounting mentioned above are valid. They namely present rationales for this kind of behaviour. On the other hand, the arguments countering positive discounting should not be disregarded immediately. These arguments can still contribute in understanding the phenomenon of discounting the future. Clearly, </w:t>
      </w:r>
      <w:proofErr w:type="spellStart"/>
      <w:r w:rsidR="00970A78">
        <w:rPr>
          <w:rFonts w:ascii="Calibri" w:hAnsi="Calibri"/>
          <w:sz w:val="22"/>
          <w:szCs w:val="22"/>
        </w:rPr>
        <w:t>Pigou’s</w:t>
      </w:r>
      <w:proofErr w:type="spellEnd"/>
      <w:r w:rsidR="00970A78">
        <w:rPr>
          <w:rFonts w:ascii="Calibri" w:hAnsi="Calibri"/>
          <w:sz w:val="22"/>
          <w:szCs w:val="22"/>
        </w:rPr>
        <w:t xml:space="preserve"> argument and the discussion on rationality</w:t>
      </w:r>
      <w:r w:rsidR="00970A78">
        <w:rPr>
          <w:rStyle w:val="Voetnootmarkering"/>
          <w:rFonts w:ascii="Calibri" w:hAnsi="Calibri"/>
          <w:sz w:val="22"/>
          <w:szCs w:val="22"/>
        </w:rPr>
        <w:footnoteReference w:id="9"/>
      </w:r>
      <w:r w:rsidR="00970A78">
        <w:rPr>
          <w:rFonts w:ascii="Calibri" w:hAnsi="Calibri"/>
          <w:sz w:val="22"/>
          <w:szCs w:val="22"/>
        </w:rPr>
        <w:t xml:space="preserve"> concern the question what people ought to do, but the counterarguments given by Chapman and </w:t>
      </w:r>
      <w:proofErr w:type="spellStart"/>
      <w:r w:rsidR="00970A78">
        <w:rPr>
          <w:rFonts w:ascii="Calibri" w:hAnsi="Calibri"/>
          <w:sz w:val="22"/>
          <w:szCs w:val="22"/>
        </w:rPr>
        <w:t>Elstein</w:t>
      </w:r>
      <w:proofErr w:type="spellEnd"/>
      <w:r w:rsidR="00970A78">
        <w:rPr>
          <w:rFonts w:ascii="Calibri" w:hAnsi="Calibri"/>
          <w:sz w:val="22"/>
          <w:szCs w:val="22"/>
        </w:rPr>
        <w:t xml:space="preserve"> and Stigler and Becker are good reasons to reconsider </w:t>
      </w:r>
      <w:r w:rsidR="00D843D7">
        <w:rPr>
          <w:rFonts w:ascii="Calibri" w:hAnsi="Calibri"/>
          <w:sz w:val="22"/>
          <w:szCs w:val="22"/>
        </w:rPr>
        <w:t xml:space="preserve">the normative validity of </w:t>
      </w:r>
      <w:r w:rsidR="00970A78">
        <w:rPr>
          <w:rFonts w:ascii="Calibri" w:hAnsi="Calibri"/>
          <w:sz w:val="22"/>
          <w:szCs w:val="22"/>
        </w:rPr>
        <w:t>positive di</w:t>
      </w:r>
      <w:r w:rsidR="00D843D7">
        <w:rPr>
          <w:rFonts w:ascii="Calibri" w:hAnsi="Calibri"/>
          <w:sz w:val="22"/>
          <w:szCs w:val="22"/>
        </w:rPr>
        <w:t xml:space="preserve">scounting. </w:t>
      </w:r>
    </w:p>
    <w:p w14:paraId="6F2F0B6B" w14:textId="6F46E429" w:rsidR="00D843D7" w:rsidRPr="00591E9A" w:rsidRDefault="00D843D7" w:rsidP="00A4026A">
      <w:pPr>
        <w:spacing w:line="360" w:lineRule="auto"/>
        <w:jc w:val="both"/>
        <w:rPr>
          <w:rFonts w:ascii="Calibri" w:hAnsi="Calibri"/>
          <w:sz w:val="22"/>
          <w:szCs w:val="22"/>
        </w:rPr>
      </w:pPr>
      <w:r>
        <w:rPr>
          <w:rFonts w:ascii="Calibri" w:hAnsi="Calibri"/>
          <w:sz w:val="22"/>
          <w:szCs w:val="22"/>
        </w:rPr>
        <w:tab/>
        <w:t>In the end, the distinction between what people do and what people ought to do shows that the opposing viewpoints are not as opposing as they look because in the end, they might agree in the distinct domains. People saying positive discounting is compelling regard human behaviour as “given” (the rationality and confounding factor issues set aside), whereas people stating positive discounting is irrational and arguing for the use of confounding factors to better understand human behaviour and its underlying causes, focus on what people ought to do</w:t>
      </w:r>
      <w:r w:rsidR="00617EFC">
        <w:rPr>
          <w:rFonts w:ascii="Calibri" w:hAnsi="Calibri"/>
          <w:sz w:val="22"/>
          <w:szCs w:val="22"/>
        </w:rPr>
        <w:t xml:space="preserve">. “Discounting induces a bias in favour of actions that produce immediate benefits and long-term costs, a category that includes many self-destructive practices, which is avoided in a time-neutral perspective. </w:t>
      </w:r>
      <w:proofErr w:type="gramStart"/>
      <w:r w:rsidR="00617EFC">
        <w:rPr>
          <w:rFonts w:ascii="Calibri" w:hAnsi="Calibri"/>
          <w:sz w:val="22"/>
          <w:szCs w:val="22"/>
        </w:rPr>
        <w:t xml:space="preserve">Time neutrality is therefore </w:t>
      </w:r>
      <w:r w:rsidR="00617EFC" w:rsidRPr="00617EFC">
        <w:rPr>
          <w:rFonts w:ascii="Calibri" w:hAnsi="Calibri"/>
          <w:sz w:val="22"/>
          <w:szCs w:val="22"/>
        </w:rPr>
        <w:t>appealing, both as a rule of personal prudence and as a principle of social planning</w:t>
      </w:r>
      <w:r w:rsidR="00617EFC">
        <w:rPr>
          <w:rFonts w:ascii="Calibri" w:hAnsi="Calibri"/>
          <w:sz w:val="22"/>
          <w:szCs w:val="22"/>
        </w:rPr>
        <w:t>”</w:t>
      </w:r>
      <w:r w:rsidR="00617EFC" w:rsidRPr="00617EFC">
        <w:rPr>
          <w:rFonts w:ascii="Calibri" w:hAnsi="Calibri"/>
          <w:sz w:val="22"/>
          <w:szCs w:val="22"/>
        </w:rPr>
        <w:t xml:space="preserve"> </w:t>
      </w:r>
      <w:sdt>
        <w:sdtPr>
          <w:rPr>
            <w:rFonts w:ascii="Calibri" w:hAnsi="Calibri"/>
            <w:sz w:val="22"/>
            <w:szCs w:val="22"/>
          </w:rPr>
          <w:id w:val="-796055811"/>
          <w:citation/>
        </w:sdtPr>
        <w:sdtContent>
          <w:r w:rsidR="00617EFC" w:rsidRPr="00617EFC">
            <w:rPr>
              <w:rFonts w:ascii="Calibri" w:hAnsi="Calibri"/>
              <w:sz w:val="22"/>
              <w:szCs w:val="22"/>
            </w:rPr>
            <w:fldChar w:fldCharType="begin"/>
          </w:r>
          <w:r w:rsidR="00617EFC" w:rsidRPr="00617EFC">
            <w:rPr>
              <w:rFonts w:ascii="Calibri" w:hAnsi="Calibri"/>
              <w:sz w:val="22"/>
              <w:szCs w:val="22"/>
              <w:lang w:val="nl-NL"/>
            </w:rPr>
            <w:instrText xml:space="preserve"> CITATION Kah97 \l 1043 </w:instrText>
          </w:r>
          <w:r w:rsidR="00617EFC" w:rsidRPr="00617EFC">
            <w:rPr>
              <w:rFonts w:ascii="Calibri" w:hAnsi="Calibri"/>
              <w:sz w:val="22"/>
              <w:szCs w:val="22"/>
            </w:rPr>
            <w:fldChar w:fldCharType="separate"/>
          </w:r>
          <w:r w:rsidR="00617EFC" w:rsidRPr="00617EFC">
            <w:rPr>
              <w:rFonts w:ascii="Calibri" w:hAnsi="Calibri"/>
              <w:noProof/>
              <w:sz w:val="22"/>
              <w:szCs w:val="22"/>
              <w:lang w:val="nl-NL"/>
            </w:rPr>
            <w:t>(Kahneman, Wakker, &amp; Sarin, 1997)</w:t>
          </w:r>
          <w:r w:rsidR="00617EFC" w:rsidRPr="00617EFC">
            <w:rPr>
              <w:rFonts w:ascii="Calibri" w:hAnsi="Calibri"/>
              <w:sz w:val="22"/>
              <w:szCs w:val="22"/>
            </w:rPr>
            <w:fldChar w:fldCharType="end"/>
          </w:r>
        </w:sdtContent>
      </w:sdt>
      <w:r w:rsidR="00617EFC">
        <w:rPr>
          <w:rFonts w:ascii="Calibri" w:hAnsi="Calibri"/>
          <w:sz w:val="22"/>
          <w:szCs w:val="22"/>
        </w:rPr>
        <w:t>.</w:t>
      </w:r>
      <w:proofErr w:type="gramEnd"/>
    </w:p>
    <w:p w14:paraId="3130FDA3" w14:textId="0BF64B30" w:rsidR="00905A0E" w:rsidRPr="00A4026A" w:rsidRDefault="00905A0E" w:rsidP="00A4026A">
      <w:pPr>
        <w:spacing w:line="360" w:lineRule="auto"/>
        <w:jc w:val="both"/>
        <w:rPr>
          <w:rFonts w:ascii="Calibri" w:hAnsi="Calibri"/>
          <w:sz w:val="22"/>
          <w:szCs w:val="22"/>
        </w:rPr>
      </w:pPr>
      <w:r>
        <w:rPr>
          <w:rFonts w:ascii="Calibri" w:hAnsi="Calibri"/>
          <w:sz w:val="22"/>
          <w:szCs w:val="22"/>
        </w:rPr>
        <w:tab/>
      </w:r>
    </w:p>
    <w:p w14:paraId="7FE45DF2" w14:textId="77777777" w:rsidR="001711AD" w:rsidRPr="00A4026A" w:rsidRDefault="001711AD" w:rsidP="00A4026A">
      <w:pPr>
        <w:pStyle w:val="Kop1"/>
        <w:spacing w:line="360" w:lineRule="auto"/>
        <w:jc w:val="both"/>
        <w:rPr>
          <w:sz w:val="30"/>
          <w:szCs w:val="30"/>
        </w:rPr>
      </w:pPr>
      <w:r w:rsidRPr="00A4026A">
        <w:br w:type="column"/>
      </w:r>
      <w:bookmarkStart w:id="106" w:name="_Toc268274254"/>
      <w:bookmarkStart w:id="107" w:name="_Toc268300307"/>
      <w:bookmarkStart w:id="108" w:name="_Toc269573369"/>
      <w:bookmarkStart w:id="109" w:name="_Toc269573442"/>
      <w:bookmarkStart w:id="110" w:name="_Toc270542944"/>
      <w:bookmarkStart w:id="111" w:name="_Toc270545828"/>
      <w:r w:rsidRPr="00A4026A">
        <w:rPr>
          <w:sz w:val="30"/>
          <w:szCs w:val="30"/>
        </w:rPr>
        <w:lastRenderedPageBreak/>
        <w:t>4. Practical relevance</w:t>
      </w:r>
      <w:bookmarkEnd w:id="106"/>
      <w:bookmarkEnd w:id="107"/>
      <w:bookmarkEnd w:id="108"/>
      <w:bookmarkEnd w:id="109"/>
      <w:bookmarkEnd w:id="110"/>
      <w:bookmarkEnd w:id="111"/>
    </w:p>
    <w:p w14:paraId="0966A44D" w14:textId="77777777" w:rsidR="00292696" w:rsidRDefault="00A36AC3" w:rsidP="00A4026A">
      <w:pPr>
        <w:spacing w:line="360" w:lineRule="auto"/>
        <w:jc w:val="both"/>
        <w:rPr>
          <w:rFonts w:ascii="Calibri" w:hAnsi="Calibri"/>
          <w:sz w:val="22"/>
          <w:szCs w:val="22"/>
        </w:rPr>
      </w:pPr>
      <w:r w:rsidRPr="00A4026A">
        <w:rPr>
          <w:rFonts w:ascii="Calibri" w:hAnsi="Calibri"/>
          <w:sz w:val="22"/>
          <w:szCs w:val="22"/>
        </w:rPr>
        <w:t xml:space="preserve">Even though some people might argue otherwise, I can state with certainty that we can’t </w:t>
      </w:r>
      <w:r w:rsidR="002A0941" w:rsidRPr="00A4026A">
        <w:rPr>
          <w:rFonts w:ascii="Calibri" w:hAnsi="Calibri"/>
          <w:sz w:val="22"/>
          <w:szCs w:val="22"/>
        </w:rPr>
        <w:t>(yet) look into</w:t>
      </w:r>
      <w:r w:rsidRPr="00A4026A">
        <w:rPr>
          <w:rFonts w:ascii="Calibri" w:hAnsi="Calibri"/>
          <w:sz w:val="22"/>
          <w:szCs w:val="22"/>
        </w:rPr>
        <w:t xml:space="preserve"> the future.</w:t>
      </w:r>
      <w:r w:rsidR="002A0941" w:rsidRPr="00A4026A">
        <w:rPr>
          <w:rFonts w:ascii="Calibri" w:hAnsi="Calibri"/>
          <w:sz w:val="22"/>
          <w:szCs w:val="22"/>
        </w:rPr>
        <w:t xml:space="preserve"> This intuitively urges us to say that theories that try to predict the future are useless. However, some of the ideas about discounting the future are applicable in practice. Models can add something to (governmental) decision making, provided that they are constructed properly, taking all different parameters and options into account. For example, the model presented by </w:t>
      </w:r>
      <w:r w:rsidR="002A0941" w:rsidRPr="00A4026A">
        <w:rPr>
          <w:rFonts w:ascii="Calibri" w:hAnsi="Calibri"/>
          <w:noProof/>
          <w:sz w:val="22"/>
          <w:szCs w:val="22"/>
          <w:lang w:val="nl-NL"/>
        </w:rPr>
        <w:t>(Fishburn &amp; Edwards, 1997)</w:t>
      </w:r>
      <w:r w:rsidR="002A0941" w:rsidRPr="00A4026A">
        <w:rPr>
          <w:rFonts w:ascii="Calibri" w:hAnsi="Calibri"/>
          <w:sz w:val="22"/>
          <w:szCs w:val="22"/>
        </w:rPr>
        <w:t xml:space="preserve"> is a good way to be able to deal with the different views on the possibility of negative and zero discounting.</w:t>
      </w:r>
      <w:r w:rsidR="005F1E4F">
        <w:rPr>
          <w:rFonts w:ascii="Calibri" w:hAnsi="Calibri"/>
          <w:sz w:val="22"/>
          <w:szCs w:val="22"/>
        </w:rPr>
        <w:t xml:space="preserve"> </w:t>
      </w:r>
    </w:p>
    <w:p w14:paraId="76F5113C" w14:textId="1DBBC704" w:rsidR="002A0941" w:rsidRDefault="005F1E4F" w:rsidP="00292696">
      <w:pPr>
        <w:spacing w:line="360" w:lineRule="auto"/>
        <w:ind w:firstLine="708"/>
        <w:jc w:val="both"/>
        <w:rPr>
          <w:rFonts w:ascii="Calibri" w:hAnsi="Calibri"/>
          <w:sz w:val="22"/>
          <w:szCs w:val="22"/>
        </w:rPr>
      </w:pPr>
      <w:r>
        <w:rPr>
          <w:rFonts w:ascii="Calibri" w:hAnsi="Calibri"/>
          <w:sz w:val="22"/>
          <w:szCs w:val="22"/>
        </w:rPr>
        <w:t>It is however of vital importance here, t</w:t>
      </w:r>
      <w:r w:rsidR="00292696">
        <w:rPr>
          <w:rFonts w:ascii="Calibri" w:hAnsi="Calibri"/>
          <w:sz w:val="22"/>
          <w:szCs w:val="22"/>
        </w:rPr>
        <w:t>hat the question is addressed</w:t>
      </w:r>
      <w:r>
        <w:rPr>
          <w:rFonts w:ascii="Calibri" w:hAnsi="Calibri"/>
          <w:sz w:val="22"/>
          <w:szCs w:val="22"/>
        </w:rPr>
        <w:t xml:space="preserve"> whether people accurately predict how their preferences will change </w:t>
      </w:r>
      <w:sdt>
        <w:sdtPr>
          <w:rPr>
            <w:rFonts w:ascii="Calibri" w:hAnsi="Calibri"/>
            <w:sz w:val="22"/>
            <w:szCs w:val="22"/>
          </w:rPr>
          <w:id w:val="706225240"/>
          <w:citation/>
        </w:sdtPr>
        <w:sdtContent>
          <w:r w:rsidRPr="005F1E4F">
            <w:rPr>
              <w:rFonts w:ascii="Calibri" w:hAnsi="Calibri"/>
              <w:sz w:val="22"/>
              <w:szCs w:val="22"/>
            </w:rPr>
            <w:fldChar w:fldCharType="begin"/>
          </w:r>
          <w:r w:rsidRPr="005F1E4F">
            <w:rPr>
              <w:rFonts w:ascii="Calibri" w:hAnsi="Calibri"/>
              <w:sz w:val="22"/>
              <w:szCs w:val="22"/>
              <w:lang w:val="nl-NL"/>
            </w:rPr>
            <w:instrText xml:space="preserve">CITATION Loe03 \t  \l 1043 </w:instrText>
          </w:r>
          <w:r w:rsidRPr="005F1E4F">
            <w:rPr>
              <w:rFonts w:ascii="Calibri" w:hAnsi="Calibri"/>
              <w:sz w:val="22"/>
              <w:szCs w:val="22"/>
            </w:rPr>
            <w:fldChar w:fldCharType="separate"/>
          </w:r>
          <w:r w:rsidRPr="005F1E4F">
            <w:rPr>
              <w:rFonts w:ascii="Calibri" w:hAnsi="Calibri"/>
              <w:noProof/>
              <w:sz w:val="22"/>
              <w:szCs w:val="22"/>
              <w:lang w:val="nl-NL"/>
            </w:rPr>
            <w:t>(Loewenstein, O'Donoghue, &amp; Rabin, 2003)</w:t>
          </w:r>
          <w:r w:rsidRPr="005F1E4F">
            <w:rPr>
              <w:rFonts w:ascii="Calibri" w:hAnsi="Calibri"/>
              <w:sz w:val="22"/>
              <w:szCs w:val="22"/>
            </w:rPr>
            <w:fldChar w:fldCharType="end"/>
          </w:r>
        </w:sdtContent>
      </w:sdt>
      <w:r>
        <w:rPr>
          <w:rFonts w:ascii="Calibri" w:hAnsi="Calibri"/>
          <w:sz w:val="22"/>
          <w:szCs w:val="22"/>
        </w:rPr>
        <w:t xml:space="preserve">. </w:t>
      </w:r>
      <w:r w:rsidR="00292696">
        <w:rPr>
          <w:rFonts w:ascii="Calibri" w:hAnsi="Calibri"/>
          <w:sz w:val="22"/>
          <w:szCs w:val="22"/>
        </w:rPr>
        <w:t xml:space="preserve">Of course, this remains a difficult issue. Even though it is claimed that </w:t>
      </w:r>
      <w:r w:rsidR="00B409A1">
        <w:rPr>
          <w:rFonts w:ascii="Calibri" w:hAnsi="Calibri"/>
          <w:sz w:val="22"/>
          <w:szCs w:val="22"/>
        </w:rPr>
        <w:t xml:space="preserve">utility is uniquely measurable, this can only be done when preceded by a substantial number of assumptions that deserve some suspicious </w:t>
      </w:r>
      <w:r w:rsidR="00B409A1" w:rsidRPr="00B409A1">
        <w:rPr>
          <w:rFonts w:ascii="Calibri" w:hAnsi="Calibri"/>
          <w:sz w:val="22"/>
          <w:szCs w:val="22"/>
        </w:rPr>
        <w:t xml:space="preserve">rethinking </w:t>
      </w:r>
      <w:sdt>
        <w:sdtPr>
          <w:rPr>
            <w:rFonts w:ascii="Calibri" w:hAnsi="Calibri"/>
            <w:sz w:val="22"/>
            <w:szCs w:val="22"/>
          </w:rPr>
          <w:id w:val="1369725175"/>
          <w:citation/>
        </w:sdtPr>
        <w:sdtContent>
          <w:r w:rsidR="00B409A1" w:rsidRPr="00B409A1">
            <w:rPr>
              <w:rFonts w:ascii="Calibri" w:hAnsi="Calibri"/>
              <w:sz w:val="22"/>
              <w:szCs w:val="22"/>
            </w:rPr>
            <w:fldChar w:fldCharType="begin"/>
          </w:r>
          <w:r w:rsidR="00B409A1" w:rsidRPr="00B409A1">
            <w:rPr>
              <w:rFonts w:ascii="Calibri" w:hAnsi="Calibri"/>
              <w:sz w:val="22"/>
              <w:szCs w:val="22"/>
              <w:lang w:val="nl-NL"/>
            </w:rPr>
            <w:instrText xml:space="preserve"> CITATION Sam37 \l 1043 </w:instrText>
          </w:r>
          <w:r w:rsidR="00B409A1" w:rsidRPr="00B409A1">
            <w:rPr>
              <w:rFonts w:ascii="Calibri" w:hAnsi="Calibri"/>
              <w:sz w:val="22"/>
              <w:szCs w:val="22"/>
            </w:rPr>
            <w:fldChar w:fldCharType="separate"/>
          </w:r>
          <w:r w:rsidR="00B409A1" w:rsidRPr="00B409A1">
            <w:rPr>
              <w:rFonts w:ascii="Calibri" w:hAnsi="Calibri"/>
              <w:noProof/>
              <w:sz w:val="22"/>
              <w:szCs w:val="22"/>
              <w:lang w:val="nl-NL"/>
            </w:rPr>
            <w:t>(Samuelson, 1937)</w:t>
          </w:r>
          <w:r w:rsidR="00B409A1" w:rsidRPr="00B409A1">
            <w:rPr>
              <w:rFonts w:ascii="Calibri" w:hAnsi="Calibri"/>
              <w:sz w:val="22"/>
              <w:szCs w:val="22"/>
            </w:rPr>
            <w:fldChar w:fldCharType="end"/>
          </w:r>
        </w:sdtContent>
      </w:sdt>
      <w:r w:rsidR="00B409A1">
        <w:rPr>
          <w:rFonts w:ascii="Calibri" w:hAnsi="Calibri"/>
          <w:sz w:val="22"/>
          <w:szCs w:val="22"/>
        </w:rPr>
        <w:t xml:space="preserve">. </w:t>
      </w:r>
      <w:r w:rsidR="0062271A">
        <w:rPr>
          <w:rFonts w:ascii="Calibri" w:hAnsi="Calibri"/>
          <w:sz w:val="22"/>
          <w:szCs w:val="22"/>
        </w:rPr>
        <w:t xml:space="preserve">Also, Samuelson states that the connection between individual utility and any welfare concept still has to be investigated. He ends his paper by saying that “The idea that the results of such a statistical investigation could have any influence upon ethical judgments of policy is </w:t>
      </w:r>
      <w:proofErr w:type="gramStart"/>
      <w:r w:rsidR="0062271A">
        <w:rPr>
          <w:rFonts w:ascii="Calibri" w:hAnsi="Calibri"/>
          <w:sz w:val="22"/>
          <w:szCs w:val="22"/>
        </w:rPr>
        <w:t>one which</w:t>
      </w:r>
      <w:proofErr w:type="gramEnd"/>
      <w:r w:rsidR="0062271A">
        <w:rPr>
          <w:rFonts w:ascii="Calibri" w:hAnsi="Calibri"/>
          <w:sz w:val="22"/>
          <w:szCs w:val="22"/>
        </w:rPr>
        <w:t xml:space="preserve"> deserves the impatience of modern economists”. This final acclaim shows the need for study of institutional data when regarding time preference instead of using mathematical abstraction. </w:t>
      </w:r>
      <w:r w:rsidR="00465F22">
        <w:rPr>
          <w:rFonts w:ascii="Calibri" w:hAnsi="Calibri"/>
          <w:sz w:val="22"/>
          <w:szCs w:val="22"/>
        </w:rPr>
        <w:t xml:space="preserve">The fact that understanding </w:t>
      </w:r>
      <w:proofErr w:type="spellStart"/>
      <w:r w:rsidR="00465F22">
        <w:rPr>
          <w:rFonts w:ascii="Calibri" w:hAnsi="Calibri"/>
          <w:sz w:val="22"/>
          <w:szCs w:val="22"/>
        </w:rPr>
        <w:t>intertemperal</w:t>
      </w:r>
      <w:proofErr w:type="spellEnd"/>
      <w:r w:rsidR="00465F22">
        <w:rPr>
          <w:rFonts w:ascii="Calibri" w:hAnsi="Calibri"/>
          <w:sz w:val="22"/>
          <w:szCs w:val="22"/>
        </w:rPr>
        <w:t xml:space="preserve"> choices still remains </w:t>
      </w:r>
      <w:proofErr w:type="gramStart"/>
      <w:r w:rsidR="00465F22">
        <w:rPr>
          <w:rFonts w:ascii="Calibri" w:hAnsi="Calibri"/>
          <w:sz w:val="22"/>
          <w:szCs w:val="22"/>
        </w:rPr>
        <w:t>difficult,</w:t>
      </w:r>
      <w:proofErr w:type="gramEnd"/>
      <w:r w:rsidR="00465F22">
        <w:rPr>
          <w:rFonts w:ascii="Calibri" w:hAnsi="Calibri"/>
          <w:sz w:val="22"/>
          <w:szCs w:val="22"/>
        </w:rPr>
        <w:t xml:space="preserve"> is given by the fact that these choices reflect many distinct considerations and are mostly based on several conflicting motives </w:t>
      </w:r>
      <w:sdt>
        <w:sdtPr>
          <w:rPr>
            <w:rFonts w:ascii="Calibri" w:hAnsi="Calibri"/>
            <w:sz w:val="22"/>
            <w:szCs w:val="22"/>
          </w:rPr>
          <w:id w:val="-958179052"/>
          <w:citation/>
        </w:sdtPr>
        <w:sdtContent>
          <w:r w:rsidR="00465F22" w:rsidRPr="00465F22">
            <w:rPr>
              <w:rFonts w:ascii="Calibri" w:hAnsi="Calibri"/>
              <w:sz w:val="22"/>
              <w:szCs w:val="22"/>
            </w:rPr>
            <w:fldChar w:fldCharType="begin"/>
          </w:r>
          <w:r w:rsidR="00465F22" w:rsidRPr="00465F22">
            <w:rPr>
              <w:rFonts w:ascii="Calibri" w:hAnsi="Calibri"/>
              <w:sz w:val="22"/>
              <w:szCs w:val="22"/>
              <w:lang w:val="nl-NL"/>
            </w:rPr>
            <w:instrText xml:space="preserve">CITATION Fre02 \t  \l 1043 </w:instrText>
          </w:r>
          <w:r w:rsidR="00465F22" w:rsidRPr="00465F22">
            <w:rPr>
              <w:rFonts w:ascii="Calibri" w:hAnsi="Calibri"/>
              <w:sz w:val="22"/>
              <w:szCs w:val="22"/>
            </w:rPr>
            <w:fldChar w:fldCharType="separate"/>
          </w:r>
          <w:r w:rsidR="00465F22" w:rsidRPr="00465F22">
            <w:rPr>
              <w:rFonts w:ascii="Calibri" w:hAnsi="Calibri"/>
              <w:noProof/>
              <w:sz w:val="22"/>
              <w:szCs w:val="22"/>
              <w:lang w:val="nl-NL"/>
            </w:rPr>
            <w:t>(Frederick, Loewenstein, &amp; O'Donoghue, 2002)</w:t>
          </w:r>
          <w:r w:rsidR="00465F22" w:rsidRPr="00465F22">
            <w:rPr>
              <w:rFonts w:ascii="Calibri" w:hAnsi="Calibri"/>
              <w:sz w:val="22"/>
              <w:szCs w:val="22"/>
            </w:rPr>
            <w:fldChar w:fldCharType="end"/>
          </w:r>
        </w:sdtContent>
      </w:sdt>
      <w:r w:rsidR="00465F22">
        <w:rPr>
          <w:rFonts w:ascii="Calibri" w:hAnsi="Calibri"/>
          <w:sz w:val="22"/>
          <w:szCs w:val="22"/>
        </w:rPr>
        <w:t xml:space="preserve">. Furthermore, Frederick, </w:t>
      </w:r>
      <w:proofErr w:type="spellStart"/>
      <w:r w:rsidR="00465F22">
        <w:rPr>
          <w:rFonts w:ascii="Calibri" w:hAnsi="Calibri"/>
          <w:sz w:val="22"/>
          <w:szCs w:val="22"/>
        </w:rPr>
        <w:t>Loewenstein</w:t>
      </w:r>
      <w:proofErr w:type="spellEnd"/>
      <w:r w:rsidR="00465F22">
        <w:rPr>
          <w:rFonts w:ascii="Calibri" w:hAnsi="Calibri"/>
          <w:sz w:val="22"/>
          <w:szCs w:val="22"/>
        </w:rPr>
        <w:t xml:space="preserve"> and </w:t>
      </w:r>
      <w:proofErr w:type="spellStart"/>
      <w:r w:rsidR="00465F22">
        <w:rPr>
          <w:rFonts w:ascii="Calibri" w:hAnsi="Calibri"/>
          <w:sz w:val="22"/>
          <w:szCs w:val="22"/>
        </w:rPr>
        <w:t>O’Donoghue</w:t>
      </w:r>
      <w:proofErr w:type="spellEnd"/>
      <w:r w:rsidR="00465F22">
        <w:rPr>
          <w:rFonts w:ascii="Calibri" w:hAnsi="Calibri"/>
          <w:sz w:val="22"/>
          <w:szCs w:val="22"/>
        </w:rPr>
        <w:t xml:space="preserve"> state that using insights from psychology and renouncing the use of a single discount rate for </w:t>
      </w:r>
      <w:proofErr w:type="spellStart"/>
      <w:r w:rsidR="00465F22">
        <w:rPr>
          <w:rFonts w:ascii="Calibri" w:hAnsi="Calibri"/>
          <w:sz w:val="22"/>
          <w:szCs w:val="22"/>
        </w:rPr>
        <w:t>intertemporal</w:t>
      </w:r>
      <w:proofErr w:type="spellEnd"/>
      <w:r w:rsidR="00465F22">
        <w:rPr>
          <w:rFonts w:ascii="Calibri" w:hAnsi="Calibri"/>
          <w:sz w:val="22"/>
          <w:szCs w:val="22"/>
        </w:rPr>
        <w:t xml:space="preserve"> choices helps in the progress of understanding. One has to be careful when making statements on </w:t>
      </w:r>
      <w:proofErr w:type="spellStart"/>
      <w:r w:rsidR="00465F22">
        <w:rPr>
          <w:rFonts w:ascii="Calibri" w:hAnsi="Calibri"/>
          <w:sz w:val="22"/>
          <w:szCs w:val="22"/>
        </w:rPr>
        <w:t>intertemporal</w:t>
      </w:r>
      <w:proofErr w:type="spellEnd"/>
      <w:r w:rsidR="00465F22">
        <w:rPr>
          <w:rFonts w:ascii="Calibri" w:hAnsi="Calibri"/>
          <w:sz w:val="22"/>
          <w:szCs w:val="22"/>
        </w:rPr>
        <w:t xml:space="preserve"> choices. </w:t>
      </w:r>
    </w:p>
    <w:p w14:paraId="45AD2045" w14:textId="044A33F7" w:rsidR="00465F22" w:rsidRDefault="0002741F" w:rsidP="00292696">
      <w:pPr>
        <w:spacing w:line="360" w:lineRule="auto"/>
        <w:ind w:firstLine="708"/>
        <w:jc w:val="both"/>
        <w:rPr>
          <w:rFonts w:ascii="Calibri" w:hAnsi="Calibri"/>
          <w:sz w:val="22"/>
          <w:szCs w:val="22"/>
        </w:rPr>
      </w:pPr>
      <w:r>
        <w:rPr>
          <w:rFonts w:ascii="Calibri" w:hAnsi="Calibri"/>
          <w:sz w:val="22"/>
          <w:szCs w:val="22"/>
        </w:rPr>
        <w:t xml:space="preserve">When regarding public authorities, not using a discount rate is so much different from the time preferences of most people, and hence their elected representatives, that it is no option </w:t>
      </w:r>
      <w:sdt>
        <w:sdtPr>
          <w:rPr>
            <w:rFonts w:ascii="Calibri" w:hAnsi="Calibri"/>
            <w:sz w:val="22"/>
            <w:szCs w:val="22"/>
          </w:rPr>
          <w:id w:val="1272907258"/>
          <w:citation/>
        </w:sdtPr>
        <w:sdtContent>
          <w:r w:rsidRPr="0002741F">
            <w:rPr>
              <w:rFonts w:ascii="Calibri" w:hAnsi="Calibri"/>
              <w:sz w:val="22"/>
              <w:szCs w:val="22"/>
            </w:rPr>
            <w:fldChar w:fldCharType="begin"/>
          </w:r>
          <w:r w:rsidRPr="0002741F">
            <w:rPr>
              <w:rFonts w:ascii="Calibri" w:hAnsi="Calibri"/>
              <w:sz w:val="22"/>
              <w:szCs w:val="22"/>
              <w:lang w:val="nl-NL"/>
            </w:rPr>
            <w:instrText xml:space="preserve">CITATION Har94 \t  \l 1043 </w:instrText>
          </w:r>
          <w:r w:rsidRPr="0002741F">
            <w:rPr>
              <w:rFonts w:ascii="Calibri" w:hAnsi="Calibri"/>
              <w:sz w:val="22"/>
              <w:szCs w:val="22"/>
            </w:rPr>
            <w:fldChar w:fldCharType="separate"/>
          </w:r>
          <w:r w:rsidRPr="0002741F">
            <w:rPr>
              <w:rFonts w:ascii="Calibri" w:hAnsi="Calibri"/>
              <w:noProof/>
              <w:sz w:val="22"/>
              <w:szCs w:val="22"/>
              <w:lang w:val="nl-NL"/>
            </w:rPr>
            <w:t>(Harvey, 1994)</w:t>
          </w:r>
          <w:r w:rsidRPr="0002741F">
            <w:rPr>
              <w:rFonts w:ascii="Calibri" w:hAnsi="Calibri"/>
              <w:sz w:val="22"/>
              <w:szCs w:val="22"/>
            </w:rPr>
            <w:fldChar w:fldCharType="end"/>
          </w:r>
        </w:sdtContent>
      </w:sdt>
      <w:r>
        <w:rPr>
          <w:rFonts w:ascii="Calibri" w:hAnsi="Calibri"/>
          <w:sz w:val="22"/>
          <w:szCs w:val="22"/>
        </w:rPr>
        <w:t xml:space="preserve">. The following thought experiment is given to ratify this statement: a good or a harm occurring after ten thousand years from now is not exactly as important as the same good or harm occurring now. Harvey </w:t>
      </w:r>
      <w:r w:rsidR="004C7430">
        <w:rPr>
          <w:rFonts w:ascii="Calibri" w:hAnsi="Calibri"/>
          <w:sz w:val="22"/>
          <w:szCs w:val="22"/>
        </w:rPr>
        <w:t>argues for not just using non-discounting models and constant discounting models, but considering the validity of non-constant discounting models as</w:t>
      </w:r>
      <w:r w:rsidR="00C82165">
        <w:rPr>
          <w:rFonts w:ascii="Calibri" w:hAnsi="Calibri"/>
          <w:sz w:val="22"/>
          <w:szCs w:val="22"/>
        </w:rPr>
        <w:t xml:space="preserve"> well. One has to keep in mind however, the argumentation by </w:t>
      </w:r>
      <w:proofErr w:type="spellStart"/>
      <w:r w:rsidR="00C82165">
        <w:rPr>
          <w:rFonts w:ascii="Calibri" w:hAnsi="Calibri"/>
          <w:sz w:val="22"/>
          <w:szCs w:val="22"/>
        </w:rPr>
        <w:t>Pigou</w:t>
      </w:r>
      <w:proofErr w:type="spellEnd"/>
      <w:r w:rsidR="00C82165">
        <w:rPr>
          <w:rFonts w:ascii="Calibri" w:hAnsi="Calibri"/>
          <w:sz w:val="22"/>
          <w:szCs w:val="22"/>
        </w:rPr>
        <w:t xml:space="preserve"> as mentioned in </w:t>
      </w:r>
      <w:proofErr w:type="gramStart"/>
      <w:r w:rsidR="00C82165">
        <w:rPr>
          <w:rFonts w:ascii="Calibri" w:hAnsi="Calibri"/>
          <w:sz w:val="22"/>
          <w:szCs w:val="22"/>
        </w:rPr>
        <w:t xml:space="preserve">section </w:t>
      </w:r>
      <w:r w:rsidR="004C7430">
        <w:rPr>
          <w:rFonts w:ascii="Calibri" w:hAnsi="Calibri"/>
          <w:sz w:val="22"/>
          <w:szCs w:val="22"/>
        </w:rPr>
        <w:t xml:space="preserve"> </w:t>
      </w:r>
      <w:r w:rsidR="00C82165">
        <w:rPr>
          <w:rFonts w:ascii="Calibri" w:hAnsi="Calibri"/>
          <w:sz w:val="22"/>
          <w:szCs w:val="22"/>
        </w:rPr>
        <w:t>2.4</w:t>
      </w:r>
      <w:proofErr w:type="gramEnd"/>
      <w:r w:rsidR="00C82165">
        <w:rPr>
          <w:rFonts w:ascii="Calibri" w:hAnsi="Calibri"/>
          <w:sz w:val="22"/>
          <w:szCs w:val="22"/>
        </w:rPr>
        <w:t xml:space="preserve">. </w:t>
      </w:r>
      <w:proofErr w:type="spellStart"/>
      <w:r w:rsidR="00C82165">
        <w:rPr>
          <w:rFonts w:ascii="Calibri" w:hAnsi="Calibri"/>
          <w:sz w:val="22"/>
          <w:szCs w:val="22"/>
        </w:rPr>
        <w:t>Pigou</w:t>
      </w:r>
      <w:proofErr w:type="spellEnd"/>
      <w:r w:rsidR="00C82165">
        <w:rPr>
          <w:rFonts w:ascii="Calibri" w:hAnsi="Calibri"/>
          <w:sz w:val="22"/>
          <w:szCs w:val="22"/>
        </w:rPr>
        <w:t xml:space="preserve"> states that the public authorities have the duty to watch over natural resources of the country, </w:t>
      </w:r>
      <w:r w:rsidR="008F35DE">
        <w:rPr>
          <w:rFonts w:ascii="Calibri" w:hAnsi="Calibri"/>
          <w:sz w:val="22"/>
          <w:szCs w:val="22"/>
        </w:rPr>
        <w:t>that</w:t>
      </w:r>
      <w:r w:rsidR="00C82165">
        <w:rPr>
          <w:rFonts w:ascii="Calibri" w:hAnsi="Calibri"/>
          <w:sz w:val="22"/>
          <w:szCs w:val="22"/>
        </w:rPr>
        <w:t xml:space="preserve"> would</w:t>
      </w:r>
      <w:r w:rsidR="006759CA">
        <w:rPr>
          <w:rFonts w:ascii="Calibri" w:hAnsi="Calibri"/>
          <w:sz w:val="22"/>
          <w:szCs w:val="22"/>
        </w:rPr>
        <w:t xml:space="preserve"> otherwise</w:t>
      </w:r>
      <w:r w:rsidR="00C82165">
        <w:rPr>
          <w:rFonts w:ascii="Calibri" w:hAnsi="Calibri"/>
          <w:sz w:val="22"/>
          <w:szCs w:val="22"/>
        </w:rPr>
        <w:t xml:space="preserve"> be spoiled by excessive consumption of irrational </w:t>
      </w:r>
      <w:r w:rsidR="006759CA">
        <w:rPr>
          <w:rFonts w:ascii="Calibri" w:hAnsi="Calibri"/>
          <w:sz w:val="22"/>
          <w:szCs w:val="22"/>
        </w:rPr>
        <w:t xml:space="preserve">individuals discounting the future at a higher rate than the authorities </w:t>
      </w:r>
      <w:r w:rsidR="00325195">
        <w:rPr>
          <w:rFonts w:ascii="Calibri" w:hAnsi="Calibri"/>
          <w:sz w:val="22"/>
          <w:szCs w:val="22"/>
        </w:rPr>
        <w:t xml:space="preserve">partly </w:t>
      </w:r>
      <w:r w:rsidR="006759CA">
        <w:rPr>
          <w:rFonts w:ascii="Calibri" w:hAnsi="Calibri"/>
          <w:sz w:val="22"/>
          <w:szCs w:val="22"/>
        </w:rPr>
        <w:t xml:space="preserve">because they only look at their own lives, whereas the authorities regard </w:t>
      </w:r>
      <w:r w:rsidR="006759CA">
        <w:rPr>
          <w:rFonts w:ascii="Calibri" w:hAnsi="Calibri"/>
          <w:sz w:val="22"/>
          <w:szCs w:val="22"/>
        </w:rPr>
        <w:lastRenderedPageBreak/>
        <w:t xml:space="preserve">multiple lifetimes when making </w:t>
      </w:r>
      <w:proofErr w:type="spellStart"/>
      <w:r w:rsidR="006759CA">
        <w:rPr>
          <w:rFonts w:ascii="Calibri" w:hAnsi="Calibri"/>
          <w:sz w:val="22"/>
          <w:szCs w:val="22"/>
        </w:rPr>
        <w:t>intertemporal</w:t>
      </w:r>
      <w:proofErr w:type="spellEnd"/>
      <w:r w:rsidR="006759CA">
        <w:rPr>
          <w:rFonts w:ascii="Calibri" w:hAnsi="Calibri"/>
          <w:sz w:val="22"/>
          <w:szCs w:val="22"/>
        </w:rPr>
        <w:t xml:space="preserve"> decisions. </w:t>
      </w:r>
      <w:r w:rsidR="008F35DE">
        <w:rPr>
          <w:rFonts w:ascii="Calibri" w:hAnsi="Calibri"/>
          <w:sz w:val="22"/>
          <w:szCs w:val="22"/>
        </w:rPr>
        <w:t xml:space="preserve">The difference between the statements by Harvey and </w:t>
      </w:r>
      <w:proofErr w:type="spellStart"/>
      <w:r w:rsidR="008F35DE">
        <w:rPr>
          <w:rFonts w:ascii="Calibri" w:hAnsi="Calibri"/>
          <w:sz w:val="22"/>
          <w:szCs w:val="22"/>
        </w:rPr>
        <w:t>Pigou</w:t>
      </w:r>
      <w:proofErr w:type="spellEnd"/>
      <w:r w:rsidR="008F35DE">
        <w:rPr>
          <w:rFonts w:ascii="Calibri" w:hAnsi="Calibri"/>
          <w:sz w:val="22"/>
          <w:szCs w:val="22"/>
        </w:rPr>
        <w:t xml:space="preserve"> is the way of interpreting the term “public authorities”. Harvey states that the authorities are representatives of the individuals, therefore charged with the same (high) discount rate, whereas </w:t>
      </w:r>
      <w:proofErr w:type="spellStart"/>
      <w:r w:rsidR="008F35DE">
        <w:rPr>
          <w:rFonts w:ascii="Calibri" w:hAnsi="Calibri"/>
          <w:sz w:val="22"/>
          <w:szCs w:val="22"/>
        </w:rPr>
        <w:t>Pigou</w:t>
      </w:r>
      <w:proofErr w:type="spellEnd"/>
      <w:r w:rsidR="008F35DE">
        <w:rPr>
          <w:rFonts w:ascii="Calibri" w:hAnsi="Calibri"/>
          <w:sz w:val="22"/>
          <w:szCs w:val="22"/>
        </w:rPr>
        <w:t xml:space="preserve"> sees the authorities as an autonomous institution with it’s own preferences. What </w:t>
      </w:r>
      <w:r w:rsidR="005C671E">
        <w:rPr>
          <w:rFonts w:ascii="Calibri" w:hAnsi="Calibri"/>
          <w:sz w:val="22"/>
          <w:szCs w:val="22"/>
        </w:rPr>
        <w:t>can be a good recommendation to authorities that comes</w:t>
      </w:r>
      <w:r w:rsidR="008F35DE">
        <w:rPr>
          <w:rFonts w:ascii="Calibri" w:hAnsi="Calibri"/>
          <w:sz w:val="22"/>
          <w:szCs w:val="22"/>
        </w:rPr>
        <w:t xml:space="preserve"> forth of this analysis </w:t>
      </w:r>
      <w:r w:rsidR="005C671E">
        <w:rPr>
          <w:rFonts w:ascii="Calibri" w:hAnsi="Calibri"/>
          <w:sz w:val="22"/>
          <w:szCs w:val="22"/>
        </w:rPr>
        <w:t xml:space="preserve">is that authorities should keep the time preferences of the individuals in mind, without losing sight of the bigger picture indicating a long-term viewpoint on future outcomes. Finally, in their </w:t>
      </w:r>
      <w:proofErr w:type="gramStart"/>
      <w:r w:rsidR="005C671E">
        <w:rPr>
          <w:rFonts w:ascii="Calibri" w:hAnsi="Calibri"/>
          <w:sz w:val="22"/>
          <w:szCs w:val="22"/>
        </w:rPr>
        <w:t>decision making</w:t>
      </w:r>
      <w:proofErr w:type="gramEnd"/>
      <w:r w:rsidR="005C671E">
        <w:rPr>
          <w:rFonts w:ascii="Calibri" w:hAnsi="Calibri"/>
          <w:sz w:val="22"/>
          <w:szCs w:val="22"/>
        </w:rPr>
        <w:t xml:space="preserve">, authorities have to take into account that individuals have different discount rates for health and money </w:t>
      </w:r>
      <w:sdt>
        <w:sdtPr>
          <w:rPr>
            <w:rFonts w:ascii="Calibri" w:hAnsi="Calibri"/>
            <w:sz w:val="22"/>
            <w:szCs w:val="22"/>
          </w:rPr>
          <w:id w:val="-1381317587"/>
          <w:citation/>
        </w:sdtPr>
        <w:sdtContent>
          <w:r w:rsidR="00B61535" w:rsidRPr="00B61535">
            <w:rPr>
              <w:rFonts w:ascii="Calibri" w:hAnsi="Calibri"/>
              <w:sz w:val="22"/>
              <w:szCs w:val="22"/>
            </w:rPr>
            <w:fldChar w:fldCharType="begin"/>
          </w:r>
          <w:r w:rsidR="00B61535" w:rsidRPr="00B61535">
            <w:rPr>
              <w:rFonts w:ascii="Calibri" w:hAnsi="Calibri"/>
              <w:sz w:val="22"/>
              <w:szCs w:val="22"/>
              <w:lang w:val="nl-NL"/>
            </w:rPr>
            <w:instrText xml:space="preserve"> CITATION Cha95 \l 1043 </w:instrText>
          </w:r>
          <w:r w:rsidR="00B61535" w:rsidRPr="00B61535">
            <w:rPr>
              <w:rFonts w:ascii="Calibri" w:hAnsi="Calibri"/>
              <w:sz w:val="22"/>
              <w:szCs w:val="22"/>
            </w:rPr>
            <w:fldChar w:fldCharType="separate"/>
          </w:r>
          <w:r w:rsidR="00B61535" w:rsidRPr="00B61535">
            <w:rPr>
              <w:rFonts w:ascii="Calibri" w:hAnsi="Calibri"/>
              <w:noProof/>
              <w:sz w:val="22"/>
              <w:szCs w:val="22"/>
              <w:lang w:val="nl-NL"/>
            </w:rPr>
            <w:t>(Chapman &amp; Elstein, 1995)</w:t>
          </w:r>
          <w:r w:rsidR="00B61535" w:rsidRPr="00B61535">
            <w:rPr>
              <w:rFonts w:ascii="Calibri" w:hAnsi="Calibri"/>
              <w:sz w:val="22"/>
              <w:szCs w:val="22"/>
            </w:rPr>
            <w:fldChar w:fldCharType="end"/>
          </w:r>
        </w:sdtContent>
      </w:sdt>
      <w:r w:rsidR="00B61535">
        <w:rPr>
          <w:rFonts w:ascii="Calibri" w:hAnsi="Calibri"/>
          <w:sz w:val="22"/>
          <w:szCs w:val="22"/>
        </w:rPr>
        <w:t xml:space="preserve">, yielding different policies in different domains. </w:t>
      </w:r>
    </w:p>
    <w:p w14:paraId="7B72FBC3" w14:textId="77777777" w:rsidR="00C82165" w:rsidRDefault="00C82165" w:rsidP="00292696">
      <w:pPr>
        <w:spacing w:line="360" w:lineRule="auto"/>
        <w:ind w:firstLine="708"/>
        <w:jc w:val="both"/>
        <w:rPr>
          <w:rFonts w:ascii="Calibri" w:hAnsi="Calibri"/>
          <w:sz w:val="22"/>
          <w:szCs w:val="22"/>
        </w:rPr>
      </w:pPr>
    </w:p>
    <w:p w14:paraId="58BDA878" w14:textId="77777777" w:rsidR="00C82165" w:rsidRDefault="00C82165" w:rsidP="00292696">
      <w:pPr>
        <w:spacing w:line="360" w:lineRule="auto"/>
        <w:ind w:firstLine="708"/>
        <w:jc w:val="both"/>
        <w:rPr>
          <w:rFonts w:ascii="Calibri" w:hAnsi="Calibri"/>
          <w:sz w:val="22"/>
          <w:szCs w:val="22"/>
        </w:rPr>
      </w:pPr>
    </w:p>
    <w:p w14:paraId="7444DBAC" w14:textId="77777777" w:rsidR="00C82165" w:rsidRDefault="00C82165" w:rsidP="00292696">
      <w:pPr>
        <w:spacing w:line="360" w:lineRule="auto"/>
        <w:ind w:firstLine="708"/>
        <w:jc w:val="both"/>
        <w:rPr>
          <w:rFonts w:ascii="Calibri" w:hAnsi="Calibri"/>
          <w:sz w:val="22"/>
          <w:szCs w:val="22"/>
        </w:rPr>
      </w:pPr>
    </w:p>
    <w:p w14:paraId="1C0C3648" w14:textId="2CE223EB" w:rsidR="008B1E35" w:rsidRDefault="008B1E35" w:rsidP="00292696">
      <w:pPr>
        <w:spacing w:line="360" w:lineRule="auto"/>
        <w:ind w:firstLine="708"/>
        <w:jc w:val="both"/>
        <w:rPr>
          <w:rFonts w:ascii="Calibri" w:hAnsi="Calibri"/>
          <w:sz w:val="22"/>
          <w:szCs w:val="22"/>
        </w:rPr>
      </w:pPr>
    </w:p>
    <w:p w14:paraId="7A5EEE07" w14:textId="77777777" w:rsidR="00292696" w:rsidRDefault="00292696" w:rsidP="00292696">
      <w:pPr>
        <w:spacing w:line="360" w:lineRule="auto"/>
        <w:ind w:firstLine="708"/>
        <w:jc w:val="both"/>
        <w:rPr>
          <w:rFonts w:ascii="Calibri" w:hAnsi="Calibri"/>
          <w:sz w:val="22"/>
          <w:szCs w:val="22"/>
        </w:rPr>
      </w:pPr>
    </w:p>
    <w:p w14:paraId="2D5551DF" w14:textId="77777777" w:rsidR="00292696" w:rsidRPr="00A4026A" w:rsidRDefault="00292696" w:rsidP="00292696">
      <w:pPr>
        <w:spacing w:line="360" w:lineRule="auto"/>
        <w:ind w:firstLine="708"/>
        <w:jc w:val="both"/>
        <w:rPr>
          <w:rFonts w:ascii="Calibri" w:hAnsi="Calibri"/>
          <w:sz w:val="22"/>
          <w:szCs w:val="22"/>
        </w:rPr>
      </w:pPr>
    </w:p>
    <w:p w14:paraId="64E4DBFD" w14:textId="77777777" w:rsidR="003B1B73" w:rsidRPr="00A4026A" w:rsidRDefault="003B1B73" w:rsidP="00A4026A">
      <w:pPr>
        <w:jc w:val="both"/>
        <w:rPr>
          <w:rFonts w:ascii="Calibri" w:hAnsi="Calibri"/>
          <w:sz w:val="22"/>
          <w:szCs w:val="22"/>
        </w:rPr>
      </w:pPr>
    </w:p>
    <w:p w14:paraId="3AD865C8" w14:textId="77777777" w:rsidR="000D5DE1" w:rsidRPr="00A4026A" w:rsidRDefault="003B1B73" w:rsidP="00A4026A">
      <w:pPr>
        <w:pStyle w:val="Kop1"/>
        <w:spacing w:line="360" w:lineRule="auto"/>
        <w:jc w:val="both"/>
        <w:rPr>
          <w:sz w:val="30"/>
          <w:szCs w:val="30"/>
        </w:rPr>
      </w:pPr>
      <w:r w:rsidRPr="00A4026A">
        <w:rPr>
          <w:rFonts w:cs="Calibri"/>
          <w:color w:val="343434"/>
          <w:sz w:val="30"/>
          <w:szCs w:val="30"/>
          <w:lang w:val="en-US"/>
        </w:rPr>
        <w:t> </w:t>
      </w:r>
      <w:r w:rsidR="001711AD" w:rsidRPr="00A4026A">
        <w:br w:type="column"/>
      </w:r>
      <w:bookmarkStart w:id="112" w:name="_Toc268274255"/>
      <w:bookmarkStart w:id="113" w:name="_Toc268300308"/>
      <w:bookmarkStart w:id="114" w:name="_Toc269573370"/>
      <w:bookmarkStart w:id="115" w:name="_Toc269573443"/>
      <w:bookmarkStart w:id="116" w:name="_Toc270542945"/>
      <w:bookmarkStart w:id="117" w:name="_Toc270545829"/>
      <w:r w:rsidR="001711AD" w:rsidRPr="00A4026A">
        <w:rPr>
          <w:sz w:val="30"/>
          <w:szCs w:val="30"/>
        </w:rPr>
        <w:lastRenderedPageBreak/>
        <w:t>5. Conclusion</w:t>
      </w:r>
      <w:bookmarkEnd w:id="112"/>
      <w:bookmarkEnd w:id="113"/>
      <w:bookmarkEnd w:id="114"/>
      <w:bookmarkEnd w:id="115"/>
      <w:bookmarkEnd w:id="116"/>
      <w:bookmarkEnd w:id="117"/>
    </w:p>
    <w:p w14:paraId="1AC58093" w14:textId="77777777" w:rsidR="009E6BCD" w:rsidRPr="00A4026A" w:rsidRDefault="009E6BCD" w:rsidP="00A4026A">
      <w:pPr>
        <w:spacing w:line="360" w:lineRule="auto"/>
        <w:jc w:val="both"/>
        <w:rPr>
          <w:rFonts w:ascii="Calibri" w:hAnsi="Calibri"/>
          <w:sz w:val="22"/>
          <w:szCs w:val="22"/>
        </w:rPr>
      </w:pPr>
      <w:r w:rsidRPr="00A4026A">
        <w:rPr>
          <w:rFonts w:ascii="Calibri" w:hAnsi="Calibri"/>
          <w:sz w:val="22"/>
          <w:szCs w:val="22"/>
        </w:rPr>
        <w:t xml:space="preserve">Looking back at the different subjects embodied by the variable sections in this thesis, a few things can be carefully concluded. </w:t>
      </w:r>
      <w:r w:rsidR="00691763" w:rsidRPr="00A4026A">
        <w:rPr>
          <w:rFonts w:ascii="Calibri" w:hAnsi="Calibri"/>
          <w:sz w:val="22"/>
          <w:szCs w:val="22"/>
        </w:rPr>
        <w:t xml:space="preserve">Firstly, the use of past utility in future decision-making is justified, as is the use </w:t>
      </w:r>
      <w:r w:rsidR="0039633F" w:rsidRPr="00A4026A">
        <w:rPr>
          <w:rFonts w:ascii="Calibri" w:hAnsi="Calibri"/>
          <w:sz w:val="22"/>
          <w:szCs w:val="22"/>
        </w:rPr>
        <w:t xml:space="preserve">of different rates for different goods and different groups of peoples. Also, there is a rationale for a distinction between losses and gains and between individuals and society when regarding discount rates for the future. Section 2 concludes with the justification of the use of not only a positive, but also a negative or a zero discount rate. All these characteristics have to be taken into consideration when analysing intertemporal questions. </w:t>
      </w:r>
    </w:p>
    <w:p w14:paraId="25E255DB" w14:textId="34DDDC2E" w:rsidR="006F4B09" w:rsidRPr="00A4026A" w:rsidRDefault="005145F5" w:rsidP="00A4026A">
      <w:pPr>
        <w:spacing w:line="360" w:lineRule="auto"/>
        <w:jc w:val="both"/>
        <w:rPr>
          <w:rFonts w:ascii="Calibri" w:hAnsi="Calibri"/>
          <w:sz w:val="22"/>
          <w:szCs w:val="22"/>
        </w:rPr>
      </w:pPr>
      <w:r w:rsidRPr="00A4026A">
        <w:rPr>
          <w:rFonts w:ascii="Calibri" w:hAnsi="Calibri"/>
          <w:sz w:val="22"/>
          <w:szCs w:val="22"/>
        </w:rPr>
        <w:tab/>
        <w:t xml:space="preserve">Furthermore, the use of confounding factors as indicators of future discounting decisions is a better way of analysing intertemporal questions than discounting </w:t>
      </w:r>
      <w:r w:rsidRPr="00A4026A">
        <w:rPr>
          <w:rFonts w:ascii="Calibri" w:hAnsi="Calibri"/>
          <w:i/>
          <w:sz w:val="22"/>
          <w:szCs w:val="22"/>
        </w:rPr>
        <w:t>time</w:t>
      </w:r>
      <w:r w:rsidRPr="00A4026A">
        <w:rPr>
          <w:rFonts w:ascii="Calibri" w:hAnsi="Calibri"/>
          <w:sz w:val="22"/>
          <w:szCs w:val="22"/>
        </w:rPr>
        <w:t xml:space="preserve"> as such might be. It is shown that there are many possible factors influencing intertemporal decisions, whilst there is no convincing rationale for </w:t>
      </w:r>
      <w:r w:rsidRPr="00A4026A">
        <w:rPr>
          <w:rFonts w:ascii="Calibri" w:hAnsi="Calibri"/>
          <w:i/>
          <w:sz w:val="22"/>
          <w:szCs w:val="22"/>
        </w:rPr>
        <w:t>time</w:t>
      </w:r>
      <w:r w:rsidRPr="00A4026A">
        <w:rPr>
          <w:rFonts w:ascii="Calibri" w:hAnsi="Calibri"/>
          <w:sz w:val="22"/>
          <w:szCs w:val="22"/>
        </w:rPr>
        <w:t xml:space="preserve"> as such to be one of them. When using those confounding factors, the phenomenon that people value the present more than the future becomes more rational. When just regarding time (and none of the confounding factors), the choice between two payoffs at different moments in time is the same as the choice between two payoffs on two sides of a table: having a preference doesn’t have a rational basis. However, when regarding confounding factors, the intertempora</w:t>
      </w:r>
      <w:r w:rsidR="00AE70A4" w:rsidRPr="00A4026A">
        <w:rPr>
          <w:rFonts w:ascii="Calibri" w:hAnsi="Calibri"/>
          <w:sz w:val="22"/>
          <w:szCs w:val="22"/>
        </w:rPr>
        <w:t xml:space="preserve">l preferences can be explained. </w:t>
      </w:r>
      <w:r w:rsidR="00F764F3" w:rsidRPr="00A4026A">
        <w:rPr>
          <w:rFonts w:ascii="Calibri" w:hAnsi="Calibri"/>
          <w:sz w:val="22"/>
          <w:szCs w:val="22"/>
        </w:rPr>
        <w:t xml:space="preserve">This brings us to an answer on the thesis’s main question: ‘to discount or not to discount’. </w:t>
      </w:r>
      <w:r w:rsidR="00514354">
        <w:rPr>
          <w:rFonts w:ascii="Calibri" w:hAnsi="Calibri"/>
          <w:sz w:val="22"/>
          <w:szCs w:val="22"/>
        </w:rPr>
        <w:t>T</w:t>
      </w:r>
      <w:r w:rsidR="00B40DBD">
        <w:rPr>
          <w:rFonts w:ascii="Calibri" w:hAnsi="Calibri"/>
          <w:sz w:val="22"/>
          <w:szCs w:val="22"/>
        </w:rPr>
        <w:t xml:space="preserve">he distinction between </w:t>
      </w:r>
      <w:r w:rsidR="00C22CDB">
        <w:rPr>
          <w:rFonts w:ascii="Calibri" w:hAnsi="Calibri"/>
          <w:sz w:val="22"/>
          <w:szCs w:val="22"/>
        </w:rPr>
        <w:t>what people do and what people ought to do has to be made before answering the question. Independently of the question whether confounding factors form the basis of future discounting or not, human behaviour indicates</w:t>
      </w:r>
      <w:r w:rsidR="00514354">
        <w:rPr>
          <w:rFonts w:ascii="Calibri" w:hAnsi="Calibri"/>
          <w:sz w:val="22"/>
          <w:szCs w:val="22"/>
        </w:rPr>
        <w:t>,</w:t>
      </w:r>
      <w:r w:rsidR="00C22CDB">
        <w:rPr>
          <w:rFonts w:ascii="Calibri" w:hAnsi="Calibri"/>
          <w:sz w:val="22"/>
          <w:szCs w:val="22"/>
        </w:rPr>
        <w:t xml:space="preserve"> in general</w:t>
      </w:r>
      <w:r w:rsidR="00514354">
        <w:rPr>
          <w:rFonts w:ascii="Calibri" w:hAnsi="Calibri"/>
          <w:sz w:val="22"/>
          <w:szCs w:val="22"/>
        </w:rPr>
        <w:t>,</w:t>
      </w:r>
      <w:r w:rsidR="00C22CDB">
        <w:rPr>
          <w:rFonts w:ascii="Calibri" w:hAnsi="Calibri"/>
          <w:sz w:val="22"/>
          <w:szCs w:val="22"/>
        </w:rPr>
        <w:t xml:space="preserve"> </w:t>
      </w:r>
      <w:r w:rsidR="00514354">
        <w:rPr>
          <w:rFonts w:ascii="Calibri" w:hAnsi="Calibri"/>
          <w:sz w:val="22"/>
          <w:szCs w:val="22"/>
        </w:rPr>
        <w:t xml:space="preserve">positive future </w:t>
      </w:r>
      <w:r w:rsidR="00C22CDB">
        <w:rPr>
          <w:rFonts w:ascii="Calibri" w:hAnsi="Calibri"/>
          <w:sz w:val="22"/>
          <w:szCs w:val="22"/>
        </w:rPr>
        <w:t>d</w:t>
      </w:r>
      <w:r w:rsidR="00514354">
        <w:rPr>
          <w:rFonts w:ascii="Calibri" w:hAnsi="Calibri"/>
          <w:sz w:val="22"/>
          <w:szCs w:val="22"/>
        </w:rPr>
        <w:t>iscounting</w:t>
      </w:r>
      <w:r w:rsidR="00C22CDB">
        <w:rPr>
          <w:rFonts w:ascii="Calibri" w:hAnsi="Calibri"/>
          <w:sz w:val="22"/>
          <w:szCs w:val="22"/>
        </w:rPr>
        <w:t xml:space="preserve">, whereas as a normative answer, I </w:t>
      </w:r>
      <w:r w:rsidR="00C22CDB" w:rsidRPr="00A4026A">
        <w:rPr>
          <w:rFonts w:ascii="Calibri" w:hAnsi="Calibri"/>
          <w:sz w:val="22"/>
          <w:szCs w:val="22"/>
        </w:rPr>
        <w:t xml:space="preserve">would say that discounting the future for </w:t>
      </w:r>
      <w:r w:rsidR="00C22CDB" w:rsidRPr="00A4026A">
        <w:rPr>
          <w:rFonts w:ascii="Calibri" w:hAnsi="Calibri"/>
          <w:i/>
          <w:sz w:val="22"/>
          <w:szCs w:val="22"/>
        </w:rPr>
        <w:t>time as such</w:t>
      </w:r>
      <w:r w:rsidR="00C22CDB" w:rsidRPr="00A4026A">
        <w:rPr>
          <w:rFonts w:ascii="Calibri" w:hAnsi="Calibri"/>
          <w:sz w:val="22"/>
          <w:szCs w:val="22"/>
        </w:rPr>
        <w:t xml:space="preserve"> is not legitimate, but discounting the future for other factors that depend on the situation can provide added value in understanding human behaviour.</w:t>
      </w:r>
    </w:p>
    <w:p w14:paraId="77046CDA" w14:textId="77777777" w:rsidR="00AE70A4" w:rsidRPr="00A4026A" w:rsidRDefault="00AE70A4" w:rsidP="00A4026A">
      <w:pPr>
        <w:spacing w:line="360" w:lineRule="auto"/>
        <w:jc w:val="both"/>
        <w:rPr>
          <w:rFonts w:ascii="Calibri" w:hAnsi="Calibri"/>
          <w:sz w:val="22"/>
          <w:szCs w:val="22"/>
        </w:rPr>
      </w:pPr>
      <w:r w:rsidRPr="00A4026A">
        <w:rPr>
          <w:rFonts w:ascii="Calibri" w:hAnsi="Calibri"/>
          <w:sz w:val="22"/>
          <w:szCs w:val="22"/>
        </w:rPr>
        <w:tab/>
        <w:t xml:space="preserve">This thesis can perhaps contribute to the understanding of the concept of devaluation of future utility, in the sense that people don’t just see discounting as pure </w:t>
      </w:r>
      <w:r w:rsidRPr="00A4026A">
        <w:rPr>
          <w:rFonts w:ascii="Calibri" w:hAnsi="Calibri"/>
          <w:i/>
          <w:sz w:val="22"/>
          <w:szCs w:val="22"/>
        </w:rPr>
        <w:t>time-discounting</w:t>
      </w:r>
      <w:r w:rsidRPr="00A4026A">
        <w:rPr>
          <w:rFonts w:ascii="Calibri" w:hAnsi="Calibri"/>
          <w:sz w:val="22"/>
          <w:szCs w:val="22"/>
        </w:rPr>
        <w:t>, but remain critical on this issue and wonder what the confounding factors are in the research they are executing at that moment, in order to get the most realistic representation of reality.</w:t>
      </w:r>
    </w:p>
    <w:p w14:paraId="4898CD6C" w14:textId="05F2034E" w:rsidR="00A4026A" w:rsidRPr="00A4026A" w:rsidRDefault="00AE70A4" w:rsidP="00A4026A">
      <w:pPr>
        <w:spacing w:line="360" w:lineRule="auto"/>
        <w:jc w:val="both"/>
        <w:rPr>
          <w:rFonts w:ascii="Calibri" w:hAnsi="Calibri"/>
          <w:b/>
          <w:sz w:val="30"/>
          <w:szCs w:val="30"/>
        </w:rPr>
      </w:pPr>
      <w:r w:rsidRPr="00A4026A">
        <w:rPr>
          <w:rFonts w:ascii="Calibri" w:hAnsi="Calibri"/>
          <w:sz w:val="22"/>
          <w:szCs w:val="22"/>
        </w:rPr>
        <w:br w:type="column"/>
      </w:r>
    </w:p>
    <w:sdt>
      <w:sdtPr>
        <w:rPr>
          <w:rFonts w:ascii="Calibri" w:hAnsi="Calibri"/>
          <w:lang w:val="nl-NL"/>
        </w:rPr>
        <w:id w:val="1510803522"/>
        <w:docPartObj>
          <w:docPartGallery w:val="Bibliographies"/>
          <w:docPartUnique/>
        </w:docPartObj>
      </w:sdtPr>
      <w:sdtEndPr>
        <w:rPr>
          <w:lang w:val="en-GB"/>
        </w:rPr>
      </w:sdtEndPr>
      <w:sdtContent>
        <w:p w14:paraId="4898CD6C" w14:textId="05F2034E" w:rsidR="00A4026A" w:rsidRPr="00A4026A" w:rsidRDefault="00A4026A" w:rsidP="00A4026A">
          <w:pPr>
            <w:spacing w:line="360" w:lineRule="auto"/>
            <w:jc w:val="both"/>
            <w:rPr>
              <w:rFonts w:ascii="Calibri" w:hAnsi="Calibri"/>
              <w:b/>
              <w:sz w:val="30"/>
              <w:szCs w:val="30"/>
            </w:rPr>
          </w:pPr>
          <w:proofErr w:type="spellStart"/>
          <w:r>
            <w:rPr>
              <w:rFonts w:ascii="Calibri" w:hAnsi="Calibri"/>
              <w:b/>
              <w:sz w:val="30"/>
              <w:szCs w:val="30"/>
              <w:lang w:val="nl-NL"/>
            </w:rPr>
            <w:t>References</w:t>
          </w:r>
          <w:proofErr w:type="spellEnd"/>
        </w:p>
        <w:sdt>
          <w:sdtPr>
            <w:id w:val="111145805"/>
            <w:bibliography/>
          </w:sdtPr>
          <w:sdtEndPr>
            <w:rPr>
              <w:sz w:val="24"/>
              <w:szCs w:val="24"/>
            </w:rPr>
          </w:sdtEndPr>
          <w:sdtContent>
            <w:p w14:paraId="4121BD85" w14:textId="47F047F1" w:rsidR="00A4026A" w:rsidRDefault="00A4026A" w:rsidP="00A4026A">
              <w:pPr>
                <w:pStyle w:val="Bibliografie"/>
                <w:jc w:val="both"/>
                <w:rPr>
                  <w:noProof/>
                </w:rPr>
              </w:pPr>
              <w:r w:rsidRPr="00A4026A">
                <w:rPr>
                  <w:noProof/>
                </w:rPr>
                <w:t xml:space="preserve">Bleichrodt, H., &amp; Gafni, A. (1996). Time preference, the discounted utility model and health. </w:t>
              </w:r>
              <w:r w:rsidRPr="00A4026A">
                <w:rPr>
                  <w:i/>
                  <w:iCs/>
                  <w:noProof/>
                </w:rPr>
                <w:t>Journal of Health Economics</w:t>
              </w:r>
              <w:r w:rsidRPr="00A4026A">
                <w:rPr>
                  <w:noProof/>
                </w:rPr>
                <w:t xml:space="preserve"> </w:t>
              </w:r>
              <w:r w:rsidRPr="00A4026A">
                <w:rPr>
                  <w:i/>
                  <w:iCs/>
                  <w:noProof/>
                </w:rPr>
                <w:t>, 15</w:t>
              </w:r>
              <w:r w:rsidRPr="00A4026A">
                <w:rPr>
                  <w:noProof/>
                </w:rPr>
                <w:t>, 49-66.</w:t>
              </w:r>
            </w:p>
            <w:p w14:paraId="3E8B2DAC" w14:textId="77777777" w:rsidR="00A4026A" w:rsidRPr="00A4026A" w:rsidRDefault="00A4026A" w:rsidP="00A4026A"/>
            <w:p w14:paraId="467077D3" w14:textId="77777777" w:rsidR="00A4026A" w:rsidRDefault="00A4026A" w:rsidP="00A4026A">
              <w:pPr>
                <w:pStyle w:val="Bibliografie"/>
                <w:jc w:val="both"/>
                <w:rPr>
                  <w:noProof/>
                </w:rPr>
              </w:pPr>
              <w:r w:rsidRPr="00A4026A">
                <w:rPr>
                  <w:noProof/>
                </w:rPr>
                <w:t xml:space="preserve">Broome, J. (1994). Discounting the Future. </w:t>
              </w:r>
              <w:r w:rsidRPr="00A4026A">
                <w:rPr>
                  <w:i/>
                  <w:iCs/>
                  <w:noProof/>
                </w:rPr>
                <w:t>Philosophy &amp; Public Affairs</w:t>
              </w:r>
              <w:r w:rsidRPr="00A4026A">
                <w:rPr>
                  <w:noProof/>
                </w:rPr>
                <w:t xml:space="preserve"> </w:t>
              </w:r>
              <w:r w:rsidRPr="00A4026A">
                <w:rPr>
                  <w:i/>
                  <w:iCs/>
                  <w:noProof/>
                </w:rPr>
                <w:t>, 23</w:t>
              </w:r>
              <w:r w:rsidRPr="00A4026A">
                <w:rPr>
                  <w:noProof/>
                </w:rPr>
                <w:t xml:space="preserve"> (2), 128-156.</w:t>
              </w:r>
            </w:p>
            <w:p w14:paraId="3E6E57D9" w14:textId="77777777" w:rsidR="00A4026A" w:rsidRPr="00A4026A" w:rsidRDefault="00A4026A" w:rsidP="00A4026A"/>
            <w:p w14:paraId="63B1B1B1" w14:textId="77777777" w:rsidR="00A4026A" w:rsidRDefault="00A4026A" w:rsidP="00A4026A">
              <w:pPr>
                <w:pStyle w:val="Bibliografie"/>
                <w:jc w:val="both"/>
                <w:rPr>
                  <w:noProof/>
                </w:rPr>
              </w:pPr>
              <w:r w:rsidRPr="00A4026A">
                <w:rPr>
                  <w:noProof/>
                </w:rPr>
                <w:t xml:space="preserve">Bykvist, K. (1999). All Time Preferences? </w:t>
              </w:r>
              <w:r w:rsidRPr="00A4026A">
                <w:rPr>
                  <w:i/>
                  <w:iCs/>
                  <w:noProof/>
                </w:rPr>
                <w:t>Theoria</w:t>
              </w:r>
              <w:r w:rsidRPr="00A4026A">
                <w:rPr>
                  <w:noProof/>
                </w:rPr>
                <w:t xml:space="preserve"> </w:t>
              </w:r>
              <w:r w:rsidRPr="00A4026A">
                <w:rPr>
                  <w:i/>
                  <w:iCs/>
                  <w:noProof/>
                </w:rPr>
                <w:t>, 65</w:t>
              </w:r>
              <w:r w:rsidRPr="00A4026A">
                <w:rPr>
                  <w:noProof/>
                </w:rPr>
                <w:t xml:space="preserve"> (1), 36-54.</w:t>
              </w:r>
            </w:p>
            <w:p w14:paraId="2F04BE67" w14:textId="77777777" w:rsidR="00A4026A" w:rsidRPr="00A4026A" w:rsidRDefault="00A4026A" w:rsidP="00A4026A"/>
            <w:p w14:paraId="32FABD8D" w14:textId="77777777" w:rsidR="00A4026A" w:rsidRDefault="00A4026A" w:rsidP="00A4026A">
              <w:pPr>
                <w:pStyle w:val="Bibliografie"/>
                <w:jc w:val="both"/>
                <w:rPr>
                  <w:noProof/>
                </w:rPr>
              </w:pPr>
              <w:r w:rsidRPr="00A4026A">
                <w:rPr>
                  <w:noProof/>
                </w:rPr>
                <w:t xml:space="preserve">Chapman, G., &amp; Elstein, A. (1995). Valuing the Future: Temporal Discounting of Health and Money. </w:t>
              </w:r>
              <w:r w:rsidRPr="00A4026A">
                <w:rPr>
                  <w:i/>
                  <w:iCs/>
                  <w:noProof/>
                </w:rPr>
                <w:t>Medical Decision Making</w:t>
              </w:r>
              <w:r w:rsidRPr="00A4026A">
                <w:rPr>
                  <w:noProof/>
                </w:rPr>
                <w:t xml:space="preserve"> </w:t>
              </w:r>
              <w:r w:rsidRPr="00A4026A">
                <w:rPr>
                  <w:i/>
                  <w:iCs/>
                  <w:noProof/>
                </w:rPr>
                <w:t>, 15</w:t>
              </w:r>
              <w:r w:rsidRPr="00A4026A">
                <w:rPr>
                  <w:noProof/>
                </w:rPr>
                <w:t>, 373-388.</w:t>
              </w:r>
            </w:p>
            <w:p w14:paraId="0FFC10B7" w14:textId="77777777" w:rsidR="00A4026A" w:rsidRPr="00A4026A" w:rsidRDefault="00A4026A" w:rsidP="00A4026A"/>
            <w:p w14:paraId="5846936D" w14:textId="77777777" w:rsidR="00A4026A" w:rsidRDefault="00A4026A" w:rsidP="00A4026A">
              <w:pPr>
                <w:pStyle w:val="Bibliografie"/>
                <w:jc w:val="both"/>
                <w:rPr>
                  <w:noProof/>
                </w:rPr>
              </w:pPr>
              <w:r w:rsidRPr="00A4026A">
                <w:rPr>
                  <w:noProof/>
                </w:rPr>
                <w:t xml:space="preserve">Dasgupta, P., &amp; Maskin, E. (2005). Uncertainty and Hyperbolic Discounting. </w:t>
              </w:r>
              <w:r w:rsidRPr="00A4026A">
                <w:rPr>
                  <w:i/>
                  <w:iCs/>
                  <w:noProof/>
                </w:rPr>
                <w:t>The American Economic Review</w:t>
              </w:r>
              <w:r w:rsidRPr="00A4026A">
                <w:rPr>
                  <w:noProof/>
                </w:rPr>
                <w:t xml:space="preserve"> </w:t>
              </w:r>
              <w:r w:rsidRPr="00A4026A">
                <w:rPr>
                  <w:i/>
                  <w:iCs/>
                  <w:noProof/>
                </w:rPr>
                <w:t>, 95</w:t>
              </w:r>
              <w:r w:rsidRPr="00A4026A">
                <w:rPr>
                  <w:noProof/>
                </w:rPr>
                <w:t>, 1290-1299.</w:t>
              </w:r>
            </w:p>
            <w:p w14:paraId="596B065A" w14:textId="77777777" w:rsidR="00A4026A" w:rsidRPr="00A4026A" w:rsidRDefault="00A4026A" w:rsidP="00A4026A"/>
            <w:p w14:paraId="2692A832" w14:textId="77777777" w:rsidR="00A4026A" w:rsidRDefault="00A4026A" w:rsidP="00A4026A">
              <w:pPr>
                <w:pStyle w:val="Bibliografie"/>
                <w:jc w:val="both"/>
                <w:rPr>
                  <w:noProof/>
                </w:rPr>
              </w:pPr>
              <w:r w:rsidRPr="00A4026A">
                <w:rPr>
                  <w:noProof/>
                </w:rPr>
                <w:t xml:space="preserve">Fishburn, P., &amp; Edwards, W. (1997). Discount-neutral utility models for denumerable time streams. </w:t>
              </w:r>
              <w:r w:rsidRPr="00A4026A">
                <w:rPr>
                  <w:i/>
                  <w:iCs/>
                  <w:noProof/>
                </w:rPr>
                <w:t>Theory and Decision</w:t>
              </w:r>
              <w:r w:rsidRPr="00A4026A">
                <w:rPr>
                  <w:noProof/>
                </w:rPr>
                <w:t xml:space="preserve"> </w:t>
              </w:r>
              <w:r w:rsidRPr="00A4026A">
                <w:rPr>
                  <w:i/>
                  <w:iCs/>
                  <w:noProof/>
                </w:rPr>
                <w:t>, 43</w:t>
              </w:r>
              <w:r w:rsidRPr="00A4026A">
                <w:rPr>
                  <w:noProof/>
                </w:rPr>
                <w:t>, 139-166.</w:t>
              </w:r>
            </w:p>
            <w:p w14:paraId="43B8489A" w14:textId="77777777" w:rsidR="00A4026A" w:rsidRPr="00A4026A" w:rsidRDefault="00A4026A" w:rsidP="00A4026A"/>
            <w:p w14:paraId="634B59B5" w14:textId="77777777" w:rsidR="00A4026A" w:rsidRDefault="00A4026A" w:rsidP="00A4026A">
              <w:pPr>
                <w:pStyle w:val="Bibliografie"/>
                <w:jc w:val="both"/>
                <w:rPr>
                  <w:noProof/>
                </w:rPr>
              </w:pPr>
              <w:r w:rsidRPr="00A4026A">
                <w:rPr>
                  <w:noProof/>
                </w:rPr>
                <w:t xml:space="preserve">Frederick, S. (2003). Time Preference &amp; Personal Identity. In G. Loewenstein, D. Read, &amp; R. Baumeister, </w:t>
              </w:r>
              <w:r w:rsidRPr="00A4026A">
                <w:rPr>
                  <w:i/>
                  <w:iCs/>
                  <w:noProof/>
                </w:rPr>
                <w:t>Time and Decision: Economic and Psychological Perspectives of Intertemporal Choice</w:t>
              </w:r>
              <w:r w:rsidRPr="00A4026A">
                <w:rPr>
                  <w:noProof/>
                </w:rPr>
                <w:t xml:space="preserve"> (pp. 89-114). New York: Russell Sage Foundation.</w:t>
              </w:r>
            </w:p>
            <w:p w14:paraId="5910826C" w14:textId="77777777" w:rsidR="00A4026A" w:rsidRPr="00A4026A" w:rsidRDefault="00A4026A" w:rsidP="00A4026A"/>
            <w:p w14:paraId="5CBD62E6" w14:textId="77777777" w:rsidR="00A4026A" w:rsidRDefault="00A4026A" w:rsidP="00A4026A">
              <w:pPr>
                <w:pStyle w:val="Bibliografie"/>
                <w:jc w:val="both"/>
                <w:rPr>
                  <w:noProof/>
                </w:rPr>
              </w:pPr>
              <w:r w:rsidRPr="00A4026A">
                <w:rPr>
                  <w:noProof/>
                </w:rPr>
                <w:t xml:space="preserve">Frederick, S., Loewenstein, G., &amp; O'Donoghue, T. (2002). Time Discounting and Time Preference: A Critical Review. </w:t>
              </w:r>
              <w:r w:rsidRPr="00A4026A">
                <w:rPr>
                  <w:i/>
                  <w:iCs/>
                  <w:noProof/>
                </w:rPr>
                <w:t>Journal of Economic Literature</w:t>
              </w:r>
              <w:r w:rsidRPr="00A4026A">
                <w:rPr>
                  <w:noProof/>
                </w:rPr>
                <w:t xml:space="preserve"> </w:t>
              </w:r>
              <w:r w:rsidRPr="00A4026A">
                <w:rPr>
                  <w:i/>
                  <w:iCs/>
                  <w:noProof/>
                </w:rPr>
                <w:t>, 40</w:t>
              </w:r>
              <w:r w:rsidRPr="00A4026A">
                <w:rPr>
                  <w:noProof/>
                </w:rPr>
                <w:t>, 351-401.</w:t>
              </w:r>
            </w:p>
            <w:p w14:paraId="3B7C1238" w14:textId="77777777" w:rsidR="00A4026A" w:rsidRPr="00A4026A" w:rsidRDefault="00A4026A" w:rsidP="00A4026A"/>
            <w:p w14:paraId="6887EBD7" w14:textId="77777777" w:rsidR="00A4026A" w:rsidRDefault="00A4026A" w:rsidP="00A4026A">
              <w:pPr>
                <w:pStyle w:val="Bibliografie"/>
                <w:jc w:val="both"/>
                <w:rPr>
                  <w:noProof/>
                </w:rPr>
              </w:pPr>
              <w:r w:rsidRPr="00A4026A">
                <w:rPr>
                  <w:noProof/>
                </w:rPr>
                <w:t xml:space="preserve">Harrison, R. (1981). Discounting the Future. </w:t>
              </w:r>
              <w:r w:rsidRPr="00A4026A">
                <w:rPr>
                  <w:i/>
                  <w:iCs/>
                  <w:noProof/>
                </w:rPr>
                <w:t>Proceedings of the Aristotelian Society</w:t>
              </w:r>
              <w:r w:rsidRPr="00A4026A">
                <w:rPr>
                  <w:noProof/>
                </w:rPr>
                <w:t xml:space="preserve"> </w:t>
              </w:r>
              <w:r w:rsidRPr="00A4026A">
                <w:rPr>
                  <w:i/>
                  <w:iCs/>
                  <w:noProof/>
                </w:rPr>
                <w:t>, 82</w:t>
              </w:r>
              <w:r w:rsidRPr="00A4026A">
                <w:rPr>
                  <w:noProof/>
                </w:rPr>
                <w:t>, 45-57.</w:t>
              </w:r>
            </w:p>
            <w:p w14:paraId="114FFBCC" w14:textId="77777777" w:rsidR="00A4026A" w:rsidRPr="00A4026A" w:rsidRDefault="00A4026A" w:rsidP="00A4026A"/>
            <w:p w14:paraId="416F9296" w14:textId="77777777" w:rsidR="00A4026A" w:rsidRDefault="00A4026A" w:rsidP="00A4026A">
              <w:pPr>
                <w:pStyle w:val="Bibliografie"/>
                <w:jc w:val="both"/>
                <w:rPr>
                  <w:noProof/>
                </w:rPr>
              </w:pPr>
              <w:r w:rsidRPr="00A4026A">
                <w:rPr>
                  <w:noProof/>
                </w:rPr>
                <w:t xml:space="preserve">Harvey, C. M. (1995). Proportional Discounting of Future Costs and Benefits. </w:t>
              </w:r>
              <w:r w:rsidRPr="00A4026A">
                <w:rPr>
                  <w:i/>
                  <w:iCs/>
                  <w:noProof/>
                </w:rPr>
                <w:t>Mathematics of Operations Research</w:t>
              </w:r>
              <w:r w:rsidRPr="00A4026A">
                <w:rPr>
                  <w:noProof/>
                </w:rPr>
                <w:t xml:space="preserve"> </w:t>
              </w:r>
              <w:r w:rsidRPr="00A4026A">
                <w:rPr>
                  <w:i/>
                  <w:iCs/>
                  <w:noProof/>
                </w:rPr>
                <w:t>, 20</w:t>
              </w:r>
              <w:r w:rsidRPr="00A4026A">
                <w:rPr>
                  <w:noProof/>
                </w:rPr>
                <w:t>, 381-399.</w:t>
              </w:r>
            </w:p>
            <w:p w14:paraId="4D8D48C4" w14:textId="77777777" w:rsidR="00A4026A" w:rsidRPr="00A4026A" w:rsidRDefault="00A4026A" w:rsidP="00A4026A"/>
            <w:p w14:paraId="70576B84" w14:textId="77777777" w:rsidR="00A4026A" w:rsidRDefault="00A4026A" w:rsidP="00A4026A">
              <w:pPr>
                <w:pStyle w:val="Bibliografie"/>
                <w:jc w:val="both"/>
                <w:rPr>
                  <w:noProof/>
                </w:rPr>
              </w:pPr>
              <w:r w:rsidRPr="00A4026A">
                <w:rPr>
                  <w:noProof/>
                </w:rPr>
                <w:t xml:space="preserve">Harvey, C. M. (1994). The reasonableness of non-constant discounting. </w:t>
              </w:r>
              <w:r w:rsidRPr="00A4026A">
                <w:rPr>
                  <w:i/>
                  <w:iCs/>
                  <w:noProof/>
                </w:rPr>
                <w:t>Journal of Public Economics</w:t>
              </w:r>
              <w:r w:rsidRPr="00A4026A">
                <w:rPr>
                  <w:noProof/>
                </w:rPr>
                <w:t xml:space="preserve"> </w:t>
              </w:r>
              <w:r w:rsidRPr="00A4026A">
                <w:rPr>
                  <w:i/>
                  <w:iCs/>
                  <w:noProof/>
                </w:rPr>
                <w:t>, 53</w:t>
              </w:r>
              <w:r w:rsidRPr="00A4026A">
                <w:rPr>
                  <w:noProof/>
                </w:rPr>
                <w:t>, 31-51.</w:t>
              </w:r>
            </w:p>
            <w:p w14:paraId="27874BE7" w14:textId="77777777" w:rsidR="00A4026A" w:rsidRPr="00A4026A" w:rsidRDefault="00A4026A" w:rsidP="00A4026A"/>
            <w:p w14:paraId="64C49DCA" w14:textId="77777777" w:rsidR="00A4026A" w:rsidRDefault="00A4026A" w:rsidP="00A4026A">
              <w:pPr>
                <w:pStyle w:val="Bibliografie"/>
                <w:jc w:val="both"/>
                <w:rPr>
                  <w:noProof/>
                </w:rPr>
              </w:pPr>
              <w:r w:rsidRPr="00A4026A">
                <w:rPr>
                  <w:noProof/>
                </w:rPr>
                <w:t xml:space="preserve">Kacelnik, A. (2003). The Evolution of Patience. In G. Loewenstein, D. Read, &amp; R. Baumeister, </w:t>
              </w:r>
              <w:r w:rsidRPr="00A4026A">
                <w:rPr>
                  <w:i/>
                  <w:iCs/>
                  <w:noProof/>
                </w:rPr>
                <w:t>Time and Decision: Economic and Psychological Perspectives of Intertemporal Choice</w:t>
              </w:r>
              <w:r w:rsidRPr="00A4026A">
                <w:rPr>
                  <w:noProof/>
                </w:rPr>
                <w:t xml:space="preserve"> (pp. 115-138). New York: Russell Sage Foundation.</w:t>
              </w:r>
            </w:p>
            <w:p w14:paraId="24B984BE" w14:textId="77777777" w:rsidR="00A4026A" w:rsidRPr="00A4026A" w:rsidRDefault="00A4026A" w:rsidP="00A4026A"/>
            <w:p w14:paraId="65E62B84" w14:textId="77777777" w:rsidR="00A4026A" w:rsidRPr="00A4026A" w:rsidRDefault="00A4026A" w:rsidP="00A4026A">
              <w:pPr>
                <w:pStyle w:val="Bibliografie"/>
                <w:jc w:val="both"/>
                <w:rPr>
                  <w:noProof/>
                </w:rPr>
              </w:pPr>
              <w:r w:rsidRPr="00A4026A">
                <w:rPr>
                  <w:noProof/>
                </w:rPr>
                <w:t xml:space="preserve">Kahneman, D., Wakker, P., &amp; Sarin, R. (1997). Back to Bentham? Explorations of Experienced Utility. </w:t>
              </w:r>
              <w:r w:rsidRPr="00A4026A">
                <w:rPr>
                  <w:i/>
                  <w:iCs/>
                  <w:noProof/>
                </w:rPr>
                <w:t>The Quarterly Journal of Economics</w:t>
              </w:r>
              <w:r w:rsidRPr="00A4026A">
                <w:rPr>
                  <w:noProof/>
                </w:rPr>
                <w:t xml:space="preserve"> </w:t>
              </w:r>
              <w:r w:rsidRPr="00A4026A">
                <w:rPr>
                  <w:i/>
                  <w:iCs/>
                  <w:noProof/>
                </w:rPr>
                <w:t>, 112</w:t>
              </w:r>
              <w:r w:rsidRPr="00A4026A">
                <w:rPr>
                  <w:noProof/>
                </w:rPr>
                <w:t>, 375-405.</w:t>
              </w:r>
            </w:p>
            <w:p w14:paraId="4A205EB0" w14:textId="77777777" w:rsidR="00A4026A" w:rsidRDefault="00A4026A" w:rsidP="00A4026A">
              <w:pPr>
                <w:pStyle w:val="Bibliografie"/>
                <w:jc w:val="both"/>
                <w:rPr>
                  <w:noProof/>
                </w:rPr>
              </w:pPr>
              <w:r w:rsidRPr="00A4026A">
                <w:rPr>
                  <w:noProof/>
                </w:rPr>
                <w:lastRenderedPageBreak/>
                <w:t xml:space="preserve">Loewenstein, G. (1987). Anticipation and the Valuation of Delayed Consumption. </w:t>
              </w:r>
              <w:r w:rsidRPr="00A4026A">
                <w:rPr>
                  <w:i/>
                  <w:iCs/>
                  <w:noProof/>
                </w:rPr>
                <w:t>The Economic Journal</w:t>
              </w:r>
              <w:r w:rsidRPr="00A4026A">
                <w:rPr>
                  <w:noProof/>
                </w:rPr>
                <w:t xml:space="preserve"> </w:t>
              </w:r>
              <w:r w:rsidRPr="00A4026A">
                <w:rPr>
                  <w:i/>
                  <w:iCs/>
                  <w:noProof/>
                </w:rPr>
                <w:t>, 97</w:t>
              </w:r>
              <w:r w:rsidRPr="00A4026A">
                <w:rPr>
                  <w:noProof/>
                </w:rPr>
                <w:t xml:space="preserve"> (387), 666-684.</w:t>
              </w:r>
            </w:p>
            <w:p w14:paraId="6B1E46D6" w14:textId="77777777" w:rsidR="00A4026A" w:rsidRPr="00A4026A" w:rsidRDefault="00A4026A" w:rsidP="00A4026A"/>
            <w:p w14:paraId="56DD69D1" w14:textId="77777777" w:rsidR="00A4026A" w:rsidRDefault="00A4026A" w:rsidP="00A4026A">
              <w:pPr>
                <w:pStyle w:val="Bibliografie"/>
                <w:jc w:val="both"/>
                <w:rPr>
                  <w:noProof/>
                </w:rPr>
              </w:pPr>
              <w:r w:rsidRPr="00A4026A">
                <w:rPr>
                  <w:noProof/>
                </w:rPr>
                <w:t xml:space="preserve">Loewenstein, G., &amp; Prelec, D. (1991). Negative Time Preference. </w:t>
              </w:r>
              <w:r w:rsidRPr="00A4026A">
                <w:rPr>
                  <w:i/>
                  <w:iCs/>
                  <w:noProof/>
                </w:rPr>
                <w:t>The American Economic Review</w:t>
              </w:r>
              <w:r w:rsidRPr="00A4026A">
                <w:rPr>
                  <w:noProof/>
                </w:rPr>
                <w:t xml:space="preserve"> </w:t>
              </w:r>
              <w:r w:rsidRPr="00A4026A">
                <w:rPr>
                  <w:i/>
                  <w:iCs/>
                  <w:noProof/>
                </w:rPr>
                <w:t>, 81</w:t>
              </w:r>
              <w:r w:rsidRPr="00A4026A">
                <w:rPr>
                  <w:noProof/>
                </w:rPr>
                <w:t xml:space="preserve"> (2), 347-352.</w:t>
              </w:r>
            </w:p>
            <w:p w14:paraId="5C6C8435" w14:textId="77777777" w:rsidR="00A4026A" w:rsidRPr="00A4026A" w:rsidRDefault="00A4026A" w:rsidP="00A4026A"/>
            <w:p w14:paraId="073155A4" w14:textId="77777777" w:rsidR="00A4026A" w:rsidRDefault="00A4026A" w:rsidP="00A4026A">
              <w:pPr>
                <w:pStyle w:val="Bibliografie"/>
                <w:jc w:val="both"/>
                <w:rPr>
                  <w:noProof/>
                </w:rPr>
              </w:pPr>
              <w:r w:rsidRPr="00A4026A">
                <w:rPr>
                  <w:noProof/>
                </w:rPr>
                <w:t xml:space="preserve">Loewenstein, G., &amp; Sicherman, N. (1991). Do Workers Prefer Increasing Wage Profiles? </w:t>
              </w:r>
              <w:r w:rsidRPr="00A4026A">
                <w:rPr>
                  <w:i/>
                  <w:iCs/>
                  <w:noProof/>
                </w:rPr>
                <w:t>Journal of Labor Economics</w:t>
              </w:r>
              <w:r w:rsidRPr="00A4026A">
                <w:rPr>
                  <w:noProof/>
                </w:rPr>
                <w:t xml:space="preserve"> </w:t>
              </w:r>
              <w:r w:rsidRPr="00A4026A">
                <w:rPr>
                  <w:i/>
                  <w:iCs/>
                  <w:noProof/>
                </w:rPr>
                <w:t>, 9</w:t>
              </w:r>
              <w:r w:rsidRPr="00A4026A">
                <w:rPr>
                  <w:noProof/>
                </w:rPr>
                <w:t xml:space="preserve"> (1), 67-84.</w:t>
              </w:r>
            </w:p>
            <w:p w14:paraId="08EEA787" w14:textId="77777777" w:rsidR="00A4026A" w:rsidRPr="00A4026A" w:rsidRDefault="00A4026A" w:rsidP="00A4026A"/>
            <w:p w14:paraId="0AAF1879" w14:textId="77777777" w:rsidR="00A4026A" w:rsidRDefault="00A4026A" w:rsidP="00A4026A">
              <w:pPr>
                <w:pStyle w:val="Bibliografie"/>
                <w:jc w:val="both"/>
                <w:rPr>
                  <w:noProof/>
                </w:rPr>
              </w:pPr>
              <w:r w:rsidRPr="00A4026A">
                <w:rPr>
                  <w:noProof/>
                </w:rPr>
                <w:t xml:space="preserve">Loewenstein, G., O'Donoghue, T., &amp; Rabin, M. (2003). Projection Bias in Predicting Future Utility. </w:t>
              </w:r>
              <w:r w:rsidRPr="00A4026A">
                <w:rPr>
                  <w:i/>
                  <w:iCs/>
                  <w:noProof/>
                </w:rPr>
                <w:t>The Quarterly Journal of Economics</w:t>
              </w:r>
              <w:r w:rsidRPr="00A4026A">
                <w:rPr>
                  <w:noProof/>
                </w:rPr>
                <w:t xml:space="preserve"> </w:t>
              </w:r>
              <w:r w:rsidRPr="00A4026A">
                <w:rPr>
                  <w:i/>
                  <w:iCs/>
                  <w:noProof/>
                </w:rPr>
                <w:t>, 118</w:t>
              </w:r>
              <w:r w:rsidRPr="00A4026A">
                <w:rPr>
                  <w:noProof/>
                </w:rPr>
                <w:t>, 1209-1248.</w:t>
              </w:r>
            </w:p>
            <w:p w14:paraId="21CF1885" w14:textId="77777777" w:rsidR="00A4026A" w:rsidRPr="00A4026A" w:rsidRDefault="00A4026A" w:rsidP="00A4026A"/>
            <w:p w14:paraId="7A4A8DA8" w14:textId="77777777" w:rsidR="00A4026A" w:rsidRDefault="00A4026A" w:rsidP="00A4026A">
              <w:pPr>
                <w:pStyle w:val="Bibliografie"/>
                <w:jc w:val="both"/>
                <w:rPr>
                  <w:noProof/>
                </w:rPr>
              </w:pPr>
              <w:r w:rsidRPr="00A4026A">
                <w:rPr>
                  <w:noProof/>
                </w:rPr>
                <w:t xml:space="preserve">O'Donoghue, T., &amp; Rabin, M. (1999). Doing it Now or Later. </w:t>
              </w:r>
              <w:r w:rsidRPr="00A4026A">
                <w:rPr>
                  <w:i/>
                  <w:iCs/>
                  <w:noProof/>
                </w:rPr>
                <w:t>American Economic Review</w:t>
              </w:r>
              <w:r w:rsidRPr="00A4026A">
                <w:rPr>
                  <w:noProof/>
                </w:rPr>
                <w:t xml:space="preserve"> </w:t>
              </w:r>
              <w:r w:rsidRPr="00A4026A">
                <w:rPr>
                  <w:i/>
                  <w:iCs/>
                  <w:noProof/>
                </w:rPr>
                <w:t>, 89</w:t>
              </w:r>
              <w:r w:rsidRPr="00A4026A">
                <w:rPr>
                  <w:noProof/>
                </w:rPr>
                <w:t>, 103-124.</w:t>
              </w:r>
            </w:p>
            <w:p w14:paraId="30824028" w14:textId="77777777" w:rsidR="00A4026A" w:rsidRPr="00A4026A" w:rsidRDefault="00A4026A" w:rsidP="00A4026A"/>
            <w:p w14:paraId="19294C9C" w14:textId="77777777" w:rsidR="00A4026A" w:rsidRDefault="00A4026A" w:rsidP="00A4026A">
              <w:pPr>
                <w:pStyle w:val="Bibliografie"/>
                <w:jc w:val="both"/>
                <w:rPr>
                  <w:noProof/>
                </w:rPr>
              </w:pPr>
              <w:r w:rsidRPr="00A4026A">
                <w:rPr>
                  <w:noProof/>
                </w:rPr>
                <w:t xml:space="preserve">Olson, M., &amp; Bailey, M. (1981). Positive Time Preference. </w:t>
              </w:r>
              <w:r w:rsidRPr="00A4026A">
                <w:rPr>
                  <w:i/>
                  <w:iCs/>
                  <w:noProof/>
                </w:rPr>
                <w:t>Journal of Political Economy</w:t>
              </w:r>
              <w:r w:rsidRPr="00A4026A">
                <w:rPr>
                  <w:noProof/>
                </w:rPr>
                <w:t xml:space="preserve"> </w:t>
              </w:r>
              <w:r w:rsidRPr="00A4026A">
                <w:rPr>
                  <w:i/>
                  <w:iCs/>
                  <w:noProof/>
                </w:rPr>
                <w:t>, 89</w:t>
              </w:r>
              <w:r w:rsidRPr="00A4026A">
                <w:rPr>
                  <w:noProof/>
                </w:rPr>
                <w:t>, 1-25.</w:t>
              </w:r>
            </w:p>
            <w:p w14:paraId="3CF5F757" w14:textId="77777777" w:rsidR="00A4026A" w:rsidRPr="00A4026A" w:rsidRDefault="00A4026A" w:rsidP="00A4026A"/>
            <w:p w14:paraId="606CC9C5" w14:textId="77777777" w:rsidR="00A4026A" w:rsidRDefault="00A4026A" w:rsidP="00A4026A">
              <w:pPr>
                <w:pStyle w:val="Bibliografie"/>
                <w:jc w:val="both"/>
                <w:rPr>
                  <w:noProof/>
                </w:rPr>
              </w:pPr>
              <w:r w:rsidRPr="00A4026A">
                <w:rPr>
                  <w:noProof/>
                </w:rPr>
                <w:t xml:space="preserve">Pigou, A. C. (1932). </w:t>
              </w:r>
              <w:r w:rsidRPr="00A4026A">
                <w:rPr>
                  <w:i/>
                  <w:iCs/>
                  <w:noProof/>
                </w:rPr>
                <w:t>The Economics of Welfare.</w:t>
              </w:r>
              <w:r w:rsidRPr="00A4026A">
                <w:rPr>
                  <w:noProof/>
                </w:rPr>
                <w:t xml:space="preserve"> London: Macmillan and Co., Limited.</w:t>
              </w:r>
            </w:p>
            <w:p w14:paraId="07B7851F" w14:textId="77777777" w:rsidR="00A4026A" w:rsidRPr="00A4026A" w:rsidRDefault="00A4026A" w:rsidP="00A4026A"/>
            <w:p w14:paraId="4885873F" w14:textId="77777777" w:rsidR="00A4026A" w:rsidRDefault="00A4026A" w:rsidP="00A4026A">
              <w:pPr>
                <w:pStyle w:val="Bibliografie"/>
                <w:jc w:val="both"/>
                <w:rPr>
                  <w:noProof/>
                </w:rPr>
              </w:pPr>
              <w:r w:rsidRPr="00A4026A">
                <w:rPr>
                  <w:noProof/>
                </w:rPr>
                <w:t xml:space="preserve">Ramsey, F. P. (1928). A Mathematical Theory of Saving. </w:t>
              </w:r>
              <w:r w:rsidRPr="00A4026A">
                <w:rPr>
                  <w:i/>
                  <w:iCs/>
                  <w:noProof/>
                </w:rPr>
                <w:t>The Economic Journal</w:t>
              </w:r>
              <w:r w:rsidRPr="00A4026A">
                <w:rPr>
                  <w:noProof/>
                </w:rPr>
                <w:t xml:space="preserve"> </w:t>
              </w:r>
              <w:r w:rsidRPr="00A4026A">
                <w:rPr>
                  <w:i/>
                  <w:iCs/>
                  <w:noProof/>
                </w:rPr>
                <w:t>, 38</w:t>
              </w:r>
              <w:r w:rsidRPr="00A4026A">
                <w:rPr>
                  <w:noProof/>
                </w:rPr>
                <w:t>, 543-559.</w:t>
              </w:r>
            </w:p>
            <w:p w14:paraId="3039FC3B" w14:textId="77777777" w:rsidR="00A4026A" w:rsidRPr="00A4026A" w:rsidRDefault="00A4026A" w:rsidP="00A4026A"/>
            <w:p w14:paraId="45A25F51" w14:textId="77777777" w:rsidR="00A4026A" w:rsidRDefault="00A4026A" w:rsidP="00A4026A">
              <w:pPr>
                <w:pStyle w:val="Bibliografie"/>
                <w:jc w:val="both"/>
                <w:rPr>
                  <w:noProof/>
                </w:rPr>
              </w:pPr>
              <w:r w:rsidRPr="00A4026A">
                <w:rPr>
                  <w:noProof/>
                </w:rPr>
                <w:t xml:space="preserve">Rothbard, M. (1987). Time Preference. </w:t>
              </w:r>
              <w:r w:rsidRPr="00A4026A">
                <w:rPr>
                  <w:i/>
                  <w:iCs/>
                  <w:noProof/>
                </w:rPr>
                <w:t>The New Palgrave: A Dictionary of Economics</w:t>
              </w:r>
              <w:r w:rsidRPr="00A4026A">
                <w:rPr>
                  <w:noProof/>
                </w:rPr>
                <w:t xml:space="preserve"> .</w:t>
              </w:r>
            </w:p>
            <w:p w14:paraId="39891D35" w14:textId="77777777" w:rsidR="00A4026A" w:rsidRPr="00A4026A" w:rsidRDefault="00A4026A" w:rsidP="00A4026A"/>
            <w:p w14:paraId="012F81B1" w14:textId="77777777" w:rsidR="00A4026A" w:rsidRDefault="00A4026A" w:rsidP="00A4026A">
              <w:pPr>
                <w:pStyle w:val="Bibliografie"/>
                <w:jc w:val="both"/>
                <w:rPr>
                  <w:noProof/>
                </w:rPr>
              </w:pPr>
              <w:r w:rsidRPr="00A4026A">
                <w:rPr>
                  <w:noProof/>
                </w:rPr>
                <w:t xml:space="preserve">Samuelson, P. (1937). A Note on Measurement of Utility. </w:t>
              </w:r>
              <w:r w:rsidRPr="00A4026A">
                <w:rPr>
                  <w:i/>
                  <w:iCs/>
                  <w:noProof/>
                </w:rPr>
                <w:t>The Review of Economic Studies</w:t>
              </w:r>
              <w:r w:rsidRPr="00A4026A">
                <w:rPr>
                  <w:noProof/>
                </w:rPr>
                <w:t xml:space="preserve"> </w:t>
              </w:r>
              <w:r w:rsidRPr="00A4026A">
                <w:rPr>
                  <w:i/>
                  <w:iCs/>
                  <w:noProof/>
                </w:rPr>
                <w:t>, 4</w:t>
              </w:r>
              <w:r w:rsidRPr="00A4026A">
                <w:rPr>
                  <w:noProof/>
                </w:rPr>
                <w:t>, 155-161.</w:t>
              </w:r>
            </w:p>
            <w:p w14:paraId="2FBFC14E" w14:textId="77777777" w:rsidR="00A4026A" w:rsidRPr="00A4026A" w:rsidRDefault="00A4026A" w:rsidP="00A4026A"/>
            <w:p w14:paraId="168F1FEC" w14:textId="77777777" w:rsidR="00A4026A" w:rsidRDefault="00A4026A" w:rsidP="00A4026A">
              <w:pPr>
                <w:pStyle w:val="Bibliografie"/>
                <w:jc w:val="both"/>
                <w:rPr>
                  <w:noProof/>
                </w:rPr>
              </w:pPr>
              <w:r w:rsidRPr="00A4026A">
                <w:rPr>
                  <w:noProof/>
                </w:rPr>
                <w:t xml:space="preserve">Stevenson, M. K. (1986). A Discounting Model for Decisions With Delayed Positive or Negative Outcomes. </w:t>
              </w:r>
              <w:r w:rsidRPr="00A4026A">
                <w:rPr>
                  <w:i/>
                  <w:iCs/>
                  <w:noProof/>
                </w:rPr>
                <w:t>Journal of Experimental Psychology: General</w:t>
              </w:r>
              <w:r w:rsidRPr="00A4026A">
                <w:rPr>
                  <w:noProof/>
                </w:rPr>
                <w:t xml:space="preserve"> </w:t>
              </w:r>
              <w:r w:rsidRPr="00A4026A">
                <w:rPr>
                  <w:i/>
                  <w:iCs/>
                  <w:noProof/>
                </w:rPr>
                <w:t>, 115</w:t>
              </w:r>
              <w:r w:rsidRPr="00A4026A">
                <w:rPr>
                  <w:noProof/>
                </w:rPr>
                <w:t>, 131-154.</w:t>
              </w:r>
            </w:p>
            <w:p w14:paraId="562B4BF1" w14:textId="77777777" w:rsidR="00A4026A" w:rsidRPr="00A4026A" w:rsidRDefault="00A4026A" w:rsidP="00A4026A"/>
            <w:p w14:paraId="0BC85231" w14:textId="77777777" w:rsidR="00A4026A" w:rsidRDefault="00A4026A" w:rsidP="00A4026A">
              <w:pPr>
                <w:pStyle w:val="Bibliografie"/>
                <w:jc w:val="both"/>
                <w:rPr>
                  <w:noProof/>
                </w:rPr>
              </w:pPr>
              <w:r w:rsidRPr="00A4026A">
                <w:rPr>
                  <w:noProof/>
                </w:rPr>
                <w:t xml:space="preserve">Stigler, G. J., &amp; Becker, G. S. (1977). De Gustibus Non Est Disputandum. </w:t>
              </w:r>
              <w:r w:rsidRPr="00A4026A">
                <w:rPr>
                  <w:i/>
                  <w:iCs/>
                  <w:noProof/>
                </w:rPr>
                <w:t>The American Economic Review</w:t>
              </w:r>
              <w:r w:rsidRPr="00A4026A">
                <w:rPr>
                  <w:noProof/>
                </w:rPr>
                <w:t xml:space="preserve"> </w:t>
              </w:r>
              <w:r w:rsidRPr="00A4026A">
                <w:rPr>
                  <w:i/>
                  <w:iCs/>
                  <w:noProof/>
                </w:rPr>
                <w:t>, 67</w:t>
              </w:r>
              <w:r w:rsidRPr="00A4026A">
                <w:rPr>
                  <w:noProof/>
                </w:rPr>
                <w:t>, 76-90.</w:t>
              </w:r>
            </w:p>
            <w:p w14:paraId="241CBEA7" w14:textId="77777777" w:rsidR="00A4026A" w:rsidRPr="00A4026A" w:rsidRDefault="00A4026A" w:rsidP="00A4026A"/>
            <w:p w14:paraId="1F05DC49" w14:textId="77777777" w:rsidR="00A4026A" w:rsidRDefault="00A4026A" w:rsidP="00A4026A">
              <w:pPr>
                <w:pStyle w:val="Bibliografie"/>
                <w:jc w:val="both"/>
                <w:rPr>
                  <w:noProof/>
                </w:rPr>
              </w:pPr>
              <w:r w:rsidRPr="00A4026A">
                <w:rPr>
                  <w:noProof/>
                </w:rPr>
                <w:t xml:space="preserve">Strotz, R. H. (1956). Myopia and Inconsistency in Dynamic Utility Maximization. </w:t>
              </w:r>
              <w:r w:rsidRPr="00A4026A">
                <w:rPr>
                  <w:i/>
                  <w:iCs/>
                  <w:noProof/>
                </w:rPr>
                <w:t>Review of Economic Studies</w:t>
              </w:r>
              <w:r w:rsidRPr="00A4026A">
                <w:rPr>
                  <w:noProof/>
                </w:rPr>
                <w:t xml:space="preserve"> </w:t>
              </w:r>
              <w:r w:rsidRPr="00A4026A">
                <w:rPr>
                  <w:i/>
                  <w:iCs/>
                  <w:noProof/>
                </w:rPr>
                <w:t>, 23</w:t>
              </w:r>
              <w:r w:rsidRPr="00A4026A">
                <w:rPr>
                  <w:noProof/>
                </w:rPr>
                <w:t>, 165-180.</w:t>
              </w:r>
            </w:p>
            <w:p w14:paraId="7136AB7B" w14:textId="77777777" w:rsidR="00A4026A" w:rsidRPr="00A4026A" w:rsidRDefault="00A4026A" w:rsidP="00A4026A"/>
            <w:p w14:paraId="3EE09A60" w14:textId="77777777" w:rsidR="00A4026A" w:rsidRPr="00A4026A" w:rsidRDefault="00A4026A" w:rsidP="00A4026A">
              <w:pPr>
                <w:pStyle w:val="Bibliografie"/>
                <w:jc w:val="both"/>
                <w:rPr>
                  <w:noProof/>
                </w:rPr>
              </w:pPr>
              <w:r w:rsidRPr="00A4026A">
                <w:rPr>
                  <w:noProof/>
                </w:rPr>
                <w:t xml:space="preserve">Tintner, G. (1936). A Note on Distribution of Income Over Time. </w:t>
              </w:r>
              <w:r w:rsidRPr="00A4026A">
                <w:rPr>
                  <w:i/>
                  <w:iCs/>
                  <w:noProof/>
                </w:rPr>
                <w:t>Econometrica</w:t>
              </w:r>
              <w:r w:rsidRPr="00A4026A">
                <w:rPr>
                  <w:noProof/>
                </w:rPr>
                <w:t xml:space="preserve"> </w:t>
              </w:r>
              <w:r w:rsidRPr="00A4026A">
                <w:rPr>
                  <w:i/>
                  <w:iCs/>
                  <w:noProof/>
                </w:rPr>
                <w:t>, 4</w:t>
              </w:r>
              <w:r w:rsidRPr="00A4026A">
                <w:rPr>
                  <w:noProof/>
                </w:rPr>
                <w:t xml:space="preserve"> (1), 60-66.</w:t>
              </w:r>
            </w:p>
            <w:p w14:paraId="290D8992" w14:textId="7E7775D4" w:rsidR="00A4026A" w:rsidRPr="00A4026A" w:rsidRDefault="00A4026A" w:rsidP="00A4026A">
              <w:pPr>
                <w:jc w:val="both"/>
                <w:rPr>
                  <w:rFonts w:ascii="Calibri" w:hAnsi="Calibri"/>
                </w:rPr>
              </w:pPr>
            </w:p>
          </w:sdtContent>
        </w:sdt>
      </w:sdtContent>
    </w:sdt>
    <w:p w14:paraId="61567E7A" w14:textId="77777777" w:rsidR="00583CEB" w:rsidRPr="00A4026A" w:rsidRDefault="00583CEB" w:rsidP="00A4026A">
      <w:pPr>
        <w:spacing w:line="360" w:lineRule="auto"/>
        <w:jc w:val="both"/>
        <w:rPr>
          <w:rFonts w:ascii="Calibri" w:hAnsi="Calibri"/>
        </w:rPr>
      </w:pPr>
    </w:p>
    <w:p w14:paraId="4E3EEF80" w14:textId="77777777" w:rsidR="00982A60" w:rsidRPr="00A4026A" w:rsidRDefault="00982A60" w:rsidP="00A4026A">
      <w:pPr>
        <w:spacing w:line="360" w:lineRule="auto"/>
        <w:jc w:val="both"/>
        <w:rPr>
          <w:rFonts w:ascii="Calibri" w:hAnsi="Calibri"/>
        </w:rPr>
      </w:pPr>
    </w:p>
    <w:sectPr w:rsidR="00982A60" w:rsidRPr="00A4026A" w:rsidSect="00982A60">
      <w:footerReference w:type="even" r:id="rId9"/>
      <w:footerReference w:type="default" r:id="rId10"/>
      <w:pgSz w:w="11900" w:h="16840"/>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D6B2B7" w14:textId="77777777" w:rsidR="00ED16C9" w:rsidRDefault="00ED16C9" w:rsidP="00982A60">
      <w:r>
        <w:separator/>
      </w:r>
    </w:p>
  </w:endnote>
  <w:endnote w:type="continuationSeparator" w:id="0">
    <w:p w14:paraId="2F683EFE" w14:textId="77777777" w:rsidR="00ED16C9" w:rsidRDefault="00ED16C9" w:rsidP="00982A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宋体">
    <w:charset w:val="50"/>
    <w:family w:val="auto"/>
    <w:pitch w:val="variable"/>
    <w:sig w:usb0="00000001" w:usb1="080E0000" w:usb2="00000010" w:usb3="00000000" w:csb0="00040000"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5EAE95" w14:textId="77777777" w:rsidR="00ED16C9" w:rsidRDefault="00ED16C9" w:rsidP="00982A60">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end"/>
    </w:r>
  </w:p>
  <w:p w14:paraId="065C76EE" w14:textId="77777777" w:rsidR="00ED16C9" w:rsidRDefault="00ED16C9">
    <w:pPr>
      <w:pStyle w:val="Voettekst"/>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CBC8ED" w14:textId="77777777" w:rsidR="00ED16C9" w:rsidRDefault="00ED16C9" w:rsidP="00982A60">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sidR="00BC349D">
      <w:rPr>
        <w:rStyle w:val="Paginanummer"/>
        <w:noProof/>
      </w:rPr>
      <w:t>26</w:t>
    </w:r>
    <w:r>
      <w:rPr>
        <w:rStyle w:val="Paginanummer"/>
      </w:rPr>
      <w:fldChar w:fldCharType="end"/>
    </w:r>
  </w:p>
  <w:p w14:paraId="6BE832BE" w14:textId="77777777" w:rsidR="00ED16C9" w:rsidRDefault="00ED16C9">
    <w:pPr>
      <w:pStyle w:val="Voetteks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C98047" w14:textId="77777777" w:rsidR="00ED16C9" w:rsidRDefault="00ED16C9" w:rsidP="00982A60">
      <w:r>
        <w:separator/>
      </w:r>
    </w:p>
  </w:footnote>
  <w:footnote w:type="continuationSeparator" w:id="0">
    <w:p w14:paraId="6C205B88" w14:textId="77777777" w:rsidR="00ED16C9" w:rsidRDefault="00ED16C9" w:rsidP="00982A60">
      <w:r>
        <w:continuationSeparator/>
      </w:r>
    </w:p>
  </w:footnote>
  <w:footnote w:id="1">
    <w:p w14:paraId="7DB57C4D" w14:textId="77777777" w:rsidR="00ED16C9" w:rsidRPr="00FE69D2" w:rsidRDefault="00ED16C9" w:rsidP="00FE69D2">
      <w:pPr>
        <w:pStyle w:val="Voetnoottekst"/>
        <w:jc w:val="both"/>
        <w:rPr>
          <w:rFonts w:ascii="Calibri" w:hAnsi="Calibri"/>
          <w:sz w:val="20"/>
          <w:szCs w:val="20"/>
        </w:rPr>
      </w:pPr>
      <w:r w:rsidRPr="00812B52">
        <w:rPr>
          <w:rStyle w:val="Voetnootmarkering"/>
          <w:rFonts w:ascii="Calibri" w:hAnsi="Calibri"/>
          <w:sz w:val="20"/>
          <w:szCs w:val="20"/>
        </w:rPr>
        <w:footnoteRef/>
      </w:r>
      <w:r>
        <w:rPr>
          <w:rFonts w:ascii="Calibri" w:hAnsi="Calibri"/>
          <w:sz w:val="20"/>
          <w:szCs w:val="20"/>
        </w:rPr>
        <w:t xml:space="preserve"> When a person is aiming at satisfaction in the </w:t>
      </w:r>
      <w:r>
        <w:rPr>
          <w:rFonts w:ascii="Calibri" w:hAnsi="Calibri"/>
          <w:i/>
          <w:sz w:val="20"/>
          <w:szCs w:val="20"/>
        </w:rPr>
        <w:t>psychological</w:t>
      </w:r>
      <w:r>
        <w:rPr>
          <w:rFonts w:ascii="Calibri" w:hAnsi="Calibri"/>
          <w:sz w:val="20"/>
          <w:szCs w:val="20"/>
        </w:rPr>
        <w:t xml:space="preserve"> sense, he is ultimately aiming at the state produced by contemplation or knowledge of the achieved result whereas if he is aiming at satisfaction in the logical sense this knowledge or contemplation may be irrelevant; the actual achievement of the desired result is </w:t>
      </w:r>
      <w:r w:rsidRPr="00FE69D2">
        <w:rPr>
          <w:rFonts w:ascii="Calibri" w:hAnsi="Calibri"/>
          <w:sz w:val="20"/>
          <w:szCs w:val="20"/>
        </w:rPr>
        <w:t xml:space="preserve">important </w:t>
      </w:r>
      <w:r w:rsidRPr="00FE69D2">
        <w:rPr>
          <w:rFonts w:ascii="Calibri" w:hAnsi="Calibri"/>
          <w:noProof/>
          <w:sz w:val="20"/>
          <w:szCs w:val="20"/>
          <w:lang w:val="nl-NL"/>
        </w:rPr>
        <w:t>(Harrison, 1981)</w:t>
      </w:r>
      <w:r>
        <w:rPr>
          <w:rFonts w:ascii="Calibri" w:hAnsi="Calibri"/>
          <w:noProof/>
          <w:sz w:val="20"/>
          <w:szCs w:val="20"/>
          <w:lang w:val="nl-NL"/>
        </w:rPr>
        <w:t>.</w:t>
      </w:r>
    </w:p>
  </w:footnote>
  <w:footnote w:id="2">
    <w:p w14:paraId="366E8864" w14:textId="2B60389F" w:rsidR="00ED16C9" w:rsidRPr="007D04F7" w:rsidRDefault="00ED16C9" w:rsidP="007D04F7">
      <w:pPr>
        <w:pStyle w:val="Voetnoottekst"/>
        <w:jc w:val="both"/>
        <w:rPr>
          <w:rFonts w:ascii="Calibri" w:hAnsi="Calibri"/>
          <w:sz w:val="20"/>
          <w:szCs w:val="20"/>
          <w:lang w:val="nl-NL"/>
        </w:rPr>
      </w:pPr>
      <w:r w:rsidRPr="007D04F7">
        <w:rPr>
          <w:rStyle w:val="Voetnootmarkering"/>
          <w:rFonts w:ascii="Calibri" w:hAnsi="Calibri"/>
          <w:sz w:val="20"/>
          <w:szCs w:val="20"/>
        </w:rPr>
        <w:footnoteRef/>
      </w:r>
      <w:r w:rsidRPr="007D04F7">
        <w:rPr>
          <w:rFonts w:ascii="Calibri" w:hAnsi="Calibri"/>
          <w:sz w:val="20"/>
          <w:szCs w:val="20"/>
        </w:rPr>
        <w:t xml:space="preserve"> </w:t>
      </w:r>
      <w:r>
        <w:rPr>
          <w:rFonts w:ascii="Calibri" w:hAnsi="Calibri"/>
          <w:noProof/>
          <w:sz w:val="20"/>
          <w:szCs w:val="20"/>
          <w:lang w:val="nl-NL"/>
        </w:rPr>
        <w:t>O'Donoghue and Rabin</w:t>
      </w:r>
      <w:r w:rsidRPr="007D04F7">
        <w:rPr>
          <w:rFonts w:ascii="Calibri" w:hAnsi="Calibri"/>
          <w:noProof/>
          <w:sz w:val="20"/>
          <w:szCs w:val="20"/>
          <w:lang w:val="nl-NL"/>
        </w:rPr>
        <w:t xml:space="preserve"> </w:t>
      </w:r>
      <w:r>
        <w:rPr>
          <w:rFonts w:ascii="Calibri" w:hAnsi="Calibri"/>
          <w:noProof/>
          <w:sz w:val="20"/>
          <w:szCs w:val="20"/>
          <w:lang w:val="nl-NL"/>
        </w:rPr>
        <w:t>(</w:t>
      </w:r>
      <w:r w:rsidRPr="007D04F7">
        <w:rPr>
          <w:rFonts w:ascii="Calibri" w:hAnsi="Calibri"/>
          <w:noProof/>
          <w:sz w:val="20"/>
          <w:szCs w:val="20"/>
          <w:lang w:val="nl-NL"/>
        </w:rPr>
        <w:t>1999)</w:t>
      </w:r>
      <w:r>
        <w:rPr>
          <w:rFonts w:ascii="Calibri" w:hAnsi="Calibri"/>
          <w:noProof/>
          <w:sz w:val="20"/>
          <w:szCs w:val="20"/>
          <w:lang w:val="nl-NL"/>
        </w:rPr>
        <w:t xml:space="preserve"> use the following reasoning to empower their statement: When someone is asked on February the 1st if he prefers an unpleasant activity of seven hours on April the 1st versus eight hours of the same unpleasant activity on April the 15th, he would most likely choose the unpleasant activity of seven hours on April the 1st. However, if the same question is asked on April the 1st, the same person is likely to answer that he prefers to postpone the unpleasant activity to April the 15th. </w:t>
      </w:r>
    </w:p>
  </w:footnote>
  <w:footnote w:id="3">
    <w:p w14:paraId="6C66F7B3" w14:textId="23025F17" w:rsidR="00ED16C9" w:rsidRPr="00427AFB" w:rsidRDefault="00ED16C9" w:rsidP="00427AFB">
      <w:pPr>
        <w:pStyle w:val="Voetnoottekst"/>
        <w:jc w:val="both"/>
        <w:rPr>
          <w:rFonts w:ascii="Calibri" w:hAnsi="Calibri"/>
          <w:sz w:val="20"/>
          <w:szCs w:val="20"/>
          <w:lang w:val="nl-NL"/>
        </w:rPr>
      </w:pPr>
      <w:r w:rsidRPr="00427AFB">
        <w:rPr>
          <w:rStyle w:val="Voetnootmarkering"/>
          <w:rFonts w:ascii="Calibri" w:hAnsi="Calibri"/>
          <w:sz w:val="20"/>
          <w:szCs w:val="20"/>
        </w:rPr>
        <w:footnoteRef/>
      </w:r>
      <w:r w:rsidRPr="00427AFB">
        <w:rPr>
          <w:rFonts w:ascii="Calibri" w:hAnsi="Calibri"/>
          <w:sz w:val="20"/>
          <w:szCs w:val="20"/>
        </w:rPr>
        <w:t xml:space="preserve"> </w:t>
      </w:r>
      <w:r>
        <w:rPr>
          <w:rFonts w:ascii="Calibri" w:hAnsi="Calibri"/>
          <w:sz w:val="20"/>
          <w:szCs w:val="20"/>
        </w:rPr>
        <w:t xml:space="preserve">Dynamic inconsistency: preferences change over time and are therefore not consistent. Magnitude effect: discount rates are lower for large-magnitude outcomes (Chapman &amp; </w:t>
      </w:r>
      <w:proofErr w:type="spellStart"/>
      <w:r>
        <w:rPr>
          <w:rFonts w:ascii="Calibri" w:hAnsi="Calibri"/>
          <w:sz w:val="20"/>
          <w:szCs w:val="20"/>
        </w:rPr>
        <w:t>Elstein</w:t>
      </w:r>
      <w:proofErr w:type="spellEnd"/>
      <w:r>
        <w:rPr>
          <w:rFonts w:ascii="Calibri" w:hAnsi="Calibri"/>
          <w:sz w:val="20"/>
          <w:szCs w:val="20"/>
        </w:rPr>
        <w:t>, 1995).</w:t>
      </w:r>
    </w:p>
  </w:footnote>
  <w:footnote w:id="4">
    <w:p w14:paraId="497325E4" w14:textId="77777777" w:rsidR="00ED16C9" w:rsidRPr="00427AFB" w:rsidRDefault="00ED16C9" w:rsidP="00427AFB">
      <w:pPr>
        <w:pStyle w:val="Voetnoottekst"/>
        <w:jc w:val="both"/>
        <w:rPr>
          <w:rFonts w:ascii="Calibri" w:hAnsi="Calibri"/>
          <w:sz w:val="20"/>
          <w:szCs w:val="20"/>
          <w:lang w:val="nl-NL"/>
        </w:rPr>
      </w:pPr>
      <w:r w:rsidRPr="00427AFB">
        <w:rPr>
          <w:rStyle w:val="Voetnootmarkering"/>
          <w:rFonts w:ascii="Calibri" w:hAnsi="Calibri"/>
          <w:sz w:val="20"/>
          <w:szCs w:val="20"/>
        </w:rPr>
        <w:footnoteRef/>
      </w:r>
      <w:r w:rsidRPr="00427AFB">
        <w:rPr>
          <w:rFonts w:ascii="Calibri" w:hAnsi="Calibri"/>
          <w:sz w:val="20"/>
          <w:szCs w:val="20"/>
        </w:rPr>
        <w:t xml:space="preserve"> See section 2.6 for more information on this subject.</w:t>
      </w:r>
    </w:p>
  </w:footnote>
  <w:footnote w:id="5">
    <w:p w14:paraId="61817331" w14:textId="77777777" w:rsidR="00ED16C9" w:rsidRPr="007238C9" w:rsidRDefault="00ED16C9" w:rsidP="007238C9">
      <w:pPr>
        <w:pStyle w:val="Voetnoottekst"/>
        <w:jc w:val="both"/>
        <w:rPr>
          <w:rFonts w:ascii="Calibri" w:hAnsi="Calibri"/>
          <w:sz w:val="20"/>
          <w:szCs w:val="20"/>
          <w:lang w:val="nl-NL"/>
        </w:rPr>
      </w:pPr>
      <w:r w:rsidRPr="007238C9">
        <w:rPr>
          <w:rStyle w:val="Voetnootmarkering"/>
          <w:rFonts w:ascii="Calibri" w:hAnsi="Calibri"/>
          <w:sz w:val="20"/>
          <w:szCs w:val="20"/>
        </w:rPr>
        <w:footnoteRef/>
      </w:r>
      <w:r w:rsidRPr="007238C9">
        <w:rPr>
          <w:rFonts w:ascii="Calibri" w:hAnsi="Calibri"/>
          <w:sz w:val="20"/>
          <w:szCs w:val="20"/>
        </w:rPr>
        <w:t xml:space="preserve"> </w:t>
      </w:r>
      <w:r>
        <w:rPr>
          <w:rFonts w:ascii="Calibri" w:hAnsi="Calibri"/>
          <w:sz w:val="20"/>
          <w:szCs w:val="20"/>
        </w:rPr>
        <w:t>See section 2.5 on this distinction.</w:t>
      </w:r>
    </w:p>
  </w:footnote>
  <w:footnote w:id="6">
    <w:p w14:paraId="3E2D1710" w14:textId="77777777" w:rsidR="00ED16C9" w:rsidRPr="003038EF" w:rsidRDefault="00ED16C9" w:rsidP="003038EF">
      <w:pPr>
        <w:pStyle w:val="Voetnoottekst"/>
        <w:jc w:val="both"/>
        <w:rPr>
          <w:rFonts w:ascii="Calibri" w:hAnsi="Calibri"/>
          <w:sz w:val="20"/>
          <w:szCs w:val="20"/>
          <w:lang w:val="nl-NL"/>
        </w:rPr>
      </w:pPr>
      <w:r w:rsidRPr="003038EF">
        <w:rPr>
          <w:rStyle w:val="Voetnootmarkering"/>
          <w:rFonts w:ascii="Calibri" w:hAnsi="Calibri"/>
          <w:sz w:val="20"/>
          <w:szCs w:val="20"/>
        </w:rPr>
        <w:footnoteRef/>
      </w:r>
      <w:r w:rsidRPr="003038EF">
        <w:rPr>
          <w:rFonts w:ascii="Calibri" w:hAnsi="Calibri"/>
          <w:sz w:val="20"/>
          <w:szCs w:val="20"/>
        </w:rPr>
        <w:t xml:space="preserve"> See section 2.6</w:t>
      </w:r>
      <w:r>
        <w:rPr>
          <w:rFonts w:ascii="Calibri" w:hAnsi="Calibri"/>
          <w:sz w:val="20"/>
          <w:szCs w:val="20"/>
        </w:rPr>
        <w:t>. Furthermore, the sections 2.2 to 2.5 should not be ignored before conclusions are drawn.</w:t>
      </w:r>
    </w:p>
  </w:footnote>
  <w:footnote w:id="7">
    <w:p w14:paraId="62DA88BE" w14:textId="77777777" w:rsidR="00ED16C9" w:rsidRPr="000A219F" w:rsidRDefault="00ED16C9" w:rsidP="000A219F">
      <w:pPr>
        <w:pStyle w:val="Voetnoottekst"/>
        <w:jc w:val="both"/>
        <w:rPr>
          <w:rFonts w:ascii="Calibri" w:hAnsi="Calibri"/>
          <w:sz w:val="20"/>
          <w:szCs w:val="20"/>
          <w:lang w:val="nl-NL"/>
        </w:rPr>
      </w:pPr>
      <w:r w:rsidRPr="000A219F">
        <w:rPr>
          <w:rStyle w:val="Voetnootmarkering"/>
          <w:rFonts w:ascii="Calibri" w:hAnsi="Calibri"/>
          <w:sz w:val="20"/>
          <w:szCs w:val="20"/>
        </w:rPr>
        <w:footnoteRef/>
      </w:r>
      <w:r w:rsidRPr="000A219F">
        <w:rPr>
          <w:rFonts w:ascii="Calibri" w:hAnsi="Calibri"/>
          <w:sz w:val="20"/>
          <w:szCs w:val="20"/>
        </w:rPr>
        <w:t xml:space="preserve"> </w:t>
      </w:r>
      <w:r>
        <w:rPr>
          <w:rFonts w:ascii="Calibri" w:hAnsi="Calibri"/>
          <w:sz w:val="20"/>
          <w:szCs w:val="20"/>
        </w:rPr>
        <w:t>The factors mentioned are: consumption reallocation, intertemporal arbitrage, concave utility, uncertainty, inflation, expectations of changing utility, habit formation, anticipatory utility and visceral influences.</w:t>
      </w:r>
    </w:p>
  </w:footnote>
  <w:footnote w:id="8">
    <w:p w14:paraId="74BCC93F" w14:textId="77777777" w:rsidR="00ED16C9" w:rsidRPr="00E155DB" w:rsidRDefault="00ED16C9" w:rsidP="00E155DB">
      <w:pPr>
        <w:pStyle w:val="Voetnoottekst"/>
        <w:jc w:val="both"/>
        <w:rPr>
          <w:rFonts w:ascii="Calibri" w:hAnsi="Calibri"/>
          <w:sz w:val="20"/>
          <w:szCs w:val="20"/>
          <w:lang w:val="nl-NL"/>
        </w:rPr>
      </w:pPr>
      <w:r w:rsidRPr="00E155DB">
        <w:rPr>
          <w:rStyle w:val="Voetnootmarkering"/>
          <w:rFonts w:ascii="Calibri" w:hAnsi="Calibri"/>
          <w:sz w:val="20"/>
          <w:szCs w:val="20"/>
        </w:rPr>
        <w:footnoteRef/>
      </w:r>
      <w:r w:rsidRPr="00E155DB">
        <w:rPr>
          <w:rFonts w:ascii="Calibri" w:hAnsi="Calibri"/>
          <w:sz w:val="20"/>
          <w:szCs w:val="20"/>
        </w:rPr>
        <w:t xml:space="preserve"> </w:t>
      </w:r>
      <w:r>
        <w:rPr>
          <w:rFonts w:ascii="Calibri" w:hAnsi="Calibri"/>
          <w:sz w:val="20"/>
          <w:szCs w:val="20"/>
        </w:rPr>
        <w:t>The eight confounding factors mentioned are: preferences cannot be satisfied or frustrated, they are nosy, they are irrational, their satisfactions are not felt, they are external not personal, all frustrations have the same weight, they are conditional on their own persistence, or they clash with their corresponding synchronic preferences.</w:t>
      </w:r>
    </w:p>
  </w:footnote>
  <w:footnote w:id="9">
    <w:p w14:paraId="315142EE" w14:textId="309FBB61" w:rsidR="00ED16C9" w:rsidRPr="00970A78" w:rsidRDefault="00ED16C9" w:rsidP="00970A78">
      <w:pPr>
        <w:pStyle w:val="Voetnoottekst"/>
        <w:jc w:val="both"/>
        <w:rPr>
          <w:rFonts w:ascii="Calibri" w:hAnsi="Calibri"/>
          <w:sz w:val="20"/>
          <w:szCs w:val="20"/>
          <w:lang w:val="nl-NL"/>
        </w:rPr>
      </w:pPr>
      <w:r w:rsidRPr="00970A78">
        <w:rPr>
          <w:rStyle w:val="Voetnootmarkering"/>
          <w:rFonts w:ascii="Calibri" w:hAnsi="Calibri"/>
          <w:sz w:val="20"/>
          <w:szCs w:val="20"/>
        </w:rPr>
        <w:footnoteRef/>
      </w:r>
      <w:r w:rsidRPr="00970A78">
        <w:rPr>
          <w:rFonts w:ascii="Calibri" w:hAnsi="Calibri"/>
          <w:sz w:val="20"/>
          <w:szCs w:val="20"/>
        </w:rPr>
        <w:t xml:space="preserve"> </w:t>
      </w:r>
      <w:r>
        <w:rPr>
          <w:rFonts w:ascii="Calibri" w:hAnsi="Calibri"/>
          <w:sz w:val="20"/>
          <w:szCs w:val="20"/>
        </w:rPr>
        <w:t>See section 3.1.</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23AAC"/>
    <w:multiLevelType w:val="multilevel"/>
    <w:tmpl w:val="3208EAA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nsid w:val="34A320E8"/>
    <w:multiLevelType w:val="hybridMultilevel"/>
    <w:tmpl w:val="66E61B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92F012C"/>
    <w:multiLevelType w:val="multilevel"/>
    <w:tmpl w:val="174630E6"/>
    <w:lvl w:ilvl="0">
      <w:start w:val="1"/>
      <w:numFmt w:val="decimal"/>
      <w:lvlText w:val="%1."/>
      <w:lvlJc w:val="left"/>
      <w:pPr>
        <w:ind w:left="360" w:hanging="360"/>
      </w:pPr>
      <w:rPr>
        <w:rFonts w:hint="default"/>
      </w:rPr>
    </w:lvl>
    <w:lvl w:ilvl="1">
      <w:start w:val="1"/>
      <w:numFmt w:val="decimal"/>
      <w:isLgl/>
      <w:lvlText w:val="%1.%2"/>
      <w:lvlJc w:val="left"/>
      <w:pPr>
        <w:ind w:left="400" w:hanging="40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
    <w:nsid w:val="420F7801"/>
    <w:multiLevelType w:val="multilevel"/>
    <w:tmpl w:val="7E90BB58"/>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4">
    <w:nsid w:val="5E42646C"/>
    <w:multiLevelType w:val="multilevel"/>
    <w:tmpl w:val="93D84FB2"/>
    <w:lvl w:ilvl="0">
      <w:start w:val="1"/>
      <w:numFmt w:val="decimal"/>
      <w:lvlText w:val="%1"/>
      <w:lvlJc w:val="left"/>
      <w:pPr>
        <w:ind w:left="500" w:hanging="5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5">
    <w:nsid w:val="601426CE"/>
    <w:multiLevelType w:val="hybridMultilevel"/>
    <w:tmpl w:val="51409EF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4"/>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26B0"/>
    <w:rsid w:val="00003F81"/>
    <w:rsid w:val="00011DAB"/>
    <w:rsid w:val="00016798"/>
    <w:rsid w:val="00025FB4"/>
    <w:rsid w:val="0002741F"/>
    <w:rsid w:val="00031796"/>
    <w:rsid w:val="00043066"/>
    <w:rsid w:val="0005048C"/>
    <w:rsid w:val="00052B12"/>
    <w:rsid w:val="00063CDB"/>
    <w:rsid w:val="00065C7F"/>
    <w:rsid w:val="000677B7"/>
    <w:rsid w:val="000724F3"/>
    <w:rsid w:val="00072CE4"/>
    <w:rsid w:val="000748CC"/>
    <w:rsid w:val="00074E1C"/>
    <w:rsid w:val="00081106"/>
    <w:rsid w:val="000A219F"/>
    <w:rsid w:val="000A4CCB"/>
    <w:rsid w:val="000D5DE1"/>
    <w:rsid w:val="000E27A8"/>
    <w:rsid w:val="000E7C3C"/>
    <w:rsid w:val="000F3014"/>
    <w:rsid w:val="00102EDD"/>
    <w:rsid w:val="00110B69"/>
    <w:rsid w:val="001141AD"/>
    <w:rsid w:val="00125F0E"/>
    <w:rsid w:val="001279A3"/>
    <w:rsid w:val="00130BFA"/>
    <w:rsid w:val="00134286"/>
    <w:rsid w:val="001378A1"/>
    <w:rsid w:val="0014033E"/>
    <w:rsid w:val="0014634D"/>
    <w:rsid w:val="0014788C"/>
    <w:rsid w:val="00154217"/>
    <w:rsid w:val="00162D30"/>
    <w:rsid w:val="001711AD"/>
    <w:rsid w:val="00184EBA"/>
    <w:rsid w:val="00186110"/>
    <w:rsid w:val="001931A7"/>
    <w:rsid w:val="00195E1C"/>
    <w:rsid w:val="001A5FF8"/>
    <w:rsid w:val="001B6F8F"/>
    <w:rsid w:val="001B7DB9"/>
    <w:rsid w:val="001C1CFF"/>
    <w:rsid w:val="001C3ED3"/>
    <w:rsid w:val="001C531B"/>
    <w:rsid w:val="001C5FE0"/>
    <w:rsid w:val="001D6537"/>
    <w:rsid w:val="001E1879"/>
    <w:rsid w:val="001E2BAF"/>
    <w:rsid w:val="00200A79"/>
    <w:rsid w:val="00221B52"/>
    <w:rsid w:val="00231B72"/>
    <w:rsid w:val="00235312"/>
    <w:rsid w:val="00241BA3"/>
    <w:rsid w:val="00244EA4"/>
    <w:rsid w:val="00251F44"/>
    <w:rsid w:val="00253DF0"/>
    <w:rsid w:val="00265219"/>
    <w:rsid w:val="00270FCE"/>
    <w:rsid w:val="00271099"/>
    <w:rsid w:val="00275FCB"/>
    <w:rsid w:val="00276126"/>
    <w:rsid w:val="002908A3"/>
    <w:rsid w:val="00292696"/>
    <w:rsid w:val="00296CFE"/>
    <w:rsid w:val="002A0941"/>
    <w:rsid w:val="002B2AAE"/>
    <w:rsid w:val="002B3039"/>
    <w:rsid w:val="002B7B07"/>
    <w:rsid w:val="002C703A"/>
    <w:rsid w:val="002C7BE0"/>
    <w:rsid w:val="002D43ED"/>
    <w:rsid w:val="002E0188"/>
    <w:rsid w:val="002E3C4A"/>
    <w:rsid w:val="002E6926"/>
    <w:rsid w:val="002F1EB6"/>
    <w:rsid w:val="00301AC6"/>
    <w:rsid w:val="00302F18"/>
    <w:rsid w:val="003038EF"/>
    <w:rsid w:val="00305DCC"/>
    <w:rsid w:val="00311AC6"/>
    <w:rsid w:val="00321D15"/>
    <w:rsid w:val="00325195"/>
    <w:rsid w:val="00326742"/>
    <w:rsid w:val="0033745B"/>
    <w:rsid w:val="00355B26"/>
    <w:rsid w:val="00372E52"/>
    <w:rsid w:val="003834BF"/>
    <w:rsid w:val="00387A43"/>
    <w:rsid w:val="0039235A"/>
    <w:rsid w:val="00394A09"/>
    <w:rsid w:val="0039625C"/>
    <w:rsid w:val="0039633F"/>
    <w:rsid w:val="003A7605"/>
    <w:rsid w:val="003B1B73"/>
    <w:rsid w:val="003C2C49"/>
    <w:rsid w:val="003C2C5B"/>
    <w:rsid w:val="003C6C43"/>
    <w:rsid w:val="003D7972"/>
    <w:rsid w:val="003E0148"/>
    <w:rsid w:val="003E0C99"/>
    <w:rsid w:val="003E3EFE"/>
    <w:rsid w:val="003F62D7"/>
    <w:rsid w:val="004002D8"/>
    <w:rsid w:val="00427AFB"/>
    <w:rsid w:val="00436172"/>
    <w:rsid w:val="00452029"/>
    <w:rsid w:val="00455050"/>
    <w:rsid w:val="004630BA"/>
    <w:rsid w:val="00464E2C"/>
    <w:rsid w:val="00465F22"/>
    <w:rsid w:val="00473125"/>
    <w:rsid w:val="00495A3D"/>
    <w:rsid w:val="004966A3"/>
    <w:rsid w:val="004B23E7"/>
    <w:rsid w:val="004C1552"/>
    <w:rsid w:val="004C4F4B"/>
    <w:rsid w:val="004C7430"/>
    <w:rsid w:val="004E47CA"/>
    <w:rsid w:val="00514354"/>
    <w:rsid w:val="005145F5"/>
    <w:rsid w:val="00533DB7"/>
    <w:rsid w:val="00540236"/>
    <w:rsid w:val="00552A96"/>
    <w:rsid w:val="00553341"/>
    <w:rsid w:val="00560E81"/>
    <w:rsid w:val="00564715"/>
    <w:rsid w:val="005708CD"/>
    <w:rsid w:val="00575B0E"/>
    <w:rsid w:val="00577375"/>
    <w:rsid w:val="00581ED6"/>
    <w:rsid w:val="00583CEB"/>
    <w:rsid w:val="00591E9A"/>
    <w:rsid w:val="00594E95"/>
    <w:rsid w:val="005972A5"/>
    <w:rsid w:val="00597F9F"/>
    <w:rsid w:val="005A7C4E"/>
    <w:rsid w:val="005C3631"/>
    <w:rsid w:val="005C671E"/>
    <w:rsid w:val="005E6755"/>
    <w:rsid w:val="005F1E4F"/>
    <w:rsid w:val="00602929"/>
    <w:rsid w:val="00602C04"/>
    <w:rsid w:val="00603240"/>
    <w:rsid w:val="0060723B"/>
    <w:rsid w:val="00613717"/>
    <w:rsid w:val="00617EFC"/>
    <w:rsid w:val="0062271A"/>
    <w:rsid w:val="0062407B"/>
    <w:rsid w:val="0062594C"/>
    <w:rsid w:val="00625CA0"/>
    <w:rsid w:val="00633991"/>
    <w:rsid w:val="006513A7"/>
    <w:rsid w:val="00660A82"/>
    <w:rsid w:val="006652B3"/>
    <w:rsid w:val="006759CA"/>
    <w:rsid w:val="0067775B"/>
    <w:rsid w:val="00691763"/>
    <w:rsid w:val="006928F6"/>
    <w:rsid w:val="00692FDC"/>
    <w:rsid w:val="006949C8"/>
    <w:rsid w:val="006A627A"/>
    <w:rsid w:val="006C21ED"/>
    <w:rsid w:val="006C3DF5"/>
    <w:rsid w:val="006E0543"/>
    <w:rsid w:val="006E1A9F"/>
    <w:rsid w:val="006E4F77"/>
    <w:rsid w:val="006F4B09"/>
    <w:rsid w:val="006F6FA2"/>
    <w:rsid w:val="0070099F"/>
    <w:rsid w:val="007050EF"/>
    <w:rsid w:val="00714CD6"/>
    <w:rsid w:val="007238C9"/>
    <w:rsid w:val="0072459D"/>
    <w:rsid w:val="0072710C"/>
    <w:rsid w:val="0074131D"/>
    <w:rsid w:val="00741F45"/>
    <w:rsid w:val="00746A00"/>
    <w:rsid w:val="00757D91"/>
    <w:rsid w:val="00764315"/>
    <w:rsid w:val="00777195"/>
    <w:rsid w:val="00794316"/>
    <w:rsid w:val="007A113B"/>
    <w:rsid w:val="007A37E6"/>
    <w:rsid w:val="007C7744"/>
    <w:rsid w:val="007D04F7"/>
    <w:rsid w:val="007D1310"/>
    <w:rsid w:val="007D13DC"/>
    <w:rsid w:val="007D37DF"/>
    <w:rsid w:val="007E21F3"/>
    <w:rsid w:val="007E466B"/>
    <w:rsid w:val="007F0002"/>
    <w:rsid w:val="007F1B96"/>
    <w:rsid w:val="008049FF"/>
    <w:rsid w:val="00812B52"/>
    <w:rsid w:val="008233E8"/>
    <w:rsid w:val="00824670"/>
    <w:rsid w:val="00831EB2"/>
    <w:rsid w:val="008416DC"/>
    <w:rsid w:val="00845C26"/>
    <w:rsid w:val="00847981"/>
    <w:rsid w:val="00854609"/>
    <w:rsid w:val="008573A2"/>
    <w:rsid w:val="008614AC"/>
    <w:rsid w:val="00863B4F"/>
    <w:rsid w:val="0086668D"/>
    <w:rsid w:val="00876F81"/>
    <w:rsid w:val="00884BE4"/>
    <w:rsid w:val="00891DEA"/>
    <w:rsid w:val="00896A4B"/>
    <w:rsid w:val="008A20A8"/>
    <w:rsid w:val="008A5EAF"/>
    <w:rsid w:val="008B13B2"/>
    <w:rsid w:val="008B1E35"/>
    <w:rsid w:val="008B473A"/>
    <w:rsid w:val="008B563A"/>
    <w:rsid w:val="008B573C"/>
    <w:rsid w:val="008B648E"/>
    <w:rsid w:val="008B73CA"/>
    <w:rsid w:val="008B7F9E"/>
    <w:rsid w:val="008D0186"/>
    <w:rsid w:val="008D772C"/>
    <w:rsid w:val="008F1403"/>
    <w:rsid w:val="008F35DE"/>
    <w:rsid w:val="008F7C3F"/>
    <w:rsid w:val="00901102"/>
    <w:rsid w:val="00905597"/>
    <w:rsid w:val="00905A0E"/>
    <w:rsid w:val="009067AC"/>
    <w:rsid w:val="0092501C"/>
    <w:rsid w:val="00925479"/>
    <w:rsid w:val="0093341F"/>
    <w:rsid w:val="0093755A"/>
    <w:rsid w:val="00943A14"/>
    <w:rsid w:val="00964E30"/>
    <w:rsid w:val="00970A78"/>
    <w:rsid w:val="00970FCD"/>
    <w:rsid w:val="00982A60"/>
    <w:rsid w:val="009838A1"/>
    <w:rsid w:val="009936B3"/>
    <w:rsid w:val="009A2732"/>
    <w:rsid w:val="009A49A3"/>
    <w:rsid w:val="009B4086"/>
    <w:rsid w:val="009B71B0"/>
    <w:rsid w:val="009C3B5D"/>
    <w:rsid w:val="009D7827"/>
    <w:rsid w:val="009E6BCD"/>
    <w:rsid w:val="009F2547"/>
    <w:rsid w:val="00A23F47"/>
    <w:rsid w:val="00A278D1"/>
    <w:rsid w:val="00A36AC3"/>
    <w:rsid w:val="00A377DE"/>
    <w:rsid w:val="00A4026A"/>
    <w:rsid w:val="00A41697"/>
    <w:rsid w:val="00A45794"/>
    <w:rsid w:val="00A472FB"/>
    <w:rsid w:val="00A57579"/>
    <w:rsid w:val="00A647B2"/>
    <w:rsid w:val="00A7263F"/>
    <w:rsid w:val="00A72ED1"/>
    <w:rsid w:val="00A74FA8"/>
    <w:rsid w:val="00A77C85"/>
    <w:rsid w:val="00A90FEC"/>
    <w:rsid w:val="00AB130A"/>
    <w:rsid w:val="00AC4C4E"/>
    <w:rsid w:val="00AD26B0"/>
    <w:rsid w:val="00AD3869"/>
    <w:rsid w:val="00AD42C3"/>
    <w:rsid w:val="00AE70A4"/>
    <w:rsid w:val="00AF3284"/>
    <w:rsid w:val="00AF7A40"/>
    <w:rsid w:val="00B06612"/>
    <w:rsid w:val="00B13AF7"/>
    <w:rsid w:val="00B14463"/>
    <w:rsid w:val="00B1763D"/>
    <w:rsid w:val="00B23732"/>
    <w:rsid w:val="00B30B04"/>
    <w:rsid w:val="00B34840"/>
    <w:rsid w:val="00B34CB9"/>
    <w:rsid w:val="00B409A1"/>
    <w:rsid w:val="00B40DBD"/>
    <w:rsid w:val="00B4349A"/>
    <w:rsid w:val="00B43569"/>
    <w:rsid w:val="00B61535"/>
    <w:rsid w:val="00B65B23"/>
    <w:rsid w:val="00B70208"/>
    <w:rsid w:val="00B752D9"/>
    <w:rsid w:val="00B8682C"/>
    <w:rsid w:val="00BA0478"/>
    <w:rsid w:val="00BA1C36"/>
    <w:rsid w:val="00BA4154"/>
    <w:rsid w:val="00BA6008"/>
    <w:rsid w:val="00BB0CCE"/>
    <w:rsid w:val="00BC03E3"/>
    <w:rsid w:val="00BC1B34"/>
    <w:rsid w:val="00BC349D"/>
    <w:rsid w:val="00BC58CA"/>
    <w:rsid w:val="00BD4696"/>
    <w:rsid w:val="00BE392D"/>
    <w:rsid w:val="00BE5B20"/>
    <w:rsid w:val="00BE747D"/>
    <w:rsid w:val="00BF33E6"/>
    <w:rsid w:val="00C006CD"/>
    <w:rsid w:val="00C039DF"/>
    <w:rsid w:val="00C22CDB"/>
    <w:rsid w:val="00C24B57"/>
    <w:rsid w:val="00C7221A"/>
    <w:rsid w:val="00C73F98"/>
    <w:rsid w:val="00C82165"/>
    <w:rsid w:val="00CB0FD5"/>
    <w:rsid w:val="00CC4EB0"/>
    <w:rsid w:val="00CD6125"/>
    <w:rsid w:val="00CE3258"/>
    <w:rsid w:val="00CE40A9"/>
    <w:rsid w:val="00D04B9A"/>
    <w:rsid w:val="00D0785A"/>
    <w:rsid w:val="00D2218F"/>
    <w:rsid w:val="00D24BC9"/>
    <w:rsid w:val="00D3769E"/>
    <w:rsid w:val="00D43B2E"/>
    <w:rsid w:val="00D46B49"/>
    <w:rsid w:val="00D51BDE"/>
    <w:rsid w:val="00D53745"/>
    <w:rsid w:val="00D54EE1"/>
    <w:rsid w:val="00D65304"/>
    <w:rsid w:val="00D744BA"/>
    <w:rsid w:val="00D843D7"/>
    <w:rsid w:val="00D93639"/>
    <w:rsid w:val="00D96C8B"/>
    <w:rsid w:val="00DA00CF"/>
    <w:rsid w:val="00DA5612"/>
    <w:rsid w:val="00DA5B1D"/>
    <w:rsid w:val="00DB6219"/>
    <w:rsid w:val="00DB7FD4"/>
    <w:rsid w:val="00DD1A00"/>
    <w:rsid w:val="00DE1DDB"/>
    <w:rsid w:val="00DE3A5A"/>
    <w:rsid w:val="00DF3425"/>
    <w:rsid w:val="00E1244D"/>
    <w:rsid w:val="00E1354F"/>
    <w:rsid w:val="00E155DB"/>
    <w:rsid w:val="00E3413D"/>
    <w:rsid w:val="00E66E5D"/>
    <w:rsid w:val="00E721E9"/>
    <w:rsid w:val="00E72BB4"/>
    <w:rsid w:val="00E844D9"/>
    <w:rsid w:val="00E865F8"/>
    <w:rsid w:val="00E903D0"/>
    <w:rsid w:val="00E932AE"/>
    <w:rsid w:val="00E95097"/>
    <w:rsid w:val="00EA3D43"/>
    <w:rsid w:val="00EA5ECC"/>
    <w:rsid w:val="00EB09CF"/>
    <w:rsid w:val="00EB2726"/>
    <w:rsid w:val="00EC18A8"/>
    <w:rsid w:val="00ED16C9"/>
    <w:rsid w:val="00ED1A4F"/>
    <w:rsid w:val="00ED4AFD"/>
    <w:rsid w:val="00ED5AC2"/>
    <w:rsid w:val="00F01CE9"/>
    <w:rsid w:val="00F01DEF"/>
    <w:rsid w:val="00F053D6"/>
    <w:rsid w:val="00F21C98"/>
    <w:rsid w:val="00F248B7"/>
    <w:rsid w:val="00F3343F"/>
    <w:rsid w:val="00F36394"/>
    <w:rsid w:val="00F37C84"/>
    <w:rsid w:val="00F50B19"/>
    <w:rsid w:val="00F52FA9"/>
    <w:rsid w:val="00F60392"/>
    <w:rsid w:val="00F764F3"/>
    <w:rsid w:val="00F86EE1"/>
    <w:rsid w:val="00FA268D"/>
    <w:rsid w:val="00FA61DD"/>
    <w:rsid w:val="00FA77B6"/>
    <w:rsid w:val="00FB55A8"/>
    <w:rsid w:val="00FC68EC"/>
    <w:rsid w:val="00FD07A5"/>
    <w:rsid w:val="00FE1DC5"/>
    <w:rsid w:val="00FE3FB5"/>
    <w:rsid w:val="00FE57ED"/>
    <w:rsid w:val="00FE58BC"/>
    <w:rsid w:val="00FE5C39"/>
    <w:rsid w:val="00FE69D2"/>
    <w:rsid w:val="00FF1257"/>
    <w:rsid w:val="00FF44E8"/>
    <w:rsid w:val="00FF4D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9427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ＭＳ 明朝" w:hAnsi="Cambria" w:cs="Times New Roman"/>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Pr>
      <w:sz w:val="24"/>
      <w:szCs w:val="24"/>
      <w:lang w:val="en-GB"/>
    </w:rPr>
  </w:style>
  <w:style w:type="paragraph" w:styleId="Kop1">
    <w:name w:val="heading 1"/>
    <w:basedOn w:val="Normaal"/>
    <w:next w:val="Normaal"/>
    <w:link w:val="Kop1Teken"/>
    <w:uiPriority w:val="9"/>
    <w:qFormat/>
    <w:rsid w:val="00E844D9"/>
    <w:pPr>
      <w:keepNext/>
      <w:keepLines/>
      <w:spacing w:before="480"/>
      <w:outlineLvl w:val="0"/>
    </w:pPr>
    <w:rPr>
      <w:rFonts w:ascii="Calibri" w:eastAsia="ＭＳ ゴシック" w:hAnsi="Calibri"/>
      <w:b/>
      <w:bCs/>
      <w:sz w:val="32"/>
      <w:szCs w:val="32"/>
    </w:rPr>
  </w:style>
  <w:style w:type="paragraph" w:styleId="Kop2">
    <w:name w:val="heading 2"/>
    <w:basedOn w:val="Normaal"/>
    <w:next w:val="Normaal"/>
    <w:link w:val="Kop2Teken"/>
    <w:uiPriority w:val="9"/>
    <w:unhideWhenUsed/>
    <w:qFormat/>
    <w:rsid w:val="00E844D9"/>
    <w:pPr>
      <w:keepNext/>
      <w:keepLines/>
      <w:spacing w:before="200"/>
      <w:outlineLvl w:val="1"/>
    </w:pPr>
    <w:rPr>
      <w:rFonts w:ascii="Calibri" w:eastAsia="ＭＳ ゴシック" w:hAnsi="Calibri"/>
      <w:b/>
      <w:bCs/>
      <w:color w:val="4F81BD"/>
      <w:sz w:val="26"/>
      <w:szCs w:val="26"/>
    </w:rPr>
  </w:style>
  <w:style w:type="paragraph" w:styleId="Kop3">
    <w:name w:val="heading 3"/>
    <w:basedOn w:val="Normaal"/>
    <w:next w:val="Normaal"/>
    <w:link w:val="Kop3Teken"/>
    <w:uiPriority w:val="9"/>
    <w:unhideWhenUsed/>
    <w:qFormat/>
    <w:rsid w:val="000E27A8"/>
    <w:pPr>
      <w:keepNext/>
      <w:keepLines/>
      <w:spacing w:before="200"/>
      <w:outlineLvl w:val="2"/>
    </w:pPr>
    <w:rPr>
      <w:rFonts w:ascii="Calibri" w:eastAsia="ＭＳ ゴシック" w:hAnsi="Calibri"/>
      <w:b/>
      <w:bCs/>
      <w:color w:val="4F81BD"/>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Normaal"/>
    <w:link w:val="VoettekstTeken"/>
    <w:uiPriority w:val="99"/>
    <w:unhideWhenUsed/>
    <w:rsid w:val="00982A60"/>
    <w:pPr>
      <w:tabs>
        <w:tab w:val="center" w:pos="4536"/>
        <w:tab w:val="right" w:pos="9072"/>
      </w:tabs>
    </w:pPr>
  </w:style>
  <w:style w:type="character" w:customStyle="1" w:styleId="VoettekstTeken">
    <w:name w:val="Voettekst Teken"/>
    <w:basedOn w:val="Standaardalinea-lettertype"/>
    <w:link w:val="Voettekst"/>
    <w:uiPriority w:val="99"/>
    <w:rsid w:val="00982A60"/>
  </w:style>
  <w:style w:type="character" w:styleId="Paginanummer">
    <w:name w:val="page number"/>
    <w:basedOn w:val="Standaardalinea-lettertype"/>
    <w:uiPriority w:val="99"/>
    <w:semiHidden/>
    <w:unhideWhenUsed/>
    <w:rsid w:val="00982A60"/>
  </w:style>
  <w:style w:type="paragraph" w:styleId="Inhopg1">
    <w:name w:val="toc 1"/>
    <w:basedOn w:val="Normaal"/>
    <w:next w:val="Normaal"/>
    <w:autoRedefine/>
    <w:uiPriority w:val="39"/>
    <w:unhideWhenUsed/>
    <w:rsid w:val="00982A60"/>
    <w:pPr>
      <w:spacing w:before="120"/>
    </w:pPr>
    <w:rPr>
      <w:rFonts w:asciiTheme="minorHAnsi" w:hAnsiTheme="minorHAnsi"/>
      <w:b/>
    </w:rPr>
  </w:style>
  <w:style w:type="paragraph" w:styleId="Inhopg2">
    <w:name w:val="toc 2"/>
    <w:basedOn w:val="Normaal"/>
    <w:next w:val="Normaal"/>
    <w:autoRedefine/>
    <w:uiPriority w:val="39"/>
    <w:unhideWhenUsed/>
    <w:rsid w:val="00982A60"/>
    <w:pPr>
      <w:ind w:left="240"/>
    </w:pPr>
    <w:rPr>
      <w:rFonts w:asciiTheme="minorHAnsi" w:hAnsiTheme="minorHAnsi"/>
      <w:b/>
      <w:sz w:val="22"/>
      <w:szCs w:val="22"/>
    </w:rPr>
  </w:style>
  <w:style w:type="paragraph" w:styleId="Inhopg3">
    <w:name w:val="toc 3"/>
    <w:basedOn w:val="Normaal"/>
    <w:next w:val="Normaal"/>
    <w:autoRedefine/>
    <w:uiPriority w:val="39"/>
    <w:unhideWhenUsed/>
    <w:rsid w:val="00982A60"/>
    <w:pPr>
      <w:ind w:left="480"/>
    </w:pPr>
    <w:rPr>
      <w:rFonts w:asciiTheme="minorHAnsi" w:hAnsiTheme="minorHAnsi"/>
      <w:sz w:val="22"/>
      <w:szCs w:val="22"/>
    </w:rPr>
  </w:style>
  <w:style w:type="paragraph" w:styleId="Inhopg4">
    <w:name w:val="toc 4"/>
    <w:basedOn w:val="Normaal"/>
    <w:next w:val="Normaal"/>
    <w:autoRedefine/>
    <w:uiPriority w:val="39"/>
    <w:unhideWhenUsed/>
    <w:rsid w:val="00982A60"/>
    <w:pPr>
      <w:ind w:left="720"/>
    </w:pPr>
    <w:rPr>
      <w:rFonts w:asciiTheme="minorHAnsi" w:hAnsiTheme="minorHAnsi"/>
      <w:sz w:val="20"/>
      <w:szCs w:val="20"/>
    </w:rPr>
  </w:style>
  <w:style w:type="paragraph" w:styleId="Inhopg5">
    <w:name w:val="toc 5"/>
    <w:basedOn w:val="Normaal"/>
    <w:next w:val="Normaal"/>
    <w:autoRedefine/>
    <w:uiPriority w:val="39"/>
    <w:unhideWhenUsed/>
    <w:rsid w:val="00982A60"/>
    <w:pPr>
      <w:ind w:left="960"/>
    </w:pPr>
    <w:rPr>
      <w:rFonts w:asciiTheme="minorHAnsi" w:hAnsiTheme="minorHAnsi"/>
      <w:sz w:val="20"/>
      <w:szCs w:val="20"/>
    </w:rPr>
  </w:style>
  <w:style w:type="paragraph" w:styleId="Inhopg6">
    <w:name w:val="toc 6"/>
    <w:basedOn w:val="Normaal"/>
    <w:next w:val="Normaal"/>
    <w:autoRedefine/>
    <w:uiPriority w:val="39"/>
    <w:unhideWhenUsed/>
    <w:rsid w:val="00982A60"/>
    <w:pPr>
      <w:ind w:left="1200"/>
    </w:pPr>
    <w:rPr>
      <w:rFonts w:asciiTheme="minorHAnsi" w:hAnsiTheme="minorHAnsi"/>
      <w:sz w:val="20"/>
      <w:szCs w:val="20"/>
    </w:rPr>
  </w:style>
  <w:style w:type="paragraph" w:styleId="Inhopg7">
    <w:name w:val="toc 7"/>
    <w:basedOn w:val="Normaal"/>
    <w:next w:val="Normaal"/>
    <w:autoRedefine/>
    <w:uiPriority w:val="39"/>
    <w:unhideWhenUsed/>
    <w:rsid w:val="00982A60"/>
    <w:pPr>
      <w:ind w:left="1440"/>
    </w:pPr>
    <w:rPr>
      <w:rFonts w:asciiTheme="minorHAnsi" w:hAnsiTheme="minorHAnsi"/>
      <w:sz w:val="20"/>
      <w:szCs w:val="20"/>
    </w:rPr>
  </w:style>
  <w:style w:type="paragraph" w:styleId="Inhopg8">
    <w:name w:val="toc 8"/>
    <w:basedOn w:val="Normaal"/>
    <w:next w:val="Normaal"/>
    <w:autoRedefine/>
    <w:uiPriority w:val="39"/>
    <w:unhideWhenUsed/>
    <w:rsid w:val="00982A60"/>
    <w:pPr>
      <w:ind w:left="1680"/>
    </w:pPr>
    <w:rPr>
      <w:rFonts w:asciiTheme="minorHAnsi" w:hAnsiTheme="minorHAnsi"/>
      <w:sz w:val="20"/>
      <w:szCs w:val="20"/>
    </w:rPr>
  </w:style>
  <w:style w:type="paragraph" w:styleId="Inhopg9">
    <w:name w:val="toc 9"/>
    <w:basedOn w:val="Normaal"/>
    <w:next w:val="Normaal"/>
    <w:autoRedefine/>
    <w:uiPriority w:val="39"/>
    <w:unhideWhenUsed/>
    <w:rsid w:val="00982A60"/>
    <w:pPr>
      <w:ind w:left="1920"/>
    </w:pPr>
    <w:rPr>
      <w:rFonts w:asciiTheme="minorHAnsi" w:hAnsiTheme="minorHAnsi"/>
      <w:sz w:val="20"/>
      <w:szCs w:val="20"/>
    </w:rPr>
  </w:style>
  <w:style w:type="paragraph" w:styleId="Lijstalinea">
    <w:name w:val="List Paragraph"/>
    <w:basedOn w:val="Normaal"/>
    <w:uiPriority w:val="34"/>
    <w:qFormat/>
    <w:rsid w:val="004B23E7"/>
    <w:pPr>
      <w:ind w:left="720"/>
      <w:contextualSpacing/>
    </w:pPr>
  </w:style>
  <w:style w:type="character" w:customStyle="1" w:styleId="Kop1Teken">
    <w:name w:val="Kop 1 Teken"/>
    <w:link w:val="Kop1"/>
    <w:uiPriority w:val="9"/>
    <w:rsid w:val="00E844D9"/>
    <w:rPr>
      <w:rFonts w:ascii="Calibri" w:eastAsia="ＭＳ ゴシック" w:hAnsi="Calibri" w:cs="Times New Roman"/>
      <w:b/>
      <w:bCs/>
      <w:sz w:val="32"/>
      <w:szCs w:val="32"/>
    </w:rPr>
  </w:style>
  <w:style w:type="character" w:customStyle="1" w:styleId="Kop2Teken">
    <w:name w:val="Kop 2 Teken"/>
    <w:link w:val="Kop2"/>
    <w:uiPriority w:val="9"/>
    <w:rsid w:val="00E844D9"/>
    <w:rPr>
      <w:rFonts w:ascii="Calibri" w:eastAsia="ＭＳ ゴシック" w:hAnsi="Calibri" w:cs="Times New Roman"/>
      <w:b/>
      <w:bCs/>
      <w:color w:val="4F81BD"/>
      <w:sz w:val="26"/>
      <w:szCs w:val="26"/>
    </w:rPr>
  </w:style>
  <w:style w:type="character" w:customStyle="1" w:styleId="Kop3Teken">
    <w:name w:val="Kop 3 Teken"/>
    <w:link w:val="Kop3"/>
    <w:uiPriority w:val="9"/>
    <w:rsid w:val="000E27A8"/>
    <w:rPr>
      <w:rFonts w:ascii="Calibri" w:eastAsia="ＭＳ ゴシック" w:hAnsi="Calibri" w:cs="Times New Roman"/>
      <w:b/>
      <w:bCs/>
      <w:color w:val="4F81BD"/>
    </w:rPr>
  </w:style>
  <w:style w:type="character" w:styleId="Tekstvantijdelijkeaanduiding">
    <w:name w:val="Placeholder Text"/>
    <w:uiPriority w:val="99"/>
    <w:semiHidden/>
    <w:rsid w:val="00C006CD"/>
    <w:rPr>
      <w:color w:val="808080"/>
    </w:rPr>
  </w:style>
  <w:style w:type="paragraph" w:styleId="Ballontekst">
    <w:name w:val="Balloon Text"/>
    <w:basedOn w:val="Normaal"/>
    <w:link w:val="BallontekstTeken"/>
    <w:uiPriority w:val="99"/>
    <w:semiHidden/>
    <w:unhideWhenUsed/>
    <w:rsid w:val="00C006CD"/>
    <w:rPr>
      <w:rFonts w:ascii="Lucida Grande" w:hAnsi="Lucida Grande" w:cs="Lucida Grande"/>
      <w:sz w:val="18"/>
      <w:szCs w:val="18"/>
    </w:rPr>
  </w:style>
  <w:style w:type="character" w:customStyle="1" w:styleId="BallontekstTeken">
    <w:name w:val="Ballontekst Teken"/>
    <w:link w:val="Ballontekst"/>
    <w:uiPriority w:val="99"/>
    <w:semiHidden/>
    <w:rsid w:val="00C006CD"/>
    <w:rPr>
      <w:rFonts w:ascii="Lucida Grande" w:hAnsi="Lucida Grande" w:cs="Lucida Grande"/>
      <w:sz w:val="18"/>
      <w:szCs w:val="18"/>
    </w:rPr>
  </w:style>
  <w:style w:type="paragraph" w:styleId="Bibliografie">
    <w:name w:val="Bibliography"/>
    <w:basedOn w:val="Normaal"/>
    <w:next w:val="Normaal"/>
    <w:uiPriority w:val="37"/>
    <w:unhideWhenUsed/>
    <w:rsid w:val="00EB2726"/>
    <w:pPr>
      <w:spacing w:line="360" w:lineRule="auto"/>
    </w:pPr>
    <w:rPr>
      <w:rFonts w:ascii="Calibri" w:hAnsi="Calibri"/>
      <w:sz w:val="22"/>
      <w:szCs w:val="22"/>
    </w:rPr>
  </w:style>
  <w:style w:type="paragraph" w:styleId="Koptekst">
    <w:name w:val="header"/>
    <w:basedOn w:val="Normaal"/>
    <w:link w:val="KoptekstTeken"/>
    <w:uiPriority w:val="99"/>
    <w:unhideWhenUsed/>
    <w:rsid w:val="00602C04"/>
    <w:pPr>
      <w:tabs>
        <w:tab w:val="center" w:pos="4536"/>
        <w:tab w:val="right" w:pos="9072"/>
      </w:tabs>
    </w:pPr>
  </w:style>
  <w:style w:type="character" w:customStyle="1" w:styleId="KoptekstTeken">
    <w:name w:val="Koptekst Teken"/>
    <w:basedOn w:val="Standaardalinea-lettertype"/>
    <w:link w:val="Koptekst"/>
    <w:uiPriority w:val="99"/>
    <w:rsid w:val="00602C04"/>
  </w:style>
  <w:style w:type="paragraph" w:styleId="Voetnoottekst">
    <w:name w:val="footnote text"/>
    <w:basedOn w:val="Normaal"/>
    <w:link w:val="VoetnoottekstTeken"/>
    <w:uiPriority w:val="99"/>
    <w:unhideWhenUsed/>
    <w:rsid w:val="00812B52"/>
  </w:style>
  <w:style w:type="character" w:customStyle="1" w:styleId="VoetnoottekstTeken">
    <w:name w:val="Voetnoottekst Teken"/>
    <w:basedOn w:val="Standaardalinea-lettertype"/>
    <w:link w:val="Voetnoottekst"/>
    <w:uiPriority w:val="99"/>
    <w:rsid w:val="00812B52"/>
  </w:style>
  <w:style w:type="character" w:styleId="Voetnootmarkering">
    <w:name w:val="footnote reference"/>
    <w:uiPriority w:val="99"/>
    <w:unhideWhenUsed/>
    <w:rsid w:val="00812B52"/>
    <w:rPr>
      <w:vertAlign w:val="superscript"/>
    </w:rPr>
  </w:style>
  <w:style w:type="character" w:styleId="Verwijzingopmerking">
    <w:name w:val="annotation reference"/>
    <w:basedOn w:val="Standaardalinea-lettertype"/>
    <w:uiPriority w:val="99"/>
    <w:semiHidden/>
    <w:unhideWhenUsed/>
    <w:rsid w:val="00863B4F"/>
    <w:rPr>
      <w:sz w:val="21"/>
      <w:szCs w:val="21"/>
    </w:rPr>
  </w:style>
  <w:style w:type="paragraph" w:styleId="Tekstopmerking">
    <w:name w:val="annotation text"/>
    <w:basedOn w:val="Normaal"/>
    <w:link w:val="TekstopmerkingTeken"/>
    <w:uiPriority w:val="99"/>
    <w:semiHidden/>
    <w:unhideWhenUsed/>
    <w:rsid w:val="00863B4F"/>
  </w:style>
  <w:style w:type="character" w:customStyle="1" w:styleId="TekstopmerkingTeken">
    <w:name w:val="Tekst opmerking Teken"/>
    <w:basedOn w:val="Standaardalinea-lettertype"/>
    <w:link w:val="Tekstopmerking"/>
    <w:uiPriority w:val="99"/>
    <w:semiHidden/>
    <w:rsid w:val="00863B4F"/>
    <w:rPr>
      <w:sz w:val="24"/>
      <w:szCs w:val="24"/>
      <w:lang w:val="en-GB"/>
    </w:rPr>
  </w:style>
  <w:style w:type="paragraph" w:styleId="Onderwerpvanopmerking">
    <w:name w:val="annotation subject"/>
    <w:basedOn w:val="Tekstopmerking"/>
    <w:next w:val="Tekstopmerking"/>
    <w:link w:val="OnderwerpvanopmerkingTeken"/>
    <w:uiPriority w:val="99"/>
    <w:semiHidden/>
    <w:unhideWhenUsed/>
    <w:rsid w:val="00863B4F"/>
    <w:rPr>
      <w:b/>
      <w:bCs/>
    </w:rPr>
  </w:style>
  <w:style w:type="character" w:customStyle="1" w:styleId="OnderwerpvanopmerkingTeken">
    <w:name w:val="Onderwerp van opmerking Teken"/>
    <w:basedOn w:val="TekstopmerkingTeken"/>
    <w:link w:val="Onderwerpvanopmerking"/>
    <w:uiPriority w:val="99"/>
    <w:semiHidden/>
    <w:rsid w:val="00863B4F"/>
    <w:rPr>
      <w:b/>
      <w:bCs/>
      <w:sz w:val="24"/>
      <w:szCs w:val="24"/>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ＭＳ 明朝" w:hAnsi="Cambria" w:cs="Times New Roman"/>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Pr>
      <w:sz w:val="24"/>
      <w:szCs w:val="24"/>
      <w:lang w:val="en-GB"/>
    </w:rPr>
  </w:style>
  <w:style w:type="paragraph" w:styleId="Kop1">
    <w:name w:val="heading 1"/>
    <w:basedOn w:val="Normaal"/>
    <w:next w:val="Normaal"/>
    <w:link w:val="Kop1Teken"/>
    <w:uiPriority w:val="9"/>
    <w:qFormat/>
    <w:rsid w:val="00E844D9"/>
    <w:pPr>
      <w:keepNext/>
      <w:keepLines/>
      <w:spacing w:before="480"/>
      <w:outlineLvl w:val="0"/>
    </w:pPr>
    <w:rPr>
      <w:rFonts w:ascii="Calibri" w:eastAsia="ＭＳ ゴシック" w:hAnsi="Calibri"/>
      <w:b/>
      <w:bCs/>
      <w:sz w:val="32"/>
      <w:szCs w:val="32"/>
    </w:rPr>
  </w:style>
  <w:style w:type="paragraph" w:styleId="Kop2">
    <w:name w:val="heading 2"/>
    <w:basedOn w:val="Normaal"/>
    <w:next w:val="Normaal"/>
    <w:link w:val="Kop2Teken"/>
    <w:uiPriority w:val="9"/>
    <w:unhideWhenUsed/>
    <w:qFormat/>
    <w:rsid w:val="00E844D9"/>
    <w:pPr>
      <w:keepNext/>
      <w:keepLines/>
      <w:spacing w:before="200"/>
      <w:outlineLvl w:val="1"/>
    </w:pPr>
    <w:rPr>
      <w:rFonts w:ascii="Calibri" w:eastAsia="ＭＳ ゴシック" w:hAnsi="Calibri"/>
      <w:b/>
      <w:bCs/>
      <w:color w:val="4F81BD"/>
      <w:sz w:val="26"/>
      <w:szCs w:val="26"/>
    </w:rPr>
  </w:style>
  <w:style w:type="paragraph" w:styleId="Kop3">
    <w:name w:val="heading 3"/>
    <w:basedOn w:val="Normaal"/>
    <w:next w:val="Normaal"/>
    <w:link w:val="Kop3Teken"/>
    <w:uiPriority w:val="9"/>
    <w:unhideWhenUsed/>
    <w:qFormat/>
    <w:rsid w:val="000E27A8"/>
    <w:pPr>
      <w:keepNext/>
      <w:keepLines/>
      <w:spacing w:before="200"/>
      <w:outlineLvl w:val="2"/>
    </w:pPr>
    <w:rPr>
      <w:rFonts w:ascii="Calibri" w:eastAsia="ＭＳ ゴシック" w:hAnsi="Calibri"/>
      <w:b/>
      <w:bCs/>
      <w:color w:val="4F81BD"/>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Normaal"/>
    <w:link w:val="VoettekstTeken"/>
    <w:uiPriority w:val="99"/>
    <w:unhideWhenUsed/>
    <w:rsid w:val="00982A60"/>
    <w:pPr>
      <w:tabs>
        <w:tab w:val="center" w:pos="4536"/>
        <w:tab w:val="right" w:pos="9072"/>
      </w:tabs>
    </w:pPr>
  </w:style>
  <w:style w:type="character" w:customStyle="1" w:styleId="VoettekstTeken">
    <w:name w:val="Voettekst Teken"/>
    <w:basedOn w:val="Standaardalinea-lettertype"/>
    <w:link w:val="Voettekst"/>
    <w:uiPriority w:val="99"/>
    <w:rsid w:val="00982A60"/>
  </w:style>
  <w:style w:type="character" w:styleId="Paginanummer">
    <w:name w:val="page number"/>
    <w:basedOn w:val="Standaardalinea-lettertype"/>
    <w:uiPriority w:val="99"/>
    <w:semiHidden/>
    <w:unhideWhenUsed/>
    <w:rsid w:val="00982A60"/>
  </w:style>
  <w:style w:type="paragraph" w:styleId="Inhopg1">
    <w:name w:val="toc 1"/>
    <w:basedOn w:val="Normaal"/>
    <w:next w:val="Normaal"/>
    <w:autoRedefine/>
    <w:uiPriority w:val="39"/>
    <w:unhideWhenUsed/>
    <w:rsid w:val="00982A60"/>
    <w:pPr>
      <w:spacing w:before="120"/>
    </w:pPr>
    <w:rPr>
      <w:rFonts w:asciiTheme="minorHAnsi" w:hAnsiTheme="minorHAnsi"/>
      <w:b/>
    </w:rPr>
  </w:style>
  <w:style w:type="paragraph" w:styleId="Inhopg2">
    <w:name w:val="toc 2"/>
    <w:basedOn w:val="Normaal"/>
    <w:next w:val="Normaal"/>
    <w:autoRedefine/>
    <w:uiPriority w:val="39"/>
    <w:unhideWhenUsed/>
    <w:rsid w:val="00982A60"/>
    <w:pPr>
      <w:ind w:left="240"/>
    </w:pPr>
    <w:rPr>
      <w:rFonts w:asciiTheme="minorHAnsi" w:hAnsiTheme="minorHAnsi"/>
      <w:b/>
      <w:sz w:val="22"/>
      <w:szCs w:val="22"/>
    </w:rPr>
  </w:style>
  <w:style w:type="paragraph" w:styleId="Inhopg3">
    <w:name w:val="toc 3"/>
    <w:basedOn w:val="Normaal"/>
    <w:next w:val="Normaal"/>
    <w:autoRedefine/>
    <w:uiPriority w:val="39"/>
    <w:unhideWhenUsed/>
    <w:rsid w:val="00982A60"/>
    <w:pPr>
      <w:ind w:left="480"/>
    </w:pPr>
    <w:rPr>
      <w:rFonts w:asciiTheme="minorHAnsi" w:hAnsiTheme="minorHAnsi"/>
      <w:sz w:val="22"/>
      <w:szCs w:val="22"/>
    </w:rPr>
  </w:style>
  <w:style w:type="paragraph" w:styleId="Inhopg4">
    <w:name w:val="toc 4"/>
    <w:basedOn w:val="Normaal"/>
    <w:next w:val="Normaal"/>
    <w:autoRedefine/>
    <w:uiPriority w:val="39"/>
    <w:unhideWhenUsed/>
    <w:rsid w:val="00982A60"/>
    <w:pPr>
      <w:ind w:left="720"/>
    </w:pPr>
    <w:rPr>
      <w:rFonts w:asciiTheme="minorHAnsi" w:hAnsiTheme="minorHAnsi"/>
      <w:sz w:val="20"/>
      <w:szCs w:val="20"/>
    </w:rPr>
  </w:style>
  <w:style w:type="paragraph" w:styleId="Inhopg5">
    <w:name w:val="toc 5"/>
    <w:basedOn w:val="Normaal"/>
    <w:next w:val="Normaal"/>
    <w:autoRedefine/>
    <w:uiPriority w:val="39"/>
    <w:unhideWhenUsed/>
    <w:rsid w:val="00982A60"/>
    <w:pPr>
      <w:ind w:left="960"/>
    </w:pPr>
    <w:rPr>
      <w:rFonts w:asciiTheme="minorHAnsi" w:hAnsiTheme="minorHAnsi"/>
      <w:sz w:val="20"/>
      <w:szCs w:val="20"/>
    </w:rPr>
  </w:style>
  <w:style w:type="paragraph" w:styleId="Inhopg6">
    <w:name w:val="toc 6"/>
    <w:basedOn w:val="Normaal"/>
    <w:next w:val="Normaal"/>
    <w:autoRedefine/>
    <w:uiPriority w:val="39"/>
    <w:unhideWhenUsed/>
    <w:rsid w:val="00982A60"/>
    <w:pPr>
      <w:ind w:left="1200"/>
    </w:pPr>
    <w:rPr>
      <w:rFonts w:asciiTheme="minorHAnsi" w:hAnsiTheme="minorHAnsi"/>
      <w:sz w:val="20"/>
      <w:szCs w:val="20"/>
    </w:rPr>
  </w:style>
  <w:style w:type="paragraph" w:styleId="Inhopg7">
    <w:name w:val="toc 7"/>
    <w:basedOn w:val="Normaal"/>
    <w:next w:val="Normaal"/>
    <w:autoRedefine/>
    <w:uiPriority w:val="39"/>
    <w:unhideWhenUsed/>
    <w:rsid w:val="00982A60"/>
    <w:pPr>
      <w:ind w:left="1440"/>
    </w:pPr>
    <w:rPr>
      <w:rFonts w:asciiTheme="minorHAnsi" w:hAnsiTheme="minorHAnsi"/>
      <w:sz w:val="20"/>
      <w:szCs w:val="20"/>
    </w:rPr>
  </w:style>
  <w:style w:type="paragraph" w:styleId="Inhopg8">
    <w:name w:val="toc 8"/>
    <w:basedOn w:val="Normaal"/>
    <w:next w:val="Normaal"/>
    <w:autoRedefine/>
    <w:uiPriority w:val="39"/>
    <w:unhideWhenUsed/>
    <w:rsid w:val="00982A60"/>
    <w:pPr>
      <w:ind w:left="1680"/>
    </w:pPr>
    <w:rPr>
      <w:rFonts w:asciiTheme="minorHAnsi" w:hAnsiTheme="minorHAnsi"/>
      <w:sz w:val="20"/>
      <w:szCs w:val="20"/>
    </w:rPr>
  </w:style>
  <w:style w:type="paragraph" w:styleId="Inhopg9">
    <w:name w:val="toc 9"/>
    <w:basedOn w:val="Normaal"/>
    <w:next w:val="Normaal"/>
    <w:autoRedefine/>
    <w:uiPriority w:val="39"/>
    <w:unhideWhenUsed/>
    <w:rsid w:val="00982A60"/>
    <w:pPr>
      <w:ind w:left="1920"/>
    </w:pPr>
    <w:rPr>
      <w:rFonts w:asciiTheme="minorHAnsi" w:hAnsiTheme="minorHAnsi"/>
      <w:sz w:val="20"/>
      <w:szCs w:val="20"/>
    </w:rPr>
  </w:style>
  <w:style w:type="paragraph" w:styleId="Lijstalinea">
    <w:name w:val="List Paragraph"/>
    <w:basedOn w:val="Normaal"/>
    <w:uiPriority w:val="34"/>
    <w:qFormat/>
    <w:rsid w:val="004B23E7"/>
    <w:pPr>
      <w:ind w:left="720"/>
      <w:contextualSpacing/>
    </w:pPr>
  </w:style>
  <w:style w:type="character" w:customStyle="1" w:styleId="Kop1Teken">
    <w:name w:val="Kop 1 Teken"/>
    <w:link w:val="Kop1"/>
    <w:uiPriority w:val="9"/>
    <w:rsid w:val="00E844D9"/>
    <w:rPr>
      <w:rFonts w:ascii="Calibri" w:eastAsia="ＭＳ ゴシック" w:hAnsi="Calibri" w:cs="Times New Roman"/>
      <w:b/>
      <w:bCs/>
      <w:sz w:val="32"/>
      <w:szCs w:val="32"/>
    </w:rPr>
  </w:style>
  <w:style w:type="character" w:customStyle="1" w:styleId="Kop2Teken">
    <w:name w:val="Kop 2 Teken"/>
    <w:link w:val="Kop2"/>
    <w:uiPriority w:val="9"/>
    <w:rsid w:val="00E844D9"/>
    <w:rPr>
      <w:rFonts w:ascii="Calibri" w:eastAsia="ＭＳ ゴシック" w:hAnsi="Calibri" w:cs="Times New Roman"/>
      <w:b/>
      <w:bCs/>
      <w:color w:val="4F81BD"/>
      <w:sz w:val="26"/>
      <w:szCs w:val="26"/>
    </w:rPr>
  </w:style>
  <w:style w:type="character" w:customStyle="1" w:styleId="Kop3Teken">
    <w:name w:val="Kop 3 Teken"/>
    <w:link w:val="Kop3"/>
    <w:uiPriority w:val="9"/>
    <w:rsid w:val="000E27A8"/>
    <w:rPr>
      <w:rFonts w:ascii="Calibri" w:eastAsia="ＭＳ ゴシック" w:hAnsi="Calibri" w:cs="Times New Roman"/>
      <w:b/>
      <w:bCs/>
      <w:color w:val="4F81BD"/>
    </w:rPr>
  </w:style>
  <w:style w:type="character" w:styleId="Tekstvantijdelijkeaanduiding">
    <w:name w:val="Placeholder Text"/>
    <w:uiPriority w:val="99"/>
    <w:semiHidden/>
    <w:rsid w:val="00C006CD"/>
    <w:rPr>
      <w:color w:val="808080"/>
    </w:rPr>
  </w:style>
  <w:style w:type="paragraph" w:styleId="Ballontekst">
    <w:name w:val="Balloon Text"/>
    <w:basedOn w:val="Normaal"/>
    <w:link w:val="BallontekstTeken"/>
    <w:uiPriority w:val="99"/>
    <w:semiHidden/>
    <w:unhideWhenUsed/>
    <w:rsid w:val="00C006CD"/>
    <w:rPr>
      <w:rFonts w:ascii="Lucida Grande" w:hAnsi="Lucida Grande" w:cs="Lucida Grande"/>
      <w:sz w:val="18"/>
      <w:szCs w:val="18"/>
    </w:rPr>
  </w:style>
  <w:style w:type="character" w:customStyle="1" w:styleId="BallontekstTeken">
    <w:name w:val="Ballontekst Teken"/>
    <w:link w:val="Ballontekst"/>
    <w:uiPriority w:val="99"/>
    <w:semiHidden/>
    <w:rsid w:val="00C006CD"/>
    <w:rPr>
      <w:rFonts w:ascii="Lucida Grande" w:hAnsi="Lucida Grande" w:cs="Lucida Grande"/>
      <w:sz w:val="18"/>
      <w:szCs w:val="18"/>
    </w:rPr>
  </w:style>
  <w:style w:type="paragraph" w:styleId="Bibliografie">
    <w:name w:val="Bibliography"/>
    <w:basedOn w:val="Normaal"/>
    <w:next w:val="Normaal"/>
    <w:uiPriority w:val="37"/>
    <w:unhideWhenUsed/>
    <w:rsid w:val="00EB2726"/>
    <w:pPr>
      <w:spacing w:line="360" w:lineRule="auto"/>
    </w:pPr>
    <w:rPr>
      <w:rFonts w:ascii="Calibri" w:hAnsi="Calibri"/>
      <w:sz w:val="22"/>
      <w:szCs w:val="22"/>
    </w:rPr>
  </w:style>
  <w:style w:type="paragraph" w:styleId="Koptekst">
    <w:name w:val="header"/>
    <w:basedOn w:val="Normaal"/>
    <w:link w:val="KoptekstTeken"/>
    <w:uiPriority w:val="99"/>
    <w:unhideWhenUsed/>
    <w:rsid w:val="00602C04"/>
    <w:pPr>
      <w:tabs>
        <w:tab w:val="center" w:pos="4536"/>
        <w:tab w:val="right" w:pos="9072"/>
      </w:tabs>
    </w:pPr>
  </w:style>
  <w:style w:type="character" w:customStyle="1" w:styleId="KoptekstTeken">
    <w:name w:val="Koptekst Teken"/>
    <w:basedOn w:val="Standaardalinea-lettertype"/>
    <w:link w:val="Koptekst"/>
    <w:uiPriority w:val="99"/>
    <w:rsid w:val="00602C04"/>
  </w:style>
  <w:style w:type="paragraph" w:styleId="Voetnoottekst">
    <w:name w:val="footnote text"/>
    <w:basedOn w:val="Normaal"/>
    <w:link w:val="VoetnoottekstTeken"/>
    <w:uiPriority w:val="99"/>
    <w:unhideWhenUsed/>
    <w:rsid w:val="00812B52"/>
  </w:style>
  <w:style w:type="character" w:customStyle="1" w:styleId="VoetnoottekstTeken">
    <w:name w:val="Voetnoottekst Teken"/>
    <w:basedOn w:val="Standaardalinea-lettertype"/>
    <w:link w:val="Voetnoottekst"/>
    <w:uiPriority w:val="99"/>
    <w:rsid w:val="00812B52"/>
  </w:style>
  <w:style w:type="character" w:styleId="Voetnootmarkering">
    <w:name w:val="footnote reference"/>
    <w:uiPriority w:val="99"/>
    <w:unhideWhenUsed/>
    <w:rsid w:val="00812B52"/>
    <w:rPr>
      <w:vertAlign w:val="superscript"/>
    </w:rPr>
  </w:style>
  <w:style w:type="character" w:styleId="Verwijzingopmerking">
    <w:name w:val="annotation reference"/>
    <w:basedOn w:val="Standaardalinea-lettertype"/>
    <w:uiPriority w:val="99"/>
    <w:semiHidden/>
    <w:unhideWhenUsed/>
    <w:rsid w:val="00863B4F"/>
    <w:rPr>
      <w:sz w:val="21"/>
      <w:szCs w:val="21"/>
    </w:rPr>
  </w:style>
  <w:style w:type="paragraph" w:styleId="Tekstopmerking">
    <w:name w:val="annotation text"/>
    <w:basedOn w:val="Normaal"/>
    <w:link w:val="TekstopmerkingTeken"/>
    <w:uiPriority w:val="99"/>
    <w:semiHidden/>
    <w:unhideWhenUsed/>
    <w:rsid w:val="00863B4F"/>
  </w:style>
  <w:style w:type="character" w:customStyle="1" w:styleId="TekstopmerkingTeken">
    <w:name w:val="Tekst opmerking Teken"/>
    <w:basedOn w:val="Standaardalinea-lettertype"/>
    <w:link w:val="Tekstopmerking"/>
    <w:uiPriority w:val="99"/>
    <w:semiHidden/>
    <w:rsid w:val="00863B4F"/>
    <w:rPr>
      <w:sz w:val="24"/>
      <w:szCs w:val="24"/>
      <w:lang w:val="en-GB"/>
    </w:rPr>
  </w:style>
  <w:style w:type="paragraph" w:styleId="Onderwerpvanopmerking">
    <w:name w:val="annotation subject"/>
    <w:basedOn w:val="Tekstopmerking"/>
    <w:next w:val="Tekstopmerking"/>
    <w:link w:val="OnderwerpvanopmerkingTeken"/>
    <w:uiPriority w:val="99"/>
    <w:semiHidden/>
    <w:unhideWhenUsed/>
    <w:rsid w:val="00863B4F"/>
    <w:rPr>
      <w:b/>
      <w:bCs/>
    </w:rPr>
  </w:style>
  <w:style w:type="character" w:customStyle="1" w:styleId="OnderwerpvanopmerkingTeken">
    <w:name w:val="Onderwerp van opmerking Teken"/>
    <w:basedOn w:val="TekstopmerkingTeken"/>
    <w:link w:val="Onderwerpvanopmerking"/>
    <w:uiPriority w:val="99"/>
    <w:semiHidden/>
    <w:rsid w:val="00863B4F"/>
    <w:rPr>
      <w:b/>
      <w:bCs/>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Fre02</b:Tag>
    <b:SourceType>JournalArticle</b:SourceType>
    <b:Guid>{6D461DCE-184A-5A4A-83C5-1EBB1C32CA3A}</b:Guid>
    <b:Title>Time Discounting and Time Preference: A Critical Review</b:Title>
    <b:JournalName>Journal of Economic Literature</b:JournalName>
    <b:Year>2002</b:Year>
    <b:Volume>40</b:Volume>
    <b:Pages>351-401</b:Pages>
    <b:Author>
      <b:Author>
        <b:NameList>
          <b:Person>
            <b:Last>Frederick</b:Last>
            <b:First>Shane</b:First>
          </b:Person>
          <b:Person>
            <b:Last>Loewenstein</b:Last>
            <b:First>George</b:First>
          </b:Person>
          <b:Person>
            <b:Last>O'Donoghue</b:Last>
            <b:First>Ted</b:First>
          </b:Person>
        </b:NameList>
      </b:Author>
    </b:Author>
    <b:RefOrder>9</b:RefOrder>
  </b:Source>
  <b:Source>
    <b:Tag>Har81</b:Tag>
    <b:SourceType>JournalArticle</b:SourceType>
    <b:Guid>{7B1606B7-2A14-E44E-B6D4-8F9B8B5CB8FF}</b:Guid>
    <b:Author>
      <b:Author>
        <b:NameList>
          <b:Person>
            <b:Last>Harrison</b:Last>
            <b:First>Ross</b:First>
          </b:Person>
        </b:NameList>
      </b:Author>
    </b:Author>
    <b:Title>Discounting the Future</b:Title>
    <b:Year>1981</b:Year>
    <b:JournalName>Proceedings of the Aristotelian Society</b:JournalName>
    <b:Volume>82</b:Volume>
    <b:Pages>45-57</b:Pages>
    <b:RefOrder>8</b:RefOrder>
  </b:Source>
  <b:Source>
    <b:Tag>ODo99</b:Tag>
    <b:SourceType>JournalArticle</b:SourceType>
    <b:Guid>{353196F4-A8C4-7348-93D7-FBA3CA31CD3E}</b:Guid>
    <b:Title>Doing it Now or Later</b:Title>
    <b:JournalName>American Economic Review</b:JournalName>
    <b:Year>1999</b:Year>
    <b:Author>
      <b:Author>
        <b:NameList>
          <b:Person>
            <b:Last>O'Donoghue</b:Last>
            <b:First>Ted</b:First>
          </b:Person>
          <b:Person>
            <b:Last>Rabin</b:Last>
            <b:First>Matthew</b:First>
          </b:Person>
        </b:NameList>
      </b:Author>
    </b:Author>
    <b:Volume>89</b:Volume>
    <b:Pages>103-124</b:Pages>
    <b:RefOrder>15</b:RefOrder>
  </b:Source>
  <b:Source>
    <b:Tag>Sto56</b:Tag>
    <b:SourceType>JournalArticle</b:SourceType>
    <b:Guid>{841E8B81-C02D-CE45-80C3-BED6CA0617BA}</b:Guid>
    <b:Author>
      <b:Author>
        <b:NameList>
          <b:Person>
            <b:Last>Strotz</b:Last>
            <b:First>Robert</b:First>
            <b:Middle>H.</b:Middle>
          </b:Person>
        </b:NameList>
      </b:Author>
    </b:Author>
    <b:Title>Myopia and Inconsistency in Dynamic Utility Maximization</b:Title>
    <b:JournalName>Review of Economic Studies</b:JournalName>
    <b:Year>1956</b:Year>
    <b:Volume>23</b:Volume>
    <b:Pages>165-180</b:Pages>
    <b:RefOrder>16</b:RefOrder>
  </b:Source>
  <b:Source>
    <b:Tag>Ble96</b:Tag>
    <b:SourceType>JournalArticle</b:SourceType>
    <b:Guid>{CF8AA0CB-118F-864C-8BE5-AAC49791DE59}</b:Guid>
    <b:Title>Time preference, the discounted utility model and health</b:Title>
    <b:JournalName>Journal of Health Economics</b:JournalName>
    <b:Year>1996</b:Year>
    <b:Volume>15</b:Volume>
    <b:Pages>49-66</b:Pages>
    <b:Author>
      <b:Author>
        <b:NameList>
          <b:Person>
            <b:Last>Bleichrodt</b:Last>
            <b:First>Han</b:First>
          </b:Person>
          <b:Person>
            <b:Last>Gafni</b:Last>
            <b:First>Amiram</b:First>
          </b:Person>
        </b:NameList>
      </b:Author>
    </b:Author>
    <b:RefOrder>17</b:RefOrder>
  </b:Source>
  <b:Source>
    <b:Tag>Sti77</b:Tag>
    <b:SourceType>JournalArticle</b:SourceType>
    <b:Guid>{985099D3-63F7-C74F-B5CA-3F9BF6C67174}</b:Guid>
    <b:Title>De Gustibus Non Est Disputandum</b:Title>
    <b:JournalName>The American Economic Review</b:JournalName>
    <b:Year>1977</b:Year>
    <b:Volume>67</b:Volume>
    <b:Pages>76-90</b:Pages>
    <b:Author>
      <b:Author>
        <b:NameList>
          <b:Person>
            <b:Last>Stigler</b:Last>
            <b:Middle>J.</b:Middle>
            <b:First>George</b:First>
          </b:Person>
          <b:Person>
            <b:Last>Becker</b:Last>
            <b:Middle>S.</b:Middle>
            <b:First>Gary</b:First>
          </b:Person>
        </b:NameList>
      </b:Author>
    </b:Author>
    <b:RefOrder>6</b:RefOrder>
  </b:Source>
  <b:Source>
    <b:Tag>Fis97</b:Tag>
    <b:SourceType>JournalArticle</b:SourceType>
    <b:Guid>{9CD7EC60-9FBB-BB48-AC81-41CF6E9CD747}</b:Guid>
    <b:Title>Discount-neutral utility models for denumerable time streams</b:Title>
    <b:JournalName>Theory and Decision</b:JournalName>
    <b:Year>1997</b:Year>
    <b:Volume>43</b:Volume>
    <b:Pages>139-166</b:Pages>
    <b:Author>
      <b:Author>
        <b:NameList>
          <b:Person>
            <b:Last>Fishburn</b:Last>
            <b:First>Peter</b:First>
          </b:Person>
          <b:Person>
            <b:Last>Edwards</b:Last>
            <b:First>Ward</b:First>
          </b:Person>
        </b:NameList>
      </b:Author>
    </b:Author>
    <b:RefOrder>18</b:RefOrder>
  </b:Source>
  <b:Source>
    <b:Tag>Ste86</b:Tag>
    <b:SourceType>JournalArticle</b:SourceType>
    <b:Guid>{E850D4FF-F16B-2F48-ADF0-489B51BA08D3}</b:Guid>
    <b:Title>A Discounting Model for Decisions With Delayed Positive or Negative Outcomes</b:Title>
    <b:JournalName>Journal of Experimental Psychology: General</b:JournalName>
    <b:Year>1986</b:Year>
    <b:Volume>115</b:Volume>
    <b:Pages>131-154</b:Pages>
    <b:Author>
      <b:Author>
        <b:NameList>
          <b:Person>
            <b:Last>Stevenson</b:Last>
            <b:Middle>Kay</b:Middle>
            <b:First>Mary</b:First>
          </b:Person>
        </b:NameList>
      </b:Author>
    </b:Author>
    <b:RefOrder>19</b:RefOrder>
  </b:Source>
  <b:Source>
    <b:Tag>Ram28</b:Tag>
    <b:SourceType>JournalArticle</b:SourceType>
    <b:Guid>{B9B6DA19-CCE6-CB4D-8261-A8DE87583259}</b:Guid>
    <b:Title>A Mathematical Theory of Saving</b:Title>
    <b:JournalName>The Economic Journal</b:JournalName>
    <b:Year>1928</b:Year>
    <b:Volume>38</b:Volume>
    <b:Pages>543-559</b:Pages>
    <b:Author>
      <b:Author>
        <b:NameList>
          <b:Person>
            <b:Last>Ramsey</b:Last>
            <b:First>F.</b:First>
            <b:Middle>P.</b:Middle>
          </b:Person>
        </b:NameList>
      </b:Author>
    </b:Author>
    <b:RefOrder>7</b:RefOrder>
  </b:Source>
  <b:Source>
    <b:Tag>Kah97</b:Tag>
    <b:SourceType>JournalArticle</b:SourceType>
    <b:Guid>{8439C52E-2850-0A4B-8882-F845DB6DE7D6}</b:Guid>
    <b:Title>Back to Bentham? Explorations of Experienced Utility</b:Title>
    <b:JournalName>The Quarterly Journal of Economics</b:JournalName>
    <b:Year>1997</b:Year>
    <b:Volume>112</b:Volume>
    <b:Pages>375-405</b:Pages>
    <b:Author>
      <b:Author>
        <b:NameList>
          <b:Person>
            <b:Last>Kahneman</b:Last>
            <b:First>Daniel</b:First>
          </b:Person>
          <b:Person>
            <b:Last>Wakker</b:Last>
            <b:First>Peter P.</b:First>
          </b:Person>
          <b:Person>
            <b:Last>Sarin</b:Last>
            <b:First>Rakesh</b:First>
          </b:Person>
        </b:NameList>
      </b:Author>
    </b:Author>
    <b:RefOrder>10</b:RefOrder>
  </b:Source>
  <b:Source>
    <b:Tag>Har94</b:Tag>
    <b:SourceType>JournalArticle</b:SourceType>
    <b:Guid>{F205DF12-F0E1-3C40-ADE4-40F9C930148E}</b:Guid>
    <b:Author>
      <b:Author>
        <b:NameList>
          <b:Person>
            <b:Last>Harvey</b:Last>
            <b:First>Charles</b:First>
            <b:Middle>M.</b:Middle>
          </b:Person>
        </b:NameList>
      </b:Author>
    </b:Author>
    <b:Title>The reasonableness of non-constant discounting</b:Title>
    <b:JournalName>Journal of Public Economics</b:JournalName>
    <b:Year>1994</b:Year>
    <b:Volume>53</b:Volume>
    <b:Pages>31-51</b:Pages>
    <b:RefOrder>13</b:RefOrder>
  </b:Source>
  <b:Source>
    <b:Tag>Fre03</b:Tag>
    <b:SourceType>BookSection</b:SourceType>
    <b:Guid>{206420FD-51CC-2149-938C-FE09A7C4E4CB}</b:Guid>
    <b:Title>Time Preference &amp; Personal Identity</b:Title>
    <b:Publisher>Russell Sage Foundation</b:Publisher>
    <b:City>New York</b:City>
    <b:Year>2003</b:Year>
    <b:Pages>89-114</b:Pages>
    <b:Author>
      <b:Author>
        <b:NameList>
          <b:Person>
            <b:Last>Frederick</b:Last>
            <b:First>Shane</b:First>
          </b:Person>
        </b:NameList>
      </b:Author>
      <b:BookAuthor>
        <b:NameList>
          <b:Person>
            <b:Last>Loewenstein</b:Last>
            <b:First>George</b:First>
          </b:Person>
          <b:Person>
            <b:Last>Read</b:Last>
            <b:First>Daniel</b:First>
          </b:Person>
          <b:Person>
            <b:Last>Baumeister</b:Last>
            <b:First>Roy F.</b:First>
          </b:Person>
        </b:NameList>
      </b:BookAuthor>
    </b:Author>
    <b:BookTitle>Time and Decision: Economic and Psychological Perspectives of Intertemporal Choice</b:BookTitle>
    <b:RefOrder>20</b:RefOrder>
  </b:Source>
  <b:Source>
    <b:Tag>Das05</b:Tag>
    <b:SourceType>JournalArticle</b:SourceType>
    <b:Guid>{B1AAF026-96FD-044D-9C5D-D3FC70A29EE0}</b:Guid>
    <b:Title>Uncertainty and Hyperbolic Discounting</b:Title>
    <b:Year>2005</b:Year>
    <b:Volume>95</b:Volume>
    <b:Pages>1290-1299</b:Pages>
    <b:JournalName>The American Economic Review</b:JournalName>
    <b:Author>
      <b:Author>
        <b:NameList>
          <b:Person>
            <b:Last>Dasgupta</b:Last>
            <b:First>Partha</b:First>
          </b:Person>
          <b:Person>
            <b:Last>Maskin</b:Last>
            <b:First>Eric</b:First>
          </b:Person>
        </b:NameList>
      </b:Author>
    </b:Author>
    <b:RefOrder>4</b:RefOrder>
  </b:Source>
  <b:Source>
    <b:Tag>Kac03</b:Tag>
    <b:SourceType>BookSection</b:SourceType>
    <b:Guid>{65A72F34-0E9F-F740-9DC8-9C6C42E71BA8}</b:Guid>
    <b:Author>
      <b:Author>
        <b:NameList>
          <b:Person>
            <b:Last>Kacelnik</b:Last>
            <b:First>Alex</b:First>
          </b:Person>
        </b:NameList>
      </b:Author>
      <b:BookAuthor>
        <b:NameList>
          <b:Person>
            <b:Last>Loewenstein</b:Last>
            <b:First>George</b:First>
          </b:Person>
          <b:Person>
            <b:Last>Read</b:Last>
            <b:First>Daniel</b:First>
          </b:Person>
          <b:Person>
            <b:Last>Baumeister</b:Last>
            <b:First>Roy F.</b:First>
          </b:Person>
        </b:NameList>
      </b:BookAuthor>
    </b:Author>
    <b:Title>The Evolution of Patience</b:Title>
    <b:Publisher>Russell Sage Foundation</b:Publisher>
    <b:City>New York</b:City>
    <b:Year>2003</b:Year>
    <b:Pages>115-138</b:Pages>
    <b:BookTitle>Time and Decision: Economic and Psychological Perspectives of Intertemporal Choice</b:BookTitle>
    <b:RefOrder>21</b:RefOrder>
  </b:Source>
  <b:Source>
    <b:Tag>Loe03</b:Tag>
    <b:SourceType>JournalArticle</b:SourceType>
    <b:Guid>{861A2759-BC60-6F43-BF2F-724D5C33D7C0}</b:Guid>
    <b:Title>Projection Bias in Predicting Future Utility</b:Title>
    <b:Year>2003</b:Year>
    <b:Volume>118</b:Volume>
    <b:Pages>1209-1248</b:Pages>
    <b:Author>
      <b:Author>
        <b:NameList>
          <b:Person>
            <b:Last>Loewenstein</b:Last>
            <b:First>George</b:First>
          </b:Person>
          <b:Person>
            <b:Last>O'Donoghue</b:Last>
            <b:First>Ted</b:First>
          </b:Person>
          <b:Person>
            <b:Last>Rabin</b:Last>
            <b:First>Matthew</b:First>
          </b:Person>
        </b:NameList>
      </b:Author>
    </b:Author>
    <b:JournalName>The Quarterly Journal of Economics</b:JournalName>
    <b:RefOrder>11</b:RefOrder>
  </b:Source>
  <b:Source>
    <b:Tag>Ols81</b:Tag>
    <b:SourceType>JournalArticle</b:SourceType>
    <b:Guid>{BCDAAEB0-1EDE-AC4E-902D-98B312A5F5CA}</b:Guid>
    <b:Title>Positive Time Preference</b:Title>
    <b:JournalName>Journal of Political Economy</b:JournalName>
    <b:Year>1981</b:Year>
    <b:Volume>89</b:Volume>
    <b:Pages>1-25</b:Pages>
    <b:Author>
      <b:Author>
        <b:NameList>
          <b:Person>
            <b:Last>Olson</b:Last>
            <b:First>Mancur</b:First>
          </b:Person>
          <b:Person>
            <b:Last>Bailey</b:Last>
            <b:First>Martin J.</b:First>
          </b:Person>
        </b:NameList>
      </b:Author>
    </b:Author>
    <b:RefOrder>2</b:RefOrder>
  </b:Source>
  <b:Source>
    <b:Tag>Sam37</b:Tag>
    <b:SourceType>JournalArticle</b:SourceType>
    <b:Guid>{C542D2C9-7036-624F-8E9F-FFCA21A32E60}</b:Guid>
    <b:Title>A Note on Measurement of Utility</b:Title>
    <b:JournalName>The Review of Economic Studies</b:JournalName>
    <b:Year>1937</b:Year>
    <b:Volume>4</b:Volume>
    <b:Pages>155-161</b:Pages>
    <b:Author>
      <b:Author>
        <b:NameList>
          <b:Person>
            <b:Last>Samuelson</b:Last>
            <b:First>Paul A.</b:First>
          </b:Person>
        </b:NameList>
      </b:Author>
    </b:Author>
    <b:RefOrder>12</b:RefOrder>
  </b:Source>
  <b:Source>
    <b:Tag>Pig32</b:Tag>
    <b:SourceType>Book</b:SourceType>
    <b:Guid>{9556FF96-C006-2B46-904F-EEA7832AD47D}</b:Guid>
    <b:Title>The Economics of Welfare</b:Title>
    <b:Publisher>Macmillan and Co., Limited</b:Publisher>
    <b:City>London</b:City>
    <b:Year>1932</b:Year>
    <b:Pages>39-43</b:Pages>
    <b:Author>
      <b:Author>
        <b:NameList>
          <b:Person>
            <b:Last>Pigou</b:Last>
            <b:Middle>Cecil</b:Middle>
            <b:First>Arthur</b:First>
          </b:Person>
        </b:NameList>
      </b:Author>
    </b:Author>
    <b:RefOrder>22</b:RefOrder>
  </b:Source>
  <b:Source>
    <b:Tag>Rot87</b:Tag>
    <b:SourceType>JournalArticle</b:SourceType>
    <b:Guid>{FB9C417B-3D8D-D249-AA94-AA6C464BD1E9}</b:Guid>
    <b:Title>Time Preference</b:Title>
    <b:Year>1987</b:Year>
    <b:JournalName>The New Palgrave: A Dictionary of Economics</b:JournalName>
    <b:Author>
      <b:Author>
        <b:NameList>
          <b:Person>
            <b:Last>Rothbard</b:Last>
            <b:First>Murray N.</b:First>
          </b:Person>
        </b:NameList>
      </b:Author>
    </b:Author>
    <b:RefOrder>3</b:RefOrder>
  </b:Source>
  <b:Source>
    <b:Tag>Byk99</b:Tag>
    <b:SourceType>JournalArticle</b:SourceType>
    <b:Guid>{39C1773B-70A5-194D-8ED5-6FE8554254F9}</b:Guid>
    <b:Title>All Time Preferences?</b:Title>
    <b:JournalName>Theoria</b:JournalName>
    <b:Year>1999</b:Year>
    <b:Volume>65</b:Volume>
    <b:Issue>1</b:Issue>
    <b:Pages>36-54</b:Pages>
    <b:Author>
      <b:Author>
        <b:NameList>
          <b:Person>
            <b:Last>Bykvist</b:Last>
            <b:First>Krister</b:First>
          </b:Person>
        </b:NameList>
      </b:Author>
    </b:Author>
    <b:RefOrder>23</b:RefOrder>
  </b:Source>
  <b:Source>
    <b:Tag>Bro94</b:Tag>
    <b:SourceType>JournalArticle</b:SourceType>
    <b:Guid>{65CA7C15-CB9D-D640-806E-D532DFEE2881}</b:Guid>
    <b:Title>Discounting the Future</b:Title>
    <b:JournalName>Philosophy &amp; Public Affairs</b:JournalName>
    <b:Year>1994</b:Year>
    <b:Volume>23</b:Volume>
    <b:Issue>2</b:Issue>
    <b:Pages>128-156</b:Pages>
    <b:Author>
      <b:Author>
        <b:NameList>
          <b:Person>
            <b:Last>Broome</b:Last>
            <b:First>John</b:First>
          </b:Person>
        </b:NameList>
      </b:Author>
    </b:Author>
    <b:RefOrder>5</b:RefOrder>
  </b:Source>
  <b:Source>
    <b:Tag>Tin36</b:Tag>
    <b:SourceType>JournalArticle</b:SourceType>
    <b:Guid>{D1F899B3-0C09-C940-A1E0-50BB4F37C1AD}</b:Guid>
    <b:Author>
      <b:Author>
        <b:NameList>
          <b:Person>
            <b:Last>Tintner</b:Last>
            <b:First>Gerhard</b:First>
          </b:Person>
        </b:NameList>
      </b:Author>
    </b:Author>
    <b:Title>A Note on Distribution of Income Over Time</b:Title>
    <b:JournalName>Econometrica</b:JournalName>
    <b:Year>1936</b:Year>
    <b:Volume>4</b:Volume>
    <b:Issue>1</b:Issue>
    <b:Pages>60-66</b:Pages>
    <b:RefOrder>24</b:RefOrder>
  </b:Source>
  <b:Source>
    <b:Tag>Har95</b:Tag>
    <b:SourceType>JournalArticle</b:SourceType>
    <b:Guid>{E0E3ACF1-6ADB-C14E-A556-15823CD516C7}</b:Guid>
    <b:Title>Proportional Discounting of Future Costs and Benefits</b:Title>
    <b:JournalName>Mathematics of Operations Research</b:JournalName>
    <b:Year>1995</b:Year>
    <b:Volume>20</b:Volume>
    <b:Pages>381-399</b:Pages>
    <b:Author>
      <b:Author>
        <b:NameList>
          <b:Person>
            <b:Last>Harvey</b:Last>
            <b:First>Charles</b:First>
            <b:Middle>M.</b:Middle>
          </b:Person>
        </b:NameList>
      </b:Author>
    </b:Author>
    <b:RefOrder>25</b:RefOrder>
  </b:Source>
  <b:Source>
    <b:Tag>Cha95</b:Tag>
    <b:SourceType>JournalArticle</b:SourceType>
    <b:Guid>{05060B23-F3B7-C849-BCDD-A6B7C2C5854F}</b:Guid>
    <b:Title>Valuing the Future: Temporal Discounting of Health and Money</b:Title>
    <b:JournalName>Medical Decision Making</b:JournalName>
    <b:Year>1995</b:Year>
    <b:Volume>15</b:Volume>
    <b:Pages>373-388</b:Pages>
    <b:Author>
      <b:Author>
        <b:NameList>
          <b:Person>
            <b:Last>Chapman</b:Last>
            <b:First>Gretchen B.</b:First>
          </b:Person>
          <b:Person>
            <b:Last>Elstein</b:Last>
            <b:First>Arthur S.</b:First>
          </b:Person>
        </b:NameList>
      </b:Author>
    </b:Author>
    <b:RefOrder>14</b:RefOrder>
  </b:Source>
  <b:Source>
    <b:Tag>Loe91</b:Tag>
    <b:SourceType>JournalArticle</b:SourceType>
    <b:Guid>{BC3681B1-C19E-4B4C-9733-A7F86E9B71EC}</b:Guid>
    <b:Title>Do Workers Prefer Increasing Wage Profiles?</b:Title>
    <b:JournalName>Journal of Labor Economics</b:JournalName>
    <b:Year>1991</b:Year>
    <b:Volume>9</b:Volume>
    <b:Issue>1</b:Issue>
    <b:Pages>67-84</b:Pages>
    <b:Author>
      <b:Author>
        <b:NameList>
          <b:Person>
            <b:Last>Loewenstein</b:Last>
            <b:First>George</b:First>
          </b:Person>
          <b:Person>
            <b:Last>Sicherman</b:Last>
            <b:First>Nachum</b:First>
          </b:Person>
        </b:NameList>
      </b:Author>
    </b:Author>
    <b:RefOrder>26</b:RefOrder>
  </b:Source>
  <b:Source>
    <b:Tag>Loe911</b:Tag>
    <b:SourceType>JournalArticle</b:SourceType>
    <b:Guid>{65938DB0-EDDC-044F-B7E0-9847CFE055E7}</b:Guid>
    <b:Title>Negative Time Preference</b:Title>
    <b:JournalName>The American Economic Review</b:JournalName>
    <b:Year>1991</b:Year>
    <b:Volume>81</b:Volume>
    <b:Issue>2</b:Issue>
    <b:Pages>347-352</b:Pages>
    <b:Author>
      <b:Author>
        <b:NameList>
          <b:Person>
            <b:Last>Loewenstein</b:Last>
            <b:First>George</b:First>
          </b:Person>
          <b:Person>
            <b:Last>Prelec</b:Last>
            <b:First>Drazen</b:First>
          </b:Person>
        </b:NameList>
      </b:Author>
    </b:Author>
    <b:RefOrder>27</b:RefOrder>
  </b:Source>
  <b:Source>
    <b:Tag>Loe87</b:Tag>
    <b:SourceType>JournalArticle</b:SourceType>
    <b:Guid>{ADE64145-6D01-8D43-B5FF-CF9C7A2C4BCA}</b:Guid>
    <b:Title>Anticipation and the Valuation of Delayed Consumption</b:Title>
    <b:JournalName>The Economic Journal</b:JournalName>
    <b:Year>1987</b:Year>
    <b:Volume>97</b:Volume>
    <b:Issue>387</b:Issue>
    <b:Pages>666-684</b:Pages>
    <b:Author>
      <b:Author>
        <b:NameList>
          <b:Person>
            <b:Last>Loewenstein</b:Last>
            <b:First>George</b:First>
          </b:Person>
        </b:NameList>
      </b:Author>
    </b:Author>
    <b:RefOrder>1</b:RefOrder>
  </b:Source>
</b:Sources>
</file>

<file path=customXml/itemProps1.xml><?xml version="1.0" encoding="utf-8"?>
<ds:datastoreItem xmlns:ds="http://schemas.openxmlformats.org/officeDocument/2006/customXml" ds:itemID="{797C4DFC-D74E-394C-AA8B-D2107080C3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10719</Words>
  <Characters>58958</Characters>
  <Application>Microsoft Macintosh Word</Application>
  <DocSecurity>0</DocSecurity>
  <Lines>491</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Vincent Sloeserwij</dc:creator>
  <cp:keywords/>
  <dc:description/>
  <cp:lastModifiedBy>Vincent Sloeserwij</cp:lastModifiedBy>
  <cp:revision>2</cp:revision>
  <dcterms:created xsi:type="dcterms:W3CDTF">2014-08-24T23:40:00Z</dcterms:created>
  <dcterms:modified xsi:type="dcterms:W3CDTF">2014-08-24T23:40:00Z</dcterms:modified>
</cp:coreProperties>
</file>