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webextensions/taskpanes.xml" ContentType="application/vnd.ms-office.webextensiontaskpan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extensions/webextension1.xml" ContentType="application/vnd.ms-office.webextension+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4C4" w:rsidRPr="003143F5" w:rsidRDefault="000B0A1C" w:rsidP="00044E4B">
      <w:pPr>
        <w:pStyle w:val="Title"/>
        <w:rPr>
          <w:rFonts w:ascii="Avenir LT Std 45 Book" w:hAnsi="Avenir LT Std 45 Book"/>
          <w:lang w:val="en-GB"/>
        </w:rPr>
      </w:pPr>
      <w:r>
        <w:rPr>
          <w:rFonts w:ascii="Avenir LT Std 45 Book" w:hAnsi="Avenir LT Std 45 Book"/>
          <w:lang w:val="en-GB"/>
        </w:rPr>
        <w:t xml:space="preserve">  </w:t>
      </w:r>
      <w:r w:rsidR="00690277">
        <w:rPr>
          <w:rFonts w:ascii="Avenir LT Std 45 Book" w:hAnsi="Avenir LT Std 45 Book"/>
          <w:lang w:val="en-GB"/>
        </w:rPr>
        <w:t xml:space="preserve"> </w:t>
      </w:r>
      <w:r w:rsidR="001A54C4" w:rsidRPr="003143F5">
        <w:rPr>
          <w:rFonts w:ascii="Avenir LT Std 45 Book" w:hAnsi="Avenir LT Std 45 Book"/>
          <w:lang w:val="en-GB"/>
        </w:rPr>
        <w:t>Loss aversion: a critical review</w:t>
      </w:r>
    </w:p>
    <w:p w:rsidR="001A54C4" w:rsidRPr="003143F5" w:rsidRDefault="001A54C4" w:rsidP="00DE5082">
      <w:pPr>
        <w:rPr>
          <w:lang w:val="en-GB"/>
        </w:rPr>
      </w:pPr>
      <w:r w:rsidRPr="003143F5">
        <w:rPr>
          <w:lang w:val="en-GB"/>
        </w:rPr>
        <w:t>By Jemimah Erasmus</w:t>
      </w:r>
    </w:p>
    <w:p w:rsidR="001A54C4" w:rsidRPr="003143F5" w:rsidRDefault="001A54C4" w:rsidP="00DE5082">
      <w:pPr>
        <w:tabs>
          <w:tab w:val="left" w:pos="2730"/>
        </w:tabs>
        <w:rPr>
          <w:lang w:val="en-GB"/>
        </w:rPr>
      </w:pPr>
      <w:r w:rsidRPr="003143F5">
        <w:rPr>
          <w:lang w:val="en-GB"/>
        </w:rPr>
        <w:t>Erasmus University</w:t>
      </w:r>
      <w:r w:rsidR="009B091B" w:rsidRPr="003143F5">
        <w:rPr>
          <w:lang w:val="en-GB"/>
        </w:rPr>
        <w:t xml:space="preserve"> Rotterdam</w:t>
      </w:r>
    </w:p>
    <w:p w:rsidR="0054573D" w:rsidRPr="003143F5" w:rsidRDefault="0054573D" w:rsidP="00DE5082">
      <w:pPr>
        <w:rPr>
          <w:lang w:val="en-GB"/>
        </w:rPr>
      </w:pPr>
      <w:r w:rsidRPr="003143F5">
        <w:rPr>
          <w:lang w:val="en-GB"/>
        </w:rPr>
        <w:t>323961</w:t>
      </w:r>
    </w:p>
    <w:p w:rsidR="001A54C4" w:rsidRPr="003143F5" w:rsidRDefault="001A54C4" w:rsidP="00DE5082">
      <w:pPr>
        <w:rPr>
          <w:lang w:val="en-GB"/>
        </w:rPr>
      </w:pPr>
    </w:p>
    <w:p w:rsidR="00D17082" w:rsidRPr="003143F5" w:rsidRDefault="00D17082" w:rsidP="00DE5082">
      <w:pPr>
        <w:rPr>
          <w:lang w:val="en-GB"/>
        </w:rPr>
      </w:pPr>
      <w:r w:rsidRPr="003143F5">
        <w:rPr>
          <w:lang w:val="en-GB"/>
        </w:rPr>
        <w:t>Abstract:</w:t>
      </w:r>
    </w:p>
    <w:p w:rsidR="008337C2" w:rsidRPr="003143F5" w:rsidRDefault="006678A9" w:rsidP="008337C2">
      <w:pPr>
        <w:rPr>
          <w:lang w:val="en-GB"/>
        </w:rPr>
      </w:pPr>
      <w:r>
        <w:rPr>
          <w:lang w:val="en-GB"/>
        </w:rPr>
        <w:t>As a frequent subject of research</w:t>
      </w:r>
      <w:r w:rsidR="00EA531A">
        <w:rPr>
          <w:lang w:val="en-GB"/>
        </w:rPr>
        <w:t>, l</w:t>
      </w:r>
      <w:r w:rsidR="001A54C4" w:rsidRPr="003143F5">
        <w:rPr>
          <w:lang w:val="en-GB"/>
        </w:rPr>
        <w:t>oss av</w:t>
      </w:r>
      <w:r w:rsidR="00D17082" w:rsidRPr="003143F5">
        <w:rPr>
          <w:lang w:val="en-GB"/>
        </w:rPr>
        <w:t>ersion</w:t>
      </w:r>
      <w:r w:rsidR="00036074" w:rsidRPr="003143F5">
        <w:rPr>
          <w:lang w:val="en-GB"/>
        </w:rPr>
        <w:t xml:space="preserve"> gives thought to the </w:t>
      </w:r>
      <w:r w:rsidR="000C2809" w:rsidRPr="003143F5">
        <w:rPr>
          <w:lang w:val="en-GB"/>
        </w:rPr>
        <w:t>perceived</w:t>
      </w:r>
      <w:r w:rsidR="00036074" w:rsidRPr="003143F5">
        <w:rPr>
          <w:lang w:val="en-GB"/>
        </w:rPr>
        <w:t xml:space="preserve"> behaviour that one is more </w:t>
      </w:r>
      <w:r w:rsidR="00C16476">
        <w:rPr>
          <w:lang w:val="en-GB"/>
        </w:rPr>
        <w:t>affected by</w:t>
      </w:r>
      <w:r w:rsidR="00E4023F" w:rsidRPr="003143F5">
        <w:rPr>
          <w:lang w:val="en-GB"/>
        </w:rPr>
        <w:t xml:space="preserve"> losses than </w:t>
      </w:r>
      <w:r w:rsidR="00C16476">
        <w:rPr>
          <w:lang w:val="en-GB"/>
        </w:rPr>
        <w:t>by</w:t>
      </w:r>
      <w:r w:rsidR="00E4023F" w:rsidRPr="003143F5">
        <w:rPr>
          <w:lang w:val="en-GB"/>
        </w:rPr>
        <w:t xml:space="preserve"> gains leading to a</w:t>
      </w:r>
      <w:r w:rsidR="00036074" w:rsidRPr="003143F5">
        <w:rPr>
          <w:lang w:val="en-GB"/>
        </w:rPr>
        <w:t xml:space="preserve"> ste</w:t>
      </w:r>
      <w:r w:rsidR="00A81583" w:rsidRPr="003143F5">
        <w:rPr>
          <w:lang w:val="en-GB"/>
        </w:rPr>
        <w:t>eper utility function for losses</w:t>
      </w:r>
      <w:r w:rsidR="00036074" w:rsidRPr="003143F5">
        <w:rPr>
          <w:lang w:val="en-GB"/>
        </w:rPr>
        <w:t xml:space="preserve"> than for gains</w:t>
      </w:r>
      <w:r w:rsidR="001A54C4" w:rsidRPr="003143F5">
        <w:rPr>
          <w:lang w:val="en-GB"/>
        </w:rPr>
        <w:t xml:space="preserve"> (Tversky and Kahneman, 1979). </w:t>
      </w:r>
      <w:r w:rsidR="00CF1FB0">
        <w:rPr>
          <w:lang w:val="en-GB"/>
        </w:rPr>
        <w:t>While some researchers have applied loss aversion to explain their results</w:t>
      </w:r>
      <w:r w:rsidR="00500B79" w:rsidRPr="003143F5">
        <w:rPr>
          <w:lang w:val="en-GB"/>
        </w:rPr>
        <w:t>,</w:t>
      </w:r>
      <w:r w:rsidR="001A54C4" w:rsidRPr="003143F5">
        <w:rPr>
          <w:lang w:val="en-GB"/>
        </w:rPr>
        <w:t xml:space="preserve"> (Benartzi and Thaler, 1995) (</w:t>
      </w:r>
      <w:r w:rsidR="00BF1AAF">
        <w:rPr>
          <w:lang w:val="en-GB"/>
        </w:rPr>
        <w:t>Götte</w:t>
      </w:r>
      <w:r w:rsidR="000213EF" w:rsidRPr="003143F5">
        <w:rPr>
          <w:lang w:val="en-GB"/>
        </w:rPr>
        <w:t xml:space="preserve"> et al</w:t>
      </w:r>
      <w:r w:rsidR="009B091B" w:rsidRPr="003143F5">
        <w:rPr>
          <w:lang w:val="en-GB"/>
        </w:rPr>
        <w:t>.</w:t>
      </w:r>
      <w:r w:rsidR="000213EF" w:rsidRPr="003143F5">
        <w:rPr>
          <w:lang w:val="en-GB"/>
        </w:rPr>
        <w:t xml:space="preserve">, </w:t>
      </w:r>
      <w:r w:rsidR="00F67C4E" w:rsidRPr="003143F5">
        <w:rPr>
          <w:lang w:val="en-GB"/>
        </w:rPr>
        <w:t>2004</w:t>
      </w:r>
      <w:r w:rsidR="00B035F6" w:rsidRPr="003143F5">
        <w:rPr>
          <w:lang w:val="en-GB"/>
        </w:rPr>
        <w:t>)</w:t>
      </w:r>
      <w:r w:rsidR="00500B79" w:rsidRPr="003143F5">
        <w:rPr>
          <w:lang w:val="en-GB"/>
        </w:rPr>
        <w:t xml:space="preserve"> </w:t>
      </w:r>
      <w:r w:rsidR="001A54C4" w:rsidRPr="003143F5">
        <w:rPr>
          <w:lang w:val="en-GB"/>
        </w:rPr>
        <w:t xml:space="preserve">other researchers </w:t>
      </w:r>
      <w:r w:rsidR="00662234">
        <w:rPr>
          <w:lang w:val="en-GB"/>
        </w:rPr>
        <w:t xml:space="preserve">have had contradicting evidence </w:t>
      </w:r>
      <w:r w:rsidR="001A54C4" w:rsidRPr="003143F5">
        <w:rPr>
          <w:lang w:val="en-GB"/>
        </w:rPr>
        <w:t>(</w:t>
      </w:r>
      <w:r w:rsidR="00E804B0">
        <w:rPr>
          <w:lang w:val="en-GB"/>
        </w:rPr>
        <w:t>Hochman and Yechiam, 2011) (</w:t>
      </w:r>
      <w:r w:rsidR="001A54C4" w:rsidRPr="003143F5">
        <w:rPr>
          <w:lang w:val="en-GB"/>
        </w:rPr>
        <w:t>Erev et al</w:t>
      </w:r>
      <w:r w:rsidR="009B091B" w:rsidRPr="003143F5">
        <w:rPr>
          <w:lang w:val="en-GB"/>
        </w:rPr>
        <w:t>.</w:t>
      </w:r>
      <w:r w:rsidR="001A54C4" w:rsidRPr="003143F5">
        <w:rPr>
          <w:lang w:val="en-GB"/>
        </w:rPr>
        <w:t>, 2008</w:t>
      </w:r>
      <w:r w:rsidR="008337C2">
        <w:rPr>
          <w:lang w:val="en-GB"/>
        </w:rPr>
        <w:t>).</w:t>
      </w:r>
      <w:r w:rsidR="008337C2" w:rsidRPr="008337C2">
        <w:rPr>
          <w:lang w:val="en-GB"/>
        </w:rPr>
        <w:t xml:space="preserve"> </w:t>
      </w:r>
      <w:r w:rsidR="008337C2" w:rsidRPr="003143F5">
        <w:rPr>
          <w:lang w:val="en-GB"/>
        </w:rPr>
        <w:t>This paper will critically review the literature in order to show tha</w:t>
      </w:r>
      <w:r w:rsidR="008337C2">
        <w:rPr>
          <w:lang w:val="en-GB"/>
        </w:rPr>
        <w:t xml:space="preserve">t while loss aversion has been able to prove various phenomena, more recent papers have put the generality and power of loss aversion into question. Although this paper does not claim nonexistence of loss aversion as some papers argue (Erev et al. 2008), it concludes that loss aversion is not as general as it was first considered to be.  </w:t>
      </w:r>
    </w:p>
    <w:p w:rsidR="00034224" w:rsidRPr="003143F5" w:rsidRDefault="00034224" w:rsidP="00DE5082">
      <w:pPr>
        <w:rPr>
          <w:lang w:val="en-GB"/>
        </w:rPr>
      </w:pPr>
    </w:p>
    <w:p w:rsidR="00D17082" w:rsidRPr="003143F5" w:rsidRDefault="00D17082"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0C3EFA" w:rsidRPr="003143F5" w:rsidRDefault="000C3EFA" w:rsidP="00DE5082">
      <w:pPr>
        <w:rPr>
          <w:lang w:val="en-GB"/>
        </w:rPr>
      </w:pPr>
    </w:p>
    <w:p w:rsidR="00964D3B" w:rsidRPr="003143F5" w:rsidRDefault="00964D3B">
      <w:pPr>
        <w:spacing w:after="200" w:line="276" w:lineRule="auto"/>
        <w:rPr>
          <w:lang w:val="en-GB"/>
        </w:rPr>
      </w:pPr>
      <w:r w:rsidRPr="003143F5">
        <w:rPr>
          <w:lang w:val="en-GB"/>
        </w:rPr>
        <w:br w:type="page"/>
      </w:r>
    </w:p>
    <w:bookmarkStart w:id="0" w:name="_Toc397009660" w:displacedByCustomXml="next"/>
    <w:sdt>
      <w:sdtPr>
        <w:rPr>
          <w:rFonts w:eastAsiaTheme="minorHAnsi" w:cstheme="minorBidi"/>
          <w:color w:val="auto"/>
          <w:sz w:val="24"/>
          <w:szCs w:val="22"/>
          <w:lang w:val="nl-NL"/>
        </w:rPr>
        <w:id w:val="1601140461"/>
        <w:docPartObj>
          <w:docPartGallery w:val="Table of Contents"/>
          <w:docPartUnique/>
        </w:docPartObj>
      </w:sdtPr>
      <w:sdtEndPr>
        <w:rPr>
          <w:b/>
          <w:bCs/>
          <w:noProof/>
          <w:lang w:val="en-GB"/>
        </w:rPr>
      </w:sdtEndPr>
      <w:sdtContent>
        <w:p w:rsidR="000C3EFA" w:rsidRPr="003143F5" w:rsidRDefault="00206F56" w:rsidP="00206F56">
          <w:pPr>
            <w:pStyle w:val="Heading1"/>
            <w:numPr>
              <w:ilvl w:val="0"/>
              <w:numId w:val="0"/>
            </w:numPr>
            <w:jc w:val="left"/>
          </w:pPr>
          <w:r>
            <w:t>Ta</w:t>
          </w:r>
          <w:r w:rsidR="000C3EFA" w:rsidRPr="003143F5">
            <w:t>ble of Contents</w:t>
          </w:r>
          <w:bookmarkEnd w:id="0"/>
        </w:p>
        <w:p w:rsidR="00C72BDD" w:rsidRPr="003143F5" w:rsidRDefault="00C72BDD" w:rsidP="00DE5082">
          <w:pPr>
            <w:rPr>
              <w:lang w:val="en-GB"/>
            </w:rPr>
          </w:pPr>
        </w:p>
        <w:p w:rsidR="00AA0746" w:rsidRDefault="00A72705">
          <w:pPr>
            <w:pStyle w:val="TOC1"/>
            <w:tabs>
              <w:tab w:val="right" w:leader="dot" w:pos="9016"/>
            </w:tabs>
            <w:rPr>
              <w:rFonts w:asciiTheme="minorHAnsi" w:eastAsiaTheme="minorEastAsia" w:hAnsiTheme="minorHAnsi"/>
              <w:noProof/>
              <w:sz w:val="22"/>
              <w:lang w:val="en-US"/>
            </w:rPr>
          </w:pPr>
          <w:r w:rsidRPr="00A72705">
            <w:rPr>
              <w:lang w:val="en-GB"/>
            </w:rPr>
            <w:fldChar w:fldCharType="begin"/>
          </w:r>
          <w:r w:rsidR="000C3EFA" w:rsidRPr="003143F5">
            <w:rPr>
              <w:lang w:val="en-GB"/>
            </w:rPr>
            <w:instrText xml:space="preserve"> TOC \o "1-3" \h \z \u </w:instrText>
          </w:r>
          <w:r w:rsidRPr="00A72705">
            <w:rPr>
              <w:lang w:val="en-GB"/>
            </w:rPr>
            <w:fldChar w:fldCharType="separate"/>
          </w:r>
          <w:hyperlink w:anchor="_Toc397009660" w:history="1">
            <w:r w:rsidR="00AA0746" w:rsidRPr="00AE565F">
              <w:rPr>
                <w:rStyle w:val="Hyperlink"/>
                <w:noProof/>
              </w:rPr>
              <w:t>Table of Contents</w:t>
            </w:r>
            <w:r w:rsidR="00AA0746">
              <w:rPr>
                <w:noProof/>
                <w:webHidden/>
              </w:rPr>
              <w:tab/>
            </w:r>
            <w:r>
              <w:rPr>
                <w:noProof/>
                <w:webHidden/>
              </w:rPr>
              <w:fldChar w:fldCharType="begin"/>
            </w:r>
            <w:r w:rsidR="00AA0746">
              <w:rPr>
                <w:noProof/>
                <w:webHidden/>
              </w:rPr>
              <w:instrText xml:space="preserve"> PAGEREF _Toc397009660 \h </w:instrText>
            </w:r>
            <w:r>
              <w:rPr>
                <w:noProof/>
                <w:webHidden/>
              </w:rPr>
            </w:r>
            <w:r>
              <w:rPr>
                <w:noProof/>
                <w:webHidden/>
              </w:rPr>
              <w:fldChar w:fldCharType="separate"/>
            </w:r>
            <w:r w:rsidR="00AA0746">
              <w:rPr>
                <w:noProof/>
                <w:webHidden/>
              </w:rPr>
              <w:t>2</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1" w:history="1">
            <w:r w:rsidR="00AA0746" w:rsidRPr="00AE565F">
              <w:rPr>
                <w:rStyle w:val="Hyperlink"/>
                <w:noProof/>
              </w:rPr>
              <w:t>1.</w:t>
            </w:r>
            <w:r w:rsidR="00AA0746">
              <w:rPr>
                <w:rFonts w:asciiTheme="minorHAnsi" w:eastAsiaTheme="minorEastAsia" w:hAnsiTheme="minorHAnsi"/>
                <w:noProof/>
                <w:sz w:val="22"/>
                <w:lang w:val="en-US"/>
              </w:rPr>
              <w:tab/>
            </w:r>
            <w:r w:rsidR="00AA0746" w:rsidRPr="00AE565F">
              <w:rPr>
                <w:rStyle w:val="Hyperlink"/>
                <w:noProof/>
              </w:rPr>
              <w:t>Introduction</w:t>
            </w:r>
            <w:r w:rsidR="00AA0746">
              <w:rPr>
                <w:noProof/>
                <w:webHidden/>
              </w:rPr>
              <w:tab/>
            </w:r>
            <w:r>
              <w:rPr>
                <w:noProof/>
                <w:webHidden/>
              </w:rPr>
              <w:fldChar w:fldCharType="begin"/>
            </w:r>
            <w:r w:rsidR="00AA0746">
              <w:rPr>
                <w:noProof/>
                <w:webHidden/>
              </w:rPr>
              <w:instrText xml:space="preserve"> PAGEREF _Toc397009661 \h </w:instrText>
            </w:r>
            <w:r>
              <w:rPr>
                <w:noProof/>
                <w:webHidden/>
              </w:rPr>
            </w:r>
            <w:r>
              <w:rPr>
                <w:noProof/>
                <w:webHidden/>
              </w:rPr>
              <w:fldChar w:fldCharType="separate"/>
            </w:r>
            <w:r w:rsidR="00AA0746">
              <w:rPr>
                <w:noProof/>
                <w:webHidden/>
              </w:rPr>
              <w:t>3</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2" w:history="1">
            <w:r w:rsidR="00AA0746" w:rsidRPr="00AE565F">
              <w:rPr>
                <w:rStyle w:val="Hyperlink"/>
                <w:rFonts w:eastAsia="Times New Roman"/>
                <w:noProof/>
                <w:lang w:eastAsia="nl-NL"/>
              </w:rPr>
              <w:t>2.</w:t>
            </w:r>
            <w:r w:rsidR="00AA0746">
              <w:rPr>
                <w:rFonts w:asciiTheme="minorHAnsi" w:eastAsiaTheme="minorEastAsia" w:hAnsiTheme="minorHAnsi"/>
                <w:noProof/>
                <w:sz w:val="22"/>
                <w:lang w:val="en-US"/>
              </w:rPr>
              <w:tab/>
            </w:r>
            <w:r w:rsidR="00AA0746" w:rsidRPr="00AE565F">
              <w:rPr>
                <w:rStyle w:val="Hyperlink"/>
                <w:rFonts w:eastAsia="Times New Roman"/>
                <w:noProof/>
                <w:lang w:eastAsia="nl-NL"/>
              </w:rPr>
              <w:t>Defining loss aversion</w:t>
            </w:r>
            <w:r w:rsidR="00AA0746">
              <w:rPr>
                <w:noProof/>
                <w:webHidden/>
              </w:rPr>
              <w:tab/>
            </w:r>
            <w:r>
              <w:rPr>
                <w:noProof/>
                <w:webHidden/>
              </w:rPr>
              <w:fldChar w:fldCharType="begin"/>
            </w:r>
            <w:r w:rsidR="00AA0746">
              <w:rPr>
                <w:noProof/>
                <w:webHidden/>
              </w:rPr>
              <w:instrText xml:space="preserve"> PAGEREF _Toc397009662 \h </w:instrText>
            </w:r>
            <w:r>
              <w:rPr>
                <w:noProof/>
                <w:webHidden/>
              </w:rPr>
            </w:r>
            <w:r>
              <w:rPr>
                <w:noProof/>
                <w:webHidden/>
              </w:rPr>
              <w:fldChar w:fldCharType="separate"/>
            </w:r>
            <w:r w:rsidR="00AA0746">
              <w:rPr>
                <w:noProof/>
                <w:webHidden/>
              </w:rPr>
              <w:t>4</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3" w:history="1">
            <w:r w:rsidR="00AA0746" w:rsidRPr="00AE565F">
              <w:rPr>
                <w:rStyle w:val="Hyperlink"/>
                <w:noProof/>
                <w:lang w:val="en-GB"/>
              </w:rPr>
              <w:t>3.</w:t>
            </w:r>
            <w:r w:rsidR="00AA0746">
              <w:rPr>
                <w:rFonts w:asciiTheme="minorHAnsi" w:eastAsiaTheme="minorEastAsia" w:hAnsiTheme="minorHAnsi"/>
                <w:noProof/>
                <w:sz w:val="22"/>
                <w:lang w:val="en-US"/>
              </w:rPr>
              <w:tab/>
            </w:r>
            <w:r w:rsidR="00AA0746" w:rsidRPr="00AE565F">
              <w:rPr>
                <w:rStyle w:val="Hyperlink"/>
                <w:noProof/>
                <w:lang w:val="en-GB"/>
              </w:rPr>
              <w:t>Manifestations of loss aversion</w:t>
            </w:r>
            <w:r w:rsidR="00AA0746">
              <w:rPr>
                <w:noProof/>
                <w:webHidden/>
              </w:rPr>
              <w:tab/>
            </w:r>
            <w:r>
              <w:rPr>
                <w:noProof/>
                <w:webHidden/>
              </w:rPr>
              <w:fldChar w:fldCharType="begin"/>
            </w:r>
            <w:r w:rsidR="00AA0746">
              <w:rPr>
                <w:noProof/>
                <w:webHidden/>
              </w:rPr>
              <w:instrText xml:space="preserve"> PAGEREF _Toc397009663 \h </w:instrText>
            </w:r>
            <w:r>
              <w:rPr>
                <w:noProof/>
                <w:webHidden/>
              </w:rPr>
            </w:r>
            <w:r>
              <w:rPr>
                <w:noProof/>
                <w:webHidden/>
              </w:rPr>
              <w:fldChar w:fldCharType="separate"/>
            </w:r>
            <w:r w:rsidR="00AA0746">
              <w:rPr>
                <w:noProof/>
                <w:webHidden/>
              </w:rPr>
              <w:t>6</w:t>
            </w:r>
            <w:r>
              <w:rPr>
                <w:noProof/>
                <w:webHidden/>
              </w:rPr>
              <w:fldChar w:fldCharType="end"/>
            </w:r>
          </w:hyperlink>
        </w:p>
        <w:p w:rsidR="00AA0746" w:rsidRDefault="00A72705">
          <w:pPr>
            <w:pStyle w:val="TOC2"/>
            <w:tabs>
              <w:tab w:val="left" w:pos="880"/>
              <w:tab w:val="right" w:leader="dot" w:pos="9016"/>
            </w:tabs>
            <w:rPr>
              <w:rFonts w:asciiTheme="minorHAnsi" w:eastAsiaTheme="minorEastAsia" w:hAnsiTheme="minorHAnsi"/>
              <w:noProof/>
              <w:sz w:val="22"/>
              <w:lang w:val="en-US"/>
            </w:rPr>
          </w:pPr>
          <w:hyperlink w:anchor="_Toc397009664" w:history="1">
            <w:r w:rsidR="00AA0746" w:rsidRPr="00AE565F">
              <w:rPr>
                <w:rStyle w:val="Hyperlink"/>
                <w:noProof/>
              </w:rPr>
              <w:t>3.1</w:t>
            </w:r>
            <w:r w:rsidR="00AA0746">
              <w:rPr>
                <w:rFonts w:asciiTheme="minorHAnsi" w:eastAsiaTheme="minorEastAsia" w:hAnsiTheme="minorHAnsi"/>
                <w:noProof/>
                <w:sz w:val="22"/>
                <w:lang w:val="en-US"/>
              </w:rPr>
              <w:tab/>
            </w:r>
            <w:r w:rsidR="00AA0746" w:rsidRPr="00AE565F">
              <w:rPr>
                <w:rStyle w:val="Hyperlink"/>
                <w:noProof/>
              </w:rPr>
              <w:t>Implications in the labour market: loss aversion and labour supply</w:t>
            </w:r>
            <w:r w:rsidR="00AA0746">
              <w:rPr>
                <w:noProof/>
                <w:webHidden/>
              </w:rPr>
              <w:tab/>
            </w:r>
            <w:r>
              <w:rPr>
                <w:noProof/>
                <w:webHidden/>
              </w:rPr>
              <w:fldChar w:fldCharType="begin"/>
            </w:r>
            <w:r w:rsidR="00AA0746">
              <w:rPr>
                <w:noProof/>
                <w:webHidden/>
              </w:rPr>
              <w:instrText xml:space="preserve"> PAGEREF _Toc397009664 \h </w:instrText>
            </w:r>
            <w:r>
              <w:rPr>
                <w:noProof/>
                <w:webHidden/>
              </w:rPr>
            </w:r>
            <w:r>
              <w:rPr>
                <w:noProof/>
                <w:webHidden/>
              </w:rPr>
              <w:fldChar w:fldCharType="separate"/>
            </w:r>
            <w:r w:rsidR="00AA0746">
              <w:rPr>
                <w:noProof/>
                <w:webHidden/>
              </w:rPr>
              <w:t>6</w:t>
            </w:r>
            <w:r>
              <w:rPr>
                <w:noProof/>
                <w:webHidden/>
              </w:rPr>
              <w:fldChar w:fldCharType="end"/>
            </w:r>
          </w:hyperlink>
        </w:p>
        <w:p w:rsidR="00AA0746" w:rsidRDefault="00A72705">
          <w:pPr>
            <w:pStyle w:val="TOC2"/>
            <w:tabs>
              <w:tab w:val="left" w:pos="880"/>
              <w:tab w:val="right" w:leader="dot" w:pos="9016"/>
            </w:tabs>
            <w:rPr>
              <w:rFonts w:asciiTheme="minorHAnsi" w:eastAsiaTheme="minorEastAsia" w:hAnsiTheme="minorHAnsi"/>
              <w:noProof/>
              <w:sz w:val="22"/>
              <w:lang w:val="en-US"/>
            </w:rPr>
          </w:pPr>
          <w:hyperlink w:anchor="_Toc397009665" w:history="1">
            <w:r w:rsidR="00AA0746" w:rsidRPr="00AE565F">
              <w:rPr>
                <w:rStyle w:val="Hyperlink"/>
                <w:noProof/>
              </w:rPr>
              <w:t>3.2</w:t>
            </w:r>
            <w:r w:rsidR="00AA0746">
              <w:rPr>
                <w:rFonts w:asciiTheme="minorHAnsi" w:eastAsiaTheme="minorEastAsia" w:hAnsiTheme="minorHAnsi"/>
                <w:noProof/>
                <w:sz w:val="22"/>
                <w:lang w:val="en-US"/>
              </w:rPr>
              <w:tab/>
            </w:r>
            <w:r w:rsidR="00AA0746" w:rsidRPr="00AE565F">
              <w:rPr>
                <w:rStyle w:val="Hyperlink"/>
                <w:noProof/>
              </w:rPr>
              <w:t>Loss aversion and Financial Markets</w:t>
            </w:r>
            <w:r w:rsidR="00AA0746">
              <w:rPr>
                <w:noProof/>
                <w:webHidden/>
              </w:rPr>
              <w:tab/>
            </w:r>
            <w:r>
              <w:rPr>
                <w:noProof/>
                <w:webHidden/>
              </w:rPr>
              <w:fldChar w:fldCharType="begin"/>
            </w:r>
            <w:r w:rsidR="00AA0746">
              <w:rPr>
                <w:noProof/>
                <w:webHidden/>
              </w:rPr>
              <w:instrText xml:space="preserve"> PAGEREF _Toc397009665 \h </w:instrText>
            </w:r>
            <w:r>
              <w:rPr>
                <w:noProof/>
                <w:webHidden/>
              </w:rPr>
            </w:r>
            <w:r>
              <w:rPr>
                <w:noProof/>
                <w:webHidden/>
              </w:rPr>
              <w:fldChar w:fldCharType="separate"/>
            </w:r>
            <w:r w:rsidR="00AA0746">
              <w:rPr>
                <w:noProof/>
                <w:webHidden/>
              </w:rPr>
              <w:t>10</w:t>
            </w:r>
            <w:r>
              <w:rPr>
                <w:noProof/>
                <w:webHidden/>
              </w:rPr>
              <w:fldChar w:fldCharType="end"/>
            </w:r>
          </w:hyperlink>
        </w:p>
        <w:p w:rsidR="00AA0746" w:rsidRDefault="00A72705">
          <w:pPr>
            <w:pStyle w:val="TOC2"/>
            <w:tabs>
              <w:tab w:val="left" w:pos="880"/>
              <w:tab w:val="right" w:leader="dot" w:pos="9016"/>
            </w:tabs>
            <w:rPr>
              <w:rFonts w:asciiTheme="minorHAnsi" w:eastAsiaTheme="minorEastAsia" w:hAnsiTheme="minorHAnsi"/>
              <w:noProof/>
              <w:sz w:val="22"/>
              <w:lang w:val="en-US"/>
            </w:rPr>
          </w:pPr>
          <w:hyperlink w:anchor="_Toc397009666" w:history="1">
            <w:r w:rsidR="00AA0746" w:rsidRPr="00AE565F">
              <w:rPr>
                <w:rStyle w:val="Hyperlink"/>
                <w:noProof/>
              </w:rPr>
              <w:t>3.3</w:t>
            </w:r>
            <w:r w:rsidR="00AA0746">
              <w:rPr>
                <w:rFonts w:asciiTheme="minorHAnsi" w:eastAsiaTheme="minorEastAsia" w:hAnsiTheme="minorHAnsi"/>
                <w:noProof/>
                <w:sz w:val="22"/>
                <w:lang w:val="en-US"/>
              </w:rPr>
              <w:tab/>
            </w:r>
            <w:r w:rsidR="00AA0746" w:rsidRPr="00AE565F">
              <w:rPr>
                <w:rStyle w:val="Hyperlink"/>
                <w:noProof/>
              </w:rPr>
              <w:t>Endowment effect and status quo bias</w:t>
            </w:r>
            <w:r w:rsidR="00AA0746">
              <w:rPr>
                <w:noProof/>
                <w:webHidden/>
              </w:rPr>
              <w:tab/>
            </w:r>
            <w:r>
              <w:rPr>
                <w:noProof/>
                <w:webHidden/>
              </w:rPr>
              <w:fldChar w:fldCharType="begin"/>
            </w:r>
            <w:r w:rsidR="00AA0746">
              <w:rPr>
                <w:noProof/>
                <w:webHidden/>
              </w:rPr>
              <w:instrText xml:space="preserve"> PAGEREF _Toc397009666 \h </w:instrText>
            </w:r>
            <w:r>
              <w:rPr>
                <w:noProof/>
                <w:webHidden/>
              </w:rPr>
            </w:r>
            <w:r>
              <w:rPr>
                <w:noProof/>
                <w:webHidden/>
              </w:rPr>
              <w:fldChar w:fldCharType="separate"/>
            </w:r>
            <w:r w:rsidR="00AA0746">
              <w:rPr>
                <w:noProof/>
                <w:webHidden/>
              </w:rPr>
              <w:t>12</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7" w:history="1">
            <w:r w:rsidR="00AA0746" w:rsidRPr="00AE565F">
              <w:rPr>
                <w:rStyle w:val="Hyperlink"/>
                <w:rFonts w:eastAsia="Times New Roman"/>
                <w:noProof/>
                <w:lang w:eastAsia="nl-NL"/>
              </w:rPr>
              <w:t>4.</w:t>
            </w:r>
            <w:r w:rsidR="00AA0746">
              <w:rPr>
                <w:rFonts w:asciiTheme="minorHAnsi" w:eastAsiaTheme="minorEastAsia" w:hAnsiTheme="minorHAnsi"/>
                <w:noProof/>
                <w:sz w:val="22"/>
                <w:lang w:val="en-US"/>
              </w:rPr>
              <w:tab/>
            </w:r>
            <w:r w:rsidR="00AA0746" w:rsidRPr="00AE565F">
              <w:rPr>
                <w:rStyle w:val="Hyperlink"/>
                <w:rFonts w:eastAsia="Times New Roman"/>
                <w:noProof/>
                <w:lang w:eastAsia="nl-NL"/>
              </w:rPr>
              <w:t>When losses are not larger than gains</w:t>
            </w:r>
            <w:r w:rsidR="00AA0746">
              <w:rPr>
                <w:noProof/>
                <w:webHidden/>
              </w:rPr>
              <w:tab/>
            </w:r>
            <w:r>
              <w:rPr>
                <w:noProof/>
                <w:webHidden/>
              </w:rPr>
              <w:fldChar w:fldCharType="begin"/>
            </w:r>
            <w:r w:rsidR="00AA0746">
              <w:rPr>
                <w:noProof/>
                <w:webHidden/>
              </w:rPr>
              <w:instrText xml:space="preserve"> PAGEREF _Toc397009667 \h </w:instrText>
            </w:r>
            <w:r>
              <w:rPr>
                <w:noProof/>
                <w:webHidden/>
              </w:rPr>
            </w:r>
            <w:r>
              <w:rPr>
                <w:noProof/>
                <w:webHidden/>
              </w:rPr>
              <w:fldChar w:fldCharType="separate"/>
            </w:r>
            <w:r w:rsidR="00AA0746">
              <w:rPr>
                <w:noProof/>
                <w:webHidden/>
              </w:rPr>
              <w:t>13</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8" w:history="1">
            <w:r w:rsidR="00AA0746" w:rsidRPr="00AE565F">
              <w:rPr>
                <w:rStyle w:val="Hyperlink"/>
                <w:noProof/>
              </w:rPr>
              <w:t>5.</w:t>
            </w:r>
            <w:r w:rsidR="00AA0746">
              <w:rPr>
                <w:rFonts w:asciiTheme="minorHAnsi" w:eastAsiaTheme="minorEastAsia" w:hAnsiTheme="minorHAnsi"/>
                <w:noProof/>
                <w:sz w:val="22"/>
                <w:lang w:val="en-US"/>
              </w:rPr>
              <w:tab/>
            </w:r>
            <w:r w:rsidR="00AA0746" w:rsidRPr="00AE565F">
              <w:rPr>
                <w:rStyle w:val="Hyperlink"/>
                <w:noProof/>
              </w:rPr>
              <w:t>Is loss aversion real?</w:t>
            </w:r>
            <w:r w:rsidR="00AA0746">
              <w:rPr>
                <w:noProof/>
                <w:webHidden/>
              </w:rPr>
              <w:tab/>
            </w:r>
            <w:r>
              <w:rPr>
                <w:noProof/>
                <w:webHidden/>
              </w:rPr>
              <w:fldChar w:fldCharType="begin"/>
            </w:r>
            <w:r w:rsidR="00AA0746">
              <w:rPr>
                <w:noProof/>
                <w:webHidden/>
              </w:rPr>
              <w:instrText xml:space="preserve"> PAGEREF _Toc397009668 \h </w:instrText>
            </w:r>
            <w:r>
              <w:rPr>
                <w:noProof/>
                <w:webHidden/>
              </w:rPr>
            </w:r>
            <w:r>
              <w:rPr>
                <w:noProof/>
                <w:webHidden/>
              </w:rPr>
              <w:fldChar w:fldCharType="separate"/>
            </w:r>
            <w:r w:rsidR="00AA0746">
              <w:rPr>
                <w:noProof/>
                <w:webHidden/>
              </w:rPr>
              <w:t>16</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69" w:history="1">
            <w:r w:rsidR="00AA0746" w:rsidRPr="00AE565F">
              <w:rPr>
                <w:rStyle w:val="Hyperlink"/>
                <w:noProof/>
              </w:rPr>
              <w:t>6.</w:t>
            </w:r>
            <w:r w:rsidR="00AA0746">
              <w:rPr>
                <w:rFonts w:asciiTheme="minorHAnsi" w:eastAsiaTheme="minorEastAsia" w:hAnsiTheme="minorHAnsi"/>
                <w:noProof/>
                <w:sz w:val="22"/>
                <w:lang w:val="en-US"/>
              </w:rPr>
              <w:tab/>
            </w:r>
            <w:r w:rsidR="00AA0746" w:rsidRPr="00AE565F">
              <w:rPr>
                <w:rStyle w:val="Hyperlink"/>
                <w:noProof/>
              </w:rPr>
              <w:t>Discussion</w:t>
            </w:r>
            <w:r w:rsidR="00AA0746">
              <w:rPr>
                <w:noProof/>
                <w:webHidden/>
              </w:rPr>
              <w:tab/>
            </w:r>
            <w:r>
              <w:rPr>
                <w:noProof/>
                <w:webHidden/>
              </w:rPr>
              <w:fldChar w:fldCharType="begin"/>
            </w:r>
            <w:r w:rsidR="00AA0746">
              <w:rPr>
                <w:noProof/>
                <w:webHidden/>
              </w:rPr>
              <w:instrText xml:space="preserve"> PAGEREF _Toc397009669 \h </w:instrText>
            </w:r>
            <w:r>
              <w:rPr>
                <w:noProof/>
                <w:webHidden/>
              </w:rPr>
            </w:r>
            <w:r>
              <w:rPr>
                <w:noProof/>
                <w:webHidden/>
              </w:rPr>
              <w:fldChar w:fldCharType="separate"/>
            </w:r>
            <w:r w:rsidR="00AA0746">
              <w:rPr>
                <w:noProof/>
                <w:webHidden/>
              </w:rPr>
              <w:t>18</w:t>
            </w:r>
            <w:r>
              <w:rPr>
                <w:noProof/>
                <w:webHidden/>
              </w:rPr>
              <w:fldChar w:fldCharType="end"/>
            </w:r>
          </w:hyperlink>
        </w:p>
        <w:p w:rsidR="00AA0746" w:rsidRDefault="00A72705">
          <w:pPr>
            <w:pStyle w:val="TOC1"/>
            <w:tabs>
              <w:tab w:val="left" w:pos="440"/>
              <w:tab w:val="right" w:leader="dot" w:pos="9016"/>
            </w:tabs>
            <w:rPr>
              <w:rFonts w:asciiTheme="minorHAnsi" w:eastAsiaTheme="minorEastAsia" w:hAnsiTheme="minorHAnsi"/>
              <w:noProof/>
              <w:sz w:val="22"/>
              <w:lang w:val="en-US"/>
            </w:rPr>
          </w:pPr>
          <w:hyperlink w:anchor="_Toc397009670" w:history="1">
            <w:r w:rsidR="00AA0746" w:rsidRPr="00AE565F">
              <w:rPr>
                <w:rStyle w:val="Hyperlink"/>
                <w:noProof/>
              </w:rPr>
              <w:t>7.</w:t>
            </w:r>
            <w:r w:rsidR="00AA0746">
              <w:rPr>
                <w:rFonts w:asciiTheme="minorHAnsi" w:eastAsiaTheme="minorEastAsia" w:hAnsiTheme="minorHAnsi"/>
                <w:noProof/>
                <w:sz w:val="22"/>
                <w:lang w:val="en-US"/>
              </w:rPr>
              <w:tab/>
            </w:r>
            <w:r w:rsidR="00AA0746" w:rsidRPr="00AE565F">
              <w:rPr>
                <w:rStyle w:val="Hyperlink"/>
                <w:noProof/>
              </w:rPr>
              <w:t>Conclusion</w:t>
            </w:r>
            <w:r w:rsidR="00AA0746">
              <w:rPr>
                <w:noProof/>
                <w:webHidden/>
              </w:rPr>
              <w:tab/>
            </w:r>
            <w:r>
              <w:rPr>
                <w:noProof/>
                <w:webHidden/>
              </w:rPr>
              <w:fldChar w:fldCharType="begin"/>
            </w:r>
            <w:r w:rsidR="00AA0746">
              <w:rPr>
                <w:noProof/>
                <w:webHidden/>
              </w:rPr>
              <w:instrText xml:space="preserve"> PAGEREF _Toc397009670 \h </w:instrText>
            </w:r>
            <w:r>
              <w:rPr>
                <w:noProof/>
                <w:webHidden/>
              </w:rPr>
            </w:r>
            <w:r>
              <w:rPr>
                <w:noProof/>
                <w:webHidden/>
              </w:rPr>
              <w:fldChar w:fldCharType="separate"/>
            </w:r>
            <w:r w:rsidR="00AA0746">
              <w:rPr>
                <w:noProof/>
                <w:webHidden/>
              </w:rPr>
              <w:t>21</w:t>
            </w:r>
            <w:r>
              <w:rPr>
                <w:noProof/>
                <w:webHidden/>
              </w:rPr>
              <w:fldChar w:fldCharType="end"/>
            </w:r>
          </w:hyperlink>
        </w:p>
        <w:p w:rsidR="00AA0746" w:rsidRDefault="00A72705">
          <w:pPr>
            <w:pStyle w:val="TOC1"/>
            <w:tabs>
              <w:tab w:val="right" w:leader="dot" w:pos="9016"/>
            </w:tabs>
            <w:rPr>
              <w:rFonts w:asciiTheme="minorHAnsi" w:eastAsiaTheme="minorEastAsia" w:hAnsiTheme="minorHAnsi"/>
              <w:noProof/>
              <w:sz w:val="22"/>
              <w:lang w:val="en-US"/>
            </w:rPr>
          </w:pPr>
          <w:hyperlink w:anchor="_Toc397009671" w:history="1">
            <w:r w:rsidR="00AA0746" w:rsidRPr="00AE565F">
              <w:rPr>
                <w:rStyle w:val="Hyperlink"/>
                <w:noProof/>
              </w:rPr>
              <w:t>References</w:t>
            </w:r>
            <w:r w:rsidR="00AA0746">
              <w:rPr>
                <w:noProof/>
                <w:webHidden/>
              </w:rPr>
              <w:tab/>
            </w:r>
            <w:r>
              <w:rPr>
                <w:noProof/>
                <w:webHidden/>
              </w:rPr>
              <w:fldChar w:fldCharType="begin"/>
            </w:r>
            <w:r w:rsidR="00AA0746">
              <w:rPr>
                <w:noProof/>
                <w:webHidden/>
              </w:rPr>
              <w:instrText xml:space="preserve"> PAGEREF _Toc397009671 \h </w:instrText>
            </w:r>
            <w:r>
              <w:rPr>
                <w:noProof/>
                <w:webHidden/>
              </w:rPr>
            </w:r>
            <w:r>
              <w:rPr>
                <w:noProof/>
                <w:webHidden/>
              </w:rPr>
              <w:fldChar w:fldCharType="separate"/>
            </w:r>
            <w:r w:rsidR="00AA0746">
              <w:rPr>
                <w:noProof/>
                <w:webHidden/>
              </w:rPr>
              <w:t>22</w:t>
            </w:r>
            <w:r>
              <w:rPr>
                <w:noProof/>
                <w:webHidden/>
              </w:rPr>
              <w:fldChar w:fldCharType="end"/>
            </w:r>
          </w:hyperlink>
        </w:p>
        <w:p w:rsidR="000C3EFA" w:rsidRPr="003143F5" w:rsidRDefault="00A72705" w:rsidP="00DE5082">
          <w:pPr>
            <w:rPr>
              <w:lang w:val="en-GB"/>
            </w:rPr>
          </w:pPr>
          <w:r w:rsidRPr="003143F5">
            <w:rPr>
              <w:b/>
              <w:bCs/>
              <w:noProof/>
              <w:lang w:val="en-GB"/>
            </w:rPr>
            <w:fldChar w:fldCharType="end"/>
          </w:r>
        </w:p>
      </w:sdtContent>
    </w:sdt>
    <w:p w:rsidR="000C3EFA" w:rsidRPr="003143F5" w:rsidRDefault="000C3EFA"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611E92" w:rsidRPr="003143F5" w:rsidRDefault="00611E92" w:rsidP="00DE5082">
      <w:pPr>
        <w:rPr>
          <w:lang w:val="en-GB"/>
        </w:rPr>
      </w:pPr>
    </w:p>
    <w:p w:rsidR="00140F0C" w:rsidRPr="003143F5" w:rsidRDefault="00140F0C">
      <w:pPr>
        <w:spacing w:after="200" w:line="276" w:lineRule="auto"/>
        <w:rPr>
          <w:rFonts w:eastAsiaTheme="majorEastAsia" w:cstheme="majorBidi"/>
          <w:color w:val="1F497D" w:themeColor="text2"/>
          <w:sz w:val="40"/>
          <w:szCs w:val="40"/>
          <w:lang w:val="en-GB"/>
        </w:rPr>
      </w:pPr>
      <w:r w:rsidRPr="003143F5">
        <w:rPr>
          <w:lang w:val="en-GB"/>
        </w:rPr>
        <w:br w:type="page"/>
      </w:r>
    </w:p>
    <w:p w:rsidR="0098064B" w:rsidRDefault="0098064B" w:rsidP="00D66E36">
      <w:pPr>
        <w:pStyle w:val="Heading1"/>
        <w:numPr>
          <w:ilvl w:val="0"/>
          <w:numId w:val="8"/>
        </w:numPr>
      </w:pPr>
      <w:bookmarkStart w:id="1" w:name="_Toc397009661"/>
      <w:r w:rsidRPr="003143F5">
        <w:lastRenderedPageBreak/>
        <w:t>Introduction</w:t>
      </w:r>
      <w:bookmarkEnd w:id="1"/>
    </w:p>
    <w:p w:rsidR="00766177" w:rsidRPr="00766177" w:rsidRDefault="00766177" w:rsidP="00766177">
      <w:pPr>
        <w:rPr>
          <w:lang w:val="en-US"/>
        </w:rPr>
      </w:pPr>
    </w:p>
    <w:p w:rsidR="00D31617" w:rsidRDefault="00C2584B" w:rsidP="00C2584B">
      <w:pPr>
        <w:rPr>
          <w:lang w:val="en-GB"/>
        </w:rPr>
      </w:pPr>
      <w:r>
        <w:rPr>
          <w:lang w:val="en-GB"/>
        </w:rPr>
        <w:t xml:space="preserve">Loss aversion is part of the greater picture of prospect theory. Loss aversion evaluates values based on a reference </w:t>
      </w:r>
      <w:r w:rsidR="00D34442">
        <w:rPr>
          <w:lang w:val="en-GB"/>
        </w:rPr>
        <w:t xml:space="preserve">point; what one considers to be their </w:t>
      </w:r>
      <w:r w:rsidR="00EA531A">
        <w:rPr>
          <w:lang w:val="en-GB"/>
        </w:rPr>
        <w:t>status quo (Kahneman and Tversky, 1991). There have been more than plenty of researchers who have successfully applied loss aversion to their results</w:t>
      </w:r>
      <w:r w:rsidR="00766177">
        <w:rPr>
          <w:lang w:val="en-GB"/>
        </w:rPr>
        <w:t xml:space="preserve"> and with some </w:t>
      </w:r>
      <w:r w:rsidR="0099295C">
        <w:rPr>
          <w:lang w:val="en-GB"/>
        </w:rPr>
        <w:t>research;</w:t>
      </w:r>
      <w:r w:rsidR="00766177">
        <w:rPr>
          <w:lang w:val="en-GB"/>
        </w:rPr>
        <w:t xml:space="preserve"> no other theory has been able to explain the results</w:t>
      </w:r>
      <w:r w:rsidR="00EA531A">
        <w:rPr>
          <w:lang w:val="en-GB"/>
        </w:rPr>
        <w:t xml:space="preserve"> </w:t>
      </w:r>
      <w:r w:rsidR="003143F5" w:rsidRPr="003143F5">
        <w:rPr>
          <w:lang w:val="en-GB"/>
        </w:rPr>
        <w:t>(</w:t>
      </w:r>
      <w:r w:rsidR="00B223C3" w:rsidRPr="003143F5">
        <w:rPr>
          <w:lang w:val="en-GB"/>
        </w:rPr>
        <w:t>Benart</w:t>
      </w:r>
      <w:r w:rsidR="009B091B" w:rsidRPr="003143F5">
        <w:rPr>
          <w:lang w:val="en-GB"/>
        </w:rPr>
        <w:t>zi and Thaler, 1995) (</w:t>
      </w:r>
      <w:r w:rsidR="00BF1AAF">
        <w:rPr>
          <w:lang w:val="en-GB"/>
        </w:rPr>
        <w:t>Götte</w:t>
      </w:r>
      <w:r w:rsidR="00B223C3" w:rsidRPr="003143F5">
        <w:rPr>
          <w:lang w:val="en-GB"/>
        </w:rPr>
        <w:t xml:space="preserve"> et al</w:t>
      </w:r>
      <w:r w:rsidR="009B091B" w:rsidRPr="003143F5">
        <w:rPr>
          <w:lang w:val="en-GB"/>
        </w:rPr>
        <w:t>.,</w:t>
      </w:r>
      <w:r w:rsidR="00F67C4E" w:rsidRPr="003143F5">
        <w:rPr>
          <w:lang w:val="en-GB"/>
        </w:rPr>
        <w:t xml:space="preserve"> 2004</w:t>
      </w:r>
      <w:r w:rsidR="00B223C3" w:rsidRPr="003143F5">
        <w:rPr>
          <w:lang w:val="en-GB"/>
        </w:rPr>
        <w:t>)</w:t>
      </w:r>
      <w:r w:rsidR="0099295C">
        <w:rPr>
          <w:lang w:val="en-GB"/>
        </w:rPr>
        <w:t xml:space="preserve"> (Kahneman, 2011)</w:t>
      </w:r>
      <w:r w:rsidR="00766177">
        <w:rPr>
          <w:lang w:val="en-GB"/>
        </w:rPr>
        <w:t>.</w:t>
      </w:r>
      <w:r w:rsidR="00E8255C">
        <w:rPr>
          <w:lang w:val="en-GB"/>
        </w:rPr>
        <w:t xml:space="preserve"> However there have been researchers more recently that do not back up loss aversion as a plausible theory (Hochman and Yechiam, 2011</w:t>
      </w:r>
      <w:r w:rsidR="00B223C3" w:rsidRPr="003143F5">
        <w:rPr>
          <w:lang w:val="en-GB"/>
        </w:rPr>
        <w:t>)</w:t>
      </w:r>
      <w:r w:rsidR="008B303B" w:rsidRPr="003143F5">
        <w:rPr>
          <w:lang w:val="en-GB"/>
        </w:rPr>
        <w:t>.</w:t>
      </w:r>
      <w:r w:rsidR="00B223C3" w:rsidRPr="003143F5">
        <w:rPr>
          <w:lang w:val="en-GB"/>
        </w:rPr>
        <w:t xml:space="preserve"> </w:t>
      </w:r>
      <w:r w:rsidR="003D6E03" w:rsidRPr="003143F5">
        <w:rPr>
          <w:lang w:val="en-GB"/>
        </w:rPr>
        <w:t xml:space="preserve">Erev et al. (2008) </w:t>
      </w:r>
      <w:r w:rsidR="00B223C3" w:rsidRPr="003143F5">
        <w:rPr>
          <w:lang w:val="en-GB"/>
        </w:rPr>
        <w:t xml:space="preserve">have </w:t>
      </w:r>
      <w:r w:rsidR="00121824" w:rsidRPr="003143F5">
        <w:rPr>
          <w:lang w:val="en-GB"/>
        </w:rPr>
        <w:t>published</w:t>
      </w:r>
      <w:r w:rsidR="00B223C3" w:rsidRPr="003143F5">
        <w:rPr>
          <w:lang w:val="en-GB"/>
        </w:rPr>
        <w:t xml:space="preserve"> a paper on the idea that what </w:t>
      </w:r>
      <w:r w:rsidR="00E8255C">
        <w:rPr>
          <w:lang w:val="en-GB"/>
        </w:rPr>
        <w:t xml:space="preserve">other researchers have concluded to be loss aversion is not necessarily the case. According to Erev et al. (2008), diminishing sensitivity can just as easily explain results that were considered to be only explained or partly explained by loss aversion. </w:t>
      </w:r>
      <w:r w:rsidR="00B223C3" w:rsidRPr="003143F5">
        <w:rPr>
          <w:lang w:val="en-GB"/>
        </w:rPr>
        <w:t>Nevertheless,</w:t>
      </w:r>
      <w:r w:rsidR="0099295C">
        <w:rPr>
          <w:lang w:val="en-GB"/>
        </w:rPr>
        <w:t xml:space="preserve"> Kahneman explains in his book that</w:t>
      </w:r>
      <w:r w:rsidR="00B223C3" w:rsidRPr="003143F5">
        <w:rPr>
          <w:lang w:val="en-GB"/>
        </w:rPr>
        <w:t xml:space="preserve"> loss aversion </w:t>
      </w:r>
      <w:r w:rsidR="00D31617">
        <w:rPr>
          <w:lang w:val="en-GB"/>
        </w:rPr>
        <w:t xml:space="preserve">has been accepted and became popular due to the fact that where other traditional economic theory lack in being able to explain certain phenomena, loss aversion has been able to do so having thus an additional value aside from traditional economic theory </w:t>
      </w:r>
      <w:r w:rsidR="00DA3E83">
        <w:rPr>
          <w:lang w:val="en-GB"/>
        </w:rPr>
        <w:t>(Kahneman, 2011).</w:t>
      </w:r>
    </w:p>
    <w:p w:rsidR="00D31617" w:rsidRDefault="00D31617" w:rsidP="00C2584B">
      <w:pPr>
        <w:rPr>
          <w:lang w:val="en-GB"/>
        </w:rPr>
      </w:pPr>
    </w:p>
    <w:p w:rsidR="004A2F30" w:rsidRPr="00181CBD" w:rsidRDefault="00770455" w:rsidP="00C2584B">
      <w:pPr>
        <w:rPr>
          <w:rFonts w:eastAsia="Times New Roman"/>
          <w:lang w:val="en-GB" w:eastAsia="nl-NL"/>
        </w:rPr>
      </w:pPr>
      <w:r w:rsidRPr="003143F5">
        <w:rPr>
          <w:rFonts w:eastAsia="Times New Roman"/>
          <w:lang w:val="en-GB" w:eastAsia="nl-NL"/>
        </w:rPr>
        <w:t xml:space="preserve">The aim of </w:t>
      </w:r>
      <w:r w:rsidR="001A032A" w:rsidRPr="003143F5">
        <w:rPr>
          <w:rFonts w:eastAsia="Times New Roman"/>
          <w:lang w:val="en-GB" w:eastAsia="nl-NL"/>
        </w:rPr>
        <w:t xml:space="preserve">this </w:t>
      </w:r>
      <w:r w:rsidRPr="003143F5">
        <w:rPr>
          <w:rFonts w:eastAsia="Times New Roman"/>
          <w:lang w:val="en-GB" w:eastAsia="nl-NL"/>
        </w:rPr>
        <w:t xml:space="preserve">thesis is to better understand what </w:t>
      </w:r>
      <w:r w:rsidR="002B435B">
        <w:rPr>
          <w:rFonts w:eastAsia="Times New Roman"/>
          <w:lang w:val="en-GB" w:eastAsia="nl-NL"/>
        </w:rPr>
        <w:t xml:space="preserve">can be understood under </w:t>
      </w:r>
      <w:r w:rsidRPr="003143F5">
        <w:rPr>
          <w:rFonts w:eastAsia="Times New Roman"/>
          <w:lang w:val="en-GB" w:eastAsia="nl-NL"/>
        </w:rPr>
        <w:t>loss aversion is</w:t>
      </w:r>
      <w:r w:rsidR="002B6694" w:rsidRPr="003143F5">
        <w:rPr>
          <w:rFonts w:eastAsia="Times New Roman"/>
          <w:lang w:val="en-GB" w:eastAsia="nl-NL"/>
        </w:rPr>
        <w:t>,</w:t>
      </w:r>
      <w:r w:rsidRPr="003143F5">
        <w:rPr>
          <w:rFonts w:eastAsia="Times New Roman"/>
          <w:lang w:val="en-GB" w:eastAsia="nl-NL"/>
        </w:rPr>
        <w:t xml:space="preserve"> and what </w:t>
      </w:r>
      <w:r w:rsidR="002B435B">
        <w:rPr>
          <w:rFonts w:eastAsia="Times New Roman"/>
          <w:lang w:val="en-GB" w:eastAsia="nl-NL"/>
        </w:rPr>
        <w:t>cannot</w:t>
      </w:r>
      <w:r w:rsidR="004175F1">
        <w:rPr>
          <w:rFonts w:eastAsia="Times New Roman"/>
          <w:lang w:val="en-GB" w:eastAsia="nl-NL"/>
        </w:rPr>
        <w:t>. Furthermore, labour and financial markets will be discussed and how loss aversion has been able to provide some explanation</w:t>
      </w:r>
      <w:r w:rsidR="003152DF">
        <w:rPr>
          <w:rFonts w:eastAsia="Times New Roman"/>
          <w:lang w:val="en-GB" w:eastAsia="nl-NL"/>
        </w:rPr>
        <w:t xml:space="preserve"> to these fields. </w:t>
      </w:r>
      <w:r w:rsidR="004175F1">
        <w:rPr>
          <w:rFonts w:eastAsia="Times New Roman"/>
          <w:lang w:val="en-GB" w:eastAsia="nl-NL"/>
        </w:rPr>
        <w:t>Psychological phenomena such as the endowment effect and the status quo bias will also be</w:t>
      </w:r>
      <w:r w:rsidR="003152DF">
        <w:rPr>
          <w:rFonts w:eastAsia="Times New Roman"/>
          <w:lang w:val="en-GB" w:eastAsia="nl-NL"/>
        </w:rPr>
        <w:t xml:space="preserve"> explained</w:t>
      </w:r>
      <w:r w:rsidR="00C042D8">
        <w:rPr>
          <w:rFonts w:eastAsia="Times New Roman"/>
          <w:lang w:val="en-GB" w:eastAsia="nl-NL"/>
        </w:rPr>
        <w:t xml:space="preserve">. </w:t>
      </w:r>
      <w:r w:rsidR="003152DF">
        <w:rPr>
          <w:rFonts w:eastAsia="Times New Roman"/>
          <w:lang w:val="en-GB" w:eastAsia="nl-NL"/>
        </w:rPr>
        <w:t xml:space="preserve">Some papers that have been sceptical about the generality of loss aversion </w:t>
      </w:r>
      <w:r w:rsidR="00181CBD">
        <w:rPr>
          <w:rFonts w:eastAsia="Times New Roman"/>
          <w:lang w:val="en-GB" w:eastAsia="nl-NL"/>
        </w:rPr>
        <w:t xml:space="preserve">will also be mentioned and some papers that could not consider loss aversion as a plausible argument for their results. </w:t>
      </w:r>
      <w:r w:rsidR="0026147B" w:rsidRPr="003143F5">
        <w:rPr>
          <w:rFonts w:eastAsia="Times New Roman"/>
          <w:lang w:val="en-GB" w:eastAsia="nl-NL"/>
        </w:rPr>
        <w:t>In the di</w:t>
      </w:r>
      <w:r w:rsidR="00181CBD">
        <w:rPr>
          <w:rFonts w:eastAsia="Times New Roman"/>
          <w:lang w:val="en-GB" w:eastAsia="nl-NL"/>
        </w:rPr>
        <w:t>scussion section, t</w:t>
      </w:r>
      <w:r w:rsidR="0026147B" w:rsidRPr="003143F5">
        <w:rPr>
          <w:rFonts w:eastAsia="Times New Roman"/>
          <w:lang w:val="en-GB" w:eastAsia="nl-NL"/>
        </w:rPr>
        <w:t>he reliability and credibility of these studies</w:t>
      </w:r>
      <w:r w:rsidR="00181CBD">
        <w:rPr>
          <w:rFonts w:eastAsia="Times New Roman"/>
          <w:lang w:val="en-GB" w:eastAsia="nl-NL"/>
        </w:rPr>
        <w:t xml:space="preserve"> will be argued</w:t>
      </w:r>
      <w:r w:rsidR="0026147B" w:rsidRPr="003143F5">
        <w:rPr>
          <w:rFonts w:eastAsia="Times New Roman"/>
          <w:lang w:val="en-GB" w:eastAsia="nl-NL"/>
        </w:rPr>
        <w:t xml:space="preserve">. </w:t>
      </w:r>
      <w:r w:rsidR="00F6126C">
        <w:rPr>
          <w:rFonts w:eastAsia="Times New Roman"/>
          <w:lang w:val="en-GB" w:eastAsia="nl-NL"/>
        </w:rPr>
        <w:t xml:space="preserve">Given the empirical evidence and arguments both in lab as in the field, both in favour and against loss aversion, loss aversion does not seem to be as </w:t>
      </w:r>
      <w:r w:rsidR="00181CBD">
        <w:rPr>
          <w:rFonts w:eastAsia="Times New Roman"/>
          <w:lang w:val="en-GB" w:eastAsia="nl-NL"/>
        </w:rPr>
        <w:t xml:space="preserve">a </w:t>
      </w:r>
      <w:r w:rsidR="00F6126C">
        <w:rPr>
          <w:rFonts w:eastAsia="Times New Roman"/>
          <w:lang w:val="en-GB" w:eastAsia="nl-NL"/>
        </w:rPr>
        <w:t>general</w:t>
      </w:r>
      <w:r w:rsidR="00181CBD">
        <w:rPr>
          <w:rFonts w:eastAsia="Times New Roman"/>
          <w:lang w:val="en-GB" w:eastAsia="nl-NL"/>
        </w:rPr>
        <w:t xml:space="preserve"> argument to explain certain phenomena</w:t>
      </w:r>
      <w:r w:rsidR="00F6126C">
        <w:rPr>
          <w:rFonts w:eastAsia="Times New Roman"/>
          <w:lang w:val="en-GB" w:eastAsia="nl-NL"/>
        </w:rPr>
        <w:t xml:space="preserve"> as</w:t>
      </w:r>
      <w:r w:rsidR="00181CBD">
        <w:rPr>
          <w:rFonts w:eastAsia="Times New Roman"/>
          <w:lang w:val="en-GB" w:eastAsia="nl-NL"/>
        </w:rPr>
        <w:t xml:space="preserve"> it was first considered to be. </w:t>
      </w:r>
      <w:r w:rsidR="00341E51">
        <w:rPr>
          <w:rFonts w:eastAsia="Times New Roman"/>
          <w:lang w:val="en-GB" w:eastAsia="nl-NL"/>
        </w:rPr>
        <w:t>How much loss aversion affects one is also debatable.</w:t>
      </w:r>
    </w:p>
    <w:p w:rsidR="00037B8F" w:rsidRPr="003143F5" w:rsidRDefault="00037B8F" w:rsidP="00AF3B9E">
      <w:pPr>
        <w:spacing w:after="200" w:line="276" w:lineRule="auto"/>
        <w:jc w:val="both"/>
        <w:rPr>
          <w:rFonts w:eastAsia="Times New Roman" w:cstheme="majorBidi"/>
          <w:color w:val="365F91" w:themeColor="accent1" w:themeShade="BF"/>
          <w:sz w:val="40"/>
          <w:szCs w:val="40"/>
          <w:lang w:val="en-GB" w:eastAsia="nl-NL"/>
        </w:rPr>
      </w:pPr>
      <w:r w:rsidRPr="003143F5">
        <w:rPr>
          <w:rFonts w:eastAsia="Times New Roman"/>
          <w:lang w:val="en-GB" w:eastAsia="nl-NL"/>
        </w:rPr>
        <w:br w:type="page"/>
      </w:r>
    </w:p>
    <w:p w:rsidR="00D20639" w:rsidRDefault="002174CE" w:rsidP="00D66E36">
      <w:pPr>
        <w:pStyle w:val="Heading1"/>
        <w:rPr>
          <w:rFonts w:eastAsia="Times New Roman"/>
          <w:lang w:eastAsia="nl-NL"/>
        </w:rPr>
      </w:pPr>
      <w:bookmarkStart w:id="2" w:name="_Toc397009662"/>
      <w:r>
        <w:rPr>
          <w:rFonts w:eastAsia="Times New Roman"/>
          <w:lang w:eastAsia="nl-NL"/>
        </w:rPr>
        <w:lastRenderedPageBreak/>
        <w:t xml:space="preserve">Defining </w:t>
      </w:r>
      <w:r w:rsidR="00546C0D" w:rsidRPr="003143F5">
        <w:rPr>
          <w:rFonts w:eastAsia="Times New Roman"/>
          <w:lang w:eastAsia="nl-NL"/>
        </w:rPr>
        <w:t>l</w:t>
      </w:r>
      <w:r w:rsidR="00D20639" w:rsidRPr="003143F5">
        <w:rPr>
          <w:rFonts w:eastAsia="Times New Roman"/>
          <w:lang w:eastAsia="nl-NL"/>
        </w:rPr>
        <w:t>oss aversion</w:t>
      </w:r>
      <w:bookmarkEnd w:id="2"/>
    </w:p>
    <w:p w:rsidR="00AC6F56" w:rsidRPr="00AC6F56" w:rsidRDefault="00AC6F56" w:rsidP="00AC6F56">
      <w:pPr>
        <w:rPr>
          <w:lang w:val="en-US" w:eastAsia="nl-NL"/>
        </w:rPr>
      </w:pPr>
    </w:p>
    <w:p w:rsidR="003024FB" w:rsidRPr="003143F5" w:rsidRDefault="00023917" w:rsidP="00AF3B9E">
      <w:pPr>
        <w:jc w:val="both"/>
        <w:rPr>
          <w:lang w:val="en-GB"/>
        </w:rPr>
      </w:pPr>
      <w:r w:rsidRPr="003143F5">
        <w:rPr>
          <w:lang w:val="en-GB"/>
        </w:rPr>
        <w:t xml:space="preserve">In the paper of </w:t>
      </w:r>
      <w:r w:rsidR="004E095F" w:rsidRPr="003143F5">
        <w:rPr>
          <w:lang w:val="en-GB"/>
        </w:rPr>
        <w:t xml:space="preserve">Kahneman and Tversky (1979) </w:t>
      </w:r>
      <w:r w:rsidRPr="003143F5">
        <w:rPr>
          <w:lang w:val="en-GB"/>
        </w:rPr>
        <w:t xml:space="preserve">the value function of prospect theory </w:t>
      </w:r>
      <w:r w:rsidR="003024FB" w:rsidRPr="003143F5">
        <w:rPr>
          <w:lang w:val="en-GB"/>
        </w:rPr>
        <w:t xml:space="preserve">is explained in three parts. </w:t>
      </w:r>
      <w:r w:rsidR="00C067FE">
        <w:rPr>
          <w:lang w:val="en-GB"/>
        </w:rPr>
        <w:t>The first part of the value function</w:t>
      </w:r>
      <w:r w:rsidR="00C00088">
        <w:rPr>
          <w:lang w:val="en-GB"/>
        </w:rPr>
        <w:t xml:space="preserve"> is described by setting a</w:t>
      </w:r>
      <w:r w:rsidR="00C067FE">
        <w:rPr>
          <w:lang w:val="en-GB"/>
        </w:rPr>
        <w:t xml:space="preserve"> reference point, and any deviations from this point are considered either a loss or gain.</w:t>
      </w:r>
      <w:r w:rsidR="003024FB" w:rsidRPr="003143F5">
        <w:rPr>
          <w:lang w:val="en-GB"/>
        </w:rPr>
        <w:t xml:space="preserve"> </w:t>
      </w:r>
      <w:r w:rsidR="00C067FE">
        <w:rPr>
          <w:lang w:val="en-GB"/>
        </w:rPr>
        <w:t xml:space="preserve">The second part focuses on the </w:t>
      </w:r>
      <w:r w:rsidR="008A1363">
        <w:rPr>
          <w:lang w:val="en-GB"/>
        </w:rPr>
        <w:t xml:space="preserve">shape of the value function, either being </w:t>
      </w:r>
      <w:r w:rsidR="003024FB" w:rsidRPr="003143F5">
        <w:rPr>
          <w:lang w:val="en-GB"/>
        </w:rPr>
        <w:t>concave for gains and convex for losses</w:t>
      </w:r>
      <w:r w:rsidR="008A1363">
        <w:rPr>
          <w:lang w:val="en-GB"/>
        </w:rPr>
        <w:t>. Lastly, the steepness of the</w:t>
      </w:r>
      <w:r w:rsidR="00C00088">
        <w:rPr>
          <w:lang w:val="en-GB"/>
        </w:rPr>
        <w:t xml:space="preserve"> value function is described, and it being </w:t>
      </w:r>
      <w:r w:rsidR="003024FB" w:rsidRPr="003143F5">
        <w:rPr>
          <w:lang w:val="en-GB"/>
        </w:rPr>
        <w:t xml:space="preserve">steeper for losses than </w:t>
      </w:r>
      <w:r w:rsidR="00C00088">
        <w:rPr>
          <w:lang w:val="en-GB"/>
        </w:rPr>
        <w:t xml:space="preserve">it would be </w:t>
      </w:r>
      <w:r w:rsidR="003024FB" w:rsidRPr="003143F5">
        <w:rPr>
          <w:lang w:val="en-GB"/>
        </w:rPr>
        <w:t xml:space="preserve">for gains </w:t>
      </w:r>
      <w:r w:rsidR="00C16476">
        <w:rPr>
          <w:lang w:val="en-GB"/>
        </w:rPr>
        <w:t>(Kahneman, 1979)</w:t>
      </w:r>
      <w:r w:rsidR="003D2914">
        <w:rPr>
          <w:lang w:val="en-GB"/>
        </w:rPr>
        <w:t xml:space="preserve">. </w:t>
      </w:r>
      <w:r w:rsidR="008754F6" w:rsidRPr="003143F5">
        <w:rPr>
          <w:lang w:val="en-GB"/>
        </w:rPr>
        <w:t xml:space="preserve">In the figure below you can see the hypothetical value function of prospect theory. </w:t>
      </w:r>
    </w:p>
    <w:p w:rsidR="008754F6" w:rsidRPr="003143F5" w:rsidRDefault="008754F6" w:rsidP="00AF3B9E">
      <w:pPr>
        <w:jc w:val="both"/>
        <w:rPr>
          <w:lang w:val="en-GB"/>
        </w:rPr>
      </w:pPr>
    </w:p>
    <w:p w:rsidR="003024FB" w:rsidRPr="003143F5" w:rsidRDefault="003024FB" w:rsidP="00384BEC">
      <w:pPr>
        <w:jc w:val="center"/>
        <w:rPr>
          <w:lang w:val="en-GB"/>
        </w:rPr>
      </w:pPr>
      <w:r w:rsidRPr="003143F5">
        <w:rPr>
          <w:noProof/>
          <w:lang w:val="en-US"/>
        </w:rPr>
        <w:drawing>
          <wp:inline distT="0" distB="0" distL="0" distR="0">
            <wp:extent cx="3799114" cy="3324225"/>
            <wp:effectExtent l="0" t="0" r="0" b="0"/>
            <wp:docPr id="1" name="Picture 1" descr="C:\Users\Jemimah\Dropbox\Amazing Thesis\3590010305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mimah\Dropbox\Amazing Thesis\3590010305001.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07257" cy="3331350"/>
                    </a:xfrm>
                    <a:prstGeom prst="rect">
                      <a:avLst/>
                    </a:prstGeom>
                    <a:noFill/>
                    <a:ln>
                      <a:noFill/>
                    </a:ln>
                  </pic:spPr>
                </pic:pic>
              </a:graphicData>
            </a:graphic>
          </wp:inline>
        </w:drawing>
      </w:r>
    </w:p>
    <w:p w:rsidR="003024FB" w:rsidRPr="003143F5" w:rsidRDefault="003024FB" w:rsidP="00AF3B9E">
      <w:pPr>
        <w:pStyle w:val="Caption"/>
        <w:ind w:left="1416" w:firstLine="708"/>
        <w:jc w:val="both"/>
        <w:rPr>
          <w:i w:val="0"/>
          <w:color w:val="auto"/>
          <w:sz w:val="20"/>
          <w:szCs w:val="20"/>
          <w:lang w:val="en-GB"/>
        </w:rPr>
      </w:pPr>
      <w:r w:rsidRPr="003143F5">
        <w:rPr>
          <w:i w:val="0"/>
          <w:color w:val="auto"/>
          <w:sz w:val="20"/>
          <w:szCs w:val="20"/>
          <w:lang w:val="en-GB"/>
        </w:rPr>
        <w:t>Figure 1. A hypothetical value function.</w:t>
      </w:r>
    </w:p>
    <w:p w:rsidR="008754F6" w:rsidRPr="003143F5" w:rsidRDefault="008754F6" w:rsidP="00AF3B9E">
      <w:pPr>
        <w:jc w:val="both"/>
        <w:rPr>
          <w:lang w:val="en-GB"/>
        </w:rPr>
      </w:pPr>
    </w:p>
    <w:p w:rsidR="00E743AA" w:rsidRDefault="00020B59" w:rsidP="00AF3B9E">
      <w:pPr>
        <w:jc w:val="both"/>
        <w:rPr>
          <w:lang w:val="en-GB"/>
        </w:rPr>
      </w:pPr>
      <w:r>
        <w:rPr>
          <w:lang w:val="en-GB"/>
        </w:rPr>
        <w:t>What is then considered loss aversion in the value function is thus the steepness of</w:t>
      </w:r>
      <w:r w:rsidR="00EE5278">
        <w:rPr>
          <w:lang w:val="en-GB"/>
        </w:rPr>
        <w:t xml:space="preserve"> it (Kahneman and Tversky, 1979). Some people might get confused with the difference between loss and risk aversion. Risk attitudes can be seen in the convexity and concavity of the value function, which can be observed in the second part of the explanation. One is considered risk averse when taking gains into account and thus a concave value function for gains is given. A convex value function is </w:t>
      </w:r>
      <w:r w:rsidR="00E743AA">
        <w:rPr>
          <w:lang w:val="en-GB"/>
        </w:rPr>
        <w:t xml:space="preserve">given for </w:t>
      </w:r>
      <w:r w:rsidR="00E743AA">
        <w:rPr>
          <w:lang w:val="en-GB"/>
        </w:rPr>
        <w:lastRenderedPageBreak/>
        <w:t xml:space="preserve">losses, meaning that people are </w:t>
      </w:r>
      <w:r w:rsidR="00066C5C">
        <w:rPr>
          <w:lang w:val="en-GB"/>
        </w:rPr>
        <w:t>risk seeking in loss situations</w:t>
      </w:r>
      <w:r w:rsidR="00EE5278">
        <w:rPr>
          <w:lang w:val="en-GB"/>
        </w:rPr>
        <w:t xml:space="preserve"> </w:t>
      </w:r>
      <w:r w:rsidR="00E743AA">
        <w:rPr>
          <w:lang w:val="en-GB"/>
        </w:rPr>
        <w:t>(Kahneman, 1979)</w:t>
      </w:r>
      <w:r w:rsidR="00066C5C">
        <w:rPr>
          <w:lang w:val="en-GB"/>
        </w:rPr>
        <w:t xml:space="preserve"> (Hochman and Yechiam, 2011).</w:t>
      </w:r>
    </w:p>
    <w:p w:rsidR="00A030D9" w:rsidRPr="003143F5" w:rsidRDefault="00E743AA" w:rsidP="00AF3B9E">
      <w:pPr>
        <w:jc w:val="both"/>
        <w:rPr>
          <w:lang w:val="en-GB"/>
        </w:rPr>
      </w:pPr>
      <w:r>
        <w:rPr>
          <w:lang w:val="en-GB"/>
        </w:rPr>
        <w:t xml:space="preserve">Going back on the actual explanation of loss aversion, loss aversion is </w:t>
      </w:r>
      <w:r w:rsidR="00E02452">
        <w:rPr>
          <w:lang w:val="en-GB"/>
        </w:rPr>
        <w:t xml:space="preserve">thus the </w:t>
      </w:r>
      <w:r w:rsidR="003024FB" w:rsidRPr="003143F5">
        <w:rPr>
          <w:lang w:val="en-GB"/>
        </w:rPr>
        <w:t xml:space="preserve">relative </w:t>
      </w:r>
      <w:r w:rsidR="00E02452" w:rsidRPr="003143F5">
        <w:rPr>
          <w:lang w:val="en-GB"/>
        </w:rPr>
        <w:t>estimates</w:t>
      </w:r>
      <w:r w:rsidR="003024FB" w:rsidRPr="003143F5">
        <w:rPr>
          <w:lang w:val="en-GB"/>
        </w:rPr>
        <w:t xml:space="preserve"> of gains and losses</w:t>
      </w:r>
      <w:r w:rsidR="00E02452">
        <w:rPr>
          <w:lang w:val="en-GB"/>
        </w:rPr>
        <w:t xml:space="preserve"> </w:t>
      </w:r>
      <w:r w:rsidR="00E073C6">
        <w:rPr>
          <w:lang w:val="en-GB"/>
        </w:rPr>
        <w:t>(</w:t>
      </w:r>
      <w:r w:rsidR="003A53E7">
        <w:rPr>
          <w:lang w:val="en-GB"/>
        </w:rPr>
        <w:t>Tversky</w:t>
      </w:r>
      <w:r w:rsidR="00E073C6">
        <w:rPr>
          <w:lang w:val="en-GB"/>
        </w:rPr>
        <w:t xml:space="preserve"> and </w:t>
      </w:r>
      <w:r w:rsidR="003A53E7">
        <w:rPr>
          <w:lang w:val="en-GB"/>
        </w:rPr>
        <w:t>Kahneman</w:t>
      </w:r>
      <w:r w:rsidR="00E073C6">
        <w:rPr>
          <w:lang w:val="en-GB"/>
        </w:rPr>
        <w:t xml:space="preserve">, 1991). </w:t>
      </w:r>
      <w:r w:rsidR="009A69C4" w:rsidRPr="003143F5">
        <w:rPr>
          <w:lang w:val="en-GB"/>
        </w:rPr>
        <w:t>This is why the</w:t>
      </w:r>
      <w:r w:rsidR="00FE31EE" w:rsidRPr="003143F5">
        <w:rPr>
          <w:lang w:val="en-GB"/>
        </w:rPr>
        <w:t xml:space="preserve"> utility function</w:t>
      </w:r>
      <w:r w:rsidR="009A69C4" w:rsidRPr="003143F5">
        <w:rPr>
          <w:lang w:val="en-GB"/>
        </w:rPr>
        <w:t xml:space="preserve"> is steeper</w:t>
      </w:r>
      <w:r w:rsidR="00FE31EE" w:rsidRPr="003143F5">
        <w:rPr>
          <w:lang w:val="en-GB"/>
        </w:rPr>
        <w:t xml:space="preserve"> for losses than</w:t>
      </w:r>
      <w:r w:rsidR="00A76582" w:rsidRPr="003143F5">
        <w:rPr>
          <w:lang w:val="en-GB"/>
        </w:rPr>
        <w:t xml:space="preserve"> it would be</w:t>
      </w:r>
      <w:r w:rsidR="009A69C4" w:rsidRPr="003143F5">
        <w:rPr>
          <w:lang w:val="en-GB"/>
        </w:rPr>
        <w:t xml:space="preserve"> for gains shown</w:t>
      </w:r>
      <w:r w:rsidR="00D9389F">
        <w:rPr>
          <w:lang w:val="en-GB"/>
        </w:rPr>
        <w:t xml:space="preserve"> in</w:t>
      </w:r>
      <w:r w:rsidR="009A69C4" w:rsidRPr="003143F5">
        <w:rPr>
          <w:lang w:val="en-GB"/>
        </w:rPr>
        <w:t xml:space="preserve"> </w:t>
      </w:r>
      <w:r w:rsidR="008754F6" w:rsidRPr="003143F5">
        <w:rPr>
          <w:lang w:val="en-GB"/>
        </w:rPr>
        <w:t xml:space="preserve">figure 1. </w:t>
      </w:r>
      <w:r w:rsidR="009A69C4" w:rsidRPr="003143F5">
        <w:rPr>
          <w:lang w:val="en-GB"/>
        </w:rPr>
        <w:t>T</w:t>
      </w:r>
      <w:r w:rsidR="00D9389F">
        <w:rPr>
          <w:lang w:val="en-GB"/>
        </w:rPr>
        <w:t xml:space="preserve">here is a kink at </w:t>
      </w:r>
      <w:r w:rsidR="009A69C4" w:rsidRPr="003143F5">
        <w:rPr>
          <w:lang w:val="en-GB"/>
        </w:rPr>
        <w:t>the reference point</w:t>
      </w:r>
      <w:r w:rsidR="00D9389F">
        <w:rPr>
          <w:lang w:val="en-GB"/>
        </w:rPr>
        <w:t>. This is to show the</w:t>
      </w:r>
      <w:r w:rsidR="00362B6A" w:rsidRPr="003143F5">
        <w:rPr>
          <w:lang w:val="en-GB"/>
        </w:rPr>
        <w:t xml:space="preserve"> difference between</w:t>
      </w:r>
      <w:r w:rsidR="009A69C4" w:rsidRPr="003143F5">
        <w:rPr>
          <w:lang w:val="en-GB"/>
        </w:rPr>
        <w:t xml:space="preserve"> the steepness for</w:t>
      </w:r>
      <w:r w:rsidR="00362B6A" w:rsidRPr="003143F5">
        <w:rPr>
          <w:lang w:val="en-GB"/>
        </w:rPr>
        <w:t xml:space="preserve"> loss and gain. The ratio at the origin of this slop</w:t>
      </w:r>
      <w:r w:rsidR="00096CE9" w:rsidRPr="003143F5">
        <w:rPr>
          <w:lang w:val="en-GB"/>
        </w:rPr>
        <w:t>e</w:t>
      </w:r>
      <w:r w:rsidR="00362B6A" w:rsidRPr="003143F5">
        <w:rPr>
          <w:lang w:val="en-GB"/>
        </w:rPr>
        <w:t xml:space="preserve"> is the measure of loss aversion. </w:t>
      </w:r>
      <w:r w:rsidR="00D9389F">
        <w:rPr>
          <w:lang w:val="en-GB"/>
        </w:rPr>
        <w:t xml:space="preserve">(Benartzi and Thaler, 1995) </w:t>
      </w:r>
      <w:r w:rsidR="008754F6" w:rsidRPr="003143F5">
        <w:rPr>
          <w:lang w:val="en-GB"/>
        </w:rPr>
        <w:t xml:space="preserve">For example, </w:t>
      </w:r>
      <w:r w:rsidR="00E47E8C" w:rsidRPr="003143F5">
        <w:rPr>
          <w:lang w:val="en-GB"/>
        </w:rPr>
        <w:t>one</w:t>
      </w:r>
      <w:r w:rsidR="004E095F" w:rsidRPr="003143F5">
        <w:rPr>
          <w:lang w:val="en-GB"/>
        </w:rPr>
        <w:t xml:space="preserve"> usually find</w:t>
      </w:r>
      <w:r w:rsidR="00E47E8C" w:rsidRPr="003143F5">
        <w:rPr>
          <w:lang w:val="en-GB"/>
        </w:rPr>
        <w:t>s</w:t>
      </w:r>
      <w:r w:rsidR="004E095F" w:rsidRPr="003143F5">
        <w:rPr>
          <w:lang w:val="en-GB"/>
        </w:rPr>
        <w:t xml:space="preserve"> symmetric bets unattractive</w:t>
      </w:r>
      <w:r w:rsidR="001024D9" w:rsidRPr="003143F5">
        <w:rPr>
          <w:lang w:val="en-GB"/>
        </w:rPr>
        <w:t xml:space="preserve">, since </w:t>
      </w:r>
      <w:r w:rsidR="00E47E8C" w:rsidRPr="003143F5">
        <w:rPr>
          <w:lang w:val="en-GB"/>
        </w:rPr>
        <w:t>one</w:t>
      </w:r>
      <w:r w:rsidR="001024D9" w:rsidRPr="003143F5">
        <w:rPr>
          <w:lang w:val="en-GB"/>
        </w:rPr>
        <w:t xml:space="preserve"> put</w:t>
      </w:r>
      <w:r w:rsidR="00E47E8C" w:rsidRPr="003143F5">
        <w:rPr>
          <w:lang w:val="en-GB"/>
        </w:rPr>
        <w:t>s</w:t>
      </w:r>
      <w:r w:rsidR="001024D9" w:rsidRPr="003143F5">
        <w:rPr>
          <w:lang w:val="en-GB"/>
        </w:rPr>
        <w:t xml:space="preserve"> more value to losses</w:t>
      </w:r>
      <w:r w:rsidR="004E095F" w:rsidRPr="003143F5">
        <w:rPr>
          <w:lang w:val="en-GB"/>
        </w:rPr>
        <w:t xml:space="preserve">. </w:t>
      </w:r>
      <w:r w:rsidR="00BC5614" w:rsidRPr="003143F5">
        <w:rPr>
          <w:lang w:val="en-GB"/>
        </w:rPr>
        <w:t>According to Kahneman and Tversky (1979), i</w:t>
      </w:r>
      <w:r w:rsidR="004E095F" w:rsidRPr="003143F5">
        <w:rPr>
          <w:lang w:val="en-GB"/>
        </w:rPr>
        <w:t xml:space="preserve">n a symmetric bet where </w:t>
      </w:r>
      <w:r w:rsidR="001024D9" w:rsidRPr="003143F5">
        <w:rPr>
          <w:lang w:val="en-GB"/>
        </w:rPr>
        <w:t>there’s a 50% chance for you to win 100 euros and 50% to lose the same amount</w:t>
      </w:r>
      <w:r w:rsidR="0084720F" w:rsidRPr="003143F5">
        <w:rPr>
          <w:lang w:val="en-GB"/>
        </w:rPr>
        <w:t xml:space="preserve"> (0.5, X; 0.5</w:t>
      </w:r>
      <w:r w:rsidR="001024D9" w:rsidRPr="003143F5">
        <w:rPr>
          <w:lang w:val="en-GB"/>
        </w:rPr>
        <w:t>,</w:t>
      </w:r>
      <w:r w:rsidR="0084720F" w:rsidRPr="003143F5">
        <w:rPr>
          <w:lang w:val="en-GB"/>
        </w:rPr>
        <w:t xml:space="preserve"> -X),</w:t>
      </w:r>
      <w:r w:rsidR="00E47E8C" w:rsidRPr="003143F5">
        <w:rPr>
          <w:lang w:val="en-GB"/>
        </w:rPr>
        <w:t xml:space="preserve"> one</w:t>
      </w:r>
      <w:r w:rsidR="001024D9" w:rsidRPr="003143F5">
        <w:rPr>
          <w:lang w:val="en-GB"/>
        </w:rPr>
        <w:t xml:space="preserve"> will reject the gamble. </w:t>
      </w:r>
    </w:p>
    <w:p w:rsidR="000B302E" w:rsidRPr="003143F5" w:rsidRDefault="00584907" w:rsidP="00AF3B9E">
      <w:pPr>
        <w:jc w:val="both"/>
        <w:rPr>
          <w:lang w:val="en-GB"/>
        </w:rPr>
      </w:pPr>
      <w:r>
        <w:rPr>
          <w:lang w:val="en-GB"/>
        </w:rPr>
        <w:t>As is discussed in the first part of the value function,</w:t>
      </w:r>
      <w:r w:rsidR="00D71881" w:rsidRPr="003143F5">
        <w:rPr>
          <w:lang w:val="en-GB"/>
        </w:rPr>
        <w:t xml:space="preserve"> in prospect theory o</w:t>
      </w:r>
      <w:r w:rsidR="00A030D9" w:rsidRPr="003143F5">
        <w:rPr>
          <w:lang w:val="en-GB"/>
        </w:rPr>
        <w:t xml:space="preserve">utcomes are </w:t>
      </w:r>
      <w:r w:rsidRPr="003143F5">
        <w:rPr>
          <w:lang w:val="en-GB"/>
        </w:rPr>
        <w:t>set</w:t>
      </w:r>
      <w:r w:rsidR="00A030D9" w:rsidRPr="003143F5">
        <w:rPr>
          <w:lang w:val="en-GB"/>
        </w:rPr>
        <w:t xml:space="preserve"> as either gains or losses with respect to a reference point, and </w:t>
      </w:r>
      <w:r w:rsidR="00D9389F">
        <w:rPr>
          <w:lang w:val="en-GB"/>
        </w:rPr>
        <w:t xml:space="preserve">not as final states of welfare (Kahneman and Tversky, 1979). </w:t>
      </w:r>
      <w:r w:rsidR="001D18EC" w:rsidRPr="003143F5">
        <w:rPr>
          <w:lang w:val="en-GB"/>
        </w:rPr>
        <w:t xml:space="preserve">The outcomes and the magnitude of the change are then felt either more or less intensely given </w:t>
      </w:r>
      <w:r w:rsidR="001024D9" w:rsidRPr="003143F5">
        <w:rPr>
          <w:lang w:val="en-GB"/>
        </w:rPr>
        <w:t>to the reference point.</w:t>
      </w:r>
      <w:r w:rsidR="00E64AB9" w:rsidRPr="003143F5">
        <w:rPr>
          <w:lang w:val="en-GB"/>
        </w:rPr>
        <w:t xml:space="preserve"> </w:t>
      </w:r>
      <w:r w:rsidR="005A7ED0" w:rsidRPr="003143F5">
        <w:rPr>
          <w:lang w:val="en-GB"/>
        </w:rPr>
        <w:t>The reference point is usually what one considers as their current asset</w:t>
      </w:r>
      <w:r w:rsidR="00784E7D" w:rsidRPr="003143F5">
        <w:rPr>
          <w:lang w:val="en-GB"/>
        </w:rPr>
        <w:t xml:space="preserve">; the status quo. </w:t>
      </w:r>
      <w:r w:rsidR="00D9389F">
        <w:rPr>
          <w:lang w:val="en-GB"/>
        </w:rPr>
        <w:t xml:space="preserve">However as Kahneman explains in his book, </w:t>
      </w:r>
      <w:r w:rsidR="0070307C" w:rsidRPr="003143F5">
        <w:rPr>
          <w:lang w:val="en-GB"/>
        </w:rPr>
        <w:t xml:space="preserve">one </w:t>
      </w:r>
      <w:r w:rsidR="008F0322" w:rsidRPr="003143F5">
        <w:rPr>
          <w:lang w:val="en-GB"/>
        </w:rPr>
        <w:t>can be</w:t>
      </w:r>
      <w:r w:rsidR="00784E7D" w:rsidRPr="003143F5">
        <w:rPr>
          <w:lang w:val="en-GB"/>
        </w:rPr>
        <w:t xml:space="preserve"> very subjective in what </w:t>
      </w:r>
      <w:r w:rsidR="004016C4" w:rsidRPr="003143F5">
        <w:rPr>
          <w:lang w:val="en-GB"/>
        </w:rPr>
        <w:t>one</w:t>
      </w:r>
      <w:r w:rsidR="00784E7D" w:rsidRPr="003143F5">
        <w:rPr>
          <w:lang w:val="en-GB"/>
        </w:rPr>
        <w:t xml:space="preserve"> consider</w:t>
      </w:r>
      <w:r w:rsidR="004016C4" w:rsidRPr="003143F5">
        <w:rPr>
          <w:lang w:val="en-GB"/>
        </w:rPr>
        <w:t>s</w:t>
      </w:r>
      <w:r w:rsidR="00784E7D" w:rsidRPr="003143F5">
        <w:rPr>
          <w:lang w:val="en-GB"/>
        </w:rPr>
        <w:t xml:space="preserve"> as </w:t>
      </w:r>
      <w:r w:rsidR="008F0322" w:rsidRPr="003143F5">
        <w:rPr>
          <w:lang w:val="en-GB"/>
        </w:rPr>
        <w:t>their status quo</w:t>
      </w:r>
      <w:r w:rsidR="00784E7D" w:rsidRPr="003143F5">
        <w:rPr>
          <w:lang w:val="en-GB"/>
        </w:rPr>
        <w:t xml:space="preserve">. </w:t>
      </w:r>
      <w:r w:rsidR="00985855">
        <w:rPr>
          <w:lang w:val="en-GB"/>
        </w:rPr>
        <w:t>An expectation or an aspiration level can also be considered as one’s reference point, despite what they currently own</w:t>
      </w:r>
      <w:r w:rsidR="00B07ABE" w:rsidRPr="003143F5">
        <w:rPr>
          <w:lang w:val="en-GB"/>
        </w:rPr>
        <w:t xml:space="preserve">. </w:t>
      </w:r>
      <w:r w:rsidR="00985855">
        <w:rPr>
          <w:lang w:val="en-GB"/>
        </w:rPr>
        <w:t xml:space="preserve">When a new reference point is rejected and one tries to follow an older reference point, it can then be consider a small loss instead of a gain. What one thus considers as their reference point is very important and can be different for everyone and also </w:t>
      </w:r>
      <w:r w:rsidR="00B5209D">
        <w:rPr>
          <w:lang w:val="en-GB"/>
        </w:rPr>
        <w:t xml:space="preserve">different for the same person in different situations. </w:t>
      </w:r>
      <w:r w:rsidR="00096CE9" w:rsidRPr="003143F5">
        <w:rPr>
          <w:lang w:val="en-GB"/>
        </w:rPr>
        <w:t>This will then inf</w:t>
      </w:r>
      <w:r w:rsidR="00A030D9" w:rsidRPr="003143F5">
        <w:rPr>
          <w:lang w:val="en-GB"/>
        </w:rPr>
        <w:t xml:space="preserve">luence how </w:t>
      </w:r>
      <w:r w:rsidR="0070307C" w:rsidRPr="003143F5">
        <w:rPr>
          <w:lang w:val="en-GB"/>
        </w:rPr>
        <w:t xml:space="preserve">one </w:t>
      </w:r>
      <w:r w:rsidR="00A030D9" w:rsidRPr="003143F5">
        <w:rPr>
          <w:lang w:val="en-GB"/>
        </w:rPr>
        <w:t>deal</w:t>
      </w:r>
      <w:r w:rsidR="0070307C" w:rsidRPr="003143F5">
        <w:rPr>
          <w:lang w:val="en-GB"/>
        </w:rPr>
        <w:t>s</w:t>
      </w:r>
      <w:r w:rsidR="00A030D9" w:rsidRPr="003143F5">
        <w:rPr>
          <w:lang w:val="en-GB"/>
        </w:rPr>
        <w:t xml:space="preserve"> with gains and losses</w:t>
      </w:r>
      <w:r w:rsidR="00096CE9" w:rsidRPr="003143F5">
        <w:rPr>
          <w:lang w:val="en-GB"/>
        </w:rPr>
        <w:t xml:space="preserve"> </w:t>
      </w:r>
      <w:r w:rsidR="00AD25E6" w:rsidRPr="003143F5">
        <w:rPr>
          <w:lang w:val="en-GB"/>
        </w:rPr>
        <w:t>(Tversky and Kahneman, 1979)</w:t>
      </w:r>
      <w:r w:rsidR="00801276" w:rsidRPr="003143F5">
        <w:rPr>
          <w:lang w:val="en-GB"/>
        </w:rPr>
        <w:t>.</w:t>
      </w:r>
      <w:r w:rsidR="000B302E" w:rsidRPr="003143F5">
        <w:rPr>
          <w:lang w:val="en-GB"/>
        </w:rPr>
        <w:t xml:space="preserve"> When one has a sudden change in wealth that was supposed to happen</w:t>
      </w:r>
      <w:r w:rsidR="00B5209D">
        <w:rPr>
          <w:lang w:val="en-GB"/>
        </w:rPr>
        <w:t xml:space="preserve"> and was expected</w:t>
      </w:r>
      <w:r w:rsidR="000B302E" w:rsidRPr="003143F5">
        <w:rPr>
          <w:lang w:val="en-GB"/>
        </w:rPr>
        <w:t>, a difference will also arise between the current asset pos</w:t>
      </w:r>
      <w:r w:rsidR="00801276" w:rsidRPr="003143F5">
        <w:rPr>
          <w:lang w:val="en-GB"/>
        </w:rPr>
        <w:t>ition and one’s reference point</w:t>
      </w:r>
      <w:r w:rsidR="00B5209D">
        <w:rPr>
          <w:lang w:val="en-GB"/>
        </w:rPr>
        <w:t xml:space="preserve"> and the same thing when one is not expecting a sudden change in wealth</w:t>
      </w:r>
      <w:r w:rsidR="000B302E" w:rsidRPr="003143F5">
        <w:rPr>
          <w:lang w:val="en-GB"/>
        </w:rPr>
        <w:t xml:space="preserve"> (Kahneman, 2011)</w:t>
      </w:r>
      <w:r w:rsidR="00801276" w:rsidRPr="003143F5">
        <w:rPr>
          <w:lang w:val="en-GB"/>
        </w:rPr>
        <w:t>.</w:t>
      </w:r>
    </w:p>
    <w:p w:rsidR="007A3EF8" w:rsidRPr="003143F5" w:rsidRDefault="0023578E" w:rsidP="00AF3B9E">
      <w:pPr>
        <w:jc w:val="both"/>
        <w:rPr>
          <w:lang w:val="en-GB"/>
        </w:rPr>
      </w:pPr>
      <w:r w:rsidRPr="003143F5">
        <w:rPr>
          <w:lang w:val="en-GB"/>
        </w:rPr>
        <w:t xml:space="preserve">Other </w:t>
      </w:r>
      <w:r w:rsidR="00607D26" w:rsidRPr="003143F5">
        <w:rPr>
          <w:lang w:val="en-GB"/>
        </w:rPr>
        <w:t xml:space="preserve">researchers </w:t>
      </w:r>
      <w:r w:rsidRPr="003143F5">
        <w:rPr>
          <w:lang w:val="en-GB"/>
        </w:rPr>
        <w:t xml:space="preserve">have also added more to </w:t>
      </w:r>
      <w:r w:rsidR="00641253" w:rsidRPr="003143F5">
        <w:rPr>
          <w:lang w:val="en-GB"/>
        </w:rPr>
        <w:t xml:space="preserve">the </w:t>
      </w:r>
      <w:r w:rsidRPr="003143F5">
        <w:rPr>
          <w:lang w:val="en-GB"/>
        </w:rPr>
        <w:t xml:space="preserve">loss aversion theory. </w:t>
      </w:r>
      <w:r w:rsidR="00C25F7A">
        <w:rPr>
          <w:lang w:val="en-GB"/>
        </w:rPr>
        <w:t>Schmidt and Zank</w:t>
      </w:r>
      <w:r w:rsidR="00641253" w:rsidRPr="003143F5">
        <w:rPr>
          <w:lang w:val="en-GB"/>
        </w:rPr>
        <w:t xml:space="preserve"> </w:t>
      </w:r>
      <w:r w:rsidR="009A69C4" w:rsidRPr="003143F5">
        <w:rPr>
          <w:lang w:val="en-GB"/>
        </w:rPr>
        <w:t xml:space="preserve">(2005) </w:t>
      </w:r>
      <w:r w:rsidR="004512DD" w:rsidRPr="003143F5">
        <w:rPr>
          <w:lang w:val="en-GB"/>
        </w:rPr>
        <w:t>discusse</w:t>
      </w:r>
      <w:r w:rsidR="009A69C4" w:rsidRPr="003143F5">
        <w:rPr>
          <w:lang w:val="en-GB"/>
        </w:rPr>
        <w:t>d another way to</w:t>
      </w:r>
      <w:r w:rsidR="00D71881" w:rsidRPr="003143F5">
        <w:rPr>
          <w:lang w:val="en-GB"/>
        </w:rPr>
        <w:t xml:space="preserve"> describe </w:t>
      </w:r>
      <w:r w:rsidR="00A658D0" w:rsidRPr="003143F5">
        <w:rPr>
          <w:lang w:val="en-GB"/>
        </w:rPr>
        <w:t xml:space="preserve">loss aversion. </w:t>
      </w:r>
      <w:r w:rsidR="00AD25E6" w:rsidRPr="003143F5">
        <w:rPr>
          <w:lang w:val="en-GB"/>
        </w:rPr>
        <w:t xml:space="preserve">Kahneman and </w:t>
      </w:r>
      <w:r w:rsidRPr="003143F5">
        <w:rPr>
          <w:lang w:val="en-GB"/>
        </w:rPr>
        <w:t>T</w:t>
      </w:r>
      <w:r w:rsidR="00641253" w:rsidRPr="003143F5">
        <w:rPr>
          <w:lang w:val="en-GB"/>
        </w:rPr>
        <w:t>versky</w:t>
      </w:r>
      <w:r w:rsidR="00A466F0">
        <w:rPr>
          <w:lang w:val="en-GB"/>
        </w:rPr>
        <w:t>’s</w:t>
      </w:r>
      <w:r w:rsidR="00740519" w:rsidRPr="003143F5">
        <w:rPr>
          <w:lang w:val="en-GB"/>
        </w:rPr>
        <w:t xml:space="preserve"> (1979)</w:t>
      </w:r>
      <w:r w:rsidR="00A466F0">
        <w:rPr>
          <w:lang w:val="en-GB"/>
        </w:rPr>
        <w:t xml:space="preserve"> definition</w:t>
      </w:r>
      <w:r w:rsidR="00641253" w:rsidRPr="003143F5">
        <w:rPr>
          <w:lang w:val="en-GB"/>
        </w:rPr>
        <w:t xml:space="preserve"> had </w:t>
      </w:r>
      <w:r w:rsidRPr="003143F5">
        <w:rPr>
          <w:lang w:val="en-GB"/>
        </w:rPr>
        <w:t xml:space="preserve">different </w:t>
      </w:r>
      <w:r w:rsidR="00A466F0" w:rsidRPr="003143F5">
        <w:rPr>
          <w:lang w:val="en-GB"/>
        </w:rPr>
        <w:t>effects</w:t>
      </w:r>
      <w:r w:rsidR="00A466F0">
        <w:rPr>
          <w:lang w:val="en-GB"/>
        </w:rPr>
        <w:t xml:space="preserve"> for different situations. </w:t>
      </w:r>
      <w:r w:rsidR="00C25F7A">
        <w:rPr>
          <w:lang w:val="en-GB"/>
        </w:rPr>
        <w:t>Schmidt and Zank</w:t>
      </w:r>
      <w:r w:rsidR="00A466F0">
        <w:rPr>
          <w:lang w:val="en-GB"/>
        </w:rPr>
        <w:t xml:space="preserve"> added next to the </w:t>
      </w:r>
      <w:r w:rsidRPr="003143F5">
        <w:rPr>
          <w:lang w:val="en-GB"/>
        </w:rPr>
        <w:t xml:space="preserve">utility function, </w:t>
      </w:r>
      <w:r w:rsidR="00A466F0">
        <w:rPr>
          <w:lang w:val="en-GB"/>
        </w:rPr>
        <w:t>a</w:t>
      </w:r>
      <w:r w:rsidRPr="003143F5">
        <w:rPr>
          <w:lang w:val="en-GB"/>
        </w:rPr>
        <w:t xml:space="preserve"> weighing function</w:t>
      </w:r>
      <w:r w:rsidR="00D71881" w:rsidRPr="003143F5">
        <w:rPr>
          <w:lang w:val="en-GB"/>
        </w:rPr>
        <w:t xml:space="preserve"> of prospect theory</w:t>
      </w:r>
      <w:r w:rsidR="00A466F0">
        <w:rPr>
          <w:lang w:val="en-GB"/>
        </w:rPr>
        <w:t xml:space="preserve">. This way, one could measure </w:t>
      </w:r>
      <w:r w:rsidR="00C25F7A">
        <w:rPr>
          <w:lang w:val="en-GB"/>
        </w:rPr>
        <w:t>loss aversion in</w:t>
      </w:r>
      <w:r w:rsidR="00A466F0">
        <w:rPr>
          <w:lang w:val="en-GB"/>
        </w:rPr>
        <w:t xml:space="preserve"> more than one specific situation</w:t>
      </w:r>
      <w:r w:rsidR="00ED2A66">
        <w:rPr>
          <w:lang w:val="en-GB"/>
        </w:rPr>
        <w:t xml:space="preserve">. </w:t>
      </w:r>
      <w:r w:rsidR="00D71881" w:rsidRPr="003143F5">
        <w:rPr>
          <w:lang w:val="en-GB"/>
        </w:rPr>
        <w:t xml:space="preserve">Thus </w:t>
      </w:r>
      <w:r w:rsidR="00C25F7A">
        <w:rPr>
          <w:lang w:val="en-GB"/>
        </w:rPr>
        <w:lastRenderedPageBreak/>
        <w:t>Schmidt and Zank</w:t>
      </w:r>
      <w:r w:rsidR="00C34EE8" w:rsidRPr="003143F5">
        <w:rPr>
          <w:lang w:val="en-GB"/>
        </w:rPr>
        <w:t xml:space="preserve"> (2005)</w:t>
      </w:r>
      <w:r w:rsidR="004953E2" w:rsidRPr="003143F5">
        <w:rPr>
          <w:lang w:val="en-GB"/>
        </w:rPr>
        <w:t xml:space="preserve"> </w:t>
      </w:r>
      <w:r w:rsidR="001C6FCF">
        <w:rPr>
          <w:lang w:val="en-GB"/>
        </w:rPr>
        <w:t xml:space="preserve">came up with </w:t>
      </w:r>
      <w:r w:rsidR="004953E2" w:rsidRPr="003143F5">
        <w:rPr>
          <w:lang w:val="en-GB"/>
        </w:rPr>
        <w:t>a model independen</w:t>
      </w:r>
      <w:r w:rsidR="001C6FCF">
        <w:rPr>
          <w:lang w:val="en-GB"/>
        </w:rPr>
        <w:t>t</w:t>
      </w:r>
      <w:r w:rsidR="00A10357">
        <w:rPr>
          <w:lang w:val="en-GB"/>
        </w:rPr>
        <w:t xml:space="preserve"> of ranking outcomes and the likelihood of occurrence. </w:t>
      </w:r>
      <w:r w:rsidR="005918F5" w:rsidRPr="003143F5">
        <w:rPr>
          <w:lang w:val="en-GB"/>
        </w:rPr>
        <w:t xml:space="preserve">The definition </w:t>
      </w:r>
      <w:r w:rsidR="00A10357">
        <w:rPr>
          <w:lang w:val="en-GB"/>
        </w:rPr>
        <w:t>follows</w:t>
      </w:r>
      <w:r w:rsidR="00CC52C8" w:rsidRPr="003143F5">
        <w:rPr>
          <w:lang w:val="en-GB"/>
        </w:rPr>
        <w:t>: Loss aversion holds if (0.5, Y</w:t>
      </w:r>
      <w:r w:rsidR="005918F5" w:rsidRPr="003143F5">
        <w:rPr>
          <w:lang w:val="en-GB"/>
        </w:rPr>
        <w:t xml:space="preserve">; </w:t>
      </w:r>
      <w:r w:rsidR="0084720F" w:rsidRPr="003143F5">
        <w:rPr>
          <w:lang w:val="en-GB"/>
        </w:rPr>
        <w:t>0</w:t>
      </w:r>
      <w:r w:rsidR="005918F5" w:rsidRPr="003143F5">
        <w:rPr>
          <w:lang w:val="en-GB"/>
        </w:rPr>
        <w:t>.5 –</w:t>
      </w:r>
      <w:r w:rsidR="00CC52C8" w:rsidRPr="003143F5">
        <w:rPr>
          <w:lang w:val="en-GB"/>
        </w:rPr>
        <w:t>Y</w:t>
      </w:r>
      <w:r w:rsidR="005918F5" w:rsidRPr="003143F5">
        <w:rPr>
          <w:lang w:val="en-GB"/>
        </w:rPr>
        <w:t>)</w:t>
      </w:r>
      <w:r w:rsidR="0084720F" w:rsidRPr="003143F5">
        <w:rPr>
          <w:lang w:val="en-GB"/>
        </w:rPr>
        <w:t xml:space="preserve"> </w:t>
      </w:r>
      <w:r w:rsidR="0084720F" w:rsidRPr="003143F5">
        <w:rPr>
          <w:rFonts w:ascii="Cambria Math" w:hAnsi="Cambria Math" w:cs="Cambria Math"/>
          <w:lang w:val="en-GB"/>
        </w:rPr>
        <w:t>≺</w:t>
      </w:r>
      <w:r w:rsidR="0084720F" w:rsidRPr="003143F5">
        <w:rPr>
          <w:lang w:val="en-GB"/>
        </w:rPr>
        <w:t xml:space="preserve"> (0.5, </w:t>
      </w:r>
      <w:r w:rsidR="00CC52C8" w:rsidRPr="003143F5">
        <w:rPr>
          <w:lang w:val="en-GB"/>
        </w:rPr>
        <w:t>X; 0.5, -X) for all Y &gt; X</w:t>
      </w:r>
      <w:r w:rsidR="0084720F" w:rsidRPr="003143F5">
        <w:rPr>
          <w:lang w:val="en-GB"/>
        </w:rPr>
        <w:t xml:space="preserve"> </w:t>
      </w:r>
      <w:r w:rsidR="0084720F" w:rsidRPr="003143F5">
        <w:rPr>
          <w:u w:val="single"/>
          <w:lang w:val="en-GB"/>
        </w:rPr>
        <w:t>&gt;</w:t>
      </w:r>
      <w:r w:rsidR="00BF54D2" w:rsidRPr="003143F5">
        <w:rPr>
          <w:lang w:val="en-GB"/>
        </w:rPr>
        <w:t xml:space="preserve"> 0. In other words, </w:t>
      </w:r>
      <w:r w:rsidR="0070307C" w:rsidRPr="003143F5">
        <w:rPr>
          <w:lang w:val="en-GB"/>
        </w:rPr>
        <w:t>one</w:t>
      </w:r>
      <w:r w:rsidR="008754F6" w:rsidRPr="003143F5">
        <w:rPr>
          <w:lang w:val="en-GB"/>
        </w:rPr>
        <w:t xml:space="preserve"> find</w:t>
      </w:r>
      <w:r w:rsidR="0070307C" w:rsidRPr="003143F5">
        <w:rPr>
          <w:lang w:val="en-GB"/>
        </w:rPr>
        <w:t>s</w:t>
      </w:r>
      <w:r w:rsidR="008754F6" w:rsidRPr="003143F5">
        <w:rPr>
          <w:lang w:val="en-GB"/>
        </w:rPr>
        <w:t xml:space="preserve"> gaining X and losing X with 50% </w:t>
      </w:r>
      <w:r w:rsidR="00096CE9" w:rsidRPr="003143F5">
        <w:rPr>
          <w:lang w:val="en-GB"/>
        </w:rPr>
        <w:t xml:space="preserve">chance </w:t>
      </w:r>
      <w:r w:rsidR="008754F6" w:rsidRPr="003143F5">
        <w:rPr>
          <w:lang w:val="en-GB"/>
        </w:rPr>
        <w:t xml:space="preserve">unattractive, and also the same gamble with higher values than X even more unattractive. </w:t>
      </w:r>
      <w:r w:rsidR="004F0EA0" w:rsidRPr="003143F5">
        <w:rPr>
          <w:lang w:val="en-GB"/>
        </w:rPr>
        <w:t xml:space="preserve">The standard </w:t>
      </w:r>
      <w:r w:rsidR="00BF54D2" w:rsidRPr="003143F5">
        <w:rPr>
          <w:lang w:val="en-GB"/>
        </w:rPr>
        <w:t xml:space="preserve">earlier </w:t>
      </w:r>
      <w:r w:rsidR="004F0EA0" w:rsidRPr="003143F5">
        <w:rPr>
          <w:lang w:val="en-GB"/>
        </w:rPr>
        <w:t>view on loss aversion is entirely defined in terms of preferences, which makes the conc</w:t>
      </w:r>
      <w:r w:rsidR="00A10357">
        <w:rPr>
          <w:lang w:val="en-GB"/>
        </w:rPr>
        <w:t>ept model dependent (</w:t>
      </w:r>
      <w:r w:rsidR="00C25F7A">
        <w:rPr>
          <w:lang w:val="en-GB"/>
        </w:rPr>
        <w:t>Schmidt and Zank</w:t>
      </w:r>
      <w:r w:rsidR="00A10357">
        <w:rPr>
          <w:lang w:val="en-GB"/>
        </w:rPr>
        <w:t xml:space="preserve">, 2005). </w:t>
      </w:r>
    </w:p>
    <w:p w:rsidR="00D973BB" w:rsidRPr="003143F5" w:rsidRDefault="00D973BB" w:rsidP="00AF3B9E">
      <w:pPr>
        <w:jc w:val="both"/>
        <w:rPr>
          <w:lang w:val="en-GB"/>
        </w:rPr>
      </w:pPr>
      <w:r w:rsidRPr="003143F5">
        <w:rPr>
          <w:lang w:val="en-GB"/>
        </w:rPr>
        <w:t>The loss aversion coefficient has been estimated in several experiments and is usual</w:t>
      </w:r>
      <w:r w:rsidR="00BF54D2" w:rsidRPr="003143F5">
        <w:rPr>
          <w:lang w:val="en-GB"/>
        </w:rPr>
        <w:t xml:space="preserve">ly in the range of 1.5 and 2.5 (Kahneman, 2011). </w:t>
      </w:r>
      <w:r w:rsidR="007A3EF8" w:rsidRPr="003143F5">
        <w:rPr>
          <w:lang w:val="en-GB"/>
        </w:rPr>
        <w:t>T</w:t>
      </w:r>
      <w:r w:rsidR="005A1738" w:rsidRPr="003143F5">
        <w:rPr>
          <w:lang w:val="en-GB"/>
        </w:rPr>
        <w:t>he</w:t>
      </w:r>
      <w:r w:rsidR="007A3EF8" w:rsidRPr="003143F5">
        <w:rPr>
          <w:lang w:val="en-GB"/>
        </w:rPr>
        <w:t xml:space="preserve"> simple illustrative example of how this index of loss aversion is</w:t>
      </w:r>
      <w:r w:rsidR="004016C4" w:rsidRPr="003143F5">
        <w:rPr>
          <w:lang w:val="en-GB"/>
        </w:rPr>
        <w:t xml:space="preserve"> calculated is that if one is </w:t>
      </w:r>
      <w:r w:rsidR="005A1738" w:rsidRPr="003143F5">
        <w:rPr>
          <w:lang w:val="en-GB"/>
        </w:rPr>
        <w:t>indifferent at gaining 200 with 50%</w:t>
      </w:r>
      <w:r w:rsidR="00396374" w:rsidRPr="003143F5">
        <w:rPr>
          <w:lang w:val="en-GB"/>
        </w:rPr>
        <w:t xml:space="preserve"> chance</w:t>
      </w:r>
      <w:r w:rsidR="005A1738" w:rsidRPr="003143F5">
        <w:rPr>
          <w:lang w:val="en-GB"/>
        </w:rPr>
        <w:t xml:space="preserve"> and losing 100 otherwise, their loss aversion coefficient would then be 200/100=2. </w:t>
      </w:r>
      <w:r w:rsidR="00E64AB9" w:rsidRPr="003143F5">
        <w:rPr>
          <w:lang w:val="en-GB"/>
        </w:rPr>
        <w:t xml:space="preserve">This indicates that the disutility of giving something up is </w:t>
      </w:r>
      <w:r w:rsidR="00BC5F3E" w:rsidRPr="003143F5">
        <w:rPr>
          <w:lang w:val="en-GB"/>
        </w:rPr>
        <w:t xml:space="preserve">on average </w:t>
      </w:r>
      <w:r w:rsidR="00E64AB9" w:rsidRPr="003143F5">
        <w:rPr>
          <w:lang w:val="en-GB"/>
        </w:rPr>
        <w:t>1.5 to 2.5 as great as the utility of acquiring it</w:t>
      </w:r>
      <w:r w:rsidR="00806215">
        <w:rPr>
          <w:lang w:val="en-GB"/>
        </w:rPr>
        <w:t xml:space="preserve"> (Kahneman, 2011). </w:t>
      </w:r>
      <w:r w:rsidR="00DB1662" w:rsidRPr="003143F5">
        <w:rPr>
          <w:lang w:val="en-GB"/>
        </w:rPr>
        <w:t xml:space="preserve"> </w:t>
      </w:r>
      <w:r w:rsidR="001D3B3C" w:rsidRPr="003143F5">
        <w:rPr>
          <w:lang w:val="en-GB"/>
        </w:rPr>
        <w:t>F</w:t>
      </w:r>
      <w:r w:rsidR="009B091B" w:rsidRPr="003143F5">
        <w:rPr>
          <w:lang w:val="en-GB"/>
        </w:rPr>
        <w:t>or small and moderate gains of losses and gains of</w:t>
      </w:r>
      <w:r w:rsidR="00C4385D" w:rsidRPr="003143F5">
        <w:rPr>
          <w:lang w:val="en-GB"/>
        </w:rPr>
        <w:t xml:space="preserve"> money this ratio is set at 2:1</w:t>
      </w:r>
      <w:r w:rsidR="00C34EE8" w:rsidRPr="003143F5">
        <w:rPr>
          <w:lang w:val="en-GB"/>
        </w:rPr>
        <w:t xml:space="preserve"> (Tversky and Kahneman</w:t>
      </w:r>
      <w:r w:rsidR="00C4385D" w:rsidRPr="003143F5">
        <w:rPr>
          <w:lang w:val="en-GB"/>
        </w:rPr>
        <w:t>.</w:t>
      </w:r>
      <w:r w:rsidR="00C34EE8" w:rsidRPr="003143F5">
        <w:rPr>
          <w:lang w:val="en-GB"/>
        </w:rPr>
        <w:t xml:space="preserve"> 1991</w:t>
      </w:r>
      <w:r w:rsidR="00254FF1" w:rsidRPr="003143F5">
        <w:rPr>
          <w:lang w:val="en-GB"/>
        </w:rPr>
        <w:t>).</w:t>
      </w:r>
    </w:p>
    <w:p w:rsidR="00D60DB7" w:rsidRPr="003143F5" w:rsidRDefault="00D60DB7" w:rsidP="00D66E36">
      <w:pPr>
        <w:pStyle w:val="Heading1"/>
        <w:rPr>
          <w:rStyle w:val="Heading1Char"/>
          <w:lang w:val="en-GB"/>
        </w:rPr>
      </w:pPr>
      <w:bookmarkStart w:id="3" w:name="_Toc397009663"/>
      <w:r w:rsidRPr="003143F5">
        <w:rPr>
          <w:rStyle w:val="Heading1Char"/>
          <w:lang w:val="en-GB"/>
        </w:rPr>
        <w:t>M</w:t>
      </w:r>
      <w:r w:rsidR="00D20639" w:rsidRPr="003143F5">
        <w:rPr>
          <w:rStyle w:val="Heading1Char"/>
          <w:lang w:val="en-GB"/>
        </w:rPr>
        <w:t>anifestations of loss aversion</w:t>
      </w:r>
      <w:bookmarkEnd w:id="3"/>
    </w:p>
    <w:p w:rsidR="00AB71C9" w:rsidRPr="003143F5" w:rsidRDefault="00AB71C9" w:rsidP="00AB71C9">
      <w:pPr>
        <w:rPr>
          <w:lang w:val="en-GB"/>
        </w:rPr>
      </w:pPr>
    </w:p>
    <w:p w:rsidR="006170BA" w:rsidRDefault="006170BA" w:rsidP="00AF3B9E">
      <w:pPr>
        <w:jc w:val="both"/>
        <w:rPr>
          <w:lang w:val="en-GB"/>
        </w:rPr>
      </w:pPr>
      <w:r w:rsidRPr="003143F5">
        <w:rPr>
          <w:lang w:val="en-GB"/>
        </w:rPr>
        <w:t>Loss aversion has been able to explain new phenomena that w</w:t>
      </w:r>
      <w:r w:rsidR="007A3EF8" w:rsidRPr="003143F5">
        <w:rPr>
          <w:lang w:val="en-GB"/>
        </w:rPr>
        <w:t>ere</w:t>
      </w:r>
      <w:r w:rsidRPr="003143F5">
        <w:rPr>
          <w:lang w:val="en-GB"/>
        </w:rPr>
        <w:t xml:space="preserve"> not possible before with traditional economic theories. This section elaborates on how loss aversion has been able to explain</w:t>
      </w:r>
      <w:r w:rsidR="002A22C4" w:rsidRPr="003143F5">
        <w:rPr>
          <w:lang w:val="en-GB"/>
        </w:rPr>
        <w:t xml:space="preserve"> anomalies in</w:t>
      </w:r>
      <w:r w:rsidRPr="003143F5">
        <w:rPr>
          <w:lang w:val="en-GB"/>
        </w:rPr>
        <w:t xml:space="preserve"> labour </w:t>
      </w:r>
      <w:r w:rsidR="003143F5" w:rsidRPr="003143F5">
        <w:rPr>
          <w:lang w:val="en-GB"/>
        </w:rPr>
        <w:t>supply,</w:t>
      </w:r>
      <w:r w:rsidR="00940DD7" w:rsidRPr="003143F5">
        <w:rPr>
          <w:lang w:val="en-GB"/>
        </w:rPr>
        <w:t xml:space="preserve"> </w:t>
      </w:r>
      <w:r w:rsidR="00B072BC" w:rsidRPr="003143F5">
        <w:rPr>
          <w:lang w:val="en-GB"/>
        </w:rPr>
        <w:t>behaviours</w:t>
      </w:r>
      <w:r w:rsidR="00940DD7" w:rsidRPr="003143F5">
        <w:rPr>
          <w:lang w:val="en-GB"/>
        </w:rPr>
        <w:t xml:space="preserve"> in the financial market</w:t>
      </w:r>
      <w:r w:rsidR="002A22C4" w:rsidRPr="003143F5">
        <w:rPr>
          <w:lang w:val="en-GB"/>
        </w:rPr>
        <w:t>s</w:t>
      </w:r>
      <w:r w:rsidR="00940DD7" w:rsidRPr="003143F5">
        <w:rPr>
          <w:lang w:val="en-GB"/>
        </w:rPr>
        <w:t xml:space="preserve"> and also</w:t>
      </w:r>
      <w:r w:rsidR="002A22C4" w:rsidRPr="003143F5">
        <w:rPr>
          <w:lang w:val="en-GB"/>
        </w:rPr>
        <w:t xml:space="preserve"> psychological phenomena such as</w:t>
      </w:r>
      <w:r w:rsidR="00940DD7" w:rsidRPr="003143F5">
        <w:rPr>
          <w:lang w:val="en-GB"/>
        </w:rPr>
        <w:t xml:space="preserve"> the endowment effect and the status quo bias.</w:t>
      </w:r>
    </w:p>
    <w:p w:rsidR="003C46DB" w:rsidRPr="003143F5" w:rsidRDefault="003C46DB" w:rsidP="00AF3B9E">
      <w:pPr>
        <w:jc w:val="both"/>
        <w:rPr>
          <w:lang w:val="en-GB"/>
        </w:rPr>
      </w:pPr>
    </w:p>
    <w:p w:rsidR="00501AD6" w:rsidRPr="003143F5" w:rsidRDefault="00501AD6" w:rsidP="00D66E36">
      <w:pPr>
        <w:pStyle w:val="Heading2"/>
      </w:pPr>
      <w:bookmarkStart w:id="4" w:name="_Toc397009664"/>
      <w:r w:rsidRPr="003143F5">
        <w:t>Implications in</w:t>
      </w:r>
      <w:r w:rsidR="002D313C" w:rsidRPr="003143F5">
        <w:t xml:space="preserve"> the</w:t>
      </w:r>
      <w:r w:rsidRPr="003143F5">
        <w:t xml:space="preserve"> </w:t>
      </w:r>
      <w:proofErr w:type="spellStart"/>
      <w:r w:rsidR="003143F5" w:rsidRPr="003143F5">
        <w:t>labour</w:t>
      </w:r>
      <w:proofErr w:type="spellEnd"/>
      <w:r w:rsidR="002D313C" w:rsidRPr="003143F5">
        <w:t xml:space="preserve"> market: l</w:t>
      </w:r>
      <w:r w:rsidRPr="003143F5">
        <w:t xml:space="preserve">oss </w:t>
      </w:r>
      <w:r w:rsidR="002D313C" w:rsidRPr="003143F5">
        <w:t>a</w:t>
      </w:r>
      <w:r w:rsidRPr="003143F5">
        <w:t xml:space="preserve">version and </w:t>
      </w:r>
      <w:r w:rsidR="003143F5" w:rsidRPr="003143F5">
        <w:t>labour</w:t>
      </w:r>
      <w:r w:rsidRPr="003143F5">
        <w:t xml:space="preserve"> </w:t>
      </w:r>
      <w:r w:rsidR="002D313C" w:rsidRPr="003143F5">
        <w:t>s</w:t>
      </w:r>
      <w:r w:rsidRPr="003143F5">
        <w:t>upply</w:t>
      </w:r>
      <w:bookmarkEnd w:id="4"/>
    </w:p>
    <w:p w:rsidR="00C34EE8" w:rsidRPr="003143F5" w:rsidRDefault="00C34EE8" w:rsidP="00AF3B9E">
      <w:pPr>
        <w:jc w:val="both"/>
        <w:rPr>
          <w:lang w:val="en-GB"/>
        </w:rPr>
      </w:pPr>
    </w:p>
    <w:p w:rsidR="007E3FAD" w:rsidRPr="003143F5" w:rsidRDefault="00EB3831" w:rsidP="00AF3B9E">
      <w:pPr>
        <w:jc w:val="both"/>
        <w:rPr>
          <w:lang w:val="en-GB"/>
        </w:rPr>
      </w:pPr>
      <w:r w:rsidRPr="003143F5">
        <w:rPr>
          <w:lang w:val="en-GB"/>
        </w:rPr>
        <w:t>Based on labour supply theory, w</w:t>
      </w:r>
      <w:r w:rsidR="00DA535D" w:rsidRPr="003143F5">
        <w:rPr>
          <w:lang w:val="en-GB"/>
        </w:rPr>
        <w:t xml:space="preserve">orkers should work more when wages are higher and substitute work for leisure when wages are low. This has always been difficult to prove (Lucas and Rapping, 1969). </w:t>
      </w:r>
      <w:r w:rsidR="003143F5" w:rsidRPr="003143F5">
        <w:rPr>
          <w:lang w:val="en-GB"/>
        </w:rPr>
        <w:t xml:space="preserve">This neoclassical model of labour supply theory is questioned in </w:t>
      </w:r>
      <w:r w:rsidR="003D2914">
        <w:rPr>
          <w:lang w:val="en-GB"/>
        </w:rPr>
        <w:t>G</w:t>
      </w:r>
      <w:r w:rsidR="003D2914">
        <w:rPr>
          <w:rFonts w:ascii="Arial" w:hAnsi="Arial" w:cs="Arial"/>
          <w:lang w:val="en-GB"/>
        </w:rPr>
        <w:t>ö</w:t>
      </w:r>
      <w:r w:rsidR="003D2914">
        <w:rPr>
          <w:lang w:val="en-GB"/>
        </w:rPr>
        <w:t>tte</w:t>
      </w:r>
      <w:r w:rsidR="003143F5" w:rsidRPr="003143F5">
        <w:rPr>
          <w:lang w:val="en-GB"/>
        </w:rPr>
        <w:t xml:space="preserve"> et al. (2004) and instead shows</w:t>
      </w:r>
      <w:r w:rsidR="00801276" w:rsidRPr="003143F5">
        <w:rPr>
          <w:lang w:val="en-GB"/>
        </w:rPr>
        <w:t xml:space="preserve"> that workers do work with reference points and exhibit loss aversion and diminishing sensitivity.</w:t>
      </w:r>
      <w:r w:rsidR="00376E4A" w:rsidRPr="003143F5">
        <w:rPr>
          <w:lang w:val="en-GB"/>
        </w:rPr>
        <w:t xml:space="preserve"> It has always been an issue to test the labour theory because it needs to be tested in an </w:t>
      </w:r>
      <w:r w:rsidR="00376E4A" w:rsidRPr="003143F5">
        <w:rPr>
          <w:lang w:val="en-GB"/>
        </w:rPr>
        <w:lastRenderedPageBreak/>
        <w:t xml:space="preserve">environment where workers can choose the amount of hours that can be worked and also where their effort can directly be detectable in their income. </w:t>
      </w:r>
      <w:r w:rsidR="00801276" w:rsidRPr="003143F5">
        <w:rPr>
          <w:lang w:val="en-GB"/>
        </w:rPr>
        <w:t xml:space="preserve">In their paper they have evidence from six recent studies of intertemporal substitution, where workers choose their own hours and effort. </w:t>
      </w:r>
      <w:r w:rsidR="00BF1AAF">
        <w:rPr>
          <w:lang w:val="en-GB"/>
        </w:rPr>
        <w:t>Götte</w:t>
      </w:r>
      <w:r w:rsidR="00F67C4E" w:rsidRPr="003143F5">
        <w:rPr>
          <w:lang w:val="en-GB"/>
        </w:rPr>
        <w:t xml:space="preserve"> et al. (2004</w:t>
      </w:r>
      <w:r w:rsidR="001A031D" w:rsidRPr="003143F5">
        <w:rPr>
          <w:lang w:val="en-GB"/>
        </w:rPr>
        <w:t xml:space="preserve">) distinguish between extensive and intensive margin, where the first one is related to the participation margin of labour supply whilst the latter refers to the effort and across day variation in wages. </w:t>
      </w:r>
      <w:r w:rsidR="0070307C" w:rsidRPr="003143F5">
        <w:rPr>
          <w:lang w:val="en-GB"/>
        </w:rPr>
        <w:t>One</w:t>
      </w:r>
      <w:r w:rsidR="00801276" w:rsidRPr="003143F5">
        <w:rPr>
          <w:lang w:val="en-GB"/>
        </w:rPr>
        <w:t xml:space="preserve"> </w:t>
      </w:r>
      <w:r w:rsidR="003143F5" w:rsidRPr="003143F5">
        <w:rPr>
          <w:lang w:val="en-GB"/>
        </w:rPr>
        <w:t>set</w:t>
      </w:r>
      <w:r w:rsidR="00801276" w:rsidRPr="003143F5">
        <w:rPr>
          <w:lang w:val="en-GB"/>
        </w:rPr>
        <w:t xml:space="preserve"> a reference point and evaluate</w:t>
      </w:r>
      <w:r w:rsidR="00ED1D2A" w:rsidRPr="003143F5">
        <w:rPr>
          <w:lang w:val="en-GB"/>
        </w:rPr>
        <w:t>s</w:t>
      </w:r>
      <w:r w:rsidR="00801276" w:rsidRPr="003143F5">
        <w:rPr>
          <w:lang w:val="en-GB"/>
        </w:rPr>
        <w:t xml:space="preserve"> outcomes as gains and losses relative to that reference point, making a day feel like a loss, when </w:t>
      </w:r>
      <w:r w:rsidR="00ED1D2A" w:rsidRPr="003143F5">
        <w:rPr>
          <w:lang w:val="en-GB"/>
        </w:rPr>
        <w:t>one’s income falls under one’s</w:t>
      </w:r>
      <w:r w:rsidR="00EC354D" w:rsidRPr="003143F5">
        <w:rPr>
          <w:lang w:val="en-GB"/>
        </w:rPr>
        <w:t xml:space="preserve"> </w:t>
      </w:r>
      <w:r w:rsidR="00801276" w:rsidRPr="003143F5">
        <w:rPr>
          <w:lang w:val="en-GB"/>
        </w:rPr>
        <w:t>refe</w:t>
      </w:r>
      <w:r w:rsidR="00826934" w:rsidRPr="003143F5">
        <w:rPr>
          <w:lang w:val="en-GB"/>
        </w:rPr>
        <w:t xml:space="preserve">rence point. </w:t>
      </w:r>
      <w:r w:rsidR="00BF1AAF">
        <w:rPr>
          <w:lang w:val="en-GB"/>
        </w:rPr>
        <w:t>Götte</w:t>
      </w:r>
      <w:r w:rsidR="00826934" w:rsidRPr="003143F5">
        <w:rPr>
          <w:lang w:val="en-GB"/>
        </w:rPr>
        <w:t xml:space="preserve"> et al. (200</w:t>
      </w:r>
      <w:r w:rsidR="00F67C4E" w:rsidRPr="003143F5">
        <w:rPr>
          <w:lang w:val="en-GB"/>
        </w:rPr>
        <w:t>4</w:t>
      </w:r>
      <w:r w:rsidR="00801276" w:rsidRPr="003143F5">
        <w:rPr>
          <w:lang w:val="en-GB"/>
        </w:rPr>
        <w:t>) also show that when wages are increased</w:t>
      </w:r>
      <w:r w:rsidR="00826934" w:rsidRPr="003143F5">
        <w:rPr>
          <w:lang w:val="en-GB"/>
        </w:rPr>
        <w:t>,</w:t>
      </w:r>
      <w:r w:rsidR="00801276" w:rsidRPr="003143F5">
        <w:rPr>
          <w:lang w:val="en-GB"/>
        </w:rPr>
        <w:t xml:space="preserve"> </w:t>
      </w:r>
      <w:r w:rsidR="0070307C" w:rsidRPr="003143F5">
        <w:rPr>
          <w:lang w:val="en-GB"/>
        </w:rPr>
        <w:t>one</w:t>
      </w:r>
      <w:r w:rsidR="00801276" w:rsidRPr="003143F5">
        <w:rPr>
          <w:lang w:val="en-GB"/>
        </w:rPr>
        <w:t xml:space="preserve"> tend</w:t>
      </w:r>
      <w:r w:rsidR="0070307C" w:rsidRPr="003143F5">
        <w:rPr>
          <w:lang w:val="en-GB"/>
        </w:rPr>
        <w:t>s</w:t>
      </w:r>
      <w:r w:rsidR="00801276" w:rsidRPr="003143F5">
        <w:rPr>
          <w:lang w:val="en-GB"/>
        </w:rPr>
        <w:t xml:space="preserve"> to show up for work, but put less effort. This is explained by the idea that once the target income is reached, </w:t>
      </w:r>
      <w:r w:rsidR="0070307C" w:rsidRPr="003143F5">
        <w:rPr>
          <w:lang w:val="en-GB"/>
        </w:rPr>
        <w:t>one has</w:t>
      </w:r>
      <w:r w:rsidR="00801276" w:rsidRPr="003143F5">
        <w:rPr>
          <w:lang w:val="en-GB"/>
        </w:rPr>
        <w:t xml:space="preserve"> less incentive to continue to work and will thus put less effort. In other words, participation margin of labour supply does indeed respond to higher wages as predicted in the traditional labour supply theor</w:t>
      </w:r>
      <w:r w:rsidR="00826934" w:rsidRPr="003143F5">
        <w:rPr>
          <w:lang w:val="en-GB"/>
        </w:rPr>
        <w:t xml:space="preserve">y. However, evidence on effort show that they will work hard in the beginning of the day and it will go down as soon as </w:t>
      </w:r>
      <w:r w:rsidR="00EC354D" w:rsidRPr="003143F5">
        <w:rPr>
          <w:lang w:val="en-GB"/>
        </w:rPr>
        <w:t>one’s</w:t>
      </w:r>
      <w:r w:rsidR="00826934" w:rsidRPr="003143F5">
        <w:rPr>
          <w:lang w:val="en-GB"/>
        </w:rPr>
        <w:t xml:space="preserve"> target is </w:t>
      </w:r>
      <w:r w:rsidR="00EC354D" w:rsidRPr="003143F5">
        <w:rPr>
          <w:lang w:val="en-GB"/>
        </w:rPr>
        <w:t>reached</w:t>
      </w:r>
      <w:r w:rsidR="00826934" w:rsidRPr="003143F5">
        <w:rPr>
          <w:lang w:val="en-GB"/>
        </w:rPr>
        <w:t xml:space="preserve">, before </w:t>
      </w:r>
      <w:r w:rsidR="00EC354D" w:rsidRPr="003143F5">
        <w:rPr>
          <w:lang w:val="en-GB"/>
        </w:rPr>
        <w:t>one’s</w:t>
      </w:r>
      <w:r w:rsidR="00826934" w:rsidRPr="003143F5">
        <w:rPr>
          <w:lang w:val="en-GB"/>
        </w:rPr>
        <w:t xml:space="preserve"> shift is actually finished.</w:t>
      </w:r>
      <w:r w:rsidR="003E0C4F" w:rsidRPr="003143F5">
        <w:rPr>
          <w:lang w:val="en-GB"/>
        </w:rPr>
        <w:t xml:space="preserve"> </w:t>
      </w:r>
    </w:p>
    <w:p w:rsidR="007E3FAD" w:rsidRPr="003143F5" w:rsidRDefault="003E0C4F" w:rsidP="00AF3B9E">
      <w:pPr>
        <w:jc w:val="both"/>
        <w:rPr>
          <w:lang w:val="en-GB"/>
        </w:rPr>
      </w:pPr>
      <w:r w:rsidRPr="003143F5">
        <w:rPr>
          <w:lang w:val="en-GB"/>
        </w:rPr>
        <w:t>I</w:t>
      </w:r>
      <w:r w:rsidR="006170BA" w:rsidRPr="003143F5">
        <w:rPr>
          <w:lang w:val="en-GB"/>
        </w:rPr>
        <w:t xml:space="preserve">n the paper of </w:t>
      </w:r>
      <w:r w:rsidR="001D573A" w:rsidRPr="003143F5">
        <w:rPr>
          <w:lang w:val="en-GB"/>
        </w:rPr>
        <w:t>Camerer et al.</w:t>
      </w:r>
      <w:r w:rsidR="00093D9A" w:rsidRPr="003143F5">
        <w:rPr>
          <w:lang w:val="en-GB"/>
        </w:rPr>
        <w:t xml:space="preserve"> (1997)</w:t>
      </w:r>
      <w:r w:rsidR="006170BA" w:rsidRPr="003143F5">
        <w:rPr>
          <w:lang w:val="en-GB"/>
        </w:rPr>
        <w:t>, it is</w:t>
      </w:r>
      <w:r w:rsidR="001D573A" w:rsidRPr="003143F5">
        <w:rPr>
          <w:lang w:val="en-GB"/>
        </w:rPr>
        <w:t xml:space="preserve"> discuss</w:t>
      </w:r>
      <w:r w:rsidR="006170BA" w:rsidRPr="003143F5">
        <w:rPr>
          <w:lang w:val="en-GB"/>
        </w:rPr>
        <w:t>ed</w:t>
      </w:r>
      <w:r w:rsidR="001D573A" w:rsidRPr="003143F5">
        <w:rPr>
          <w:lang w:val="en-GB"/>
        </w:rPr>
        <w:t xml:space="preserve"> </w:t>
      </w:r>
      <w:r w:rsidR="00334F43" w:rsidRPr="003143F5">
        <w:rPr>
          <w:lang w:val="en-GB"/>
        </w:rPr>
        <w:t>that drivers face wages that fluctuate on a d</w:t>
      </w:r>
      <w:r w:rsidR="004E47F2" w:rsidRPr="003143F5">
        <w:rPr>
          <w:lang w:val="en-GB"/>
        </w:rPr>
        <w:t xml:space="preserve">aily basis by external factors. </w:t>
      </w:r>
      <w:r w:rsidR="00C138CE" w:rsidRPr="003143F5">
        <w:rPr>
          <w:lang w:val="en-GB" w:eastAsia="nl-NL"/>
        </w:rPr>
        <w:t xml:space="preserve">Cabdrivers would stop working once </w:t>
      </w:r>
      <w:r w:rsidR="00BB70F3" w:rsidRPr="003143F5">
        <w:rPr>
          <w:lang w:val="en-GB" w:eastAsia="nl-NL"/>
        </w:rPr>
        <w:t>their set</w:t>
      </w:r>
      <w:r w:rsidR="009F1FD9" w:rsidRPr="003143F5">
        <w:rPr>
          <w:lang w:val="en-GB" w:eastAsia="nl-NL"/>
        </w:rPr>
        <w:t xml:space="preserve"> target was reached, which explains the reason why cabdrivers work long </w:t>
      </w:r>
      <w:r w:rsidR="00781EEF" w:rsidRPr="003143F5">
        <w:rPr>
          <w:lang w:val="en-GB" w:eastAsia="nl-NL"/>
        </w:rPr>
        <w:t>hours</w:t>
      </w:r>
      <w:r w:rsidR="009F1FD9" w:rsidRPr="003143F5">
        <w:rPr>
          <w:lang w:val="en-GB" w:eastAsia="nl-NL"/>
        </w:rPr>
        <w:t xml:space="preserve"> o</w:t>
      </w:r>
      <w:r w:rsidR="00781EEF" w:rsidRPr="003143F5">
        <w:rPr>
          <w:lang w:val="en-GB" w:eastAsia="nl-NL"/>
        </w:rPr>
        <w:t>n a calm day and only a few hours</w:t>
      </w:r>
      <w:r w:rsidR="009F1FD9" w:rsidRPr="003143F5">
        <w:rPr>
          <w:lang w:val="en-GB" w:eastAsia="nl-NL"/>
        </w:rPr>
        <w:t xml:space="preserve"> </w:t>
      </w:r>
      <w:r w:rsidR="00BB70F3" w:rsidRPr="003143F5">
        <w:rPr>
          <w:lang w:val="en-GB" w:eastAsia="nl-NL"/>
        </w:rPr>
        <w:t>on</w:t>
      </w:r>
      <w:r w:rsidR="009F1FD9" w:rsidRPr="003143F5">
        <w:rPr>
          <w:lang w:val="en-GB" w:eastAsia="nl-NL"/>
        </w:rPr>
        <w:t xml:space="preserve"> </w:t>
      </w:r>
      <w:r w:rsidR="00781EEF" w:rsidRPr="003143F5">
        <w:rPr>
          <w:lang w:val="en-GB" w:eastAsia="nl-NL"/>
        </w:rPr>
        <w:t>busy</w:t>
      </w:r>
      <w:r w:rsidR="009F1FD9" w:rsidRPr="003143F5">
        <w:rPr>
          <w:lang w:val="en-GB" w:eastAsia="nl-NL"/>
        </w:rPr>
        <w:t xml:space="preserve"> days.</w:t>
      </w:r>
      <w:r w:rsidR="003F57D7" w:rsidRPr="003143F5">
        <w:rPr>
          <w:lang w:val="en-GB" w:eastAsia="nl-NL"/>
        </w:rPr>
        <w:t xml:space="preserve"> </w:t>
      </w:r>
      <w:r w:rsidR="007F41A2" w:rsidRPr="003143F5">
        <w:rPr>
          <w:lang w:val="en-GB" w:eastAsia="nl-NL"/>
        </w:rPr>
        <w:t xml:space="preserve">This leads to </w:t>
      </w:r>
      <w:r w:rsidR="003143F5" w:rsidRPr="003143F5">
        <w:rPr>
          <w:lang w:val="en-GB" w:eastAsia="nl-NL"/>
        </w:rPr>
        <w:t>negative</w:t>
      </w:r>
      <w:r w:rsidR="007F41A2" w:rsidRPr="003143F5">
        <w:rPr>
          <w:lang w:val="en-GB" w:eastAsia="nl-NL"/>
        </w:rPr>
        <w:t xml:space="preserve"> wage elasticity. </w:t>
      </w:r>
      <w:r w:rsidR="006844E8" w:rsidRPr="003143F5">
        <w:rPr>
          <w:lang w:val="en-GB"/>
        </w:rPr>
        <w:t>The reluctance to work short days is consistent with the hypothesis that fleet drivers use their daily lease fee as one reference point and are particularly reluc</w:t>
      </w:r>
      <w:r w:rsidR="00EC354D" w:rsidRPr="003143F5">
        <w:rPr>
          <w:lang w:val="en-GB"/>
        </w:rPr>
        <w:t xml:space="preserve">tant to quit before reaching it. </w:t>
      </w:r>
      <w:r w:rsidR="00BB70F3" w:rsidRPr="003143F5">
        <w:rPr>
          <w:lang w:val="en-GB"/>
        </w:rPr>
        <w:t xml:space="preserve">This is linked </w:t>
      </w:r>
      <w:r w:rsidR="004E47F2" w:rsidRPr="003143F5">
        <w:rPr>
          <w:lang w:val="en-GB"/>
        </w:rPr>
        <w:t>to</w:t>
      </w:r>
      <w:r w:rsidR="00BB70F3" w:rsidRPr="003143F5">
        <w:rPr>
          <w:lang w:val="en-GB"/>
        </w:rPr>
        <w:t xml:space="preserve"> the idea that these drivers have a</w:t>
      </w:r>
      <w:r w:rsidR="00BF01AF" w:rsidRPr="003143F5">
        <w:rPr>
          <w:lang w:val="en-GB"/>
        </w:rPr>
        <w:t xml:space="preserve"> </w:t>
      </w:r>
      <w:r w:rsidR="00BB70F3" w:rsidRPr="003143F5">
        <w:rPr>
          <w:lang w:val="en-GB"/>
        </w:rPr>
        <w:t xml:space="preserve">reference point </w:t>
      </w:r>
      <w:r w:rsidR="00BF01AF" w:rsidRPr="003143F5">
        <w:rPr>
          <w:lang w:val="en-GB"/>
        </w:rPr>
        <w:t xml:space="preserve">that </w:t>
      </w:r>
      <w:r w:rsidR="004016C4" w:rsidRPr="003143F5">
        <w:rPr>
          <w:lang w:val="en-GB"/>
        </w:rPr>
        <w:t>these drivers</w:t>
      </w:r>
      <w:r w:rsidR="00BF01AF" w:rsidRPr="003143F5">
        <w:rPr>
          <w:lang w:val="en-GB"/>
        </w:rPr>
        <w:t xml:space="preserve"> would want to reach daily </w:t>
      </w:r>
      <w:r w:rsidR="00BB70F3" w:rsidRPr="003143F5">
        <w:rPr>
          <w:lang w:val="en-GB"/>
        </w:rPr>
        <w:t xml:space="preserve">and </w:t>
      </w:r>
      <w:r w:rsidR="002A709E" w:rsidRPr="003143F5">
        <w:rPr>
          <w:lang w:val="en-GB"/>
        </w:rPr>
        <w:t>do</w:t>
      </w:r>
      <w:r w:rsidR="00BB70F3" w:rsidRPr="003143F5">
        <w:rPr>
          <w:lang w:val="en-GB"/>
        </w:rPr>
        <w:t xml:space="preserve"> not </w:t>
      </w:r>
      <w:r w:rsidR="002A709E" w:rsidRPr="003143F5">
        <w:rPr>
          <w:lang w:val="en-GB"/>
        </w:rPr>
        <w:t xml:space="preserve">want to be </w:t>
      </w:r>
      <w:r w:rsidR="00BB70F3" w:rsidRPr="003143F5">
        <w:rPr>
          <w:lang w:val="en-GB"/>
        </w:rPr>
        <w:t xml:space="preserve">under it. </w:t>
      </w:r>
      <w:r w:rsidR="00BF01AF" w:rsidRPr="003143F5">
        <w:rPr>
          <w:lang w:val="en-GB"/>
        </w:rPr>
        <w:t>These cabdrivers are</w:t>
      </w:r>
      <w:r w:rsidR="004E47F2" w:rsidRPr="003143F5">
        <w:rPr>
          <w:lang w:val="en-GB"/>
        </w:rPr>
        <w:t xml:space="preserve"> thus</w:t>
      </w:r>
      <w:r w:rsidR="00BF01AF" w:rsidRPr="003143F5">
        <w:rPr>
          <w:lang w:val="en-GB"/>
        </w:rPr>
        <w:t xml:space="preserve"> loss averse. </w:t>
      </w:r>
      <w:r w:rsidR="00060571" w:rsidRPr="003143F5">
        <w:rPr>
          <w:lang w:val="en-GB"/>
        </w:rPr>
        <w:t xml:space="preserve"> </w:t>
      </w:r>
      <w:r w:rsidR="00C772E2" w:rsidRPr="003143F5">
        <w:rPr>
          <w:lang w:val="en-GB"/>
        </w:rPr>
        <w:t>An experiment was held to research the</w:t>
      </w:r>
      <w:r w:rsidR="00EC354D" w:rsidRPr="003143F5">
        <w:rPr>
          <w:lang w:val="en-GB"/>
        </w:rPr>
        <w:t>se</w:t>
      </w:r>
      <w:r w:rsidR="00C772E2" w:rsidRPr="003143F5">
        <w:rPr>
          <w:lang w:val="en-GB"/>
        </w:rPr>
        <w:t xml:space="preserve"> cabdrivers. T</w:t>
      </w:r>
      <w:r w:rsidR="0091539E" w:rsidRPr="003143F5">
        <w:rPr>
          <w:lang w:val="en-GB"/>
        </w:rPr>
        <w:t>hree different companies gave the trip sheets of their cabdrivers</w:t>
      </w:r>
      <w:r w:rsidR="002B10EB" w:rsidRPr="003143F5">
        <w:rPr>
          <w:lang w:val="en-GB"/>
        </w:rPr>
        <w:t>. Some cabdrivers owned the car while others would rent it out for a specific period of time. These drivers were compared with how many hours they would work on a specific day.</w:t>
      </w:r>
      <w:r w:rsidR="004E47F2" w:rsidRPr="003143F5">
        <w:rPr>
          <w:lang w:val="en-GB"/>
        </w:rPr>
        <w:t xml:space="preserve"> </w:t>
      </w:r>
      <w:r w:rsidR="00EC354D" w:rsidRPr="003143F5">
        <w:rPr>
          <w:lang w:val="en-GB"/>
        </w:rPr>
        <w:t>It was concluded that (l</w:t>
      </w:r>
      <w:r w:rsidR="00CE07CE" w:rsidRPr="003143F5">
        <w:rPr>
          <w:lang w:val="en-GB"/>
        </w:rPr>
        <w:t>og) daily income has more variance within-drivers than across-drivers implying that targets indeed vary more across days than across drivers.</w:t>
      </w:r>
      <w:r w:rsidR="004E47F2" w:rsidRPr="003143F5">
        <w:rPr>
          <w:lang w:val="en-GB"/>
        </w:rPr>
        <w:t xml:space="preserve"> </w:t>
      </w:r>
      <w:r w:rsidRPr="003143F5">
        <w:rPr>
          <w:lang w:val="en-GB"/>
        </w:rPr>
        <w:t>Thus despite it</w:t>
      </w:r>
      <w:r w:rsidR="007E3FAD" w:rsidRPr="003143F5">
        <w:rPr>
          <w:lang w:val="en-GB"/>
        </w:rPr>
        <w:t>s</w:t>
      </w:r>
      <w:r w:rsidRPr="003143F5">
        <w:rPr>
          <w:lang w:val="en-GB"/>
        </w:rPr>
        <w:t xml:space="preserve"> being a good day and being able to earn more money, </w:t>
      </w:r>
      <w:r w:rsidR="004016C4" w:rsidRPr="003143F5">
        <w:rPr>
          <w:lang w:val="en-GB"/>
        </w:rPr>
        <w:t>cabdrivers</w:t>
      </w:r>
      <w:r w:rsidRPr="003143F5">
        <w:rPr>
          <w:lang w:val="en-GB"/>
        </w:rPr>
        <w:t xml:space="preserve"> would stop</w:t>
      </w:r>
      <w:r w:rsidR="00EC354D" w:rsidRPr="003143F5">
        <w:rPr>
          <w:lang w:val="en-GB"/>
        </w:rPr>
        <w:t>,</w:t>
      </w:r>
      <w:r w:rsidRPr="003143F5">
        <w:rPr>
          <w:lang w:val="en-GB"/>
        </w:rPr>
        <w:t xml:space="preserve"> and work</w:t>
      </w:r>
      <w:r w:rsidR="00EC354D" w:rsidRPr="003143F5">
        <w:rPr>
          <w:lang w:val="en-GB"/>
        </w:rPr>
        <w:t>ing</w:t>
      </w:r>
      <w:r w:rsidRPr="003143F5">
        <w:rPr>
          <w:lang w:val="en-GB"/>
        </w:rPr>
        <w:t xml:space="preserve"> harder on slower days. </w:t>
      </w:r>
      <w:r w:rsidR="00C956C3" w:rsidRPr="003143F5">
        <w:rPr>
          <w:lang w:val="en-GB"/>
        </w:rPr>
        <w:t>Liquidity constraints were disregarded seeing that owner-drivers did have substantially</w:t>
      </w:r>
      <w:r w:rsidR="00E47E8C" w:rsidRPr="003143F5">
        <w:rPr>
          <w:lang w:val="en-GB"/>
        </w:rPr>
        <w:t xml:space="preserve"> more </w:t>
      </w:r>
      <w:r w:rsidR="00E47E8C" w:rsidRPr="003143F5">
        <w:rPr>
          <w:lang w:val="en-GB"/>
        </w:rPr>
        <w:lastRenderedPageBreak/>
        <w:t xml:space="preserve">wealth than the other </w:t>
      </w:r>
      <w:r w:rsidR="003143F5" w:rsidRPr="003143F5">
        <w:rPr>
          <w:lang w:val="en-GB"/>
        </w:rPr>
        <w:t>cabdrivers;</w:t>
      </w:r>
      <w:r w:rsidR="00C956C3" w:rsidRPr="003143F5">
        <w:rPr>
          <w:lang w:val="en-GB"/>
        </w:rPr>
        <w:t xml:space="preserve"> however there was no difference in elasticity between these two groups. </w:t>
      </w:r>
      <w:r w:rsidR="004016C4" w:rsidRPr="003143F5">
        <w:rPr>
          <w:lang w:val="en-GB"/>
        </w:rPr>
        <w:t>The authors</w:t>
      </w:r>
      <w:r w:rsidR="00C956C3" w:rsidRPr="003143F5">
        <w:rPr>
          <w:lang w:val="en-GB"/>
        </w:rPr>
        <w:t xml:space="preserve"> also disregarded the idea that effort would go down based on the evidence that of a question asked concerning what was more tiring; a busy day where one found fares rather quickly or where one had to keep looking for fares. The majority managers of the cabdrivers said that </w:t>
      </w:r>
      <w:r w:rsidR="00EC354D" w:rsidRPr="003143F5">
        <w:rPr>
          <w:lang w:val="en-GB"/>
        </w:rPr>
        <w:t>t</w:t>
      </w:r>
      <w:r w:rsidR="00C956C3" w:rsidRPr="003143F5">
        <w:rPr>
          <w:lang w:val="en-GB"/>
        </w:rPr>
        <w:t>he la</w:t>
      </w:r>
      <w:r w:rsidR="004E47F2" w:rsidRPr="003143F5">
        <w:rPr>
          <w:lang w:val="en-GB"/>
        </w:rPr>
        <w:t>tter</w:t>
      </w:r>
      <w:r w:rsidR="00F31FD7">
        <w:rPr>
          <w:lang w:val="en-GB"/>
        </w:rPr>
        <w:t xml:space="preserve"> situation was more tiring</w:t>
      </w:r>
      <w:r w:rsidR="004E47F2" w:rsidRPr="003143F5">
        <w:rPr>
          <w:lang w:val="en-GB"/>
        </w:rPr>
        <w:t xml:space="preserve"> </w:t>
      </w:r>
      <w:r w:rsidR="00F31FD7">
        <w:rPr>
          <w:lang w:val="en-GB"/>
        </w:rPr>
        <w:t>(Camerer et al. 1997).</w:t>
      </w:r>
    </w:p>
    <w:p w:rsidR="009769BF" w:rsidRPr="003143F5" w:rsidRDefault="006844E8" w:rsidP="00AF3B9E">
      <w:pPr>
        <w:jc w:val="both"/>
        <w:rPr>
          <w:lang w:val="en-GB"/>
        </w:rPr>
      </w:pPr>
      <w:r w:rsidRPr="003143F5">
        <w:rPr>
          <w:lang w:val="en-GB"/>
        </w:rPr>
        <w:t xml:space="preserve">Fehr and </w:t>
      </w:r>
      <w:r w:rsidR="00BF1AAF">
        <w:rPr>
          <w:lang w:val="en-GB"/>
        </w:rPr>
        <w:t>Götte</w:t>
      </w:r>
      <w:r w:rsidR="00A25398" w:rsidRPr="003143F5">
        <w:rPr>
          <w:lang w:val="en-GB"/>
        </w:rPr>
        <w:t xml:space="preserve"> (2002</w:t>
      </w:r>
      <w:r w:rsidR="00C172C0" w:rsidRPr="003143F5">
        <w:rPr>
          <w:lang w:val="en-GB"/>
        </w:rPr>
        <w:t>)</w:t>
      </w:r>
      <w:r w:rsidRPr="003143F5">
        <w:rPr>
          <w:lang w:val="en-GB"/>
        </w:rPr>
        <w:t xml:space="preserve"> also applied loss aversion to their experiment. </w:t>
      </w:r>
      <w:r w:rsidR="009769BF" w:rsidRPr="003143F5">
        <w:rPr>
          <w:lang w:val="en-GB"/>
        </w:rPr>
        <w:t xml:space="preserve">The experiment done by </w:t>
      </w:r>
      <w:r w:rsidR="00F37327" w:rsidRPr="003143F5">
        <w:rPr>
          <w:lang w:val="en-GB"/>
        </w:rPr>
        <w:t>the authors</w:t>
      </w:r>
      <w:r w:rsidR="009769BF" w:rsidRPr="003143F5">
        <w:rPr>
          <w:lang w:val="en-GB"/>
        </w:rPr>
        <w:t xml:space="preserve"> consisted of 2 groups</w:t>
      </w:r>
      <w:r w:rsidR="008D52C5" w:rsidRPr="003143F5">
        <w:rPr>
          <w:lang w:val="en-GB"/>
        </w:rPr>
        <w:t xml:space="preserve"> of bike messengers</w:t>
      </w:r>
      <w:r w:rsidR="009769BF" w:rsidRPr="003143F5">
        <w:rPr>
          <w:lang w:val="en-GB"/>
        </w:rPr>
        <w:t xml:space="preserve">, one which received </w:t>
      </w:r>
      <w:r w:rsidR="00170182" w:rsidRPr="003143F5">
        <w:rPr>
          <w:lang w:val="en-GB"/>
        </w:rPr>
        <w:t>25% increase in their wage for</w:t>
      </w:r>
      <w:r w:rsidR="009769BF" w:rsidRPr="003143F5">
        <w:rPr>
          <w:lang w:val="en-GB"/>
        </w:rPr>
        <w:t xml:space="preserve"> one month, after which the fee declined to normal, while the second group received the enhanced fee in the second month. </w:t>
      </w:r>
      <w:r w:rsidR="00020B48" w:rsidRPr="003143F5">
        <w:rPr>
          <w:lang w:val="en-GB"/>
        </w:rPr>
        <w:t xml:space="preserve">These workers can choose their working time, how much they work per week and also their effort levels. They work purely on the commission they receive from the work they execute. </w:t>
      </w:r>
      <w:r w:rsidR="009769BF" w:rsidRPr="003143F5">
        <w:rPr>
          <w:lang w:val="en-GB"/>
        </w:rPr>
        <w:t xml:space="preserve">Fehr and </w:t>
      </w:r>
      <w:r w:rsidR="00BF1AAF">
        <w:rPr>
          <w:lang w:val="en-GB"/>
        </w:rPr>
        <w:t>Götte</w:t>
      </w:r>
      <w:r w:rsidR="009769BF" w:rsidRPr="003143F5">
        <w:rPr>
          <w:lang w:val="en-GB"/>
        </w:rPr>
        <w:t xml:space="preserve"> concluded that a positive intertemporal elasticity of labour supply was </w:t>
      </w:r>
      <w:r w:rsidR="003143F5" w:rsidRPr="003143F5">
        <w:rPr>
          <w:lang w:val="en-GB"/>
        </w:rPr>
        <w:t>present. Moreover</w:t>
      </w:r>
      <w:r w:rsidR="00872FB0" w:rsidRPr="003143F5">
        <w:rPr>
          <w:lang w:val="en-GB"/>
        </w:rPr>
        <w:t xml:space="preserve"> </w:t>
      </w:r>
      <w:r w:rsidR="009769BF" w:rsidRPr="003143F5">
        <w:rPr>
          <w:lang w:val="en-GB"/>
        </w:rPr>
        <w:t>they believed that this was due to messengers being loss-averse relative to a fixed daily benchmark</w:t>
      </w:r>
      <w:r w:rsidR="00872FB0" w:rsidRPr="003143F5">
        <w:rPr>
          <w:lang w:val="en-GB"/>
        </w:rPr>
        <w:t>,</w:t>
      </w:r>
      <w:r w:rsidR="009769BF" w:rsidRPr="003143F5">
        <w:rPr>
          <w:lang w:val="en-GB"/>
        </w:rPr>
        <w:t xml:space="preserve"> and that a lower likelihood of failing to reach the daily benchmark in the high-fee regime. </w:t>
      </w:r>
      <w:r w:rsidR="00872FB0" w:rsidRPr="003143F5">
        <w:rPr>
          <w:lang w:val="en-GB"/>
        </w:rPr>
        <w:t xml:space="preserve">Their results indicated </w:t>
      </w:r>
      <w:r w:rsidR="003143F5" w:rsidRPr="003143F5">
        <w:rPr>
          <w:lang w:val="en-GB"/>
        </w:rPr>
        <w:t>that loss</w:t>
      </w:r>
      <w:r w:rsidR="0081626C" w:rsidRPr="003143F5">
        <w:rPr>
          <w:lang w:val="en-GB"/>
        </w:rPr>
        <w:t xml:space="preserve"> </w:t>
      </w:r>
      <w:r w:rsidR="006A2416" w:rsidRPr="003143F5">
        <w:rPr>
          <w:lang w:val="en-GB"/>
        </w:rPr>
        <w:t>averse individuals</w:t>
      </w:r>
      <w:r w:rsidR="00321337" w:rsidRPr="003143F5">
        <w:rPr>
          <w:lang w:val="en-GB"/>
        </w:rPr>
        <w:t>, (one-third was not loss averse)</w:t>
      </w:r>
      <w:r w:rsidR="006A2416" w:rsidRPr="003143F5">
        <w:rPr>
          <w:lang w:val="en-GB"/>
        </w:rPr>
        <w:t xml:space="preserve"> exhibit a </w:t>
      </w:r>
      <w:r w:rsidR="008D52C5" w:rsidRPr="003143F5">
        <w:rPr>
          <w:lang w:val="en-GB"/>
        </w:rPr>
        <w:t>negative effort response to higher wages</w:t>
      </w:r>
      <w:r w:rsidR="00872FB0" w:rsidRPr="003143F5">
        <w:rPr>
          <w:lang w:val="en-GB"/>
        </w:rPr>
        <w:t>,</w:t>
      </w:r>
      <w:r w:rsidR="00BC2844" w:rsidRPr="003143F5">
        <w:rPr>
          <w:lang w:val="en-GB"/>
        </w:rPr>
        <w:t xml:space="preserve"> and the degree of loss aversion is indeed related to the response of effort per shift. The higher the degree of loss aversion, the bigger the asso</w:t>
      </w:r>
      <w:r w:rsidR="000A2D5F" w:rsidRPr="003143F5">
        <w:rPr>
          <w:lang w:val="en-GB"/>
        </w:rPr>
        <w:t>ciation with a stro</w:t>
      </w:r>
      <w:r w:rsidR="00BC2844" w:rsidRPr="003143F5">
        <w:rPr>
          <w:lang w:val="en-GB"/>
        </w:rPr>
        <w:t xml:space="preserve">nger negative impact of wage increase on effort per </w:t>
      </w:r>
      <w:r w:rsidR="003143F5" w:rsidRPr="003143F5">
        <w:rPr>
          <w:lang w:val="en-GB"/>
        </w:rPr>
        <w:t>shift. The</w:t>
      </w:r>
      <w:r w:rsidR="009769BF" w:rsidRPr="003143F5">
        <w:rPr>
          <w:lang w:val="en-GB"/>
        </w:rPr>
        <w:t xml:space="preserve"> messengers would work for more days, but would work for less hours and Fehr and </w:t>
      </w:r>
      <w:r w:rsidR="00BF1AAF">
        <w:rPr>
          <w:lang w:val="en-GB"/>
        </w:rPr>
        <w:t>Götte</w:t>
      </w:r>
      <w:r w:rsidR="009769BF" w:rsidRPr="003143F5">
        <w:rPr>
          <w:lang w:val="en-GB"/>
        </w:rPr>
        <w:t xml:space="preserve"> believed that the reduction in daily hours is inconsistent with the standard neo-classical model.</w:t>
      </w:r>
      <w:r w:rsidR="006A2416" w:rsidRPr="003143F5">
        <w:rPr>
          <w:lang w:val="en-GB"/>
        </w:rPr>
        <w:t xml:space="preserve"> </w:t>
      </w:r>
    </w:p>
    <w:p w:rsidR="0047763C" w:rsidRDefault="00BF1AAF" w:rsidP="00AF3B9E">
      <w:pPr>
        <w:jc w:val="both"/>
        <w:rPr>
          <w:lang w:val="en-GB"/>
        </w:rPr>
      </w:pPr>
      <w:r>
        <w:rPr>
          <w:lang w:val="en-GB"/>
        </w:rPr>
        <w:t>Götte</w:t>
      </w:r>
      <w:r w:rsidR="006572EC" w:rsidRPr="003143F5">
        <w:rPr>
          <w:lang w:val="en-GB"/>
        </w:rPr>
        <w:t xml:space="preserve"> and Huffman </w:t>
      </w:r>
      <w:r w:rsidR="0047763C" w:rsidRPr="003143F5">
        <w:rPr>
          <w:lang w:val="en-GB"/>
        </w:rPr>
        <w:t>(200</w:t>
      </w:r>
      <w:r w:rsidR="006572EC" w:rsidRPr="003143F5">
        <w:rPr>
          <w:lang w:val="en-GB"/>
        </w:rPr>
        <w:t>3</w:t>
      </w:r>
      <w:r w:rsidR="0047763C" w:rsidRPr="003143F5">
        <w:rPr>
          <w:lang w:val="en-GB"/>
        </w:rPr>
        <w:t xml:space="preserve">) focus on the within-day </w:t>
      </w:r>
      <w:r w:rsidR="003143F5" w:rsidRPr="003143F5">
        <w:rPr>
          <w:lang w:val="en-GB"/>
        </w:rPr>
        <w:t>labour</w:t>
      </w:r>
      <w:r w:rsidR="0047763C" w:rsidRPr="003143F5">
        <w:rPr>
          <w:lang w:val="en-GB"/>
        </w:rPr>
        <w:t xml:space="preserve"> supply decisions of bicycle messenger</w:t>
      </w:r>
      <w:r w:rsidR="009E2940" w:rsidRPr="003143F5">
        <w:rPr>
          <w:lang w:val="en-GB"/>
        </w:rPr>
        <w:t>s</w:t>
      </w:r>
      <w:r w:rsidR="0047763C" w:rsidRPr="003143F5">
        <w:rPr>
          <w:lang w:val="en-GB"/>
        </w:rPr>
        <w:t xml:space="preserve"> and </w:t>
      </w:r>
      <w:r w:rsidR="003143F5" w:rsidRPr="003143F5">
        <w:rPr>
          <w:lang w:val="en-GB"/>
        </w:rPr>
        <w:t>analyse</w:t>
      </w:r>
      <w:r w:rsidR="0047763C" w:rsidRPr="003143F5">
        <w:rPr>
          <w:lang w:val="en-GB"/>
        </w:rPr>
        <w:t xml:space="preserve"> if effort does indeed go down over the course of the afternoon when gains are higher. </w:t>
      </w:r>
      <w:r w:rsidR="00F945DA" w:rsidRPr="003143F5">
        <w:rPr>
          <w:lang w:val="en-GB"/>
        </w:rPr>
        <w:t>This was proven to be the case. It was also</w:t>
      </w:r>
      <w:r w:rsidR="0047763C" w:rsidRPr="003143F5">
        <w:rPr>
          <w:lang w:val="en-GB"/>
        </w:rPr>
        <w:t xml:space="preserve"> discussed whether fatigue could be an alternativ</w:t>
      </w:r>
      <w:r w:rsidR="00F945DA" w:rsidRPr="003143F5">
        <w:rPr>
          <w:lang w:val="en-GB"/>
        </w:rPr>
        <w:t>e expla</w:t>
      </w:r>
      <w:r w:rsidR="009E2940" w:rsidRPr="003143F5">
        <w:rPr>
          <w:lang w:val="en-GB"/>
        </w:rPr>
        <w:t>nation for their results.</w:t>
      </w:r>
      <w:r w:rsidR="0047763C" w:rsidRPr="003143F5">
        <w:rPr>
          <w:lang w:val="en-GB"/>
        </w:rPr>
        <w:t xml:space="preserve"> </w:t>
      </w:r>
      <w:r w:rsidR="00F945DA" w:rsidRPr="003143F5">
        <w:rPr>
          <w:lang w:val="en-GB"/>
        </w:rPr>
        <w:t>The messengers were asked if they had a specific amount of money in mind that they wanted to reach every day and s</w:t>
      </w:r>
      <w:r w:rsidR="0047763C" w:rsidRPr="003143F5">
        <w:rPr>
          <w:lang w:val="en-GB"/>
        </w:rPr>
        <w:t xml:space="preserve">eventy-three </w:t>
      </w:r>
      <w:r w:rsidR="003143F5" w:rsidRPr="003143F5">
        <w:rPr>
          <w:lang w:val="en-GB"/>
        </w:rPr>
        <w:t>present</w:t>
      </w:r>
      <w:r w:rsidR="0047763C" w:rsidRPr="003143F5">
        <w:rPr>
          <w:lang w:val="en-GB"/>
        </w:rPr>
        <w:t xml:space="preserve"> respond</w:t>
      </w:r>
      <w:r w:rsidR="00F945DA" w:rsidRPr="003143F5">
        <w:rPr>
          <w:lang w:val="en-GB"/>
        </w:rPr>
        <w:t>ed that they did. T</w:t>
      </w:r>
      <w:r w:rsidR="0047763C" w:rsidRPr="003143F5">
        <w:rPr>
          <w:lang w:val="en-GB"/>
        </w:rPr>
        <w:t xml:space="preserve">he data </w:t>
      </w:r>
      <w:r w:rsidR="00F945DA" w:rsidRPr="003143F5">
        <w:rPr>
          <w:lang w:val="en-GB"/>
        </w:rPr>
        <w:t xml:space="preserve">also </w:t>
      </w:r>
      <w:r w:rsidR="0047763C" w:rsidRPr="003143F5">
        <w:rPr>
          <w:lang w:val="en-GB"/>
        </w:rPr>
        <w:t>show that messengers in San Francisco have very few deliv</w:t>
      </w:r>
      <w:r w:rsidR="00F945DA" w:rsidRPr="003143F5">
        <w:rPr>
          <w:lang w:val="en-GB"/>
        </w:rPr>
        <w:t>eries during lunch hour, stating that the messengers do get a substantial</w:t>
      </w:r>
      <w:r w:rsidR="0047763C" w:rsidRPr="003143F5">
        <w:rPr>
          <w:lang w:val="en-GB"/>
        </w:rPr>
        <w:t xml:space="preserve"> resting perio</w:t>
      </w:r>
      <w:r w:rsidR="00F945DA" w:rsidRPr="003143F5">
        <w:rPr>
          <w:lang w:val="en-GB"/>
        </w:rPr>
        <w:t>d in the middle of the day making</w:t>
      </w:r>
      <w:r w:rsidR="0047763C" w:rsidRPr="003143F5">
        <w:rPr>
          <w:lang w:val="en-GB"/>
        </w:rPr>
        <w:t xml:space="preserve"> it unlikely that even a very busy morning has an impact</w:t>
      </w:r>
      <w:r w:rsidR="00F945DA" w:rsidRPr="003143F5">
        <w:rPr>
          <w:lang w:val="en-GB"/>
        </w:rPr>
        <w:t>. It is noted</w:t>
      </w:r>
      <w:r w:rsidR="0047763C" w:rsidRPr="003143F5">
        <w:rPr>
          <w:lang w:val="en-GB"/>
        </w:rPr>
        <w:t xml:space="preserve"> that an intuitively appealing cost of effort function, in which costs are </w:t>
      </w:r>
      <w:r w:rsidR="0047763C" w:rsidRPr="003143F5">
        <w:rPr>
          <w:lang w:val="en-GB"/>
        </w:rPr>
        <w:lastRenderedPageBreak/>
        <w:t xml:space="preserve">increasing in previous effort expenditures, predicts the opposite of the observed pattern. Because effort at time t increases costs at time t + 1, this cost function implies that a utility-maximizing messenger who has had an exhausting morning should rest early in the afternoon, and work hard at the end of the day when there is no concern about the impact of effort on future costs. Similarly, the cost function implies that a messenger with a higher commission rate </w:t>
      </w:r>
      <w:r w:rsidR="00F945DA" w:rsidRPr="003143F5">
        <w:rPr>
          <w:lang w:val="en-GB"/>
        </w:rPr>
        <w:t>should display increas</w:t>
      </w:r>
      <w:r w:rsidR="0047763C" w:rsidRPr="003143F5">
        <w:rPr>
          <w:lang w:val="en-GB"/>
        </w:rPr>
        <w:t>ing effort over the day, which is the opp</w:t>
      </w:r>
      <w:r w:rsidR="00F945DA" w:rsidRPr="003143F5">
        <w:rPr>
          <w:lang w:val="en-GB"/>
        </w:rPr>
        <w:t>osite of the observed pattern.</w:t>
      </w:r>
      <w:r w:rsidR="0047763C" w:rsidRPr="003143F5">
        <w:rPr>
          <w:lang w:val="en-GB"/>
        </w:rPr>
        <w:t xml:space="preserve"> </w:t>
      </w:r>
      <w:r>
        <w:rPr>
          <w:lang w:val="en-GB"/>
        </w:rPr>
        <w:t>Götte</w:t>
      </w:r>
      <w:r w:rsidR="0047763C" w:rsidRPr="003143F5">
        <w:rPr>
          <w:lang w:val="en-GB"/>
        </w:rPr>
        <w:t xml:space="preserve"> and Huffman conclude that the pattern of increasing and then decreasing effort over the day reflects </w:t>
      </w:r>
      <w:r w:rsidR="00F945DA" w:rsidRPr="003143F5">
        <w:rPr>
          <w:lang w:val="en-GB"/>
        </w:rPr>
        <w:t xml:space="preserve">reference points </w:t>
      </w:r>
      <w:r w:rsidR="0047763C" w:rsidRPr="003143F5">
        <w:rPr>
          <w:lang w:val="en-GB"/>
        </w:rPr>
        <w:t xml:space="preserve">rather than fatigue.  </w:t>
      </w:r>
    </w:p>
    <w:p w:rsidR="000E5818" w:rsidRPr="003143F5" w:rsidRDefault="000E5818" w:rsidP="000E5818">
      <w:pPr>
        <w:jc w:val="both"/>
        <w:rPr>
          <w:lang w:val="en-GB"/>
        </w:rPr>
      </w:pPr>
      <w:r w:rsidRPr="003143F5">
        <w:rPr>
          <w:lang w:val="en-GB"/>
        </w:rPr>
        <w:t xml:space="preserve">Farber (2005) criticized the paper of Camerer et al. (1997). Farber shows that daily income effects are small and when a cab-driver decides to stop work at a particular time, it has more to do with the accumulative hours worked to that point. It is worth mentioning that cab-drivers tend to quit just as the rush hour peaks. Farber (2005) analyses three other studies. The first one is Oettinger (1999), where he analyses stadium vendors. Here the vendors are free to work at any particular game without notice to their employer, and they receive a fixed commission rate on sales. The interesting labour supply margin in this case is the number of days particular vendors choose to work. Oettinger concludes that there is substantial positive intertemporal labour supply elasticity implicit in the daily participation decisions in the vendors he studies and that these vendors are more likely to work if rewards are high. However, external validity is at risk here, seeing that this very specific labour market should not be generalized that quickly to other markets. The vendors tend to be quite young and it is part-time work. The second work Farber analyses is Fehr and </w:t>
      </w:r>
      <w:r w:rsidR="00BF1AAF">
        <w:rPr>
          <w:lang w:val="en-GB"/>
        </w:rPr>
        <w:t>Götte</w:t>
      </w:r>
      <w:r w:rsidRPr="003143F5">
        <w:rPr>
          <w:lang w:val="en-GB"/>
        </w:rPr>
        <w:t xml:space="preserve"> (2002) regarding bicycle messengers. Bicycle messengers receive a fixed compensation per message delivered and are free to choose their own hours. The authors believed that the reduction in daily hours was due to a reference point the messengers had, however Farber believed that it is simply more efficient for the messengers to work more days but work fewer hours and this does not contradict to labour supply theories. This is due to the fact that it took them less time to reach their target. The third paper Farber analyses is Chou (2000). Chou carries out an analysis of taxi drivers in Singapore. He also finds a significant relationship between log hours worked log wage rate calculated as the ratio of daily income to daily hours. Chou also concludes that drivers do appear to set targets over a short horizon. However, </w:t>
      </w:r>
      <w:r w:rsidRPr="003143F5">
        <w:rPr>
          <w:lang w:val="en-GB"/>
        </w:rPr>
        <w:lastRenderedPageBreak/>
        <w:t xml:space="preserve">Farber believes that these targets are not the primary motive how many hours are worked every day. He believes that the primary reason is the cumulative hours worked on that day. There are no substantial income effects, and the labour supply behaviour of the cabdrivers is thus consistent with the standard neoclassical model. </w:t>
      </w:r>
      <w:r w:rsidR="001D6CD0">
        <w:rPr>
          <w:lang w:val="en-GB"/>
        </w:rPr>
        <w:t>Farber analyses the data set of Camerer et al. (1997)</w:t>
      </w:r>
      <w:r w:rsidRPr="003143F5">
        <w:rPr>
          <w:lang w:val="en-GB"/>
        </w:rPr>
        <w:t>. Here he finds that cumulative hours worked are indeed the primary framework of deciding to stop working. Reason Farber gives on why there are differences in the consistency with the standard neoclassical model is due to different econometric and conceptual frameworks.</w:t>
      </w:r>
      <w:r w:rsidR="00363318">
        <w:rPr>
          <w:lang w:val="en-GB"/>
        </w:rPr>
        <w:t xml:space="preserve"> The reference dependence theory should thus be disregarded. </w:t>
      </w:r>
    </w:p>
    <w:p w:rsidR="00223154" w:rsidRDefault="00223154" w:rsidP="00AF3B9E">
      <w:pPr>
        <w:jc w:val="both"/>
        <w:rPr>
          <w:lang w:val="en-US"/>
        </w:rPr>
      </w:pPr>
    </w:p>
    <w:p w:rsidR="009769BF" w:rsidRPr="003143F5" w:rsidRDefault="009769BF" w:rsidP="00D66E36">
      <w:pPr>
        <w:pStyle w:val="Heading2"/>
      </w:pPr>
      <w:bookmarkStart w:id="5" w:name="_Toc397009665"/>
      <w:r w:rsidRPr="003143F5">
        <w:t>Loss aversion</w:t>
      </w:r>
      <w:r w:rsidR="00501AD6" w:rsidRPr="003143F5">
        <w:t xml:space="preserve"> </w:t>
      </w:r>
      <w:r w:rsidR="00F96CFE" w:rsidRPr="003143F5">
        <w:t>and Financial Markets</w:t>
      </w:r>
      <w:bookmarkEnd w:id="5"/>
    </w:p>
    <w:p w:rsidR="00D45DFF" w:rsidRPr="003143F5" w:rsidRDefault="00D45DFF" w:rsidP="00AF3B9E">
      <w:pPr>
        <w:jc w:val="both"/>
        <w:rPr>
          <w:lang w:val="en-GB"/>
        </w:rPr>
      </w:pPr>
    </w:p>
    <w:p w:rsidR="001C219A" w:rsidRDefault="00F42909" w:rsidP="00F61B95">
      <w:pPr>
        <w:jc w:val="both"/>
        <w:rPr>
          <w:lang w:val="en-GB"/>
        </w:rPr>
      </w:pPr>
      <w:r w:rsidRPr="003143F5">
        <w:rPr>
          <w:lang w:val="en-GB"/>
        </w:rPr>
        <w:t xml:space="preserve">Benartzi and Thaler (1995) </w:t>
      </w:r>
      <w:r w:rsidR="000D6C52" w:rsidRPr="003143F5">
        <w:rPr>
          <w:lang w:val="en-GB"/>
        </w:rPr>
        <w:t>apply loss aversion to the equity premium puzzle where despite the fact that stocks outperform bonds offering much higher rates of return, investors tend to prefer bonds o</w:t>
      </w:r>
      <w:r w:rsidR="009D0C9E">
        <w:rPr>
          <w:lang w:val="en-GB"/>
        </w:rPr>
        <w:t xml:space="preserve">ver stock. The annual return rate on bonds has been on average about 1 per cent, while for </w:t>
      </w:r>
      <w:r w:rsidR="00123526">
        <w:rPr>
          <w:lang w:val="en-GB"/>
        </w:rPr>
        <w:t>stocks</w:t>
      </w:r>
      <w:r w:rsidR="009D0C9E">
        <w:rPr>
          <w:lang w:val="en-GB"/>
        </w:rPr>
        <w:t xml:space="preserve"> it has been on average about 7 per cent (Siegel, 1992). </w:t>
      </w:r>
      <w:r w:rsidR="00163154" w:rsidRPr="003143F5">
        <w:rPr>
          <w:lang w:val="en-GB"/>
        </w:rPr>
        <w:t xml:space="preserve">The premium puzzle has not been explained in an alternative explanation. </w:t>
      </w:r>
      <w:r w:rsidR="00937DE2">
        <w:rPr>
          <w:lang w:val="en-GB"/>
        </w:rPr>
        <w:t>Rietz</w:t>
      </w:r>
      <w:r w:rsidR="00163154" w:rsidRPr="003143F5">
        <w:rPr>
          <w:lang w:val="en-GB"/>
        </w:rPr>
        <w:t xml:space="preserve"> (1988) argued that the equity premium might </w:t>
      </w:r>
      <w:r w:rsidR="001F3735">
        <w:rPr>
          <w:lang w:val="en-GB"/>
        </w:rPr>
        <w:t xml:space="preserve">be due to effects of possible crashes. </w:t>
      </w:r>
      <w:r w:rsidR="00BA3F6B">
        <w:rPr>
          <w:lang w:val="en-GB"/>
        </w:rPr>
        <w:t xml:space="preserve">This was not tested in the field and was a hypothetical situation. </w:t>
      </w:r>
      <w:r w:rsidR="00A05730">
        <w:rPr>
          <w:lang w:val="en-GB"/>
        </w:rPr>
        <w:t>Rietz</w:t>
      </w:r>
      <w:r w:rsidR="001F3735">
        <w:rPr>
          <w:lang w:val="en-GB"/>
        </w:rPr>
        <w:t xml:space="preserve"> also mentions that these crashes might be unlikely, but still should be taken into account and therefore can still explain the equity premium puzzle. </w:t>
      </w:r>
      <w:r w:rsidR="00163154" w:rsidRPr="003143F5">
        <w:rPr>
          <w:lang w:val="en-GB"/>
        </w:rPr>
        <w:t xml:space="preserve">However this has not been tested seeing it cannot be tested, and Mehra and Prescott (1998) also believe that it is not plausible. Others have also tried, but it seems to be that most cannot explain the premium puzzle (Constantinides, 1991) (Mankiw and Zeldes, 1991) (Epstein and Zin, 1990). On the other hand, loss aversion has been able to do so. </w:t>
      </w:r>
      <w:r w:rsidR="00A05730">
        <w:rPr>
          <w:lang w:val="en-GB"/>
        </w:rPr>
        <w:t>Benartzi and Thaler</w:t>
      </w:r>
      <w:r w:rsidR="00742E90">
        <w:rPr>
          <w:lang w:val="en-GB"/>
        </w:rPr>
        <w:t xml:space="preserve"> (1995) </w:t>
      </w:r>
      <w:r w:rsidR="00A05730">
        <w:rPr>
          <w:lang w:val="en-GB"/>
        </w:rPr>
        <w:t>combine loss aversion and</w:t>
      </w:r>
      <w:r w:rsidR="004015E4" w:rsidRPr="003143F5">
        <w:rPr>
          <w:lang w:val="en-GB"/>
        </w:rPr>
        <w:t xml:space="preserve"> mental </w:t>
      </w:r>
      <w:r w:rsidR="000C0F3B">
        <w:rPr>
          <w:lang w:val="en-GB"/>
        </w:rPr>
        <w:t>accounting</w:t>
      </w:r>
      <w:r w:rsidR="00A05730">
        <w:rPr>
          <w:lang w:val="en-GB"/>
        </w:rPr>
        <w:t xml:space="preserve">. Mental accounting can be explained </w:t>
      </w:r>
      <w:r w:rsidR="004015E4" w:rsidRPr="003143F5">
        <w:rPr>
          <w:lang w:val="en-GB"/>
        </w:rPr>
        <w:t xml:space="preserve">where </w:t>
      </w:r>
      <w:r w:rsidR="0070307C" w:rsidRPr="003143F5">
        <w:rPr>
          <w:lang w:val="en-GB"/>
        </w:rPr>
        <w:t>one</w:t>
      </w:r>
      <w:r w:rsidR="004015E4" w:rsidRPr="003143F5">
        <w:rPr>
          <w:lang w:val="en-GB"/>
        </w:rPr>
        <w:t xml:space="preserve"> use</w:t>
      </w:r>
      <w:r w:rsidR="0070307C" w:rsidRPr="003143F5">
        <w:rPr>
          <w:lang w:val="en-GB"/>
        </w:rPr>
        <w:t>s</w:t>
      </w:r>
      <w:r w:rsidR="004015E4" w:rsidRPr="003143F5">
        <w:rPr>
          <w:lang w:val="en-GB"/>
        </w:rPr>
        <w:t xml:space="preserve"> different ways to evalua</w:t>
      </w:r>
      <w:r w:rsidR="00134F11" w:rsidRPr="003143F5">
        <w:rPr>
          <w:lang w:val="en-GB"/>
        </w:rPr>
        <w:t>te and code financial outcomes, which in this case is</w:t>
      </w:r>
      <w:r w:rsidR="000C0F3B">
        <w:rPr>
          <w:lang w:val="en-GB"/>
        </w:rPr>
        <w:t xml:space="preserve"> the amount of times investors check on their investments</w:t>
      </w:r>
      <w:r w:rsidR="00742E90">
        <w:rPr>
          <w:lang w:val="en-GB"/>
        </w:rPr>
        <w:t xml:space="preserve">, and also when analysing their portfolio as whole or </w:t>
      </w:r>
      <w:r w:rsidR="0011451E">
        <w:rPr>
          <w:lang w:val="en-GB"/>
        </w:rPr>
        <w:t>separate investments</w:t>
      </w:r>
      <w:r w:rsidR="000C0F3B">
        <w:rPr>
          <w:lang w:val="en-GB"/>
        </w:rPr>
        <w:t>. W</w:t>
      </w:r>
      <w:r w:rsidR="00134F11" w:rsidRPr="003143F5">
        <w:rPr>
          <w:lang w:val="en-GB"/>
        </w:rPr>
        <w:t xml:space="preserve">hen combined with loss aversion, </w:t>
      </w:r>
      <w:r w:rsidR="000C0F3B">
        <w:rPr>
          <w:lang w:val="en-GB"/>
        </w:rPr>
        <w:t>mental accounting changes</w:t>
      </w:r>
      <w:r w:rsidR="0047064E">
        <w:rPr>
          <w:lang w:val="en-GB"/>
        </w:rPr>
        <w:t xml:space="preserve"> </w:t>
      </w:r>
      <w:proofErr w:type="gramStart"/>
      <w:r w:rsidR="0011451E">
        <w:rPr>
          <w:lang w:val="en-GB"/>
        </w:rPr>
        <w:t xml:space="preserve">one’s </w:t>
      </w:r>
      <w:r w:rsidR="0047064E">
        <w:rPr>
          <w:lang w:val="en-GB"/>
        </w:rPr>
        <w:t xml:space="preserve"> neutral</w:t>
      </w:r>
      <w:proofErr w:type="gramEnd"/>
      <w:r w:rsidR="0047064E">
        <w:rPr>
          <w:lang w:val="en-GB"/>
        </w:rPr>
        <w:t xml:space="preserve"> standpoint to a more ‘loss averse’ state of mind</w:t>
      </w:r>
      <w:r w:rsidR="00134F11" w:rsidRPr="003143F5">
        <w:rPr>
          <w:lang w:val="en-GB"/>
        </w:rPr>
        <w:t>.</w:t>
      </w:r>
      <w:r w:rsidR="00E328D4">
        <w:rPr>
          <w:lang w:val="en-GB"/>
        </w:rPr>
        <w:t xml:space="preserve"> </w:t>
      </w:r>
      <w:r w:rsidR="007416C3" w:rsidRPr="003143F5">
        <w:rPr>
          <w:lang w:val="en-GB"/>
        </w:rPr>
        <w:t>When investors are loss averse, and the risks taken are evaluated less frequently, they are more willing to take risks.</w:t>
      </w:r>
      <w:r w:rsidR="00746CB2" w:rsidRPr="003143F5">
        <w:rPr>
          <w:lang w:val="en-GB"/>
        </w:rPr>
        <w:t xml:space="preserve"> </w:t>
      </w:r>
      <w:r w:rsidR="00EC6EA1">
        <w:rPr>
          <w:lang w:val="en-GB"/>
        </w:rPr>
        <w:t>The term</w:t>
      </w:r>
      <w:r w:rsidR="00524614">
        <w:rPr>
          <w:lang w:val="en-GB"/>
        </w:rPr>
        <w:t xml:space="preserve"> myopic loss aversion</w:t>
      </w:r>
      <w:r w:rsidR="00A95B20">
        <w:rPr>
          <w:lang w:val="en-GB"/>
        </w:rPr>
        <w:t xml:space="preserve"> thus</w:t>
      </w:r>
      <w:r w:rsidR="00EC6EA1">
        <w:rPr>
          <w:lang w:val="en-GB"/>
        </w:rPr>
        <w:t xml:space="preserve"> gives rise</w:t>
      </w:r>
      <w:r w:rsidR="00524614">
        <w:rPr>
          <w:lang w:val="en-GB"/>
        </w:rPr>
        <w:t>.</w:t>
      </w:r>
      <w:r w:rsidR="00A05730">
        <w:rPr>
          <w:lang w:val="en-GB"/>
        </w:rPr>
        <w:t xml:space="preserve"> </w:t>
      </w:r>
      <w:r w:rsidR="00524614">
        <w:rPr>
          <w:lang w:val="en-GB"/>
        </w:rPr>
        <w:t xml:space="preserve"> </w:t>
      </w:r>
      <w:r w:rsidR="00746CB2" w:rsidRPr="003143F5">
        <w:rPr>
          <w:lang w:val="en-GB"/>
        </w:rPr>
        <w:t xml:space="preserve">Basically, what this means </w:t>
      </w:r>
      <w:r w:rsidR="00746CB2" w:rsidRPr="003143F5">
        <w:rPr>
          <w:lang w:val="en-GB"/>
        </w:rPr>
        <w:lastRenderedPageBreak/>
        <w:t>t</w:t>
      </w:r>
      <w:r w:rsidR="009E2940" w:rsidRPr="003143F5">
        <w:rPr>
          <w:lang w:val="en-GB"/>
        </w:rPr>
        <w:t xml:space="preserve">o the equity premium puzzle, depending on how long they are holding the asset, investors </w:t>
      </w:r>
      <w:r w:rsidR="00746CB2" w:rsidRPr="003143F5">
        <w:rPr>
          <w:lang w:val="en-GB"/>
        </w:rPr>
        <w:t>choose between a risky and a safe asset</w:t>
      </w:r>
      <w:r w:rsidR="009E2940" w:rsidRPr="003143F5">
        <w:rPr>
          <w:lang w:val="en-GB"/>
        </w:rPr>
        <w:t>.</w:t>
      </w:r>
      <w:r w:rsidR="00746CB2" w:rsidRPr="003143F5">
        <w:rPr>
          <w:lang w:val="en-GB"/>
        </w:rPr>
        <w:t xml:space="preserve"> The longer the period, the more attractive the risky asset, </w:t>
      </w:r>
      <w:r w:rsidR="005F10F3" w:rsidRPr="003143F5">
        <w:rPr>
          <w:lang w:val="en-GB"/>
        </w:rPr>
        <w:t>provided</w:t>
      </w:r>
      <w:r w:rsidR="00746CB2" w:rsidRPr="003143F5">
        <w:rPr>
          <w:lang w:val="en-GB"/>
        </w:rPr>
        <w:t xml:space="preserve"> that the risky asse</w:t>
      </w:r>
      <w:r w:rsidR="00524614">
        <w:rPr>
          <w:lang w:val="en-GB"/>
        </w:rPr>
        <w:t>t is not continuously evaluated, coding thus the financial outcomes differently</w:t>
      </w:r>
      <w:r w:rsidR="007E112F">
        <w:rPr>
          <w:lang w:val="en-GB"/>
        </w:rPr>
        <w:t xml:space="preserve"> (by evaluating the stock less frequently)</w:t>
      </w:r>
      <w:r w:rsidR="00524614">
        <w:rPr>
          <w:lang w:val="en-GB"/>
        </w:rPr>
        <w:t>.</w:t>
      </w:r>
      <w:r w:rsidR="00746CB2" w:rsidRPr="003143F5">
        <w:rPr>
          <w:lang w:val="en-GB"/>
        </w:rPr>
        <w:t xml:space="preserve"> </w:t>
      </w:r>
      <w:r w:rsidR="002026D5" w:rsidRPr="003143F5">
        <w:rPr>
          <w:lang w:val="en-GB"/>
        </w:rPr>
        <w:t>In their research they find that around the period of o</w:t>
      </w:r>
      <w:r w:rsidR="00CA0EEA" w:rsidRPr="003143F5">
        <w:rPr>
          <w:lang w:val="en-GB"/>
        </w:rPr>
        <w:t>ne year,</w:t>
      </w:r>
      <w:r w:rsidR="00746CB2" w:rsidRPr="003143F5">
        <w:rPr>
          <w:lang w:val="en-GB"/>
        </w:rPr>
        <w:t xml:space="preserve"> </w:t>
      </w:r>
      <w:r w:rsidR="002026D5" w:rsidRPr="003143F5">
        <w:rPr>
          <w:lang w:val="en-GB"/>
        </w:rPr>
        <w:t xml:space="preserve">the asset allocation becomes 50-50 split between bonds and stocks. </w:t>
      </w:r>
      <w:r w:rsidR="00484E59" w:rsidRPr="003143F5">
        <w:rPr>
          <w:lang w:val="en-GB"/>
        </w:rPr>
        <w:t>Pension funds are also considered. Given the fact that pension funds basically have an infinite time span, it is a bit puzzling why they do not invest in (riskier) assets tha</w:t>
      </w:r>
      <w:r w:rsidR="005F10F3" w:rsidRPr="003143F5">
        <w:rPr>
          <w:lang w:val="en-GB"/>
        </w:rPr>
        <w:t xml:space="preserve">t pay out more. </w:t>
      </w:r>
      <w:r w:rsidR="007041EC" w:rsidRPr="003143F5">
        <w:rPr>
          <w:lang w:val="en-GB"/>
        </w:rPr>
        <w:t>Thaler e</w:t>
      </w:r>
      <w:r w:rsidR="00D23611">
        <w:rPr>
          <w:lang w:val="en-GB"/>
        </w:rPr>
        <w:t>t al. (1997) examine</w:t>
      </w:r>
      <w:r w:rsidR="007442CE" w:rsidRPr="003143F5">
        <w:rPr>
          <w:lang w:val="en-GB"/>
        </w:rPr>
        <w:t xml:space="preserve"> the role of loss aversion in a </w:t>
      </w:r>
      <w:r w:rsidR="00D23611">
        <w:rPr>
          <w:lang w:val="en-GB"/>
        </w:rPr>
        <w:t xml:space="preserve">hypothetical </w:t>
      </w:r>
      <w:r w:rsidR="007442CE" w:rsidRPr="003143F5">
        <w:rPr>
          <w:lang w:val="en-GB"/>
        </w:rPr>
        <w:t>stock market</w:t>
      </w:r>
      <w:r w:rsidR="00D23611">
        <w:rPr>
          <w:lang w:val="en-GB"/>
        </w:rPr>
        <w:t xml:space="preserve">. In this experiment, participants had to choose between a </w:t>
      </w:r>
      <w:r w:rsidR="007442CE" w:rsidRPr="003143F5">
        <w:rPr>
          <w:lang w:val="en-GB"/>
        </w:rPr>
        <w:t xml:space="preserve">safe </w:t>
      </w:r>
      <w:r w:rsidR="00D23611">
        <w:rPr>
          <w:lang w:val="en-GB"/>
        </w:rPr>
        <w:t xml:space="preserve">and risky asset. For the safer asset (bonds), one always received a positive return. For the riskier asset (stocks), </w:t>
      </w:r>
      <w:r w:rsidR="00957759">
        <w:rPr>
          <w:lang w:val="en-GB"/>
        </w:rPr>
        <w:t>one would receive a return which was 4 times as much as the bond. However it was much easier to also lose money. Participants were not told what the odds were and had to work based on decisions they had made</w:t>
      </w:r>
      <w:r w:rsidR="004E1199">
        <w:rPr>
          <w:lang w:val="en-GB"/>
        </w:rPr>
        <w:t xml:space="preserve"> in previous trails</w:t>
      </w:r>
      <w:r w:rsidR="00957759">
        <w:rPr>
          <w:lang w:val="en-GB"/>
        </w:rPr>
        <w:t>. After each trial</w:t>
      </w:r>
      <w:r w:rsidR="004E1199">
        <w:rPr>
          <w:lang w:val="en-GB"/>
        </w:rPr>
        <w:t>,</w:t>
      </w:r>
      <w:r w:rsidR="00957759">
        <w:rPr>
          <w:lang w:val="en-GB"/>
        </w:rPr>
        <w:t xml:space="preserve"> </w:t>
      </w:r>
      <w:r w:rsidR="004E1199">
        <w:rPr>
          <w:lang w:val="en-GB"/>
        </w:rPr>
        <w:t>the participants</w:t>
      </w:r>
      <w:r w:rsidR="00957759">
        <w:rPr>
          <w:lang w:val="en-GB"/>
        </w:rPr>
        <w:t xml:space="preserve"> were shown their results. The safer asset ended up being the more popular choice (60 per cent). To make sure that what they were testing was loss aversion and not risk aversion, a control test was </w:t>
      </w:r>
      <w:r w:rsidR="004E1199">
        <w:rPr>
          <w:lang w:val="en-GB"/>
        </w:rPr>
        <w:t xml:space="preserve">also </w:t>
      </w:r>
      <w:r w:rsidR="006540AF">
        <w:rPr>
          <w:lang w:val="en-GB"/>
        </w:rPr>
        <w:t>performed</w:t>
      </w:r>
      <w:r w:rsidR="00957759">
        <w:rPr>
          <w:lang w:val="en-GB"/>
        </w:rPr>
        <w:t xml:space="preserve">. </w:t>
      </w:r>
      <w:r w:rsidR="004E1199">
        <w:rPr>
          <w:lang w:val="en-GB"/>
        </w:rPr>
        <w:t xml:space="preserve">To make sure that no losses were possible, Thaler et al. (1997) adjusted the trials which made the riskier asset more popular than before. </w:t>
      </w:r>
      <w:r w:rsidR="00D91D04">
        <w:rPr>
          <w:lang w:val="en-GB"/>
        </w:rPr>
        <w:t>Investors tend to make more risk</w:t>
      </w:r>
      <w:r w:rsidR="001C29AB">
        <w:rPr>
          <w:lang w:val="en-GB"/>
        </w:rPr>
        <w:t xml:space="preserve"> when losses are not an option. The mental accounting side of myopic loss aversion</w:t>
      </w:r>
      <w:r w:rsidR="00AF6324">
        <w:rPr>
          <w:lang w:val="en-GB"/>
        </w:rPr>
        <w:t xml:space="preserve"> will be the reason behind it, since how one frames t</w:t>
      </w:r>
      <w:r w:rsidR="009E0E5B">
        <w:rPr>
          <w:lang w:val="en-GB"/>
        </w:rPr>
        <w:t>he investment and how one experiences it</w:t>
      </w:r>
      <w:r w:rsidR="00AF6324">
        <w:rPr>
          <w:lang w:val="en-GB"/>
        </w:rPr>
        <w:t xml:space="preserve"> will be affected. This makes one a myopic investor</w:t>
      </w:r>
      <w:r w:rsidR="006D078E">
        <w:rPr>
          <w:lang w:val="en-GB"/>
        </w:rPr>
        <w:t xml:space="preserve">. Myopic investors </w:t>
      </w:r>
      <w:r w:rsidR="001E6554">
        <w:rPr>
          <w:lang w:val="en-GB"/>
        </w:rPr>
        <w:t>will</w:t>
      </w:r>
      <w:r w:rsidR="006D078E">
        <w:rPr>
          <w:lang w:val="en-GB"/>
        </w:rPr>
        <w:t xml:space="preserve"> </w:t>
      </w:r>
      <w:r w:rsidR="005A00CA">
        <w:rPr>
          <w:lang w:val="en-GB"/>
        </w:rPr>
        <w:t xml:space="preserve">first </w:t>
      </w:r>
      <w:r w:rsidR="006D078E">
        <w:rPr>
          <w:lang w:val="en-GB"/>
        </w:rPr>
        <w:t xml:space="preserve">test if the </w:t>
      </w:r>
      <w:r w:rsidR="005A00CA">
        <w:rPr>
          <w:lang w:val="en-GB"/>
        </w:rPr>
        <w:t>investment</w:t>
      </w:r>
      <w:r w:rsidR="006D078E">
        <w:rPr>
          <w:lang w:val="en-GB"/>
        </w:rPr>
        <w:t xml:space="preserve"> is worth their time. Once they know it is not</w:t>
      </w:r>
      <w:r w:rsidR="001C219A">
        <w:rPr>
          <w:lang w:val="en-GB"/>
        </w:rPr>
        <w:t xml:space="preserve"> a good </w:t>
      </w:r>
      <w:r w:rsidR="005A00CA">
        <w:rPr>
          <w:lang w:val="en-GB"/>
        </w:rPr>
        <w:t>investment</w:t>
      </w:r>
      <w:r w:rsidR="001C219A">
        <w:rPr>
          <w:lang w:val="en-GB"/>
        </w:rPr>
        <w:t xml:space="preserve">, </w:t>
      </w:r>
      <w:r w:rsidR="001E6554">
        <w:rPr>
          <w:lang w:val="en-GB"/>
        </w:rPr>
        <w:t>they will reject any series of that</w:t>
      </w:r>
      <w:r w:rsidR="001C219A">
        <w:rPr>
          <w:lang w:val="en-GB"/>
        </w:rPr>
        <w:t xml:space="preserve"> </w:t>
      </w:r>
      <w:r w:rsidR="005A00CA">
        <w:rPr>
          <w:lang w:val="en-GB"/>
        </w:rPr>
        <w:t>investment</w:t>
      </w:r>
      <w:r w:rsidR="001C219A">
        <w:rPr>
          <w:lang w:val="en-GB"/>
        </w:rPr>
        <w:t xml:space="preserve">. However, </w:t>
      </w:r>
      <w:r w:rsidR="001E6554">
        <w:rPr>
          <w:lang w:val="en-GB"/>
        </w:rPr>
        <w:t xml:space="preserve">Thaler et al. (1997) continue, </w:t>
      </w:r>
      <w:r w:rsidR="001C219A">
        <w:rPr>
          <w:lang w:val="en-GB"/>
        </w:rPr>
        <w:t>if one does think that the gamble is worth their time, and do not mind to wait a long time to evaluate it, one will find the riskier asset more a</w:t>
      </w:r>
      <w:r w:rsidR="005A00CA">
        <w:rPr>
          <w:lang w:val="en-GB"/>
        </w:rPr>
        <w:t>ttractive than another investor</w:t>
      </w:r>
      <w:r w:rsidR="00342C8F">
        <w:rPr>
          <w:lang w:val="en-GB"/>
        </w:rPr>
        <w:t>, the latter</w:t>
      </w:r>
      <w:r w:rsidR="001C219A">
        <w:rPr>
          <w:lang w:val="en-GB"/>
        </w:rPr>
        <w:t xml:space="preserve"> being more myopic</w:t>
      </w:r>
      <w:r w:rsidR="001E6554">
        <w:rPr>
          <w:lang w:val="en-GB"/>
        </w:rPr>
        <w:t xml:space="preserve"> but both being just as loss averse. The myopic investor finds the riskier asset less attractive</w:t>
      </w:r>
      <w:r w:rsidR="00EA2828">
        <w:rPr>
          <w:lang w:val="en-GB"/>
        </w:rPr>
        <w:t>, because how he will experience it more often</w:t>
      </w:r>
      <w:r w:rsidR="00B22549">
        <w:rPr>
          <w:lang w:val="en-GB"/>
        </w:rPr>
        <w:t>,</w:t>
      </w:r>
      <w:r w:rsidR="00EA2828">
        <w:rPr>
          <w:lang w:val="en-GB"/>
        </w:rPr>
        <w:t xml:space="preserve"> negatively. This will lead to a myopic investor dropping to a lower level of risk. </w:t>
      </w:r>
    </w:p>
    <w:p w:rsidR="00D91D04" w:rsidRDefault="00D91D04" w:rsidP="00AF3B9E">
      <w:pPr>
        <w:jc w:val="both"/>
        <w:rPr>
          <w:lang w:val="en-GB"/>
        </w:rPr>
      </w:pPr>
    </w:p>
    <w:p w:rsidR="000E0DDD" w:rsidRDefault="000E0DDD" w:rsidP="00AF3B9E">
      <w:pPr>
        <w:jc w:val="both"/>
        <w:rPr>
          <w:lang w:val="en-GB"/>
        </w:rPr>
      </w:pPr>
      <w:bookmarkStart w:id="6" w:name="_GoBack"/>
      <w:bookmarkEnd w:id="6"/>
    </w:p>
    <w:p w:rsidR="000E0DDD" w:rsidRDefault="000E0DDD" w:rsidP="00AF3B9E">
      <w:pPr>
        <w:jc w:val="both"/>
        <w:rPr>
          <w:lang w:val="en-GB"/>
        </w:rPr>
      </w:pPr>
    </w:p>
    <w:p w:rsidR="007041EC" w:rsidRPr="003143F5" w:rsidRDefault="008754C1" w:rsidP="00D66E36">
      <w:pPr>
        <w:pStyle w:val="Heading2"/>
      </w:pPr>
      <w:bookmarkStart w:id="7" w:name="_Toc397009666"/>
      <w:r w:rsidRPr="003143F5">
        <w:lastRenderedPageBreak/>
        <w:t>Endowment effect and status quo bias</w:t>
      </w:r>
      <w:bookmarkEnd w:id="7"/>
    </w:p>
    <w:p w:rsidR="00AB71C9" w:rsidRPr="003143F5" w:rsidRDefault="00AB71C9" w:rsidP="00AF3B9E">
      <w:pPr>
        <w:jc w:val="both"/>
        <w:rPr>
          <w:lang w:val="en-GB"/>
        </w:rPr>
      </w:pPr>
    </w:p>
    <w:p w:rsidR="00EF57A4" w:rsidRPr="003143F5" w:rsidRDefault="001F2E90" w:rsidP="00AF3B9E">
      <w:pPr>
        <w:spacing w:after="200"/>
        <w:jc w:val="both"/>
        <w:rPr>
          <w:rFonts w:eastAsia="Times New Roman"/>
          <w:lang w:val="en-GB" w:eastAsia="nl-NL"/>
        </w:rPr>
      </w:pPr>
      <w:r w:rsidRPr="003143F5">
        <w:rPr>
          <w:rFonts w:eastAsia="Times New Roman"/>
          <w:lang w:val="en-GB" w:eastAsia="nl-NL"/>
        </w:rPr>
        <w:t>Kahneman</w:t>
      </w:r>
      <w:r w:rsidR="005451F8" w:rsidRPr="003143F5">
        <w:rPr>
          <w:rFonts w:eastAsia="Times New Roman"/>
          <w:lang w:val="en-GB" w:eastAsia="nl-NL"/>
        </w:rPr>
        <w:t xml:space="preserve"> et al.</w:t>
      </w:r>
      <w:r w:rsidR="00EF57A4" w:rsidRPr="003143F5">
        <w:rPr>
          <w:rFonts w:eastAsia="Times New Roman"/>
          <w:lang w:val="en-GB" w:eastAsia="nl-NL"/>
        </w:rPr>
        <w:t xml:space="preserve"> </w:t>
      </w:r>
      <w:r w:rsidR="00620FB2" w:rsidRPr="003143F5">
        <w:rPr>
          <w:rFonts w:eastAsia="Times New Roman"/>
          <w:lang w:val="en-GB" w:eastAsia="nl-NL"/>
        </w:rPr>
        <w:t>(</w:t>
      </w:r>
      <w:r w:rsidR="00EF57A4" w:rsidRPr="003143F5">
        <w:rPr>
          <w:rFonts w:eastAsia="Times New Roman"/>
          <w:lang w:val="en-GB" w:eastAsia="nl-NL"/>
        </w:rPr>
        <w:t>1991</w:t>
      </w:r>
      <w:r w:rsidR="00620FB2" w:rsidRPr="003143F5">
        <w:rPr>
          <w:rFonts w:eastAsia="Times New Roman"/>
          <w:lang w:val="en-GB" w:eastAsia="nl-NL"/>
        </w:rPr>
        <w:t>)</w:t>
      </w:r>
      <w:r w:rsidR="003B5735" w:rsidRPr="003143F5">
        <w:rPr>
          <w:rFonts w:eastAsia="Times New Roman"/>
          <w:lang w:val="en-GB" w:eastAsia="nl-NL"/>
        </w:rPr>
        <w:t xml:space="preserve"> </w:t>
      </w:r>
      <w:r w:rsidR="00EC3E71" w:rsidRPr="003143F5">
        <w:rPr>
          <w:rFonts w:eastAsia="Times New Roman"/>
          <w:lang w:val="en-GB" w:eastAsia="nl-NL"/>
        </w:rPr>
        <w:t xml:space="preserve">also add other phenomena that can be explained by loss aversion. </w:t>
      </w:r>
      <w:r w:rsidR="00DB4B8E" w:rsidRPr="003143F5">
        <w:rPr>
          <w:rFonts w:eastAsia="Times New Roman"/>
          <w:lang w:val="en-GB" w:eastAsia="nl-NL"/>
        </w:rPr>
        <w:t>The endowment effect</w:t>
      </w:r>
      <w:r w:rsidR="00AE5E1C" w:rsidRPr="003143F5">
        <w:rPr>
          <w:rFonts w:eastAsia="Times New Roman"/>
          <w:lang w:val="en-GB" w:eastAsia="nl-NL"/>
        </w:rPr>
        <w:t xml:space="preserve"> shown by Knetsch and Sinden (1984) and others showed how there was a difference between the price one is willing to pay for something and how</w:t>
      </w:r>
      <w:r w:rsidR="0030050D" w:rsidRPr="003143F5">
        <w:rPr>
          <w:rFonts w:eastAsia="Times New Roman"/>
          <w:lang w:val="en-GB" w:eastAsia="nl-NL"/>
        </w:rPr>
        <w:t xml:space="preserve"> much one would want to be paid for the same item after it had been in there possessi</w:t>
      </w:r>
      <w:r w:rsidR="005451F8" w:rsidRPr="003143F5">
        <w:rPr>
          <w:rFonts w:eastAsia="Times New Roman"/>
          <w:lang w:val="en-GB" w:eastAsia="nl-NL"/>
        </w:rPr>
        <w:t>on.</w:t>
      </w:r>
      <w:r w:rsidR="00523D82">
        <w:rPr>
          <w:rFonts w:eastAsia="Times New Roman"/>
          <w:lang w:val="en-GB" w:eastAsia="nl-NL"/>
        </w:rPr>
        <w:t xml:space="preserve"> When</w:t>
      </w:r>
      <w:r w:rsidR="00911261">
        <w:rPr>
          <w:rFonts w:eastAsia="Times New Roman"/>
          <w:lang w:val="en-GB" w:eastAsia="nl-NL"/>
        </w:rPr>
        <w:t xml:space="preserve"> one</w:t>
      </w:r>
      <w:r w:rsidR="00523D82">
        <w:rPr>
          <w:rFonts w:eastAsia="Times New Roman"/>
          <w:lang w:val="en-GB" w:eastAsia="nl-NL"/>
        </w:rPr>
        <w:t xml:space="preserve"> would sell </w:t>
      </w:r>
      <w:r w:rsidR="00911261">
        <w:rPr>
          <w:rFonts w:eastAsia="Times New Roman"/>
          <w:lang w:val="en-GB" w:eastAsia="nl-NL"/>
        </w:rPr>
        <w:t>‘their’</w:t>
      </w:r>
      <w:r w:rsidR="00523D82">
        <w:rPr>
          <w:rFonts w:eastAsia="Times New Roman"/>
          <w:lang w:val="en-GB" w:eastAsia="nl-NL"/>
        </w:rPr>
        <w:t xml:space="preserve"> item, it would feel like they are giving something up. </w:t>
      </w:r>
      <w:r w:rsidR="00911261">
        <w:rPr>
          <w:rFonts w:eastAsia="Times New Roman"/>
          <w:lang w:val="en-GB" w:eastAsia="nl-NL"/>
        </w:rPr>
        <w:t>The value of a certain good changes once it is in one’s endowment</w:t>
      </w:r>
      <w:r w:rsidR="00836EE4">
        <w:rPr>
          <w:rFonts w:eastAsia="Times New Roman"/>
          <w:lang w:val="en-GB" w:eastAsia="nl-NL"/>
        </w:rPr>
        <w:t xml:space="preserve"> (Thaler, 1984). Their reference point is now having this item in their possession and once it needs to be sold, they will feel like it</w:t>
      </w:r>
      <w:r w:rsidR="001C50C3">
        <w:rPr>
          <w:rFonts w:eastAsia="Times New Roman"/>
          <w:lang w:val="en-GB" w:eastAsia="nl-NL"/>
        </w:rPr>
        <w:t xml:space="preserve"> i</w:t>
      </w:r>
      <w:r w:rsidR="00836EE4">
        <w:rPr>
          <w:rFonts w:eastAsia="Times New Roman"/>
          <w:lang w:val="en-GB" w:eastAsia="nl-NL"/>
        </w:rPr>
        <w:t xml:space="preserve">s a loss (Tversky and Kahneman, 1991). </w:t>
      </w:r>
      <w:r w:rsidR="005451F8" w:rsidRPr="003143F5">
        <w:rPr>
          <w:rFonts w:eastAsia="Times New Roman"/>
          <w:lang w:val="en-GB" w:eastAsia="nl-NL"/>
        </w:rPr>
        <w:t xml:space="preserve"> </w:t>
      </w:r>
      <w:r w:rsidRPr="003143F5">
        <w:rPr>
          <w:rFonts w:eastAsia="Times New Roman"/>
          <w:lang w:val="en-GB" w:eastAsia="nl-NL"/>
        </w:rPr>
        <w:t>Kahneman</w:t>
      </w:r>
      <w:r w:rsidR="00C34EE8" w:rsidRPr="003143F5">
        <w:rPr>
          <w:rFonts w:eastAsia="Times New Roman"/>
          <w:lang w:val="en-GB" w:eastAsia="nl-NL"/>
        </w:rPr>
        <w:t xml:space="preserve"> </w:t>
      </w:r>
      <w:r w:rsidR="005451F8" w:rsidRPr="003143F5">
        <w:rPr>
          <w:rFonts w:eastAsia="Times New Roman"/>
          <w:lang w:val="en-GB" w:eastAsia="nl-NL"/>
        </w:rPr>
        <w:t>et al. (1991</w:t>
      </w:r>
      <w:r w:rsidR="0030050D" w:rsidRPr="003143F5">
        <w:rPr>
          <w:rFonts w:eastAsia="Times New Roman"/>
          <w:lang w:val="en-GB" w:eastAsia="nl-NL"/>
        </w:rPr>
        <w:t xml:space="preserve">) ran a series of experiments to contradict arguments given against the endowment effect. </w:t>
      </w:r>
      <w:r w:rsidR="005D0151" w:rsidRPr="003143F5">
        <w:rPr>
          <w:rFonts w:eastAsia="Times New Roman"/>
          <w:lang w:val="en-GB" w:eastAsia="nl-NL"/>
        </w:rPr>
        <w:t>One of the experiments held was one where there were three groups; Sellers, Buyers and Choosers. The Sellers were given coffee mugs and asked how much they were willing to buy the mug between the prices $0.25 and $</w:t>
      </w:r>
      <w:r w:rsidR="003143F5" w:rsidRPr="003143F5">
        <w:rPr>
          <w:rFonts w:eastAsia="Times New Roman"/>
          <w:lang w:val="en-GB" w:eastAsia="nl-NL"/>
        </w:rPr>
        <w:t>9.25;</w:t>
      </w:r>
      <w:r w:rsidR="005D0151" w:rsidRPr="003143F5">
        <w:rPr>
          <w:rFonts w:eastAsia="Times New Roman"/>
          <w:lang w:val="en-GB" w:eastAsia="nl-NL"/>
        </w:rPr>
        <w:t xml:space="preserve"> the Buyers were asked how much they would be willing to pay for that mug at the same set of prices. The Choosers were asked to choose between receiving a mug or th</w:t>
      </w:r>
      <w:r w:rsidR="00755E7F" w:rsidRPr="003143F5">
        <w:rPr>
          <w:rFonts w:eastAsia="Times New Roman"/>
          <w:lang w:val="en-GB" w:eastAsia="nl-NL"/>
        </w:rPr>
        <w:t>at amount of money. The S</w:t>
      </w:r>
      <w:r w:rsidR="005D0151" w:rsidRPr="003143F5">
        <w:rPr>
          <w:rFonts w:eastAsia="Times New Roman"/>
          <w:lang w:val="en-GB" w:eastAsia="nl-NL"/>
        </w:rPr>
        <w:t>ellers had a higher price ($7.12), the Buyers the lowest ($2.81) and the Choosers were in between ($3.12)</w:t>
      </w:r>
      <w:r w:rsidR="001B71D6" w:rsidRPr="003143F5">
        <w:rPr>
          <w:rFonts w:eastAsia="Times New Roman"/>
          <w:lang w:val="en-GB" w:eastAsia="nl-NL"/>
        </w:rPr>
        <w:t xml:space="preserve"> showing how much influence owning an item has over the person and thus concluding that this is due to the endowment effect. Economic theory regarding ind</w:t>
      </w:r>
      <w:r w:rsidR="0008608C" w:rsidRPr="003143F5">
        <w:rPr>
          <w:rFonts w:eastAsia="Times New Roman"/>
          <w:lang w:val="en-GB" w:eastAsia="nl-NL"/>
        </w:rPr>
        <w:t>ifference curves no longer hold</w:t>
      </w:r>
      <w:r w:rsidR="001B71D6" w:rsidRPr="003143F5">
        <w:rPr>
          <w:rFonts w:eastAsia="Times New Roman"/>
          <w:lang w:val="en-GB" w:eastAsia="nl-NL"/>
        </w:rPr>
        <w:t xml:space="preserve"> </w:t>
      </w:r>
      <w:r w:rsidR="0008608C" w:rsidRPr="003143F5">
        <w:rPr>
          <w:rFonts w:eastAsia="Times New Roman"/>
          <w:lang w:val="en-GB" w:eastAsia="nl-NL"/>
        </w:rPr>
        <w:t>considering</w:t>
      </w:r>
      <w:r w:rsidR="001B71D6" w:rsidRPr="003143F5">
        <w:rPr>
          <w:rFonts w:eastAsia="Times New Roman"/>
          <w:lang w:val="en-GB" w:eastAsia="nl-NL"/>
        </w:rPr>
        <w:t xml:space="preserve"> that there is indeed a difference between keeping an item and selling it</w:t>
      </w:r>
      <w:r w:rsidR="0008608C" w:rsidRPr="003143F5">
        <w:rPr>
          <w:rFonts w:eastAsia="Times New Roman"/>
          <w:lang w:val="en-GB" w:eastAsia="nl-NL"/>
        </w:rPr>
        <w:t>. It is known th</w:t>
      </w:r>
      <w:r w:rsidR="00C02B0C" w:rsidRPr="003143F5">
        <w:rPr>
          <w:rFonts w:eastAsia="Times New Roman"/>
          <w:lang w:val="en-GB" w:eastAsia="nl-NL"/>
        </w:rPr>
        <w:t>a</w:t>
      </w:r>
      <w:r w:rsidR="0008608C" w:rsidRPr="003143F5">
        <w:rPr>
          <w:rFonts w:eastAsia="Times New Roman"/>
          <w:lang w:val="en-GB" w:eastAsia="nl-NL"/>
        </w:rPr>
        <w:t xml:space="preserve">t indifference curves should never intersect, however when loss aversion is present, the indifference curves will cross each other.  </w:t>
      </w:r>
      <w:r w:rsidR="00C02B0C" w:rsidRPr="003143F5">
        <w:rPr>
          <w:rFonts w:eastAsia="Times New Roman"/>
          <w:lang w:val="en-GB" w:eastAsia="nl-NL"/>
        </w:rPr>
        <w:t xml:space="preserve">Loewenstein and Kahneman (1991) also ran an experiment where half of the students were given pens and the rest were given a token for an unspecified gift. At the end all the students could choose between a pen and two chocolate bars. 56% of the </w:t>
      </w:r>
      <w:r w:rsidR="003143F5" w:rsidRPr="003143F5">
        <w:rPr>
          <w:rFonts w:eastAsia="Times New Roman"/>
          <w:lang w:val="en-GB" w:eastAsia="nl-NL"/>
        </w:rPr>
        <w:t>ones,</w:t>
      </w:r>
      <w:r w:rsidR="00C02B0C" w:rsidRPr="003143F5">
        <w:rPr>
          <w:rFonts w:eastAsia="Times New Roman"/>
          <w:lang w:val="en-GB" w:eastAsia="nl-NL"/>
        </w:rPr>
        <w:t xml:space="preserve"> who had been given a pen, remained with it, while only 24% of the other group decided to go for the pen. What is more interesting from this experiment is that when the students who were given pens had to give the pens a rating, they did not rate them as being more attractive. It was then concluded that the endowment effect was directed towards the pain of giving up an item and not towards the appeal of a specific good. </w:t>
      </w:r>
    </w:p>
    <w:p w:rsidR="003774FE" w:rsidRDefault="00932ACF" w:rsidP="00AF3B9E">
      <w:pPr>
        <w:spacing w:after="200"/>
        <w:jc w:val="both"/>
        <w:rPr>
          <w:rFonts w:eastAsia="Times New Roman"/>
          <w:lang w:val="en-GB" w:eastAsia="nl-NL"/>
        </w:rPr>
      </w:pPr>
      <w:r w:rsidRPr="003143F5">
        <w:rPr>
          <w:rFonts w:eastAsia="Times New Roman"/>
          <w:lang w:val="en-GB" w:eastAsia="nl-NL"/>
        </w:rPr>
        <w:lastRenderedPageBreak/>
        <w:t>Th</w:t>
      </w:r>
      <w:r w:rsidR="00137BE9" w:rsidRPr="003143F5">
        <w:rPr>
          <w:rFonts w:eastAsia="Times New Roman"/>
          <w:lang w:val="en-GB" w:eastAsia="nl-NL"/>
        </w:rPr>
        <w:t xml:space="preserve">e status quo bias has also been </w:t>
      </w:r>
      <w:r w:rsidR="000A62EF" w:rsidRPr="003143F5">
        <w:rPr>
          <w:rFonts w:eastAsia="Times New Roman"/>
          <w:lang w:val="en-GB" w:eastAsia="nl-NL"/>
        </w:rPr>
        <w:t>an implication with respect</w:t>
      </w:r>
      <w:r w:rsidR="00137BE9" w:rsidRPr="003143F5">
        <w:rPr>
          <w:rFonts w:eastAsia="Times New Roman"/>
          <w:lang w:val="en-GB" w:eastAsia="nl-NL"/>
        </w:rPr>
        <w:t xml:space="preserve"> to </w:t>
      </w:r>
      <w:r w:rsidRPr="003143F5">
        <w:rPr>
          <w:rFonts w:eastAsia="Times New Roman"/>
          <w:lang w:val="en-GB" w:eastAsia="nl-NL"/>
        </w:rPr>
        <w:t xml:space="preserve">loss aversion. </w:t>
      </w:r>
      <w:r w:rsidR="00137BE9" w:rsidRPr="003143F5">
        <w:rPr>
          <w:rFonts w:eastAsia="Times New Roman"/>
          <w:lang w:val="en-GB" w:eastAsia="nl-NL"/>
        </w:rPr>
        <w:t>The disadvantages of l</w:t>
      </w:r>
      <w:r w:rsidR="000E12FF" w:rsidRPr="003143F5">
        <w:rPr>
          <w:rFonts w:eastAsia="Times New Roman"/>
          <w:lang w:val="en-GB" w:eastAsia="nl-NL"/>
        </w:rPr>
        <w:t>eaving the current situation outweigh the advantages.</w:t>
      </w:r>
      <w:r w:rsidR="00137BE9" w:rsidRPr="003143F5">
        <w:rPr>
          <w:rFonts w:eastAsia="Times New Roman"/>
          <w:lang w:val="en-GB" w:eastAsia="nl-NL"/>
        </w:rPr>
        <w:t xml:space="preserve"> </w:t>
      </w:r>
      <w:r w:rsidR="000A62EF" w:rsidRPr="003143F5">
        <w:rPr>
          <w:rFonts w:eastAsia="Times New Roman"/>
          <w:lang w:val="en-GB" w:eastAsia="nl-NL"/>
        </w:rPr>
        <w:t xml:space="preserve">Samuelson and Zeckhauser (1988) demonstrated this effect in an experiment where </w:t>
      </w:r>
      <w:r w:rsidR="004F21D3" w:rsidRPr="003143F5">
        <w:rPr>
          <w:rFonts w:eastAsia="Times New Roman"/>
          <w:lang w:val="en-GB" w:eastAsia="nl-NL"/>
        </w:rPr>
        <w:t>participants</w:t>
      </w:r>
      <w:r w:rsidR="000A62EF" w:rsidRPr="003143F5">
        <w:rPr>
          <w:rFonts w:eastAsia="Times New Roman"/>
          <w:lang w:val="en-GB" w:eastAsia="nl-NL"/>
        </w:rPr>
        <w:t xml:space="preserve"> are hypothetically given a scenario where they inherit money and are asked how they would invest their new money. The other group was told the same thing except that they were told that they also inherited securities aside from money. </w:t>
      </w:r>
      <w:r w:rsidR="00D56D22" w:rsidRPr="003143F5">
        <w:rPr>
          <w:rFonts w:eastAsia="Times New Roman"/>
          <w:lang w:val="en-GB" w:eastAsia="nl-NL"/>
        </w:rPr>
        <w:t xml:space="preserve">This way Samuelson and Zeckhauser can check which </w:t>
      </w:r>
      <w:r w:rsidR="008F6C21" w:rsidRPr="003143F5">
        <w:rPr>
          <w:rFonts w:eastAsia="Times New Roman"/>
          <w:lang w:val="en-GB" w:eastAsia="nl-NL"/>
        </w:rPr>
        <w:t xml:space="preserve">selection is made as a status quo and what are the alternatives to it. What was concluded was that </w:t>
      </w:r>
      <w:r w:rsidR="004F21D3" w:rsidRPr="003143F5">
        <w:rPr>
          <w:rFonts w:eastAsia="Times New Roman"/>
          <w:lang w:val="en-GB" w:eastAsia="nl-NL"/>
        </w:rPr>
        <w:t>participants</w:t>
      </w:r>
      <w:r w:rsidR="00077A31" w:rsidRPr="003143F5">
        <w:rPr>
          <w:rFonts w:eastAsia="Times New Roman"/>
          <w:lang w:val="en-GB" w:eastAsia="nl-NL"/>
        </w:rPr>
        <w:t xml:space="preserve"> did </w:t>
      </w:r>
      <w:r w:rsidR="008F6C21" w:rsidRPr="003143F5">
        <w:rPr>
          <w:rFonts w:eastAsia="Times New Roman"/>
          <w:lang w:val="en-GB" w:eastAsia="nl-NL"/>
        </w:rPr>
        <w:t>prefer the status quo and when more option</w:t>
      </w:r>
      <w:r w:rsidR="004F21D3" w:rsidRPr="003143F5">
        <w:rPr>
          <w:rFonts w:eastAsia="Times New Roman"/>
          <w:lang w:val="en-GB" w:eastAsia="nl-NL"/>
        </w:rPr>
        <w:t>s</w:t>
      </w:r>
      <w:r w:rsidR="008F6C21" w:rsidRPr="003143F5">
        <w:rPr>
          <w:rFonts w:eastAsia="Times New Roman"/>
          <w:lang w:val="en-GB" w:eastAsia="nl-NL"/>
        </w:rPr>
        <w:t xml:space="preserve"> were given, the more likely </w:t>
      </w:r>
      <w:r w:rsidR="004F21D3" w:rsidRPr="003143F5">
        <w:rPr>
          <w:rFonts w:eastAsia="Times New Roman"/>
          <w:lang w:val="en-GB" w:eastAsia="nl-NL"/>
        </w:rPr>
        <w:t>the participants</w:t>
      </w:r>
      <w:r w:rsidR="008F6C21" w:rsidRPr="003143F5">
        <w:rPr>
          <w:rFonts w:eastAsia="Times New Roman"/>
          <w:lang w:val="en-GB" w:eastAsia="nl-NL"/>
        </w:rPr>
        <w:t xml:space="preserve"> would stay with the choice of the status quo. Hershey et al. (1990) also ran an experiment that showed a stat</w:t>
      </w:r>
      <w:r w:rsidR="0035012B" w:rsidRPr="003143F5">
        <w:rPr>
          <w:rFonts w:eastAsia="Times New Roman"/>
          <w:lang w:val="en-GB" w:eastAsia="nl-NL"/>
        </w:rPr>
        <w:t xml:space="preserve">us quo bias. </w:t>
      </w:r>
      <w:r w:rsidR="005B1129" w:rsidRPr="003143F5">
        <w:rPr>
          <w:rFonts w:eastAsia="Times New Roman"/>
          <w:lang w:val="en-GB" w:eastAsia="nl-NL"/>
        </w:rPr>
        <w:t xml:space="preserve">This experiment gave them the opportunity to </w:t>
      </w:r>
      <w:r w:rsidR="003143F5" w:rsidRPr="003143F5">
        <w:rPr>
          <w:rFonts w:eastAsia="Times New Roman"/>
          <w:lang w:val="en-GB" w:eastAsia="nl-NL"/>
        </w:rPr>
        <w:t>analyse</w:t>
      </w:r>
      <w:r w:rsidR="005B1129" w:rsidRPr="003143F5">
        <w:rPr>
          <w:rFonts w:eastAsia="Times New Roman"/>
          <w:lang w:val="en-GB" w:eastAsia="nl-NL"/>
        </w:rPr>
        <w:t xml:space="preserve"> </w:t>
      </w:r>
      <w:r w:rsidR="009D07D7" w:rsidRPr="003143F5">
        <w:rPr>
          <w:rFonts w:eastAsia="Times New Roman"/>
          <w:lang w:val="en-GB" w:eastAsia="nl-NL"/>
        </w:rPr>
        <w:t xml:space="preserve">insurance policies. </w:t>
      </w:r>
      <w:r w:rsidR="00BF75D5" w:rsidRPr="003143F5">
        <w:rPr>
          <w:rFonts w:eastAsia="Times New Roman"/>
          <w:lang w:val="en-GB" w:eastAsia="nl-NL"/>
        </w:rPr>
        <w:t>New</w:t>
      </w:r>
      <w:r w:rsidR="0035012B" w:rsidRPr="003143F5">
        <w:rPr>
          <w:rFonts w:eastAsia="Times New Roman"/>
          <w:lang w:val="en-GB" w:eastAsia="nl-NL"/>
        </w:rPr>
        <w:t xml:space="preserve"> Jersey and Pennsylvania</w:t>
      </w:r>
      <w:r w:rsidR="009D07D7" w:rsidRPr="003143F5">
        <w:rPr>
          <w:rFonts w:eastAsia="Times New Roman"/>
          <w:lang w:val="en-GB" w:eastAsia="nl-NL"/>
        </w:rPr>
        <w:t xml:space="preserve"> have </w:t>
      </w:r>
      <w:r w:rsidR="0035012B" w:rsidRPr="003143F5">
        <w:rPr>
          <w:rFonts w:eastAsia="Times New Roman"/>
          <w:lang w:val="en-GB" w:eastAsia="nl-NL"/>
        </w:rPr>
        <w:t xml:space="preserve">two different </w:t>
      </w:r>
      <w:r w:rsidR="009D07D7" w:rsidRPr="003143F5">
        <w:rPr>
          <w:rFonts w:eastAsia="Times New Roman"/>
          <w:lang w:val="en-GB" w:eastAsia="nl-NL"/>
        </w:rPr>
        <w:t>types of insurance that is set as the status quo</w:t>
      </w:r>
      <w:r w:rsidR="0035012B" w:rsidRPr="003143F5">
        <w:rPr>
          <w:rFonts w:eastAsia="Times New Roman"/>
          <w:lang w:val="en-GB" w:eastAsia="nl-NL"/>
        </w:rPr>
        <w:t xml:space="preserve">. In New Jersey the default option was the cheaper insurance, where </w:t>
      </w:r>
      <w:r w:rsidR="003143F5" w:rsidRPr="003143F5">
        <w:rPr>
          <w:rFonts w:eastAsia="Times New Roman"/>
          <w:lang w:val="en-GB" w:eastAsia="nl-NL"/>
        </w:rPr>
        <w:t>suing</w:t>
      </w:r>
      <w:r w:rsidR="0035012B" w:rsidRPr="003143F5">
        <w:rPr>
          <w:rFonts w:eastAsia="Times New Roman"/>
          <w:lang w:val="en-GB" w:eastAsia="nl-NL"/>
        </w:rPr>
        <w:t xml:space="preserve"> was restricted while in Pennsylvania the status quo was a more expensive version which included </w:t>
      </w:r>
      <w:r w:rsidR="003143F5" w:rsidRPr="003143F5">
        <w:rPr>
          <w:rFonts w:eastAsia="Times New Roman"/>
          <w:lang w:val="en-GB" w:eastAsia="nl-NL"/>
        </w:rPr>
        <w:t>suing</w:t>
      </w:r>
      <w:r w:rsidR="0035012B" w:rsidRPr="003143F5">
        <w:rPr>
          <w:rFonts w:eastAsia="Times New Roman"/>
          <w:lang w:val="en-GB" w:eastAsia="nl-NL"/>
        </w:rPr>
        <w:t>.</w:t>
      </w:r>
      <w:r w:rsidR="009D07D7" w:rsidRPr="003143F5">
        <w:rPr>
          <w:rFonts w:eastAsia="Times New Roman"/>
          <w:lang w:val="en-GB" w:eastAsia="nl-NL"/>
        </w:rPr>
        <w:t xml:space="preserve"> The default choice was indeed the popular choice.</w:t>
      </w:r>
      <w:r w:rsidR="0035012B" w:rsidRPr="003143F5">
        <w:rPr>
          <w:rFonts w:eastAsia="Times New Roman"/>
          <w:lang w:val="en-GB" w:eastAsia="nl-NL"/>
        </w:rPr>
        <w:t xml:space="preserve"> </w:t>
      </w:r>
      <w:r w:rsidR="009D07D7" w:rsidRPr="003143F5">
        <w:rPr>
          <w:rFonts w:eastAsia="Times New Roman"/>
          <w:lang w:val="en-GB" w:eastAsia="nl-NL"/>
        </w:rPr>
        <w:t xml:space="preserve">In a later quasi-experiment done by Johnson et al. (1993) it appeared to be that in real choices only 20% of New Jersey drivers changed to </w:t>
      </w:r>
      <w:r w:rsidR="003143F5" w:rsidRPr="003143F5">
        <w:rPr>
          <w:rFonts w:eastAsia="Times New Roman"/>
          <w:lang w:val="en-GB" w:eastAsia="nl-NL"/>
        </w:rPr>
        <w:t>insurance</w:t>
      </w:r>
      <w:r w:rsidR="009D07D7" w:rsidRPr="003143F5">
        <w:rPr>
          <w:rFonts w:eastAsia="Times New Roman"/>
          <w:lang w:val="en-GB" w:eastAsia="nl-NL"/>
        </w:rPr>
        <w:t xml:space="preserve"> and 75% of the Pennsylvania drivers remained with their status quo, paying a higher amount (Insurance Information Institute, 1992). </w:t>
      </w:r>
      <w:r w:rsidR="0024667D" w:rsidRPr="003143F5">
        <w:rPr>
          <w:rFonts w:eastAsia="Times New Roman"/>
          <w:lang w:val="en-GB" w:eastAsia="nl-NL"/>
        </w:rPr>
        <w:t xml:space="preserve">Here we can also </w:t>
      </w:r>
      <w:r w:rsidR="00174A4F" w:rsidRPr="003143F5">
        <w:rPr>
          <w:rFonts w:eastAsia="Times New Roman"/>
          <w:lang w:val="en-GB" w:eastAsia="nl-NL"/>
        </w:rPr>
        <w:t xml:space="preserve">check loss aversion. What can </w:t>
      </w:r>
      <w:r w:rsidR="004F21D3" w:rsidRPr="003143F5">
        <w:rPr>
          <w:rFonts w:eastAsia="Times New Roman"/>
          <w:lang w:val="en-GB" w:eastAsia="nl-NL"/>
        </w:rPr>
        <w:t>be concluded is that most participants</w:t>
      </w:r>
      <w:r w:rsidR="00174A4F" w:rsidRPr="003143F5">
        <w:rPr>
          <w:rFonts w:eastAsia="Times New Roman"/>
          <w:lang w:val="en-GB" w:eastAsia="nl-NL"/>
        </w:rPr>
        <w:t xml:space="preserve"> did not think of which option was ‘better’, nor considered their states of wealth or welfare. Rather, they looked at changes that are relative to a reference point. </w:t>
      </w:r>
    </w:p>
    <w:p w:rsidR="00AE64B2" w:rsidRPr="003143F5" w:rsidRDefault="00AE64B2" w:rsidP="00AF3B9E">
      <w:pPr>
        <w:spacing w:after="200"/>
        <w:jc w:val="both"/>
        <w:rPr>
          <w:rFonts w:eastAsia="Times New Roman"/>
          <w:lang w:val="en-GB" w:eastAsia="nl-NL"/>
        </w:rPr>
      </w:pPr>
    </w:p>
    <w:p w:rsidR="00A738F3" w:rsidRPr="003143F5" w:rsidRDefault="00D20639" w:rsidP="00D66E36">
      <w:pPr>
        <w:pStyle w:val="Heading1"/>
        <w:rPr>
          <w:rFonts w:eastAsia="Times New Roman"/>
          <w:lang w:eastAsia="nl-NL"/>
        </w:rPr>
      </w:pPr>
      <w:bookmarkStart w:id="8" w:name="_Toc397009667"/>
      <w:r w:rsidRPr="003143F5">
        <w:rPr>
          <w:rFonts w:eastAsia="Times New Roman"/>
          <w:lang w:eastAsia="nl-NL"/>
        </w:rPr>
        <w:t>When losses</w:t>
      </w:r>
      <w:r w:rsidR="007D0E25" w:rsidRPr="003143F5">
        <w:rPr>
          <w:rFonts w:eastAsia="Times New Roman"/>
          <w:lang w:eastAsia="nl-NL"/>
        </w:rPr>
        <w:t xml:space="preserve"> </w:t>
      </w:r>
      <w:r w:rsidR="005906F7">
        <w:rPr>
          <w:rFonts w:eastAsia="Times New Roman"/>
          <w:lang w:eastAsia="nl-NL"/>
        </w:rPr>
        <w:t>are not</w:t>
      </w:r>
      <w:r w:rsidRPr="003143F5">
        <w:rPr>
          <w:rFonts w:eastAsia="Times New Roman"/>
          <w:lang w:eastAsia="nl-NL"/>
        </w:rPr>
        <w:t xml:space="preserve"> larger than gains</w:t>
      </w:r>
      <w:bookmarkEnd w:id="8"/>
    </w:p>
    <w:p w:rsidR="004F21D3" w:rsidRPr="003143F5" w:rsidRDefault="004F21D3" w:rsidP="00AF3B9E">
      <w:pPr>
        <w:jc w:val="both"/>
        <w:rPr>
          <w:lang w:val="en-GB" w:eastAsia="nl-NL"/>
        </w:rPr>
      </w:pPr>
    </w:p>
    <w:p w:rsidR="00D45DFF" w:rsidRPr="003143F5" w:rsidRDefault="00615283" w:rsidP="00AF3B9E">
      <w:pPr>
        <w:jc w:val="both"/>
        <w:rPr>
          <w:lang w:val="en-GB"/>
        </w:rPr>
      </w:pPr>
      <w:r w:rsidRPr="003143F5">
        <w:rPr>
          <w:lang w:val="en-GB"/>
        </w:rPr>
        <w:t xml:space="preserve">According to Tversky and Kahneman, (1991), one usually pays about twice as much to give up a good than they are willing to pay to acquire it. </w:t>
      </w:r>
      <w:r w:rsidR="003143F5" w:rsidRPr="003143F5">
        <w:rPr>
          <w:lang w:val="en-GB"/>
        </w:rPr>
        <w:t>This</w:t>
      </w:r>
      <w:r w:rsidRPr="003143F5">
        <w:rPr>
          <w:lang w:val="en-GB"/>
        </w:rPr>
        <w:t xml:space="preserve"> however is not always the result in other experiments</w:t>
      </w:r>
      <w:r w:rsidRPr="003143F5">
        <w:rPr>
          <w:lang w:val="en-GB" w:eastAsia="nl-NL"/>
        </w:rPr>
        <w:t>. T</w:t>
      </w:r>
      <w:r w:rsidRPr="003143F5">
        <w:rPr>
          <w:lang w:val="en-GB"/>
        </w:rPr>
        <w:t xml:space="preserve">here are situations where the endowment effect can be reduced. Chapman (1998) made a discovery that when the item in possession and the item to be exchanged are similar, endowment effect is reduced, proposing that loss aversion is more related to the substitutability of the item in exchange. Strahilevitz and Loewenstein (1998) also showed that the longer one has </w:t>
      </w:r>
      <w:r w:rsidRPr="003143F5">
        <w:rPr>
          <w:lang w:val="en-GB"/>
        </w:rPr>
        <w:lastRenderedPageBreak/>
        <w:t xml:space="preserve">the item in possession, the bigger the loss aversion and consumers will even continue to value it after they have lost it. Wicker et al. (2001) have also shown that </w:t>
      </w:r>
      <w:r w:rsidR="003143F5" w:rsidRPr="003143F5">
        <w:rPr>
          <w:lang w:val="en-GB"/>
        </w:rPr>
        <w:t>expendable resources also do</w:t>
      </w:r>
      <w:r w:rsidRPr="003143F5">
        <w:rPr>
          <w:lang w:val="en-GB"/>
        </w:rPr>
        <w:t xml:space="preserve"> decrease loss aversion. Carmon and Ariely (2000) show that buyers and sellers can be influenced by making the sellers focus on different uses for the money used and informing the buyers of the benefits of the product. In the paper of Novemsky and Kahneman (2005)</w:t>
      </w:r>
      <w:r w:rsidR="00D45DFF" w:rsidRPr="003143F5">
        <w:rPr>
          <w:lang w:val="en-GB"/>
        </w:rPr>
        <w:t>, it</w:t>
      </w:r>
      <w:r w:rsidRPr="003143F5">
        <w:rPr>
          <w:lang w:val="en-GB"/>
        </w:rPr>
        <w:t xml:space="preserve"> is concluded that there is no loss aversion for money that is used for a purchase. However, if the choice becomes risky</w:t>
      </w:r>
      <w:r w:rsidR="003143F5" w:rsidRPr="003143F5">
        <w:rPr>
          <w:lang w:val="en-GB"/>
        </w:rPr>
        <w:t>, one tends</w:t>
      </w:r>
      <w:r w:rsidRPr="003143F5">
        <w:rPr>
          <w:lang w:val="en-GB"/>
        </w:rPr>
        <w:t xml:space="preserve"> to be loss averse. They continue proposing that one also shows no loss aversion when the benefits of one good owned can be found in the other good to be exchanged, concluding that loss aversion operates on benefits rather than on attributes of goods. </w:t>
      </w:r>
    </w:p>
    <w:p w:rsidR="00D45DFF" w:rsidRPr="003143F5" w:rsidRDefault="00D45DFF" w:rsidP="00AF3B9E">
      <w:pPr>
        <w:jc w:val="both"/>
        <w:rPr>
          <w:lang w:val="en-GB"/>
        </w:rPr>
      </w:pPr>
    </w:p>
    <w:p w:rsidR="00615283" w:rsidRPr="003143F5" w:rsidRDefault="00615283" w:rsidP="00AF3B9E">
      <w:pPr>
        <w:jc w:val="both"/>
        <w:rPr>
          <w:lang w:val="en-GB"/>
        </w:rPr>
      </w:pPr>
      <w:r w:rsidRPr="003143F5">
        <w:rPr>
          <w:lang w:val="en-GB"/>
        </w:rPr>
        <w:t xml:space="preserve">One </w:t>
      </w:r>
      <w:r w:rsidR="00D45DFF" w:rsidRPr="003143F5">
        <w:rPr>
          <w:lang w:val="en-GB"/>
        </w:rPr>
        <w:t>can also</w:t>
      </w:r>
      <w:r w:rsidRPr="003143F5">
        <w:rPr>
          <w:lang w:val="en-GB"/>
        </w:rPr>
        <w:t xml:space="preserve"> find ways to minimize and or rationalize losses. Knetsch (1989) mentions that whenever one has a budget for ‘miscellaneous expenses’ one again does not show loss aversion for the money intended. They were planning to spend that money and </w:t>
      </w:r>
      <w:r w:rsidR="003143F5" w:rsidRPr="003143F5">
        <w:rPr>
          <w:lang w:val="en-GB"/>
        </w:rPr>
        <w:t>are</w:t>
      </w:r>
      <w:r w:rsidRPr="003143F5">
        <w:rPr>
          <w:lang w:val="en-GB"/>
        </w:rPr>
        <w:t xml:space="preserve"> thus not considered</w:t>
      </w:r>
      <w:r w:rsidR="00D45DFF" w:rsidRPr="003143F5">
        <w:rPr>
          <w:lang w:val="en-GB"/>
        </w:rPr>
        <w:t xml:space="preserve"> as</w:t>
      </w:r>
      <w:r w:rsidRPr="003143F5">
        <w:rPr>
          <w:lang w:val="en-GB"/>
        </w:rPr>
        <w:t xml:space="preserve"> a loss to them. One who does have a tighter budget either by having tightly limited resources due to saving or due to lower budget will be loss averse. Knetsch (1989) also does research for decision making under poverty, suggesting that the poor are another group in which we do not expect to find the endowment effect. Being poor, in prospect theory, is living below one’s reference point. There are goods that the poor need and cannot afford, so they are always “in the losses”. Small amounts of money they receive are considered a reduced loss and not a gain. This problem is that all their choices are between losses. Costs are generally considered losses.</w:t>
      </w:r>
    </w:p>
    <w:p w:rsidR="00615283" w:rsidRPr="003143F5" w:rsidRDefault="00615283" w:rsidP="00AF3B9E">
      <w:pPr>
        <w:jc w:val="both"/>
        <w:rPr>
          <w:lang w:val="en-GB"/>
        </w:rPr>
      </w:pPr>
    </w:p>
    <w:p w:rsidR="00890129" w:rsidRDefault="00615283" w:rsidP="00AF3B9E">
      <w:pPr>
        <w:jc w:val="both"/>
        <w:rPr>
          <w:lang w:val="en-GB"/>
        </w:rPr>
      </w:pPr>
      <w:r w:rsidRPr="003143F5">
        <w:rPr>
          <w:lang w:val="en-GB"/>
        </w:rPr>
        <w:t>Ariely et al. (2005) discuss that when analysing loss aversion, one should not only look at the loss part, but also reference dependence and thus when thinking about loss aversion, one has to think loss aversion on a current endowment. Local loss aversion is more compelling than general diminishing returns. The utility of a good is thus represented by several curves, one for each reference level. Ariely et al. continue discussing that one can become attached to an item by creating a sense of pre-factual own</w:t>
      </w:r>
      <w:r w:rsidR="003143F5">
        <w:rPr>
          <w:lang w:val="en-GB"/>
        </w:rPr>
        <w:t>ership and thu</w:t>
      </w:r>
      <w:r w:rsidRPr="003143F5">
        <w:rPr>
          <w:lang w:val="en-GB"/>
        </w:rPr>
        <w:t xml:space="preserve">s making one feel like one will lose if they do not buy it. One can be manipulated to feel attached to the product and its benefits. Also in </w:t>
      </w:r>
      <w:r w:rsidRPr="003143F5">
        <w:rPr>
          <w:lang w:val="en-GB"/>
        </w:rPr>
        <w:lastRenderedPageBreak/>
        <w:t xml:space="preserve">situations where auctions are set, one has a tendency to feel like one has lost if they do not win the auction, making one bid higher than planned. The highest bidders believe that they have a higher chance of winning and will therefore start thinking more concretely about possessing the item and start to feel attached to it. Ariely and Simonson (2003) called this term ‘pseudo endowment effect’. Even if one does not actually own the item yet, one will consider it a loss if one does not win. Ariely et al. (2005) also discuss the fact that research done on endowment effect have all been tested with an induced endowment effect and then taking away the item, whereas when one is actually in a state of mind to sell, one will probably have a different mentality and a smaller endowment effect. Simonson and Drolet (2004) did research that way and concluded that it was not the endowment effect that affected the price, but the prevailing market price was eventually the primary driver that affected the price. </w:t>
      </w:r>
    </w:p>
    <w:p w:rsidR="00890129" w:rsidRDefault="00890129" w:rsidP="00AF3B9E">
      <w:pPr>
        <w:jc w:val="both"/>
        <w:rPr>
          <w:lang w:val="en-GB"/>
        </w:rPr>
      </w:pPr>
    </w:p>
    <w:p w:rsidR="00615283" w:rsidRPr="003143F5" w:rsidRDefault="00FE390E" w:rsidP="00AF3B9E">
      <w:pPr>
        <w:jc w:val="both"/>
        <w:rPr>
          <w:lang w:val="en-GB"/>
        </w:rPr>
      </w:pPr>
      <w:r w:rsidRPr="003143F5">
        <w:rPr>
          <w:lang w:val="en-GB"/>
        </w:rPr>
        <w:t xml:space="preserve">Another study by </w:t>
      </w:r>
      <w:r w:rsidR="00615283" w:rsidRPr="003143F5">
        <w:rPr>
          <w:lang w:val="en-GB"/>
        </w:rPr>
        <w:t>Sokol-Hessner et al. (2009) mention when one starts to think like a trader it does reduce the endowment effect and thus loss aversion. A certain amount of our affective state can be influenced and controlled. This way, one could reduce or enhance the emotional impact of a specific situation. We can decrease negative affect, show decreased physiological responding and also decrease brain activity areas</w:t>
      </w:r>
      <w:r w:rsidRPr="003143F5">
        <w:rPr>
          <w:lang w:val="en-GB"/>
        </w:rPr>
        <w:t xml:space="preserve"> that</w:t>
      </w:r>
      <w:r w:rsidR="00615283" w:rsidRPr="003143F5">
        <w:rPr>
          <w:lang w:val="en-GB"/>
        </w:rPr>
        <w:t xml:space="preserve"> are closely linked to emotions and affect. The situation does not change for the person, however, how the person perceives the situation is altered by focussing on different (more beneficial) aspect or changing the context it is set in. It does help for example to think that one is a professional trader, instead of an amateur investor. Professional traders have the mentality of “It’s the return of your entire portfolio that matters and not just one individual part.” By thinking this way, the situation remains the same, but the context is altered to make one feel more comfortable with a loss of one of the individual parts of the whole </w:t>
      </w:r>
      <w:r w:rsidR="003143F5" w:rsidRPr="003143F5">
        <w:rPr>
          <w:lang w:val="en-GB"/>
        </w:rPr>
        <w:t>portfolio. With</w:t>
      </w:r>
      <w:r w:rsidR="00615283" w:rsidRPr="003143F5">
        <w:rPr>
          <w:lang w:val="en-GB"/>
        </w:rPr>
        <w:t xml:space="preserve"> this research, the authors can conclude that loss aversion is actually linked to physiological arousal responses and are affected by different perspectives. In one of their experiments they found evidence to show that an intentional reinterpreted regulation strategy had a specific and strong effect in decreasing individuals’ initial loss aversion. In another experiment, the individuals who were the most successful in reducing their degree of loss aversion by taking a different perspective had a </w:t>
      </w:r>
      <w:r w:rsidR="00615283" w:rsidRPr="003143F5">
        <w:rPr>
          <w:lang w:val="en-GB"/>
        </w:rPr>
        <w:lastRenderedPageBreak/>
        <w:t xml:space="preserve">corresponding reduction in the physiological arousal response to loss outcomes.  A correlation was found and further research needs to be done to find causality. </w:t>
      </w:r>
    </w:p>
    <w:p w:rsidR="00615283" w:rsidRPr="003143F5" w:rsidRDefault="00615283" w:rsidP="00AF3B9E">
      <w:pPr>
        <w:jc w:val="both"/>
        <w:rPr>
          <w:lang w:val="en-GB"/>
        </w:rPr>
      </w:pPr>
      <w:r w:rsidRPr="003143F5">
        <w:rPr>
          <w:lang w:val="en-GB"/>
        </w:rPr>
        <w:t xml:space="preserve">It is possible that professional and amateurs are fundamentally different from the beginning, but it’s also possible that professionals have learned not just the facts about investments, but strategies to address the normal emotional responses that might prevent amateurs from making the same decisions, given the same information. In their results they concluded that loss aversion does exist, however it is indeed subject to regulation. Kermer et al. (2006) suggest that one consistently tend to overestimate the intensity and duration of their reactions towards a loss. Gilbert et al. (1998) also mention that one finds ways to cope with losses and that these processes tend to occur automatically and unconsciously by reframing the loss positively. Loss aversion would still be stronger in prospect than in actual experience. </w:t>
      </w:r>
    </w:p>
    <w:p w:rsidR="00615283" w:rsidRPr="003143F5" w:rsidRDefault="00615283" w:rsidP="00D66E36">
      <w:pPr>
        <w:pStyle w:val="Heading1"/>
      </w:pPr>
      <w:bookmarkStart w:id="9" w:name="_Toc397009668"/>
      <w:r w:rsidRPr="003143F5">
        <w:t>Is loss aversion real?</w:t>
      </w:r>
      <w:bookmarkEnd w:id="9"/>
    </w:p>
    <w:p w:rsidR="00615283" w:rsidRPr="003143F5" w:rsidRDefault="00615283" w:rsidP="00AF3B9E">
      <w:pPr>
        <w:jc w:val="both"/>
        <w:rPr>
          <w:lang w:val="en-GB"/>
        </w:rPr>
      </w:pPr>
    </w:p>
    <w:p w:rsidR="00615283" w:rsidRPr="003143F5" w:rsidRDefault="00615283" w:rsidP="00AF3B9E">
      <w:pPr>
        <w:jc w:val="both"/>
        <w:rPr>
          <w:lang w:val="en-GB"/>
        </w:rPr>
      </w:pPr>
      <w:r w:rsidRPr="003143F5">
        <w:rPr>
          <w:lang w:val="en-GB"/>
        </w:rPr>
        <w:t xml:space="preserve">So far we have seen evidence that loss aversion does exist and also when loss aversion is less </w:t>
      </w:r>
      <w:r w:rsidR="00FE390E" w:rsidRPr="003143F5">
        <w:rPr>
          <w:lang w:val="en-GB"/>
        </w:rPr>
        <w:t>effective</w:t>
      </w:r>
      <w:r w:rsidRPr="003143F5">
        <w:rPr>
          <w:lang w:val="en-GB"/>
        </w:rPr>
        <w:t xml:space="preserve"> tha</w:t>
      </w:r>
      <w:r w:rsidR="00FE390E" w:rsidRPr="003143F5">
        <w:rPr>
          <w:lang w:val="en-GB"/>
        </w:rPr>
        <w:t>n it</w:t>
      </w:r>
      <w:r w:rsidRPr="003143F5">
        <w:rPr>
          <w:lang w:val="en-GB"/>
        </w:rPr>
        <w:t xml:space="preserve"> was first assumed. In this part, </w:t>
      </w:r>
      <w:r w:rsidR="003143F5" w:rsidRPr="003143F5">
        <w:rPr>
          <w:lang w:val="en-GB"/>
        </w:rPr>
        <w:t>studies that argue</w:t>
      </w:r>
      <w:r w:rsidR="00FE390E" w:rsidRPr="003143F5">
        <w:rPr>
          <w:lang w:val="en-GB"/>
        </w:rPr>
        <w:t xml:space="preserve"> the</w:t>
      </w:r>
      <w:r w:rsidRPr="003143F5">
        <w:rPr>
          <w:lang w:val="en-GB"/>
        </w:rPr>
        <w:t xml:space="preserve"> nonexistence of loss </w:t>
      </w:r>
      <w:r w:rsidR="003143F5" w:rsidRPr="003143F5">
        <w:rPr>
          <w:lang w:val="en-GB"/>
        </w:rPr>
        <w:t>aversion alternative</w:t>
      </w:r>
      <w:r w:rsidR="00FE390E" w:rsidRPr="003143F5">
        <w:rPr>
          <w:lang w:val="en-GB"/>
        </w:rPr>
        <w:t xml:space="preserve"> </w:t>
      </w:r>
      <w:r w:rsidR="003143F5" w:rsidRPr="003143F5">
        <w:rPr>
          <w:lang w:val="en-GB"/>
        </w:rPr>
        <w:t>explanations of</w:t>
      </w:r>
      <w:r w:rsidR="00FE390E" w:rsidRPr="003143F5">
        <w:rPr>
          <w:lang w:val="en-GB"/>
        </w:rPr>
        <w:t xml:space="preserve"> </w:t>
      </w:r>
      <w:r w:rsidR="003143F5" w:rsidRPr="003143F5">
        <w:rPr>
          <w:lang w:val="en-GB"/>
        </w:rPr>
        <w:t>them will</w:t>
      </w:r>
      <w:r w:rsidR="00FE390E" w:rsidRPr="003143F5">
        <w:rPr>
          <w:lang w:val="en-GB"/>
        </w:rPr>
        <w:t xml:space="preserve"> be reviewed</w:t>
      </w:r>
      <w:r w:rsidRPr="003143F5">
        <w:rPr>
          <w:lang w:val="en-GB"/>
        </w:rPr>
        <w:t xml:space="preserve">. </w:t>
      </w:r>
    </w:p>
    <w:p w:rsidR="00F40FF2" w:rsidRDefault="00615283" w:rsidP="00AF3B9E">
      <w:pPr>
        <w:jc w:val="both"/>
        <w:rPr>
          <w:lang w:val="en-GB"/>
        </w:rPr>
      </w:pPr>
      <w:r w:rsidRPr="003143F5">
        <w:rPr>
          <w:lang w:val="en-GB"/>
        </w:rPr>
        <w:t xml:space="preserve">In the paper of Katz (1964) for example, an experiment to provide a more precise </w:t>
      </w:r>
      <w:r w:rsidR="003143F5" w:rsidRPr="003143F5">
        <w:rPr>
          <w:lang w:val="en-GB"/>
        </w:rPr>
        <w:t>test the</w:t>
      </w:r>
      <w:r w:rsidRPr="003143F5">
        <w:rPr>
          <w:lang w:val="en-GB"/>
        </w:rPr>
        <w:t xml:space="preserve"> expected value by including more trials than used in other experiments. </w:t>
      </w:r>
      <w:r w:rsidR="000B46EC" w:rsidRPr="003143F5">
        <w:rPr>
          <w:lang w:val="en-GB"/>
        </w:rPr>
        <w:t>While</w:t>
      </w:r>
      <w:r w:rsidRPr="003143F5">
        <w:rPr>
          <w:lang w:val="en-GB"/>
        </w:rPr>
        <w:t xml:space="preserve"> other </w:t>
      </w:r>
      <w:r w:rsidR="003143F5" w:rsidRPr="003143F5">
        <w:rPr>
          <w:lang w:val="en-GB"/>
        </w:rPr>
        <w:t>experiments of loss aversion were</w:t>
      </w:r>
      <w:r w:rsidR="000B46EC" w:rsidRPr="003143F5">
        <w:rPr>
          <w:lang w:val="en-GB"/>
        </w:rPr>
        <w:t xml:space="preserve"> based </w:t>
      </w:r>
      <w:r w:rsidR="003143F5" w:rsidRPr="003143F5">
        <w:rPr>
          <w:lang w:val="en-GB"/>
        </w:rPr>
        <w:t>on one</w:t>
      </w:r>
      <w:r w:rsidRPr="003143F5">
        <w:rPr>
          <w:lang w:val="en-GB"/>
        </w:rPr>
        <w:t>-shot decisions</w:t>
      </w:r>
      <w:r w:rsidR="003143F5" w:rsidRPr="003143F5">
        <w:rPr>
          <w:lang w:val="en-GB"/>
        </w:rPr>
        <w:t>, this</w:t>
      </w:r>
      <w:r w:rsidR="000B46EC" w:rsidRPr="003143F5">
        <w:rPr>
          <w:lang w:val="en-GB"/>
        </w:rPr>
        <w:t xml:space="preserve"> </w:t>
      </w:r>
      <w:r w:rsidR="003143F5" w:rsidRPr="003143F5">
        <w:rPr>
          <w:lang w:val="en-GB"/>
        </w:rPr>
        <w:t>study used</w:t>
      </w:r>
      <w:r w:rsidR="000B46EC" w:rsidRPr="003143F5">
        <w:rPr>
          <w:lang w:val="en-GB"/>
        </w:rPr>
        <w:t xml:space="preserve"> a</w:t>
      </w:r>
      <w:r w:rsidRPr="003143F5">
        <w:rPr>
          <w:lang w:val="en-GB"/>
        </w:rPr>
        <w:t xml:space="preserve"> repeated-choice task</w:t>
      </w:r>
      <w:r w:rsidR="003D5A83" w:rsidRPr="003143F5">
        <w:rPr>
          <w:lang w:val="en-GB"/>
        </w:rPr>
        <w:t xml:space="preserve"> to</w:t>
      </w:r>
      <w:r w:rsidR="000B46EC" w:rsidRPr="003143F5">
        <w:rPr>
          <w:lang w:val="en-GB"/>
        </w:rPr>
        <w:t xml:space="preserve"> test</w:t>
      </w:r>
      <w:r w:rsidR="003D5A83" w:rsidRPr="003143F5">
        <w:rPr>
          <w:lang w:val="en-GB"/>
        </w:rPr>
        <w:t xml:space="preserve"> gain </w:t>
      </w:r>
      <w:r w:rsidR="009F38A5" w:rsidRPr="003143F5">
        <w:rPr>
          <w:lang w:val="en-GB"/>
        </w:rPr>
        <w:t>and</w:t>
      </w:r>
      <w:r w:rsidR="003D5A83" w:rsidRPr="003143F5">
        <w:rPr>
          <w:lang w:val="en-GB"/>
        </w:rPr>
        <w:t xml:space="preserve"> loss interaction. </w:t>
      </w:r>
      <w:r w:rsidRPr="003143F5">
        <w:rPr>
          <w:lang w:val="en-GB"/>
        </w:rPr>
        <w:t xml:space="preserve"> . The students were given $1 worth of chips and were told that it was their money and any other money that they won</w:t>
      </w:r>
      <w:r w:rsidR="003D5A83" w:rsidRPr="003143F5">
        <w:rPr>
          <w:lang w:val="en-GB"/>
        </w:rPr>
        <w:t xml:space="preserve"> during the task</w:t>
      </w:r>
      <w:r w:rsidRPr="003143F5">
        <w:rPr>
          <w:lang w:val="en-GB"/>
        </w:rPr>
        <w:t xml:space="preserve"> would also be theirs. However, whatever they lost would be removed from the $1 that was given to them. 180 students were assigned in equal groups of 20 in nine experimental groups. In every group the participants were asked to choose a light bulb. The first bulb which could be compared to a </w:t>
      </w:r>
      <w:r w:rsidR="003143F5" w:rsidRPr="003143F5">
        <w:rPr>
          <w:lang w:val="en-GB"/>
        </w:rPr>
        <w:t>bond</w:t>
      </w:r>
      <w:r w:rsidRPr="003143F5">
        <w:rPr>
          <w:lang w:val="en-GB"/>
        </w:rPr>
        <w:t xml:space="preserve"> was the safer choice, where the payoff was +1</w:t>
      </w:r>
      <w:r w:rsidR="003D5A83" w:rsidRPr="003143F5">
        <w:rPr>
          <w:lang w:val="en-GB"/>
        </w:rPr>
        <w:t xml:space="preserve"> or -1 with equal probability so the expected value of the safe option was zero.</w:t>
      </w:r>
      <w:r w:rsidR="009F38A5" w:rsidRPr="003143F5">
        <w:rPr>
          <w:lang w:val="en-GB"/>
        </w:rPr>
        <w:t xml:space="preserve"> </w:t>
      </w:r>
      <w:r w:rsidR="003D5A83" w:rsidRPr="003143F5">
        <w:rPr>
          <w:lang w:val="en-GB"/>
        </w:rPr>
        <w:t>On the other hand</w:t>
      </w:r>
      <w:r w:rsidRPr="003143F5">
        <w:rPr>
          <w:lang w:val="en-GB"/>
        </w:rPr>
        <w:t xml:space="preserve"> the second bulb’s payoff was </w:t>
      </w:r>
      <w:r w:rsidR="003D5A83" w:rsidRPr="003143F5">
        <w:rPr>
          <w:lang w:val="en-GB"/>
        </w:rPr>
        <w:t>yielding one of the gains</w:t>
      </w:r>
      <w:r w:rsidRPr="003143F5">
        <w:rPr>
          <w:lang w:val="en-GB"/>
        </w:rPr>
        <w:t xml:space="preserve"> 4, 2 or 1</w:t>
      </w:r>
      <w:r w:rsidR="003D5A83" w:rsidRPr="003143F5">
        <w:rPr>
          <w:lang w:val="en-GB"/>
        </w:rPr>
        <w:t xml:space="preserve"> depending on the group or one of the losses of 1, 2, </w:t>
      </w:r>
      <w:r w:rsidR="003143F5" w:rsidRPr="003143F5">
        <w:rPr>
          <w:lang w:val="en-GB"/>
        </w:rPr>
        <w:t>and 4</w:t>
      </w:r>
      <w:r w:rsidR="003D5A83" w:rsidRPr="003143F5">
        <w:rPr>
          <w:lang w:val="en-GB"/>
        </w:rPr>
        <w:t xml:space="preserve"> again depending on the group</w:t>
      </w:r>
      <w:r w:rsidRPr="003143F5">
        <w:rPr>
          <w:lang w:val="en-GB"/>
        </w:rPr>
        <w:t xml:space="preserve">. </w:t>
      </w:r>
      <w:r w:rsidR="003D5A83" w:rsidRPr="003143F5">
        <w:rPr>
          <w:lang w:val="en-GB"/>
        </w:rPr>
        <w:t xml:space="preserve">In other words, the gain amounts were factorially combined with loss amounts - assigning same </w:t>
      </w:r>
      <w:r w:rsidR="003D5A83" w:rsidRPr="003143F5">
        <w:rPr>
          <w:lang w:val="en-GB"/>
        </w:rPr>
        <w:lastRenderedPageBreak/>
        <w:t>probabilities to both - so that there were 9 experimental conditions. Thus e</w:t>
      </w:r>
      <w:r w:rsidRPr="003143F5">
        <w:rPr>
          <w:lang w:val="en-GB"/>
        </w:rPr>
        <w:t>xpected values for the 9 different groups were 1.5, 1, 0.5, 0, 0,</w:t>
      </w:r>
      <w:r w:rsidR="003D5A83" w:rsidRPr="003143F5">
        <w:rPr>
          <w:lang w:val="en-GB"/>
        </w:rPr>
        <w:t xml:space="preserve"> </w:t>
      </w:r>
      <w:r w:rsidRPr="003143F5">
        <w:rPr>
          <w:lang w:val="en-GB"/>
        </w:rPr>
        <w:t>0, -0.5, -1, -1.5. Participants were not aware of these estimates</w:t>
      </w:r>
      <w:r w:rsidR="009F38A5" w:rsidRPr="003143F5">
        <w:rPr>
          <w:lang w:val="en-GB"/>
        </w:rPr>
        <w:t xml:space="preserve"> beforehand.</w:t>
      </w:r>
      <w:r w:rsidRPr="003143F5">
        <w:rPr>
          <w:lang w:val="en-GB"/>
        </w:rPr>
        <w:t xml:space="preserve"> </w:t>
      </w:r>
      <w:r w:rsidR="009F38A5" w:rsidRPr="003143F5">
        <w:rPr>
          <w:lang w:val="en-GB"/>
        </w:rPr>
        <w:t>T</w:t>
      </w:r>
      <w:r w:rsidRPr="003143F5">
        <w:rPr>
          <w:lang w:val="en-GB"/>
        </w:rPr>
        <w:t xml:space="preserve">hey </w:t>
      </w:r>
      <w:r w:rsidR="009F38A5" w:rsidRPr="003143F5">
        <w:rPr>
          <w:lang w:val="en-GB"/>
        </w:rPr>
        <w:t xml:space="preserve">made 400 choices repeatedly </w:t>
      </w:r>
      <w:r w:rsidR="003143F5" w:rsidRPr="003143F5">
        <w:rPr>
          <w:lang w:val="en-GB"/>
        </w:rPr>
        <w:t>and got</w:t>
      </w:r>
      <w:r w:rsidRPr="003143F5">
        <w:rPr>
          <w:lang w:val="en-GB"/>
        </w:rPr>
        <w:t xml:space="preserve"> feedback from their </w:t>
      </w:r>
      <w:r w:rsidR="009F38A5" w:rsidRPr="003143F5">
        <w:rPr>
          <w:lang w:val="en-GB"/>
        </w:rPr>
        <w:t>choices</w:t>
      </w:r>
      <w:r w:rsidRPr="003143F5">
        <w:rPr>
          <w:lang w:val="en-GB"/>
        </w:rPr>
        <w:t xml:space="preserve"> after each trial. It is expected that as the absolute</w:t>
      </w:r>
      <w:r w:rsidR="009F38A5" w:rsidRPr="003143F5">
        <w:rPr>
          <w:lang w:val="en-GB"/>
        </w:rPr>
        <w:t xml:space="preserve"> expected</w:t>
      </w:r>
      <w:r w:rsidRPr="003143F5">
        <w:rPr>
          <w:lang w:val="en-GB"/>
        </w:rPr>
        <w:t xml:space="preserve"> </w:t>
      </w:r>
      <w:r w:rsidR="003143F5" w:rsidRPr="003143F5">
        <w:rPr>
          <w:lang w:val="en-GB"/>
        </w:rPr>
        <w:t>values increase</w:t>
      </w:r>
      <w:r w:rsidRPr="003143F5">
        <w:rPr>
          <w:lang w:val="en-GB"/>
        </w:rPr>
        <w:t>, the</w:t>
      </w:r>
      <w:r w:rsidR="009F38A5" w:rsidRPr="003143F5">
        <w:rPr>
          <w:lang w:val="en-GB"/>
        </w:rPr>
        <w:t xml:space="preserve"> frequency of</w:t>
      </w:r>
      <w:r w:rsidRPr="003143F5">
        <w:rPr>
          <w:lang w:val="en-GB"/>
        </w:rPr>
        <w:t xml:space="preserve"> optimal respon</w:t>
      </w:r>
      <w:r w:rsidR="009F38A5" w:rsidRPr="003143F5">
        <w:rPr>
          <w:lang w:val="en-GB"/>
        </w:rPr>
        <w:t>ses would</w:t>
      </w:r>
      <w:r w:rsidRPr="003143F5">
        <w:rPr>
          <w:lang w:val="en-GB"/>
        </w:rPr>
        <w:t xml:space="preserve"> increase</w:t>
      </w:r>
      <w:r w:rsidR="009F38A5" w:rsidRPr="003143F5">
        <w:rPr>
          <w:lang w:val="en-GB"/>
        </w:rPr>
        <w:t xml:space="preserve"> </w:t>
      </w:r>
      <w:r w:rsidRPr="003143F5">
        <w:rPr>
          <w:lang w:val="en-GB"/>
        </w:rPr>
        <w:t>as well. However, this was not the case. When the expected value increased from 0.5 to 1, optimal respon</w:t>
      </w:r>
      <w:r w:rsidR="009F38A5" w:rsidRPr="003143F5">
        <w:rPr>
          <w:lang w:val="en-GB"/>
        </w:rPr>
        <w:t>ses</w:t>
      </w:r>
      <w:r w:rsidRPr="003143F5">
        <w:rPr>
          <w:lang w:val="en-GB"/>
        </w:rPr>
        <w:t xml:space="preserve"> decreased and when the expected value increased from 1 to 1.5, there was an increase in optimal respon</w:t>
      </w:r>
      <w:r w:rsidR="009F38A5" w:rsidRPr="003143F5">
        <w:rPr>
          <w:lang w:val="en-GB"/>
        </w:rPr>
        <w:t>se</w:t>
      </w:r>
      <w:r w:rsidRPr="003143F5">
        <w:rPr>
          <w:lang w:val="en-GB"/>
        </w:rPr>
        <w:t xml:space="preserve">. </w:t>
      </w:r>
      <w:r w:rsidR="009F38A5" w:rsidRPr="003143F5">
        <w:rPr>
          <w:lang w:val="en-GB"/>
        </w:rPr>
        <w:t>More importantly t</w:t>
      </w:r>
      <w:r w:rsidRPr="003143F5">
        <w:rPr>
          <w:lang w:val="en-GB"/>
        </w:rPr>
        <w:t xml:space="preserve">here was no difference between a positive or negative expected value, pointing out that participants did not make a difference between a gain and </w:t>
      </w:r>
      <w:r w:rsidR="009F38A5" w:rsidRPr="003143F5">
        <w:rPr>
          <w:lang w:val="en-GB"/>
        </w:rPr>
        <w:t xml:space="preserve">a </w:t>
      </w:r>
      <w:r w:rsidRPr="003143F5">
        <w:rPr>
          <w:lang w:val="en-GB"/>
        </w:rPr>
        <w:t xml:space="preserve">loss. </w:t>
      </w:r>
      <w:r w:rsidR="009F38A5" w:rsidRPr="003143F5">
        <w:rPr>
          <w:lang w:val="en-GB"/>
        </w:rPr>
        <w:t xml:space="preserve">In particular the choice proportion of gamble (0.5, 4; 0.5 –4) </w:t>
      </w:r>
      <w:r w:rsidR="009F38A5" w:rsidRPr="003143F5">
        <w:rPr>
          <w:rFonts w:ascii="Cambria Math" w:hAnsi="Cambria Math" w:cs="Cambria Math"/>
          <w:lang w:val="en-GB"/>
        </w:rPr>
        <w:t>against</w:t>
      </w:r>
      <w:r w:rsidR="009F38A5" w:rsidRPr="003143F5">
        <w:rPr>
          <w:lang w:val="en-GB"/>
        </w:rPr>
        <w:t xml:space="preserve"> (0.5, 1; 0.5, -1) did not differ from 50%, which contradicts with the loss aversion definition of </w:t>
      </w:r>
      <w:r w:rsidR="00C25F7A">
        <w:rPr>
          <w:lang w:val="en-GB"/>
        </w:rPr>
        <w:t>Schmidt and Zank</w:t>
      </w:r>
      <w:r w:rsidR="009F38A5" w:rsidRPr="003143F5">
        <w:rPr>
          <w:lang w:val="en-GB"/>
        </w:rPr>
        <w:t xml:space="preserve"> (2005) mentioned above. According to that definition people should have preferred (0.5, 1; 0.5, -1) more often</w:t>
      </w:r>
      <w:r w:rsidR="00084E2B">
        <w:rPr>
          <w:lang w:val="en-GB"/>
        </w:rPr>
        <w:t xml:space="preserve">. </w:t>
      </w:r>
      <w:r w:rsidRPr="003143F5">
        <w:rPr>
          <w:lang w:val="en-GB"/>
        </w:rPr>
        <w:t xml:space="preserve">Erev et al. (2008) believe that one makes decisions not based on loss aversion, but are based on decisions captured by diminishing sensitivity. By diminishing sensitivity we mean that </w:t>
      </w:r>
      <w:r w:rsidRPr="003143F5">
        <w:rPr>
          <w:rFonts w:cs="Arial"/>
          <w:shd w:val="clear" w:color="auto" w:fill="FFFFFF"/>
          <w:lang w:val="en-GB"/>
        </w:rPr>
        <w:t>the property that changes in a variable have less impact the farther the variable is from a reference point.</w:t>
      </w:r>
      <w:r w:rsidRPr="003143F5">
        <w:rPr>
          <w:lang w:val="en-GB"/>
        </w:rPr>
        <w:t xml:space="preserve"> The experiments done in this paper focus on repeated tasks </w:t>
      </w:r>
      <w:r w:rsidR="00161649" w:rsidRPr="003143F5">
        <w:rPr>
          <w:lang w:val="en-GB"/>
        </w:rPr>
        <w:t xml:space="preserve">as in Katz (1964) </w:t>
      </w:r>
      <w:r w:rsidRPr="003143F5">
        <w:rPr>
          <w:lang w:val="en-GB"/>
        </w:rPr>
        <w:t xml:space="preserve">where decision makers choose repeatedly between alternatives and get feedback after each choice. In these experiments behavioural tendencies that were previously described as indications of loss aversion in decisions from experience are better described as products of diminishing sensitivity to absolute payoffs. </w:t>
      </w:r>
      <w:r w:rsidR="00F40FF2">
        <w:rPr>
          <w:lang w:val="en-GB"/>
        </w:rPr>
        <w:t xml:space="preserve">In one of their experiments, Erev et al. (2007) made the participants choose between staying at their current reference point of zero, or taking a bet for 50 per cent chance of winning 1000 and a 50 per cent bet of losing 1000. It appeared that these participants did not really see a difference between staying at their reference point of the 50/50 bet. </w:t>
      </w:r>
    </w:p>
    <w:p w:rsidR="00161649" w:rsidRPr="003143F5" w:rsidRDefault="00F40FF2" w:rsidP="00AF3B9E">
      <w:pPr>
        <w:jc w:val="both"/>
        <w:rPr>
          <w:lang w:val="en-GB"/>
        </w:rPr>
      </w:pPr>
      <w:r>
        <w:rPr>
          <w:lang w:val="en-GB"/>
        </w:rPr>
        <w:t>W</w:t>
      </w:r>
      <w:r w:rsidR="00161649" w:rsidRPr="003143F5">
        <w:rPr>
          <w:lang w:val="en-GB"/>
        </w:rPr>
        <w:t xml:space="preserve">hen </w:t>
      </w:r>
      <w:r>
        <w:rPr>
          <w:lang w:val="en-GB"/>
        </w:rPr>
        <w:t>a thousand</w:t>
      </w:r>
      <w:r w:rsidR="00161649" w:rsidRPr="003143F5">
        <w:rPr>
          <w:lang w:val="en-GB"/>
        </w:rPr>
        <w:t xml:space="preserve"> points are added to all outcomes in both options to eliminate </w:t>
      </w:r>
      <w:r>
        <w:rPr>
          <w:lang w:val="en-GB"/>
        </w:rPr>
        <w:t>any</w:t>
      </w:r>
      <w:r w:rsidR="00161649" w:rsidRPr="003143F5">
        <w:rPr>
          <w:lang w:val="en-GB"/>
        </w:rPr>
        <w:t xml:space="preserve"> losses, subjects chose the safe option more often which supports the hypothesis of diminishing sensitivity. Thus Erev et al. (2008) provides evidence that loss aversion is not present in repeated choice settings. </w:t>
      </w:r>
    </w:p>
    <w:p w:rsidR="00615283" w:rsidRPr="003143F5" w:rsidRDefault="00084E2B" w:rsidP="00AF3B9E">
      <w:pPr>
        <w:jc w:val="both"/>
        <w:rPr>
          <w:lang w:val="en-GB"/>
        </w:rPr>
      </w:pPr>
      <w:r>
        <w:rPr>
          <w:lang w:val="en-GB"/>
        </w:rPr>
        <w:t xml:space="preserve">Hochman and Yechiam (2011) </w:t>
      </w:r>
      <w:r w:rsidR="00615283" w:rsidRPr="003143F5">
        <w:rPr>
          <w:lang w:val="en-GB"/>
        </w:rPr>
        <w:t xml:space="preserve">believe that the many experiments done in the past should be viewed with caution seeing that gains and losses were not symmetrical in magnitude or frequency (Bechara et al., 1997, Sokol-Hessner et al., 2009, Tom et al. </w:t>
      </w:r>
      <w:r w:rsidR="00615283" w:rsidRPr="003143F5">
        <w:rPr>
          <w:lang w:val="en-GB"/>
        </w:rPr>
        <w:lastRenderedPageBreak/>
        <w:t xml:space="preserve">2007). Loss aversion is rejected and instead the authors offer diminishing sensitivity as an explanation. The authors believe that this is due to the asymmetry, of a large gain compared to a small </w:t>
      </w:r>
      <w:r w:rsidR="003143F5" w:rsidRPr="003143F5">
        <w:rPr>
          <w:lang w:val="en-GB"/>
        </w:rPr>
        <w:t>loss;</w:t>
      </w:r>
      <w:r w:rsidR="00615283" w:rsidRPr="003143F5">
        <w:rPr>
          <w:lang w:val="en-GB"/>
        </w:rPr>
        <w:t xml:space="preserve"> participants have less of an urge to choose the large gain. Some of these studies did not incorporate a control condition with </w:t>
      </w:r>
      <w:r w:rsidR="003143F5" w:rsidRPr="003143F5">
        <w:rPr>
          <w:lang w:val="en-GB"/>
        </w:rPr>
        <w:t>any</w:t>
      </w:r>
      <w:r w:rsidR="00615283" w:rsidRPr="003143F5">
        <w:rPr>
          <w:lang w:val="en-GB"/>
        </w:rPr>
        <w:t xml:space="preserve"> losses. In their first experiment, 25 students were used to choose between two unmarked buttons. Every time the participants would select a button, they would see the payoff. Eye-tracking data was collected and what was concluded that no significant difference was present between both the mixed </w:t>
      </w:r>
      <w:r w:rsidR="008918F5" w:rsidRPr="003143F5">
        <w:rPr>
          <w:lang w:val="en-GB"/>
        </w:rPr>
        <w:t>conditions</w:t>
      </w:r>
      <w:r w:rsidR="00615283" w:rsidRPr="003143F5">
        <w:rPr>
          <w:lang w:val="en-GB"/>
        </w:rPr>
        <w:t xml:space="preserve"> or in the all-gains condition.  In their second study, the same experiment was done, except that instead of the +/- signs, two </w:t>
      </w:r>
      <w:r w:rsidR="003143F5" w:rsidRPr="003143F5">
        <w:rPr>
          <w:lang w:val="en-GB"/>
        </w:rPr>
        <w:t>colours</w:t>
      </w:r>
      <w:r w:rsidR="00615283" w:rsidRPr="003143F5">
        <w:rPr>
          <w:lang w:val="en-GB"/>
        </w:rPr>
        <w:t xml:space="preserve"> were assigned; red and green. The nominal pay-off was also multiplied by 10, to ensure that the effect is not limited to small nominal magnitudes. Results were the same as for the first study. In the third study, same experiment was done but in this situation, the heart rate of 22 </w:t>
      </w:r>
      <w:r w:rsidR="003143F5" w:rsidRPr="003143F5">
        <w:rPr>
          <w:lang w:val="en-GB"/>
        </w:rPr>
        <w:t>participants</w:t>
      </w:r>
      <w:r w:rsidR="00615283" w:rsidRPr="003143F5">
        <w:rPr>
          <w:lang w:val="en-GB"/>
        </w:rPr>
        <w:t xml:space="preserve"> was measured. These were not the same students as in studies one and two. Once more, no significant difference was present. Similar to the two previous studies, the results indicated no increase in sensitivity to negative outcomes in the behavioural choices. However, in decisions under certainty where outcome patterns are either all gains or all losses and no risk is involved, the subjective significance of losses is larger than that of gains because the global effects of losses is not diffused to other outcomes</w:t>
      </w:r>
      <w:r w:rsidR="00257DC3">
        <w:rPr>
          <w:lang w:val="en-GB"/>
        </w:rPr>
        <w:t>. Participants were thus loss averse</w:t>
      </w:r>
      <w:r w:rsidR="00615283" w:rsidRPr="003143F5">
        <w:rPr>
          <w:lang w:val="en-GB"/>
        </w:rPr>
        <w:t xml:space="preserve">. </w:t>
      </w:r>
      <w:r w:rsidR="00550965">
        <w:rPr>
          <w:lang w:val="en-GB"/>
        </w:rPr>
        <w:t>However, under uncertainty</w:t>
      </w:r>
      <w:r w:rsidR="00257DC3">
        <w:rPr>
          <w:lang w:val="en-GB"/>
        </w:rPr>
        <w:t xml:space="preserve"> where</w:t>
      </w:r>
      <w:r w:rsidR="00550965">
        <w:rPr>
          <w:lang w:val="en-GB"/>
        </w:rPr>
        <w:t xml:space="preserve"> risk levels are higher</w:t>
      </w:r>
      <w:r w:rsidR="00257DC3">
        <w:rPr>
          <w:lang w:val="en-GB"/>
        </w:rPr>
        <w:t xml:space="preserve">, losses should have an effect on the participants. This was not the case. </w:t>
      </w:r>
    </w:p>
    <w:p w:rsidR="008D7B00" w:rsidRPr="003143F5" w:rsidRDefault="00615283" w:rsidP="00D66E36">
      <w:pPr>
        <w:pStyle w:val="Heading1"/>
      </w:pPr>
      <w:bookmarkStart w:id="10" w:name="_Toc397009669"/>
      <w:r w:rsidRPr="003143F5">
        <w:t>Discussion</w:t>
      </w:r>
      <w:bookmarkEnd w:id="10"/>
      <w:r w:rsidR="00394A9A" w:rsidRPr="003143F5">
        <w:t xml:space="preserve"> </w:t>
      </w:r>
    </w:p>
    <w:p w:rsidR="00E66E13" w:rsidRPr="003143F5" w:rsidRDefault="00E66E13" w:rsidP="00AF3B9E">
      <w:pPr>
        <w:jc w:val="both"/>
        <w:rPr>
          <w:lang w:val="en-GB"/>
        </w:rPr>
      </w:pPr>
    </w:p>
    <w:p w:rsidR="00EB4269" w:rsidRPr="003143F5" w:rsidRDefault="00F37327" w:rsidP="00EB4269">
      <w:pPr>
        <w:jc w:val="both"/>
        <w:rPr>
          <w:lang w:val="en-GB"/>
        </w:rPr>
      </w:pPr>
      <w:r w:rsidRPr="003143F5">
        <w:rPr>
          <w:lang w:val="en-GB"/>
        </w:rPr>
        <w:t xml:space="preserve">As </w:t>
      </w:r>
      <w:r w:rsidR="004B12A4">
        <w:rPr>
          <w:lang w:val="en-GB"/>
        </w:rPr>
        <w:t xml:space="preserve">we have seen in this paper, </w:t>
      </w:r>
      <w:r w:rsidR="00551DB7" w:rsidRPr="003143F5">
        <w:rPr>
          <w:lang w:val="en-GB"/>
        </w:rPr>
        <w:t xml:space="preserve">many researchers </w:t>
      </w:r>
      <w:r w:rsidR="004B12A4">
        <w:rPr>
          <w:lang w:val="en-GB"/>
        </w:rPr>
        <w:t xml:space="preserve">have been able to work with loss aversion as an acceptable and plausible argument for their results. However, more recent studies show that loss aversion is not applicable in all aspects. Some researchers have even expressed that loss aversion does not exist. </w:t>
      </w:r>
      <w:r w:rsidR="008918F5" w:rsidRPr="003143F5">
        <w:rPr>
          <w:lang w:val="en-GB"/>
        </w:rPr>
        <w:t>This section summarizes studies reported above and provides a discussion of their results to prepare our c</w:t>
      </w:r>
      <w:r w:rsidR="001E42A2">
        <w:rPr>
          <w:lang w:val="en-GB"/>
        </w:rPr>
        <w:t>onclusion that loss aversion does explain some phenomena however, given new research, the generality and power of loss aversion is</w:t>
      </w:r>
      <w:r w:rsidR="0066185D">
        <w:rPr>
          <w:lang w:val="en-GB"/>
        </w:rPr>
        <w:t xml:space="preserve"> questionable. </w:t>
      </w:r>
      <w:r w:rsidR="007E45EF">
        <w:rPr>
          <w:lang w:val="en-GB"/>
        </w:rPr>
        <w:t xml:space="preserve">What can be taken from this paper is that loss aversion observed in the field of labour and </w:t>
      </w:r>
      <w:r w:rsidR="007E45EF">
        <w:rPr>
          <w:lang w:val="en-GB"/>
        </w:rPr>
        <w:lastRenderedPageBreak/>
        <w:t>financial markets can also be explained by methodological factors or can be understood differently</w:t>
      </w:r>
      <w:r w:rsidR="00EB4269">
        <w:rPr>
          <w:lang w:val="en-GB"/>
        </w:rPr>
        <w:t xml:space="preserve">. </w:t>
      </w:r>
      <w:r w:rsidR="00EB4269" w:rsidRPr="003143F5">
        <w:rPr>
          <w:lang w:val="en-GB"/>
        </w:rPr>
        <w:t xml:space="preserve">In the first part where labour markets are discussed, </w:t>
      </w:r>
      <w:r w:rsidR="00BF1AAF">
        <w:rPr>
          <w:lang w:val="en-GB"/>
        </w:rPr>
        <w:t>Götte</w:t>
      </w:r>
      <w:r w:rsidR="00EB4269" w:rsidRPr="003143F5">
        <w:rPr>
          <w:lang w:val="en-GB"/>
        </w:rPr>
        <w:t xml:space="preserve"> et al. (2004) concluded that both loss aversion and diminishing sensitivity were reasons why one would come to work more often, yet show less effort.  Diminishing sensitivity can just as well explain both these reasons. Camerer et al. (2007) was criticized by Farber, since Farber did not believe that these cabdrivers were considering a reference point as their main explanation. Farber believed that what was the primary reason was the accumulated hours worked. Many cabdrivers would stop before rush hour. While Camerer et al. disregarded that effort was not a plausible argument based on one question asked to the fleet managers. This is not a very significant way to deduce that effort should not be considered. Oettinger mention himself that caution needs to be taken regarding his conclusion seeing that ballpark vendors are not a representable group for the whole labour market. Fehr and </w:t>
      </w:r>
      <w:r w:rsidR="00BF1AAF">
        <w:rPr>
          <w:lang w:val="en-GB"/>
        </w:rPr>
        <w:t>Götte</w:t>
      </w:r>
      <w:r w:rsidR="00EB4269" w:rsidRPr="003143F5">
        <w:rPr>
          <w:lang w:val="en-GB"/>
        </w:rPr>
        <w:t xml:space="preserve"> (2002) were also criticized by Farber. Fehr and </w:t>
      </w:r>
      <w:r w:rsidR="00BF1AAF">
        <w:rPr>
          <w:lang w:val="en-GB"/>
        </w:rPr>
        <w:t>Götte</w:t>
      </w:r>
      <w:r w:rsidR="00EB4269" w:rsidRPr="003143F5">
        <w:rPr>
          <w:lang w:val="en-GB"/>
        </w:rPr>
        <w:t xml:space="preserve"> saw a positive intertemporal elasticity of labour supply; they also noticed that this was partially offset by a decrease of amount of hours worked in one day, which they viewed as a reference point being reached by the messengers. Farber on the other hand, concluded that the reason these bike messengers stopped was due to the fact that it was simply efficient for the bike messengers to work more days and work less hours. Chou (2000) has the same experiment done by Camerer et al (1997) where taxi drivers were considered to work based on a reference point. Farber once more concluded that this is not necessarily the case. Cabdrivers stop working based on the accumulated hours they have been working. </w:t>
      </w:r>
      <w:r w:rsidR="00BF1AAF">
        <w:rPr>
          <w:lang w:val="en-GB"/>
        </w:rPr>
        <w:t>Götte</w:t>
      </w:r>
      <w:r w:rsidR="00EB4269" w:rsidRPr="003143F5">
        <w:rPr>
          <w:lang w:val="en-GB"/>
        </w:rPr>
        <w:t xml:space="preserve"> and Huffman (2004) also simply asked the bike messengers if they had a target and apparently 73% of them did have a target they wanted to reach. It is not really such a reliable way to conclude a theory, since one usually does not consciously know what the primary factor is that leads them to work and the effort that they put into their work. </w:t>
      </w:r>
    </w:p>
    <w:p w:rsidR="00EB4269" w:rsidRPr="003143F5" w:rsidRDefault="00EB4269" w:rsidP="00EB4269">
      <w:pPr>
        <w:jc w:val="both"/>
        <w:rPr>
          <w:lang w:val="en-GB"/>
        </w:rPr>
      </w:pPr>
      <w:r w:rsidRPr="003143F5">
        <w:rPr>
          <w:lang w:val="en-GB"/>
        </w:rPr>
        <w:t xml:space="preserve">In financial markets there was no loss aversion when long periods were given for stocks or bonds. In the long-run the choices would become 50/50 for stocks and bonds. In shorter periods, diminishing sensitivity can once more be a plausible argument instead of applying loss aversion. In Thaler et al. (1997) 60 present of the investments were in (safe) bonds. 60 present is not necessarily such a significant difference compared to stocks. Furthermore, when adding a constant to the payoffs, </w:t>
      </w:r>
      <w:r w:rsidRPr="003143F5">
        <w:rPr>
          <w:lang w:val="en-GB"/>
        </w:rPr>
        <w:lastRenderedPageBreak/>
        <w:t xml:space="preserve">where no losses would be possible, the stocks did become more popular. However, this can once more be explained by diminishing sensitivity. </w:t>
      </w:r>
    </w:p>
    <w:p w:rsidR="007E45EF" w:rsidRDefault="007E45EF" w:rsidP="00AF3B9E">
      <w:pPr>
        <w:jc w:val="both"/>
        <w:rPr>
          <w:lang w:val="en-GB"/>
        </w:rPr>
      </w:pPr>
      <w:r>
        <w:rPr>
          <w:lang w:val="en-GB"/>
        </w:rPr>
        <w:t>Furthermore, loss aversion that has been observed in the lab cannot be considered as a general theory applicable in all decision making situat</w:t>
      </w:r>
      <w:r w:rsidR="001B28BA">
        <w:rPr>
          <w:lang w:val="en-GB"/>
        </w:rPr>
        <w:t xml:space="preserve">ions. In repeated choice tasks, Erev et al. 2008, show that loss aversion is not present. </w:t>
      </w:r>
      <w:r w:rsidR="00C22664">
        <w:rPr>
          <w:lang w:val="en-GB"/>
        </w:rPr>
        <w:t>Hochman</w:t>
      </w:r>
      <w:r w:rsidR="00177A61">
        <w:rPr>
          <w:lang w:val="en-GB"/>
        </w:rPr>
        <w:t xml:space="preserve"> and Yechiam (2011) </w:t>
      </w:r>
      <w:r w:rsidR="00C22664">
        <w:rPr>
          <w:lang w:val="en-GB"/>
        </w:rPr>
        <w:t xml:space="preserve">have also find evidence where loss aversion could not be proven. </w:t>
      </w:r>
    </w:p>
    <w:p w:rsidR="00556304" w:rsidRPr="003143F5" w:rsidRDefault="007E45EF" w:rsidP="00AF3B9E">
      <w:pPr>
        <w:jc w:val="both"/>
        <w:rPr>
          <w:lang w:val="en-GB"/>
        </w:rPr>
      </w:pPr>
      <w:r>
        <w:rPr>
          <w:lang w:val="en-GB"/>
        </w:rPr>
        <w:t xml:space="preserve">Lastly, loss aversion can also be regulated, </w:t>
      </w:r>
      <w:r w:rsidR="0063353F">
        <w:rPr>
          <w:lang w:val="en-GB"/>
        </w:rPr>
        <w:t xml:space="preserve">diminishing the power of loss aversion in any situation. </w:t>
      </w:r>
      <w:r w:rsidR="00A6108A">
        <w:rPr>
          <w:lang w:val="en-GB"/>
        </w:rPr>
        <w:t>The e</w:t>
      </w:r>
      <w:r w:rsidR="0063353F">
        <w:rPr>
          <w:lang w:val="en-GB"/>
        </w:rPr>
        <w:t>ndowment effect</w:t>
      </w:r>
      <w:r w:rsidR="00A6108A">
        <w:rPr>
          <w:lang w:val="en-GB"/>
        </w:rPr>
        <w:t>, for example,</w:t>
      </w:r>
      <w:r w:rsidR="0063353F">
        <w:rPr>
          <w:lang w:val="en-GB"/>
        </w:rPr>
        <w:t xml:space="preserve"> has therefore less of an effect as was first considered. </w:t>
      </w:r>
      <w:r w:rsidR="00037C4D">
        <w:rPr>
          <w:lang w:val="en-GB"/>
        </w:rPr>
        <w:t>P</w:t>
      </w:r>
      <w:r w:rsidR="00556304" w:rsidRPr="003143F5">
        <w:rPr>
          <w:lang w:val="en-GB"/>
        </w:rPr>
        <w:t>eople are</w:t>
      </w:r>
      <w:r w:rsidR="00037C4D">
        <w:rPr>
          <w:lang w:val="en-GB"/>
        </w:rPr>
        <w:t xml:space="preserve"> indeed</w:t>
      </w:r>
      <w:r w:rsidR="00556304" w:rsidRPr="003143F5">
        <w:rPr>
          <w:lang w:val="en-GB"/>
        </w:rPr>
        <w:t xml:space="preserve"> less willing t</w:t>
      </w:r>
      <w:r w:rsidR="002B42BD" w:rsidRPr="003143F5">
        <w:rPr>
          <w:lang w:val="en-GB"/>
        </w:rPr>
        <w:t xml:space="preserve">o give back something they own, </w:t>
      </w:r>
      <w:r w:rsidR="00037C4D">
        <w:rPr>
          <w:lang w:val="en-GB"/>
        </w:rPr>
        <w:t xml:space="preserve">so </w:t>
      </w:r>
      <w:r w:rsidR="002B42BD" w:rsidRPr="003143F5">
        <w:rPr>
          <w:lang w:val="en-GB"/>
        </w:rPr>
        <w:t>there seems to be a reason why people hold on to whatever they own.</w:t>
      </w:r>
      <w:r w:rsidR="00037C4D">
        <w:rPr>
          <w:lang w:val="en-GB"/>
        </w:rPr>
        <w:t xml:space="preserve"> However, this is not necessarily explained by loss aversion. </w:t>
      </w:r>
      <w:r w:rsidR="002B42BD" w:rsidRPr="003143F5">
        <w:rPr>
          <w:lang w:val="en-GB"/>
        </w:rPr>
        <w:t xml:space="preserve">If a mug is given to a student, I believe that the student in question swill try to make money out of it and know there’s a demand for the mug and will not give it away so easily seeing this person has the advantage to sell it at a price </w:t>
      </w:r>
      <w:r w:rsidR="00BF5B3D" w:rsidRPr="003143F5">
        <w:rPr>
          <w:lang w:val="en-GB"/>
        </w:rPr>
        <w:t>he/she</w:t>
      </w:r>
      <w:r w:rsidR="002B42BD" w:rsidRPr="003143F5">
        <w:rPr>
          <w:lang w:val="en-GB"/>
        </w:rPr>
        <w:t xml:space="preserve"> wants to sell it to. Meanwhile the other perso</w:t>
      </w:r>
      <w:r w:rsidR="00037C4D">
        <w:rPr>
          <w:lang w:val="en-GB"/>
        </w:rPr>
        <w:t xml:space="preserve">n will try to bargain for less, because they know that they could buy it somewhere else for a specific price and will try to get it in the scenario for less. </w:t>
      </w:r>
    </w:p>
    <w:p w:rsidR="00615283" w:rsidRPr="003143F5" w:rsidRDefault="009763E7" w:rsidP="00AF3B9E">
      <w:pPr>
        <w:jc w:val="both"/>
        <w:rPr>
          <w:lang w:val="en-GB"/>
        </w:rPr>
      </w:pPr>
      <w:r w:rsidRPr="003143F5">
        <w:rPr>
          <w:lang w:val="en-GB"/>
        </w:rPr>
        <w:t xml:space="preserve">Samuelson and Zeckhauser (1988) also held an experiment </w:t>
      </w:r>
      <w:r w:rsidR="00BF5B3D" w:rsidRPr="003143F5">
        <w:rPr>
          <w:lang w:val="en-GB"/>
        </w:rPr>
        <w:t xml:space="preserve">regarding status quo, people were hypothetically asked if they received a ton on money or a ton of money plus some securities, they would decide to stay with the investment that the securities were made in. The authors conclude that this is due to the status quo. Since most people do not make investment choices in stocks and bonds, it would be difficult for them to start learning the business right away and choose for something which they find more appropriate. </w:t>
      </w:r>
      <w:r w:rsidRPr="003143F5">
        <w:rPr>
          <w:lang w:val="en-GB"/>
        </w:rPr>
        <w:t>The will believe that the person who bought these securities in the first place, had a better idea what they were doing, seeing that they had</w:t>
      </w:r>
      <w:r w:rsidR="00E76901" w:rsidRPr="003143F5">
        <w:rPr>
          <w:lang w:val="en-GB"/>
        </w:rPr>
        <w:t xml:space="preserve"> more experience with invest</w:t>
      </w:r>
      <w:r w:rsidRPr="003143F5">
        <w:rPr>
          <w:lang w:val="en-GB"/>
        </w:rPr>
        <w:t xml:space="preserve">ments. </w:t>
      </w:r>
    </w:p>
    <w:p w:rsidR="00B52465" w:rsidRPr="00B50AC7" w:rsidRDefault="00487E8E" w:rsidP="00B50AC7">
      <w:pPr>
        <w:jc w:val="both"/>
        <w:rPr>
          <w:lang w:val="en-GB"/>
        </w:rPr>
      </w:pPr>
      <w:r w:rsidRPr="003143F5">
        <w:rPr>
          <w:lang w:val="en-GB"/>
        </w:rPr>
        <w:t xml:space="preserve">Many other papers have concluded that the power of loss aversion is also decreased by many different things. Loss aversion is more related to the substitutability of the item in exchange, when expendable resources are present, promoting the good qualities of the new product, and also when money is used as an exchange. </w:t>
      </w:r>
      <w:r w:rsidR="00091734" w:rsidRPr="003143F5">
        <w:rPr>
          <w:lang w:val="en-GB"/>
        </w:rPr>
        <w:t xml:space="preserve">What I found very interesting was that people always find ways to rationalize losses. So if one is told in a hypothetical situation how they would feel about losing this or that, people will expect it to be much worse than when the loss actually happens. This is very important seeing that many papers base their experiments on hypothetical </w:t>
      </w:r>
      <w:r w:rsidR="00091734" w:rsidRPr="003143F5">
        <w:rPr>
          <w:lang w:val="en-GB"/>
        </w:rPr>
        <w:lastRenderedPageBreak/>
        <w:t xml:space="preserve">situations. </w:t>
      </w:r>
      <w:r w:rsidR="001502DE" w:rsidRPr="003143F5">
        <w:rPr>
          <w:lang w:val="en-GB"/>
        </w:rPr>
        <w:t xml:space="preserve">People can be easily manipulated to think that they are in a situation where in reality they are not in losses, yet believe they are. One’s reference point can also be manipulated in this way. In auctions, the highest bidders can feel like they will lose if they do not win the bid. Also when someone believes that they are more expert investors, weather they have successfully invested or not, they will still change the way they make decisions. </w:t>
      </w:r>
      <w:r w:rsidR="00C93D79" w:rsidRPr="003143F5">
        <w:rPr>
          <w:lang w:val="en-GB"/>
        </w:rPr>
        <w:t xml:space="preserve">How someone perceives a situation is very important. </w:t>
      </w:r>
    </w:p>
    <w:p w:rsidR="00B52465" w:rsidRDefault="00B52465" w:rsidP="00D66E36">
      <w:pPr>
        <w:pStyle w:val="Heading1"/>
      </w:pPr>
      <w:bookmarkStart w:id="11" w:name="_Toc397009670"/>
      <w:r w:rsidRPr="003143F5">
        <w:t>Conclusion</w:t>
      </w:r>
      <w:bookmarkEnd w:id="11"/>
    </w:p>
    <w:p w:rsidR="00AC6F56" w:rsidRPr="00AC6F56" w:rsidRDefault="00AC6F56" w:rsidP="00AC6F56">
      <w:pPr>
        <w:rPr>
          <w:lang w:val="en-US"/>
        </w:rPr>
      </w:pPr>
    </w:p>
    <w:p w:rsidR="00BD1241" w:rsidRPr="003143F5" w:rsidRDefault="00B50AC7" w:rsidP="00BD1241">
      <w:pPr>
        <w:jc w:val="both"/>
        <w:rPr>
          <w:lang w:val="en-GB"/>
        </w:rPr>
      </w:pPr>
      <w:r w:rsidRPr="003143F5">
        <w:rPr>
          <w:lang w:val="en-GB"/>
        </w:rPr>
        <w:t xml:space="preserve">Based on the papers analysed I have to conclude that loss aversion </w:t>
      </w:r>
      <w:r w:rsidR="0056445A">
        <w:rPr>
          <w:lang w:val="en-GB"/>
        </w:rPr>
        <w:t xml:space="preserve">might be able to explain certain phenomena such as the premium puzzle, thus some power is indeed present. However in general terms, </w:t>
      </w:r>
      <w:r w:rsidRPr="003143F5">
        <w:rPr>
          <w:lang w:val="en-GB"/>
        </w:rPr>
        <w:t>many other factors can be considered as a main re</w:t>
      </w:r>
      <w:r w:rsidR="0056445A">
        <w:rPr>
          <w:lang w:val="en-GB"/>
        </w:rPr>
        <w:t xml:space="preserve">ason why people make decisions. Loss aversion is not valid for general situations and should be questioned in many situations. Diminishing sensitivity seems to be one of the arguments against loss aversion, and is thus used as an alternative explanation. Loss aversion can also be regulated. People might think they will feel a loss in a harsher way, yet when the situations actually occurs, people tend to adjust themselves to the situation, and will be less affected than expected. </w:t>
      </w:r>
      <w:r w:rsidR="00BD1241">
        <w:rPr>
          <w:lang w:val="en-GB"/>
        </w:rPr>
        <w:t xml:space="preserve">In conclusion what can be said from this paper is that even though loss aversion is an appealing concept, it needs to be questioned further. </w:t>
      </w:r>
    </w:p>
    <w:p w:rsidR="00B50AC7" w:rsidRDefault="00BD1241">
      <w:pPr>
        <w:spacing w:after="200" w:line="276" w:lineRule="auto"/>
        <w:rPr>
          <w:rFonts w:eastAsiaTheme="majorEastAsia" w:cstheme="majorBidi"/>
          <w:color w:val="1F497D" w:themeColor="text2"/>
          <w:sz w:val="40"/>
          <w:szCs w:val="40"/>
          <w:lang w:val="en-GB"/>
        </w:rPr>
      </w:pPr>
      <w:r>
        <w:rPr>
          <w:rFonts w:eastAsiaTheme="majorEastAsia" w:cstheme="majorBidi"/>
          <w:color w:val="1F497D" w:themeColor="text2"/>
          <w:sz w:val="40"/>
          <w:szCs w:val="40"/>
          <w:lang w:val="en-GB"/>
        </w:rPr>
        <w:br w:type="page"/>
      </w:r>
    </w:p>
    <w:p w:rsidR="001A54C4" w:rsidRPr="003143F5" w:rsidRDefault="001A54C4" w:rsidP="00F17487">
      <w:pPr>
        <w:pStyle w:val="Heading1"/>
        <w:numPr>
          <w:ilvl w:val="0"/>
          <w:numId w:val="0"/>
        </w:numPr>
        <w:jc w:val="left"/>
      </w:pPr>
      <w:bookmarkStart w:id="12" w:name="_Toc397009671"/>
      <w:r w:rsidRPr="003143F5">
        <w:lastRenderedPageBreak/>
        <w:t>References</w:t>
      </w:r>
      <w:bookmarkEnd w:id="12"/>
    </w:p>
    <w:p w:rsidR="001A54C4" w:rsidRPr="003143F5" w:rsidRDefault="001A54C4" w:rsidP="00DE5082">
      <w:pPr>
        <w:autoSpaceDE w:val="0"/>
        <w:autoSpaceDN w:val="0"/>
        <w:adjustRightInd w:val="0"/>
        <w:rPr>
          <w:color w:val="92CDDC" w:themeColor="accent5" w:themeTint="99"/>
          <w:sz w:val="23"/>
          <w:szCs w:val="23"/>
          <w:lang w:val="en-GB"/>
        </w:rPr>
      </w:pPr>
    </w:p>
    <w:p w:rsidR="001C46E2" w:rsidRPr="003143F5" w:rsidRDefault="001C46E2" w:rsidP="00615283">
      <w:pPr>
        <w:rPr>
          <w:szCs w:val="24"/>
          <w:lang w:val="en-GB"/>
        </w:rPr>
      </w:pPr>
      <w:r w:rsidRPr="003143F5">
        <w:rPr>
          <w:rFonts w:cs="Arial"/>
          <w:color w:val="222222"/>
          <w:szCs w:val="24"/>
          <w:shd w:val="clear" w:color="auto" w:fill="FFFFFF"/>
          <w:lang w:val="en-GB"/>
        </w:rPr>
        <w:t>Ariely, D., &amp; Simonson, I. (2003). Buying, bidding, playing, or competing? Value assessment and decision dynamics in online auctions.</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Journal of Consumer Psychology</w:t>
      </w:r>
      <w:r w:rsidRPr="003143F5">
        <w:rPr>
          <w:rFonts w:cs="Arial"/>
          <w:color w:val="222222"/>
          <w:szCs w:val="24"/>
          <w:shd w:val="clear" w:color="auto" w:fill="FFFFFF"/>
          <w:lang w:val="en-GB"/>
        </w:rPr>
        <w:t>,</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13</w:t>
      </w:r>
      <w:r w:rsidRPr="003143F5">
        <w:rPr>
          <w:rFonts w:cs="Arial"/>
          <w:color w:val="222222"/>
          <w:szCs w:val="24"/>
          <w:shd w:val="clear" w:color="auto" w:fill="FFFFFF"/>
          <w:lang w:val="en-GB"/>
        </w:rPr>
        <w:t>(1), 113-123.</w:t>
      </w:r>
    </w:p>
    <w:p w:rsidR="00615283" w:rsidRPr="003143F5" w:rsidRDefault="00615283" w:rsidP="00615283">
      <w:pPr>
        <w:rPr>
          <w:szCs w:val="24"/>
          <w:lang w:val="en-GB"/>
        </w:rPr>
      </w:pPr>
      <w:r w:rsidRPr="003143F5">
        <w:rPr>
          <w:szCs w:val="24"/>
          <w:lang w:val="en-GB"/>
        </w:rPr>
        <w:t>Ariely D., Huber J., and Wertenbroch K. (2005). When do losses deem larger than gains?</w:t>
      </w:r>
      <w:r w:rsidRPr="003143F5">
        <w:rPr>
          <w:rStyle w:val="apple-converted-space"/>
          <w:szCs w:val="24"/>
          <w:lang w:val="en-GB"/>
        </w:rPr>
        <w:t> </w:t>
      </w:r>
      <w:r w:rsidRPr="003143F5">
        <w:rPr>
          <w:i/>
          <w:iCs/>
          <w:szCs w:val="24"/>
          <w:lang w:val="en-GB"/>
        </w:rPr>
        <w:t>Journal of marketing research</w:t>
      </w:r>
      <w:r w:rsidRPr="003143F5">
        <w:rPr>
          <w:szCs w:val="24"/>
          <w:lang w:val="en-GB"/>
        </w:rPr>
        <w:t>. XI (II), 134–138.</w:t>
      </w:r>
    </w:p>
    <w:p w:rsidR="001C46E2" w:rsidRPr="003143F5" w:rsidRDefault="00615283" w:rsidP="00615283">
      <w:pPr>
        <w:rPr>
          <w:rFonts w:cs="Arial"/>
          <w:szCs w:val="24"/>
          <w:shd w:val="clear" w:color="auto" w:fill="FFFFFF"/>
          <w:lang w:val="en-GB"/>
        </w:rPr>
      </w:pPr>
      <w:r w:rsidRPr="003143F5">
        <w:rPr>
          <w:rFonts w:cs="Arial"/>
          <w:szCs w:val="24"/>
          <w:shd w:val="clear" w:color="auto" w:fill="FFFFFF"/>
          <w:lang w:val="en-GB"/>
        </w:rPr>
        <w:t>Bechara, A., &amp; Damasio, A. R. (2005). The somatic marker hypothesis: A neural theory of economic decision.</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Games and economic behavior</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52</w:t>
      </w:r>
      <w:r w:rsidRPr="003143F5">
        <w:rPr>
          <w:rFonts w:cs="Arial"/>
          <w:szCs w:val="24"/>
          <w:shd w:val="clear" w:color="auto" w:fill="FFFFFF"/>
          <w:lang w:val="en-GB"/>
        </w:rPr>
        <w:t>(2), 336-372.</w:t>
      </w:r>
    </w:p>
    <w:p w:rsidR="00615283" w:rsidRPr="003143F5" w:rsidRDefault="00615283" w:rsidP="00615283">
      <w:pPr>
        <w:rPr>
          <w:szCs w:val="24"/>
          <w:lang w:val="en-GB"/>
        </w:rPr>
      </w:pPr>
      <w:r w:rsidRPr="003143F5">
        <w:rPr>
          <w:szCs w:val="24"/>
          <w:lang w:val="en-GB"/>
        </w:rPr>
        <w:t xml:space="preserve">Benartzi, S., and Thaler, R. H. (1995). Myopic loss aversion and the equity premium puzzle. </w:t>
      </w:r>
      <w:r w:rsidRPr="003143F5">
        <w:rPr>
          <w:i/>
          <w:szCs w:val="24"/>
          <w:lang w:val="en-GB"/>
        </w:rPr>
        <w:t xml:space="preserve">Quarterly Journal of Economics, 110, </w:t>
      </w:r>
      <w:r w:rsidRPr="003143F5">
        <w:rPr>
          <w:szCs w:val="24"/>
          <w:lang w:val="en-GB"/>
        </w:rPr>
        <w:t>73-92</w:t>
      </w:r>
    </w:p>
    <w:p w:rsidR="00615283" w:rsidRPr="003143F5" w:rsidRDefault="00615283" w:rsidP="00615283">
      <w:pPr>
        <w:rPr>
          <w:szCs w:val="24"/>
          <w:lang w:val="en-GB"/>
        </w:rPr>
      </w:pPr>
      <w:r w:rsidRPr="003143F5">
        <w:rPr>
          <w:szCs w:val="24"/>
          <w:lang w:val="en-GB"/>
        </w:rPr>
        <w:t xml:space="preserve">Camerer, C. F., Babcock, L., Loewenstein, G., &amp; Thaler, R. H. (1997). Labour supply on New York City cabdrivers: One day at a time. </w:t>
      </w:r>
      <w:r w:rsidRPr="003143F5">
        <w:rPr>
          <w:i/>
          <w:szCs w:val="24"/>
          <w:lang w:val="en-GB"/>
        </w:rPr>
        <w:t xml:space="preserve"> Quarterly Journal of Economics, 112, </w:t>
      </w:r>
      <w:r w:rsidRPr="003143F5">
        <w:rPr>
          <w:szCs w:val="24"/>
          <w:lang w:val="en-GB"/>
        </w:rPr>
        <w:t>407-441.</w:t>
      </w:r>
    </w:p>
    <w:p w:rsidR="00615283" w:rsidRPr="003143F5" w:rsidRDefault="00615283" w:rsidP="00615283">
      <w:pPr>
        <w:rPr>
          <w:rFonts w:cs="Arial"/>
          <w:szCs w:val="24"/>
          <w:shd w:val="clear" w:color="auto" w:fill="FFFFFF"/>
          <w:lang w:val="en-GB"/>
        </w:rPr>
      </w:pPr>
      <w:r w:rsidRPr="003143F5">
        <w:rPr>
          <w:rFonts w:cs="Arial"/>
          <w:szCs w:val="24"/>
          <w:shd w:val="clear" w:color="auto" w:fill="FFFFFF"/>
          <w:lang w:val="en-GB"/>
        </w:rPr>
        <w:t>Carmon, Z., &amp; Ariely, D. (2000). Focusing on the forgone: How value can appear so different to buyers and sellers.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Consumer Research</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27</w:t>
      </w:r>
      <w:r w:rsidRPr="003143F5">
        <w:rPr>
          <w:rFonts w:cs="Arial"/>
          <w:szCs w:val="24"/>
          <w:shd w:val="clear" w:color="auto" w:fill="FFFFFF"/>
          <w:lang w:val="en-GB"/>
        </w:rPr>
        <w:t>(3), 360-370.</w:t>
      </w:r>
    </w:p>
    <w:p w:rsidR="00C12C63" w:rsidRPr="003143F5" w:rsidRDefault="00C12C63" w:rsidP="00C12C63">
      <w:pPr>
        <w:rPr>
          <w:szCs w:val="24"/>
          <w:lang w:val="en-GB"/>
        </w:rPr>
      </w:pPr>
      <w:r w:rsidRPr="003143F5">
        <w:rPr>
          <w:szCs w:val="24"/>
          <w:lang w:val="en-GB"/>
        </w:rPr>
        <w:t xml:space="preserve">Chapman, G., (1998). Similarity and Reluctance to Trade, </w:t>
      </w:r>
      <w:r w:rsidRPr="003143F5">
        <w:rPr>
          <w:i/>
          <w:szCs w:val="24"/>
          <w:lang w:val="en-GB"/>
        </w:rPr>
        <w:t>Journal of Behavioral Decision Making</w:t>
      </w:r>
      <w:r w:rsidRPr="003143F5">
        <w:rPr>
          <w:szCs w:val="24"/>
          <w:lang w:val="en-GB"/>
        </w:rPr>
        <w:t>, 11 (March), 47–58.</w:t>
      </w:r>
    </w:p>
    <w:p w:rsidR="00615283" w:rsidRPr="003143F5" w:rsidRDefault="00615283" w:rsidP="00C12C63">
      <w:pPr>
        <w:rPr>
          <w:rFonts w:cs="Arial"/>
          <w:szCs w:val="24"/>
          <w:shd w:val="clear" w:color="auto" w:fill="FFFFFF"/>
          <w:lang w:val="en-GB"/>
        </w:rPr>
      </w:pPr>
      <w:r w:rsidRPr="003143F5">
        <w:rPr>
          <w:rFonts w:cs="Arial"/>
          <w:szCs w:val="24"/>
          <w:shd w:val="clear" w:color="auto" w:fill="FFFFFF"/>
          <w:lang w:val="en-GB"/>
        </w:rPr>
        <w:t>Chou, Y. K. (2002). Testing alternative models of labour supply: Evidence from taxi drivers in Singapore.</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The Singapore Economic Review</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47</w:t>
      </w:r>
      <w:r w:rsidRPr="003143F5">
        <w:rPr>
          <w:rFonts w:cs="Arial"/>
          <w:szCs w:val="24"/>
          <w:shd w:val="clear" w:color="auto" w:fill="FFFFFF"/>
          <w:lang w:val="en-GB"/>
        </w:rPr>
        <w:t>(01), 17-47.</w:t>
      </w:r>
    </w:p>
    <w:p w:rsidR="001C46E2" w:rsidRPr="003143F5" w:rsidRDefault="00615283" w:rsidP="00615283">
      <w:pPr>
        <w:rPr>
          <w:rFonts w:cs="Arial"/>
          <w:szCs w:val="24"/>
          <w:shd w:val="clear" w:color="auto" w:fill="FFFFFF"/>
          <w:lang w:val="en-GB"/>
        </w:rPr>
      </w:pPr>
      <w:r w:rsidRPr="003143F5">
        <w:rPr>
          <w:rFonts w:cs="Arial"/>
          <w:szCs w:val="24"/>
          <w:shd w:val="clear" w:color="auto" w:fill="FFFFFF"/>
          <w:lang w:val="en-GB"/>
        </w:rPr>
        <w:t>Constantinides, G. M. (1990). Habit formation: A resolution of the equity premium puzzle.</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political Economy</w:t>
      </w:r>
      <w:r w:rsidRPr="003143F5">
        <w:rPr>
          <w:rFonts w:cs="Arial"/>
          <w:szCs w:val="24"/>
          <w:shd w:val="clear" w:color="auto" w:fill="FFFFFF"/>
          <w:lang w:val="en-GB"/>
        </w:rPr>
        <w:t>, 519-543.</w:t>
      </w:r>
    </w:p>
    <w:p w:rsidR="001C46E2" w:rsidRPr="003143F5" w:rsidRDefault="001C46E2" w:rsidP="00615283">
      <w:pPr>
        <w:rPr>
          <w:rFonts w:cs="Arial"/>
          <w:color w:val="222222"/>
          <w:szCs w:val="24"/>
          <w:shd w:val="clear" w:color="auto" w:fill="FFFFFF"/>
          <w:lang w:val="en-GB"/>
        </w:rPr>
      </w:pPr>
      <w:r w:rsidRPr="003143F5">
        <w:rPr>
          <w:rFonts w:cs="Arial"/>
          <w:color w:val="222222"/>
          <w:szCs w:val="24"/>
          <w:shd w:val="clear" w:color="auto" w:fill="FFFFFF"/>
          <w:lang w:val="en-GB"/>
        </w:rPr>
        <w:t>Epstein, L. G., &amp; Zin, S. E. (1990). ‘First-</w:t>
      </w:r>
      <w:r w:rsidR="003143F5" w:rsidRPr="003143F5">
        <w:rPr>
          <w:rFonts w:cs="Arial"/>
          <w:color w:val="222222"/>
          <w:szCs w:val="24"/>
          <w:shd w:val="clear" w:color="auto" w:fill="FFFFFF"/>
          <w:lang w:val="en-GB"/>
        </w:rPr>
        <w:t>order’ risk</w:t>
      </w:r>
      <w:r w:rsidRPr="003143F5">
        <w:rPr>
          <w:rFonts w:cs="Arial"/>
          <w:color w:val="222222"/>
          <w:szCs w:val="24"/>
          <w:shd w:val="clear" w:color="auto" w:fill="FFFFFF"/>
          <w:lang w:val="en-GB"/>
        </w:rPr>
        <w:t xml:space="preserve"> aversion and the equity premium puzzle.</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Journal of Monetary Economics</w:t>
      </w:r>
      <w:r w:rsidRPr="003143F5">
        <w:rPr>
          <w:rFonts w:cs="Arial"/>
          <w:color w:val="222222"/>
          <w:szCs w:val="24"/>
          <w:shd w:val="clear" w:color="auto" w:fill="FFFFFF"/>
          <w:lang w:val="en-GB"/>
        </w:rPr>
        <w:t>,</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26</w:t>
      </w:r>
      <w:r w:rsidRPr="003143F5">
        <w:rPr>
          <w:rFonts w:cs="Arial"/>
          <w:color w:val="222222"/>
          <w:szCs w:val="24"/>
          <w:shd w:val="clear" w:color="auto" w:fill="FFFFFF"/>
          <w:lang w:val="en-GB"/>
        </w:rPr>
        <w:t>(3), 387-407.</w:t>
      </w:r>
    </w:p>
    <w:p w:rsidR="00615283" w:rsidRPr="003143F5" w:rsidRDefault="00615283" w:rsidP="00615283">
      <w:pPr>
        <w:rPr>
          <w:szCs w:val="24"/>
          <w:lang w:val="en-GB"/>
        </w:rPr>
      </w:pPr>
      <w:r w:rsidRPr="003143F5">
        <w:rPr>
          <w:szCs w:val="24"/>
          <w:lang w:val="en-GB"/>
        </w:rPr>
        <w:t>Erev, I., Ert, E., &amp; Yechiam, E. (2008). Loss aversion, diminishing sensitivity, and the effect of experience on repeated decisions. </w:t>
      </w:r>
      <w:r w:rsidRPr="003143F5">
        <w:rPr>
          <w:i/>
          <w:szCs w:val="24"/>
          <w:lang w:val="en-GB"/>
        </w:rPr>
        <w:t>Journal of Behavioral Decision Making</w:t>
      </w:r>
      <w:r w:rsidRPr="003143F5">
        <w:rPr>
          <w:szCs w:val="24"/>
          <w:lang w:val="en-GB"/>
        </w:rPr>
        <w:t>, 21(5), 575-597.</w:t>
      </w:r>
    </w:p>
    <w:p w:rsidR="00615283" w:rsidRPr="003143F5" w:rsidRDefault="00615283" w:rsidP="00615283">
      <w:pPr>
        <w:rPr>
          <w:szCs w:val="24"/>
          <w:lang w:val="en-GB"/>
        </w:rPr>
      </w:pPr>
      <w:proofErr w:type="gramStart"/>
      <w:r w:rsidRPr="003143F5">
        <w:rPr>
          <w:szCs w:val="24"/>
          <w:lang w:val="en-GB"/>
        </w:rPr>
        <w:t xml:space="preserve">Fehr, E. and </w:t>
      </w:r>
      <w:r w:rsidR="00BF1AAF">
        <w:rPr>
          <w:szCs w:val="24"/>
          <w:lang w:val="en-GB"/>
        </w:rPr>
        <w:t>Götte</w:t>
      </w:r>
      <w:r w:rsidRPr="003143F5">
        <w:rPr>
          <w:szCs w:val="24"/>
          <w:lang w:val="en-GB"/>
        </w:rPr>
        <w:t>, L. (2002).</w:t>
      </w:r>
      <w:proofErr w:type="gramEnd"/>
      <w:r w:rsidRPr="003143F5">
        <w:rPr>
          <w:szCs w:val="24"/>
          <w:lang w:val="en-GB"/>
        </w:rPr>
        <w:t xml:space="preserve"> Do Workers Work More if Wages Are High? Evidence from a Randomized Field Experiment. </w:t>
      </w:r>
      <w:r w:rsidRPr="003143F5">
        <w:rPr>
          <w:i/>
          <w:szCs w:val="24"/>
          <w:lang w:val="en-GB"/>
        </w:rPr>
        <w:t>The American Economic Review.</w:t>
      </w:r>
      <w:r w:rsidRPr="003143F5">
        <w:rPr>
          <w:szCs w:val="24"/>
          <w:lang w:val="en-GB"/>
        </w:rPr>
        <w:t xml:space="preserve"> Vol. 97 No. 1, 298-317. </w:t>
      </w:r>
    </w:p>
    <w:p w:rsidR="00615283" w:rsidRPr="003143F5" w:rsidRDefault="00615283" w:rsidP="00615283">
      <w:pPr>
        <w:rPr>
          <w:szCs w:val="24"/>
          <w:lang w:val="en-GB"/>
        </w:rPr>
      </w:pPr>
      <w:r w:rsidRPr="003143F5">
        <w:rPr>
          <w:szCs w:val="24"/>
          <w:lang w:val="en-GB"/>
        </w:rPr>
        <w:t>Farber, H., (2005). Is Tomorrow another Day? The Labour Supply of New York City Cabdrivers.</w:t>
      </w:r>
      <w:r w:rsidRPr="003143F5">
        <w:rPr>
          <w:rStyle w:val="apple-converted-space"/>
          <w:szCs w:val="24"/>
          <w:lang w:val="en-GB"/>
        </w:rPr>
        <w:t> </w:t>
      </w:r>
      <w:r w:rsidRPr="003143F5">
        <w:rPr>
          <w:i/>
          <w:iCs/>
          <w:szCs w:val="24"/>
          <w:lang w:val="en-GB"/>
        </w:rPr>
        <w:t>Journal of Political Economy</w:t>
      </w:r>
      <w:r w:rsidRPr="003143F5">
        <w:rPr>
          <w:szCs w:val="24"/>
          <w:lang w:val="en-GB"/>
        </w:rPr>
        <w:t>. 113 (1), 1.</w:t>
      </w:r>
    </w:p>
    <w:p w:rsidR="001C46E2" w:rsidRPr="003143F5" w:rsidRDefault="001C46E2" w:rsidP="00615283">
      <w:pPr>
        <w:rPr>
          <w:rFonts w:cs="Arial"/>
          <w:color w:val="222222"/>
          <w:szCs w:val="24"/>
          <w:shd w:val="clear" w:color="auto" w:fill="FFFFFF"/>
          <w:lang w:val="en-GB"/>
        </w:rPr>
      </w:pPr>
      <w:r w:rsidRPr="003143F5">
        <w:rPr>
          <w:rFonts w:cs="Arial"/>
          <w:color w:val="222222"/>
          <w:szCs w:val="24"/>
          <w:shd w:val="clear" w:color="auto" w:fill="FFFFFF"/>
          <w:lang w:val="en-GB"/>
        </w:rPr>
        <w:lastRenderedPageBreak/>
        <w:t xml:space="preserve">Gilbert, D. T., Pinel, E. C., Wilson, T. D., Blumberg, S. J., &amp; Wheatley, T. P. (1998). Immune neglect: a source of durability bias in affective </w:t>
      </w:r>
      <w:r w:rsidR="003143F5" w:rsidRPr="003143F5">
        <w:rPr>
          <w:rFonts w:cs="Arial"/>
          <w:color w:val="222222"/>
          <w:szCs w:val="24"/>
          <w:shd w:val="clear" w:color="auto" w:fill="FFFFFF"/>
          <w:lang w:val="en-GB"/>
        </w:rPr>
        <w:t>forecasting.</w:t>
      </w:r>
      <w:r w:rsidR="003143F5" w:rsidRPr="003143F5">
        <w:rPr>
          <w:rFonts w:cs="Arial"/>
          <w:i/>
          <w:iCs/>
          <w:color w:val="222222"/>
          <w:szCs w:val="24"/>
          <w:shd w:val="clear" w:color="auto" w:fill="FFFFFF"/>
          <w:lang w:val="en-GB"/>
        </w:rPr>
        <w:t xml:space="preserve"> Journal</w:t>
      </w:r>
      <w:r w:rsidRPr="003143F5">
        <w:rPr>
          <w:rFonts w:cs="Arial"/>
          <w:i/>
          <w:iCs/>
          <w:color w:val="222222"/>
          <w:szCs w:val="24"/>
          <w:shd w:val="clear" w:color="auto" w:fill="FFFFFF"/>
          <w:lang w:val="en-GB"/>
        </w:rPr>
        <w:t xml:space="preserve"> of personality and social psychology</w:t>
      </w:r>
      <w:r w:rsidRPr="003143F5">
        <w:rPr>
          <w:rFonts w:cs="Arial"/>
          <w:color w:val="222222"/>
          <w:szCs w:val="24"/>
          <w:shd w:val="clear" w:color="auto" w:fill="FFFFFF"/>
          <w:lang w:val="en-GB"/>
        </w:rPr>
        <w:t>,</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75</w:t>
      </w:r>
      <w:r w:rsidRPr="003143F5">
        <w:rPr>
          <w:rFonts w:cs="Arial"/>
          <w:color w:val="222222"/>
          <w:szCs w:val="24"/>
          <w:shd w:val="clear" w:color="auto" w:fill="FFFFFF"/>
          <w:lang w:val="en-GB"/>
        </w:rPr>
        <w:t>(3), 617.</w:t>
      </w:r>
    </w:p>
    <w:p w:rsidR="00615283" w:rsidRPr="003143F5" w:rsidRDefault="00BF1AAF" w:rsidP="00615283">
      <w:pPr>
        <w:rPr>
          <w:szCs w:val="24"/>
          <w:lang w:val="en-GB"/>
        </w:rPr>
      </w:pPr>
      <w:r>
        <w:rPr>
          <w:szCs w:val="24"/>
          <w:lang w:val="en-GB"/>
        </w:rPr>
        <w:t>Götte</w:t>
      </w:r>
      <w:r w:rsidR="00615283" w:rsidRPr="003143F5">
        <w:rPr>
          <w:szCs w:val="24"/>
          <w:lang w:val="en-GB"/>
        </w:rPr>
        <w:t xml:space="preserve">, L., and Huffman, D., (2003). Reference-Dependent Preferences and the Allocation of Effort over Time: Evidence from Natural Experiments. </w:t>
      </w:r>
      <w:r w:rsidR="00615283" w:rsidRPr="003143F5">
        <w:rPr>
          <w:i/>
          <w:szCs w:val="24"/>
          <w:lang w:val="en-GB"/>
        </w:rPr>
        <w:t>Working paper, Institute for Empirical Research in Economics</w:t>
      </w:r>
      <w:r w:rsidR="00615283" w:rsidRPr="003143F5">
        <w:rPr>
          <w:szCs w:val="24"/>
          <w:lang w:val="en-GB"/>
        </w:rPr>
        <w:t xml:space="preserve">, University of Zurich. </w:t>
      </w:r>
    </w:p>
    <w:p w:rsidR="00615283" w:rsidRPr="003143F5" w:rsidRDefault="00BF1AAF" w:rsidP="00615283">
      <w:pPr>
        <w:rPr>
          <w:szCs w:val="24"/>
          <w:lang w:val="en-GB"/>
        </w:rPr>
      </w:pPr>
      <w:r w:rsidRPr="006073C5">
        <w:rPr>
          <w:szCs w:val="24"/>
          <w:lang w:val="en-US"/>
        </w:rPr>
        <w:t>Götte</w:t>
      </w:r>
      <w:r w:rsidR="00615283" w:rsidRPr="006073C5">
        <w:rPr>
          <w:szCs w:val="24"/>
          <w:lang w:val="en-US"/>
        </w:rPr>
        <w:t xml:space="preserve">, L., Huffman, D., Fehr, E., (2004). </w:t>
      </w:r>
      <w:r w:rsidR="00615283" w:rsidRPr="003143F5">
        <w:rPr>
          <w:szCs w:val="24"/>
          <w:lang w:val="en-GB"/>
        </w:rPr>
        <w:t xml:space="preserve">Loss aversion and labour supply. </w:t>
      </w:r>
      <w:r w:rsidR="00615283" w:rsidRPr="003143F5">
        <w:rPr>
          <w:i/>
          <w:szCs w:val="24"/>
          <w:lang w:val="en-GB"/>
        </w:rPr>
        <w:t>Journal of the European Association</w:t>
      </w:r>
      <w:r w:rsidR="00615283" w:rsidRPr="003143F5">
        <w:rPr>
          <w:szCs w:val="24"/>
          <w:lang w:val="en-GB"/>
        </w:rPr>
        <w:t>, Vol. 2, No. 2/3. Pp. 216-228.</w:t>
      </w:r>
    </w:p>
    <w:p w:rsidR="00306556" w:rsidRPr="003143F5" w:rsidRDefault="00306556" w:rsidP="00615283">
      <w:pPr>
        <w:rPr>
          <w:rFonts w:cs="Arial"/>
          <w:color w:val="222222"/>
          <w:szCs w:val="24"/>
          <w:shd w:val="clear" w:color="auto" w:fill="FFFFFF"/>
          <w:lang w:val="en-GB"/>
        </w:rPr>
      </w:pPr>
      <w:r w:rsidRPr="003143F5">
        <w:rPr>
          <w:rFonts w:cs="Arial"/>
          <w:color w:val="222222"/>
          <w:szCs w:val="24"/>
          <w:shd w:val="clear" w:color="auto" w:fill="FFFFFF"/>
          <w:lang w:val="en-GB"/>
        </w:rPr>
        <w:t xml:space="preserve">Hershey, J., Johnson, E., Meszaros, J., &amp; Robinson, M. (1990). What is the right to sue </w:t>
      </w:r>
      <w:r w:rsidR="003143F5" w:rsidRPr="003143F5">
        <w:rPr>
          <w:rFonts w:cs="Arial"/>
          <w:color w:val="222222"/>
          <w:szCs w:val="24"/>
          <w:shd w:val="clear" w:color="auto" w:fill="FFFFFF"/>
          <w:lang w:val="en-GB"/>
        </w:rPr>
        <w:t>worth?</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Wharton School, University of Pennsylvania</w:t>
      </w:r>
      <w:r w:rsidRPr="003143F5">
        <w:rPr>
          <w:rFonts w:cs="Arial"/>
          <w:color w:val="222222"/>
          <w:szCs w:val="24"/>
          <w:shd w:val="clear" w:color="auto" w:fill="FFFFFF"/>
          <w:lang w:val="en-GB"/>
        </w:rPr>
        <w:t>.</w:t>
      </w:r>
    </w:p>
    <w:p w:rsidR="00615283" w:rsidRPr="003143F5" w:rsidRDefault="00615283" w:rsidP="00615283">
      <w:pPr>
        <w:rPr>
          <w:szCs w:val="24"/>
          <w:shd w:val="clear" w:color="auto" w:fill="FFFFFF"/>
          <w:lang w:val="en-GB"/>
        </w:rPr>
      </w:pPr>
      <w:r w:rsidRPr="003143F5">
        <w:rPr>
          <w:szCs w:val="24"/>
          <w:shd w:val="clear" w:color="auto" w:fill="FFFFFF"/>
          <w:lang w:val="en-GB"/>
        </w:rPr>
        <w:t xml:space="preserve">Hochman, G. and Yechiam, E. (2011), Loss aversion in the eye and in the heart: The autonomic nervous system's responses to losses. </w:t>
      </w:r>
      <w:r w:rsidRPr="003143F5">
        <w:rPr>
          <w:i/>
          <w:szCs w:val="24"/>
          <w:shd w:val="clear" w:color="auto" w:fill="FFFFFF"/>
          <w:lang w:val="en-GB"/>
        </w:rPr>
        <w:t xml:space="preserve">Journal of Behavioural Decision Making. </w:t>
      </w:r>
      <w:r w:rsidRPr="003143F5">
        <w:rPr>
          <w:szCs w:val="24"/>
          <w:shd w:val="clear" w:color="auto" w:fill="FFFFFF"/>
          <w:lang w:val="en-GB"/>
        </w:rPr>
        <w:t xml:space="preserve">24: 140–156. </w:t>
      </w:r>
    </w:p>
    <w:p w:rsidR="001C46E2" w:rsidRPr="003143F5" w:rsidRDefault="001C46E2" w:rsidP="00615283">
      <w:pPr>
        <w:rPr>
          <w:szCs w:val="24"/>
          <w:shd w:val="clear" w:color="auto" w:fill="FFFFFF"/>
          <w:lang w:val="en-GB"/>
        </w:rPr>
      </w:pPr>
      <w:r w:rsidRPr="003143F5">
        <w:rPr>
          <w:szCs w:val="24"/>
          <w:shd w:val="clear" w:color="auto" w:fill="FFFFFF"/>
          <w:lang w:val="en-GB"/>
        </w:rPr>
        <w:t xml:space="preserve">Insurance </w:t>
      </w:r>
      <w:r w:rsidR="003143F5" w:rsidRPr="003143F5">
        <w:rPr>
          <w:szCs w:val="24"/>
          <w:shd w:val="clear" w:color="auto" w:fill="FFFFFF"/>
          <w:lang w:val="en-GB"/>
        </w:rPr>
        <w:t>Information</w:t>
      </w:r>
      <w:r w:rsidRPr="003143F5">
        <w:rPr>
          <w:szCs w:val="24"/>
          <w:shd w:val="clear" w:color="auto" w:fill="FFFFFF"/>
          <w:lang w:val="en-GB"/>
        </w:rPr>
        <w:t xml:space="preserve"> Institute (1992) </w:t>
      </w:r>
      <w:r w:rsidRPr="003143F5">
        <w:rPr>
          <w:i/>
          <w:szCs w:val="24"/>
          <w:shd w:val="clear" w:color="auto" w:fill="FFFFFF"/>
          <w:lang w:val="en-GB"/>
        </w:rPr>
        <w:t xml:space="preserve">No-Fault Auto Insurance. </w:t>
      </w:r>
      <w:r w:rsidRPr="003143F5">
        <w:rPr>
          <w:szCs w:val="24"/>
          <w:shd w:val="clear" w:color="auto" w:fill="FFFFFF"/>
          <w:lang w:val="en-GB"/>
        </w:rPr>
        <w:t xml:space="preserve">New </w:t>
      </w:r>
      <w:r w:rsidR="003143F5" w:rsidRPr="003143F5">
        <w:rPr>
          <w:szCs w:val="24"/>
          <w:shd w:val="clear" w:color="auto" w:fill="FFFFFF"/>
          <w:lang w:val="en-GB"/>
        </w:rPr>
        <w:t>York: Insurance</w:t>
      </w:r>
      <w:r w:rsidRPr="003143F5">
        <w:rPr>
          <w:szCs w:val="24"/>
          <w:shd w:val="clear" w:color="auto" w:fill="FFFFFF"/>
          <w:lang w:val="en-GB"/>
        </w:rPr>
        <w:t xml:space="preserve"> Information Institute.</w:t>
      </w:r>
    </w:p>
    <w:p w:rsidR="00615283" w:rsidRPr="003143F5" w:rsidRDefault="00615283" w:rsidP="00615283">
      <w:pPr>
        <w:rPr>
          <w:szCs w:val="24"/>
          <w:lang w:val="en-GB"/>
        </w:rPr>
      </w:pPr>
      <w:r w:rsidRPr="003143F5">
        <w:rPr>
          <w:szCs w:val="24"/>
          <w:shd w:val="clear" w:color="auto" w:fill="FFFFFF"/>
          <w:lang w:val="en-GB"/>
        </w:rPr>
        <w:t xml:space="preserve">Johnson, E., Hershey, J., Meszaros, J., Kunreuther H., (1993). Framing, probability distortions, and insurance decisions. </w:t>
      </w:r>
      <w:r w:rsidRPr="003143F5">
        <w:rPr>
          <w:i/>
          <w:szCs w:val="24"/>
          <w:shd w:val="clear" w:color="auto" w:fill="FFFFFF"/>
          <w:lang w:val="en-GB"/>
        </w:rPr>
        <w:t xml:space="preserve">Journal of Risk and Uncertainty, </w:t>
      </w:r>
      <w:r w:rsidRPr="003143F5">
        <w:rPr>
          <w:szCs w:val="24"/>
          <w:shd w:val="clear" w:color="auto" w:fill="FFFFFF"/>
          <w:lang w:val="en-GB"/>
        </w:rPr>
        <w:t xml:space="preserve">35-51. </w:t>
      </w:r>
    </w:p>
    <w:p w:rsidR="00615283" w:rsidRPr="003143F5" w:rsidRDefault="00615283" w:rsidP="00615283">
      <w:pPr>
        <w:rPr>
          <w:szCs w:val="24"/>
          <w:lang w:val="en-GB"/>
        </w:rPr>
      </w:pPr>
      <w:r w:rsidRPr="003143F5">
        <w:rPr>
          <w:szCs w:val="24"/>
          <w:lang w:val="en-GB"/>
        </w:rPr>
        <w:t xml:space="preserve">Kahneman, D., &amp; Tversky, A. (1979). Prospect theory: An analysis of decision under risk. </w:t>
      </w:r>
      <w:r w:rsidRPr="003143F5">
        <w:rPr>
          <w:i/>
          <w:szCs w:val="24"/>
          <w:lang w:val="en-GB"/>
        </w:rPr>
        <w:t>Econometrica</w:t>
      </w:r>
      <w:r w:rsidRPr="003143F5">
        <w:rPr>
          <w:szCs w:val="24"/>
          <w:lang w:val="en-GB"/>
        </w:rPr>
        <w:t>, 47, 263-291.</w:t>
      </w:r>
    </w:p>
    <w:p w:rsidR="00615283" w:rsidRPr="003143F5" w:rsidRDefault="00615283" w:rsidP="00615283">
      <w:pPr>
        <w:rPr>
          <w:szCs w:val="24"/>
          <w:lang w:val="en-GB"/>
        </w:rPr>
      </w:pPr>
      <w:r w:rsidRPr="003143F5">
        <w:rPr>
          <w:rFonts w:cs="Arial"/>
          <w:szCs w:val="24"/>
          <w:shd w:val="clear" w:color="auto" w:fill="FFFFFF"/>
          <w:lang w:val="en-GB"/>
        </w:rPr>
        <w:t>Kahneman, D., Knetsch, J. L., &amp; Thaler, R. H. (1991). Anomalies: The endowment effect, loss aversion, and status quo bias.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The journal of economic perspectives</w:t>
      </w:r>
      <w:r w:rsidRPr="003143F5">
        <w:rPr>
          <w:rFonts w:cs="Arial"/>
          <w:szCs w:val="24"/>
          <w:shd w:val="clear" w:color="auto" w:fill="FFFFFF"/>
          <w:lang w:val="en-GB"/>
        </w:rPr>
        <w:t>, 193-206.</w:t>
      </w:r>
      <w:r w:rsidRPr="003143F5">
        <w:rPr>
          <w:szCs w:val="24"/>
          <w:lang w:val="en-GB"/>
        </w:rPr>
        <w:t xml:space="preserve"> </w:t>
      </w:r>
    </w:p>
    <w:p w:rsidR="00615283" w:rsidRPr="003143F5" w:rsidRDefault="00615283" w:rsidP="00615283">
      <w:pPr>
        <w:rPr>
          <w:szCs w:val="24"/>
          <w:lang w:val="en-GB"/>
        </w:rPr>
      </w:pPr>
      <w:r w:rsidRPr="003143F5">
        <w:rPr>
          <w:szCs w:val="24"/>
          <w:shd w:val="clear" w:color="auto" w:fill="FFFFFF"/>
          <w:lang w:val="en-GB"/>
        </w:rPr>
        <w:t>Kahneman D., (2011).</w:t>
      </w:r>
      <w:r w:rsidRPr="003143F5">
        <w:rPr>
          <w:rStyle w:val="apple-converted-space"/>
          <w:rFonts w:cs="Courier New"/>
          <w:szCs w:val="24"/>
          <w:shd w:val="clear" w:color="auto" w:fill="FFFFFF"/>
          <w:lang w:val="en-GB"/>
        </w:rPr>
        <w:t> </w:t>
      </w:r>
      <w:r w:rsidRPr="003143F5">
        <w:rPr>
          <w:szCs w:val="24"/>
          <w:lang w:val="en-GB"/>
        </w:rPr>
        <w:t>Thinking, fast and slow. London: Penguin Books</w:t>
      </w:r>
    </w:p>
    <w:p w:rsidR="00615283" w:rsidRPr="003143F5" w:rsidRDefault="00615283" w:rsidP="00615283">
      <w:pPr>
        <w:rPr>
          <w:szCs w:val="24"/>
          <w:lang w:val="en-GB"/>
        </w:rPr>
      </w:pPr>
      <w:r w:rsidRPr="003143F5">
        <w:rPr>
          <w:szCs w:val="24"/>
          <w:lang w:val="en-GB"/>
        </w:rPr>
        <w:t>Katz, L. (1964). Effects of differential monetary gain and loss on sequential two-choice behaviour. Journal of Experimental Psychology, 68, 245-249.</w:t>
      </w:r>
    </w:p>
    <w:p w:rsidR="00615283" w:rsidRPr="003143F5" w:rsidRDefault="00615283" w:rsidP="00615283">
      <w:pPr>
        <w:rPr>
          <w:szCs w:val="24"/>
          <w:lang w:val="en-GB"/>
        </w:rPr>
      </w:pPr>
      <w:r w:rsidRPr="003143F5">
        <w:rPr>
          <w:szCs w:val="24"/>
          <w:lang w:val="en-GB"/>
        </w:rPr>
        <w:t xml:space="preserve">Kermer D., Driver-Linn E., Wilson T., and Gilbert D., (2006). Loss aversion is an affective forecasting error. </w:t>
      </w:r>
      <w:r w:rsidRPr="003143F5">
        <w:rPr>
          <w:i/>
          <w:szCs w:val="24"/>
          <w:lang w:val="en-GB"/>
        </w:rPr>
        <w:t xml:space="preserve">Psychological Science, </w:t>
      </w:r>
      <w:r w:rsidRPr="003143F5">
        <w:rPr>
          <w:szCs w:val="24"/>
          <w:lang w:val="en-GB"/>
        </w:rPr>
        <w:t>Vol. 17, no. 8, 649-653.</w:t>
      </w:r>
    </w:p>
    <w:p w:rsidR="00615283" w:rsidRPr="003143F5" w:rsidRDefault="00615283" w:rsidP="00615283">
      <w:pPr>
        <w:rPr>
          <w:rFonts w:cs="Arial"/>
          <w:szCs w:val="24"/>
          <w:shd w:val="clear" w:color="auto" w:fill="FFFFFF"/>
          <w:lang w:val="en-GB"/>
        </w:rPr>
      </w:pPr>
      <w:r w:rsidRPr="003143F5">
        <w:rPr>
          <w:rFonts w:cs="Arial"/>
          <w:szCs w:val="24"/>
          <w:shd w:val="clear" w:color="auto" w:fill="FFFFFF"/>
          <w:lang w:val="en-GB"/>
        </w:rPr>
        <w:t>Knetsch, J. L., &amp; Sinden, J. A. (1984). Willingness to pay and compensation demanded: Experimental evidence of an unexpected disparity in measures of value.</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The Quarterly Journal of Economics</w:t>
      </w:r>
      <w:r w:rsidRPr="003143F5">
        <w:rPr>
          <w:rFonts w:cs="Arial"/>
          <w:szCs w:val="24"/>
          <w:shd w:val="clear" w:color="auto" w:fill="FFFFFF"/>
          <w:lang w:val="en-GB"/>
        </w:rPr>
        <w:t>, 507-521.</w:t>
      </w:r>
    </w:p>
    <w:p w:rsidR="001C46E2" w:rsidRPr="003143F5" w:rsidRDefault="00615283" w:rsidP="00615283">
      <w:pPr>
        <w:rPr>
          <w:rFonts w:cs="Arial"/>
          <w:szCs w:val="24"/>
          <w:shd w:val="clear" w:color="auto" w:fill="FFFFFF"/>
          <w:lang w:val="en-GB"/>
        </w:rPr>
      </w:pPr>
      <w:r w:rsidRPr="003143F5">
        <w:rPr>
          <w:rFonts w:cs="Arial"/>
          <w:szCs w:val="24"/>
          <w:shd w:val="clear" w:color="auto" w:fill="FFFFFF"/>
          <w:lang w:val="en-GB"/>
        </w:rPr>
        <w:t>Knetsch, J. L. (1989). The endowment effect and evidence of non</w:t>
      </w:r>
      <w:r w:rsidR="003143F5">
        <w:rPr>
          <w:rFonts w:cs="Arial"/>
          <w:szCs w:val="24"/>
          <w:shd w:val="clear" w:color="auto" w:fill="FFFFFF"/>
          <w:lang w:val="en-GB"/>
        </w:rPr>
        <w:t>-</w:t>
      </w:r>
      <w:r w:rsidRPr="003143F5">
        <w:rPr>
          <w:rFonts w:cs="Arial"/>
          <w:szCs w:val="24"/>
          <w:shd w:val="clear" w:color="auto" w:fill="FFFFFF"/>
          <w:lang w:val="en-GB"/>
        </w:rPr>
        <w:t>reversible indifference curves.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 xml:space="preserve">The </w:t>
      </w:r>
      <w:r w:rsidR="003143F5" w:rsidRPr="003143F5">
        <w:rPr>
          <w:rFonts w:cs="Arial"/>
          <w:i/>
          <w:iCs/>
          <w:szCs w:val="24"/>
          <w:shd w:val="clear" w:color="auto" w:fill="FFFFFF"/>
          <w:lang w:val="en-GB"/>
        </w:rPr>
        <w:t>American</w:t>
      </w:r>
      <w:r w:rsidRPr="003143F5">
        <w:rPr>
          <w:rFonts w:cs="Arial"/>
          <w:i/>
          <w:iCs/>
          <w:szCs w:val="24"/>
          <w:shd w:val="clear" w:color="auto" w:fill="FFFFFF"/>
          <w:lang w:val="en-GB"/>
        </w:rPr>
        <w:t xml:space="preserve"> Economic review</w:t>
      </w:r>
      <w:r w:rsidRPr="003143F5">
        <w:rPr>
          <w:rFonts w:cs="Arial"/>
          <w:szCs w:val="24"/>
          <w:shd w:val="clear" w:color="auto" w:fill="FFFFFF"/>
          <w:lang w:val="en-GB"/>
        </w:rPr>
        <w:t>, 1277-1284.</w:t>
      </w:r>
    </w:p>
    <w:p w:rsidR="001C46E2" w:rsidRPr="003143F5" w:rsidRDefault="001C46E2" w:rsidP="00615283">
      <w:pPr>
        <w:rPr>
          <w:rFonts w:cs="Arial"/>
          <w:color w:val="222222"/>
          <w:szCs w:val="24"/>
          <w:shd w:val="clear" w:color="auto" w:fill="FFFFFF"/>
          <w:lang w:val="en-GB"/>
        </w:rPr>
      </w:pPr>
      <w:r w:rsidRPr="003143F5">
        <w:rPr>
          <w:rFonts w:cs="Arial"/>
          <w:color w:val="222222"/>
          <w:szCs w:val="24"/>
          <w:shd w:val="clear" w:color="auto" w:fill="FFFFFF"/>
          <w:lang w:val="en-GB"/>
        </w:rPr>
        <w:lastRenderedPageBreak/>
        <w:t xml:space="preserve">Loewenstein, G., &amp; Kahneman, D. (1991). Explaining the endowment </w:t>
      </w:r>
      <w:r w:rsidR="003143F5" w:rsidRPr="003143F5">
        <w:rPr>
          <w:rFonts w:cs="Arial"/>
          <w:color w:val="222222"/>
          <w:szCs w:val="24"/>
          <w:shd w:val="clear" w:color="auto" w:fill="FFFFFF"/>
          <w:lang w:val="en-GB"/>
        </w:rPr>
        <w:t>effect.</w:t>
      </w:r>
      <w:r w:rsidR="003143F5" w:rsidRPr="003143F5">
        <w:rPr>
          <w:rFonts w:cs="Arial"/>
          <w:i/>
          <w:iCs/>
          <w:color w:val="222222"/>
          <w:szCs w:val="24"/>
          <w:shd w:val="clear" w:color="auto" w:fill="FFFFFF"/>
          <w:lang w:val="en-GB"/>
        </w:rPr>
        <w:t xml:space="preserve"> Working</w:t>
      </w:r>
      <w:r w:rsidRPr="003143F5">
        <w:rPr>
          <w:rFonts w:cs="Arial"/>
          <w:i/>
          <w:iCs/>
          <w:color w:val="222222"/>
          <w:szCs w:val="24"/>
          <w:shd w:val="clear" w:color="auto" w:fill="FFFFFF"/>
          <w:lang w:val="en-GB"/>
        </w:rPr>
        <w:t xml:space="preserve"> </w:t>
      </w:r>
      <w:r w:rsidR="003143F5" w:rsidRPr="003143F5">
        <w:rPr>
          <w:rFonts w:cs="Arial"/>
          <w:i/>
          <w:iCs/>
          <w:color w:val="222222"/>
          <w:szCs w:val="24"/>
          <w:shd w:val="clear" w:color="auto" w:fill="FFFFFF"/>
          <w:lang w:val="en-GB"/>
        </w:rPr>
        <w:t>paper Department</w:t>
      </w:r>
      <w:r w:rsidRPr="003143F5">
        <w:rPr>
          <w:rFonts w:cs="Arial"/>
          <w:i/>
          <w:iCs/>
          <w:color w:val="222222"/>
          <w:szCs w:val="24"/>
          <w:shd w:val="clear" w:color="auto" w:fill="FFFFFF"/>
          <w:lang w:val="en-GB"/>
        </w:rPr>
        <w:t xml:space="preserve"> of Social and Decision Sciences, Carnegie-Mellon University</w:t>
      </w:r>
      <w:r w:rsidRPr="003143F5">
        <w:rPr>
          <w:rFonts w:cs="Arial"/>
          <w:color w:val="222222"/>
          <w:szCs w:val="24"/>
          <w:shd w:val="clear" w:color="auto" w:fill="FFFFFF"/>
          <w:lang w:val="en-GB"/>
        </w:rPr>
        <w:t>.</w:t>
      </w:r>
    </w:p>
    <w:p w:rsidR="00615283" w:rsidRPr="003143F5" w:rsidRDefault="00615283" w:rsidP="00615283">
      <w:pPr>
        <w:rPr>
          <w:rFonts w:cs="Arial"/>
          <w:szCs w:val="24"/>
          <w:shd w:val="clear" w:color="auto" w:fill="FFFFFF"/>
          <w:lang w:val="en-GB"/>
        </w:rPr>
      </w:pPr>
      <w:r w:rsidRPr="003143F5">
        <w:rPr>
          <w:rFonts w:cs="Arial"/>
          <w:szCs w:val="24"/>
          <w:shd w:val="clear" w:color="auto" w:fill="FFFFFF"/>
          <w:lang w:val="en-GB"/>
        </w:rPr>
        <w:t xml:space="preserve">Lucas, R. E., &amp; Rapping, L. A. (1969). Real wages, employment, and inflation. </w:t>
      </w:r>
      <w:r w:rsidRPr="003143F5">
        <w:rPr>
          <w:rFonts w:cs="Arial"/>
          <w:i/>
          <w:iCs/>
          <w:szCs w:val="24"/>
          <w:shd w:val="clear" w:color="auto" w:fill="FFFFFF"/>
          <w:lang w:val="en-GB"/>
        </w:rPr>
        <w:t>The Journal of Political Economy</w:t>
      </w:r>
      <w:r w:rsidRPr="003143F5">
        <w:rPr>
          <w:rFonts w:cs="Arial"/>
          <w:szCs w:val="24"/>
          <w:shd w:val="clear" w:color="auto" w:fill="FFFFFF"/>
          <w:lang w:val="en-GB"/>
        </w:rPr>
        <w:t>, 721-754.</w:t>
      </w:r>
    </w:p>
    <w:p w:rsidR="00615283" w:rsidRPr="003143F5" w:rsidRDefault="00615283" w:rsidP="00615283">
      <w:pPr>
        <w:rPr>
          <w:szCs w:val="24"/>
          <w:lang w:val="en-GB"/>
        </w:rPr>
      </w:pPr>
      <w:r w:rsidRPr="003143F5">
        <w:rPr>
          <w:rFonts w:cs="Arial"/>
          <w:szCs w:val="24"/>
          <w:shd w:val="clear" w:color="auto" w:fill="FFFFFF"/>
          <w:lang w:val="en-GB"/>
        </w:rPr>
        <w:t>Mankiw, N. G., &amp; Zeldes, S. P. (1991). The consumption of stockholders and non</w:t>
      </w:r>
      <w:r w:rsidR="003143F5">
        <w:rPr>
          <w:rFonts w:cs="Arial"/>
          <w:szCs w:val="24"/>
          <w:shd w:val="clear" w:color="auto" w:fill="FFFFFF"/>
          <w:lang w:val="en-GB"/>
        </w:rPr>
        <w:t>-</w:t>
      </w:r>
      <w:r w:rsidRPr="003143F5">
        <w:rPr>
          <w:rFonts w:cs="Arial"/>
          <w:szCs w:val="24"/>
          <w:shd w:val="clear" w:color="auto" w:fill="FFFFFF"/>
          <w:lang w:val="en-GB"/>
        </w:rPr>
        <w:t>stockholders.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Financial Economics</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29</w:t>
      </w:r>
      <w:r w:rsidRPr="003143F5">
        <w:rPr>
          <w:rFonts w:cs="Arial"/>
          <w:szCs w:val="24"/>
          <w:shd w:val="clear" w:color="auto" w:fill="FFFFFF"/>
          <w:lang w:val="en-GB"/>
        </w:rPr>
        <w:t>(1), 97-112.</w:t>
      </w:r>
      <w:r w:rsidRPr="003143F5">
        <w:rPr>
          <w:szCs w:val="24"/>
          <w:lang w:val="en-GB"/>
        </w:rPr>
        <w:t xml:space="preserve">Mehra, R., &amp; Prescott E. C. (1985). The equity premium: A Puzzle. </w:t>
      </w:r>
      <w:r w:rsidRPr="003143F5">
        <w:rPr>
          <w:i/>
          <w:szCs w:val="24"/>
          <w:lang w:val="en-GB"/>
        </w:rPr>
        <w:t xml:space="preserve">Journal of Monetary Economics, 15, </w:t>
      </w:r>
      <w:r w:rsidRPr="003143F5">
        <w:rPr>
          <w:szCs w:val="24"/>
          <w:lang w:val="en-GB"/>
        </w:rPr>
        <w:t>145-161</w:t>
      </w:r>
    </w:p>
    <w:p w:rsidR="00615283" w:rsidRPr="003143F5" w:rsidRDefault="00615283" w:rsidP="00615283">
      <w:pPr>
        <w:rPr>
          <w:szCs w:val="24"/>
          <w:lang w:val="en-GB"/>
        </w:rPr>
      </w:pPr>
      <w:r w:rsidRPr="003143F5">
        <w:rPr>
          <w:szCs w:val="24"/>
          <w:lang w:val="en-GB"/>
        </w:rPr>
        <w:t xml:space="preserve">Novemsky N. and Kahneman D. (2005). The boundaries of loss aversion. </w:t>
      </w:r>
      <w:r w:rsidRPr="003143F5">
        <w:rPr>
          <w:i/>
          <w:szCs w:val="24"/>
          <w:lang w:val="en-GB"/>
        </w:rPr>
        <w:t>Journal of Marketing Research</w:t>
      </w:r>
      <w:r w:rsidRPr="003143F5">
        <w:rPr>
          <w:szCs w:val="24"/>
          <w:lang w:val="en-GB"/>
        </w:rPr>
        <w:t>. Vol. XLII, 119-128.</w:t>
      </w:r>
    </w:p>
    <w:p w:rsidR="00615283" w:rsidRPr="003143F5" w:rsidRDefault="00615283" w:rsidP="00615283">
      <w:pPr>
        <w:rPr>
          <w:szCs w:val="24"/>
          <w:lang w:val="en-GB"/>
        </w:rPr>
      </w:pPr>
      <w:r w:rsidRPr="003143F5">
        <w:rPr>
          <w:rFonts w:cs="Arial"/>
          <w:szCs w:val="24"/>
          <w:shd w:val="clear" w:color="auto" w:fill="FFFFFF"/>
          <w:lang w:val="en-GB"/>
        </w:rPr>
        <w:t>Oettinger, G. S. (1999). An Empirical Analysis of the daily Labor supply of Stadium Ven</w:t>
      </w:r>
      <w:r w:rsidR="003143F5">
        <w:rPr>
          <w:rFonts w:cs="Arial"/>
          <w:szCs w:val="24"/>
          <w:shd w:val="clear" w:color="auto" w:fill="FFFFFF"/>
          <w:lang w:val="en-GB"/>
        </w:rPr>
        <w:t>d</w:t>
      </w:r>
      <w:r w:rsidRPr="003143F5">
        <w:rPr>
          <w:rFonts w:cs="Arial"/>
          <w:szCs w:val="24"/>
          <w:shd w:val="clear" w:color="auto" w:fill="FFFFFF"/>
          <w:lang w:val="en-GB"/>
        </w:rPr>
        <w:t>ors.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political Economy</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107</w:t>
      </w:r>
      <w:r w:rsidRPr="003143F5">
        <w:rPr>
          <w:rFonts w:cs="Arial"/>
          <w:szCs w:val="24"/>
          <w:shd w:val="clear" w:color="auto" w:fill="FFFFFF"/>
          <w:lang w:val="en-GB"/>
        </w:rPr>
        <w:t>(2), 360-392.</w:t>
      </w:r>
    </w:p>
    <w:p w:rsidR="00615283" w:rsidRPr="003143F5" w:rsidRDefault="00615283" w:rsidP="00615283">
      <w:pPr>
        <w:rPr>
          <w:szCs w:val="24"/>
          <w:shd w:val="clear" w:color="auto" w:fill="FFFFFF"/>
          <w:lang w:val="en-GB"/>
        </w:rPr>
      </w:pPr>
      <w:r w:rsidRPr="003143F5">
        <w:rPr>
          <w:szCs w:val="24"/>
          <w:shd w:val="clear" w:color="auto" w:fill="FFFFFF"/>
          <w:lang w:val="en-GB"/>
        </w:rPr>
        <w:t>Rabin, M., &amp; Thaler, R. H. (2001). Anomalies: risk aversion.</w:t>
      </w:r>
      <w:r w:rsidRPr="003143F5">
        <w:rPr>
          <w:rStyle w:val="apple-converted-space"/>
          <w:rFonts w:cs="Arial"/>
          <w:szCs w:val="24"/>
          <w:shd w:val="clear" w:color="auto" w:fill="FFFFFF"/>
          <w:lang w:val="en-GB"/>
        </w:rPr>
        <w:t> </w:t>
      </w:r>
      <w:r w:rsidRPr="003143F5">
        <w:rPr>
          <w:i/>
          <w:iCs/>
          <w:szCs w:val="24"/>
          <w:shd w:val="clear" w:color="auto" w:fill="FFFFFF"/>
          <w:lang w:val="en-GB"/>
        </w:rPr>
        <w:t>Journal of Economic perspectives</w:t>
      </w:r>
      <w:r w:rsidRPr="003143F5">
        <w:rPr>
          <w:szCs w:val="24"/>
          <w:shd w:val="clear" w:color="auto" w:fill="FFFFFF"/>
          <w:lang w:val="en-GB"/>
        </w:rPr>
        <w:t>, 219-232.</w:t>
      </w:r>
    </w:p>
    <w:p w:rsidR="001C46E2" w:rsidRPr="003143F5" w:rsidRDefault="001C46E2" w:rsidP="00615283">
      <w:pPr>
        <w:rPr>
          <w:rFonts w:cs="Arial"/>
          <w:color w:val="222222"/>
          <w:szCs w:val="24"/>
          <w:shd w:val="clear" w:color="auto" w:fill="FFFFFF"/>
          <w:lang w:val="en-GB"/>
        </w:rPr>
      </w:pPr>
      <w:r w:rsidRPr="003143F5">
        <w:rPr>
          <w:rFonts w:cs="Arial"/>
          <w:color w:val="222222"/>
          <w:szCs w:val="24"/>
          <w:shd w:val="clear" w:color="auto" w:fill="FFFFFF"/>
          <w:lang w:val="en-GB"/>
        </w:rPr>
        <w:t>Rietz, T. A. (1988). The equity risk premium a solution.</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Journal of monetary Economics</w:t>
      </w:r>
      <w:r w:rsidRPr="003143F5">
        <w:rPr>
          <w:rFonts w:cs="Arial"/>
          <w:color w:val="222222"/>
          <w:szCs w:val="24"/>
          <w:shd w:val="clear" w:color="auto" w:fill="FFFFFF"/>
          <w:lang w:val="en-GB"/>
        </w:rPr>
        <w:t>,</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22</w:t>
      </w:r>
      <w:r w:rsidRPr="003143F5">
        <w:rPr>
          <w:rFonts w:cs="Arial"/>
          <w:color w:val="222222"/>
          <w:szCs w:val="24"/>
          <w:shd w:val="clear" w:color="auto" w:fill="FFFFFF"/>
          <w:lang w:val="en-GB"/>
        </w:rPr>
        <w:t>(1), 117-131.</w:t>
      </w:r>
    </w:p>
    <w:p w:rsidR="00615283" w:rsidRPr="003143F5" w:rsidRDefault="00615283" w:rsidP="00615283">
      <w:pPr>
        <w:rPr>
          <w:szCs w:val="24"/>
          <w:lang w:val="en-GB"/>
        </w:rPr>
      </w:pPr>
      <w:r w:rsidRPr="003143F5">
        <w:rPr>
          <w:szCs w:val="24"/>
          <w:lang w:val="en-GB"/>
        </w:rPr>
        <w:t xml:space="preserve">Samuelson, W. F. and R. J. Zeckhauser. (1988). Status quo bias in decision making. </w:t>
      </w:r>
      <w:r w:rsidRPr="003143F5">
        <w:rPr>
          <w:i/>
          <w:szCs w:val="24"/>
          <w:lang w:val="en-GB"/>
        </w:rPr>
        <w:t xml:space="preserve">Journal of risk and uncertainty, 1, </w:t>
      </w:r>
      <w:r w:rsidRPr="003143F5">
        <w:rPr>
          <w:szCs w:val="24"/>
          <w:lang w:val="en-GB"/>
        </w:rPr>
        <w:t>7-59.</w:t>
      </w:r>
    </w:p>
    <w:p w:rsidR="00615283" w:rsidRDefault="00C25F7A" w:rsidP="00615283">
      <w:pPr>
        <w:rPr>
          <w:szCs w:val="24"/>
          <w:lang w:val="en-GB"/>
        </w:rPr>
      </w:pPr>
      <w:proofErr w:type="gramStart"/>
      <w:r>
        <w:rPr>
          <w:szCs w:val="24"/>
          <w:lang w:val="en-GB"/>
        </w:rPr>
        <w:t>Schmidt and Zank</w:t>
      </w:r>
      <w:r w:rsidR="00615283" w:rsidRPr="003143F5">
        <w:rPr>
          <w:szCs w:val="24"/>
          <w:lang w:val="en-GB"/>
        </w:rPr>
        <w:t xml:space="preserve">, U., </w:t>
      </w:r>
      <w:r>
        <w:rPr>
          <w:szCs w:val="24"/>
          <w:lang w:val="en-GB"/>
        </w:rPr>
        <w:t xml:space="preserve">and Zank, H. </w:t>
      </w:r>
      <w:r w:rsidR="00615283" w:rsidRPr="003143F5">
        <w:rPr>
          <w:szCs w:val="24"/>
          <w:lang w:val="en-GB"/>
        </w:rPr>
        <w:t>(2005).</w:t>
      </w:r>
      <w:proofErr w:type="gramEnd"/>
      <w:r w:rsidR="00615283" w:rsidRPr="003143F5">
        <w:rPr>
          <w:szCs w:val="24"/>
          <w:lang w:val="en-GB"/>
        </w:rPr>
        <w:t xml:space="preserve"> What is loss aversion? </w:t>
      </w:r>
      <w:proofErr w:type="gramStart"/>
      <w:r w:rsidR="00615283" w:rsidRPr="003143F5">
        <w:rPr>
          <w:i/>
          <w:szCs w:val="24"/>
          <w:lang w:val="en-GB"/>
        </w:rPr>
        <w:t xml:space="preserve">The journal of risk and uncertainty, 30:2; </w:t>
      </w:r>
      <w:r w:rsidR="00615283" w:rsidRPr="003143F5">
        <w:rPr>
          <w:szCs w:val="24"/>
          <w:lang w:val="en-GB"/>
        </w:rPr>
        <w:t>157-167.</w:t>
      </w:r>
      <w:proofErr w:type="gramEnd"/>
    </w:p>
    <w:p w:rsidR="00F7247C" w:rsidRPr="00874AD2" w:rsidRDefault="00F7247C" w:rsidP="00615283">
      <w:pPr>
        <w:rPr>
          <w:sz w:val="28"/>
          <w:szCs w:val="24"/>
          <w:lang w:val="en-US"/>
        </w:rPr>
      </w:pPr>
      <w:r w:rsidRPr="00874AD2">
        <w:rPr>
          <w:rFonts w:ascii="Arial" w:hAnsi="Arial" w:cs="Arial"/>
          <w:color w:val="222222"/>
          <w:szCs w:val="20"/>
          <w:shd w:val="clear" w:color="auto" w:fill="FFFFFF"/>
          <w:lang w:val="en-US"/>
        </w:rPr>
        <w:t>Siegel, J. J. (1992). The equity premium: Stock and bond returns since 1802.</w:t>
      </w:r>
      <w:r w:rsidRPr="00874AD2">
        <w:rPr>
          <w:rFonts w:ascii="Arial" w:hAnsi="Arial" w:cs="Arial"/>
          <w:i/>
          <w:iCs/>
          <w:color w:val="222222"/>
          <w:szCs w:val="20"/>
          <w:shd w:val="clear" w:color="auto" w:fill="FFFFFF"/>
          <w:lang w:val="en-US"/>
        </w:rPr>
        <w:t>Financial Analysts Journal</w:t>
      </w:r>
      <w:r w:rsidRPr="00874AD2">
        <w:rPr>
          <w:rFonts w:ascii="Arial" w:hAnsi="Arial" w:cs="Arial"/>
          <w:color w:val="222222"/>
          <w:szCs w:val="20"/>
          <w:shd w:val="clear" w:color="auto" w:fill="FFFFFF"/>
          <w:lang w:val="en-US"/>
        </w:rPr>
        <w:t>, 28-46.</w:t>
      </w:r>
    </w:p>
    <w:p w:rsidR="00306556" w:rsidRPr="003143F5" w:rsidRDefault="00615283" w:rsidP="00615283">
      <w:pPr>
        <w:rPr>
          <w:rFonts w:cs="Arial"/>
          <w:szCs w:val="24"/>
          <w:shd w:val="clear" w:color="auto" w:fill="FFFFFF"/>
          <w:lang w:val="en-GB"/>
        </w:rPr>
      </w:pPr>
      <w:proofErr w:type="gramStart"/>
      <w:r w:rsidRPr="003143F5">
        <w:rPr>
          <w:rFonts w:cs="Arial"/>
          <w:szCs w:val="24"/>
          <w:shd w:val="clear" w:color="auto" w:fill="FFFFFF"/>
          <w:lang w:val="en-GB"/>
        </w:rPr>
        <w:t>Simonson, I., &amp; Drolet, A. (2004).</w:t>
      </w:r>
      <w:proofErr w:type="gramEnd"/>
      <w:r w:rsidRPr="003143F5">
        <w:rPr>
          <w:rFonts w:cs="Arial"/>
          <w:szCs w:val="24"/>
          <w:shd w:val="clear" w:color="auto" w:fill="FFFFFF"/>
          <w:lang w:val="en-GB"/>
        </w:rPr>
        <w:t xml:space="preserve"> Anchoring Effects on Consumers’ Willingness</w:t>
      </w:r>
      <w:r w:rsidRPr="003143F5">
        <w:rPr>
          <w:rFonts w:cs="Cambria Math"/>
          <w:szCs w:val="24"/>
          <w:shd w:val="clear" w:color="auto" w:fill="FFFFFF"/>
          <w:lang w:val="en-GB"/>
        </w:rPr>
        <w:t>‐</w:t>
      </w:r>
      <w:r w:rsidRPr="003143F5">
        <w:rPr>
          <w:rFonts w:cs="Arial"/>
          <w:szCs w:val="24"/>
          <w:shd w:val="clear" w:color="auto" w:fill="FFFFFF"/>
          <w:lang w:val="en-GB"/>
        </w:rPr>
        <w:t>to</w:t>
      </w:r>
      <w:r w:rsidRPr="003143F5">
        <w:rPr>
          <w:rFonts w:cs="Cambria Math"/>
          <w:szCs w:val="24"/>
          <w:shd w:val="clear" w:color="auto" w:fill="FFFFFF"/>
          <w:lang w:val="en-GB"/>
        </w:rPr>
        <w:t>‐</w:t>
      </w:r>
      <w:r w:rsidRPr="003143F5">
        <w:rPr>
          <w:rFonts w:cs="Arial"/>
          <w:szCs w:val="24"/>
          <w:shd w:val="clear" w:color="auto" w:fill="FFFFFF"/>
          <w:lang w:val="en-GB"/>
        </w:rPr>
        <w:t>Pay and Willingness</w:t>
      </w:r>
      <w:r w:rsidRPr="003143F5">
        <w:rPr>
          <w:rFonts w:cs="Cambria Math"/>
          <w:szCs w:val="24"/>
          <w:shd w:val="clear" w:color="auto" w:fill="FFFFFF"/>
          <w:lang w:val="en-GB"/>
        </w:rPr>
        <w:t>‐</w:t>
      </w:r>
      <w:r w:rsidRPr="003143F5">
        <w:rPr>
          <w:rFonts w:cs="Arial"/>
          <w:szCs w:val="24"/>
          <w:shd w:val="clear" w:color="auto" w:fill="FFFFFF"/>
          <w:lang w:val="en-GB"/>
        </w:rPr>
        <w:t>to</w:t>
      </w:r>
      <w:r w:rsidRPr="003143F5">
        <w:rPr>
          <w:rFonts w:cs="Cambria Math"/>
          <w:szCs w:val="24"/>
          <w:shd w:val="clear" w:color="auto" w:fill="FFFFFF"/>
          <w:lang w:val="en-GB"/>
        </w:rPr>
        <w:t>‐</w:t>
      </w:r>
      <w:r w:rsidRPr="003143F5">
        <w:rPr>
          <w:rFonts w:cs="Arial"/>
          <w:szCs w:val="24"/>
          <w:shd w:val="clear" w:color="auto" w:fill="FFFFFF"/>
          <w:lang w:val="en-GB"/>
        </w:rPr>
        <w:t>Accept.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consumer research</w:t>
      </w:r>
      <w:r w:rsidRPr="003143F5">
        <w:rPr>
          <w:rFonts w:cs="Arial"/>
          <w:szCs w:val="24"/>
          <w:shd w:val="clear" w:color="auto" w:fill="FFFFFF"/>
          <w:lang w:val="en-GB"/>
        </w:rPr>
        <w:t>,</w:t>
      </w:r>
      <w:r w:rsidRPr="003143F5">
        <w:rPr>
          <w:rFonts w:cs="Arial"/>
          <w:i/>
          <w:iCs/>
          <w:szCs w:val="24"/>
          <w:shd w:val="clear" w:color="auto" w:fill="FFFFFF"/>
          <w:lang w:val="en-GB"/>
        </w:rPr>
        <w:t>31</w:t>
      </w:r>
      <w:r w:rsidRPr="003143F5">
        <w:rPr>
          <w:rFonts w:cs="Arial"/>
          <w:szCs w:val="24"/>
          <w:shd w:val="clear" w:color="auto" w:fill="FFFFFF"/>
          <w:lang w:val="en-GB"/>
        </w:rPr>
        <w:t>(3), 681-690.</w:t>
      </w:r>
    </w:p>
    <w:p w:rsidR="00306556" w:rsidRPr="003143F5" w:rsidRDefault="00306556" w:rsidP="00615283">
      <w:pPr>
        <w:rPr>
          <w:szCs w:val="24"/>
          <w:lang w:val="en-GB"/>
        </w:rPr>
      </w:pPr>
      <w:r w:rsidRPr="003143F5">
        <w:rPr>
          <w:rFonts w:cs="Arial"/>
          <w:color w:val="222222"/>
          <w:szCs w:val="24"/>
          <w:shd w:val="clear" w:color="auto" w:fill="FFFFFF"/>
          <w:lang w:val="en-GB"/>
        </w:rPr>
        <w:t>Sokol-Hessner, P., Hsu, M., Curley, N. G., Delgado, M. R., Camerer, C. F., &amp; Phelps, E. A. (2009). Thinking like a trader selectively reduces individuals' loss aversion.</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Proceedings of the National Academy of Sciences</w:t>
      </w:r>
      <w:r w:rsidRPr="003143F5">
        <w:rPr>
          <w:rFonts w:cs="Arial"/>
          <w:color w:val="222222"/>
          <w:szCs w:val="24"/>
          <w:shd w:val="clear" w:color="auto" w:fill="FFFFFF"/>
          <w:lang w:val="en-GB"/>
        </w:rPr>
        <w:t>,</w:t>
      </w:r>
      <w:r w:rsidRPr="003143F5">
        <w:rPr>
          <w:rStyle w:val="apple-converted-space"/>
          <w:rFonts w:cs="Arial"/>
          <w:color w:val="222222"/>
          <w:szCs w:val="24"/>
          <w:shd w:val="clear" w:color="auto" w:fill="FFFFFF"/>
          <w:lang w:val="en-GB"/>
        </w:rPr>
        <w:t> </w:t>
      </w:r>
      <w:r w:rsidRPr="003143F5">
        <w:rPr>
          <w:rFonts w:cs="Arial"/>
          <w:i/>
          <w:iCs/>
          <w:color w:val="222222"/>
          <w:szCs w:val="24"/>
          <w:shd w:val="clear" w:color="auto" w:fill="FFFFFF"/>
          <w:lang w:val="en-GB"/>
        </w:rPr>
        <w:t>106</w:t>
      </w:r>
      <w:r w:rsidRPr="003143F5">
        <w:rPr>
          <w:rFonts w:cs="Arial"/>
          <w:color w:val="222222"/>
          <w:szCs w:val="24"/>
          <w:shd w:val="clear" w:color="auto" w:fill="FFFFFF"/>
          <w:lang w:val="en-GB"/>
        </w:rPr>
        <w:t>(13), 5035-5040.</w:t>
      </w:r>
      <w:r w:rsidRPr="003143F5">
        <w:rPr>
          <w:szCs w:val="24"/>
          <w:lang w:val="en-GB"/>
        </w:rPr>
        <w:t xml:space="preserve"> </w:t>
      </w:r>
    </w:p>
    <w:p w:rsidR="00615283" w:rsidRPr="003143F5" w:rsidRDefault="00615283" w:rsidP="00615283">
      <w:pPr>
        <w:rPr>
          <w:szCs w:val="24"/>
          <w:lang w:val="en-GB"/>
        </w:rPr>
      </w:pPr>
      <w:r w:rsidRPr="003143F5">
        <w:rPr>
          <w:szCs w:val="24"/>
          <w:lang w:val="en-GB"/>
        </w:rPr>
        <w:t xml:space="preserve">Thaler, R. H. (1980). Toward a positive theory of consumer choice. </w:t>
      </w:r>
      <w:r w:rsidRPr="003143F5">
        <w:rPr>
          <w:i/>
          <w:szCs w:val="24"/>
          <w:lang w:val="en-GB"/>
        </w:rPr>
        <w:t xml:space="preserve">Journal of Economic Behaviour and organization 1, </w:t>
      </w:r>
      <w:r w:rsidRPr="003143F5">
        <w:rPr>
          <w:szCs w:val="24"/>
          <w:lang w:val="en-GB"/>
        </w:rPr>
        <w:t>39-60.</w:t>
      </w:r>
    </w:p>
    <w:p w:rsidR="001C46E2" w:rsidRPr="003143F5" w:rsidRDefault="00615283" w:rsidP="00615283">
      <w:pPr>
        <w:rPr>
          <w:rFonts w:cs="Arial"/>
          <w:szCs w:val="24"/>
          <w:shd w:val="clear" w:color="auto" w:fill="FFFFFF"/>
          <w:lang w:val="en-GB"/>
        </w:rPr>
      </w:pPr>
      <w:r w:rsidRPr="003143F5">
        <w:rPr>
          <w:rFonts w:cs="Arial"/>
          <w:szCs w:val="24"/>
          <w:shd w:val="clear" w:color="auto" w:fill="FFFFFF"/>
          <w:lang w:val="en-GB"/>
        </w:rPr>
        <w:t>Strahilevitz, M. A., &amp; Loewenstein, G. (1998). The effect of ownership history on the valuation of objects.</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Journal of Consumer Research</w:t>
      </w:r>
      <w:r w:rsidRPr="003143F5">
        <w:rPr>
          <w:rFonts w:cs="Arial"/>
          <w:szCs w:val="24"/>
          <w:shd w:val="clear" w:color="auto" w:fill="FFFFFF"/>
          <w:lang w:val="en-GB"/>
        </w:rPr>
        <w:t>,</w:t>
      </w:r>
      <w:r w:rsidRPr="003143F5">
        <w:rPr>
          <w:rStyle w:val="apple-converted-space"/>
          <w:rFonts w:cs="Arial"/>
          <w:szCs w:val="24"/>
          <w:shd w:val="clear" w:color="auto" w:fill="FFFFFF"/>
          <w:lang w:val="en-GB"/>
        </w:rPr>
        <w:t> </w:t>
      </w:r>
      <w:r w:rsidRPr="003143F5">
        <w:rPr>
          <w:rFonts w:cs="Arial"/>
          <w:i/>
          <w:iCs/>
          <w:szCs w:val="24"/>
          <w:shd w:val="clear" w:color="auto" w:fill="FFFFFF"/>
          <w:lang w:val="en-GB"/>
        </w:rPr>
        <w:t>25</w:t>
      </w:r>
      <w:r w:rsidRPr="003143F5">
        <w:rPr>
          <w:rFonts w:cs="Arial"/>
          <w:szCs w:val="24"/>
          <w:shd w:val="clear" w:color="auto" w:fill="FFFFFF"/>
          <w:lang w:val="en-GB"/>
        </w:rPr>
        <w:t>(3).</w:t>
      </w:r>
    </w:p>
    <w:p w:rsidR="00615283" w:rsidRPr="003143F5" w:rsidRDefault="00615283" w:rsidP="00615283">
      <w:pPr>
        <w:rPr>
          <w:szCs w:val="24"/>
          <w:lang w:val="en-GB"/>
        </w:rPr>
      </w:pPr>
      <w:r w:rsidRPr="003143F5">
        <w:rPr>
          <w:szCs w:val="24"/>
          <w:lang w:val="en-GB"/>
        </w:rPr>
        <w:lastRenderedPageBreak/>
        <w:t xml:space="preserve">Thaler, R. H., Tversky, A., Kahneman, D., &amp; Schwartz, A. (1997). The effect of myopia and loss aversion on risk taking: An experimental test. </w:t>
      </w:r>
      <w:r w:rsidRPr="003143F5">
        <w:rPr>
          <w:i/>
          <w:szCs w:val="24"/>
          <w:lang w:val="en-GB"/>
        </w:rPr>
        <w:t>Quarterly Journal of Economics</w:t>
      </w:r>
      <w:r w:rsidRPr="003143F5">
        <w:rPr>
          <w:szCs w:val="24"/>
          <w:lang w:val="en-GB"/>
        </w:rPr>
        <w:t>, 112, 647-661</w:t>
      </w:r>
    </w:p>
    <w:p w:rsidR="00306556" w:rsidRPr="003143F5" w:rsidRDefault="00306556" w:rsidP="00306556">
      <w:pPr>
        <w:rPr>
          <w:szCs w:val="24"/>
          <w:lang w:val="en-GB"/>
        </w:rPr>
      </w:pPr>
      <w:r w:rsidRPr="003143F5">
        <w:rPr>
          <w:szCs w:val="24"/>
          <w:lang w:val="en-GB"/>
        </w:rPr>
        <w:t>Tom, S. M., Fox, C. R., Trepel, C., &amp; Poldrack, R. A. (</w:t>
      </w:r>
      <w:r w:rsidR="003143F5">
        <w:rPr>
          <w:szCs w:val="24"/>
          <w:lang w:val="en-GB"/>
        </w:rPr>
        <w:t xml:space="preserve">2007). The neural basis of loss </w:t>
      </w:r>
      <w:r w:rsidRPr="003143F5">
        <w:rPr>
          <w:szCs w:val="24"/>
          <w:lang w:val="en-GB"/>
        </w:rPr>
        <w:t xml:space="preserve">aversion in decision-making under risk. Science, 315, 515-518. </w:t>
      </w:r>
    </w:p>
    <w:p w:rsidR="00615283" w:rsidRPr="003143F5" w:rsidRDefault="00615283" w:rsidP="00306556">
      <w:pPr>
        <w:rPr>
          <w:szCs w:val="24"/>
          <w:lang w:val="en-GB"/>
        </w:rPr>
      </w:pPr>
      <w:r w:rsidRPr="003143F5">
        <w:rPr>
          <w:szCs w:val="24"/>
          <w:lang w:val="en-GB"/>
        </w:rPr>
        <w:t>Tversky and Kahneman. (1991). Loss Aversion in Riskless Choice: A Reference-Dependent Model.</w:t>
      </w:r>
      <w:r w:rsidRPr="003143F5">
        <w:rPr>
          <w:rStyle w:val="apple-converted-space"/>
          <w:szCs w:val="24"/>
          <w:lang w:val="en-GB"/>
        </w:rPr>
        <w:t> </w:t>
      </w:r>
      <w:r w:rsidRPr="003143F5">
        <w:rPr>
          <w:i/>
          <w:iCs/>
          <w:szCs w:val="24"/>
          <w:lang w:val="en-GB"/>
        </w:rPr>
        <w:t>The Quarterly journal</w:t>
      </w:r>
      <w:r w:rsidRPr="003143F5">
        <w:rPr>
          <w:szCs w:val="24"/>
          <w:lang w:val="en-GB"/>
        </w:rPr>
        <w:t>. 106 (4), 1039-1061.</w:t>
      </w:r>
    </w:p>
    <w:p w:rsidR="00615283" w:rsidRPr="003143F5" w:rsidRDefault="00615283" w:rsidP="00615283">
      <w:pPr>
        <w:rPr>
          <w:szCs w:val="24"/>
          <w:shd w:val="clear" w:color="auto" w:fill="FFFFFF"/>
          <w:lang w:val="en-GB"/>
        </w:rPr>
      </w:pPr>
      <w:r w:rsidRPr="003143F5">
        <w:rPr>
          <w:szCs w:val="24"/>
          <w:shd w:val="clear" w:color="auto" w:fill="FFFFFF"/>
          <w:lang w:val="en-GB"/>
        </w:rPr>
        <w:t>Tversky, A., &amp; Kahneman, D. (1992). Advances in prospect theory: Cumulative representation of uncertainty.</w:t>
      </w:r>
      <w:r w:rsidRPr="003143F5">
        <w:rPr>
          <w:rStyle w:val="apple-converted-space"/>
          <w:rFonts w:cs="Arial"/>
          <w:szCs w:val="24"/>
          <w:shd w:val="clear" w:color="auto" w:fill="FFFFFF"/>
          <w:lang w:val="en-GB"/>
        </w:rPr>
        <w:t> </w:t>
      </w:r>
      <w:r w:rsidRPr="003143F5">
        <w:rPr>
          <w:i/>
          <w:iCs/>
          <w:szCs w:val="24"/>
          <w:shd w:val="clear" w:color="auto" w:fill="FFFFFF"/>
          <w:lang w:val="en-GB"/>
        </w:rPr>
        <w:t>Journal of Risk and uncertainty</w:t>
      </w:r>
      <w:r w:rsidRPr="003143F5">
        <w:rPr>
          <w:szCs w:val="24"/>
          <w:shd w:val="clear" w:color="auto" w:fill="FFFFFF"/>
          <w:lang w:val="en-GB"/>
        </w:rPr>
        <w:t>,</w:t>
      </w:r>
      <w:r w:rsidRPr="003143F5">
        <w:rPr>
          <w:rStyle w:val="apple-converted-space"/>
          <w:rFonts w:cs="Arial"/>
          <w:szCs w:val="24"/>
          <w:shd w:val="clear" w:color="auto" w:fill="FFFFFF"/>
          <w:lang w:val="en-GB"/>
        </w:rPr>
        <w:t> </w:t>
      </w:r>
      <w:r w:rsidRPr="003143F5">
        <w:rPr>
          <w:i/>
          <w:iCs/>
          <w:szCs w:val="24"/>
          <w:shd w:val="clear" w:color="auto" w:fill="FFFFFF"/>
          <w:lang w:val="en-GB"/>
        </w:rPr>
        <w:t>5</w:t>
      </w:r>
      <w:r w:rsidRPr="003143F5">
        <w:rPr>
          <w:szCs w:val="24"/>
          <w:shd w:val="clear" w:color="auto" w:fill="FFFFFF"/>
          <w:lang w:val="en-GB"/>
        </w:rPr>
        <w:t>(4), 297-323.</w:t>
      </w:r>
    </w:p>
    <w:p w:rsidR="001A54C4" w:rsidRPr="003143F5" w:rsidRDefault="00306556" w:rsidP="00874AD2">
      <w:pPr>
        <w:pStyle w:val="NoSpacing"/>
      </w:pPr>
      <w:r w:rsidRPr="003143F5">
        <w:rPr>
          <w:shd w:val="clear" w:color="auto" w:fill="FFFFFF"/>
        </w:rPr>
        <w:t>Wicker, F. W., Hamman, D., Hagen, A. S., Reed, J. L., &amp; Wiehe, J. A. (1995). Studies of loss aversion and perceived necessity.</w:t>
      </w:r>
      <w:r w:rsidRPr="003143F5">
        <w:rPr>
          <w:rStyle w:val="apple-converted-space"/>
          <w:rFonts w:cs="Arial"/>
          <w:color w:val="222222"/>
          <w:szCs w:val="24"/>
          <w:shd w:val="clear" w:color="auto" w:fill="FFFFFF"/>
          <w:lang w:val="en-GB"/>
        </w:rPr>
        <w:t> </w:t>
      </w:r>
      <w:r w:rsidRPr="003143F5">
        <w:rPr>
          <w:i/>
          <w:iCs/>
          <w:shd w:val="clear" w:color="auto" w:fill="FFFFFF"/>
        </w:rPr>
        <w:t>The Journal of psychology</w:t>
      </w:r>
      <w:r w:rsidR="003143F5" w:rsidRPr="003143F5">
        <w:rPr>
          <w:shd w:val="clear" w:color="auto" w:fill="FFFFFF"/>
        </w:rPr>
        <w:t>,</w:t>
      </w:r>
      <w:r w:rsidR="003143F5" w:rsidRPr="003143F5">
        <w:rPr>
          <w:i/>
          <w:iCs/>
          <w:shd w:val="clear" w:color="auto" w:fill="FFFFFF"/>
        </w:rPr>
        <w:t xml:space="preserve"> 129</w:t>
      </w:r>
      <w:r w:rsidRPr="003143F5">
        <w:rPr>
          <w:shd w:val="clear" w:color="auto" w:fill="FFFFFF"/>
        </w:rPr>
        <w:t>(1), 75-89.</w:t>
      </w:r>
    </w:p>
    <w:p w:rsidR="00036F6B" w:rsidRPr="003143F5" w:rsidRDefault="00036F6B" w:rsidP="0046080A">
      <w:pPr>
        <w:spacing w:after="200" w:line="276" w:lineRule="auto"/>
        <w:rPr>
          <w:rFonts w:eastAsiaTheme="majorEastAsia" w:cstheme="majorBidi"/>
          <w:sz w:val="40"/>
          <w:szCs w:val="40"/>
          <w:lang w:val="en-GB"/>
        </w:rPr>
      </w:pPr>
    </w:p>
    <w:sectPr w:rsidR="00036F6B" w:rsidRPr="003143F5" w:rsidSect="005716C6">
      <w:headerReference w:type="default" r:id="rId9"/>
      <w:footerReference w:type="default" r:id="rId10"/>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E68421" w15:done="0"/>
  <w15:commentEx w15:paraId="02E5AA68" w15:done="0"/>
  <w15:commentEx w15:paraId="789BD02C" w15:done="0"/>
  <w15:commentEx w15:paraId="171DD818" w15:done="0"/>
  <w15:commentEx w15:paraId="076FC0F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249" w:rsidRDefault="00A55249" w:rsidP="006F2B80">
      <w:pPr>
        <w:spacing w:line="240" w:lineRule="auto"/>
      </w:pPr>
      <w:r>
        <w:separator/>
      </w:r>
    </w:p>
  </w:endnote>
  <w:endnote w:type="continuationSeparator" w:id="0">
    <w:p w:rsidR="00A55249" w:rsidRDefault="00A55249" w:rsidP="006F2B8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venir LT Std 45 Book">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2291959"/>
      <w:docPartObj>
        <w:docPartGallery w:val="Page Numbers (Bottom of Page)"/>
        <w:docPartUnique/>
      </w:docPartObj>
    </w:sdtPr>
    <w:sdtEndPr>
      <w:rPr>
        <w:noProof/>
      </w:rPr>
    </w:sdtEndPr>
    <w:sdtContent>
      <w:p w:rsidR="001C219A" w:rsidRDefault="001C219A">
        <w:pPr>
          <w:pStyle w:val="Footer"/>
          <w:jc w:val="right"/>
        </w:pPr>
      </w:p>
      <w:p w:rsidR="001C219A" w:rsidRDefault="00A72705">
        <w:pPr>
          <w:pStyle w:val="Footer"/>
          <w:jc w:val="right"/>
        </w:pPr>
        <w:r>
          <w:fldChar w:fldCharType="begin"/>
        </w:r>
        <w:r w:rsidR="001C219A">
          <w:instrText xml:space="preserve"> PAGE   \* MERGEFORMAT </w:instrText>
        </w:r>
        <w:r>
          <w:fldChar w:fldCharType="separate"/>
        </w:r>
        <w:r w:rsidR="000D2D15">
          <w:rPr>
            <w:noProof/>
          </w:rPr>
          <w:t>25</w:t>
        </w:r>
        <w:r>
          <w:rPr>
            <w:noProof/>
          </w:rPr>
          <w:fldChar w:fldCharType="end"/>
        </w:r>
      </w:p>
    </w:sdtContent>
  </w:sdt>
  <w:p w:rsidR="001C219A" w:rsidRDefault="001C219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249" w:rsidRDefault="00A55249" w:rsidP="006F2B80">
      <w:pPr>
        <w:spacing w:line="240" w:lineRule="auto"/>
      </w:pPr>
      <w:r>
        <w:separator/>
      </w:r>
    </w:p>
  </w:footnote>
  <w:footnote w:type="continuationSeparator" w:id="0">
    <w:p w:rsidR="00A55249" w:rsidRDefault="00A55249" w:rsidP="006F2B8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19A" w:rsidRDefault="001C219A">
    <w:pPr>
      <w:pStyle w:val="Header"/>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973E89"/>
    <w:multiLevelType w:val="hybridMultilevel"/>
    <w:tmpl w:val="9D381AC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5281797"/>
    <w:multiLevelType w:val="hybridMultilevel"/>
    <w:tmpl w:val="4038193E"/>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AD67F80"/>
    <w:multiLevelType w:val="multilevel"/>
    <w:tmpl w:val="B7803CD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38A711CB"/>
    <w:multiLevelType w:val="hybridMultilevel"/>
    <w:tmpl w:val="733C3602"/>
    <w:lvl w:ilvl="0" w:tplc="8A486AF4">
      <w:numFmt w:val="bullet"/>
      <w:lvlText w:val="-"/>
      <w:lvlJc w:val="left"/>
      <w:pPr>
        <w:ind w:left="1068" w:hanging="360"/>
      </w:pPr>
      <w:rPr>
        <w:rFonts w:ascii="Avenir LT Std 45 Book" w:eastAsiaTheme="minorHAnsi" w:hAnsi="Avenir LT Std 45 Book" w:cstheme="minorBid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4">
    <w:nsid w:val="45423919"/>
    <w:multiLevelType w:val="multilevel"/>
    <w:tmpl w:val="B74A280A"/>
    <w:lvl w:ilvl="0">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
    <w:nsid w:val="6E2F6092"/>
    <w:multiLevelType w:val="multilevel"/>
    <w:tmpl w:val="87D2F8F8"/>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76DC2A16"/>
    <w:multiLevelType w:val="hybridMultilevel"/>
    <w:tmpl w:val="604EFB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0"/>
  </w:num>
  <w:num w:numId="5">
    <w:abstractNumId w:val="4"/>
  </w:num>
  <w:num w:numId="6">
    <w:abstractNumId w:val="2"/>
  </w:num>
  <w:num w:numId="7">
    <w:abstractNumId w:val="5"/>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ilke aydogan">
    <w15:presenceInfo w15:providerId="Windows Live" w15:userId="ee725e26647e019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E110D"/>
    <w:rsid w:val="000005AE"/>
    <w:rsid w:val="00004883"/>
    <w:rsid w:val="00006A1B"/>
    <w:rsid w:val="000071DB"/>
    <w:rsid w:val="00010362"/>
    <w:rsid w:val="00011953"/>
    <w:rsid w:val="00015708"/>
    <w:rsid w:val="00017B60"/>
    <w:rsid w:val="00020B48"/>
    <w:rsid w:val="00020B59"/>
    <w:rsid w:val="00020C35"/>
    <w:rsid w:val="000213EF"/>
    <w:rsid w:val="00023917"/>
    <w:rsid w:val="00024883"/>
    <w:rsid w:val="00025A2F"/>
    <w:rsid w:val="00025A99"/>
    <w:rsid w:val="00026FD9"/>
    <w:rsid w:val="00027469"/>
    <w:rsid w:val="00027857"/>
    <w:rsid w:val="00031077"/>
    <w:rsid w:val="000323A3"/>
    <w:rsid w:val="00034224"/>
    <w:rsid w:val="00034FD8"/>
    <w:rsid w:val="00035989"/>
    <w:rsid w:val="00036074"/>
    <w:rsid w:val="000363BB"/>
    <w:rsid w:val="00036F6B"/>
    <w:rsid w:val="00037B8F"/>
    <w:rsid w:val="00037C4D"/>
    <w:rsid w:val="00041610"/>
    <w:rsid w:val="00044E4B"/>
    <w:rsid w:val="00057069"/>
    <w:rsid w:val="00057AE5"/>
    <w:rsid w:val="00060571"/>
    <w:rsid w:val="00061FD5"/>
    <w:rsid w:val="00062D3E"/>
    <w:rsid w:val="00064E1E"/>
    <w:rsid w:val="00066C5C"/>
    <w:rsid w:val="00067115"/>
    <w:rsid w:val="00067660"/>
    <w:rsid w:val="0007082F"/>
    <w:rsid w:val="00071B8E"/>
    <w:rsid w:val="0007327F"/>
    <w:rsid w:val="00073D28"/>
    <w:rsid w:val="00074FD0"/>
    <w:rsid w:val="00077A31"/>
    <w:rsid w:val="00080B8A"/>
    <w:rsid w:val="00082F4B"/>
    <w:rsid w:val="0008329C"/>
    <w:rsid w:val="00084439"/>
    <w:rsid w:val="00084E2B"/>
    <w:rsid w:val="00085B3F"/>
    <w:rsid w:val="0008608C"/>
    <w:rsid w:val="00090DE4"/>
    <w:rsid w:val="00090F9A"/>
    <w:rsid w:val="00091544"/>
    <w:rsid w:val="000915F8"/>
    <w:rsid w:val="00091734"/>
    <w:rsid w:val="0009214A"/>
    <w:rsid w:val="00093D9A"/>
    <w:rsid w:val="000941BA"/>
    <w:rsid w:val="000942ED"/>
    <w:rsid w:val="00096CE9"/>
    <w:rsid w:val="000A25D5"/>
    <w:rsid w:val="000A2D5F"/>
    <w:rsid w:val="000A35DB"/>
    <w:rsid w:val="000A4B1D"/>
    <w:rsid w:val="000A5946"/>
    <w:rsid w:val="000A62EF"/>
    <w:rsid w:val="000A673F"/>
    <w:rsid w:val="000B0A1C"/>
    <w:rsid w:val="000B2818"/>
    <w:rsid w:val="000B2B37"/>
    <w:rsid w:val="000B302E"/>
    <w:rsid w:val="000B46EC"/>
    <w:rsid w:val="000B4CE1"/>
    <w:rsid w:val="000C02F3"/>
    <w:rsid w:val="000C0F3B"/>
    <w:rsid w:val="000C24D6"/>
    <w:rsid w:val="000C2809"/>
    <w:rsid w:val="000C3EFA"/>
    <w:rsid w:val="000C74BF"/>
    <w:rsid w:val="000D257C"/>
    <w:rsid w:val="000D2D15"/>
    <w:rsid w:val="000D6BEA"/>
    <w:rsid w:val="000D6C52"/>
    <w:rsid w:val="000E0DDD"/>
    <w:rsid w:val="000E12FF"/>
    <w:rsid w:val="000E35ED"/>
    <w:rsid w:val="000E5818"/>
    <w:rsid w:val="000F0931"/>
    <w:rsid w:val="000F5E7D"/>
    <w:rsid w:val="000F6F0F"/>
    <w:rsid w:val="00101C83"/>
    <w:rsid w:val="001024D9"/>
    <w:rsid w:val="001045B9"/>
    <w:rsid w:val="00105967"/>
    <w:rsid w:val="001068AD"/>
    <w:rsid w:val="00107707"/>
    <w:rsid w:val="0011070A"/>
    <w:rsid w:val="0011451E"/>
    <w:rsid w:val="00115D48"/>
    <w:rsid w:val="0011750C"/>
    <w:rsid w:val="00121824"/>
    <w:rsid w:val="00121890"/>
    <w:rsid w:val="00123526"/>
    <w:rsid w:val="00123693"/>
    <w:rsid w:val="00124547"/>
    <w:rsid w:val="00133969"/>
    <w:rsid w:val="00134F11"/>
    <w:rsid w:val="00137BE9"/>
    <w:rsid w:val="00140F0C"/>
    <w:rsid w:val="001428D3"/>
    <w:rsid w:val="001502DE"/>
    <w:rsid w:val="00153020"/>
    <w:rsid w:val="0015362E"/>
    <w:rsid w:val="00153B1F"/>
    <w:rsid w:val="00160340"/>
    <w:rsid w:val="00161649"/>
    <w:rsid w:val="00163154"/>
    <w:rsid w:val="00164DFB"/>
    <w:rsid w:val="00165D35"/>
    <w:rsid w:val="00170182"/>
    <w:rsid w:val="00170BB3"/>
    <w:rsid w:val="00172D82"/>
    <w:rsid w:val="00173ABD"/>
    <w:rsid w:val="00174A4F"/>
    <w:rsid w:val="00175B21"/>
    <w:rsid w:val="00177A61"/>
    <w:rsid w:val="001802A3"/>
    <w:rsid w:val="00180973"/>
    <w:rsid w:val="00181CBD"/>
    <w:rsid w:val="00182521"/>
    <w:rsid w:val="00185A56"/>
    <w:rsid w:val="00185E58"/>
    <w:rsid w:val="00186998"/>
    <w:rsid w:val="001913F4"/>
    <w:rsid w:val="00194B1F"/>
    <w:rsid w:val="001A031D"/>
    <w:rsid w:val="001A032A"/>
    <w:rsid w:val="001A1DA6"/>
    <w:rsid w:val="001A2428"/>
    <w:rsid w:val="001A2757"/>
    <w:rsid w:val="001A478B"/>
    <w:rsid w:val="001A54C4"/>
    <w:rsid w:val="001B21B5"/>
    <w:rsid w:val="001B28BA"/>
    <w:rsid w:val="001B3A22"/>
    <w:rsid w:val="001B694B"/>
    <w:rsid w:val="001B71D6"/>
    <w:rsid w:val="001B7E16"/>
    <w:rsid w:val="001C0687"/>
    <w:rsid w:val="001C219A"/>
    <w:rsid w:val="001C29AB"/>
    <w:rsid w:val="001C46E2"/>
    <w:rsid w:val="001C50C3"/>
    <w:rsid w:val="001C65E0"/>
    <w:rsid w:val="001C6896"/>
    <w:rsid w:val="001C6FCF"/>
    <w:rsid w:val="001D0803"/>
    <w:rsid w:val="001D18EC"/>
    <w:rsid w:val="001D3059"/>
    <w:rsid w:val="001D32D1"/>
    <w:rsid w:val="001D3B3C"/>
    <w:rsid w:val="001D573A"/>
    <w:rsid w:val="001D5F9F"/>
    <w:rsid w:val="001D6AB6"/>
    <w:rsid w:val="001D6CD0"/>
    <w:rsid w:val="001E0790"/>
    <w:rsid w:val="001E1836"/>
    <w:rsid w:val="001E2A3E"/>
    <w:rsid w:val="001E42A2"/>
    <w:rsid w:val="001E6179"/>
    <w:rsid w:val="001E6554"/>
    <w:rsid w:val="001E6744"/>
    <w:rsid w:val="001E7EBC"/>
    <w:rsid w:val="001F2E90"/>
    <w:rsid w:val="001F3735"/>
    <w:rsid w:val="001F4349"/>
    <w:rsid w:val="001F5626"/>
    <w:rsid w:val="001F66BB"/>
    <w:rsid w:val="0020064F"/>
    <w:rsid w:val="002014DF"/>
    <w:rsid w:val="00201E84"/>
    <w:rsid w:val="002026D5"/>
    <w:rsid w:val="00202FEA"/>
    <w:rsid w:val="00205B0A"/>
    <w:rsid w:val="002063EC"/>
    <w:rsid w:val="00206F56"/>
    <w:rsid w:val="002102CB"/>
    <w:rsid w:val="00211F4E"/>
    <w:rsid w:val="00212C80"/>
    <w:rsid w:val="00215844"/>
    <w:rsid w:val="002174CE"/>
    <w:rsid w:val="00217BC3"/>
    <w:rsid w:val="00220068"/>
    <w:rsid w:val="002203EB"/>
    <w:rsid w:val="00222274"/>
    <w:rsid w:val="00223154"/>
    <w:rsid w:val="00224D22"/>
    <w:rsid w:val="00226015"/>
    <w:rsid w:val="00226DCB"/>
    <w:rsid w:val="00232F18"/>
    <w:rsid w:val="00234E30"/>
    <w:rsid w:val="0023578E"/>
    <w:rsid w:val="00235CD2"/>
    <w:rsid w:val="00236B2C"/>
    <w:rsid w:val="00240F12"/>
    <w:rsid w:val="0024171E"/>
    <w:rsid w:val="0024667D"/>
    <w:rsid w:val="0024763E"/>
    <w:rsid w:val="002500E9"/>
    <w:rsid w:val="00250123"/>
    <w:rsid w:val="00253260"/>
    <w:rsid w:val="00254C68"/>
    <w:rsid w:val="00254FF1"/>
    <w:rsid w:val="00255D43"/>
    <w:rsid w:val="00257DC3"/>
    <w:rsid w:val="00257F41"/>
    <w:rsid w:val="0026097A"/>
    <w:rsid w:val="0026147B"/>
    <w:rsid w:val="002625B4"/>
    <w:rsid w:val="00263A28"/>
    <w:rsid w:val="002660BC"/>
    <w:rsid w:val="00273677"/>
    <w:rsid w:val="0027768D"/>
    <w:rsid w:val="00282089"/>
    <w:rsid w:val="002856E4"/>
    <w:rsid w:val="00285AE9"/>
    <w:rsid w:val="0029052C"/>
    <w:rsid w:val="00290707"/>
    <w:rsid w:val="00290858"/>
    <w:rsid w:val="00290F48"/>
    <w:rsid w:val="002923DC"/>
    <w:rsid w:val="00292B24"/>
    <w:rsid w:val="00297EBF"/>
    <w:rsid w:val="002A22C4"/>
    <w:rsid w:val="002A34E5"/>
    <w:rsid w:val="002A6F97"/>
    <w:rsid w:val="002A709E"/>
    <w:rsid w:val="002B0649"/>
    <w:rsid w:val="002B10EB"/>
    <w:rsid w:val="002B266E"/>
    <w:rsid w:val="002B2B9E"/>
    <w:rsid w:val="002B330C"/>
    <w:rsid w:val="002B42BD"/>
    <w:rsid w:val="002B435B"/>
    <w:rsid w:val="002B4EDA"/>
    <w:rsid w:val="002B6694"/>
    <w:rsid w:val="002C2BC8"/>
    <w:rsid w:val="002C4506"/>
    <w:rsid w:val="002C61F0"/>
    <w:rsid w:val="002D1122"/>
    <w:rsid w:val="002D1BFF"/>
    <w:rsid w:val="002D1D9C"/>
    <w:rsid w:val="002D313C"/>
    <w:rsid w:val="002D5827"/>
    <w:rsid w:val="002D6819"/>
    <w:rsid w:val="002D740F"/>
    <w:rsid w:val="002E0678"/>
    <w:rsid w:val="002E0ABA"/>
    <w:rsid w:val="002E0F37"/>
    <w:rsid w:val="002E1252"/>
    <w:rsid w:val="002E20BC"/>
    <w:rsid w:val="002E31BC"/>
    <w:rsid w:val="002E5DDC"/>
    <w:rsid w:val="002F28FA"/>
    <w:rsid w:val="002F291C"/>
    <w:rsid w:val="002F4743"/>
    <w:rsid w:val="002F4A26"/>
    <w:rsid w:val="002F5882"/>
    <w:rsid w:val="002F69D7"/>
    <w:rsid w:val="0030050D"/>
    <w:rsid w:val="00300F17"/>
    <w:rsid w:val="003024FB"/>
    <w:rsid w:val="00306556"/>
    <w:rsid w:val="00312246"/>
    <w:rsid w:val="003143F5"/>
    <w:rsid w:val="003152DF"/>
    <w:rsid w:val="0031682C"/>
    <w:rsid w:val="00317605"/>
    <w:rsid w:val="00321337"/>
    <w:rsid w:val="003217F0"/>
    <w:rsid w:val="003246E9"/>
    <w:rsid w:val="00324B40"/>
    <w:rsid w:val="00333606"/>
    <w:rsid w:val="00333DB8"/>
    <w:rsid w:val="00334F43"/>
    <w:rsid w:val="00341E51"/>
    <w:rsid w:val="00342C8F"/>
    <w:rsid w:val="00343E81"/>
    <w:rsid w:val="00345DBB"/>
    <w:rsid w:val="00347C6A"/>
    <w:rsid w:val="0035012B"/>
    <w:rsid w:val="0035409A"/>
    <w:rsid w:val="0035524D"/>
    <w:rsid w:val="00357556"/>
    <w:rsid w:val="00361F91"/>
    <w:rsid w:val="00362B6A"/>
    <w:rsid w:val="00363318"/>
    <w:rsid w:val="00363FFF"/>
    <w:rsid w:val="00365E51"/>
    <w:rsid w:val="00373F87"/>
    <w:rsid w:val="00376E4A"/>
    <w:rsid w:val="003774FE"/>
    <w:rsid w:val="00381672"/>
    <w:rsid w:val="00382FDB"/>
    <w:rsid w:val="0038302E"/>
    <w:rsid w:val="00384BEC"/>
    <w:rsid w:val="003900CC"/>
    <w:rsid w:val="00391629"/>
    <w:rsid w:val="00391B17"/>
    <w:rsid w:val="00394A9A"/>
    <w:rsid w:val="00396374"/>
    <w:rsid w:val="003A3FCE"/>
    <w:rsid w:val="003A53E7"/>
    <w:rsid w:val="003A65E5"/>
    <w:rsid w:val="003A6B0D"/>
    <w:rsid w:val="003B2A0B"/>
    <w:rsid w:val="003B5735"/>
    <w:rsid w:val="003B5D0F"/>
    <w:rsid w:val="003C0860"/>
    <w:rsid w:val="003C288F"/>
    <w:rsid w:val="003C46DB"/>
    <w:rsid w:val="003C5296"/>
    <w:rsid w:val="003C64AF"/>
    <w:rsid w:val="003D1529"/>
    <w:rsid w:val="003D2914"/>
    <w:rsid w:val="003D4250"/>
    <w:rsid w:val="003D49F1"/>
    <w:rsid w:val="003D5A83"/>
    <w:rsid w:val="003D6E03"/>
    <w:rsid w:val="003E0426"/>
    <w:rsid w:val="003E0C4F"/>
    <w:rsid w:val="003E21EC"/>
    <w:rsid w:val="003E396A"/>
    <w:rsid w:val="003E5AA6"/>
    <w:rsid w:val="003E62BA"/>
    <w:rsid w:val="003F0AC2"/>
    <w:rsid w:val="003F3AE6"/>
    <w:rsid w:val="003F5244"/>
    <w:rsid w:val="003F57D7"/>
    <w:rsid w:val="004015E4"/>
    <w:rsid w:val="004016C4"/>
    <w:rsid w:val="004017F8"/>
    <w:rsid w:val="00403432"/>
    <w:rsid w:val="00406381"/>
    <w:rsid w:val="00412472"/>
    <w:rsid w:val="00414802"/>
    <w:rsid w:val="0041659F"/>
    <w:rsid w:val="004175F1"/>
    <w:rsid w:val="00417BFE"/>
    <w:rsid w:val="00421784"/>
    <w:rsid w:val="00424E51"/>
    <w:rsid w:val="004251AD"/>
    <w:rsid w:val="00426972"/>
    <w:rsid w:val="0042752A"/>
    <w:rsid w:val="00440D40"/>
    <w:rsid w:val="004442AE"/>
    <w:rsid w:val="004445BB"/>
    <w:rsid w:val="00444DFF"/>
    <w:rsid w:val="0044625A"/>
    <w:rsid w:val="00446546"/>
    <w:rsid w:val="004512DD"/>
    <w:rsid w:val="00453F9D"/>
    <w:rsid w:val="0046080A"/>
    <w:rsid w:val="00466F7B"/>
    <w:rsid w:val="0047064E"/>
    <w:rsid w:val="00471620"/>
    <w:rsid w:val="00471E3F"/>
    <w:rsid w:val="00474E29"/>
    <w:rsid w:val="00475DB6"/>
    <w:rsid w:val="0047763C"/>
    <w:rsid w:val="00477C8A"/>
    <w:rsid w:val="0048044E"/>
    <w:rsid w:val="00484612"/>
    <w:rsid w:val="00484E59"/>
    <w:rsid w:val="00486324"/>
    <w:rsid w:val="00487E8E"/>
    <w:rsid w:val="004953E2"/>
    <w:rsid w:val="004975B1"/>
    <w:rsid w:val="004977CF"/>
    <w:rsid w:val="004A1DDE"/>
    <w:rsid w:val="004A2F30"/>
    <w:rsid w:val="004A4BF6"/>
    <w:rsid w:val="004A5598"/>
    <w:rsid w:val="004A76C1"/>
    <w:rsid w:val="004B12A4"/>
    <w:rsid w:val="004B3C9C"/>
    <w:rsid w:val="004B3CCB"/>
    <w:rsid w:val="004C2B72"/>
    <w:rsid w:val="004D1617"/>
    <w:rsid w:val="004D1A31"/>
    <w:rsid w:val="004D7991"/>
    <w:rsid w:val="004E000F"/>
    <w:rsid w:val="004E095F"/>
    <w:rsid w:val="004E1167"/>
    <w:rsid w:val="004E1199"/>
    <w:rsid w:val="004E2F63"/>
    <w:rsid w:val="004E47F2"/>
    <w:rsid w:val="004E507D"/>
    <w:rsid w:val="004E69F1"/>
    <w:rsid w:val="004F01B3"/>
    <w:rsid w:val="004F0EA0"/>
    <w:rsid w:val="004F21D3"/>
    <w:rsid w:val="004F4930"/>
    <w:rsid w:val="004F4BBF"/>
    <w:rsid w:val="004F4E27"/>
    <w:rsid w:val="004F513B"/>
    <w:rsid w:val="004F76D7"/>
    <w:rsid w:val="00500434"/>
    <w:rsid w:val="00500B79"/>
    <w:rsid w:val="00501AD6"/>
    <w:rsid w:val="00504B79"/>
    <w:rsid w:val="00510FAC"/>
    <w:rsid w:val="00511537"/>
    <w:rsid w:val="00515171"/>
    <w:rsid w:val="00516B08"/>
    <w:rsid w:val="0051755C"/>
    <w:rsid w:val="00517989"/>
    <w:rsid w:val="00523D82"/>
    <w:rsid w:val="0052445E"/>
    <w:rsid w:val="00524614"/>
    <w:rsid w:val="0052496E"/>
    <w:rsid w:val="00525EEC"/>
    <w:rsid w:val="00526361"/>
    <w:rsid w:val="00531F7F"/>
    <w:rsid w:val="00536FF0"/>
    <w:rsid w:val="00540C55"/>
    <w:rsid w:val="0054206A"/>
    <w:rsid w:val="0054257F"/>
    <w:rsid w:val="00544251"/>
    <w:rsid w:val="005451F8"/>
    <w:rsid w:val="0054573D"/>
    <w:rsid w:val="005460B6"/>
    <w:rsid w:val="00546C0D"/>
    <w:rsid w:val="00550965"/>
    <w:rsid w:val="00551DB7"/>
    <w:rsid w:val="00556304"/>
    <w:rsid w:val="0056445A"/>
    <w:rsid w:val="0056467F"/>
    <w:rsid w:val="00571441"/>
    <w:rsid w:val="005716C6"/>
    <w:rsid w:val="00571E73"/>
    <w:rsid w:val="005732EE"/>
    <w:rsid w:val="00580891"/>
    <w:rsid w:val="00583E40"/>
    <w:rsid w:val="005841BB"/>
    <w:rsid w:val="00584907"/>
    <w:rsid w:val="005861DA"/>
    <w:rsid w:val="00590625"/>
    <w:rsid w:val="005906F7"/>
    <w:rsid w:val="00590BF1"/>
    <w:rsid w:val="005918F5"/>
    <w:rsid w:val="00593031"/>
    <w:rsid w:val="0059400F"/>
    <w:rsid w:val="005965E1"/>
    <w:rsid w:val="00597721"/>
    <w:rsid w:val="005A00CA"/>
    <w:rsid w:val="005A068D"/>
    <w:rsid w:val="005A1738"/>
    <w:rsid w:val="005A302F"/>
    <w:rsid w:val="005A6E90"/>
    <w:rsid w:val="005A7ED0"/>
    <w:rsid w:val="005B0D5D"/>
    <w:rsid w:val="005B1129"/>
    <w:rsid w:val="005B605C"/>
    <w:rsid w:val="005C0EE4"/>
    <w:rsid w:val="005C2508"/>
    <w:rsid w:val="005C7DC9"/>
    <w:rsid w:val="005D0151"/>
    <w:rsid w:val="005D2224"/>
    <w:rsid w:val="005D387A"/>
    <w:rsid w:val="005D4258"/>
    <w:rsid w:val="005E3FEA"/>
    <w:rsid w:val="005E6303"/>
    <w:rsid w:val="005F10F3"/>
    <w:rsid w:val="005F424C"/>
    <w:rsid w:val="005F4310"/>
    <w:rsid w:val="005F7B65"/>
    <w:rsid w:val="0060295A"/>
    <w:rsid w:val="006073C5"/>
    <w:rsid w:val="00607D26"/>
    <w:rsid w:val="00611E92"/>
    <w:rsid w:val="00614561"/>
    <w:rsid w:val="00615283"/>
    <w:rsid w:val="006170BA"/>
    <w:rsid w:val="006201EB"/>
    <w:rsid w:val="00620FB2"/>
    <w:rsid w:val="0062235B"/>
    <w:rsid w:val="00622934"/>
    <w:rsid w:val="00622992"/>
    <w:rsid w:val="00627DA2"/>
    <w:rsid w:val="006303CE"/>
    <w:rsid w:val="0063353F"/>
    <w:rsid w:val="00634FEE"/>
    <w:rsid w:val="00641253"/>
    <w:rsid w:val="00641439"/>
    <w:rsid w:val="00641FCD"/>
    <w:rsid w:val="00650131"/>
    <w:rsid w:val="0065127D"/>
    <w:rsid w:val="006540AF"/>
    <w:rsid w:val="006572EC"/>
    <w:rsid w:val="0066185D"/>
    <w:rsid w:val="00662234"/>
    <w:rsid w:val="00663756"/>
    <w:rsid w:val="006659DF"/>
    <w:rsid w:val="0066775D"/>
    <w:rsid w:val="006678A9"/>
    <w:rsid w:val="00667AFA"/>
    <w:rsid w:val="00670454"/>
    <w:rsid w:val="006706B3"/>
    <w:rsid w:val="00671561"/>
    <w:rsid w:val="00671D02"/>
    <w:rsid w:val="00683D65"/>
    <w:rsid w:val="006844E8"/>
    <w:rsid w:val="00684F4A"/>
    <w:rsid w:val="0068709E"/>
    <w:rsid w:val="00690277"/>
    <w:rsid w:val="006A09E4"/>
    <w:rsid w:val="006A150C"/>
    <w:rsid w:val="006A2416"/>
    <w:rsid w:val="006A4723"/>
    <w:rsid w:val="006A5A54"/>
    <w:rsid w:val="006A6DA6"/>
    <w:rsid w:val="006A715C"/>
    <w:rsid w:val="006B5D8C"/>
    <w:rsid w:val="006B6539"/>
    <w:rsid w:val="006B6DA2"/>
    <w:rsid w:val="006C1CA7"/>
    <w:rsid w:val="006C27B4"/>
    <w:rsid w:val="006C3618"/>
    <w:rsid w:val="006C47BA"/>
    <w:rsid w:val="006C5D34"/>
    <w:rsid w:val="006C727E"/>
    <w:rsid w:val="006D078E"/>
    <w:rsid w:val="006D1A40"/>
    <w:rsid w:val="006D2970"/>
    <w:rsid w:val="006E1900"/>
    <w:rsid w:val="006E374C"/>
    <w:rsid w:val="006E5102"/>
    <w:rsid w:val="006F0F92"/>
    <w:rsid w:val="006F2B80"/>
    <w:rsid w:val="0070307C"/>
    <w:rsid w:val="007041EC"/>
    <w:rsid w:val="0071414D"/>
    <w:rsid w:val="00714A0A"/>
    <w:rsid w:val="00715D6B"/>
    <w:rsid w:val="00716063"/>
    <w:rsid w:val="00722EC2"/>
    <w:rsid w:val="0072404C"/>
    <w:rsid w:val="007240CA"/>
    <w:rsid w:val="0072451B"/>
    <w:rsid w:val="00726AAF"/>
    <w:rsid w:val="00736AE8"/>
    <w:rsid w:val="007370EB"/>
    <w:rsid w:val="007372A9"/>
    <w:rsid w:val="00740519"/>
    <w:rsid w:val="007416C3"/>
    <w:rsid w:val="00742A33"/>
    <w:rsid w:val="00742E90"/>
    <w:rsid w:val="007442CE"/>
    <w:rsid w:val="0074601E"/>
    <w:rsid w:val="00746CB2"/>
    <w:rsid w:val="00747218"/>
    <w:rsid w:val="00751F85"/>
    <w:rsid w:val="00755E7F"/>
    <w:rsid w:val="0076010C"/>
    <w:rsid w:val="00764B77"/>
    <w:rsid w:val="00765142"/>
    <w:rsid w:val="00766177"/>
    <w:rsid w:val="00770455"/>
    <w:rsid w:val="0077258C"/>
    <w:rsid w:val="00775A52"/>
    <w:rsid w:val="00776958"/>
    <w:rsid w:val="007805A4"/>
    <w:rsid w:val="0078097B"/>
    <w:rsid w:val="00781EEF"/>
    <w:rsid w:val="00781FD5"/>
    <w:rsid w:val="00782012"/>
    <w:rsid w:val="0078387E"/>
    <w:rsid w:val="0078429D"/>
    <w:rsid w:val="00784E7D"/>
    <w:rsid w:val="0079014C"/>
    <w:rsid w:val="0079057D"/>
    <w:rsid w:val="00793D05"/>
    <w:rsid w:val="007947CB"/>
    <w:rsid w:val="007A2DB8"/>
    <w:rsid w:val="007A3E1E"/>
    <w:rsid w:val="007A3EF8"/>
    <w:rsid w:val="007A6946"/>
    <w:rsid w:val="007B0D59"/>
    <w:rsid w:val="007B1EEE"/>
    <w:rsid w:val="007B2805"/>
    <w:rsid w:val="007B39F0"/>
    <w:rsid w:val="007B67F8"/>
    <w:rsid w:val="007B7155"/>
    <w:rsid w:val="007C46A8"/>
    <w:rsid w:val="007C6175"/>
    <w:rsid w:val="007D0E25"/>
    <w:rsid w:val="007D3AE9"/>
    <w:rsid w:val="007D3F39"/>
    <w:rsid w:val="007D6474"/>
    <w:rsid w:val="007E112F"/>
    <w:rsid w:val="007E3FAD"/>
    <w:rsid w:val="007E45EF"/>
    <w:rsid w:val="007E6798"/>
    <w:rsid w:val="007E6C76"/>
    <w:rsid w:val="007E7C96"/>
    <w:rsid w:val="007F2A87"/>
    <w:rsid w:val="007F41A2"/>
    <w:rsid w:val="007F46F0"/>
    <w:rsid w:val="007F6511"/>
    <w:rsid w:val="007F79A8"/>
    <w:rsid w:val="00801276"/>
    <w:rsid w:val="008025DE"/>
    <w:rsid w:val="008038F5"/>
    <w:rsid w:val="00803F00"/>
    <w:rsid w:val="00806215"/>
    <w:rsid w:val="00811CFB"/>
    <w:rsid w:val="0081249B"/>
    <w:rsid w:val="0081626C"/>
    <w:rsid w:val="00817B9B"/>
    <w:rsid w:val="0082014E"/>
    <w:rsid w:val="00820166"/>
    <w:rsid w:val="008234C9"/>
    <w:rsid w:val="00823CA7"/>
    <w:rsid w:val="0082464B"/>
    <w:rsid w:val="00826934"/>
    <w:rsid w:val="00826BFB"/>
    <w:rsid w:val="008337C2"/>
    <w:rsid w:val="00836EE4"/>
    <w:rsid w:val="00840C83"/>
    <w:rsid w:val="00844E5F"/>
    <w:rsid w:val="0084720F"/>
    <w:rsid w:val="0085456D"/>
    <w:rsid w:val="00855EAE"/>
    <w:rsid w:val="008577B4"/>
    <w:rsid w:val="00864EB4"/>
    <w:rsid w:val="00865860"/>
    <w:rsid w:val="00866DFD"/>
    <w:rsid w:val="008703A5"/>
    <w:rsid w:val="00872FB0"/>
    <w:rsid w:val="00874AD2"/>
    <w:rsid w:val="0087545D"/>
    <w:rsid w:val="008754C1"/>
    <w:rsid w:val="008754F6"/>
    <w:rsid w:val="00877778"/>
    <w:rsid w:val="008778E1"/>
    <w:rsid w:val="00886EAE"/>
    <w:rsid w:val="0088718E"/>
    <w:rsid w:val="00887DEC"/>
    <w:rsid w:val="00890129"/>
    <w:rsid w:val="00890632"/>
    <w:rsid w:val="00890705"/>
    <w:rsid w:val="00890788"/>
    <w:rsid w:val="008918F5"/>
    <w:rsid w:val="00892E83"/>
    <w:rsid w:val="0089477B"/>
    <w:rsid w:val="00894F96"/>
    <w:rsid w:val="008958D7"/>
    <w:rsid w:val="00897914"/>
    <w:rsid w:val="008A11AA"/>
    <w:rsid w:val="008A1363"/>
    <w:rsid w:val="008A5A31"/>
    <w:rsid w:val="008B0470"/>
    <w:rsid w:val="008B276F"/>
    <w:rsid w:val="008B303B"/>
    <w:rsid w:val="008B380A"/>
    <w:rsid w:val="008C1D4A"/>
    <w:rsid w:val="008C1FB9"/>
    <w:rsid w:val="008C57ED"/>
    <w:rsid w:val="008C7E39"/>
    <w:rsid w:val="008D0998"/>
    <w:rsid w:val="008D0B8E"/>
    <w:rsid w:val="008D1A05"/>
    <w:rsid w:val="008D25DC"/>
    <w:rsid w:val="008D269F"/>
    <w:rsid w:val="008D52C5"/>
    <w:rsid w:val="008D7B00"/>
    <w:rsid w:val="008E1D51"/>
    <w:rsid w:val="008E28B1"/>
    <w:rsid w:val="008E6E43"/>
    <w:rsid w:val="008F0322"/>
    <w:rsid w:val="008F1D28"/>
    <w:rsid w:val="008F5498"/>
    <w:rsid w:val="008F6AB0"/>
    <w:rsid w:val="008F6C21"/>
    <w:rsid w:val="00901EB0"/>
    <w:rsid w:val="0090515B"/>
    <w:rsid w:val="00906CCD"/>
    <w:rsid w:val="0091012F"/>
    <w:rsid w:val="00910288"/>
    <w:rsid w:val="0091073F"/>
    <w:rsid w:val="00911261"/>
    <w:rsid w:val="0091539E"/>
    <w:rsid w:val="00916EA9"/>
    <w:rsid w:val="00926F1B"/>
    <w:rsid w:val="00932ACF"/>
    <w:rsid w:val="00933437"/>
    <w:rsid w:val="00935277"/>
    <w:rsid w:val="009372A0"/>
    <w:rsid w:val="00937DE2"/>
    <w:rsid w:val="00940DD7"/>
    <w:rsid w:val="00942152"/>
    <w:rsid w:val="009431AA"/>
    <w:rsid w:val="00943637"/>
    <w:rsid w:val="00947742"/>
    <w:rsid w:val="009500DF"/>
    <w:rsid w:val="00950AA4"/>
    <w:rsid w:val="009515D3"/>
    <w:rsid w:val="009531EE"/>
    <w:rsid w:val="00954267"/>
    <w:rsid w:val="00957759"/>
    <w:rsid w:val="00957C4F"/>
    <w:rsid w:val="00961F71"/>
    <w:rsid w:val="00962E01"/>
    <w:rsid w:val="00964D3B"/>
    <w:rsid w:val="00972117"/>
    <w:rsid w:val="009729A9"/>
    <w:rsid w:val="00972B29"/>
    <w:rsid w:val="009731D1"/>
    <w:rsid w:val="009763E7"/>
    <w:rsid w:val="009769BF"/>
    <w:rsid w:val="00976FAA"/>
    <w:rsid w:val="009803F0"/>
    <w:rsid w:val="0098064B"/>
    <w:rsid w:val="009849FC"/>
    <w:rsid w:val="00985855"/>
    <w:rsid w:val="0098682C"/>
    <w:rsid w:val="0099295C"/>
    <w:rsid w:val="00997C58"/>
    <w:rsid w:val="009A08BD"/>
    <w:rsid w:val="009A197A"/>
    <w:rsid w:val="009A1FB3"/>
    <w:rsid w:val="009A3EC5"/>
    <w:rsid w:val="009A4980"/>
    <w:rsid w:val="009A69C4"/>
    <w:rsid w:val="009A7E1E"/>
    <w:rsid w:val="009B091B"/>
    <w:rsid w:val="009B3DDB"/>
    <w:rsid w:val="009B454B"/>
    <w:rsid w:val="009B7FB6"/>
    <w:rsid w:val="009C0518"/>
    <w:rsid w:val="009C06AA"/>
    <w:rsid w:val="009C0EE5"/>
    <w:rsid w:val="009C1AE5"/>
    <w:rsid w:val="009C4A79"/>
    <w:rsid w:val="009C659F"/>
    <w:rsid w:val="009C75B3"/>
    <w:rsid w:val="009D07D7"/>
    <w:rsid w:val="009D082A"/>
    <w:rsid w:val="009D0C9E"/>
    <w:rsid w:val="009D1489"/>
    <w:rsid w:val="009D211C"/>
    <w:rsid w:val="009D3976"/>
    <w:rsid w:val="009D4D94"/>
    <w:rsid w:val="009D5C9D"/>
    <w:rsid w:val="009D7BB7"/>
    <w:rsid w:val="009E0675"/>
    <w:rsid w:val="009E0E5B"/>
    <w:rsid w:val="009E2940"/>
    <w:rsid w:val="009E474D"/>
    <w:rsid w:val="009E4DBB"/>
    <w:rsid w:val="009E6DF0"/>
    <w:rsid w:val="009F1FD9"/>
    <w:rsid w:val="009F38A5"/>
    <w:rsid w:val="00A00061"/>
    <w:rsid w:val="00A02216"/>
    <w:rsid w:val="00A030D9"/>
    <w:rsid w:val="00A05730"/>
    <w:rsid w:val="00A0615E"/>
    <w:rsid w:val="00A067A2"/>
    <w:rsid w:val="00A07A4A"/>
    <w:rsid w:val="00A07D61"/>
    <w:rsid w:val="00A102D4"/>
    <w:rsid w:val="00A10357"/>
    <w:rsid w:val="00A109E5"/>
    <w:rsid w:val="00A11E78"/>
    <w:rsid w:val="00A1327B"/>
    <w:rsid w:val="00A13906"/>
    <w:rsid w:val="00A148E1"/>
    <w:rsid w:val="00A17862"/>
    <w:rsid w:val="00A20AEC"/>
    <w:rsid w:val="00A21301"/>
    <w:rsid w:val="00A25398"/>
    <w:rsid w:val="00A267AC"/>
    <w:rsid w:val="00A2744A"/>
    <w:rsid w:val="00A31576"/>
    <w:rsid w:val="00A31C52"/>
    <w:rsid w:val="00A35492"/>
    <w:rsid w:val="00A43009"/>
    <w:rsid w:val="00A45483"/>
    <w:rsid w:val="00A466F0"/>
    <w:rsid w:val="00A46AFC"/>
    <w:rsid w:val="00A46B98"/>
    <w:rsid w:val="00A4756C"/>
    <w:rsid w:val="00A5229E"/>
    <w:rsid w:val="00A52B89"/>
    <w:rsid w:val="00A533F6"/>
    <w:rsid w:val="00A544F4"/>
    <w:rsid w:val="00A55249"/>
    <w:rsid w:val="00A60535"/>
    <w:rsid w:val="00A60CB2"/>
    <w:rsid w:val="00A6108A"/>
    <w:rsid w:val="00A63073"/>
    <w:rsid w:val="00A655D9"/>
    <w:rsid w:val="00A658D0"/>
    <w:rsid w:val="00A72180"/>
    <w:rsid w:val="00A72705"/>
    <w:rsid w:val="00A738F3"/>
    <w:rsid w:val="00A76582"/>
    <w:rsid w:val="00A80239"/>
    <w:rsid w:val="00A81583"/>
    <w:rsid w:val="00A82763"/>
    <w:rsid w:val="00A83B3B"/>
    <w:rsid w:val="00A93697"/>
    <w:rsid w:val="00A93A24"/>
    <w:rsid w:val="00A944EA"/>
    <w:rsid w:val="00A94D3C"/>
    <w:rsid w:val="00A95AA8"/>
    <w:rsid w:val="00A95B20"/>
    <w:rsid w:val="00A967F0"/>
    <w:rsid w:val="00A96A5B"/>
    <w:rsid w:val="00A96E4B"/>
    <w:rsid w:val="00AA046D"/>
    <w:rsid w:val="00AA0746"/>
    <w:rsid w:val="00AA0BCA"/>
    <w:rsid w:val="00AB2878"/>
    <w:rsid w:val="00AB354E"/>
    <w:rsid w:val="00AB71C9"/>
    <w:rsid w:val="00AB7956"/>
    <w:rsid w:val="00AC16C9"/>
    <w:rsid w:val="00AC3A6F"/>
    <w:rsid w:val="00AC3D92"/>
    <w:rsid w:val="00AC4C44"/>
    <w:rsid w:val="00AC517C"/>
    <w:rsid w:val="00AC6F56"/>
    <w:rsid w:val="00AC7505"/>
    <w:rsid w:val="00AD25E6"/>
    <w:rsid w:val="00AD2CDF"/>
    <w:rsid w:val="00AD6BF8"/>
    <w:rsid w:val="00AE18D4"/>
    <w:rsid w:val="00AE1AD0"/>
    <w:rsid w:val="00AE1D15"/>
    <w:rsid w:val="00AE2C1F"/>
    <w:rsid w:val="00AE451C"/>
    <w:rsid w:val="00AE5E1C"/>
    <w:rsid w:val="00AE64B2"/>
    <w:rsid w:val="00AE6B3D"/>
    <w:rsid w:val="00AE6FA4"/>
    <w:rsid w:val="00AF099D"/>
    <w:rsid w:val="00AF2124"/>
    <w:rsid w:val="00AF2672"/>
    <w:rsid w:val="00AF2B0A"/>
    <w:rsid w:val="00AF3B9E"/>
    <w:rsid w:val="00AF6324"/>
    <w:rsid w:val="00AF7451"/>
    <w:rsid w:val="00B0099D"/>
    <w:rsid w:val="00B02881"/>
    <w:rsid w:val="00B035F6"/>
    <w:rsid w:val="00B04A0E"/>
    <w:rsid w:val="00B04EBE"/>
    <w:rsid w:val="00B05BFA"/>
    <w:rsid w:val="00B064BF"/>
    <w:rsid w:val="00B072BC"/>
    <w:rsid w:val="00B07ABE"/>
    <w:rsid w:val="00B106B4"/>
    <w:rsid w:val="00B16559"/>
    <w:rsid w:val="00B223C3"/>
    <w:rsid w:val="00B22549"/>
    <w:rsid w:val="00B24B34"/>
    <w:rsid w:val="00B25037"/>
    <w:rsid w:val="00B27DAF"/>
    <w:rsid w:val="00B30A88"/>
    <w:rsid w:val="00B34A77"/>
    <w:rsid w:val="00B414DD"/>
    <w:rsid w:val="00B41FFB"/>
    <w:rsid w:val="00B435AD"/>
    <w:rsid w:val="00B43639"/>
    <w:rsid w:val="00B44323"/>
    <w:rsid w:val="00B46353"/>
    <w:rsid w:val="00B5001C"/>
    <w:rsid w:val="00B50AC7"/>
    <w:rsid w:val="00B50D1E"/>
    <w:rsid w:val="00B5209D"/>
    <w:rsid w:val="00B52465"/>
    <w:rsid w:val="00B53EE9"/>
    <w:rsid w:val="00B56A86"/>
    <w:rsid w:val="00B56CF2"/>
    <w:rsid w:val="00B633A2"/>
    <w:rsid w:val="00B63DA0"/>
    <w:rsid w:val="00B70957"/>
    <w:rsid w:val="00B72A84"/>
    <w:rsid w:val="00B7344D"/>
    <w:rsid w:val="00B749C4"/>
    <w:rsid w:val="00B845F5"/>
    <w:rsid w:val="00B90600"/>
    <w:rsid w:val="00B9071D"/>
    <w:rsid w:val="00B97757"/>
    <w:rsid w:val="00BA3F6B"/>
    <w:rsid w:val="00BB09FF"/>
    <w:rsid w:val="00BB0A18"/>
    <w:rsid w:val="00BB0A99"/>
    <w:rsid w:val="00BB70F3"/>
    <w:rsid w:val="00BC14EC"/>
    <w:rsid w:val="00BC170E"/>
    <w:rsid w:val="00BC2844"/>
    <w:rsid w:val="00BC5614"/>
    <w:rsid w:val="00BC5F3E"/>
    <w:rsid w:val="00BC6992"/>
    <w:rsid w:val="00BD1241"/>
    <w:rsid w:val="00BD2B36"/>
    <w:rsid w:val="00BD5462"/>
    <w:rsid w:val="00BD5916"/>
    <w:rsid w:val="00BD692A"/>
    <w:rsid w:val="00BE0A0A"/>
    <w:rsid w:val="00BE566B"/>
    <w:rsid w:val="00BE7A00"/>
    <w:rsid w:val="00BF01AF"/>
    <w:rsid w:val="00BF0633"/>
    <w:rsid w:val="00BF1AAF"/>
    <w:rsid w:val="00BF2CF7"/>
    <w:rsid w:val="00BF4F10"/>
    <w:rsid w:val="00BF54D2"/>
    <w:rsid w:val="00BF59A3"/>
    <w:rsid w:val="00BF5B3D"/>
    <w:rsid w:val="00BF75D5"/>
    <w:rsid w:val="00BF7D8F"/>
    <w:rsid w:val="00C00088"/>
    <w:rsid w:val="00C01AAC"/>
    <w:rsid w:val="00C02B0C"/>
    <w:rsid w:val="00C042D8"/>
    <w:rsid w:val="00C067FE"/>
    <w:rsid w:val="00C070C7"/>
    <w:rsid w:val="00C07EC0"/>
    <w:rsid w:val="00C11421"/>
    <w:rsid w:val="00C12C63"/>
    <w:rsid w:val="00C13596"/>
    <w:rsid w:val="00C138CE"/>
    <w:rsid w:val="00C14121"/>
    <w:rsid w:val="00C16476"/>
    <w:rsid w:val="00C172C0"/>
    <w:rsid w:val="00C20122"/>
    <w:rsid w:val="00C22664"/>
    <w:rsid w:val="00C23DE2"/>
    <w:rsid w:val="00C2488C"/>
    <w:rsid w:val="00C24F46"/>
    <w:rsid w:val="00C2584B"/>
    <w:rsid w:val="00C25AE4"/>
    <w:rsid w:val="00C25F7A"/>
    <w:rsid w:val="00C31694"/>
    <w:rsid w:val="00C33CCD"/>
    <w:rsid w:val="00C34EE8"/>
    <w:rsid w:val="00C4385D"/>
    <w:rsid w:val="00C444C1"/>
    <w:rsid w:val="00C44EF1"/>
    <w:rsid w:val="00C51D43"/>
    <w:rsid w:val="00C57114"/>
    <w:rsid w:val="00C6518E"/>
    <w:rsid w:val="00C65EC4"/>
    <w:rsid w:val="00C71D18"/>
    <w:rsid w:val="00C72BDD"/>
    <w:rsid w:val="00C7306A"/>
    <w:rsid w:val="00C74984"/>
    <w:rsid w:val="00C75BD5"/>
    <w:rsid w:val="00C772E2"/>
    <w:rsid w:val="00C77C5B"/>
    <w:rsid w:val="00C80E3B"/>
    <w:rsid w:val="00C873DD"/>
    <w:rsid w:val="00C90024"/>
    <w:rsid w:val="00C91CD1"/>
    <w:rsid w:val="00C92B1E"/>
    <w:rsid w:val="00C93952"/>
    <w:rsid w:val="00C93D79"/>
    <w:rsid w:val="00C9496C"/>
    <w:rsid w:val="00C956C3"/>
    <w:rsid w:val="00CA0EEA"/>
    <w:rsid w:val="00CA6D37"/>
    <w:rsid w:val="00CA739E"/>
    <w:rsid w:val="00CA7C4E"/>
    <w:rsid w:val="00CB18EE"/>
    <w:rsid w:val="00CB2E02"/>
    <w:rsid w:val="00CB4C51"/>
    <w:rsid w:val="00CB5B77"/>
    <w:rsid w:val="00CB79FD"/>
    <w:rsid w:val="00CC4204"/>
    <w:rsid w:val="00CC4D5D"/>
    <w:rsid w:val="00CC52C8"/>
    <w:rsid w:val="00CC56C4"/>
    <w:rsid w:val="00CD5E88"/>
    <w:rsid w:val="00CE07CE"/>
    <w:rsid w:val="00CE41EE"/>
    <w:rsid w:val="00CE746F"/>
    <w:rsid w:val="00CF1FB0"/>
    <w:rsid w:val="00CF3A47"/>
    <w:rsid w:val="00CF6724"/>
    <w:rsid w:val="00CF6869"/>
    <w:rsid w:val="00CF7641"/>
    <w:rsid w:val="00D03789"/>
    <w:rsid w:val="00D05952"/>
    <w:rsid w:val="00D06092"/>
    <w:rsid w:val="00D11A8B"/>
    <w:rsid w:val="00D1276A"/>
    <w:rsid w:val="00D1373E"/>
    <w:rsid w:val="00D13AB9"/>
    <w:rsid w:val="00D157FB"/>
    <w:rsid w:val="00D17082"/>
    <w:rsid w:val="00D20639"/>
    <w:rsid w:val="00D23611"/>
    <w:rsid w:val="00D31617"/>
    <w:rsid w:val="00D3185F"/>
    <w:rsid w:val="00D325A9"/>
    <w:rsid w:val="00D34442"/>
    <w:rsid w:val="00D36156"/>
    <w:rsid w:val="00D37500"/>
    <w:rsid w:val="00D40B28"/>
    <w:rsid w:val="00D4264E"/>
    <w:rsid w:val="00D42A86"/>
    <w:rsid w:val="00D446DC"/>
    <w:rsid w:val="00D44EFB"/>
    <w:rsid w:val="00D45DFF"/>
    <w:rsid w:val="00D516E4"/>
    <w:rsid w:val="00D53435"/>
    <w:rsid w:val="00D55627"/>
    <w:rsid w:val="00D56D22"/>
    <w:rsid w:val="00D572D2"/>
    <w:rsid w:val="00D60DB7"/>
    <w:rsid w:val="00D63115"/>
    <w:rsid w:val="00D64146"/>
    <w:rsid w:val="00D64302"/>
    <w:rsid w:val="00D64CDF"/>
    <w:rsid w:val="00D66E36"/>
    <w:rsid w:val="00D671C0"/>
    <w:rsid w:val="00D67798"/>
    <w:rsid w:val="00D71881"/>
    <w:rsid w:val="00D72273"/>
    <w:rsid w:val="00D73699"/>
    <w:rsid w:val="00D74409"/>
    <w:rsid w:val="00D8300B"/>
    <w:rsid w:val="00D83FB4"/>
    <w:rsid w:val="00D84228"/>
    <w:rsid w:val="00D91D04"/>
    <w:rsid w:val="00D91F82"/>
    <w:rsid w:val="00D9389F"/>
    <w:rsid w:val="00D95CCE"/>
    <w:rsid w:val="00D962A4"/>
    <w:rsid w:val="00D96966"/>
    <w:rsid w:val="00D973BB"/>
    <w:rsid w:val="00D97C61"/>
    <w:rsid w:val="00DA15B1"/>
    <w:rsid w:val="00DA3E83"/>
    <w:rsid w:val="00DA41F0"/>
    <w:rsid w:val="00DA535D"/>
    <w:rsid w:val="00DA570D"/>
    <w:rsid w:val="00DA7E5B"/>
    <w:rsid w:val="00DB1662"/>
    <w:rsid w:val="00DB2D0F"/>
    <w:rsid w:val="00DB4507"/>
    <w:rsid w:val="00DB4B8E"/>
    <w:rsid w:val="00DB5C65"/>
    <w:rsid w:val="00DB7495"/>
    <w:rsid w:val="00DC2D7F"/>
    <w:rsid w:val="00DC3E50"/>
    <w:rsid w:val="00DC58DC"/>
    <w:rsid w:val="00DC658F"/>
    <w:rsid w:val="00DC7508"/>
    <w:rsid w:val="00DC7C7F"/>
    <w:rsid w:val="00DC7E23"/>
    <w:rsid w:val="00DC7FE9"/>
    <w:rsid w:val="00DD158F"/>
    <w:rsid w:val="00DD24AD"/>
    <w:rsid w:val="00DD32E2"/>
    <w:rsid w:val="00DD41B7"/>
    <w:rsid w:val="00DD64D4"/>
    <w:rsid w:val="00DE0587"/>
    <w:rsid w:val="00DE110D"/>
    <w:rsid w:val="00DE31EA"/>
    <w:rsid w:val="00DE5082"/>
    <w:rsid w:val="00DF32A1"/>
    <w:rsid w:val="00DF6CF7"/>
    <w:rsid w:val="00E02452"/>
    <w:rsid w:val="00E03CC1"/>
    <w:rsid w:val="00E04F1B"/>
    <w:rsid w:val="00E06D01"/>
    <w:rsid w:val="00E073C6"/>
    <w:rsid w:val="00E11C4D"/>
    <w:rsid w:val="00E16186"/>
    <w:rsid w:val="00E20240"/>
    <w:rsid w:val="00E2115D"/>
    <w:rsid w:val="00E21CAD"/>
    <w:rsid w:val="00E22AAA"/>
    <w:rsid w:val="00E23E1B"/>
    <w:rsid w:val="00E30ABE"/>
    <w:rsid w:val="00E32078"/>
    <w:rsid w:val="00E32185"/>
    <w:rsid w:val="00E328D4"/>
    <w:rsid w:val="00E37940"/>
    <w:rsid w:val="00E37B8D"/>
    <w:rsid w:val="00E4023F"/>
    <w:rsid w:val="00E444DD"/>
    <w:rsid w:val="00E458D0"/>
    <w:rsid w:val="00E461D1"/>
    <w:rsid w:val="00E47E8C"/>
    <w:rsid w:val="00E50803"/>
    <w:rsid w:val="00E5445C"/>
    <w:rsid w:val="00E56FF8"/>
    <w:rsid w:val="00E60380"/>
    <w:rsid w:val="00E6097E"/>
    <w:rsid w:val="00E61F87"/>
    <w:rsid w:val="00E620BA"/>
    <w:rsid w:val="00E63734"/>
    <w:rsid w:val="00E64AB9"/>
    <w:rsid w:val="00E66948"/>
    <w:rsid w:val="00E66E13"/>
    <w:rsid w:val="00E676A1"/>
    <w:rsid w:val="00E7151E"/>
    <w:rsid w:val="00E719A1"/>
    <w:rsid w:val="00E7393E"/>
    <w:rsid w:val="00E743AA"/>
    <w:rsid w:val="00E76901"/>
    <w:rsid w:val="00E804B0"/>
    <w:rsid w:val="00E8188E"/>
    <w:rsid w:val="00E8255C"/>
    <w:rsid w:val="00E86FAE"/>
    <w:rsid w:val="00E96381"/>
    <w:rsid w:val="00E9716A"/>
    <w:rsid w:val="00E97A3E"/>
    <w:rsid w:val="00EA0B99"/>
    <w:rsid w:val="00EA2158"/>
    <w:rsid w:val="00EA2828"/>
    <w:rsid w:val="00EA3A9A"/>
    <w:rsid w:val="00EA531A"/>
    <w:rsid w:val="00EA77E7"/>
    <w:rsid w:val="00EB27C1"/>
    <w:rsid w:val="00EB3158"/>
    <w:rsid w:val="00EB3831"/>
    <w:rsid w:val="00EB4269"/>
    <w:rsid w:val="00EB47EC"/>
    <w:rsid w:val="00EC2A9C"/>
    <w:rsid w:val="00EC34D9"/>
    <w:rsid w:val="00EC354D"/>
    <w:rsid w:val="00EC3E71"/>
    <w:rsid w:val="00EC6EA1"/>
    <w:rsid w:val="00EC6F2B"/>
    <w:rsid w:val="00EC7BB9"/>
    <w:rsid w:val="00ED0738"/>
    <w:rsid w:val="00ED1D2A"/>
    <w:rsid w:val="00ED29D6"/>
    <w:rsid w:val="00ED2A66"/>
    <w:rsid w:val="00EE0503"/>
    <w:rsid w:val="00EE22AC"/>
    <w:rsid w:val="00EE25E1"/>
    <w:rsid w:val="00EE5278"/>
    <w:rsid w:val="00EE79F0"/>
    <w:rsid w:val="00EF1254"/>
    <w:rsid w:val="00EF2E3E"/>
    <w:rsid w:val="00EF4199"/>
    <w:rsid w:val="00EF57A4"/>
    <w:rsid w:val="00EF5D6C"/>
    <w:rsid w:val="00EF66B2"/>
    <w:rsid w:val="00F00CAC"/>
    <w:rsid w:val="00F017E1"/>
    <w:rsid w:val="00F01AC5"/>
    <w:rsid w:val="00F029FA"/>
    <w:rsid w:val="00F03D66"/>
    <w:rsid w:val="00F13EF0"/>
    <w:rsid w:val="00F1481E"/>
    <w:rsid w:val="00F15A26"/>
    <w:rsid w:val="00F1703E"/>
    <w:rsid w:val="00F17487"/>
    <w:rsid w:val="00F209C6"/>
    <w:rsid w:val="00F21A06"/>
    <w:rsid w:val="00F2374E"/>
    <w:rsid w:val="00F25E80"/>
    <w:rsid w:val="00F26A77"/>
    <w:rsid w:val="00F2793D"/>
    <w:rsid w:val="00F31FD7"/>
    <w:rsid w:val="00F33F2A"/>
    <w:rsid w:val="00F36D3D"/>
    <w:rsid w:val="00F37327"/>
    <w:rsid w:val="00F40311"/>
    <w:rsid w:val="00F40FF2"/>
    <w:rsid w:val="00F42909"/>
    <w:rsid w:val="00F43FD2"/>
    <w:rsid w:val="00F4577D"/>
    <w:rsid w:val="00F4786C"/>
    <w:rsid w:val="00F47A2F"/>
    <w:rsid w:val="00F5054D"/>
    <w:rsid w:val="00F57DFA"/>
    <w:rsid w:val="00F6058F"/>
    <w:rsid w:val="00F6126C"/>
    <w:rsid w:val="00F61B95"/>
    <w:rsid w:val="00F6727D"/>
    <w:rsid w:val="00F67600"/>
    <w:rsid w:val="00F67C4E"/>
    <w:rsid w:val="00F7247C"/>
    <w:rsid w:val="00F822CE"/>
    <w:rsid w:val="00F82627"/>
    <w:rsid w:val="00F83309"/>
    <w:rsid w:val="00F84E8B"/>
    <w:rsid w:val="00F850F1"/>
    <w:rsid w:val="00F854AF"/>
    <w:rsid w:val="00F859CA"/>
    <w:rsid w:val="00F945DA"/>
    <w:rsid w:val="00F96CFE"/>
    <w:rsid w:val="00FA11D8"/>
    <w:rsid w:val="00FA1787"/>
    <w:rsid w:val="00FA1A72"/>
    <w:rsid w:val="00FB0E59"/>
    <w:rsid w:val="00FB1A96"/>
    <w:rsid w:val="00FB520E"/>
    <w:rsid w:val="00FB57CC"/>
    <w:rsid w:val="00FC41FE"/>
    <w:rsid w:val="00FC44F1"/>
    <w:rsid w:val="00FC4715"/>
    <w:rsid w:val="00FC476F"/>
    <w:rsid w:val="00FD2394"/>
    <w:rsid w:val="00FD32DF"/>
    <w:rsid w:val="00FD3508"/>
    <w:rsid w:val="00FE049F"/>
    <w:rsid w:val="00FE0950"/>
    <w:rsid w:val="00FE0CBB"/>
    <w:rsid w:val="00FE31EE"/>
    <w:rsid w:val="00FE3334"/>
    <w:rsid w:val="00FE390E"/>
    <w:rsid w:val="00FE43EB"/>
    <w:rsid w:val="00FE50DD"/>
    <w:rsid w:val="00FF2DB3"/>
    <w:rsid w:val="00FF5077"/>
    <w:rsid w:val="00FF53D9"/>
    <w:rsid w:val="00FF72D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11C"/>
    <w:pPr>
      <w:spacing w:after="0" w:line="360" w:lineRule="auto"/>
    </w:pPr>
    <w:rPr>
      <w:rFonts w:ascii="Avenir LT Std 45 Book" w:hAnsi="Avenir LT Std 45 Book"/>
      <w:sz w:val="24"/>
    </w:rPr>
  </w:style>
  <w:style w:type="paragraph" w:styleId="Heading1">
    <w:name w:val="heading 1"/>
    <w:basedOn w:val="Normal"/>
    <w:next w:val="Normal"/>
    <w:link w:val="Heading1Char"/>
    <w:autoRedefine/>
    <w:uiPriority w:val="9"/>
    <w:qFormat/>
    <w:rsid w:val="00D66E36"/>
    <w:pPr>
      <w:keepNext/>
      <w:keepLines/>
      <w:numPr>
        <w:numId w:val="7"/>
      </w:numPr>
      <w:spacing w:before="320" w:after="80" w:line="240" w:lineRule="auto"/>
      <w:jc w:val="center"/>
      <w:outlineLvl w:val="0"/>
    </w:pPr>
    <w:rPr>
      <w:rFonts w:eastAsiaTheme="majorEastAsia" w:cstheme="majorBidi"/>
      <w:color w:val="1F497D" w:themeColor="text2"/>
      <w:sz w:val="40"/>
      <w:szCs w:val="40"/>
      <w:lang w:val="en-US"/>
    </w:rPr>
  </w:style>
  <w:style w:type="paragraph" w:styleId="Heading2">
    <w:name w:val="heading 2"/>
    <w:basedOn w:val="Normal"/>
    <w:next w:val="Normal"/>
    <w:link w:val="Heading2Char"/>
    <w:autoRedefine/>
    <w:uiPriority w:val="9"/>
    <w:unhideWhenUsed/>
    <w:qFormat/>
    <w:rsid w:val="00D66E36"/>
    <w:pPr>
      <w:keepNext/>
      <w:keepLines/>
      <w:numPr>
        <w:ilvl w:val="1"/>
        <w:numId w:val="7"/>
      </w:numPr>
      <w:spacing w:before="40"/>
      <w:jc w:val="both"/>
      <w:outlineLvl w:val="1"/>
    </w:pPr>
    <w:rPr>
      <w:rFonts w:eastAsiaTheme="majorEastAsia" w:cstheme="majorBidi"/>
      <w:color w:val="365F91" w:themeColor="accent1" w:themeShade="BF"/>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4E8B"/>
    <w:rPr>
      <w:color w:val="0000FF" w:themeColor="hyperlink"/>
      <w:u w:val="single"/>
    </w:rPr>
  </w:style>
  <w:style w:type="character" w:styleId="FollowedHyperlink">
    <w:name w:val="FollowedHyperlink"/>
    <w:basedOn w:val="DefaultParagraphFont"/>
    <w:uiPriority w:val="99"/>
    <w:semiHidden/>
    <w:unhideWhenUsed/>
    <w:rsid w:val="00BD5462"/>
    <w:rPr>
      <w:color w:val="800080" w:themeColor="followedHyperlink"/>
      <w:u w:val="single"/>
    </w:rPr>
  </w:style>
  <w:style w:type="character" w:customStyle="1" w:styleId="Heading1Char">
    <w:name w:val="Heading 1 Char"/>
    <w:basedOn w:val="DefaultParagraphFont"/>
    <w:link w:val="Heading1"/>
    <w:uiPriority w:val="9"/>
    <w:rsid w:val="00D66E36"/>
    <w:rPr>
      <w:rFonts w:ascii="Avenir LT Std 45 Book" w:eastAsiaTheme="majorEastAsia" w:hAnsi="Avenir LT Std 45 Book" w:cstheme="majorBidi"/>
      <w:color w:val="1F497D" w:themeColor="text2"/>
      <w:sz w:val="40"/>
      <w:szCs w:val="40"/>
      <w:lang w:val="en-US"/>
    </w:rPr>
  </w:style>
  <w:style w:type="paragraph" w:styleId="NoSpacing">
    <w:name w:val="No Spacing"/>
    <w:link w:val="NoSpacingChar"/>
    <w:autoRedefine/>
    <w:uiPriority w:val="1"/>
    <w:qFormat/>
    <w:rsid w:val="00874AD2"/>
    <w:pPr>
      <w:spacing w:after="0" w:line="360" w:lineRule="auto"/>
    </w:pPr>
    <w:rPr>
      <w:rFonts w:ascii="Avenir LT Std 45 Book" w:eastAsiaTheme="minorEastAsia" w:hAnsi="Avenir LT Std 45 Book"/>
      <w:sz w:val="24"/>
      <w:szCs w:val="21"/>
      <w:lang w:val="en-US"/>
    </w:rPr>
  </w:style>
  <w:style w:type="paragraph" w:styleId="Title">
    <w:name w:val="Title"/>
    <w:basedOn w:val="Normal"/>
    <w:next w:val="Normal"/>
    <w:link w:val="TitleChar"/>
    <w:uiPriority w:val="10"/>
    <w:qFormat/>
    <w:rsid w:val="001A54C4"/>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lang w:val="en-US"/>
    </w:rPr>
  </w:style>
  <w:style w:type="character" w:customStyle="1" w:styleId="TitleChar">
    <w:name w:val="Title Char"/>
    <w:basedOn w:val="DefaultParagraphFont"/>
    <w:link w:val="Title"/>
    <w:uiPriority w:val="10"/>
    <w:rsid w:val="001A54C4"/>
    <w:rPr>
      <w:rFonts w:asciiTheme="majorHAnsi" w:eastAsiaTheme="majorEastAsia" w:hAnsiTheme="majorHAnsi" w:cstheme="majorBidi"/>
      <w:caps/>
      <w:color w:val="1F497D" w:themeColor="text2"/>
      <w:spacing w:val="30"/>
      <w:sz w:val="72"/>
      <w:szCs w:val="72"/>
      <w:lang w:val="en-US"/>
    </w:rPr>
  </w:style>
  <w:style w:type="character" w:customStyle="1" w:styleId="apple-converted-space">
    <w:name w:val="apple-converted-space"/>
    <w:basedOn w:val="DefaultParagraphFont"/>
    <w:rsid w:val="001A54C4"/>
  </w:style>
  <w:style w:type="paragraph" w:styleId="ListParagraph">
    <w:name w:val="List Paragraph"/>
    <w:basedOn w:val="Normal"/>
    <w:uiPriority w:val="34"/>
    <w:qFormat/>
    <w:rsid w:val="001A54C4"/>
    <w:pPr>
      <w:spacing w:after="160" w:line="300" w:lineRule="auto"/>
      <w:ind w:left="720"/>
      <w:contextualSpacing/>
    </w:pPr>
    <w:rPr>
      <w:rFonts w:eastAsiaTheme="minorEastAsia"/>
      <w:szCs w:val="21"/>
      <w:lang w:val="en-US"/>
    </w:rPr>
  </w:style>
  <w:style w:type="paragraph" w:styleId="NormalWeb">
    <w:name w:val="Normal (Web)"/>
    <w:basedOn w:val="Normal"/>
    <w:uiPriority w:val="99"/>
    <w:semiHidden/>
    <w:unhideWhenUsed/>
    <w:rsid w:val="001A54C4"/>
    <w:pPr>
      <w:spacing w:before="100" w:beforeAutospacing="1" w:after="100" w:afterAutospacing="1" w:line="240" w:lineRule="auto"/>
    </w:pPr>
    <w:rPr>
      <w:rFonts w:ascii="Times New Roman" w:eastAsia="Times New Roman" w:hAnsi="Times New Roman" w:cs="Times New Roman"/>
      <w:szCs w:val="24"/>
      <w:lang w:val="en-US"/>
    </w:rPr>
  </w:style>
  <w:style w:type="character" w:styleId="CommentReference">
    <w:name w:val="annotation reference"/>
    <w:basedOn w:val="DefaultParagraphFont"/>
    <w:uiPriority w:val="99"/>
    <w:semiHidden/>
    <w:unhideWhenUsed/>
    <w:rsid w:val="001A54C4"/>
    <w:rPr>
      <w:sz w:val="16"/>
      <w:szCs w:val="16"/>
    </w:rPr>
  </w:style>
  <w:style w:type="paragraph" w:styleId="CommentText">
    <w:name w:val="annotation text"/>
    <w:basedOn w:val="Normal"/>
    <w:link w:val="CommentTextChar"/>
    <w:uiPriority w:val="99"/>
    <w:unhideWhenUsed/>
    <w:rsid w:val="001A54C4"/>
    <w:pPr>
      <w:spacing w:after="160" w:line="240" w:lineRule="auto"/>
    </w:pPr>
    <w:rPr>
      <w:rFonts w:eastAsiaTheme="minorEastAsia"/>
      <w:sz w:val="20"/>
      <w:szCs w:val="20"/>
      <w:lang w:val="en-US"/>
    </w:rPr>
  </w:style>
  <w:style w:type="character" w:customStyle="1" w:styleId="CommentTextChar">
    <w:name w:val="Comment Text Char"/>
    <w:basedOn w:val="DefaultParagraphFont"/>
    <w:link w:val="CommentText"/>
    <w:uiPriority w:val="99"/>
    <w:rsid w:val="001A54C4"/>
    <w:rPr>
      <w:rFonts w:ascii="Avenir LT Std 45 Book" w:eastAsiaTheme="minorEastAsia" w:hAnsi="Avenir LT Std 45 Book"/>
      <w:sz w:val="20"/>
      <w:szCs w:val="20"/>
      <w:lang w:val="en-US"/>
    </w:rPr>
  </w:style>
  <w:style w:type="paragraph" w:styleId="BalloonText">
    <w:name w:val="Balloon Text"/>
    <w:basedOn w:val="Normal"/>
    <w:link w:val="BalloonTextChar"/>
    <w:uiPriority w:val="99"/>
    <w:semiHidden/>
    <w:unhideWhenUsed/>
    <w:rsid w:val="001A54C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54C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8064B"/>
    <w:pPr>
      <w:spacing w:after="200"/>
    </w:pPr>
    <w:rPr>
      <w:rFonts w:asciiTheme="minorHAnsi" w:eastAsiaTheme="minorHAnsi" w:hAnsiTheme="minorHAnsi"/>
      <w:b/>
      <w:bCs/>
      <w:lang w:val="nl-NL"/>
    </w:rPr>
  </w:style>
  <w:style w:type="character" w:customStyle="1" w:styleId="CommentSubjectChar">
    <w:name w:val="Comment Subject Char"/>
    <w:basedOn w:val="CommentTextChar"/>
    <w:link w:val="CommentSubject"/>
    <w:uiPriority w:val="99"/>
    <w:semiHidden/>
    <w:rsid w:val="0098064B"/>
    <w:rPr>
      <w:rFonts w:ascii="Avenir LT Std 45 Book" w:eastAsiaTheme="minorEastAsia" w:hAnsi="Avenir LT Std 45 Book"/>
      <w:b/>
      <w:bCs/>
      <w:sz w:val="20"/>
      <w:szCs w:val="20"/>
      <w:lang w:val="en-US"/>
    </w:rPr>
  </w:style>
  <w:style w:type="character" w:customStyle="1" w:styleId="il">
    <w:name w:val="il"/>
    <w:basedOn w:val="DefaultParagraphFont"/>
    <w:rsid w:val="00215844"/>
  </w:style>
  <w:style w:type="character" w:styleId="Emphasis">
    <w:name w:val="Emphasis"/>
    <w:basedOn w:val="DefaultParagraphFont"/>
    <w:uiPriority w:val="20"/>
    <w:qFormat/>
    <w:rsid w:val="00AE6B3D"/>
    <w:rPr>
      <w:i/>
      <w:iCs/>
    </w:rPr>
  </w:style>
  <w:style w:type="paragraph" w:styleId="TOCHeading">
    <w:name w:val="TOC Heading"/>
    <w:basedOn w:val="Heading1"/>
    <w:next w:val="Normal"/>
    <w:uiPriority w:val="39"/>
    <w:unhideWhenUsed/>
    <w:qFormat/>
    <w:rsid w:val="000C3EFA"/>
    <w:pPr>
      <w:spacing w:before="240" w:after="0" w:line="259" w:lineRule="auto"/>
      <w:jc w:val="left"/>
      <w:outlineLvl w:val="9"/>
    </w:pPr>
    <w:rPr>
      <w:rFonts w:asciiTheme="majorHAnsi" w:hAnsiTheme="majorHAnsi"/>
      <w:sz w:val="32"/>
      <w:szCs w:val="32"/>
    </w:rPr>
  </w:style>
  <w:style w:type="paragraph" w:styleId="TOC1">
    <w:name w:val="toc 1"/>
    <w:basedOn w:val="Normal"/>
    <w:next w:val="Normal"/>
    <w:autoRedefine/>
    <w:uiPriority w:val="39"/>
    <w:unhideWhenUsed/>
    <w:rsid w:val="000C3EFA"/>
    <w:pPr>
      <w:spacing w:after="100"/>
    </w:pPr>
  </w:style>
  <w:style w:type="paragraph" w:styleId="Header">
    <w:name w:val="header"/>
    <w:basedOn w:val="Normal"/>
    <w:link w:val="HeaderChar"/>
    <w:uiPriority w:val="99"/>
    <w:unhideWhenUsed/>
    <w:rsid w:val="006F2B80"/>
    <w:pPr>
      <w:tabs>
        <w:tab w:val="center" w:pos="4513"/>
        <w:tab w:val="right" w:pos="9026"/>
      </w:tabs>
      <w:spacing w:line="240" w:lineRule="auto"/>
    </w:pPr>
  </w:style>
  <w:style w:type="character" w:customStyle="1" w:styleId="HeaderChar">
    <w:name w:val="Header Char"/>
    <w:basedOn w:val="DefaultParagraphFont"/>
    <w:link w:val="Header"/>
    <w:uiPriority w:val="99"/>
    <w:rsid w:val="006F2B80"/>
    <w:rPr>
      <w:rFonts w:ascii="Avenir LT Std 45 Book" w:hAnsi="Avenir LT Std 45 Book"/>
      <w:sz w:val="24"/>
    </w:rPr>
  </w:style>
  <w:style w:type="paragraph" w:styleId="Footer">
    <w:name w:val="footer"/>
    <w:basedOn w:val="Normal"/>
    <w:link w:val="FooterChar"/>
    <w:uiPriority w:val="99"/>
    <w:unhideWhenUsed/>
    <w:rsid w:val="006F2B80"/>
    <w:pPr>
      <w:tabs>
        <w:tab w:val="center" w:pos="4513"/>
        <w:tab w:val="right" w:pos="9026"/>
      </w:tabs>
      <w:spacing w:line="240" w:lineRule="auto"/>
    </w:pPr>
  </w:style>
  <w:style w:type="character" w:customStyle="1" w:styleId="FooterChar">
    <w:name w:val="Footer Char"/>
    <w:basedOn w:val="DefaultParagraphFont"/>
    <w:link w:val="Footer"/>
    <w:uiPriority w:val="99"/>
    <w:rsid w:val="006F2B80"/>
    <w:rPr>
      <w:rFonts w:ascii="Avenir LT Std 45 Book" w:hAnsi="Avenir LT Std 45 Book"/>
      <w:sz w:val="24"/>
    </w:rPr>
  </w:style>
  <w:style w:type="character" w:customStyle="1" w:styleId="Heading2Char">
    <w:name w:val="Heading 2 Char"/>
    <w:basedOn w:val="DefaultParagraphFont"/>
    <w:link w:val="Heading2"/>
    <w:uiPriority w:val="9"/>
    <w:rsid w:val="00D66E36"/>
    <w:rPr>
      <w:rFonts w:ascii="Avenir LT Std 45 Book" w:eastAsiaTheme="majorEastAsia" w:hAnsi="Avenir LT Std 45 Book" w:cstheme="majorBidi"/>
      <w:color w:val="365F91" w:themeColor="accent1" w:themeShade="BF"/>
      <w:sz w:val="28"/>
      <w:szCs w:val="26"/>
      <w:lang w:val="en-US"/>
    </w:rPr>
  </w:style>
  <w:style w:type="paragraph" w:styleId="TOC2">
    <w:name w:val="toc 2"/>
    <w:basedOn w:val="Normal"/>
    <w:next w:val="Normal"/>
    <w:autoRedefine/>
    <w:uiPriority w:val="39"/>
    <w:unhideWhenUsed/>
    <w:rsid w:val="0078097B"/>
    <w:pPr>
      <w:spacing w:after="100"/>
      <w:ind w:left="240"/>
    </w:pPr>
  </w:style>
  <w:style w:type="character" w:customStyle="1" w:styleId="NoSpacingChar">
    <w:name w:val="No Spacing Char"/>
    <w:basedOn w:val="DefaultParagraphFont"/>
    <w:link w:val="NoSpacing"/>
    <w:uiPriority w:val="1"/>
    <w:rsid w:val="00874AD2"/>
    <w:rPr>
      <w:rFonts w:ascii="Avenir LT Std 45 Book" w:eastAsiaTheme="minorEastAsia" w:hAnsi="Avenir LT Std 45 Book"/>
      <w:sz w:val="24"/>
      <w:szCs w:val="21"/>
      <w:lang w:val="en-US"/>
    </w:rPr>
  </w:style>
  <w:style w:type="paragraph" w:styleId="Bibliography">
    <w:name w:val="Bibliography"/>
    <w:basedOn w:val="Normal"/>
    <w:next w:val="Normal"/>
    <w:uiPriority w:val="37"/>
    <w:unhideWhenUsed/>
    <w:rsid w:val="00CD5E88"/>
  </w:style>
  <w:style w:type="character" w:styleId="LineNumber">
    <w:name w:val="line number"/>
    <w:basedOn w:val="DefaultParagraphFont"/>
    <w:uiPriority w:val="99"/>
    <w:semiHidden/>
    <w:unhideWhenUsed/>
    <w:rsid w:val="005716C6"/>
  </w:style>
  <w:style w:type="paragraph" w:styleId="Caption">
    <w:name w:val="caption"/>
    <w:basedOn w:val="Normal"/>
    <w:next w:val="Normal"/>
    <w:uiPriority w:val="35"/>
    <w:unhideWhenUsed/>
    <w:qFormat/>
    <w:rsid w:val="005716C6"/>
    <w:pPr>
      <w:spacing w:after="200" w:line="240" w:lineRule="auto"/>
    </w:pPr>
    <w:rPr>
      <w:i/>
      <w:iCs/>
      <w:color w:val="1F497D" w:themeColor="text2"/>
      <w:sz w:val="18"/>
      <w:szCs w:val="18"/>
    </w:rPr>
  </w:style>
  <w:style w:type="paragraph" w:styleId="Revision">
    <w:name w:val="Revision"/>
    <w:hidden/>
    <w:uiPriority w:val="99"/>
    <w:semiHidden/>
    <w:rsid w:val="00A31C52"/>
    <w:pPr>
      <w:spacing w:after="0" w:line="240" w:lineRule="auto"/>
    </w:pPr>
    <w:rPr>
      <w:rFonts w:ascii="Avenir LT Std 45 Book" w:hAnsi="Avenir LT Std 45 Book"/>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11C"/>
    <w:pPr>
      <w:spacing w:after="0" w:line="360" w:lineRule="auto"/>
    </w:pPr>
    <w:rPr>
      <w:rFonts w:ascii="Avenir LT Std 45 Book" w:hAnsi="Avenir LT Std 45 Book"/>
      <w:sz w:val="24"/>
    </w:rPr>
  </w:style>
  <w:style w:type="paragraph" w:styleId="Heading1">
    <w:name w:val="heading 1"/>
    <w:basedOn w:val="Normal"/>
    <w:next w:val="Normal"/>
    <w:link w:val="Heading1Char"/>
    <w:autoRedefine/>
    <w:uiPriority w:val="9"/>
    <w:qFormat/>
    <w:rsid w:val="00D66E36"/>
    <w:pPr>
      <w:keepNext/>
      <w:keepLines/>
      <w:numPr>
        <w:numId w:val="7"/>
      </w:numPr>
      <w:spacing w:before="320" w:after="80" w:line="240" w:lineRule="auto"/>
      <w:jc w:val="center"/>
      <w:outlineLvl w:val="0"/>
    </w:pPr>
    <w:rPr>
      <w:rFonts w:eastAsiaTheme="majorEastAsia" w:cstheme="majorBidi"/>
      <w:color w:val="1F497D" w:themeColor="text2"/>
      <w:sz w:val="40"/>
      <w:szCs w:val="40"/>
      <w:lang w:val="en-US"/>
    </w:rPr>
  </w:style>
  <w:style w:type="paragraph" w:styleId="Heading2">
    <w:name w:val="heading 2"/>
    <w:basedOn w:val="Normal"/>
    <w:next w:val="Normal"/>
    <w:link w:val="Heading2Char"/>
    <w:autoRedefine/>
    <w:uiPriority w:val="9"/>
    <w:unhideWhenUsed/>
    <w:qFormat/>
    <w:rsid w:val="00D66E36"/>
    <w:pPr>
      <w:keepNext/>
      <w:keepLines/>
      <w:numPr>
        <w:ilvl w:val="1"/>
        <w:numId w:val="7"/>
      </w:numPr>
      <w:spacing w:before="40"/>
      <w:jc w:val="both"/>
      <w:outlineLvl w:val="1"/>
    </w:pPr>
    <w:rPr>
      <w:rFonts w:eastAsiaTheme="majorEastAsia" w:cstheme="majorBidi"/>
      <w:color w:val="365F91" w:themeColor="accent1" w:themeShade="BF"/>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4E8B"/>
    <w:rPr>
      <w:color w:val="0000FF" w:themeColor="hyperlink"/>
      <w:u w:val="single"/>
    </w:rPr>
  </w:style>
  <w:style w:type="character" w:styleId="FollowedHyperlink">
    <w:name w:val="FollowedHyperlink"/>
    <w:basedOn w:val="DefaultParagraphFont"/>
    <w:uiPriority w:val="99"/>
    <w:semiHidden/>
    <w:unhideWhenUsed/>
    <w:rsid w:val="00BD5462"/>
    <w:rPr>
      <w:color w:val="800080" w:themeColor="followedHyperlink"/>
      <w:u w:val="single"/>
    </w:rPr>
  </w:style>
  <w:style w:type="character" w:customStyle="1" w:styleId="Heading1Char">
    <w:name w:val="Heading 1 Char"/>
    <w:basedOn w:val="DefaultParagraphFont"/>
    <w:link w:val="Heading1"/>
    <w:uiPriority w:val="9"/>
    <w:rsid w:val="00D66E36"/>
    <w:rPr>
      <w:rFonts w:ascii="Avenir LT Std 45 Book" w:eastAsiaTheme="majorEastAsia" w:hAnsi="Avenir LT Std 45 Book" w:cstheme="majorBidi"/>
      <w:color w:val="1F497D" w:themeColor="text2"/>
      <w:sz w:val="40"/>
      <w:szCs w:val="40"/>
      <w:lang w:val="en-US"/>
    </w:rPr>
  </w:style>
  <w:style w:type="paragraph" w:styleId="NoSpacing">
    <w:name w:val="No Spacing"/>
    <w:link w:val="NoSpacingChar"/>
    <w:autoRedefine/>
    <w:uiPriority w:val="1"/>
    <w:qFormat/>
    <w:rsid w:val="00874AD2"/>
    <w:pPr>
      <w:spacing w:after="0" w:line="360" w:lineRule="auto"/>
    </w:pPr>
    <w:rPr>
      <w:rFonts w:ascii="Avenir LT Std 45 Book" w:eastAsiaTheme="minorEastAsia" w:hAnsi="Avenir LT Std 45 Book"/>
      <w:sz w:val="24"/>
      <w:szCs w:val="21"/>
      <w:lang w:val="en-US"/>
    </w:rPr>
  </w:style>
  <w:style w:type="paragraph" w:styleId="Title">
    <w:name w:val="Title"/>
    <w:basedOn w:val="Normal"/>
    <w:next w:val="Normal"/>
    <w:link w:val="TitleChar"/>
    <w:uiPriority w:val="10"/>
    <w:qFormat/>
    <w:rsid w:val="001A54C4"/>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lang w:val="en-US"/>
    </w:rPr>
  </w:style>
  <w:style w:type="character" w:customStyle="1" w:styleId="TitleChar">
    <w:name w:val="Title Char"/>
    <w:basedOn w:val="DefaultParagraphFont"/>
    <w:link w:val="Title"/>
    <w:uiPriority w:val="10"/>
    <w:rsid w:val="001A54C4"/>
    <w:rPr>
      <w:rFonts w:asciiTheme="majorHAnsi" w:eastAsiaTheme="majorEastAsia" w:hAnsiTheme="majorHAnsi" w:cstheme="majorBidi"/>
      <w:caps/>
      <w:color w:val="1F497D" w:themeColor="text2"/>
      <w:spacing w:val="30"/>
      <w:sz w:val="72"/>
      <w:szCs w:val="72"/>
      <w:lang w:val="en-US"/>
    </w:rPr>
  </w:style>
  <w:style w:type="character" w:customStyle="1" w:styleId="apple-converted-space">
    <w:name w:val="apple-converted-space"/>
    <w:basedOn w:val="DefaultParagraphFont"/>
    <w:rsid w:val="001A54C4"/>
  </w:style>
  <w:style w:type="paragraph" w:styleId="ListParagraph">
    <w:name w:val="List Paragraph"/>
    <w:basedOn w:val="Normal"/>
    <w:uiPriority w:val="34"/>
    <w:qFormat/>
    <w:rsid w:val="001A54C4"/>
    <w:pPr>
      <w:spacing w:after="160" w:line="300" w:lineRule="auto"/>
      <w:ind w:left="720"/>
      <w:contextualSpacing/>
    </w:pPr>
    <w:rPr>
      <w:rFonts w:eastAsiaTheme="minorEastAsia"/>
      <w:szCs w:val="21"/>
      <w:lang w:val="en-US"/>
    </w:rPr>
  </w:style>
  <w:style w:type="paragraph" w:styleId="NormalWeb">
    <w:name w:val="Normal (Web)"/>
    <w:basedOn w:val="Normal"/>
    <w:uiPriority w:val="99"/>
    <w:semiHidden/>
    <w:unhideWhenUsed/>
    <w:rsid w:val="001A54C4"/>
    <w:pPr>
      <w:spacing w:before="100" w:beforeAutospacing="1" w:after="100" w:afterAutospacing="1" w:line="240" w:lineRule="auto"/>
    </w:pPr>
    <w:rPr>
      <w:rFonts w:ascii="Times New Roman" w:eastAsia="Times New Roman" w:hAnsi="Times New Roman" w:cs="Times New Roman"/>
      <w:szCs w:val="24"/>
      <w:lang w:val="en-US"/>
    </w:rPr>
  </w:style>
  <w:style w:type="character" w:styleId="CommentReference">
    <w:name w:val="annotation reference"/>
    <w:basedOn w:val="DefaultParagraphFont"/>
    <w:uiPriority w:val="99"/>
    <w:semiHidden/>
    <w:unhideWhenUsed/>
    <w:rsid w:val="001A54C4"/>
    <w:rPr>
      <w:sz w:val="16"/>
      <w:szCs w:val="16"/>
    </w:rPr>
  </w:style>
  <w:style w:type="paragraph" w:styleId="CommentText">
    <w:name w:val="annotation text"/>
    <w:basedOn w:val="Normal"/>
    <w:link w:val="CommentTextChar"/>
    <w:uiPriority w:val="99"/>
    <w:unhideWhenUsed/>
    <w:rsid w:val="001A54C4"/>
    <w:pPr>
      <w:spacing w:after="160" w:line="240" w:lineRule="auto"/>
    </w:pPr>
    <w:rPr>
      <w:rFonts w:eastAsiaTheme="minorEastAsia"/>
      <w:sz w:val="20"/>
      <w:szCs w:val="20"/>
      <w:lang w:val="en-US"/>
    </w:rPr>
  </w:style>
  <w:style w:type="character" w:customStyle="1" w:styleId="CommentTextChar">
    <w:name w:val="Comment Text Char"/>
    <w:basedOn w:val="DefaultParagraphFont"/>
    <w:link w:val="CommentText"/>
    <w:uiPriority w:val="99"/>
    <w:rsid w:val="001A54C4"/>
    <w:rPr>
      <w:rFonts w:ascii="Avenir LT Std 45 Book" w:eastAsiaTheme="minorEastAsia" w:hAnsi="Avenir LT Std 45 Book"/>
      <w:sz w:val="20"/>
      <w:szCs w:val="20"/>
      <w:lang w:val="en-US"/>
    </w:rPr>
  </w:style>
  <w:style w:type="paragraph" w:styleId="BalloonText">
    <w:name w:val="Balloon Text"/>
    <w:basedOn w:val="Normal"/>
    <w:link w:val="BalloonTextChar"/>
    <w:uiPriority w:val="99"/>
    <w:semiHidden/>
    <w:unhideWhenUsed/>
    <w:rsid w:val="001A54C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54C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8064B"/>
    <w:pPr>
      <w:spacing w:after="200"/>
    </w:pPr>
    <w:rPr>
      <w:rFonts w:asciiTheme="minorHAnsi" w:eastAsiaTheme="minorHAnsi" w:hAnsiTheme="minorHAnsi"/>
      <w:b/>
      <w:bCs/>
      <w:lang w:val="nl-NL"/>
    </w:rPr>
  </w:style>
  <w:style w:type="character" w:customStyle="1" w:styleId="CommentSubjectChar">
    <w:name w:val="Comment Subject Char"/>
    <w:basedOn w:val="CommentTextChar"/>
    <w:link w:val="CommentSubject"/>
    <w:uiPriority w:val="99"/>
    <w:semiHidden/>
    <w:rsid w:val="0098064B"/>
    <w:rPr>
      <w:rFonts w:ascii="Avenir LT Std 45 Book" w:eastAsiaTheme="minorEastAsia" w:hAnsi="Avenir LT Std 45 Book"/>
      <w:b/>
      <w:bCs/>
      <w:sz w:val="20"/>
      <w:szCs w:val="20"/>
      <w:lang w:val="en-US"/>
    </w:rPr>
  </w:style>
  <w:style w:type="character" w:customStyle="1" w:styleId="il">
    <w:name w:val="il"/>
    <w:basedOn w:val="DefaultParagraphFont"/>
    <w:rsid w:val="00215844"/>
  </w:style>
  <w:style w:type="character" w:styleId="Emphasis">
    <w:name w:val="Emphasis"/>
    <w:basedOn w:val="DefaultParagraphFont"/>
    <w:uiPriority w:val="20"/>
    <w:qFormat/>
    <w:rsid w:val="00AE6B3D"/>
    <w:rPr>
      <w:i/>
      <w:iCs/>
    </w:rPr>
  </w:style>
  <w:style w:type="paragraph" w:styleId="TOCHeading">
    <w:name w:val="TOC Heading"/>
    <w:basedOn w:val="Heading1"/>
    <w:next w:val="Normal"/>
    <w:uiPriority w:val="39"/>
    <w:unhideWhenUsed/>
    <w:qFormat/>
    <w:rsid w:val="000C3EFA"/>
    <w:pPr>
      <w:spacing w:before="240" w:after="0" w:line="259" w:lineRule="auto"/>
      <w:jc w:val="left"/>
      <w:outlineLvl w:val="9"/>
    </w:pPr>
    <w:rPr>
      <w:rFonts w:asciiTheme="majorHAnsi" w:hAnsiTheme="majorHAnsi"/>
      <w:sz w:val="32"/>
      <w:szCs w:val="32"/>
    </w:rPr>
  </w:style>
  <w:style w:type="paragraph" w:styleId="TOC1">
    <w:name w:val="toc 1"/>
    <w:basedOn w:val="Normal"/>
    <w:next w:val="Normal"/>
    <w:autoRedefine/>
    <w:uiPriority w:val="39"/>
    <w:unhideWhenUsed/>
    <w:rsid w:val="000C3EFA"/>
    <w:pPr>
      <w:spacing w:after="100"/>
    </w:pPr>
  </w:style>
  <w:style w:type="paragraph" w:styleId="Header">
    <w:name w:val="header"/>
    <w:basedOn w:val="Normal"/>
    <w:link w:val="HeaderChar"/>
    <w:uiPriority w:val="99"/>
    <w:unhideWhenUsed/>
    <w:rsid w:val="006F2B80"/>
    <w:pPr>
      <w:tabs>
        <w:tab w:val="center" w:pos="4513"/>
        <w:tab w:val="right" w:pos="9026"/>
      </w:tabs>
      <w:spacing w:line="240" w:lineRule="auto"/>
    </w:pPr>
  </w:style>
  <w:style w:type="character" w:customStyle="1" w:styleId="HeaderChar">
    <w:name w:val="Header Char"/>
    <w:basedOn w:val="DefaultParagraphFont"/>
    <w:link w:val="Header"/>
    <w:uiPriority w:val="99"/>
    <w:rsid w:val="006F2B80"/>
    <w:rPr>
      <w:rFonts w:ascii="Avenir LT Std 45 Book" w:hAnsi="Avenir LT Std 45 Book"/>
      <w:sz w:val="24"/>
    </w:rPr>
  </w:style>
  <w:style w:type="paragraph" w:styleId="Footer">
    <w:name w:val="footer"/>
    <w:basedOn w:val="Normal"/>
    <w:link w:val="FooterChar"/>
    <w:uiPriority w:val="99"/>
    <w:unhideWhenUsed/>
    <w:rsid w:val="006F2B80"/>
    <w:pPr>
      <w:tabs>
        <w:tab w:val="center" w:pos="4513"/>
        <w:tab w:val="right" w:pos="9026"/>
      </w:tabs>
      <w:spacing w:line="240" w:lineRule="auto"/>
    </w:pPr>
  </w:style>
  <w:style w:type="character" w:customStyle="1" w:styleId="FooterChar">
    <w:name w:val="Footer Char"/>
    <w:basedOn w:val="DefaultParagraphFont"/>
    <w:link w:val="Footer"/>
    <w:uiPriority w:val="99"/>
    <w:rsid w:val="006F2B80"/>
    <w:rPr>
      <w:rFonts w:ascii="Avenir LT Std 45 Book" w:hAnsi="Avenir LT Std 45 Book"/>
      <w:sz w:val="24"/>
    </w:rPr>
  </w:style>
  <w:style w:type="character" w:customStyle="1" w:styleId="Heading2Char">
    <w:name w:val="Heading 2 Char"/>
    <w:basedOn w:val="DefaultParagraphFont"/>
    <w:link w:val="Heading2"/>
    <w:uiPriority w:val="9"/>
    <w:rsid w:val="00D66E36"/>
    <w:rPr>
      <w:rFonts w:ascii="Avenir LT Std 45 Book" w:eastAsiaTheme="majorEastAsia" w:hAnsi="Avenir LT Std 45 Book" w:cstheme="majorBidi"/>
      <w:color w:val="365F91" w:themeColor="accent1" w:themeShade="BF"/>
      <w:sz w:val="28"/>
      <w:szCs w:val="26"/>
      <w:lang w:val="en-US"/>
    </w:rPr>
  </w:style>
  <w:style w:type="paragraph" w:styleId="TOC2">
    <w:name w:val="toc 2"/>
    <w:basedOn w:val="Normal"/>
    <w:next w:val="Normal"/>
    <w:autoRedefine/>
    <w:uiPriority w:val="39"/>
    <w:unhideWhenUsed/>
    <w:rsid w:val="0078097B"/>
    <w:pPr>
      <w:spacing w:after="100"/>
      <w:ind w:left="240"/>
    </w:pPr>
  </w:style>
  <w:style w:type="character" w:customStyle="1" w:styleId="NoSpacingChar">
    <w:name w:val="No Spacing Char"/>
    <w:basedOn w:val="DefaultParagraphFont"/>
    <w:link w:val="NoSpacing"/>
    <w:uiPriority w:val="1"/>
    <w:rsid w:val="00874AD2"/>
    <w:rPr>
      <w:rFonts w:ascii="Avenir LT Std 45 Book" w:eastAsiaTheme="minorEastAsia" w:hAnsi="Avenir LT Std 45 Book"/>
      <w:sz w:val="24"/>
      <w:szCs w:val="21"/>
      <w:lang w:val="en-US"/>
    </w:rPr>
  </w:style>
  <w:style w:type="paragraph" w:styleId="Bibliography">
    <w:name w:val="Bibliography"/>
    <w:basedOn w:val="Normal"/>
    <w:next w:val="Normal"/>
    <w:uiPriority w:val="37"/>
    <w:unhideWhenUsed/>
    <w:rsid w:val="00CD5E88"/>
  </w:style>
  <w:style w:type="character" w:styleId="LineNumber">
    <w:name w:val="line number"/>
    <w:basedOn w:val="DefaultParagraphFont"/>
    <w:uiPriority w:val="99"/>
    <w:semiHidden/>
    <w:unhideWhenUsed/>
    <w:rsid w:val="005716C6"/>
  </w:style>
  <w:style w:type="paragraph" w:styleId="Caption">
    <w:name w:val="caption"/>
    <w:basedOn w:val="Normal"/>
    <w:next w:val="Normal"/>
    <w:uiPriority w:val="35"/>
    <w:unhideWhenUsed/>
    <w:qFormat/>
    <w:rsid w:val="005716C6"/>
    <w:pPr>
      <w:spacing w:after="200" w:line="240" w:lineRule="auto"/>
    </w:pPr>
    <w:rPr>
      <w:i/>
      <w:iCs/>
      <w:color w:val="1F497D" w:themeColor="text2"/>
      <w:sz w:val="18"/>
      <w:szCs w:val="18"/>
    </w:rPr>
  </w:style>
  <w:style w:type="paragraph" w:styleId="Revision">
    <w:name w:val="Revision"/>
    <w:hidden/>
    <w:uiPriority w:val="99"/>
    <w:semiHidden/>
    <w:rsid w:val="00A31C52"/>
    <w:pPr>
      <w:spacing w:after="0" w:line="240" w:lineRule="auto"/>
    </w:pPr>
    <w:rPr>
      <w:rFonts w:ascii="Avenir LT Std 45 Book" w:hAnsi="Avenir LT Std 45 Book"/>
      <w:sz w:val="24"/>
    </w:rPr>
  </w:style>
</w:styles>
</file>

<file path=word/webSettings.xml><?xml version="1.0" encoding="utf-8"?>
<w:webSettings xmlns:r="http://schemas.openxmlformats.org/officeDocument/2006/relationships" xmlns:w="http://schemas.openxmlformats.org/wordprocessingml/2006/main">
  <w:divs>
    <w:div w:id="129327530">
      <w:bodyDiv w:val="1"/>
      <w:marLeft w:val="0"/>
      <w:marRight w:val="0"/>
      <w:marTop w:val="0"/>
      <w:marBottom w:val="0"/>
      <w:divBdr>
        <w:top w:val="none" w:sz="0" w:space="0" w:color="auto"/>
        <w:left w:val="none" w:sz="0" w:space="0" w:color="auto"/>
        <w:bottom w:val="none" w:sz="0" w:space="0" w:color="auto"/>
        <w:right w:val="none" w:sz="0" w:space="0" w:color="auto"/>
      </w:divBdr>
      <w:divsChild>
        <w:div w:id="703529558">
          <w:marLeft w:val="0"/>
          <w:marRight w:val="0"/>
          <w:marTop w:val="0"/>
          <w:marBottom w:val="0"/>
          <w:divBdr>
            <w:top w:val="none" w:sz="0" w:space="0" w:color="auto"/>
            <w:left w:val="none" w:sz="0" w:space="0" w:color="auto"/>
            <w:bottom w:val="none" w:sz="0" w:space="0" w:color="auto"/>
            <w:right w:val="none" w:sz="0" w:space="0" w:color="auto"/>
          </w:divBdr>
        </w:div>
        <w:div w:id="837965311">
          <w:marLeft w:val="0"/>
          <w:marRight w:val="0"/>
          <w:marTop w:val="0"/>
          <w:marBottom w:val="0"/>
          <w:divBdr>
            <w:top w:val="none" w:sz="0" w:space="0" w:color="auto"/>
            <w:left w:val="none" w:sz="0" w:space="0" w:color="auto"/>
            <w:bottom w:val="none" w:sz="0" w:space="0" w:color="auto"/>
            <w:right w:val="none" w:sz="0" w:space="0" w:color="auto"/>
          </w:divBdr>
        </w:div>
        <w:div w:id="746922734">
          <w:marLeft w:val="0"/>
          <w:marRight w:val="0"/>
          <w:marTop w:val="0"/>
          <w:marBottom w:val="0"/>
          <w:divBdr>
            <w:top w:val="none" w:sz="0" w:space="0" w:color="auto"/>
            <w:left w:val="none" w:sz="0" w:space="0" w:color="auto"/>
            <w:bottom w:val="none" w:sz="0" w:space="0" w:color="auto"/>
            <w:right w:val="none" w:sz="0" w:space="0" w:color="auto"/>
          </w:divBdr>
        </w:div>
      </w:divsChild>
    </w:div>
    <w:div w:id="132600167">
      <w:bodyDiv w:val="1"/>
      <w:marLeft w:val="0"/>
      <w:marRight w:val="0"/>
      <w:marTop w:val="0"/>
      <w:marBottom w:val="0"/>
      <w:divBdr>
        <w:top w:val="none" w:sz="0" w:space="0" w:color="auto"/>
        <w:left w:val="none" w:sz="0" w:space="0" w:color="auto"/>
        <w:bottom w:val="none" w:sz="0" w:space="0" w:color="auto"/>
        <w:right w:val="none" w:sz="0" w:space="0" w:color="auto"/>
      </w:divBdr>
      <w:divsChild>
        <w:div w:id="136119320">
          <w:marLeft w:val="0"/>
          <w:marRight w:val="0"/>
          <w:marTop w:val="0"/>
          <w:marBottom w:val="0"/>
          <w:divBdr>
            <w:top w:val="none" w:sz="0" w:space="0" w:color="auto"/>
            <w:left w:val="none" w:sz="0" w:space="0" w:color="auto"/>
            <w:bottom w:val="none" w:sz="0" w:space="0" w:color="auto"/>
            <w:right w:val="none" w:sz="0" w:space="0" w:color="auto"/>
          </w:divBdr>
        </w:div>
        <w:div w:id="1832796618">
          <w:marLeft w:val="0"/>
          <w:marRight w:val="0"/>
          <w:marTop w:val="0"/>
          <w:marBottom w:val="0"/>
          <w:divBdr>
            <w:top w:val="none" w:sz="0" w:space="0" w:color="auto"/>
            <w:left w:val="none" w:sz="0" w:space="0" w:color="auto"/>
            <w:bottom w:val="none" w:sz="0" w:space="0" w:color="auto"/>
            <w:right w:val="none" w:sz="0" w:space="0" w:color="auto"/>
          </w:divBdr>
        </w:div>
      </w:divsChild>
    </w:div>
    <w:div w:id="350448310">
      <w:bodyDiv w:val="1"/>
      <w:marLeft w:val="0"/>
      <w:marRight w:val="0"/>
      <w:marTop w:val="0"/>
      <w:marBottom w:val="0"/>
      <w:divBdr>
        <w:top w:val="none" w:sz="0" w:space="0" w:color="auto"/>
        <w:left w:val="none" w:sz="0" w:space="0" w:color="auto"/>
        <w:bottom w:val="none" w:sz="0" w:space="0" w:color="auto"/>
        <w:right w:val="none" w:sz="0" w:space="0" w:color="auto"/>
      </w:divBdr>
      <w:divsChild>
        <w:div w:id="1033115775">
          <w:marLeft w:val="0"/>
          <w:marRight w:val="0"/>
          <w:marTop w:val="0"/>
          <w:marBottom w:val="0"/>
          <w:divBdr>
            <w:top w:val="none" w:sz="0" w:space="0" w:color="auto"/>
            <w:left w:val="none" w:sz="0" w:space="0" w:color="auto"/>
            <w:bottom w:val="none" w:sz="0" w:space="0" w:color="auto"/>
            <w:right w:val="none" w:sz="0" w:space="0" w:color="auto"/>
          </w:divBdr>
        </w:div>
        <w:div w:id="1367636701">
          <w:marLeft w:val="0"/>
          <w:marRight w:val="0"/>
          <w:marTop w:val="0"/>
          <w:marBottom w:val="0"/>
          <w:divBdr>
            <w:top w:val="none" w:sz="0" w:space="0" w:color="auto"/>
            <w:left w:val="none" w:sz="0" w:space="0" w:color="auto"/>
            <w:bottom w:val="none" w:sz="0" w:space="0" w:color="auto"/>
            <w:right w:val="none" w:sz="0" w:space="0" w:color="auto"/>
          </w:divBdr>
        </w:div>
        <w:div w:id="2090033234">
          <w:marLeft w:val="0"/>
          <w:marRight w:val="0"/>
          <w:marTop w:val="0"/>
          <w:marBottom w:val="0"/>
          <w:divBdr>
            <w:top w:val="none" w:sz="0" w:space="0" w:color="auto"/>
            <w:left w:val="none" w:sz="0" w:space="0" w:color="auto"/>
            <w:bottom w:val="none" w:sz="0" w:space="0" w:color="auto"/>
            <w:right w:val="none" w:sz="0" w:space="0" w:color="auto"/>
          </w:divBdr>
        </w:div>
      </w:divsChild>
    </w:div>
    <w:div w:id="430399285">
      <w:bodyDiv w:val="1"/>
      <w:marLeft w:val="0"/>
      <w:marRight w:val="0"/>
      <w:marTop w:val="0"/>
      <w:marBottom w:val="0"/>
      <w:divBdr>
        <w:top w:val="none" w:sz="0" w:space="0" w:color="auto"/>
        <w:left w:val="none" w:sz="0" w:space="0" w:color="auto"/>
        <w:bottom w:val="none" w:sz="0" w:space="0" w:color="auto"/>
        <w:right w:val="none" w:sz="0" w:space="0" w:color="auto"/>
      </w:divBdr>
      <w:divsChild>
        <w:div w:id="1249533204">
          <w:marLeft w:val="0"/>
          <w:marRight w:val="0"/>
          <w:marTop w:val="0"/>
          <w:marBottom w:val="0"/>
          <w:divBdr>
            <w:top w:val="none" w:sz="0" w:space="0" w:color="auto"/>
            <w:left w:val="none" w:sz="0" w:space="0" w:color="auto"/>
            <w:bottom w:val="none" w:sz="0" w:space="0" w:color="auto"/>
            <w:right w:val="none" w:sz="0" w:space="0" w:color="auto"/>
          </w:divBdr>
        </w:div>
        <w:div w:id="1624573466">
          <w:marLeft w:val="0"/>
          <w:marRight w:val="0"/>
          <w:marTop w:val="0"/>
          <w:marBottom w:val="0"/>
          <w:divBdr>
            <w:top w:val="none" w:sz="0" w:space="0" w:color="auto"/>
            <w:left w:val="none" w:sz="0" w:space="0" w:color="auto"/>
            <w:bottom w:val="none" w:sz="0" w:space="0" w:color="auto"/>
            <w:right w:val="none" w:sz="0" w:space="0" w:color="auto"/>
          </w:divBdr>
        </w:div>
        <w:div w:id="1984962321">
          <w:marLeft w:val="0"/>
          <w:marRight w:val="0"/>
          <w:marTop w:val="0"/>
          <w:marBottom w:val="0"/>
          <w:divBdr>
            <w:top w:val="none" w:sz="0" w:space="0" w:color="auto"/>
            <w:left w:val="none" w:sz="0" w:space="0" w:color="auto"/>
            <w:bottom w:val="none" w:sz="0" w:space="0" w:color="auto"/>
            <w:right w:val="none" w:sz="0" w:space="0" w:color="auto"/>
          </w:divBdr>
        </w:div>
      </w:divsChild>
    </w:div>
    <w:div w:id="512645479">
      <w:bodyDiv w:val="1"/>
      <w:marLeft w:val="0"/>
      <w:marRight w:val="0"/>
      <w:marTop w:val="0"/>
      <w:marBottom w:val="0"/>
      <w:divBdr>
        <w:top w:val="none" w:sz="0" w:space="0" w:color="auto"/>
        <w:left w:val="none" w:sz="0" w:space="0" w:color="auto"/>
        <w:bottom w:val="none" w:sz="0" w:space="0" w:color="auto"/>
        <w:right w:val="none" w:sz="0" w:space="0" w:color="auto"/>
      </w:divBdr>
      <w:divsChild>
        <w:div w:id="884415435">
          <w:marLeft w:val="0"/>
          <w:marRight w:val="0"/>
          <w:marTop w:val="0"/>
          <w:marBottom w:val="0"/>
          <w:divBdr>
            <w:top w:val="none" w:sz="0" w:space="0" w:color="auto"/>
            <w:left w:val="none" w:sz="0" w:space="0" w:color="auto"/>
            <w:bottom w:val="none" w:sz="0" w:space="0" w:color="auto"/>
            <w:right w:val="none" w:sz="0" w:space="0" w:color="auto"/>
          </w:divBdr>
        </w:div>
        <w:div w:id="986543962">
          <w:marLeft w:val="0"/>
          <w:marRight w:val="0"/>
          <w:marTop w:val="0"/>
          <w:marBottom w:val="0"/>
          <w:divBdr>
            <w:top w:val="none" w:sz="0" w:space="0" w:color="auto"/>
            <w:left w:val="none" w:sz="0" w:space="0" w:color="auto"/>
            <w:bottom w:val="none" w:sz="0" w:space="0" w:color="auto"/>
            <w:right w:val="none" w:sz="0" w:space="0" w:color="auto"/>
          </w:divBdr>
        </w:div>
        <w:div w:id="1171022102">
          <w:marLeft w:val="0"/>
          <w:marRight w:val="0"/>
          <w:marTop w:val="0"/>
          <w:marBottom w:val="0"/>
          <w:divBdr>
            <w:top w:val="none" w:sz="0" w:space="0" w:color="auto"/>
            <w:left w:val="none" w:sz="0" w:space="0" w:color="auto"/>
            <w:bottom w:val="none" w:sz="0" w:space="0" w:color="auto"/>
            <w:right w:val="none" w:sz="0" w:space="0" w:color="auto"/>
          </w:divBdr>
        </w:div>
        <w:div w:id="1894658416">
          <w:marLeft w:val="0"/>
          <w:marRight w:val="0"/>
          <w:marTop w:val="0"/>
          <w:marBottom w:val="0"/>
          <w:divBdr>
            <w:top w:val="none" w:sz="0" w:space="0" w:color="auto"/>
            <w:left w:val="none" w:sz="0" w:space="0" w:color="auto"/>
            <w:bottom w:val="none" w:sz="0" w:space="0" w:color="auto"/>
            <w:right w:val="none" w:sz="0" w:space="0" w:color="auto"/>
          </w:divBdr>
        </w:div>
      </w:divsChild>
    </w:div>
    <w:div w:id="538513416">
      <w:bodyDiv w:val="1"/>
      <w:marLeft w:val="0"/>
      <w:marRight w:val="0"/>
      <w:marTop w:val="0"/>
      <w:marBottom w:val="0"/>
      <w:divBdr>
        <w:top w:val="none" w:sz="0" w:space="0" w:color="auto"/>
        <w:left w:val="none" w:sz="0" w:space="0" w:color="auto"/>
        <w:bottom w:val="none" w:sz="0" w:space="0" w:color="auto"/>
        <w:right w:val="none" w:sz="0" w:space="0" w:color="auto"/>
      </w:divBdr>
      <w:divsChild>
        <w:div w:id="12851191">
          <w:marLeft w:val="0"/>
          <w:marRight w:val="0"/>
          <w:marTop w:val="0"/>
          <w:marBottom w:val="0"/>
          <w:divBdr>
            <w:top w:val="none" w:sz="0" w:space="0" w:color="auto"/>
            <w:left w:val="none" w:sz="0" w:space="0" w:color="auto"/>
            <w:bottom w:val="none" w:sz="0" w:space="0" w:color="auto"/>
            <w:right w:val="none" w:sz="0" w:space="0" w:color="auto"/>
          </w:divBdr>
        </w:div>
        <w:div w:id="44531678">
          <w:marLeft w:val="0"/>
          <w:marRight w:val="0"/>
          <w:marTop w:val="0"/>
          <w:marBottom w:val="0"/>
          <w:divBdr>
            <w:top w:val="none" w:sz="0" w:space="0" w:color="auto"/>
            <w:left w:val="none" w:sz="0" w:space="0" w:color="auto"/>
            <w:bottom w:val="none" w:sz="0" w:space="0" w:color="auto"/>
            <w:right w:val="none" w:sz="0" w:space="0" w:color="auto"/>
          </w:divBdr>
        </w:div>
        <w:div w:id="67502443">
          <w:marLeft w:val="0"/>
          <w:marRight w:val="0"/>
          <w:marTop w:val="0"/>
          <w:marBottom w:val="0"/>
          <w:divBdr>
            <w:top w:val="none" w:sz="0" w:space="0" w:color="auto"/>
            <w:left w:val="none" w:sz="0" w:space="0" w:color="auto"/>
            <w:bottom w:val="none" w:sz="0" w:space="0" w:color="auto"/>
            <w:right w:val="none" w:sz="0" w:space="0" w:color="auto"/>
          </w:divBdr>
        </w:div>
        <w:div w:id="86312992">
          <w:marLeft w:val="0"/>
          <w:marRight w:val="0"/>
          <w:marTop w:val="0"/>
          <w:marBottom w:val="0"/>
          <w:divBdr>
            <w:top w:val="none" w:sz="0" w:space="0" w:color="auto"/>
            <w:left w:val="none" w:sz="0" w:space="0" w:color="auto"/>
            <w:bottom w:val="none" w:sz="0" w:space="0" w:color="auto"/>
            <w:right w:val="none" w:sz="0" w:space="0" w:color="auto"/>
          </w:divBdr>
        </w:div>
        <w:div w:id="289284521">
          <w:marLeft w:val="0"/>
          <w:marRight w:val="0"/>
          <w:marTop w:val="0"/>
          <w:marBottom w:val="0"/>
          <w:divBdr>
            <w:top w:val="none" w:sz="0" w:space="0" w:color="auto"/>
            <w:left w:val="none" w:sz="0" w:space="0" w:color="auto"/>
            <w:bottom w:val="none" w:sz="0" w:space="0" w:color="auto"/>
            <w:right w:val="none" w:sz="0" w:space="0" w:color="auto"/>
          </w:divBdr>
        </w:div>
        <w:div w:id="484275442">
          <w:marLeft w:val="0"/>
          <w:marRight w:val="0"/>
          <w:marTop w:val="0"/>
          <w:marBottom w:val="0"/>
          <w:divBdr>
            <w:top w:val="none" w:sz="0" w:space="0" w:color="auto"/>
            <w:left w:val="none" w:sz="0" w:space="0" w:color="auto"/>
            <w:bottom w:val="none" w:sz="0" w:space="0" w:color="auto"/>
            <w:right w:val="none" w:sz="0" w:space="0" w:color="auto"/>
          </w:divBdr>
        </w:div>
        <w:div w:id="577059496">
          <w:marLeft w:val="0"/>
          <w:marRight w:val="0"/>
          <w:marTop w:val="0"/>
          <w:marBottom w:val="0"/>
          <w:divBdr>
            <w:top w:val="none" w:sz="0" w:space="0" w:color="auto"/>
            <w:left w:val="none" w:sz="0" w:space="0" w:color="auto"/>
            <w:bottom w:val="none" w:sz="0" w:space="0" w:color="auto"/>
            <w:right w:val="none" w:sz="0" w:space="0" w:color="auto"/>
          </w:divBdr>
        </w:div>
        <w:div w:id="618534394">
          <w:marLeft w:val="0"/>
          <w:marRight w:val="0"/>
          <w:marTop w:val="0"/>
          <w:marBottom w:val="0"/>
          <w:divBdr>
            <w:top w:val="none" w:sz="0" w:space="0" w:color="auto"/>
            <w:left w:val="none" w:sz="0" w:space="0" w:color="auto"/>
            <w:bottom w:val="none" w:sz="0" w:space="0" w:color="auto"/>
            <w:right w:val="none" w:sz="0" w:space="0" w:color="auto"/>
          </w:divBdr>
        </w:div>
        <w:div w:id="779304377">
          <w:marLeft w:val="0"/>
          <w:marRight w:val="0"/>
          <w:marTop w:val="0"/>
          <w:marBottom w:val="0"/>
          <w:divBdr>
            <w:top w:val="none" w:sz="0" w:space="0" w:color="auto"/>
            <w:left w:val="none" w:sz="0" w:space="0" w:color="auto"/>
            <w:bottom w:val="none" w:sz="0" w:space="0" w:color="auto"/>
            <w:right w:val="none" w:sz="0" w:space="0" w:color="auto"/>
          </w:divBdr>
        </w:div>
        <w:div w:id="820196520">
          <w:marLeft w:val="0"/>
          <w:marRight w:val="0"/>
          <w:marTop w:val="0"/>
          <w:marBottom w:val="0"/>
          <w:divBdr>
            <w:top w:val="none" w:sz="0" w:space="0" w:color="auto"/>
            <w:left w:val="none" w:sz="0" w:space="0" w:color="auto"/>
            <w:bottom w:val="none" w:sz="0" w:space="0" w:color="auto"/>
            <w:right w:val="none" w:sz="0" w:space="0" w:color="auto"/>
          </w:divBdr>
        </w:div>
        <w:div w:id="1273126401">
          <w:marLeft w:val="0"/>
          <w:marRight w:val="0"/>
          <w:marTop w:val="0"/>
          <w:marBottom w:val="0"/>
          <w:divBdr>
            <w:top w:val="none" w:sz="0" w:space="0" w:color="auto"/>
            <w:left w:val="none" w:sz="0" w:space="0" w:color="auto"/>
            <w:bottom w:val="none" w:sz="0" w:space="0" w:color="auto"/>
            <w:right w:val="none" w:sz="0" w:space="0" w:color="auto"/>
          </w:divBdr>
        </w:div>
        <w:div w:id="1278638492">
          <w:marLeft w:val="0"/>
          <w:marRight w:val="0"/>
          <w:marTop w:val="0"/>
          <w:marBottom w:val="0"/>
          <w:divBdr>
            <w:top w:val="none" w:sz="0" w:space="0" w:color="auto"/>
            <w:left w:val="none" w:sz="0" w:space="0" w:color="auto"/>
            <w:bottom w:val="none" w:sz="0" w:space="0" w:color="auto"/>
            <w:right w:val="none" w:sz="0" w:space="0" w:color="auto"/>
          </w:divBdr>
        </w:div>
        <w:div w:id="1437404815">
          <w:marLeft w:val="0"/>
          <w:marRight w:val="0"/>
          <w:marTop w:val="0"/>
          <w:marBottom w:val="0"/>
          <w:divBdr>
            <w:top w:val="none" w:sz="0" w:space="0" w:color="auto"/>
            <w:left w:val="none" w:sz="0" w:space="0" w:color="auto"/>
            <w:bottom w:val="none" w:sz="0" w:space="0" w:color="auto"/>
            <w:right w:val="none" w:sz="0" w:space="0" w:color="auto"/>
          </w:divBdr>
        </w:div>
        <w:div w:id="1510632798">
          <w:marLeft w:val="0"/>
          <w:marRight w:val="0"/>
          <w:marTop w:val="0"/>
          <w:marBottom w:val="0"/>
          <w:divBdr>
            <w:top w:val="none" w:sz="0" w:space="0" w:color="auto"/>
            <w:left w:val="none" w:sz="0" w:space="0" w:color="auto"/>
            <w:bottom w:val="none" w:sz="0" w:space="0" w:color="auto"/>
            <w:right w:val="none" w:sz="0" w:space="0" w:color="auto"/>
          </w:divBdr>
        </w:div>
        <w:div w:id="1562248525">
          <w:marLeft w:val="0"/>
          <w:marRight w:val="0"/>
          <w:marTop w:val="0"/>
          <w:marBottom w:val="0"/>
          <w:divBdr>
            <w:top w:val="none" w:sz="0" w:space="0" w:color="auto"/>
            <w:left w:val="none" w:sz="0" w:space="0" w:color="auto"/>
            <w:bottom w:val="none" w:sz="0" w:space="0" w:color="auto"/>
            <w:right w:val="none" w:sz="0" w:space="0" w:color="auto"/>
          </w:divBdr>
        </w:div>
        <w:div w:id="1658144943">
          <w:marLeft w:val="0"/>
          <w:marRight w:val="0"/>
          <w:marTop w:val="0"/>
          <w:marBottom w:val="0"/>
          <w:divBdr>
            <w:top w:val="none" w:sz="0" w:space="0" w:color="auto"/>
            <w:left w:val="none" w:sz="0" w:space="0" w:color="auto"/>
            <w:bottom w:val="none" w:sz="0" w:space="0" w:color="auto"/>
            <w:right w:val="none" w:sz="0" w:space="0" w:color="auto"/>
          </w:divBdr>
        </w:div>
        <w:div w:id="1678850128">
          <w:marLeft w:val="0"/>
          <w:marRight w:val="0"/>
          <w:marTop w:val="0"/>
          <w:marBottom w:val="0"/>
          <w:divBdr>
            <w:top w:val="none" w:sz="0" w:space="0" w:color="auto"/>
            <w:left w:val="none" w:sz="0" w:space="0" w:color="auto"/>
            <w:bottom w:val="none" w:sz="0" w:space="0" w:color="auto"/>
            <w:right w:val="none" w:sz="0" w:space="0" w:color="auto"/>
          </w:divBdr>
        </w:div>
        <w:div w:id="1701081800">
          <w:marLeft w:val="0"/>
          <w:marRight w:val="0"/>
          <w:marTop w:val="0"/>
          <w:marBottom w:val="0"/>
          <w:divBdr>
            <w:top w:val="none" w:sz="0" w:space="0" w:color="auto"/>
            <w:left w:val="none" w:sz="0" w:space="0" w:color="auto"/>
            <w:bottom w:val="none" w:sz="0" w:space="0" w:color="auto"/>
            <w:right w:val="none" w:sz="0" w:space="0" w:color="auto"/>
          </w:divBdr>
        </w:div>
        <w:div w:id="1707291661">
          <w:marLeft w:val="0"/>
          <w:marRight w:val="0"/>
          <w:marTop w:val="0"/>
          <w:marBottom w:val="0"/>
          <w:divBdr>
            <w:top w:val="none" w:sz="0" w:space="0" w:color="auto"/>
            <w:left w:val="none" w:sz="0" w:space="0" w:color="auto"/>
            <w:bottom w:val="none" w:sz="0" w:space="0" w:color="auto"/>
            <w:right w:val="none" w:sz="0" w:space="0" w:color="auto"/>
          </w:divBdr>
        </w:div>
        <w:div w:id="1717050047">
          <w:marLeft w:val="0"/>
          <w:marRight w:val="0"/>
          <w:marTop w:val="0"/>
          <w:marBottom w:val="0"/>
          <w:divBdr>
            <w:top w:val="none" w:sz="0" w:space="0" w:color="auto"/>
            <w:left w:val="none" w:sz="0" w:space="0" w:color="auto"/>
            <w:bottom w:val="none" w:sz="0" w:space="0" w:color="auto"/>
            <w:right w:val="none" w:sz="0" w:space="0" w:color="auto"/>
          </w:divBdr>
        </w:div>
        <w:div w:id="1861896666">
          <w:marLeft w:val="0"/>
          <w:marRight w:val="0"/>
          <w:marTop w:val="0"/>
          <w:marBottom w:val="0"/>
          <w:divBdr>
            <w:top w:val="none" w:sz="0" w:space="0" w:color="auto"/>
            <w:left w:val="none" w:sz="0" w:space="0" w:color="auto"/>
            <w:bottom w:val="none" w:sz="0" w:space="0" w:color="auto"/>
            <w:right w:val="none" w:sz="0" w:space="0" w:color="auto"/>
          </w:divBdr>
        </w:div>
        <w:div w:id="1903179123">
          <w:marLeft w:val="0"/>
          <w:marRight w:val="0"/>
          <w:marTop w:val="0"/>
          <w:marBottom w:val="0"/>
          <w:divBdr>
            <w:top w:val="none" w:sz="0" w:space="0" w:color="auto"/>
            <w:left w:val="none" w:sz="0" w:space="0" w:color="auto"/>
            <w:bottom w:val="none" w:sz="0" w:space="0" w:color="auto"/>
            <w:right w:val="none" w:sz="0" w:space="0" w:color="auto"/>
          </w:divBdr>
        </w:div>
        <w:div w:id="2035645298">
          <w:marLeft w:val="0"/>
          <w:marRight w:val="0"/>
          <w:marTop w:val="0"/>
          <w:marBottom w:val="0"/>
          <w:divBdr>
            <w:top w:val="none" w:sz="0" w:space="0" w:color="auto"/>
            <w:left w:val="none" w:sz="0" w:space="0" w:color="auto"/>
            <w:bottom w:val="none" w:sz="0" w:space="0" w:color="auto"/>
            <w:right w:val="none" w:sz="0" w:space="0" w:color="auto"/>
          </w:divBdr>
        </w:div>
        <w:div w:id="2101024798">
          <w:marLeft w:val="0"/>
          <w:marRight w:val="0"/>
          <w:marTop w:val="0"/>
          <w:marBottom w:val="0"/>
          <w:divBdr>
            <w:top w:val="none" w:sz="0" w:space="0" w:color="auto"/>
            <w:left w:val="none" w:sz="0" w:space="0" w:color="auto"/>
            <w:bottom w:val="none" w:sz="0" w:space="0" w:color="auto"/>
            <w:right w:val="none" w:sz="0" w:space="0" w:color="auto"/>
          </w:divBdr>
        </w:div>
      </w:divsChild>
    </w:div>
    <w:div w:id="544296679">
      <w:bodyDiv w:val="1"/>
      <w:marLeft w:val="0"/>
      <w:marRight w:val="0"/>
      <w:marTop w:val="0"/>
      <w:marBottom w:val="0"/>
      <w:divBdr>
        <w:top w:val="none" w:sz="0" w:space="0" w:color="auto"/>
        <w:left w:val="none" w:sz="0" w:space="0" w:color="auto"/>
        <w:bottom w:val="none" w:sz="0" w:space="0" w:color="auto"/>
        <w:right w:val="none" w:sz="0" w:space="0" w:color="auto"/>
      </w:divBdr>
      <w:divsChild>
        <w:div w:id="49619354">
          <w:marLeft w:val="0"/>
          <w:marRight w:val="0"/>
          <w:marTop w:val="0"/>
          <w:marBottom w:val="0"/>
          <w:divBdr>
            <w:top w:val="none" w:sz="0" w:space="0" w:color="auto"/>
            <w:left w:val="none" w:sz="0" w:space="0" w:color="auto"/>
            <w:bottom w:val="none" w:sz="0" w:space="0" w:color="auto"/>
            <w:right w:val="none" w:sz="0" w:space="0" w:color="auto"/>
          </w:divBdr>
        </w:div>
        <w:div w:id="265692700">
          <w:marLeft w:val="0"/>
          <w:marRight w:val="0"/>
          <w:marTop w:val="0"/>
          <w:marBottom w:val="0"/>
          <w:divBdr>
            <w:top w:val="none" w:sz="0" w:space="0" w:color="auto"/>
            <w:left w:val="none" w:sz="0" w:space="0" w:color="auto"/>
            <w:bottom w:val="none" w:sz="0" w:space="0" w:color="auto"/>
            <w:right w:val="none" w:sz="0" w:space="0" w:color="auto"/>
          </w:divBdr>
        </w:div>
        <w:div w:id="398140271">
          <w:marLeft w:val="0"/>
          <w:marRight w:val="0"/>
          <w:marTop w:val="0"/>
          <w:marBottom w:val="0"/>
          <w:divBdr>
            <w:top w:val="none" w:sz="0" w:space="0" w:color="auto"/>
            <w:left w:val="none" w:sz="0" w:space="0" w:color="auto"/>
            <w:bottom w:val="none" w:sz="0" w:space="0" w:color="auto"/>
            <w:right w:val="none" w:sz="0" w:space="0" w:color="auto"/>
          </w:divBdr>
        </w:div>
        <w:div w:id="434247614">
          <w:marLeft w:val="0"/>
          <w:marRight w:val="0"/>
          <w:marTop w:val="0"/>
          <w:marBottom w:val="0"/>
          <w:divBdr>
            <w:top w:val="none" w:sz="0" w:space="0" w:color="auto"/>
            <w:left w:val="none" w:sz="0" w:space="0" w:color="auto"/>
            <w:bottom w:val="none" w:sz="0" w:space="0" w:color="auto"/>
            <w:right w:val="none" w:sz="0" w:space="0" w:color="auto"/>
          </w:divBdr>
        </w:div>
        <w:div w:id="533154841">
          <w:marLeft w:val="0"/>
          <w:marRight w:val="0"/>
          <w:marTop w:val="0"/>
          <w:marBottom w:val="0"/>
          <w:divBdr>
            <w:top w:val="none" w:sz="0" w:space="0" w:color="auto"/>
            <w:left w:val="none" w:sz="0" w:space="0" w:color="auto"/>
            <w:bottom w:val="none" w:sz="0" w:space="0" w:color="auto"/>
            <w:right w:val="none" w:sz="0" w:space="0" w:color="auto"/>
          </w:divBdr>
        </w:div>
        <w:div w:id="550652373">
          <w:marLeft w:val="0"/>
          <w:marRight w:val="0"/>
          <w:marTop w:val="0"/>
          <w:marBottom w:val="0"/>
          <w:divBdr>
            <w:top w:val="none" w:sz="0" w:space="0" w:color="auto"/>
            <w:left w:val="none" w:sz="0" w:space="0" w:color="auto"/>
            <w:bottom w:val="none" w:sz="0" w:space="0" w:color="auto"/>
            <w:right w:val="none" w:sz="0" w:space="0" w:color="auto"/>
          </w:divBdr>
        </w:div>
        <w:div w:id="1349873379">
          <w:marLeft w:val="0"/>
          <w:marRight w:val="0"/>
          <w:marTop w:val="0"/>
          <w:marBottom w:val="0"/>
          <w:divBdr>
            <w:top w:val="none" w:sz="0" w:space="0" w:color="auto"/>
            <w:left w:val="none" w:sz="0" w:space="0" w:color="auto"/>
            <w:bottom w:val="none" w:sz="0" w:space="0" w:color="auto"/>
            <w:right w:val="none" w:sz="0" w:space="0" w:color="auto"/>
          </w:divBdr>
        </w:div>
        <w:div w:id="1665207134">
          <w:marLeft w:val="0"/>
          <w:marRight w:val="0"/>
          <w:marTop w:val="0"/>
          <w:marBottom w:val="0"/>
          <w:divBdr>
            <w:top w:val="none" w:sz="0" w:space="0" w:color="auto"/>
            <w:left w:val="none" w:sz="0" w:space="0" w:color="auto"/>
            <w:bottom w:val="none" w:sz="0" w:space="0" w:color="auto"/>
            <w:right w:val="none" w:sz="0" w:space="0" w:color="auto"/>
          </w:divBdr>
        </w:div>
        <w:div w:id="1807308079">
          <w:marLeft w:val="0"/>
          <w:marRight w:val="0"/>
          <w:marTop w:val="0"/>
          <w:marBottom w:val="0"/>
          <w:divBdr>
            <w:top w:val="none" w:sz="0" w:space="0" w:color="auto"/>
            <w:left w:val="none" w:sz="0" w:space="0" w:color="auto"/>
            <w:bottom w:val="none" w:sz="0" w:space="0" w:color="auto"/>
            <w:right w:val="none" w:sz="0" w:space="0" w:color="auto"/>
          </w:divBdr>
        </w:div>
      </w:divsChild>
    </w:div>
    <w:div w:id="688487064">
      <w:bodyDiv w:val="1"/>
      <w:marLeft w:val="0"/>
      <w:marRight w:val="0"/>
      <w:marTop w:val="0"/>
      <w:marBottom w:val="0"/>
      <w:divBdr>
        <w:top w:val="none" w:sz="0" w:space="0" w:color="auto"/>
        <w:left w:val="none" w:sz="0" w:space="0" w:color="auto"/>
        <w:bottom w:val="none" w:sz="0" w:space="0" w:color="auto"/>
        <w:right w:val="none" w:sz="0" w:space="0" w:color="auto"/>
      </w:divBdr>
      <w:divsChild>
        <w:div w:id="29961324">
          <w:marLeft w:val="0"/>
          <w:marRight w:val="0"/>
          <w:marTop w:val="0"/>
          <w:marBottom w:val="0"/>
          <w:divBdr>
            <w:top w:val="none" w:sz="0" w:space="0" w:color="auto"/>
            <w:left w:val="none" w:sz="0" w:space="0" w:color="auto"/>
            <w:bottom w:val="none" w:sz="0" w:space="0" w:color="auto"/>
            <w:right w:val="none" w:sz="0" w:space="0" w:color="auto"/>
          </w:divBdr>
        </w:div>
        <w:div w:id="139689046">
          <w:marLeft w:val="0"/>
          <w:marRight w:val="0"/>
          <w:marTop w:val="0"/>
          <w:marBottom w:val="0"/>
          <w:divBdr>
            <w:top w:val="none" w:sz="0" w:space="0" w:color="auto"/>
            <w:left w:val="none" w:sz="0" w:space="0" w:color="auto"/>
            <w:bottom w:val="none" w:sz="0" w:space="0" w:color="auto"/>
            <w:right w:val="none" w:sz="0" w:space="0" w:color="auto"/>
          </w:divBdr>
        </w:div>
        <w:div w:id="154154362">
          <w:marLeft w:val="0"/>
          <w:marRight w:val="0"/>
          <w:marTop w:val="0"/>
          <w:marBottom w:val="0"/>
          <w:divBdr>
            <w:top w:val="none" w:sz="0" w:space="0" w:color="auto"/>
            <w:left w:val="none" w:sz="0" w:space="0" w:color="auto"/>
            <w:bottom w:val="none" w:sz="0" w:space="0" w:color="auto"/>
            <w:right w:val="none" w:sz="0" w:space="0" w:color="auto"/>
          </w:divBdr>
        </w:div>
        <w:div w:id="324555073">
          <w:marLeft w:val="0"/>
          <w:marRight w:val="0"/>
          <w:marTop w:val="0"/>
          <w:marBottom w:val="0"/>
          <w:divBdr>
            <w:top w:val="none" w:sz="0" w:space="0" w:color="auto"/>
            <w:left w:val="none" w:sz="0" w:space="0" w:color="auto"/>
            <w:bottom w:val="none" w:sz="0" w:space="0" w:color="auto"/>
            <w:right w:val="none" w:sz="0" w:space="0" w:color="auto"/>
          </w:divBdr>
        </w:div>
        <w:div w:id="391344497">
          <w:marLeft w:val="0"/>
          <w:marRight w:val="0"/>
          <w:marTop w:val="0"/>
          <w:marBottom w:val="0"/>
          <w:divBdr>
            <w:top w:val="none" w:sz="0" w:space="0" w:color="auto"/>
            <w:left w:val="none" w:sz="0" w:space="0" w:color="auto"/>
            <w:bottom w:val="none" w:sz="0" w:space="0" w:color="auto"/>
            <w:right w:val="none" w:sz="0" w:space="0" w:color="auto"/>
          </w:divBdr>
        </w:div>
        <w:div w:id="491222615">
          <w:marLeft w:val="0"/>
          <w:marRight w:val="0"/>
          <w:marTop w:val="0"/>
          <w:marBottom w:val="0"/>
          <w:divBdr>
            <w:top w:val="none" w:sz="0" w:space="0" w:color="auto"/>
            <w:left w:val="none" w:sz="0" w:space="0" w:color="auto"/>
            <w:bottom w:val="none" w:sz="0" w:space="0" w:color="auto"/>
            <w:right w:val="none" w:sz="0" w:space="0" w:color="auto"/>
          </w:divBdr>
        </w:div>
        <w:div w:id="619919159">
          <w:marLeft w:val="0"/>
          <w:marRight w:val="0"/>
          <w:marTop w:val="0"/>
          <w:marBottom w:val="0"/>
          <w:divBdr>
            <w:top w:val="none" w:sz="0" w:space="0" w:color="auto"/>
            <w:left w:val="none" w:sz="0" w:space="0" w:color="auto"/>
            <w:bottom w:val="none" w:sz="0" w:space="0" w:color="auto"/>
            <w:right w:val="none" w:sz="0" w:space="0" w:color="auto"/>
          </w:divBdr>
        </w:div>
        <w:div w:id="633095879">
          <w:marLeft w:val="0"/>
          <w:marRight w:val="0"/>
          <w:marTop w:val="0"/>
          <w:marBottom w:val="0"/>
          <w:divBdr>
            <w:top w:val="none" w:sz="0" w:space="0" w:color="auto"/>
            <w:left w:val="none" w:sz="0" w:space="0" w:color="auto"/>
            <w:bottom w:val="none" w:sz="0" w:space="0" w:color="auto"/>
            <w:right w:val="none" w:sz="0" w:space="0" w:color="auto"/>
          </w:divBdr>
        </w:div>
        <w:div w:id="742608374">
          <w:marLeft w:val="0"/>
          <w:marRight w:val="0"/>
          <w:marTop w:val="0"/>
          <w:marBottom w:val="0"/>
          <w:divBdr>
            <w:top w:val="none" w:sz="0" w:space="0" w:color="auto"/>
            <w:left w:val="none" w:sz="0" w:space="0" w:color="auto"/>
            <w:bottom w:val="none" w:sz="0" w:space="0" w:color="auto"/>
            <w:right w:val="none" w:sz="0" w:space="0" w:color="auto"/>
          </w:divBdr>
        </w:div>
        <w:div w:id="867379608">
          <w:marLeft w:val="0"/>
          <w:marRight w:val="0"/>
          <w:marTop w:val="0"/>
          <w:marBottom w:val="0"/>
          <w:divBdr>
            <w:top w:val="none" w:sz="0" w:space="0" w:color="auto"/>
            <w:left w:val="none" w:sz="0" w:space="0" w:color="auto"/>
            <w:bottom w:val="none" w:sz="0" w:space="0" w:color="auto"/>
            <w:right w:val="none" w:sz="0" w:space="0" w:color="auto"/>
          </w:divBdr>
        </w:div>
        <w:div w:id="887187468">
          <w:marLeft w:val="0"/>
          <w:marRight w:val="0"/>
          <w:marTop w:val="0"/>
          <w:marBottom w:val="0"/>
          <w:divBdr>
            <w:top w:val="none" w:sz="0" w:space="0" w:color="auto"/>
            <w:left w:val="none" w:sz="0" w:space="0" w:color="auto"/>
            <w:bottom w:val="none" w:sz="0" w:space="0" w:color="auto"/>
            <w:right w:val="none" w:sz="0" w:space="0" w:color="auto"/>
          </w:divBdr>
        </w:div>
        <w:div w:id="982781185">
          <w:marLeft w:val="0"/>
          <w:marRight w:val="0"/>
          <w:marTop w:val="0"/>
          <w:marBottom w:val="0"/>
          <w:divBdr>
            <w:top w:val="none" w:sz="0" w:space="0" w:color="auto"/>
            <w:left w:val="none" w:sz="0" w:space="0" w:color="auto"/>
            <w:bottom w:val="none" w:sz="0" w:space="0" w:color="auto"/>
            <w:right w:val="none" w:sz="0" w:space="0" w:color="auto"/>
          </w:divBdr>
        </w:div>
        <w:div w:id="1007558186">
          <w:marLeft w:val="0"/>
          <w:marRight w:val="0"/>
          <w:marTop w:val="0"/>
          <w:marBottom w:val="0"/>
          <w:divBdr>
            <w:top w:val="none" w:sz="0" w:space="0" w:color="auto"/>
            <w:left w:val="none" w:sz="0" w:space="0" w:color="auto"/>
            <w:bottom w:val="none" w:sz="0" w:space="0" w:color="auto"/>
            <w:right w:val="none" w:sz="0" w:space="0" w:color="auto"/>
          </w:divBdr>
        </w:div>
        <w:div w:id="1068698197">
          <w:marLeft w:val="0"/>
          <w:marRight w:val="0"/>
          <w:marTop w:val="0"/>
          <w:marBottom w:val="0"/>
          <w:divBdr>
            <w:top w:val="none" w:sz="0" w:space="0" w:color="auto"/>
            <w:left w:val="none" w:sz="0" w:space="0" w:color="auto"/>
            <w:bottom w:val="none" w:sz="0" w:space="0" w:color="auto"/>
            <w:right w:val="none" w:sz="0" w:space="0" w:color="auto"/>
          </w:divBdr>
        </w:div>
        <w:div w:id="1176043647">
          <w:marLeft w:val="0"/>
          <w:marRight w:val="0"/>
          <w:marTop w:val="0"/>
          <w:marBottom w:val="0"/>
          <w:divBdr>
            <w:top w:val="none" w:sz="0" w:space="0" w:color="auto"/>
            <w:left w:val="none" w:sz="0" w:space="0" w:color="auto"/>
            <w:bottom w:val="none" w:sz="0" w:space="0" w:color="auto"/>
            <w:right w:val="none" w:sz="0" w:space="0" w:color="auto"/>
          </w:divBdr>
        </w:div>
        <w:div w:id="1202547130">
          <w:marLeft w:val="0"/>
          <w:marRight w:val="0"/>
          <w:marTop w:val="0"/>
          <w:marBottom w:val="0"/>
          <w:divBdr>
            <w:top w:val="none" w:sz="0" w:space="0" w:color="auto"/>
            <w:left w:val="none" w:sz="0" w:space="0" w:color="auto"/>
            <w:bottom w:val="none" w:sz="0" w:space="0" w:color="auto"/>
            <w:right w:val="none" w:sz="0" w:space="0" w:color="auto"/>
          </w:divBdr>
        </w:div>
        <w:div w:id="1356535332">
          <w:marLeft w:val="0"/>
          <w:marRight w:val="0"/>
          <w:marTop w:val="0"/>
          <w:marBottom w:val="0"/>
          <w:divBdr>
            <w:top w:val="none" w:sz="0" w:space="0" w:color="auto"/>
            <w:left w:val="none" w:sz="0" w:space="0" w:color="auto"/>
            <w:bottom w:val="none" w:sz="0" w:space="0" w:color="auto"/>
            <w:right w:val="none" w:sz="0" w:space="0" w:color="auto"/>
          </w:divBdr>
        </w:div>
        <w:div w:id="1543789929">
          <w:marLeft w:val="0"/>
          <w:marRight w:val="0"/>
          <w:marTop w:val="0"/>
          <w:marBottom w:val="0"/>
          <w:divBdr>
            <w:top w:val="none" w:sz="0" w:space="0" w:color="auto"/>
            <w:left w:val="none" w:sz="0" w:space="0" w:color="auto"/>
            <w:bottom w:val="none" w:sz="0" w:space="0" w:color="auto"/>
            <w:right w:val="none" w:sz="0" w:space="0" w:color="auto"/>
          </w:divBdr>
        </w:div>
        <w:div w:id="1662731567">
          <w:marLeft w:val="0"/>
          <w:marRight w:val="0"/>
          <w:marTop w:val="0"/>
          <w:marBottom w:val="0"/>
          <w:divBdr>
            <w:top w:val="none" w:sz="0" w:space="0" w:color="auto"/>
            <w:left w:val="none" w:sz="0" w:space="0" w:color="auto"/>
            <w:bottom w:val="none" w:sz="0" w:space="0" w:color="auto"/>
            <w:right w:val="none" w:sz="0" w:space="0" w:color="auto"/>
          </w:divBdr>
        </w:div>
        <w:div w:id="1755662989">
          <w:marLeft w:val="0"/>
          <w:marRight w:val="0"/>
          <w:marTop w:val="0"/>
          <w:marBottom w:val="0"/>
          <w:divBdr>
            <w:top w:val="none" w:sz="0" w:space="0" w:color="auto"/>
            <w:left w:val="none" w:sz="0" w:space="0" w:color="auto"/>
            <w:bottom w:val="none" w:sz="0" w:space="0" w:color="auto"/>
            <w:right w:val="none" w:sz="0" w:space="0" w:color="auto"/>
          </w:divBdr>
        </w:div>
        <w:div w:id="1848978579">
          <w:marLeft w:val="0"/>
          <w:marRight w:val="0"/>
          <w:marTop w:val="0"/>
          <w:marBottom w:val="0"/>
          <w:divBdr>
            <w:top w:val="none" w:sz="0" w:space="0" w:color="auto"/>
            <w:left w:val="none" w:sz="0" w:space="0" w:color="auto"/>
            <w:bottom w:val="none" w:sz="0" w:space="0" w:color="auto"/>
            <w:right w:val="none" w:sz="0" w:space="0" w:color="auto"/>
          </w:divBdr>
        </w:div>
        <w:div w:id="2002418559">
          <w:marLeft w:val="0"/>
          <w:marRight w:val="0"/>
          <w:marTop w:val="0"/>
          <w:marBottom w:val="0"/>
          <w:divBdr>
            <w:top w:val="none" w:sz="0" w:space="0" w:color="auto"/>
            <w:left w:val="none" w:sz="0" w:space="0" w:color="auto"/>
            <w:bottom w:val="none" w:sz="0" w:space="0" w:color="auto"/>
            <w:right w:val="none" w:sz="0" w:space="0" w:color="auto"/>
          </w:divBdr>
        </w:div>
        <w:div w:id="2060933663">
          <w:marLeft w:val="0"/>
          <w:marRight w:val="0"/>
          <w:marTop w:val="0"/>
          <w:marBottom w:val="0"/>
          <w:divBdr>
            <w:top w:val="none" w:sz="0" w:space="0" w:color="auto"/>
            <w:left w:val="none" w:sz="0" w:space="0" w:color="auto"/>
            <w:bottom w:val="none" w:sz="0" w:space="0" w:color="auto"/>
            <w:right w:val="none" w:sz="0" w:space="0" w:color="auto"/>
          </w:divBdr>
        </w:div>
        <w:div w:id="2145929442">
          <w:marLeft w:val="0"/>
          <w:marRight w:val="0"/>
          <w:marTop w:val="0"/>
          <w:marBottom w:val="0"/>
          <w:divBdr>
            <w:top w:val="none" w:sz="0" w:space="0" w:color="auto"/>
            <w:left w:val="none" w:sz="0" w:space="0" w:color="auto"/>
            <w:bottom w:val="none" w:sz="0" w:space="0" w:color="auto"/>
            <w:right w:val="none" w:sz="0" w:space="0" w:color="auto"/>
          </w:divBdr>
        </w:div>
      </w:divsChild>
    </w:div>
    <w:div w:id="938023018">
      <w:bodyDiv w:val="1"/>
      <w:marLeft w:val="0"/>
      <w:marRight w:val="0"/>
      <w:marTop w:val="0"/>
      <w:marBottom w:val="0"/>
      <w:divBdr>
        <w:top w:val="none" w:sz="0" w:space="0" w:color="auto"/>
        <w:left w:val="none" w:sz="0" w:space="0" w:color="auto"/>
        <w:bottom w:val="none" w:sz="0" w:space="0" w:color="auto"/>
        <w:right w:val="none" w:sz="0" w:space="0" w:color="auto"/>
      </w:divBdr>
      <w:divsChild>
        <w:div w:id="921135251">
          <w:marLeft w:val="0"/>
          <w:marRight w:val="0"/>
          <w:marTop w:val="0"/>
          <w:marBottom w:val="0"/>
          <w:divBdr>
            <w:top w:val="none" w:sz="0" w:space="0" w:color="auto"/>
            <w:left w:val="none" w:sz="0" w:space="0" w:color="auto"/>
            <w:bottom w:val="none" w:sz="0" w:space="0" w:color="auto"/>
            <w:right w:val="none" w:sz="0" w:space="0" w:color="auto"/>
          </w:divBdr>
        </w:div>
        <w:div w:id="1033656935">
          <w:marLeft w:val="0"/>
          <w:marRight w:val="0"/>
          <w:marTop w:val="0"/>
          <w:marBottom w:val="0"/>
          <w:divBdr>
            <w:top w:val="none" w:sz="0" w:space="0" w:color="auto"/>
            <w:left w:val="none" w:sz="0" w:space="0" w:color="auto"/>
            <w:bottom w:val="none" w:sz="0" w:space="0" w:color="auto"/>
            <w:right w:val="none" w:sz="0" w:space="0" w:color="auto"/>
          </w:divBdr>
        </w:div>
        <w:div w:id="1206453083">
          <w:marLeft w:val="0"/>
          <w:marRight w:val="0"/>
          <w:marTop w:val="0"/>
          <w:marBottom w:val="0"/>
          <w:divBdr>
            <w:top w:val="none" w:sz="0" w:space="0" w:color="auto"/>
            <w:left w:val="none" w:sz="0" w:space="0" w:color="auto"/>
            <w:bottom w:val="none" w:sz="0" w:space="0" w:color="auto"/>
            <w:right w:val="none" w:sz="0" w:space="0" w:color="auto"/>
          </w:divBdr>
        </w:div>
        <w:div w:id="1299798841">
          <w:marLeft w:val="0"/>
          <w:marRight w:val="0"/>
          <w:marTop w:val="0"/>
          <w:marBottom w:val="0"/>
          <w:divBdr>
            <w:top w:val="none" w:sz="0" w:space="0" w:color="auto"/>
            <w:left w:val="none" w:sz="0" w:space="0" w:color="auto"/>
            <w:bottom w:val="none" w:sz="0" w:space="0" w:color="auto"/>
            <w:right w:val="none" w:sz="0" w:space="0" w:color="auto"/>
          </w:divBdr>
        </w:div>
        <w:div w:id="2026857624">
          <w:marLeft w:val="0"/>
          <w:marRight w:val="0"/>
          <w:marTop w:val="0"/>
          <w:marBottom w:val="0"/>
          <w:divBdr>
            <w:top w:val="none" w:sz="0" w:space="0" w:color="auto"/>
            <w:left w:val="none" w:sz="0" w:space="0" w:color="auto"/>
            <w:bottom w:val="none" w:sz="0" w:space="0" w:color="auto"/>
            <w:right w:val="none" w:sz="0" w:space="0" w:color="auto"/>
          </w:divBdr>
        </w:div>
      </w:divsChild>
    </w:div>
    <w:div w:id="1068574380">
      <w:bodyDiv w:val="1"/>
      <w:marLeft w:val="0"/>
      <w:marRight w:val="0"/>
      <w:marTop w:val="0"/>
      <w:marBottom w:val="0"/>
      <w:divBdr>
        <w:top w:val="none" w:sz="0" w:space="0" w:color="auto"/>
        <w:left w:val="none" w:sz="0" w:space="0" w:color="auto"/>
        <w:bottom w:val="none" w:sz="0" w:space="0" w:color="auto"/>
        <w:right w:val="none" w:sz="0" w:space="0" w:color="auto"/>
      </w:divBdr>
      <w:divsChild>
        <w:div w:id="366413092">
          <w:marLeft w:val="0"/>
          <w:marRight w:val="0"/>
          <w:marTop w:val="0"/>
          <w:marBottom w:val="0"/>
          <w:divBdr>
            <w:top w:val="none" w:sz="0" w:space="0" w:color="auto"/>
            <w:left w:val="none" w:sz="0" w:space="0" w:color="auto"/>
            <w:bottom w:val="none" w:sz="0" w:space="0" w:color="auto"/>
            <w:right w:val="none" w:sz="0" w:space="0" w:color="auto"/>
          </w:divBdr>
        </w:div>
        <w:div w:id="380638816">
          <w:marLeft w:val="0"/>
          <w:marRight w:val="0"/>
          <w:marTop w:val="0"/>
          <w:marBottom w:val="0"/>
          <w:divBdr>
            <w:top w:val="none" w:sz="0" w:space="0" w:color="auto"/>
            <w:left w:val="none" w:sz="0" w:space="0" w:color="auto"/>
            <w:bottom w:val="none" w:sz="0" w:space="0" w:color="auto"/>
            <w:right w:val="none" w:sz="0" w:space="0" w:color="auto"/>
          </w:divBdr>
        </w:div>
        <w:div w:id="779568083">
          <w:marLeft w:val="0"/>
          <w:marRight w:val="0"/>
          <w:marTop w:val="0"/>
          <w:marBottom w:val="0"/>
          <w:divBdr>
            <w:top w:val="none" w:sz="0" w:space="0" w:color="auto"/>
            <w:left w:val="none" w:sz="0" w:space="0" w:color="auto"/>
            <w:bottom w:val="none" w:sz="0" w:space="0" w:color="auto"/>
            <w:right w:val="none" w:sz="0" w:space="0" w:color="auto"/>
          </w:divBdr>
        </w:div>
        <w:div w:id="1112361389">
          <w:marLeft w:val="0"/>
          <w:marRight w:val="0"/>
          <w:marTop w:val="0"/>
          <w:marBottom w:val="0"/>
          <w:divBdr>
            <w:top w:val="none" w:sz="0" w:space="0" w:color="auto"/>
            <w:left w:val="none" w:sz="0" w:space="0" w:color="auto"/>
            <w:bottom w:val="none" w:sz="0" w:space="0" w:color="auto"/>
            <w:right w:val="none" w:sz="0" w:space="0" w:color="auto"/>
          </w:divBdr>
        </w:div>
        <w:div w:id="1638873140">
          <w:marLeft w:val="0"/>
          <w:marRight w:val="0"/>
          <w:marTop w:val="0"/>
          <w:marBottom w:val="0"/>
          <w:divBdr>
            <w:top w:val="none" w:sz="0" w:space="0" w:color="auto"/>
            <w:left w:val="none" w:sz="0" w:space="0" w:color="auto"/>
            <w:bottom w:val="none" w:sz="0" w:space="0" w:color="auto"/>
            <w:right w:val="none" w:sz="0" w:space="0" w:color="auto"/>
          </w:divBdr>
        </w:div>
      </w:divsChild>
    </w:div>
    <w:div w:id="1124227164">
      <w:bodyDiv w:val="1"/>
      <w:marLeft w:val="0"/>
      <w:marRight w:val="0"/>
      <w:marTop w:val="0"/>
      <w:marBottom w:val="0"/>
      <w:divBdr>
        <w:top w:val="none" w:sz="0" w:space="0" w:color="auto"/>
        <w:left w:val="none" w:sz="0" w:space="0" w:color="auto"/>
        <w:bottom w:val="none" w:sz="0" w:space="0" w:color="auto"/>
        <w:right w:val="none" w:sz="0" w:space="0" w:color="auto"/>
      </w:divBdr>
    </w:div>
    <w:div w:id="1357001737">
      <w:bodyDiv w:val="1"/>
      <w:marLeft w:val="0"/>
      <w:marRight w:val="0"/>
      <w:marTop w:val="0"/>
      <w:marBottom w:val="0"/>
      <w:divBdr>
        <w:top w:val="none" w:sz="0" w:space="0" w:color="auto"/>
        <w:left w:val="none" w:sz="0" w:space="0" w:color="auto"/>
        <w:bottom w:val="none" w:sz="0" w:space="0" w:color="auto"/>
        <w:right w:val="none" w:sz="0" w:space="0" w:color="auto"/>
      </w:divBdr>
      <w:divsChild>
        <w:div w:id="504829411">
          <w:marLeft w:val="0"/>
          <w:marRight w:val="0"/>
          <w:marTop w:val="0"/>
          <w:marBottom w:val="0"/>
          <w:divBdr>
            <w:top w:val="none" w:sz="0" w:space="0" w:color="auto"/>
            <w:left w:val="none" w:sz="0" w:space="0" w:color="auto"/>
            <w:bottom w:val="none" w:sz="0" w:space="0" w:color="auto"/>
            <w:right w:val="none" w:sz="0" w:space="0" w:color="auto"/>
          </w:divBdr>
        </w:div>
        <w:div w:id="910426458">
          <w:marLeft w:val="0"/>
          <w:marRight w:val="0"/>
          <w:marTop w:val="0"/>
          <w:marBottom w:val="0"/>
          <w:divBdr>
            <w:top w:val="none" w:sz="0" w:space="0" w:color="auto"/>
            <w:left w:val="none" w:sz="0" w:space="0" w:color="auto"/>
            <w:bottom w:val="none" w:sz="0" w:space="0" w:color="auto"/>
            <w:right w:val="none" w:sz="0" w:space="0" w:color="auto"/>
          </w:divBdr>
        </w:div>
        <w:div w:id="964772260">
          <w:marLeft w:val="0"/>
          <w:marRight w:val="0"/>
          <w:marTop w:val="0"/>
          <w:marBottom w:val="0"/>
          <w:divBdr>
            <w:top w:val="none" w:sz="0" w:space="0" w:color="auto"/>
            <w:left w:val="none" w:sz="0" w:space="0" w:color="auto"/>
            <w:bottom w:val="none" w:sz="0" w:space="0" w:color="auto"/>
            <w:right w:val="none" w:sz="0" w:space="0" w:color="auto"/>
          </w:divBdr>
        </w:div>
        <w:div w:id="1135560654">
          <w:marLeft w:val="0"/>
          <w:marRight w:val="0"/>
          <w:marTop w:val="0"/>
          <w:marBottom w:val="0"/>
          <w:divBdr>
            <w:top w:val="none" w:sz="0" w:space="0" w:color="auto"/>
            <w:left w:val="none" w:sz="0" w:space="0" w:color="auto"/>
            <w:bottom w:val="none" w:sz="0" w:space="0" w:color="auto"/>
            <w:right w:val="none" w:sz="0" w:space="0" w:color="auto"/>
          </w:divBdr>
        </w:div>
        <w:div w:id="1223297586">
          <w:marLeft w:val="0"/>
          <w:marRight w:val="0"/>
          <w:marTop w:val="0"/>
          <w:marBottom w:val="0"/>
          <w:divBdr>
            <w:top w:val="none" w:sz="0" w:space="0" w:color="auto"/>
            <w:left w:val="none" w:sz="0" w:space="0" w:color="auto"/>
            <w:bottom w:val="none" w:sz="0" w:space="0" w:color="auto"/>
            <w:right w:val="none" w:sz="0" w:space="0" w:color="auto"/>
          </w:divBdr>
        </w:div>
        <w:div w:id="1411121567">
          <w:marLeft w:val="0"/>
          <w:marRight w:val="0"/>
          <w:marTop w:val="0"/>
          <w:marBottom w:val="0"/>
          <w:divBdr>
            <w:top w:val="none" w:sz="0" w:space="0" w:color="auto"/>
            <w:left w:val="none" w:sz="0" w:space="0" w:color="auto"/>
            <w:bottom w:val="none" w:sz="0" w:space="0" w:color="auto"/>
            <w:right w:val="none" w:sz="0" w:space="0" w:color="auto"/>
          </w:divBdr>
        </w:div>
        <w:div w:id="1806196002">
          <w:marLeft w:val="0"/>
          <w:marRight w:val="0"/>
          <w:marTop w:val="0"/>
          <w:marBottom w:val="0"/>
          <w:divBdr>
            <w:top w:val="none" w:sz="0" w:space="0" w:color="auto"/>
            <w:left w:val="none" w:sz="0" w:space="0" w:color="auto"/>
            <w:bottom w:val="none" w:sz="0" w:space="0" w:color="auto"/>
            <w:right w:val="none" w:sz="0" w:space="0" w:color="auto"/>
          </w:divBdr>
        </w:div>
        <w:div w:id="1972664700">
          <w:marLeft w:val="0"/>
          <w:marRight w:val="0"/>
          <w:marTop w:val="0"/>
          <w:marBottom w:val="0"/>
          <w:divBdr>
            <w:top w:val="none" w:sz="0" w:space="0" w:color="auto"/>
            <w:left w:val="none" w:sz="0" w:space="0" w:color="auto"/>
            <w:bottom w:val="none" w:sz="0" w:space="0" w:color="auto"/>
            <w:right w:val="none" w:sz="0" w:space="0" w:color="auto"/>
          </w:divBdr>
        </w:div>
      </w:divsChild>
    </w:div>
    <w:div w:id="1426266614">
      <w:bodyDiv w:val="1"/>
      <w:marLeft w:val="0"/>
      <w:marRight w:val="0"/>
      <w:marTop w:val="0"/>
      <w:marBottom w:val="0"/>
      <w:divBdr>
        <w:top w:val="none" w:sz="0" w:space="0" w:color="auto"/>
        <w:left w:val="none" w:sz="0" w:space="0" w:color="auto"/>
        <w:bottom w:val="none" w:sz="0" w:space="0" w:color="auto"/>
        <w:right w:val="none" w:sz="0" w:space="0" w:color="auto"/>
      </w:divBdr>
      <w:divsChild>
        <w:div w:id="18163103">
          <w:marLeft w:val="0"/>
          <w:marRight w:val="0"/>
          <w:marTop w:val="0"/>
          <w:marBottom w:val="0"/>
          <w:divBdr>
            <w:top w:val="none" w:sz="0" w:space="0" w:color="auto"/>
            <w:left w:val="none" w:sz="0" w:space="0" w:color="auto"/>
            <w:bottom w:val="none" w:sz="0" w:space="0" w:color="auto"/>
            <w:right w:val="none" w:sz="0" w:space="0" w:color="auto"/>
          </w:divBdr>
        </w:div>
        <w:div w:id="542669785">
          <w:marLeft w:val="0"/>
          <w:marRight w:val="0"/>
          <w:marTop w:val="0"/>
          <w:marBottom w:val="0"/>
          <w:divBdr>
            <w:top w:val="none" w:sz="0" w:space="0" w:color="auto"/>
            <w:left w:val="none" w:sz="0" w:space="0" w:color="auto"/>
            <w:bottom w:val="none" w:sz="0" w:space="0" w:color="auto"/>
            <w:right w:val="none" w:sz="0" w:space="0" w:color="auto"/>
          </w:divBdr>
        </w:div>
        <w:div w:id="994068947">
          <w:marLeft w:val="0"/>
          <w:marRight w:val="0"/>
          <w:marTop w:val="0"/>
          <w:marBottom w:val="0"/>
          <w:divBdr>
            <w:top w:val="none" w:sz="0" w:space="0" w:color="auto"/>
            <w:left w:val="none" w:sz="0" w:space="0" w:color="auto"/>
            <w:bottom w:val="none" w:sz="0" w:space="0" w:color="auto"/>
            <w:right w:val="none" w:sz="0" w:space="0" w:color="auto"/>
          </w:divBdr>
        </w:div>
        <w:div w:id="1208759062">
          <w:marLeft w:val="0"/>
          <w:marRight w:val="0"/>
          <w:marTop w:val="0"/>
          <w:marBottom w:val="0"/>
          <w:divBdr>
            <w:top w:val="none" w:sz="0" w:space="0" w:color="auto"/>
            <w:left w:val="none" w:sz="0" w:space="0" w:color="auto"/>
            <w:bottom w:val="none" w:sz="0" w:space="0" w:color="auto"/>
            <w:right w:val="none" w:sz="0" w:space="0" w:color="auto"/>
          </w:divBdr>
        </w:div>
        <w:div w:id="1294677276">
          <w:marLeft w:val="0"/>
          <w:marRight w:val="0"/>
          <w:marTop w:val="0"/>
          <w:marBottom w:val="0"/>
          <w:divBdr>
            <w:top w:val="none" w:sz="0" w:space="0" w:color="auto"/>
            <w:left w:val="none" w:sz="0" w:space="0" w:color="auto"/>
            <w:bottom w:val="none" w:sz="0" w:space="0" w:color="auto"/>
            <w:right w:val="none" w:sz="0" w:space="0" w:color="auto"/>
          </w:divBdr>
        </w:div>
        <w:div w:id="1428310297">
          <w:marLeft w:val="0"/>
          <w:marRight w:val="0"/>
          <w:marTop w:val="0"/>
          <w:marBottom w:val="0"/>
          <w:divBdr>
            <w:top w:val="none" w:sz="0" w:space="0" w:color="auto"/>
            <w:left w:val="none" w:sz="0" w:space="0" w:color="auto"/>
            <w:bottom w:val="none" w:sz="0" w:space="0" w:color="auto"/>
            <w:right w:val="none" w:sz="0" w:space="0" w:color="auto"/>
          </w:divBdr>
        </w:div>
        <w:div w:id="1494685846">
          <w:marLeft w:val="0"/>
          <w:marRight w:val="0"/>
          <w:marTop w:val="0"/>
          <w:marBottom w:val="0"/>
          <w:divBdr>
            <w:top w:val="none" w:sz="0" w:space="0" w:color="auto"/>
            <w:left w:val="none" w:sz="0" w:space="0" w:color="auto"/>
            <w:bottom w:val="none" w:sz="0" w:space="0" w:color="auto"/>
            <w:right w:val="none" w:sz="0" w:space="0" w:color="auto"/>
          </w:divBdr>
        </w:div>
        <w:div w:id="1527863015">
          <w:marLeft w:val="0"/>
          <w:marRight w:val="0"/>
          <w:marTop w:val="0"/>
          <w:marBottom w:val="0"/>
          <w:divBdr>
            <w:top w:val="none" w:sz="0" w:space="0" w:color="auto"/>
            <w:left w:val="none" w:sz="0" w:space="0" w:color="auto"/>
            <w:bottom w:val="none" w:sz="0" w:space="0" w:color="auto"/>
            <w:right w:val="none" w:sz="0" w:space="0" w:color="auto"/>
          </w:divBdr>
        </w:div>
        <w:div w:id="1557201208">
          <w:marLeft w:val="0"/>
          <w:marRight w:val="0"/>
          <w:marTop w:val="0"/>
          <w:marBottom w:val="0"/>
          <w:divBdr>
            <w:top w:val="none" w:sz="0" w:space="0" w:color="auto"/>
            <w:left w:val="none" w:sz="0" w:space="0" w:color="auto"/>
            <w:bottom w:val="none" w:sz="0" w:space="0" w:color="auto"/>
            <w:right w:val="none" w:sz="0" w:space="0" w:color="auto"/>
          </w:divBdr>
        </w:div>
        <w:div w:id="1605068906">
          <w:marLeft w:val="0"/>
          <w:marRight w:val="0"/>
          <w:marTop w:val="0"/>
          <w:marBottom w:val="0"/>
          <w:divBdr>
            <w:top w:val="none" w:sz="0" w:space="0" w:color="auto"/>
            <w:left w:val="none" w:sz="0" w:space="0" w:color="auto"/>
            <w:bottom w:val="none" w:sz="0" w:space="0" w:color="auto"/>
            <w:right w:val="none" w:sz="0" w:space="0" w:color="auto"/>
          </w:divBdr>
        </w:div>
        <w:div w:id="1685328773">
          <w:marLeft w:val="0"/>
          <w:marRight w:val="0"/>
          <w:marTop w:val="0"/>
          <w:marBottom w:val="0"/>
          <w:divBdr>
            <w:top w:val="none" w:sz="0" w:space="0" w:color="auto"/>
            <w:left w:val="none" w:sz="0" w:space="0" w:color="auto"/>
            <w:bottom w:val="none" w:sz="0" w:space="0" w:color="auto"/>
            <w:right w:val="none" w:sz="0" w:space="0" w:color="auto"/>
          </w:divBdr>
        </w:div>
        <w:div w:id="1723871414">
          <w:marLeft w:val="0"/>
          <w:marRight w:val="0"/>
          <w:marTop w:val="0"/>
          <w:marBottom w:val="0"/>
          <w:divBdr>
            <w:top w:val="none" w:sz="0" w:space="0" w:color="auto"/>
            <w:left w:val="none" w:sz="0" w:space="0" w:color="auto"/>
            <w:bottom w:val="none" w:sz="0" w:space="0" w:color="auto"/>
            <w:right w:val="none" w:sz="0" w:space="0" w:color="auto"/>
          </w:divBdr>
        </w:div>
        <w:div w:id="1786802012">
          <w:marLeft w:val="0"/>
          <w:marRight w:val="0"/>
          <w:marTop w:val="0"/>
          <w:marBottom w:val="0"/>
          <w:divBdr>
            <w:top w:val="none" w:sz="0" w:space="0" w:color="auto"/>
            <w:left w:val="none" w:sz="0" w:space="0" w:color="auto"/>
            <w:bottom w:val="none" w:sz="0" w:space="0" w:color="auto"/>
            <w:right w:val="none" w:sz="0" w:space="0" w:color="auto"/>
          </w:divBdr>
        </w:div>
        <w:div w:id="1795055695">
          <w:marLeft w:val="0"/>
          <w:marRight w:val="0"/>
          <w:marTop w:val="0"/>
          <w:marBottom w:val="0"/>
          <w:divBdr>
            <w:top w:val="none" w:sz="0" w:space="0" w:color="auto"/>
            <w:left w:val="none" w:sz="0" w:space="0" w:color="auto"/>
            <w:bottom w:val="none" w:sz="0" w:space="0" w:color="auto"/>
            <w:right w:val="none" w:sz="0" w:space="0" w:color="auto"/>
          </w:divBdr>
        </w:div>
        <w:div w:id="1996252583">
          <w:marLeft w:val="0"/>
          <w:marRight w:val="0"/>
          <w:marTop w:val="0"/>
          <w:marBottom w:val="0"/>
          <w:divBdr>
            <w:top w:val="none" w:sz="0" w:space="0" w:color="auto"/>
            <w:left w:val="none" w:sz="0" w:space="0" w:color="auto"/>
            <w:bottom w:val="none" w:sz="0" w:space="0" w:color="auto"/>
            <w:right w:val="none" w:sz="0" w:space="0" w:color="auto"/>
          </w:divBdr>
        </w:div>
        <w:div w:id="2059742257">
          <w:marLeft w:val="0"/>
          <w:marRight w:val="0"/>
          <w:marTop w:val="0"/>
          <w:marBottom w:val="0"/>
          <w:divBdr>
            <w:top w:val="none" w:sz="0" w:space="0" w:color="auto"/>
            <w:left w:val="none" w:sz="0" w:space="0" w:color="auto"/>
            <w:bottom w:val="none" w:sz="0" w:space="0" w:color="auto"/>
            <w:right w:val="none" w:sz="0" w:space="0" w:color="auto"/>
          </w:divBdr>
        </w:div>
      </w:divsChild>
    </w:div>
    <w:div w:id="1452675371">
      <w:bodyDiv w:val="1"/>
      <w:marLeft w:val="0"/>
      <w:marRight w:val="0"/>
      <w:marTop w:val="0"/>
      <w:marBottom w:val="0"/>
      <w:divBdr>
        <w:top w:val="none" w:sz="0" w:space="0" w:color="auto"/>
        <w:left w:val="none" w:sz="0" w:space="0" w:color="auto"/>
        <w:bottom w:val="none" w:sz="0" w:space="0" w:color="auto"/>
        <w:right w:val="none" w:sz="0" w:space="0" w:color="auto"/>
      </w:divBdr>
    </w:div>
    <w:div w:id="1582367779">
      <w:bodyDiv w:val="1"/>
      <w:marLeft w:val="0"/>
      <w:marRight w:val="0"/>
      <w:marTop w:val="0"/>
      <w:marBottom w:val="0"/>
      <w:divBdr>
        <w:top w:val="none" w:sz="0" w:space="0" w:color="auto"/>
        <w:left w:val="none" w:sz="0" w:space="0" w:color="auto"/>
        <w:bottom w:val="none" w:sz="0" w:space="0" w:color="auto"/>
        <w:right w:val="none" w:sz="0" w:space="0" w:color="auto"/>
      </w:divBdr>
      <w:divsChild>
        <w:div w:id="1221289776">
          <w:marLeft w:val="0"/>
          <w:marRight w:val="0"/>
          <w:marTop w:val="0"/>
          <w:marBottom w:val="0"/>
          <w:divBdr>
            <w:top w:val="none" w:sz="0" w:space="0" w:color="auto"/>
            <w:left w:val="none" w:sz="0" w:space="0" w:color="auto"/>
            <w:bottom w:val="none" w:sz="0" w:space="0" w:color="auto"/>
            <w:right w:val="none" w:sz="0" w:space="0" w:color="auto"/>
          </w:divBdr>
        </w:div>
      </w:divsChild>
    </w:div>
    <w:div w:id="1648823577">
      <w:bodyDiv w:val="1"/>
      <w:marLeft w:val="0"/>
      <w:marRight w:val="0"/>
      <w:marTop w:val="0"/>
      <w:marBottom w:val="0"/>
      <w:divBdr>
        <w:top w:val="none" w:sz="0" w:space="0" w:color="auto"/>
        <w:left w:val="none" w:sz="0" w:space="0" w:color="auto"/>
        <w:bottom w:val="none" w:sz="0" w:space="0" w:color="auto"/>
        <w:right w:val="none" w:sz="0" w:space="0" w:color="auto"/>
      </w:divBdr>
      <w:divsChild>
        <w:div w:id="661667944">
          <w:marLeft w:val="0"/>
          <w:marRight w:val="0"/>
          <w:marTop w:val="0"/>
          <w:marBottom w:val="0"/>
          <w:divBdr>
            <w:top w:val="none" w:sz="0" w:space="0" w:color="auto"/>
            <w:left w:val="none" w:sz="0" w:space="0" w:color="auto"/>
            <w:bottom w:val="none" w:sz="0" w:space="0" w:color="auto"/>
            <w:right w:val="none" w:sz="0" w:space="0" w:color="auto"/>
          </w:divBdr>
        </w:div>
        <w:div w:id="1878155488">
          <w:marLeft w:val="0"/>
          <w:marRight w:val="0"/>
          <w:marTop w:val="0"/>
          <w:marBottom w:val="0"/>
          <w:divBdr>
            <w:top w:val="none" w:sz="0" w:space="0" w:color="auto"/>
            <w:left w:val="none" w:sz="0" w:space="0" w:color="auto"/>
            <w:bottom w:val="none" w:sz="0" w:space="0" w:color="auto"/>
            <w:right w:val="none" w:sz="0" w:space="0" w:color="auto"/>
          </w:divBdr>
        </w:div>
      </w:divsChild>
    </w:div>
    <w:div w:id="1782262230">
      <w:bodyDiv w:val="1"/>
      <w:marLeft w:val="0"/>
      <w:marRight w:val="0"/>
      <w:marTop w:val="0"/>
      <w:marBottom w:val="0"/>
      <w:divBdr>
        <w:top w:val="none" w:sz="0" w:space="0" w:color="auto"/>
        <w:left w:val="none" w:sz="0" w:space="0" w:color="auto"/>
        <w:bottom w:val="none" w:sz="0" w:space="0" w:color="auto"/>
        <w:right w:val="none" w:sz="0" w:space="0" w:color="auto"/>
      </w:divBdr>
      <w:divsChild>
        <w:div w:id="80176876">
          <w:marLeft w:val="0"/>
          <w:marRight w:val="0"/>
          <w:marTop w:val="0"/>
          <w:marBottom w:val="0"/>
          <w:divBdr>
            <w:top w:val="none" w:sz="0" w:space="0" w:color="auto"/>
            <w:left w:val="none" w:sz="0" w:space="0" w:color="auto"/>
            <w:bottom w:val="none" w:sz="0" w:space="0" w:color="auto"/>
            <w:right w:val="none" w:sz="0" w:space="0" w:color="auto"/>
          </w:divBdr>
        </w:div>
        <w:div w:id="366683183">
          <w:marLeft w:val="0"/>
          <w:marRight w:val="0"/>
          <w:marTop w:val="0"/>
          <w:marBottom w:val="0"/>
          <w:divBdr>
            <w:top w:val="none" w:sz="0" w:space="0" w:color="auto"/>
            <w:left w:val="none" w:sz="0" w:space="0" w:color="auto"/>
            <w:bottom w:val="none" w:sz="0" w:space="0" w:color="auto"/>
            <w:right w:val="none" w:sz="0" w:space="0" w:color="auto"/>
          </w:divBdr>
        </w:div>
        <w:div w:id="1108545199">
          <w:marLeft w:val="0"/>
          <w:marRight w:val="0"/>
          <w:marTop w:val="0"/>
          <w:marBottom w:val="0"/>
          <w:divBdr>
            <w:top w:val="none" w:sz="0" w:space="0" w:color="auto"/>
            <w:left w:val="none" w:sz="0" w:space="0" w:color="auto"/>
            <w:bottom w:val="none" w:sz="0" w:space="0" w:color="auto"/>
            <w:right w:val="none" w:sz="0" w:space="0" w:color="auto"/>
          </w:divBdr>
        </w:div>
      </w:divsChild>
    </w:div>
    <w:div w:id="1857962457">
      <w:bodyDiv w:val="1"/>
      <w:marLeft w:val="0"/>
      <w:marRight w:val="0"/>
      <w:marTop w:val="0"/>
      <w:marBottom w:val="0"/>
      <w:divBdr>
        <w:top w:val="none" w:sz="0" w:space="0" w:color="auto"/>
        <w:left w:val="none" w:sz="0" w:space="0" w:color="auto"/>
        <w:bottom w:val="none" w:sz="0" w:space="0" w:color="auto"/>
        <w:right w:val="none" w:sz="0" w:space="0" w:color="auto"/>
      </w:divBdr>
      <w:divsChild>
        <w:div w:id="195123577">
          <w:marLeft w:val="0"/>
          <w:marRight w:val="0"/>
          <w:marTop w:val="0"/>
          <w:marBottom w:val="0"/>
          <w:divBdr>
            <w:top w:val="none" w:sz="0" w:space="0" w:color="auto"/>
            <w:left w:val="none" w:sz="0" w:space="0" w:color="auto"/>
            <w:bottom w:val="none" w:sz="0" w:space="0" w:color="auto"/>
            <w:right w:val="none" w:sz="0" w:space="0" w:color="auto"/>
          </w:divBdr>
        </w:div>
        <w:div w:id="259224297">
          <w:marLeft w:val="0"/>
          <w:marRight w:val="0"/>
          <w:marTop w:val="0"/>
          <w:marBottom w:val="0"/>
          <w:divBdr>
            <w:top w:val="none" w:sz="0" w:space="0" w:color="auto"/>
            <w:left w:val="none" w:sz="0" w:space="0" w:color="auto"/>
            <w:bottom w:val="none" w:sz="0" w:space="0" w:color="auto"/>
            <w:right w:val="none" w:sz="0" w:space="0" w:color="auto"/>
          </w:divBdr>
        </w:div>
        <w:div w:id="345600407">
          <w:marLeft w:val="0"/>
          <w:marRight w:val="0"/>
          <w:marTop w:val="0"/>
          <w:marBottom w:val="0"/>
          <w:divBdr>
            <w:top w:val="none" w:sz="0" w:space="0" w:color="auto"/>
            <w:left w:val="none" w:sz="0" w:space="0" w:color="auto"/>
            <w:bottom w:val="none" w:sz="0" w:space="0" w:color="auto"/>
            <w:right w:val="none" w:sz="0" w:space="0" w:color="auto"/>
          </w:divBdr>
        </w:div>
        <w:div w:id="391347675">
          <w:marLeft w:val="0"/>
          <w:marRight w:val="0"/>
          <w:marTop w:val="0"/>
          <w:marBottom w:val="0"/>
          <w:divBdr>
            <w:top w:val="none" w:sz="0" w:space="0" w:color="auto"/>
            <w:left w:val="none" w:sz="0" w:space="0" w:color="auto"/>
            <w:bottom w:val="none" w:sz="0" w:space="0" w:color="auto"/>
            <w:right w:val="none" w:sz="0" w:space="0" w:color="auto"/>
          </w:divBdr>
        </w:div>
        <w:div w:id="424769270">
          <w:marLeft w:val="0"/>
          <w:marRight w:val="0"/>
          <w:marTop w:val="0"/>
          <w:marBottom w:val="0"/>
          <w:divBdr>
            <w:top w:val="none" w:sz="0" w:space="0" w:color="auto"/>
            <w:left w:val="none" w:sz="0" w:space="0" w:color="auto"/>
            <w:bottom w:val="none" w:sz="0" w:space="0" w:color="auto"/>
            <w:right w:val="none" w:sz="0" w:space="0" w:color="auto"/>
          </w:divBdr>
        </w:div>
        <w:div w:id="425734975">
          <w:marLeft w:val="0"/>
          <w:marRight w:val="0"/>
          <w:marTop w:val="0"/>
          <w:marBottom w:val="0"/>
          <w:divBdr>
            <w:top w:val="none" w:sz="0" w:space="0" w:color="auto"/>
            <w:left w:val="none" w:sz="0" w:space="0" w:color="auto"/>
            <w:bottom w:val="none" w:sz="0" w:space="0" w:color="auto"/>
            <w:right w:val="none" w:sz="0" w:space="0" w:color="auto"/>
          </w:divBdr>
        </w:div>
        <w:div w:id="611976864">
          <w:marLeft w:val="0"/>
          <w:marRight w:val="0"/>
          <w:marTop w:val="0"/>
          <w:marBottom w:val="0"/>
          <w:divBdr>
            <w:top w:val="none" w:sz="0" w:space="0" w:color="auto"/>
            <w:left w:val="none" w:sz="0" w:space="0" w:color="auto"/>
            <w:bottom w:val="none" w:sz="0" w:space="0" w:color="auto"/>
            <w:right w:val="none" w:sz="0" w:space="0" w:color="auto"/>
          </w:divBdr>
        </w:div>
        <w:div w:id="695543907">
          <w:marLeft w:val="0"/>
          <w:marRight w:val="0"/>
          <w:marTop w:val="0"/>
          <w:marBottom w:val="0"/>
          <w:divBdr>
            <w:top w:val="none" w:sz="0" w:space="0" w:color="auto"/>
            <w:left w:val="none" w:sz="0" w:space="0" w:color="auto"/>
            <w:bottom w:val="none" w:sz="0" w:space="0" w:color="auto"/>
            <w:right w:val="none" w:sz="0" w:space="0" w:color="auto"/>
          </w:divBdr>
        </w:div>
        <w:div w:id="817722972">
          <w:marLeft w:val="0"/>
          <w:marRight w:val="0"/>
          <w:marTop w:val="0"/>
          <w:marBottom w:val="0"/>
          <w:divBdr>
            <w:top w:val="none" w:sz="0" w:space="0" w:color="auto"/>
            <w:left w:val="none" w:sz="0" w:space="0" w:color="auto"/>
            <w:bottom w:val="none" w:sz="0" w:space="0" w:color="auto"/>
            <w:right w:val="none" w:sz="0" w:space="0" w:color="auto"/>
          </w:divBdr>
        </w:div>
        <w:div w:id="973409223">
          <w:marLeft w:val="0"/>
          <w:marRight w:val="0"/>
          <w:marTop w:val="0"/>
          <w:marBottom w:val="0"/>
          <w:divBdr>
            <w:top w:val="none" w:sz="0" w:space="0" w:color="auto"/>
            <w:left w:val="none" w:sz="0" w:space="0" w:color="auto"/>
            <w:bottom w:val="none" w:sz="0" w:space="0" w:color="auto"/>
            <w:right w:val="none" w:sz="0" w:space="0" w:color="auto"/>
          </w:divBdr>
        </w:div>
        <w:div w:id="1126659199">
          <w:marLeft w:val="0"/>
          <w:marRight w:val="0"/>
          <w:marTop w:val="0"/>
          <w:marBottom w:val="0"/>
          <w:divBdr>
            <w:top w:val="none" w:sz="0" w:space="0" w:color="auto"/>
            <w:left w:val="none" w:sz="0" w:space="0" w:color="auto"/>
            <w:bottom w:val="none" w:sz="0" w:space="0" w:color="auto"/>
            <w:right w:val="none" w:sz="0" w:space="0" w:color="auto"/>
          </w:divBdr>
        </w:div>
        <w:div w:id="1317685451">
          <w:marLeft w:val="0"/>
          <w:marRight w:val="0"/>
          <w:marTop w:val="0"/>
          <w:marBottom w:val="0"/>
          <w:divBdr>
            <w:top w:val="none" w:sz="0" w:space="0" w:color="auto"/>
            <w:left w:val="none" w:sz="0" w:space="0" w:color="auto"/>
            <w:bottom w:val="none" w:sz="0" w:space="0" w:color="auto"/>
            <w:right w:val="none" w:sz="0" w:space="0" w:color="auto"/>
          </w:divBdr>
        </w:div>
        <w:div w:id="1347488578">
          <w:marLeft w:val="0"/>
          <w:marRight w:val="0"/>
          <w:marTop w:val="0"/>
          <w:marBottom w:val="0"/>
          <w:divBdr>
            <w:top w:val="none" w:sz="0" w:space="0" w:color="auto"/>
            <w:left w:val="none" w:sz="0" w:space="0" w:color="auto"/>
            <w:bottom w:val="none" w:sz="0" w:space="0" w:color="auto"/>
            <w:right w:val="none" w:sz="0" w:space="0" w:color="auto"/>
          </w:divBdr>
        </w:div>
        <w:div w:id="1505244745">
          <w:marLeft w:val="0"/>
          <w:marRight w:val="0"/>
          <w:marTop w:val="0"/>
          <w:marBottom w:val="0"/>
          <w:divBdr>
            <w:top w:val="none" w:sz="0" w:space="0" w:color="auto"/>
            <w:left w:val="none" w:sz="0" w:space="0" w:color="auto"/>
            <w:bottom w:val="none" w:sz="0" w:space="0" w:color="auto"/>
            <w:right w:val="none" w:sz="0" w:space="0" w:color="auto"/>
          </w:divBdr>
        </w:div>
        <w:div w:id="1554846706">
          <w:marLeft w:val="0"/>
          <w:marRight w:val="0"/>
          <w:marTop w:val="0"/>
          <w:marBottom w:val="0"/>
          <w:divBdr>
            <w:top w:val="none" w:sz="0" w:space="0" w:color="auto"/>
            <w:left w:val="none" w:sz="0" w:space="0" w:color="auto"/>
            <w:bottom w:val="none" w:sz="0" w:space="0" w:color="auto"/>
            <w:right w:val="none" w:sz="0" w:space="0" w:color="auto"/>
          </w:divBdr>
        </w:div>
        <w:div w:id="1648390962">
          <w:marLeft w:val="0"/>
          <w:marRight w:val="0"/>
          <w:marTop w:val="0"/>
          <w:marBottom w:val="0"/>
          <w:divBdr>
            <w:top w:val="none" w:sz="0" w:space="0" w:color="auto"/>
            <w:left w:val="none" w:sz="0" w:space="0" w:color="auto"/>
            <w:bottom w:val="none" w:sz="0" w:space="0" w:color="auto"/>
            <w:right w:val="none" w:sz="0" w:space="0" w:color="auto"/>
          </w:divBdr>
        </w:div>
        <w:div w:id="1780762466">
          <w:marLeft w:val="0"/>
          <w:marRight w:val="0"/>
          <w:marTop w:val="0"/>
          <w:marBottom w:val="0"/>
          <w:divBdr>
            <w:top w:val="none" w:sz="0" w:space="0" w:color="auto"/>
            <w:left w:val="none" w:sz="0" w:space="0" w:color="auto"/>
            <w:bottom w:val="none" w:sz="0" w:space="0" w:color="auto"/>
            <w:right w:val="none" w:sz="0" w:space="0" w:color="auto"/>
          </w:divBdr>
        </w:div>
        <w:div w:id="1885215493">
          <w:marLeft w:val="0"/>
          <w:marRight w:val="0"/>
          <w:marTop w:val="0"/>
          <w:marBottom w:val="0"/>
          <w:divBdr>
            <w:top w:val="none" w:sz="0" w:space="0" w:color="auto"/>
            <w:left w:val="none" w:sz="0" w:space="0" w:color="auto"/>
            <w:bottom w:val="none" w:sz="0" w:space="0" w:color="auto"/>
            <w:right w:val="none" w:sz="0" w:space="0" w:color="auto"/>
          </w:divBdr>
        </w:div>
        <w:div w:id="1888174788">
          <w:marLeft w:val="0"/>
          <w:marRight w:val="0"/>
          <w:marTop w:val="0"/>
          <w:marBottom w:val="0"/>
          <w:divBdr>
            <w:top w:val="none" w:sz="0" w:space="0" w:color="auto"/>
            <w:left w:val="none" w:sz="0" w:space="0" w:color="auto"/>
            <w:bottom w:val="none" w:sz="0" w:space="0" w:color="auto"/>
            <w:right w:val="none" w:sz="0" w:space="0" w:color="auto"/>
          </w:divBdr>
        </w:div>
        <w:div w:id="1917742845">
          <w:marLeft w:val="0"/>
          <w:marRight w:val="0"/>
          <w:marTop w:val="0"/>
          <w:marBottom w:val="0"/>
          <w:divBdr>
            <w:top w:val="none" w:sz="0" w:space="0" w:color="auto"/>
            <w:left w:val="none" w:sz="0" w:space="0" w:color="auto"/>
            <w:bottom w:val="none" w:sz="0" w:space="0" w:color="auto"/>
            <w:right w:val="none" w:sz="0" w:space="0" w:color="auto"/>
          </w:divBdr>
        </w:div>
        <w:div w:id="1921989520">
          <w:marLeft w:val="0"/>
          <w:marRight w:val="0"/>
          <w:marTop w:val="0"/>
          <w:marBottom w:val="0"/>
          <w:divBdr>
            <w:top w:val="none" w:sz="0" w:space="0" w:color="auto"/>
            <w:left w:val="none" w:sz="0" w:space="0" w:color="auto"/>
            <w:bottom w:val="none" w:sz="0" w:space="0" w:color="auto"/>
            <w:right w:val="none" w:sz="0" w:space="0" w:color="auto"/>
          </w:divBdr>
        </w:div>
        <w:div w:id="2049454960">
          <w:marLeft w:val="0"/>
          <w:marRight w:val="0"/>
          <w:marTop w:val="0"/>
          <w:marBottom w:val="0"/>
          <w:divBdr>
            <w:top w:val="none" w:sz="0" w:space="0" w:color="auto"/>
            <w:left w:val="none" w:sz="0" w:space="0" w:color="auto"/>
            <w:bottom w:val="none" w:sz="0" w:space="0" w:color="auto"/>
            <w:right w:val="none" w:sz="0" w:space="0" w:color="auto"/>
          </w:divBdr>
        </w:div>
        <w:div w:id="2107185355">
          <w:marLeft w:val="0"/>
          <w:marRight w:val="0"/>
          <w:marTop w:val="0"/>
          <w:marBottom w:val="0"/>
          <w:divBdr>
            <w:top w:val="none" w:sz="0" w:space="0" w:color="auto"/>
            <w:left w:val="none" w:sz="0" w:space="0" w:color="auto"/>
            <w:bottom w:val="none" w:sz="0" w:space="0" w:color="auto"/>
            <w:right w:val="none" w:sz="0" w:space="0" w:color="auto"/>
          </w:divBdr>
        </w:div>
        <w:div w:id="2141880021">
          <w:marLeft w:val="0"/>
          <w:marRight w:val="0"/>
          <w:marTop w:val="0"/>
          <w:marBottom w:val="0"/>
          <w:divBdr>
            <w:top w:val="none" w:sz="0" w:space="0" w:color="auto"/>
            <w:left w:val="none" w:sz="0" w:space="0" w:color="auto"/>
            <w:bottom w:val="none" w:sz="0" w:space="0" w:color="auto"/>
            <w:right w:val="none" w:sz="0" w:space="0" w:color="auto"/>
          </w:divBdr>
        </w:div>
        <w:div w:id="2144040154">
          <w:marLeft w:val="0"/>
          <w:marRight w:val="0"/>
          <w:marTop w:val="0"/>
          <w:marBottom w:val="0"/>
          <w:divBdr>
            <w:top w:val="none" w:sz="0" w:space="0" w:color="auto"/>
            <w:left w:val="none" w:sz="0" w:space="0" w:color="auto"/>
            <w:bottom w:val="none" w:sz="0" w:space="0" w:color="auto"/>
            <w:right w:val="none" w:sz="0" w:space="0" w:color="auto"/>
          </w:divBdr>
        </w:div>
      </w:divsChild>
    </w:div>
    <w:div w:id="1955481390">
      <w:bodyDiv w:val="1"/>
      <w:marLeft w:val="0"/>
      <w:marRight w:val="0"/>
      <w:marTop w:val="0"/>
      <w:marBottom w:val="0"/>
      <w:divBdr>
        <w:top w:val="none" w:sz="0" w:space="0" w:color="auto"/>
        <w:left w:val="none" w:sz="0" w:space="0" w:color="auto"/>
        <w:bottom w:val="none" w:sz="0" w:space="0" w:color="auto"/>
        <w:right w:val="none" w:sz="0" w:space="0" w:color="auto"/>
      </w:divBdr>
      <w:divsChild>
        <w:div w:id="38943467">
          <w:marLeft w:val="0"/>
          <w:marRight w:val="0"/>
          <w:marTop w:val="0"/>
          <w:marBottom w:val="0"/>
          <w:divBdr>
            <w:top w:val="none" w:sz="0" w:space="0" w:color="auto"/>
            <w:left w:val="none" w:sz="0" w:space="0" w:color="auto"/>
            <w:bottom w:val="none" w:sz="0" w:space="0" w:color="auto"/>
            <w:right w:val="none" w:sz="0" w:space="0" w:color="auto"/>
          </w:divBdr>
        </w:div>
        <w:div w:id="461271448">
          <w:marLeft w:val="0"/>
          <w:marRight w:val="0"/>
          <w:marTop w:val="0"/>
          <w:marBottom w:val="0"/>
          <w:divBdr>
            <w:top w:val="none" w:sz="0" w:space="0" w:color="auto"/>
            <w:left w:val="none" w:sz="0" w:space="0" w:color="auto"/>
            <w:bottom w:val="none" w:sz="0" w:space="0" w:color="auto"/>
            <w:right w:val="none" w:sz="0" w:space="0" w:color="auto"/>
          </w:divBdr>
          <w:divsChild>
            <w:div w:id="640237173">
              <w:marLeft w:val="0"/>
              <w:marRight w:val="0"/>
              <w:marTop w:val="0"/>
              <w:marBottom w:val="0"/>
              <w:divBdr>
                <w:top w:val="none" w:sz="0" w:space="0" w:color="auto"/>
                <w:left w:val="none" w:sz="0" w:space="0" w:color="auto"/>
                <w:bottom w:val="none" w:sz="0" w:space="0" w:color="auto"/>
                <w:right w:val="none" w:sz="0" w:space="0" w:color="auto"/>
              </w:divBdr>
            </w:div>
          </w:divsChild>
        </w:div>
        <w:div w:id="628366319">
          <w:marLeft w:val="0"/>
          <w:marRight w:val="0"/>
          <w:marTop w:val="0"/>
          <w:marBottom w:val="0"/>
          <w:divBdr>
            <w:top w:val="none" w:sz="0" w:space="0" w:color="auto"/>
            <w:left w:val="none" w:sz="0" w:space="0" w:color="auto"/>
            <w:bottom w:val="none" w:sz="0" w:space="0" w:color="auto"/>
            <w:right w:val="none" w:sz="0" w:space="0" w:color="auto"/>
          </w:divBdr>
        </w:div>
      </w:divsChild>
    </w:div>
    <w:div w:id="2003314666">
      <w:bodyDiv w:val="1"/>
      <w:marLeft w:val="0"/>
      <w:marRight w:val="0"/>
      <w:marTop w:val="0"/>
      <w:marBottom w:val="0"/>
      <w:divBdr>
        <w:top w:val="none" w:sz="0" w:space="0" w:color="auto"/>
        <w:left w:val="none" w:sz="0" w:space="0" w:color="auto"/>
        <w:bottom w:val="none" w:sz="0" w:space="0" w:color="auto"/>
        <w:right w:val="none" w:sz="0" w:space="0" w:color="auto"/>
      </w:divBdr>
      <w:divsChild>
        <w:div w:id="512571152">
          <w:marLeft w:val="0"/>
          <w:marRight w:val="0"/>
          <w:marTop w:val="0"/>
          <w:marBottom w:val="0"/>
          <w:divBdr>
            <w:top w:val="none" w:sz="0" w:space="0" w:color="auto"/>
            <w:left w:val="none" w:sz="0" w:space="0" w:color="auto"/>
            <w:bottom w:val="none" w:sz="0" w:space="0" w:color="auto"/>
            <w:right w:val="none" w:sz="0" w:space="0" w:color="auto"/>
          </w:divBdr>
        </w:div>
        <w:div w:id="799416143">
          <w:marLeft w:val="0"/>
          <w:marRight w:val="0"/>
          <w:marTop w:val="0"/>
          <w:marBottom w:val="0"/>
          <w:divBdr>
            <w:top w:val="none" w:sz="0" w:space="0" w:color="auto"/>
            <w:left w:val="none" w:sz="0" w:space="0" w:color="auto"/>
            <w:bottom w:val="none" w:sz="0" w:space="0" w:color="auto"/>
            <w:right w:val="none" w:sz="0" w:space="0" w:color="auto"/>
          </w:divBdr>
        </w:div>
      </w:divsChild>
    </w:div>
    <w:div w:id="2005669166">
      <w:bodyDiv w:val="1"/>
      <w:marLeft w:val="0"/>
      <w:marRight w:val="0"/>
      <w:marTop w:val="0"/>
      <w:marBottom w:val="0"/>
      <w:divBdr>
        <w:top w:val="none" w:sz="0" w:space="0" w:color="auto"/>
        <w:left w:val="none" w:sz="0" w:space="0" w:color="auto"/>
        <w:bottom w:val="none" w:sz="0" w:space="0" w:color="auto"/>
        <w:right w:val="none" w:sz="0" w:space="0" w:color="auto"/>
      </w:divBdr>
      <w:divsChild>
        <w:div w:id="151257737">
          <w:marLeft w:val="0"/>
          <w:marRight w:val="0"/>
          <w:marTop w:val="0"/>
          <w:marBottom w:val="0"/>
          <w:divBdr>
            <w:top w:val="none" w:sz="0" w:space="0" w:color="auto"/>
            <w:left w:val="none" w:sz="0" w:space="0" w:color="auto"/>
            <w:bottom w:val="none" w:sz="0" w:space="0" w:color="auto"/>
            <w:right w:val="none" w:sz="0" w:space="0" w:color="auto"/>
          </w:divBdr>
        </w:div>
        <w:div w:id="199513026">
          <w:marLeft w:val="0"/>
          <w:marRight w:val="0"/>
          <w:marTop w:val="0"/>
          <w:marBottom w:val="0"/>
          <w:divBdr>
            <w:top w:val="none" w:sz="0" w:space="0" w:color="auto"/>
            <w:left w:val="none" w:sz="0" w:space="0" w:color="auto"/>
            <w:bottom w:val="none" w:sz="0" w:space="0" w:color="auto"/>
            <w:right w:val="none" w:sz="0" w:space="0" w:color="auto"/>
          </w:divBdr>
        </w:div>
        <w:div w:id="352608179">
          <w:marLeft w:val="0"/>
          <w:marRight w:val="0"/>
          <w:marTop w:val="0"/>
          <w:marBottom w:val="0"/>
          <w:divBdr>
            <w:top w:val="none" w:sz="0" w:space="0" w:color="auto"/>
            <w:left w:val="none" w:sz="0" w:space="0" w:color="auto"/>
            <w:bottom w:val="none" w:sz="0" w:space="0" w:color="auto"/>
            <w:right w:val="none" w:sz="0" w:space="0" w:color="auto"/>
          </w:divBdr>
        </w:div>
        <w:div w:id="363136458">
          <w:marLeft w:val="0"/>
          <w:marRight w:val="0"/>
          <w:marTop w:val="0"/>
          <w:marBottom w:val="0"/>
          <w:divBdr>
            <w:top w:val="none" w:sz="0" w:space="0" w:color="auto"/>
            <w:left w:val="none" w:sz="0" w:space="0" w:color="auto"/>
            <w:bottom w:val="none" w:sz="0" w:space="0" w:color="auto"/>
            <w:right w:val="none" w:sz="0" w:space="0" w:color="auto"/>
          </w:divBdr>
        </w:div>
        <w:div w:id="506332858">
          <w:marLeft w:val="0"/>
          <w:marRight w:val="0"/>
          <w:marTop w:val="0"/>
          <w:marBottom w:val="0"/>
          <w:divBdr>
            <w:top w:val="none" w:sz="0" w:space="0" w:color="auto"/>
            <w:left w:val="none" w:sz="0" w:space="0" w:color="auto"/>
            <w:bottom w:val="none" w:sz="0" w:space="0" w:color="auto"/>
            <w:right w:val="none" w:sz="0" w:space="0" w:color="auto"/>
          </w:divBdr>
        </w:div>
        <w:div w:id="633876600">
          <w:marLeft w:val="0"/>
          <w:marRight w:val="0"/>
          <w:marTop w:val="0"/>
          <w:marBottom w:val="0"/>
          <w:divBdr>
            <w:top w:val="none" w:sz="0" w:space="0" w:color="auto"/>
            <w:left w:val="none" w:sz="0" w:space="0" w:color="auto"/>
            <w:bottom w:val="none" w:sz="0" w:space="0" w:color="auto"/>
            <w:right w:val="none" w:sz="0" w:space="0" w:color="auto"/>
          </w:divBdr>
        </w:div>
        <w:div w:id="809132589">
          <w:marLeft w:val="0"/>
          <w:marRight w:val="0"/>
          <w:marTop w:val="0"/>
          <w:marBottom w:val="0"/>
          <w:divBdr>
            <w:top w:val="none" w:sz="0" w:space="0" w:color="auto"/>
            <w:left w:val="none" w:sz="0" w:space="0" w:color="auto"/>
            <w:bottom w:val="none" w:sz="0" w:space="0" w:color="auto"/>
            <w:right w:val="none" w:sz="0" w:space="0" w:color="auto"/>
          </w:divBdr>
        </w:div>
        <w:div w:id="1064719740">
          <w:marLeft w:val="0"/>
          <w:marRight w:val="0"/>
          <w:marTop w:val="0"/>
          <w:marBottom w:val="0"/>
          <w:divBdr>
            <w:top w:val="none" w:sz="0" w:space="0" w:color="auto"/>
            <w:left w:val="none" w:sz="0" w:space="0" w:color="auto"/>
            <w:bottom w:val="none" w:sz="0" w:space="0" w:color="auto"/>
            <w:right w:val="none" w:sz="0" w:space="0" w:color="auto"/>
          </w:divBdr>
        </w:div>
        <w:div w:id="1276980808">
          <w:marLeft w:val="0"/>
          <w:marRight w:val="0"/>
          <w:marTop w:val="0"/>
          <w:marBottom w:val="0"/>
          <w:divBdr>
            <w:top w:val="none" w:sz="0" w:space="0" w:color="auto"/>
            <w:left w:val="none" w:sz="0" w:space="0" w:color="auto"/>
            <w:bottom w:val="none" w:sz="0" w:space="0" w:color="auto"/>
            <w:right w:val="none" w:sz="0" w:space="0" w:color="auto"/>
          </w:divBdr>
        </w:div>
        <w:div w:id="1876114073">
          <w:marLeft w:val="0"/>
          <w:marRight w:val="0"/>
          <w:marTop w:val="0"/>
          <w:marBottom w:val="0"/>
          <w:divBdr>
            <w:top w:val="none" w:sz="0" w:space="0" w:color="auto"/>
            <w:left w:val="none" w:sz="0" w:space="0" w:color="auto"/>
            <w:bottom w:val="none" w:sz="0" w:space="0" w:color="auto"/>
            <w:right w:val="none" w:sz="0" w:space="0" w:color="auto"/>
          </w:divBdr>
        </w:div>
      </w:divsChild>
    </w:div>
    <w:div w:id="2145266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8B07CA8-D3DE-4F95-976E-C7D15B4D7702}">
  <we:reference id="wa104099688"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Feh07</b:Tag>
    <b:SourceType>JournalArticle</b:SourceType>
    <b:Guid>{371F1791-D811-416A-8693-BDD450911A9E}</b:Guid>
    <b:Title>Do Workers Work More if Wages Are High? Evidence from a from a Randomized Field Experiment</b:Title>
    <b:Year>2007</b:Year>
    <b:Author>
      <b:Author>
        <b:NameList>
          <b:Person>
            <b:Last>Fehr</b:Last>
            <b:First>Ernst</b:First>
          </b:Person>
          <b:Person>
            <b:Last>Goette</b:Last>
            <b:First>Lorenz</b:First>
          </b:Person>
        </b:NameList>
      </b:Author>
    </b:Author>
    <b:JournalName>The American Econimic Review</b:JournalName>
    <b:Pages>298-317</b:Pages>
    <b:RefOrder>1</b:RefOrder>
  </b:Source>
</b:Sources>
</file>

<file path=customXml/itemProps1.xml><?xml version="1.0" encoding="utf-8"?>
<ds:datastoreItem xmlns:ds="http://schemas.openxmlformats.org/officeDocument/2006/customXml" ds:itemID="{5CE3BAF2-513B-4D13-8F18-EAAF25495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8091</Words>
  <Characters>46120</Characters>
  <Application>Microsoft Office Word</Application>
  <DocSecurity>0</DocSecurity>
  <Lines>384</Lines>
  <Paragraphs>108</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Erasmus Universiteit Rotterdam</Company>
  <LinksUpToDate>false</LinksUpToDate>
  <CharactersWithSpaces>54103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Jemimah</dc:creator>
  <cp:lastModifiedBy>Nita Ramsaransing</cp:lastModifiedBy>
  <cp:revision>2</cp:revision>
  <dcterms:created xsi:type="dcterms:W3CDTF">2014-08-29T12:58:00Z</dcterms:created>
  <dcterms:modified xsi:type="dcterms:W3CDTF">2014-08-29T12:58:00Z</dcterms:modified>
</cp:coreProperties>
</file>