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theme/themeOverride1.xml" ContentType="application/vnd.openxmlformats-officedocument.themeOverride+xml"/>
  <Override PartName="/word/charts/chart11.xml" ContentType="application/vnd.openxmlformats-officedocument.drawingml.chart+xml"/>
  <Override PartName="/word/theme/themeOverride2.xml" ContentType="application/vnd.openxmlformats-officedocument.themeOverride+xml"/>
  <Override PartName="/word/charts/chart12.xml" ContentType="application/vnd.openxmlformats-officedocument.drawingml.chart+xml"/>
  <Override PartName="/word/theme/themeOverride3.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eastAsiaTheme="minorHAnsi"/>
          <w:lang w:eastAsia="en-US"/>
        </w:rPr>
        <w:id w:val="-1739938594"/>
        <w:docPartObj>
          <w:docPartGallery w:val="Cover Pages"/>
          <w:docPartUnique/>
        </w:docPartObj>
      </w:sdtPr>
      <w:sdtEndPr>
        <w:rPr>
          <w:color w:val="FF0000"/>
          <w:lang w:val="en-GB"/>
        </w:rPr>
      </w:sdtEndPr>
      <w:sdtContent>
        <w:p w:rsidR="001170CA" w:rsidRDefault="006E6C60" w:rsidP="001170CA">
          <w:pPr>
            <w:pStyle w:val="Geenafstand"/>
            <w:spacing w:line="360" w:lineRule="auto"/>
            <w:rPr>
              <w:color w:val="FFFFFF" w:themeColor="background1"/>
            </w:rPr>
          </w:pPr>
          <w:r>
            <w:rPr>
              <w:noProof/>
            </w:rPr>
            <w:drawing>
              <wp:anchor distT="0" distB="0" distL="114300" distR="114300" simplePos="0" relativeHeight="251704832" behindDoc="1" locked="0" layoutInCell="1" allowOverlap="1" wp14:anchorId="34C95A59" wp14:editId="2B9BE279">
                <wp:simplePos x="0" y="0"/>
                <wp:positionH relativeFrom="column">
                  <wp:posOffset>-937895</wp:posOffset>
                </wp:positionH>
                <wp:positionV relativeFrom="paragraph">
                  <wp:posOffset>-892810</wp:posOffset>
                </wp:positionV>
                <wp:extent cx="7648575" cy="10818468"/>
                <wp:effectExtent l="0" t="0" r="0" b="2540"/>
                <wp:wrapNone/>
                <wp:docPr id="450" name="Afbeelding 450" descr="C:\Users\magda\Desktop\daan-script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gda\Desktop\daan-scripti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48575" cy="1081846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E1ACB" w:rsidRDefault="001170CA" w:rsidP="001170CA">
          <w:r>
            <w:rPr>
              <w:noProof/>
            </w:rPr>
            <w:t xml:space="preserve"> </w:t>
          </w: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1170CA" w:rsidRDefault="001170CA">
          <w:pPr>
            <w:rPr>
              <w:lang w:val="en-GB"/>
            </w:rPr>
          </w:pPr>
        </w:p>
        <w:p w:rsidR="00FE1ACB" w:rsidRPr="001170CA" w:rsidRDefault="00FE1ACB">
          <w:pPr>
            <w:rPr>
              <w:color w:val="FF0000"/>
            </w:rPr>
          </w:pPr>
          <w:r w:rsidRPr="001170CA">
            <w:rPr>
              <w:color w:val="FF0000"/>
            </w:rPr>
            <w:br w:type="page"/>
          </w:r>
        </w:p>
      </w:sdtContent>
    </w:sdt>
    <w:sdt>
      <w:sdtPr>
        <w:rPr>
          <w:rFonts w:asciiTheme="minorHAnsi" w:eastAsiaTheme="minorHAnsi" w:hAnsiTheme="minorHAnsi" w:cstheme="minorBidi"/>
          <w:color w:val="auto"/>
          <w:sz w:val="22"/>
          <w:szCs w:val="22"/>
          <w:lang w:eastAsia="en-US"/>
        </w:rPr>
        <w:id w:val="-1589610264"/>
        <w:docPartObj>
          <w:docPartGallery w:val="Table of Contents"/>
          <w:docPartUnique/>
        </w:docPartObj>
      </w:sdtPr>
      <w:sdtEndPr>
        <w:rPr>
          <w:b/>
          <w:bCs/>
        </w:rPr>
      </w:sdtEndPr>
      <w:sdtContent>
        <w:p w:rsidR="00FE1ACB" w:rsidRPr="006E6C60" w:rsidRDefault="00AB73E4">
          <w:pPr>
            <w:pStyle w:val="Kopvaninhoudsopgave"/>
            <w:rPr>
              <w:sz w:val="40"/>
              <w:szCs w:val="40"/>
            </w:rPr>
          </w:pPr>
          <w:r w:rsidRPr="006E6C60">
            <w:rPr>
              <w:sz w:val="40"/>
              <w:szCs w:val="40"/>
            </w:rPr>
            <w:t>Table of contents</w:t>
          </w:r>
        </w:p>
        <w:p w:rsidR="00D213E1" w:rsidRPr="00D213E1" w:rsidRDefault="00D213E1" w:rsidP="00D213E1">
          <w:pPr>
            <w:rPr>
              <w:lang w:eastAsia="nl-NL"/>
            </w:rPr>
          </w:pPr>
        </w:p>
        <w:p w:rsidR="004F6EAB" w:rsidRDefault="00FE1ACB">
          <w:pPr>
            <w:pStyle w:val="Inhopg1"/>
            <w:rPr>
              <w:rFonts w:eastAsiaTheme="minorEastAsia"/>
              <w:sz w:val="22"/>
              <w:szCs w:val="22"/>
              <w:lang w:val="nl-NL" w:eastAsia="nl-NL"/>
            </w:rPr>
          </w:pPr>
          <w:r>
            <w:fldChar w:fldCharType="begin"/>
          </w:r>
          <w:r>
            <w:instrText xml:space="preserve"> TOC \o "1-3" \h \z \u </w:instrText>
          </w:r>
          <w:r>
            <w:fldChar w:fldCharType="separate"/>
          </w:r>
          <w:hyperlink w:anchor="_Toc391289615" w:history="1">
            <w:r w:rsidR="004F6EAB" w:rsidRPr="005C1A05">
              <w:rPr>
                <w:rStyle w:val="Hyperlink"/>
                <w:lang w:val="en-GB"/>
              </w:rPr>
              <w:t>Preface</w:t>
            </w:r>
            <w:r w:rsidR="004F6EAB">
              <w:rPr>
                <w:webHidden/>
              </w:rPr>
              <w:tab/>
            </w:r>
            <w:r w:rsidR="004F6EAB">
              <w:rPr>
                <w:webHidden/>
              </w:rPr>
              <w:fldChar w:fldCharType="begin"/>
            </w:r>
            <w:r w:rsidR="004F6EAB">
              <w:rPr>
                <w:webHidden/>
              </w:rPr>
              <w:instrText xml:space="preserve"> PAGEREF _Toc391289615 \h </w:instrText>
            </w:r>
            <w:r w:rsidR="004F6EAB">
              <w:rPr>
                <w:webHidden/>
              </w:rPr>
            </w:r>
            <w:r w:rsidR="004F6EAB">
              <w:rPr>
                <w:webHidden/>
              </w:rPr>
              <w:fldChar w:fldCharType="separate"/>
            </w:r>
            <w:r w:rsidR="004F6EAB">
              <w:rPr>
                <w:webHidden/>
              </w:rPr>
              <w:t>2</w:t>
            </w:r>
            <w:r w:rsidR="004F6EAB">
              <w:rPr>
                <w:webHidden/>
              </w:rPr>
              <w:fldChar w:fldCharType="end"/>
            </w:r>
          </w:hyperlink>
        </w:p>
        <w:p w:rsidR="004F6EAB" w:rsidRDefault="00EB6819">
          <w:pPr>
            <w:pStyle w:val="Inhopg1"/>
            <w:rPr>
              <w:rFonts w:eastAsiaTheme="minorEastAsia"/>
              <w:sz w:val="22"/>
              <w:szCs w:val="22"/>
              <w:lang w:val="nl-NL" w:eastAsia="nl-NL"/>
            </w:rPr>
          </w:pPr>
          <w:hyperlink w:anchor="_Toc391289616" w:history="1">
            <w:r w:rsidR="004F6EAB" w:rsidRPr="005C1A05">
              <w:rPr>
                <w:rStyle w:val="Hyperlink"/>
              </w:rPr>
              <w:t>Abstract</w:t>
            </w:r>
            <w:r w:rsidR="004F6EAB">
              <w:rPr>
                <w:webHidden/>
              </w:rPr>
              <w:tab/>
            </w:r>
            <w:r w:rsidR="004F6EAB">
              <w:rPr>
                <w:webHidden/>
              </w:rPr>
              <w:fldChar w:fldCharType="begin"/>
            </w:r>
            <w:r w:rsidR="004F6EAB">
              <w:rPr>
                <w:webHidden/>
              </w:rPr>
              <w:instrText xml:space="preserve"> PAGEREF _Toc391289616 \h </w:instrText>
            </w:r>
            <w:r w:rsidR="004F6EAB">
              <w:rPr>
                <w:webHidden/>
              </w:rPr>
            </w:r>
            <w:r w:rsidR="004F6EAB">
              <w:rPr>
                <w:webHidden/>
              </w:rPr>
              <w:fldChar w:fldCharType="separate"/>
            </w:r>
            <w:r w:rsidR="004F6EAB">
              <w:rPr>
                <w:webHidden/>
              </w:rPr>
              <w:t>3</w:t>
            </w:r>
            <w:r w:rsidR="004F6EAB">
              <w:rPr>
                <w:webHidden/>
              </w:rPr>
              <w:fldChar w:fldCharType="end"/>
            </w:r>
          </w:hyperlink>
        </w:p>
        <w:p w:rsidR="004F6EAB" w:rsidRDefault="00EB6819">
          <w:pPr>
            <w:pStyle w:val="Inhopg1"/>
            <w:rPr>
              <w:rFonts w:eastAsiaTheme="minorEastAsia"/>
              <w:sz w:val="22"/>
              <w:szCs w:val="22"/>
              <w:lang w:val="nl-NL" w:eastAsia="nl-NL"/>
            </w:rPr>
          </w:pPr>
          <w:hyperlink w:anchor="_Toc391289617" w:history="1">
            <w:r w:rsidR="004F6EAB" w:rsidRPr="005C1A05">
              <w:rPr>
                <w:rStyle w:val="Hyperlink"/>
                <w:lang w:val="en-GB"/>
              </w:rPr>
              <w:t>1. Introduction</w:t>
            </w:r>
            <w:r w:rsidR="004F6EAB">
              <w:rPr>
                <w:webHidden/>
              </w:rPr>
              <w:tab/>
            </w:r>
            <w:r w:rsidR="004F6EAB">
              <w:rPr>
                <w:webHidden/>
              </w:rPr>
              <w:fldChar w:fldCharType="begin"/>
            </w:r>
            <w:r w:rsidR="004F6EAB">
              <w:rPr>
                <w:webHidden/>
              </w:rPr>
              <w:instrText xml:space="preserve"> PAGEREF _Toc391289617 \h </w:instrText>
            </w:r>
            <w:r w:rsidR="004F6EAB">
              <w:rPr>
                <w:webHidden/>
              </w:rPr>
            </w:r>
            <w:r w:rsidR="004F6EAB">
              <w:rPr>
                <w:webHidden/>
              </w:rPr>
              <w:fldChar w:fldCharType="separate"/>
            </w:r>
            <w:r w:rsidR="004F6EAB">
              <w:rPr>
                <w:webHidden/>
              </w:rPr>
              <w:t>4</w:t>
            </w:r>
            <w:r w:rsidR="004F6EAB">
              <w:rPr>
                <w:webHidden/>
              </w:rPr>
              <w:fldChar w:fldCharType="end"/>
            </w:r>
          </w:hyperlink>
        </w:p>
        <w:p w:rsidR="004F6EAB" w:rsidRDefault="00EB6819">
          <w:pPr>
            <w:pStyle w:val="Inhopg1"/>
            <w:rPr>
              <w:rFonts w:eastAsiaTheme="minorEastAsia"/>
              <w:sz w:val="22"/>
              <w:szCs w:val="22"/>
              <w:lang w:val="nl-NL" w:eastAsia="nl-NL"/>
            </w:rPr>
          </w:pPr>
          <w:hyperlink w:anchor="_Toc391289618" w:history="1">
            <w:r w:rsidR="004F6EAB" w:rsidRPr="005C1A05">
              <w:rPr>
                <w:rStyle w:val="Hyperlink"/>
              </w:rPr>
              <w:t>2. Literature review</w:t>
            </w:r>
            <w:r w:rsidR="004F6EAB">
              <w:rPr>
                <w:webHidden/>
              </w:rPr>
              <w:tab/>
            </w:r>
            <w:r w:rsidR="004F6EAB">
              <w:rPr>
                <w:webHidden/>
              </w:rPr>
              <w:fldChar w:fldCharType="begin"/>
            </w:r>
            <w:r w:rsidR="004F6EAB">
              <w:rPr>
                <w:webHidden/>
              </w:rPr>
              <w:instrText xml:space="preserve"> PAGEREF _Toc391289618 \h </w:instrText>
            </w:r>
            <w:r w:rsidR="004F6EAB">
              <w:rPr>
                <w:webHidden/>
              </w:rPr>
            </w:r>
            <w:r w:rsidR="004F6EAB">
              <w:rPr>
                <w:webHidden/>
              </w:rPr>
              <w:fldChar w:fldCharType="separate"/>
            </w:r>
            <w:r w:rsidR="004F6EAB">
              <w:rPr>
                <w:webHidden/>
              </w:rPr>
              <w:t>7</w:t>
            </w:r>
            <w:r w:rsidR="004F6EAB">
              <w:rPr>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19" w:history="1">
            <w:r w:rsidR="004F6EAB" w:rsidRPr="005C1A05">
              <w:rPr>
                <w:rStyle w:val="Hyperlink"/>
                <w:noProof/>
                <w:lang w:val="en-US"/>
              </w:rPr>
              <w:t>2.1 Purpose</w:t>
            </w:r>
            <w:r w:rsidR="004F6EAB">
              <w:rPr>
                <w:noProof/>
                <w:webHidden/>
              </w:rPr>
              <w:tab/>
            </w:r>
            <w:r w:rsidR="004F6EAB">
              <w:rPr>
                <w:noProof/>
                <w:webHidden/>
              </w:rPr>
              <w:fldChar w:fldCharType="begin"/>
            </w:r>
            <w:r w:rsidR="004F6EAB">
              <w:rPr>
                <w:noProof/>
                <w:webHidden/>
              </w:rPr>
              <w:instrText xml:space="preserve"> PAGEREF _Toc391289619 \h </w:instrText>
            </w:r>
            <w:r w:rsidR="004F6EAB">
              <w:rPr>
                <w:noProof/>
                <w:webHidden/>
              </w:rPr>
            </w:r>
            <w:r w:rsidR="004F6EAB">
              <w:rPr>
                <w:noProof/>
                <w:webHidden/>
              </w:rPr>
              <w:fldChar w:fldCharType="separate"/>
            </w:r>
            <w:r w:rsidR="004F6EAB">
              <w:rPr>
                <w:noProof/>
                <w:webHidden/>
              </w:rPr>
              <w:t>7</w:t>
            </w:r>
            <w:r w:rsidR="004F6EAB">
              <w:rPr>
                <w:noProof/>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20" w:history="1">
            <w:r w:rsidR="004F6EAB" w:rsidRPr="005C1A05">
              <w:rPr>
                <w:rStyle w:val="Hyperlink"/>
                <w:noProof/>
                <w:lang w:val="en-GB"/>
              </w:rPr>
              <w:t>2.2 Employment and job opportunities in cities</w:t>
            </w:r>
            <w:r w:rsidR="004F6EAB">
              <w:rPr>
                <w:noProof/>
                <w:webHidden/>
              </w:rPr>
              <w:tab/>
            </w:r>
            <w:r w:rsidR="004F6EAB">
              <w:rPr>
                <w:noProof/>
                <w:webHidden/>
              </w:rPr>
              <w:fldChar w:fldCharType="begin"/>
            </w:r>
            <w:r w:rsidR="004F6EAB">
              <w:rPr>
                <w:noProof/>
                <w:webHidden/>
              </w:rPr>
              <w:instrText xml:space="preserve"> PAGEREF _Toc391289620 \h </w:instrText>
            </w:r>
            <w:r w:rsidR="004F6EAB">
              <w:rPr>
                <w:noProof/>
                <w:webHidden/>
              </w:rPr>
            </w:r>
            <w:r w:rsidR="004F6EAB">
              <w:rPr>
                <w:noProof/>
                <w:webHidden/>
              </w:rPr>
              <w:fldChar w:fldCharType="separate"/>
            </w:r>
            <w:r w:rsidR="004F6EAB">
              <w:rPr>
                <w:noProof/>
                <w:webHidden/>
              </w:rPr>
              <w:t>7</w:t>
            </w:r>
            <w:r w:rsidR="004F6EAB">
              <w:rPr>
                <w:noProof/>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21" w:history="1">
            <w:r w:rsidR="004F6EAB" w:rsidRPr="005C1A05">
              <w:rPr>
                <w:rStyle w:val="Hyperlink"/>
                <w:noProof/>
                <w:lang w:val="en-GB"/>
              </w:rPr>
              <w:t>2.3 Transit modes</w:t>
            </w:r>
            <w:r w:rsidR="004F6EAB">
              <w:rPr>
                <w:noProof/>
                <w:webHidden/>
              </w:rPr>
              <w:tab/>
            </w:r>
            <w:r w:rsidR="004F6EAB">
              <w:rPr>
                <w:noProof/>
                <w:webHidden/>
              </w:rPr>
              <w:fldChar w:fldCharType="begin"/>
            </w:r>
            <w:r w:rsidR="004F6EAB">
              <w:rPr>
                <w:noProof/>
                <w:webHidden/>
              </w:rPr>
              <w:instrText xml:space="preserve"> PAGEREF _Toc391289621 \h </w:instrText>
            </w:r>
            <w:r w:rsidR="004F6EAB">
              <w:rPr>
                <w:noProof/>
                <w:webHidden/>
              </w:rPr>
            </w:r>
            <w:r w:rsidR="004F6EAB">
              <w:rPr>
                <w:noProof/>
                <w:webHidden/>
              </w:rPr>
              <w:fldChar w:fldCharType="separate"/>
            </w:r>
            <w:r w:rsidR="004F6EAB">
              <w:rPr>
                <w:noProof/>
                <w:webHidden/>
              </w:rPr>
              <w:t>10</w:t>
            </w:r>
            <w:r w:rsidR="004F6EAB">
              <w:rPr>
                <w:noProof/>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22" w:history="1">
            <w:r w:rsidR="004F6EAB" w:rsidRPr="005C1A05">
              <w:rPr>
                <w:rStyle w:val="Hyperlink"/>
                <w:noProof/>
                <w:lang w:val="en-GB"/>
              </w:rPr>
              <w:t>2.4 Retail activities in the city center</w:t>
            </w:r>
            <w:r w:rsidR="004F6EAB">
              <w:rPr>
                <w:noProof/>
                <w:webHidden/>
              </w:rPr>
              <w:tab/>
            </w:r>
            <w:r w:rsidR="004F6EAB">
              <w:rPr>
                <w:noProof/>
                <w:webHidden/>
              </w:rPr>
              <w:fldChar w:fldCharType="begin"/>
            </w:r>
            <w:r w:rsidR="004F6EAB">
              <w:rPr>
                <w:noProof/>
                <w:webHidden/>
              </w:rPr>
              <w:instrText xml:space="preserve"> PAGEREF _Toc391289622 \h </w:instrText>
            </w:r>
            <w:r w:rsidR="004F6EAB">
              <w:rPr>
                <w:noProof/>
                <w:webHidden/>
              </w:rPr>
            </w:r>
            <w:r w:rsidR="004F6EAB">
              <w:rPr>
                <w:noProof/>
                <w:webHidden/>
              </w:rPr>
              <w:fldChar w:fldCharType="separate"/>
            </w:r>
            <w:r w:rsidR="004F6EAB">
              <w:rPr>
                <w:noProof/>
                <w:webHidden/>
              </w:rPr>
              <w:t>13</w:t>
            </w:r>
            <w:r w:rsidR="004F6EAB">
              <w:rPr>
                <w:noProof/>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23" w:history="1">
            <w:r w:rsidR="004F6EAB" w:rsidRPr="005C1A05">
              <w:rPr>
                <w:rStyle w:val="Hyperlink"/>
                <w:noProof/>
                <w:lang w:val="en-US"/>
              </w:rPr>
              <w:t>2.5 Parking tarrifs</w:t>
            </w:r>
            <w:r w:rsidR="004F6EAB">
              <w:rPr>
                <w:noProof/>
                <w:webHidden/>
              </w:rPr>
              <w:tab/>
            </w:r>
            <w:r w:rsidR="004F6EAB">
              <w:rPr>
                <w:noProof/>
                <w:webHidden/>
              </w:rPr>
              <w:fldChar w:fldCharType="begin"/>
            </w:r>
            <w:r w:rsidR="004F6EAB">
              <w:rPr>
                <w:noProof/>
                <w:webHidden/>
              </w:rPr>
              <w:instrText xml:space="preserve"> PAGEREF _Toc391289623 \h </w:instrText>
            </w:r>
            <w:r w:rsidR="004F6EAB">
              <w:rPr>
                <w:noProof/>
                <w:webHidden/>
              </w:rPr>
            </w:r>
            <w:r w:rsidR="004F6EAB">
              <w:rPr>
                <w:noProof/>
                <w:webHidden/>
              </w:rPr>
              <w:fldChar w:fldCharType="separate"/>
            </w:r>
            <w:r w:rsidR="004F6EAB">
              <w:rPr>
                <w:noProof/>
                <w:webHidden/>
              </w:rPr>
              <w:t>15</w:t>
            </w:r>
            <w:r w:rsidR="004F6EAB">
              <w:rPr>
                <w:noProof/>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24" w:history="1">
            <w:r w:rsidR="004F6EAB" w:rsidRPr="005C1A05">
              <w:rPr>
                <w:rStyle w:val="Hyperlink"/>
                <w:noProof/>
                <w:lang w:val="en-GB"/>
              </w:rPr>
              <w:t>2.6 Car ownership</w:t>
            </w:r>
            <w:r w:rsidR="004F6EAB">
              <w:rPr>
                <w:noProof/>
                <w:webHidden/>
              </w:rPr>
              <w:tab/>
            </w:r>
            <w:r w:rsidR="004F6EAB">
              <w:rPr>
                <w:noProof/>
                <w:webHidden/>
              </w:rPr>
              <w:fldChar w:fldCharType="begin"/>
            </w:r>
            <w:r w:rsidR="004F6EAB">
              <w:rPr>
                <w:noProof/>
                <w:webHidden/>
              </w:rPr>
              <w:instrText xml:space="preserve"> PAGEREF _Toc391289624 \h </w:instrText>
            </w:r>
            <w:r w:rsidR="004F6EAB">
              <w:rPr>
                <w:noProof/>
                <w:webHidden/>
              </w:rPr>
            </w:r>
            <w:r w:rsidR="004F6EAB">
              <w:rPr>
                <w:noProof/>
                <w:webHidden/>
              </w:rPr>
              <w:fldChar w:fldCharType="separate"/>
            </w:r>
            <w:r w:rsidR="004F6EAB">
              <w:rPr>
                <w:noProof/>
                <w:webHidden/>
              </w:rPr>
              <w:t>18</w:t>
            </w:r>
            <w:r w:rsidR="004F6EAB">
              <w:rPr>
                <w:noProof/>
                <w:webHidden/>
              </w:rPr>
              <w:fldChar w:fldCharType="end"/>
            </w:r>
          </w:hyperlink>
        </w:p>
        <w:p w:rsidR="004F6EAB" w:rsidRDefault="00EB6819">
          <w:pPr>
            <w:pStyle w:val="Inhopg1"/>
            <w:rPr>
              <w:rFonts w:eastAsiaTheme="minorEastAsia"/>
              <w:sz w:val="22"/>
              <w:szCs w:val="22"/>
              <w:lang w:val="nl-NL" w:eastAsia="nl-NL"/>
            </w:rPr>
          </w:pPr>
          <w:hyperlink w:anchor="_Toc391289625" w:history="1">
            <w:r w:rsidR="004F6EAB" w:rsidRPr="005C1A05">
              <w:rPr>
                <w:rStyle w:val="Hyperlink"/>
              </w:rPr>
              <w:t>3. Methodology and dataset</w:t>
            </w:r>
            <w:r w:rsidR="004F6EAB">
              <w:rPr>
                <w:webHidden/>
              </w:rPr>
              <w:tab/>
            </w:r>
            <w:r w:rsidR="004F6EAB">
              <w:rPr>
                <w:webHidden/>
              </w:rPr>
              <w:fldChar w:fldCharType="begin"/>
            </w:r>
            <w:r w:rsidR="004F6EAB">
              <w:rPr>
                <w:webHidden/>
              </w:rPr>
              <w:instrText xml:space="preserve"> PAGEREF _Toc391289625 \h </w:instrText>
            </w:r>
            <w:r w:rsidR="004F6EAB">
              <w:rPr>
                <w:webHidden/>
              </w:rPr>
            </w:r>
            <w:r w:rsidR="004F6EAB">
              <w:rPr>
                <w:webHidden/>
              </w:rPr>
              <w:fldChar w:fldCharType="separate"/>
            </w:r>
            <w:r w:rsidR="004F6EAB">
              <w:rPr>
                <w:webHidden/>
              </w:rPr>
              <w:t>20</w:t>
            </w:r>
            <w:r w:rsidR="004F6EAB">
              <w:rPr>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26" w:history="1">
            <w:r w:rsidR="004F6EAB" w:rsidRPr="005C1A05">
              <w:rPr>
                <w:rStyle w:val="Hyperlink"/>
                <w:noProof/>
                <w:lang w:val="en-US"/>
              </w:rPr>
              <w:t>3.1 Methodology</w:t>
            </w:r>
            <w:r w:rsidR="004F6EAB">
              <w:rPr>
                <w:noProof/>
                <w:webHidden/>
              </w:rPr>
              <w:tab/>
            </w:r>
            <w:r w:rsidR="004F6EAB">
              <w:rPr>
                <w:noProof/>
                <w:webHidden/>
              </w:rPr>
              <w:fldChar w:fldCharType="begin"/>
            </w:r>
            <w:r w:rsidR="004F6EAB">
              <w:rPr>
                <w:noProof/>
                <w:webHidden/>
              </w:rPr>
              <w:instrText xml:space="preserve"> PAGEREF _Toc391289626 \h </w:instrText>
            </w:r>
            <w:r w:rsidR="004F6EAB">
              <w:rPr>
                <w:noProof/>
                <w:webHidden/>
              </w:rPr>
            </w:r>
            <w:r w:rsidR="004F6EAB">
              <w:rPr>
                <w:noProof/>
                <w:webHidden/>
              </w:rPr>
              <w:fldChar w:fldCharType="separate"/>
            </w:r>
            <w:r w:rsidR="004F6EAB">
              <w:rPr>
                <w:noProof/>
                <w:webHidden/>
              </w:rPr>
              <w:t>20</w:t>
            </w:r>
            <w:r w:rsidR="004F6EAB">
              <w:rPr>
                <w:noProof/>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27" w:history="1">
            <w:r w:rsidR="004F6EAB" w:rsidRPr="005C1A05">
              <w:rPr>
                <w:rStyle w:val="Hyperlink"/>
                <w:noProof/>
                <w:lang w:val="en-US"/>
              </w:rPr>
              <w:t>3.2 Dataset</w:t>
            </w:r>
            <w:r w:rsidR="004F6EAB">
              <w:rPr>
                <w:noProof/>
                <w:webHidden/>
              </w:rPr>
              <w:tab/>
            </w:r>
            <w:r w:rsidR="004F6EAB">
              <w:rPr>
                <w:noProof/>
                <w:webHidden/>
              </w:rPr>
              <w:fldChar w:fldCharType="begin"/>
            </w:r>
            <w:r w:rsidR="004F6EAB">
              <w:rPr>
                <w:noProof/>
                <w:webHidden/>
              </w:rPr>
              <w:instrText xml:space="preserve"> PAGEREF _Toc391289627 \h </w:instrText>
            </w:r>
            <w:r w:rsidR="004F6EAB">
              <w:rPr>
                <w:noProof/>
                <w:webHidden/>
              </w:rPr>
            </w:r>
            <w:r w:rsidR="004F6EAB">
              <w:rPr>
                <w:noProof/>
                <w:webHidden/>
              </w:rPr>
              <w:fldChar w:fldCharType="separate"/>
            </w:r>
            <w:r w:rsidR="004F6EAB">
              <w:rPr>
                <w:noProof/>
                <w:webHidden/>
              </w:rPr>
              <w:t>21</w:t>
            </w:r>
            <w:r w:rsidR="004F6EAB">
              <w:rPr>
                <w:noProof/>
                <w:webHidden/>
              </w:rPr>
              <w:fldChar w:fldCharType="end"/>
            </w:r>
          </w:hyperlink>
        </w:p>
        <w:p w:rsidR="004F6EAB" w:rsidRDefault="00EB6819">
          <w:pPr>
            <w:pStyle w:val="Inhopg1"/>
            <w:rPr>
              <w:rFonts w:eastAsiaTheme="minorEastAsia"/>
              <w:sz w:val="22"/>
              <w:szCs w:val="22"/>
              <w:lang w:val="nl-NL" w:eastAsia="nl-NL"/>
            </w:rPr>
          </w:pPr>
          <w:hyperlink w:anchor="_Toc391289629" w:history="1">
            <w:r w:rsidR="004F6EAB" w:rsidRPr="005C1A05">
              <w:rPr>
                <w:rStyle w:val="Hyperlink"/>
              </w:rPr>
              <w:t>4. Data analysis.</w:t>
            </w:r>
            <w:r w:rsidR="004F6EAB">
              <w:rPr>
                <w:webHidden/>
              </w:rPr>
              <w:tab/>
            </w:r>
            <w:r w:rsidR="004F6EAB">
              <w:rPr>
                <w:webHidden/>
              </w:rPr>
              <w:fldChar w:fldCharType="begin"/>
            </w:r>
            <w:r w:rsidR="004F6EAB">
              <w:rPr>
                <w:webHidden/>
              </w:rPr>
              <w:instrText xml:space="preserve"> PAGEREF _Toc391289629 \h </w:instrText>
            </w:r>
            <w:r w:rsidR="004F6EAB">
              <w:rPr>
                <w:webHidden/>
              </w:rPr>
            </w:r>
            <w:r w:rsidR="004F6EAB">
              <w:rPr>
                <w:webHidden/>
              </w:rPr>
              <w:fldChar w:fldCharType="separate"/>
            </w:r>
            <w:r w:rsidR="004F6EAB">
              <w:rPr>
                <w:webHidden/>
              </w:rPr>
              <w:t>27</w:t>
            </w:r>
            <w:r w:rsidR="004F6EAB">
              <w:rPr>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30" w:history="1">
            <w:r w:rsidR="004F6EAB" w:rsidRPr="005C1A05">
              <w:rPr>
                <w:rStyle w:val="Hyperlink"/>
                <w:noProof/>
                <w:lang w:val="en-US"/>
              </w:rPr>
              <w:t>4.1 Dataset adjustments</w:t>
            </w:r>
            <w:r w:rsidR="004F6EAB">
              <w:rPr>
                <w:noProof/>
                <w:webHidden/>
              </w:rPr>
              <w:tab/>
            </w:r>
            <w:r w:rsidR="004F6EAB">
              <w:rPr>
                <w:noProof/>
                <w:webHidden/>
              </w:rPr>
              <w:fldChar w:fldCharType="begin"/>
            </w:r>
            <w:r w:rsidR="004F6EAB">
              <w:rPr>
                <w:noProof/>
                <w:webHidden/>
              </w:rPr>
              <w:instrText xml:space="preserve"> PAGEREF _Toc391289630 \h </w:instrText>
            </w:r>
            <w:r w:rsidR="004F6EAB">
              <w:rPr>
                <w:noProof/>
                <w:webHidden/>
              </w:rPr>
            </w:r>
            <w:r w:rsidR="004F6EAB">
              <w:rPr>
                <w:noProof/>
                <w:webHidden/>
              </w:rPr>
              <w:fldChar w:fldCharType="separate"/>
            </w:r>
            <w:r w:rsidR="004F6EAB">
              <w:rPr>
                <w:noProof/>
                <w:webHidden/>
              </w:rPr>
              <w:t>27</w:t>
            </w:r>
            <w:r w:rsidR="004F6EAB">
              <w:rPr>
                <w:noProof/>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31" w:history="1">
            <w:r w:rsidR="004F6EAB" w:rsidRPr="005C1A05">
              <w:rPr>
                <w:rStyle w:val="Hyperlink"/>
                <w:noProof/>
                <w:lang w:val="en-US"/>
              </w:rPr>
              <w:t>4.2 Results</w:t>
            </w:r>
            <w:r w:rsidR="004F6EAB">
              <w:rPr>
                <w:noProof/>
                <w:webHidden/>
              </w:rPr>
              <w:tab/>
            </w:r>
            <w:r w:rsidR="004F6EAB">
              <w:rPr>
                <w:noProof/>
                <w:webHidden/>
              </w:rPr>
              <w:fldChar w:fldCharType="begin"/>
            </w:r>
            <w:r w:rsidR="004F6EAB">
              <w:rPr>
                <w:noProof/>
                <w:webHidden/>
              </w:rPr>
              <w:instrText xml:space="preserve"> PAGEREF _Toc391289631 \h </w:instrText>
            </w:r>
            <w:r w:rsidR="004F6EAB">
              <w:rPr>
                <w:noProof/>
                <w:webHidden/>
              </w:rPr>
            </w:r>
            <w:r w:rsidR="004F6EAB">
              <w:rPr>
                <w:noProof/>
                <w:webHidden/>
              </w:rPr>
              <w:fldChar w:fldCharType="separate"/>
            </w:r>
            <w:r w:rsidR="004F6EAB">
              <w:rPr>
                <w:noProof/>
                <w:webHidden/>
              </w:rPr>
              <w:t>29</w:t>
            </w:r>
            <w:r w:rsidR="004F6EAB">
              <w:rPr>
                <w:noProof/>
                <w:webHidden/>
              </w:rPr>
              <w:fldChar w:fldCharType="end"/>
            </w:r>
          </w:hyperlink>
        </w:p>
        <w:p w:rsidR="004F6EAB" w:rsidRDefault="00EB6819">
          <w:pPr>
            <w:pStyle w:val="Inhopg1"/>
            <w:rPr>
              <w:rFonts w:eastAsiaTheme="minorEastAsia"/>
              <w:sz w:val="22"/>
              <w:szCs w:val="22"/>
              <w:lang w:val="nl-NL" w:eastAsia="nl-NL"/>
            </w:rPr>
          </w:pPr>
          <w:hyperlink w:anchor="_Toc391289632" w:history="1">
            <w:r w:rsidR="004F6EAB" w:rsidRPr="005C1A05">
              <w:rPr>
                <w:rStyle w:val="Hyperlink"/>
              </w:rPr>
              <w:t>5. Conclusion</w:t>
            </w:r>
            <w:r w:rsidR="004F6EAB">
              <w:rPr>
                <w:webHidden/>
              </w:rPr>
              <w:tab/>
            </w:r>
            <w:r w:rsidR="004F6EAB">
              <w:rPr>
                <w:webHidden/>
              </w:rPr>
              <w:fldChar w:fldCharType="begin"/>
            </w:r>
            <w:r w:rsidR="004F6EAB">
              <w:rPr>
                <w:webHidden/>
              </w:rPr>
              <w:instrText xml:space="preserve"> PAGEREF _Toc391289632 \h </w:instrText>
            </w:r>
            <w:r w:rsidR="004F6EAB">
              <w:rPr>
                <w:webHidden/>
              </w:rPr>
            </w:r>
            <w:r w:rsidR="004F6EAB">
              <w:rPr>
                <w:webHidden/>
              </w:rPr>
              <w:fldChar w:fldCharType="separate"/>
            </w:r>
            <w:r w:rsidR="004F6EAB">
              <w:rPr>
                <w:webHidden/>
              </w:rPr>
              <w:t>34</w:t>
            </w:r>
            <w:r w:rsidR="004F6EAB">
              <w:rPr>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33" w:history="1">
            <w:r w:rsidR="004F6EAB" w:rsidRPr="005C1A05">
              <w:rPr>
                <w:rStyle w:val="Hyperlink"/>
                <w:noProof/>
                <w:lang w:val="en-GB"/>
              </w:rPr>
              <w:t>5.1 Recommendation</w:t>
            </w:r>
            <w:r w:rsidR="004F6EAB">
              <w:rPr>
                <w:noProof/>
                <w:webHidden/>
              </w:rPr>
              <w:tab/>
            </w:r>
            <w:r w:rsidR="004F6EAB">
              <w:rPr>
                <w:noProof/>
                <w:webHidden/>
              </w:rPr>
              <w:fldChar w:fldCharType="begin"/>
            </w:r>
            <w:r w:rsidR="004F6EAB">
              <w:rPr>
                <w:noProof/>
                <w:webHidden/>
              </w:rPr>
              <w:instrText xml:space="preserve"> PAGEREF _Toc391289633 \h </w:instrText>
            </w:r>
            <w:r w:rsidR="004F6EAB">
              <w:rPr>
                <w:noProof/>
                <w:webHidden/>
              </w:rPr>
            </w:r>
            <w:r w:rsidR="004F6EAB">
              <w:rPr>
                <w:noProof/>
                <w:webHidden/>
              </w:rPr>
              <w:fldChar w:fldCharType="separate"/>
            </w:r>
            <w:r w:rsidR="004F6EAB">
              <w:rPr>
                <w:noProof/>
                <w:webHidden/>
              </w:rPr>
              <w:t>35</w:t>
            </w:r>
            <w:r w:rsidR="004F6EAB">
              <w:rPr>
                <w:noProof/>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34" w:history="1">
            <w:r w:rsidR="004F6EAB" w:rsidRPr="005C1A05">
              <w:rPr>
                <w:rStyle w:val="Hyperlink"/>
                <w:noProof/>
                <w:lang w:val="en-US"/>
              </w:rPr>
              <w:t>5.2 Limitations</w:t>
            </w:r>
            <w:r w:rsidR="004F6EAB">
              <w:rPr>
                <w:noProof/>
                <w:webHidden/>
              </w:rPr>
              <w:tab/>
            </w:r>
            <w:r w:rsidR="004F6EAB">
              <w:rPr>
                <w:noProof/>
                <w:webHidden/>
              </w:rPr>
              <w:fldChar w:fldCharType="begin"/>
            </w:r>
            <w:r w:rsidR="004F6EAB">
              <w:rPr>
                <w:noProof/>
                <w:webHidden/>
              </w:rPr>
              <w:instrText xml:space="preserve"> PAGEREF _Toc391289634 \h </w:instrText>
            </w:r>
            <w:r w:rsidR="004F6EAB">
              <w:rPr>
                <w:noProof/>
                <w:webHidden/>
              </w:rPr>
            </w:r>
            <w:r w:rsidR="004F6EAB">
              <w:rPr>
                <w:noProof/>
                <w:webHidden/>
              </w:rPr>
              <w:fldChar w:fldCharType="separate"/>
            </w:r>
            <w:r w:rsidR="004F6EAB">
              <w:rPr>
                <w:noProof/>
                <w:webHidden/>
              </w:rPr>
              <w:t>35</w:t>
            </w:r>
            <w:r w:rsidR="004F6EAB">
              <w:rPr>
                <w:noProof/>
                <w:webHidden/>
              </w:rPr>
              <w:fldChar w:fldCharType="end"/>
            </w:r>
          </w:hyperlink>
        </w:p>
        <w:p w:rsidR="004F6EAB" w:rsidRDefault="00EB6819">
          <w:pPr>
            <w:pStyle w:val="Inhopg1"/>
            <w:rPr>
              <w:rFonts w:eastAsiaTheme="minorEastAsia"/>
              <w:sz w:val="22"/>
              <w:szCs w:val="22"/>
              <w:lang w:val="nl-NL" w:eastAsia="nl-NL"/>
            </w:rPr>
          </w:pPr>
          <w:hyperlink w:anchor="_Toc391289635" w:history="1">
            <w:r w:rsidR="004F6EAB" w:rsidRPr="005C1A05">
              <w:rPr>
                <w:rStyle w:val="Hyperlink"/>
              </w:rPr>
              <w:t>Reference list</w:t>
            </w:r>
            <w:r w:rsidR="004F6EAB">
              <w:rPr>
                <w:webHidden/>
              </w:rPr>
              <w:tab/>
            </w:r>
            <w:r w:rsidR="004F6EAB">
              <w:rPr>
                <w:webHidden/>
              </w:rPr>
              <w:fldChar w:fldCharType="begin"/>
            </w:r>
            <w:r w:rsidR="004F6EAB">
              <w:rPr>
                <w:webHidden/>
              </w:rPr>
              <w:instrText xml:space="preserve"> PAGEREF _Toc391289635 \h </w:instrText>
            </w:r>
            <w:r w:rsidR="004F6EAB">
              <w:rPr>
                <w:webHidden/>
              </w:rPr>
            </w:r>
            <w:r w:rsidR="004F6EAB">
              <w:rPr>
                <w:webHidden/>
              </w:rPr>
              <w:fldChar w:fldCharType="separate"/>
            </w:r>
            <w:r w:rsidR="004F6EAB">
              <w:rPr>
                <w:webHidden/>
              </w:rPr>
              <w:t>37</w:t>
            </w:r>
            <w:r w:rsidR="004F6EAB">
              <w:rPr>
                <w:webHidden/>
              </w:rPr>
              <w:fldChar w:fldCharType="end"/>
            </w:r>
          </w:hyperlink>
        </w:p>
        <w:p w:rsidR="004F6EAB" w:rsidRDefault="00EB6819">
          <w:pPr>
            <w:pStyle w:val="Inhopg1"/>
            <w:rPr>
              <w:rFonts w:eastAsiaTheme="minorEastAsia"/>
              <w:sz w:val="22"/>
              <w:szCs w:val="22"/>
              <w:lang w:val="nl-NL" w:eastAsia="nl-NL"/>
            </w:rPr>
          </w:pPr>
          <w:hyperlink w:anchor="_Toc391289636" w:history="1">
            <w:r w:rsidR="004F6EAB" w:rsidRPr="005C1A05">
              <w:rPr>
                <w:rStyle w:val="Hyperlink"/>
              </w:rPr>
              <w:t>Appendix</w:t>
            </w:r>
            <w:r w:rsidR="004F6EAB">
              <w:rPr>
                <w:webHidden/>
              </w:rPr>
              <w:tab/>
            </w:r>
            <w:r w:rsidR="004F6EAB">
              <w:rPr>
                <w:webHidden/>
              </w:rPr>
              <w:fldChar w:fldCharType="begin"/>
            </w:r>
            <w:r w:rsidR="004F6EAB">
              <w:rPr>
                <w:webHidden/>
              </w:rPr>
              <w:instrText xml:space="preserve"> PAGEREF _Toc391289636 \h </w:instrText>
            </w:r>
            <w:r w:rsidR="004F6EAB">
              <w:rPr>
                <w:webHidden/>
              </w:rPr>
            </w:r>
            <w:r w:rsidR="004F6EAB">
              <w:rPr>
                <w:webHidden/>
              </w:rPr>
              <w:fldChar w:fldCharType="separate"/>
            </w:r>
            <w:r w:rsidR="004F6EAB">
              <w:rPr>
                <w:webHidden/>
              </w:rPr>
              <w:t>41</w:t>
            </w:r>
            <w:r w:rsidR="004F6EAB">
              <w:rPr>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37" w:history="1">
            <w:r w:rsidR="004F6EAB" w:rsidRPr="005C1A05">
              <w:rPr>
                <w:rStyle w:val="Hyperlink"/>
                <w:noProof/>
                <w:lang w:val="en-US"/>
              </w:rPr>
              <w:t>Appendix A:</w:t>
            </w:r>
            <w:r w:rsidR="004F6EAB">
              <w:rPr>
                <w:noProof/>
                <w:webHidden/>
              </w:rPr>
              <w:tab/>
            </w:r>
            <w:r w:rsidR="004F6EAB">
              <w:rPr>
                <w:noProof/>
                <w:webHidden/>
              </w:rPr>
              <w:fldChar w:fldCharType="begin"/>
            </w:r>
            <w:r w:rsidR="004F6EAB">
              <w:rPr>
                <w:noProof/>
                <w:webHidden/>
              </w:rPr>
              <w:instrText xml:space="preserve"> PAGEREF _Toc391289637 \h </w:instrText>
            </w:r>
            <w:r w:rsidR="004F6EAB">
              <w:rPr>
                <w:noProof/>
                <w:webHidden/>
              </w:rPr>
            </w:r>
            <w:r w:rsidR="004F6EAB">
              <w:rPr>
                <w:noProof/>
                <w:webHidden/>
              </w:rPr>
              <w:fldChar w:fldCharType="separate"/>
            </w:r>
            <w:r w:rsidR="004F6EAB">
              <w:rPr>
                <w:noProof/>
                <w:webHidden/>
              </w:rPr>
              <w:t>41</w:t>
            </w:r>
            <w:r w:rsidR="004F6EAB">
              <w:rPr>
                <w:noProof/>
                <w:webHidden/>
              </w:rPr>
              <w:fldChar w:fldCharType="end"/>
            </w:r>
          </w:hyperlink>
        </w:p>
        <w:p w:rsidR="004F6EAB" w:rsidRDefault="00EB6819">
          <w:pPr>
            <w:pStyle w:val="Inhopg2"/>
            <w:tabs>
              <w:tab w:val="right" w:leader="dot" w:pos="9062"/>
            </w:tabs>
            <w:rPr>
              <w:rFonts w:eastAsiaTheme="minorEastAsia"/>
              <w:noProof/>
              <w:lang w:eastAsia="nl-NL"/>
            </w:rPr>
          </w:pPr>
          <w:hyperlink w:anchor="_Toc391289638" w:history="1">
            <w:r w:rsidR="004F6EAB" w:rsidRPr="005C1A05">
              <w:rPr>
                <w:rStyle w:val="Hyperlink"/>
                <w:noProof/>
                <w:lang w:val="en-US"/>
              </w:rPr>
              <w:t>Appendix B:</w:t>
            </w:r>
            <w:r w:rsidR="004F6EAB">
              <w:rPr>
                <w:noProof/>
                <w:webHidden/>
              </w:rPr>
              <w:tab/>
            </w:r>
            <w:r w:rsidR="004F6EAB">
              <w:rPr>
                <w:noProof/>
                <w:webHidden/>
              </w:rPr>
              <w:fldChar w:fldCharType="begin"/>
            </w:r>
            <w:r w:rsidR="004F6EAB">
              <w:rPr>
                <w:noProof/>
                <w:webHidden/>
              </w:rPr>
              <w:instrText xml:space="preserve"> PAGEREF _Toc391289638 \h </w:instrText>
            </w:r>
            <w:r w:rsidR="004F6EAB">
              <w:rPr>
                <w:noProof/>
                <w:webHidden/>
              </w:rPr>
            </w:r>
            <w:r w:rsidR="004F6EAB">
              <w:rPr>
                <w:noProof/>
                <w:webHidden/>
              </w:rPr>
              <w:fldChar w:fldCharType="separate"/>
            </w:r>
            <w:r w:rsidR="004F6EAB">
              <w:rPr>
                <w:noProof/>
                <w:webHidden/>
              </w:rPr>
              <w:t>42</w:t>
            </w:r>
            <w:r w:rsidR="004F6EAB">
              <w:rPr>
                <w:noProof/>
                <w:webHidden/>
              </w:rPr>
              <w:fldChar w:fldCharType="end"/>
            </w:r>
          </w:hyperlink>
        </w:p>
        <w:p w:rsidR="00FE1ACB" w:rsidRPr="00AB73E4" w:rsidRDefault="00FE1ACB" w:rsidP="00AB73E4">
          <w:r>
            <w:rPr>
              <w:b/>
              <w:bCs/>
            </w:rPr>
            <w:fldChar w:fldCharType="end"/>
          </w:r>
        </w:p>
      </w:sdtContent>
    </w:sdt>
    <w:p w:rsidR="00EC237B" w:rsidRDefault="00EC237B" w:rsidP="00FE1ACB">
      <w:pPr>
        <w:pStyle w:val="Kop1"/>
      </w:pPr>
    </w:p>
    <w:p w:rsidR="00760DAB" w:rsidRDefault="00760DAB" w:rsidP="00EC237B">
      <w:pPr>
        <w:pStyle w:val="Kop1"/>
      </w:pPr>
    </w:p>
    <w:p w:rsidR="00760DAB" w:rsidRDefault="00760DAB" w:rsidP="00EC237B">
      <w:pPr>
        <w:pStyle w:val="Kop1"/>
      </w:pPr>
    </w:p>
    <w:p w:rsidR="00EC237B" w:rsidRPr="00EC237B" w:rsidRDefault="00EC237B" w:rsidP="00B00FCC">
      <w:pPr>
        <w:rPr>
          <w:lang w:val="en-GB"/>
        </w:rPr>
      </w:pPr>
    </w:p>
    <w:p w:rsidR="00760DAB" w:rsidRPr="00624802" w:rsidRDefault="00760DAB" w:rsidP="00ED2D9F">
      <w:pPr>
        <w:pStyle w:val="Kop1"/>
        <w:spacing w:line="360" w:lineRule="auto"/>
        <w:rPr>
          <w:sz w:val="40"/>
          <w:szCs w:val="40"/>
          <w:lang w:val="en-GB"/>
        </w:rPr>
      </w:pPr>
      <w:bookmarkStart w:id="1" w:name="_Toc391289615"/>
      <w:r w:rsidRPr="00624802">
        <w:rPr>
          <w:sz w:val="40"/>
          <w:szCs w:val="40"/>
          <w:lang w:val="en-GB"/>
        </w:rPr>
        <w:lastRenderedPageBreak/>
        <w:t>Preface</w:t>
      </w:r>
      <w:bookmarkEnd w:id="1"/>
    </w:p>
    <w:p w:rsidR="00EC237B" w:rsidRPr="00EC237B" w:rsidRDefault="00EC237B" w:rsidP="00ED2D9F">
      <w:pPr>
        <w:spacing w:line="360" w:lineRule="auto"/>
        <w:jc w:val="both"/>
        <w:rPr>
          <w:sz w:val="24"/>
          <w:szCs w:val="24"/>
          <w:lang w:val="en-GB"/>
        </w:rPr>
      </w:pPr>
      <w:r w:rsidRPr="00EC237B">
        <w:rPr>
          <w:sz w:val="24"/>
          <w:szCs w:val="24"/>
          <w:lang w:val="en-GB"/>
        </w:rPr>
        <w:t xml:space="preserve">This thesis is independent and unpublished work of Daniel Buijnink. </w:t>
      </w:r>
      <w:r w:rsidR="00580402">
        <w:rPr>
          <w:sz w:val="24"/>
          <w:szCs w:val="24"/>
          <w:lang w:val="en-GB"/>
        </w:rPr>
        <w:t xml:space="preserve">References are mentioned of text that is </w:t>
      </w:r>
      <w:r w:rsidRPr="00EC237B">
        <w:rPr>
          <w:sz w:val="24"/>
          <w:szCs w:val="24"/>
          <w:lang w:val="en-GB"/>
        </w:rPr>
        <w:t xml:space="preserve">directly </w:t>
      </w:r>
      <w:r w:rsidR="00580402">
        <w:rPr>
          <w:sz w:val="24"/>
          <w:szCs w:val="24"/>
          <w:lang w:val="en-GB"/>
        </w:rPr>
        <w:t xml:space="preserve">taken </w:t>
      </w:r>
      <w:r w:rsidRPr="00EC237B">
        <w:rPr>
          <w:sz w:val="24"/>
          <w:szCs w:val="24"/>
          <w:lang w:val="en-GB"/>
        </w:rPr>
        <w:t xml:space="preserve">from </w:t>
      </w:r>
      <w:r>
        <w:rPr>
          <w:sz w:val="24"/>
          <w:szCs w:val="24"/>
          <w:lang w:val="en-GB"/>
        </w:rPr>
        <w:t>other research or published articles.</w:t>
      </w:r>
      <w:r w:rsidR="006147A2">
        <w:rPr>
          <w:sz w:val="24"/>
          <w:szCs w:val="24"/>
          <w:lang w:val="en-GB"/>
        </w:rPr>
        <w:t xml:space="preserve"> </w:t>
      </w:r>
      <w:r w:rsidR="006147A2" w:rsidRPr="006147A2">
        <w:rPr>
          <w:sz w:val="24"/>
          <w:szCs w:val="24"/>
          <w:lang w:val="en-GB"/>
        </w:rPr>
        <w:t>I</w:t>
      </w:r>
      <w:r w:rsidR="006147A2">
        <w:rPr>
          <w:sz w:val="24"/>
          <w:szCs w:val="24"/>
          <w:lang w:val="en-GB"/>
        </w:rPr>
        <w:t xml:space="preserve"> was responsible for all major areas</w:t>
      </w:r>
      <w:r w:rsidR="00C9065D">
        <w:rPr>
          <w:sz w:val="24"/>
          <w:szCs w:val="24"/>
          <w:lang w:val="en-GB"/>
        </w:rPr>
        <w:t xml:space="preserve"> like</w:t>
      </w:r>
      <w:r w:rsidR="006147A2">
        <w:rPr>
          <w:sz w:val="24"/>
          <w:szCs w:val="24"/>
          <w:lang w:val="en-GB"/>
        </w:rPr>
        <w:t xml:space="preserve"> </w:t>
      </w:r>
      <w:r w:rsidR="006147A2" w:rsidRPr="006147A2">
        <w:rPr>
          <w:sz w:val="24"/>
          <w:szCs w:val="24"/>
          <w:lang w:val="en-GB"/>
        </w:rPr>
        <w:t>data collection and</w:t>
      </w:r>
      <w:r w:rsidR="006147A2">
        <w:rPr>
          <w:sz w:val="24"/>
          <w:szCs w:val="24"/>
          <w:lang w:val="en-GB"/>
        </w:rPr>
        <w:t xml:space="preserve"> the</w:t>
      </w:r>
      <w:r w:rsidR="006147A2" w:rsidRPr="006147A2">
        <w:rPr>
          <w:sz w:val="24"/>
          <w:szCs w:val="24"/>
          <w:lang w:val="en-GB"/>
        </w:rPr>
        <w:t xml:space="preserve"> analysis</w:t>
      </w:r>
      <w:r w:rsidR="006147A2">
        <w:rPr>
          <w:sz w:val="24"/>
          <w:szCs w:val="24"/>
          <w:lang w:val="en-GB"/>
        </w:rPr>
        <w:t>.</w:t>
      </w:r>
    </w:p>
    <w:p w:rsidR="00EC237B" w:rsidRPr="00EC237B" w:rsidRDefault="00EC237B" w:rsidP="00EC237B">
      <w:pPr>
        <w:spacing w:line="360" w:lineRule="auto"/>
        <w:jc w:val="both"/>
        <w:rPr>
          <w:sz w:val="24"/>
          <w:szCs w:val="24"/>
          <w:lang w:val="en-GB"/>
        </w:rPr>
      </w:pPr>
      <w:r w:rsidRPr="00EC237B">
        <w:rPr>
          <w:sz w:val="24"/>
          <w:szCs w:val="24"/>
          <w:lang w:val="en-GB"/>
        </w:rPr>
        <w:t>The research is performed in collaboration with Spark. Special thanks go</w:t>
      </w:r>
      <w:r w:rsidR="00AF6427">
        <w:rPr>
          <w:sz w:val="24"/>
          <w:szCs w:val="24"/>
          <w:lang w:val="en-GB"/>
        </w:rPr>
        <w:t>es</w:t>
      </w:r>
      <w:r w:rsidRPr="00EC237B">
        <w:rPr>
          <w:sz w:val="24"/>
          <w:szCs w:val="24"/>
          <w:lang w:val="en-GB"/>
        </w:rPr>
        <w:t xml:space="preserve"> out to Dagmar Bisschops, the contact person of Spark who provided the student with data for the research.  Giuliano Mingardo supervised the research and used his expertise to get the process right. </w:t>
      </w:r>
    </w:p>
    <w:p w:rsidR="00EC237B" w:rsidRPr="00EC237B" w:rsidRDefault="00EC237B" w:rsidP="00EC237B">
      <w:pPr>
        <w:rPr>
          <w:lang w:val="en-GB"/>
        </w:rPr>
      </w:pPr>
      <w:r w:rsidRPr="00EC237B">
        <w:rPr>
          <w:lang w:val="en-GB"/>
        </w:rPr>
        <w:t xml:space="preserve"> </w:t>
      </w:r>
    </w:p>
    <w:p w:rsidR="00EC237B" w:rsidRPr="00EC237B" w:rsidRDefault="00EC237B" w:rsidP="00B00FCC">
      <w:pPr>
        <w:rPr>
          <w:lang w:val="en-GB"/>
        </w:rPr>
      </w:pPr>
    </w:p>
    <w:p w:rsidR="00EC237B" w:rsidRPr="00F752A4" w:rsidRDefault="00EC237B" w:rsidP="00FE1ACB">
      <w:pPr>
        <w:pStyle w:val="Kop1"/>
        <w:rPr>
          <w:lang w:val="en-GB"/>
        </w:rPr>
      </w:pPr>
    </w:p>
    <w:p w:rsidR="00EC237B" w:rsidRPr="00F752A4" w:rsidRDefault="00EC237B" w:rsidP="00FE1ACB">
      <w:pPr>
        <w:pStyle w:val="Kop1"/>
        <w:rPr>
          <w:lang w:val="en-GB"/>
        </w:rPr>
      </w:pPr>
    </w:p>
    <w:p w:rsidR="00EC237B" w:rsidRPr="00F752A4" w:rsidRDefault="00EC237B" w:rsidP="00FE1ACB">
      <w:pPr>
        <w:pStyle w:val="Kop1"/>
        <w:rPr>
          <w:lang w:val="en-GB"/>
        </w:rPr>
      </w:pPr>
    </w:p>
    <w:p w:rsidR="00EC237B" w:rsidRPr="00F752A4" w:rsidRDefault="00EC237B" w:rsidP="00FE1ACB">
      <w:pPr>
        <w:pStyle w:val="Kop1"/>
        <w:rPr>
          <w:lang w:val="en-GB"/>
        </w:rPr>
      </w:pPr>
    </w:p>
    <w:p w:rsidR="00EC237B" w:rsidRPr="00F752A4" w:rsidRDefault="00EC237B" w:rsidP="00FE1ACB">
      <w:pPr>
        <w:pStyle w:val="Kop1"/>
        <w:rPr>
          <w:lang w:val="en-GB"/>
        </w:rPr>
      </w:pPr>
    </w:p>
    <w:p w:rsidR="00EC237B" w:rsidRPr="00F752A4" w:rsidRDefault="00EC237B" w:rsidP="00FE1ACB">
      <w:pPr>
        <w:pStyle w:val="Kop1"/>
        <w:rPr>
          <w:lang w:val="en-GB"/>
        </w:rPr>
      </w:pPr>
    </w:p>
    <w:p w:rsidR="00EC237B" w:rsidRPr="00F752A4" w:rsidRDefault="00EC237B" w:rsidP="00FE1ACB">
      <w:pPr>
        <w:pStyle w:val="Kop1"/>
        <w:rPr>
          <w:lang w:val="en-GB"/>
        </w:rPr>
      </w:pPr>
    </w:p>
    <w:p w:rsidR="00EC237B" w:rsidRPr="00F752A4" w:rsidRDefault="00EC237B" w:rsidP="00FE1ACB">
      <w:pPr>
        <w:pStyle w:val="Kop1"/>
        <w:rPr>
          <w:lang w:val="en-GB"/>
        </w:rPr>
      </w:pPr>
    </w:p>
    <w:p w:rsidR="00EC237B" w:rsidRPr="00F752A4" w:rsidRDefault="00EC237B" w:rsidP="00FE1ACB">
      <w:pPr>
        <w:pStyle w:val="Kop1"/>
        <w:rPr>
          <w:lang w:val="en-GB"/>
        </w:rPr>
      </w:pPr>
    </w:p>
    <w:p w:rsidR="00EC237B" w:rsidRPr="00F752A4" w:rsidRDefault="00EC237B" w:rsidP="00FE1ACB">
      <w:pPr>
        <w:pStyle w:val="Kop1"/>
        <w:rPr>
          <w:lang w:val="en-GB"/>
        </w:rPr>
      </w:pPr>
    </w:p>
    <w:p w:rsidR="00FE1ACB" w:rsidRPr="00F752A4" w:rsidRDefault="00FE1ACB" w:rsidP="00FE1ACB">
      <w:pPr>
        <w:rPr>
          <w:rFonts w:asciiTheme="majorHAnsi" w:eastAsiaTheme="majorEastAsia" w:hAnsiTheme="majorHAnsi" w:cstheme="majorBidi"/>
          <w:color w:val="2E74B5" w:themeColor="accent1" w:themeShade="BF"/>
          <w:sz w:val="32"/>
          <w:szCs w:val="32"/>
          <w:lang w:val="en-GB"/>
        </w:rPr>
      </w:pPr>
    </w:p>
    <w:p w:rsidR="006147A2" w:rsidRPr="00F752A4" w:rsidRDefault="006147A2" w:rsidP="00FE1ACB">
      <w:pPr>
        <w:rPr>
          <w:rFonts w:asciiTheme="majorHAnsi" w:eastAsiaTheme="majorEastAsia" w:hAnsiTheme="majorHAnsi" w:cstheme="majorBidi"/>
          <w:color w:val="2E74B5" w:themeColor="accent1" w:themeShade="BF"/>
          <w:sz w:val="32"/>
          <w:szCs w:val="32"/>
          <w:lang w:val="en-GB"/>
        </w:rPr>
      </w:pPr>
    </w:p>
    <w:p w:rsidR="006147A2" w:rsidRPr="00F752A4" w:rsidRDefault="006147A2" w:rsidP="00FE1ACB">
      <w:pPr>
        <w:rPr>
          <w:rFonts w:asciiTheme="majorHAnsi" w:eastAsiaTheme="majorEastAsia" w:hAnsiTheme="majorHAnsi" w:cstheme="majorBidi"/>
          <w:color w:val="2E74B5" w:themeColor="accent1" w:themeShade="BF"/>
          <w:sz w:val="32"/>
          <w:szCs w:val="32"/>
          <w:lang w:val="en-GB"/>
        </w:rPr>
      </w:pPr>
    </w:p>
    <w:p w:rsidR="006147A2" w:rsidRPr="00F752A4" w:rsidRDefault="006147A2" w:rsidP="00FE1ACB">
      <w:pPr>
        <w:rPr>
          <w:lang w:val="en-GB"/>
        </w:rPr>
      </w:pPr>
    </w:p>
    <w:p w:rsidR="00EC237B" w:rsidRPr="00826D8E" w:rsidRDefault="00EC237B" w:rsidP="00ED2D9F">
      <w:pPr>
        <w:pStyle w:val="Kop1"/>
        <w:spacing w:line="360" w:lineRule="auto"/>
        <w:rPr>
          <w:sz w:val="40"/>
          <w:szCs w:val="40"/>
          <w:lang w:val="en-US"/>
        </w:rPr>
      </w:pPr>
      <w:bookmarkStart w:id="2" w:name="_Toc391289616"/>
      <w:r w:rsidRPr="00826D8E">
        <w:rPr>
          <w:sz w:val="40"/>
          <w:szCs w:val="40"/>
          <w:lang w:val="en-US"/>
        </w:rPr>
        <w:t>Abstract</w:t>
      </w:r>
      <w:bookmarkEnd w:id="2"/>
    </w:p>
    <w:p w:rsidR="00F752A4" w:rsidRPr="004A5F16" w:rsidRDefault="004A5F16" w:rsidP="00ED2D9F">
      <w:pPr>
        <w:spacing w:line="360" w:lineRule="auto"/>
        <w:rPr>
          <w:sz w:val="24"/>
          <w:szCs w:val="24"/>
          <w:lang w:val="en-GB"/>
        </w:rPr>
      </w:pPr>
      <w:r>
        <w:rPr>
          <w:sz w:val="24"/>
          <w:szCs w:val="24"/>
          <w:lang w:val="en-GB"/>
        </w:rPr>
        <w:t>In N</w:t>
      </w:r>
      <w:r w:rsidR="00F752A4" w:rsidRPr="004A5F16">
        <w:rPr>
          <w:sz w:val="24"/>
          <w:szCs w:val="24"/>
          <w:lang w:val="en-GB"/>
        </w:rPr>
        <w:t xml:space="preserve">ovember of the year 2012, Spark published an </w:t>
      </w:r>
      <w:r w:rsidRPr="004A5F16">
        <w:rPr>
          <w:sz w:val="24"/>
          <w:szCs w:val="24"/>
          <w:lang w:val="en-GB"/>
        </w:rPr>
        <w:t>official</w:t>
      </w:r>
      <w:r w:rsidR="00AF6427">
        <w:rPr>
          <w:sz w:val="24"/>
          <w:szCs w:val="24"/>
          <w:lang w:val="en-GB"/>
        </w:rPr>
        <w:t xml:space="preserve"> press release which raised</w:t>
      </w:r>
      <w:r w:rsidR="00F752A4" w:rsidRPr="004A5F16">
        <w:rPr>
          <w:sz w:val="24"/>
          <w:szCs w:val="24"/>
          <w:lang w:val="en-GB"/>
        </w:rPr>
        <w:t xml:space="preserve"> a big problem regarding inner</w:t>
      </w:r>
      <w:r>
        <w:rPr>
          <w:sz w:val="24"/>
          <w:szCs w:val="24"/>
          <w:lang w:val="en-GB"/>
        </w:rPr>
        <w:t>-</w:t>
      </w:r>
      <w:r w:rsidR="00F752A4" w:rsidRPr="004A5F16">
        <w:rPr>
          <w:sz w:val="24"/>
          <w:szCs w:val="24"/>
          <w:lang w:val="en-GB"/>
        </w:rPr>
        <w:t xml:space="preserve">city parking facilities. According to this Dutch </w:t>
      </w:r>
      <w:r w:rsidRPr="004A5F16">
        <w:rPr>
          <w:sz w:val="24"/>
          <w:szCs w:val="24"/>
          <w:lang w:val="en-GB"/>
        </w:rPr>
        <w:t>consultancy</w:t>
      </w:r>
      <w:r w:rsidR="00AF6427">
        <w:rPr>
          <w:sz w:val="24"/>
          <w:szCs w:val="24"/>
          <w:lang w:val="en-GB"/>
        </w:rPr>
        <w:t xml:space="preserve"> firm, the use of inner-</w:t>
      </w:r>
      <w:r w:rsidR="00F752A4" w:rsidRPr="004A5F16">
        <w:rPr>
          <w:sz w:val="24"/>
          <w:szCs w:val="24"/>
          <w:lang w:val="en-GB"/>
        </w:rPr>
        <w:t>city parking facilities decreased</w:t>
      </w:r>
      <w:r>
        <w:rPr>
          <w:sz w:val="24"/>
          <w:szCs w:val="24"/>
          <w:lang w:val="en-GB"/>
        </w:rPr>
        <w:t xml:space="preserve"> </w:t>
      </w:r>
      <w:r w:rsidR="00F752A4" w:rsidRPr="004A5F16">
        <w:rPr>
          <w:sz w:val="24"/>
          <w:szCs w:val="24"/>
          <w:lang w:val="en-GB"/>
        </w:rPr>
        <w:t xml:space="preserve">with 10% between 2008 and 2012. This is a very shocking finding because the CBS </w:t>
      </w:r>
      <w:r w:rsidR="00580402">
        <w:rPr>
          <w:sz w:val="24"/>
          <w:szCs w:val="24"/>
          <w:lang w:val="en-GB"/>
        </w:rPr>
        <w:t xml:space="preserve"> consumption </w:t>
      </w:r>
      <w:r w:rsidR="00F752A4" w:rsidRPr="004A5F16">
        <w:rPr>
          <w:sz w:val="24"/>
          <w:szCs w:val="24"/>
          <w:lang w:val="en-GB"/>
        </w:rPr>
        <w:t>i</w:t>
      </w:r>
      <w:r>
        <w:rPr>
          <w:sz w:val="24"/>
          <w:szCs w:val="24"/>
          <w:lang w:val="en-GB"/>
        </w:rPr>
        <w:t>n</w:t>
      </w:r>
      <w:r w:rsidR="00F752A4" w:rsidRPr="004A5F16">
        <w:rPr>
          <w:sz w:val="24"/>
          <w:szCs w:val="24"/>
          <w:lang w:val="en-GB"/>
        </w:rPr>
        <w:t>dex</w:t>
      </w:r>
      <w:r w:rsidR="00580402">
        <w:rPr>
          <w:rStyle w:val="Voetnootmarkering"/>
          <w:sz w:val="24"/>
          <w:szCs w:val="24"/>
          <w:lang w:val="en-GB"/>
        </w:rPr>
        <w:footnoteReference w:id="1"/>
      </w:r>
      <w:r w:rsidR="00F752A4" w:rsidRPr="004A5F16">
        <w:rPr>
          <w:sz w:val="24"/>
          <w:szCs w:val="24"/>
          <w:lang w:val="en-GB"/>
        </w:rPr>
        <w:t xml:space="preserve"> decreased only </w:t>
      </w:r>
      <w:r w:rsidR="005C74E9">
        <w:rPr>
          <w:sz w:val="24"/>
          <w:szCs w:val="24"/>
          <w:lang w:val="en-GB"/>
        </w:rPr>
        <w:t>3</w:t>
      </w:r>
      <w:r w:rsidR="00F752A4" w:rsidRPr="004A5F16">
        <w:rPr>
          <w:sz w:val="24"/>
          <w:szCs w:val="24"/>
          <w:lang w:val="en-GB"/>
        </w:rPr>
        <w:t xml:space="preserve">.7% over the same time horizon. Based on these facts, Spark advised municipalities to be </w:t>
      </w:r>
      <w:r w:rsidRPr="004A5F16">
        <w:rPr>
          <w:sz w:val="24"/>
          <w:szCs w:val="24"/>
          <w:lang w:val="en-GB"/>
        </w:rPr>
        <w:t>careful</w:t>
      </w:r>
      <w:r w:rsidR="00F752A4" w:rsidRPr="004A5F16">
        <w:rPr>
          <w:sz w:val="24"/>
          <w:szCs w:val="24"/>
          <w:lang w:val="en-GB"/>
        </w:rPr>
        <w:t xml:space="preserve"> with parking facility expansions. These parking facility expansions are very costly affai</w:t>
      </w:r>
      <w:r w:rsidR="005C74E9">
        <w:rPr>
          <w:sz w:val="24"/>
          <w:szCs w:val="24"/>
          <w:lang w:val="en-GB"/>
        </w:rPr>
        <w:t xml:space="preserve">rs and when the usage decreases, these investments are </w:t>
      </w:r>
      <w:r w:rsidR="00F752A4" w:rsidRPr="004A5F16">
        <w:rPr>
          <w:sz w:val="24"/>
          <w:szCs w:val="24"/>
          <w:lang w:val="en-GB"/>
        </w:rPr>
        <w:t xml:space="preserve">a total waste. </w:t>
      </w:r>
    </w:p>
    <w:p w:rsidR="00F752A4" w:rsidRDefault="00F752A4" w:rsidP="004A5F16">
      <w:pPr>
        <w:spacing w:line="360" w:lineRule="auto"/>
        <w:rPr>
          <w:sz w:val="24"/>
          <w:szCs w:val="24"/>
          <w:lang w:val="en-GB"/>
        </w:rPr>
      </w:pPr>
      <w:r w:rsidRPr="004A5F16">
        <w:rPr>
          <w:sz w:val="24"/>
          <w:szCs w:val="24"/>
          <w:lang w:val="en-GB"/>
        </w:rPr>
        <w:t xml:space="preserve">This panel research of Spark </w:t>
      </w:r>
      <w:r w:rsidR="004A5F16" w:rsidRPr="004A5F16">
        <w:rPr>
          <w:sz w:val="24"/>
          <w:szCs w:val="24"/>
          <w:lang w:val="en-GB"/>
        </w:rPr>
        <w:t>is very interesting and useful for municipali</w:t>
      </w:r>
      <w:r w:rsidR="00AF6427">
        <w:rPr>
          <w:sz w:val="24"/>
          <w:szCs w:val="24"/>
          <w:lang w:val="en-GB"/>
        </w:rPr>
        <w:t>ti</w:t>
      </w:r>
      <w:r w:rsidR="004A5F16" w:rsidRPr="004A5F16">
        <w:rPr>
          <w:sz w:val="24"/>
          <w:szCs w:val="24"/>
          <w:lang w:val="en-GB"/>
        </w:rPr>
        <w:t>es</w:t>
      </w:r>
      <w:r w:rsidR="00AF6427">
        <w:rPr>
          <w:sz w:val="24"/>
          <w:szCs w:val="24"/>
          <w:lang w:val="en-GB"/>
        </w:rPr>
        <w:t>,</w:t>
      </w:r>
      <w:r w:rsidR="004A5F16" w:rsidRPr="004A5F16">
        <w:rPr>
          <w:sz w:val="24"/>
          <w:szCs w:val="24"/>
          <w:lang w:val="en-GB"/>
        </w:rPr>
        <w:t xml:space="preserve"> but the press release doesn’t provide an explanation for this sudden decrease of the parking production</w:t>
      </w:r>
      <w:r w:rsidR="005C74E9">
        <w:rPr>
          <w:sz w:val="24"/>
          <w:szCs w:val="24"/>
          <w:lang w:val="en-GB"/>
        </w:rPr>
        <w:t xml:space="preserve"> over five years</w:t>
      </w:r>
      <w:r w:rsidR="004A5F16" w:rsidRPr="004A5F16">
        <w:rPr>
          <w:sz w:val="24"/>
          <w:szCs w:val="24"/>
          <w:lang w:val="en-GB"/>
        </w:rPr>
        <w:t xml:space="preserve">. This thesis will research possible indicators that </w:t>
      </w:r>
      <w:r w:rsidR="00AF6427">
        <w:rPr>
          <w:sz w:val="24"/>
          <w:szCs w:val="24"/>
          <w:lang w:val="en-GB"/>
        </w:rPr>
        <w:t xml:space="preserve">could </w:t>
      </w:r>
      <w:r w:rsidR="004A5F16" w:rsidRPr="004A5F16">
        <w:rPr>
          <w:sz w:val="24"/>
          <w:szCs w:val="24"/>
          <w:lang w:val="en-GB"/>
        </w:rPr>
        <w:t xml:space="preserve">explain the </w:t>
      </w:r>
      <w:r w:rsidR="0070363F">
        <w:rPr>
          <w:sz w:val="24"/>
          <w:szCs w:val="24"/>
          <w:lang w:val="en-GB"/>
        </w:rPr>
        <w:t>change in</w:t>
      </w:r>
      <w:r w:rsidR="004A5F16" w:rsidRPr="004A5F16">
        <w:rPr>
          <w:sz w:val="24"/>
          <w:szCs w:val="24"/>
          <w:lang w:val="en-GB"/>
        </w:rPr>
        <w:t xml:space="preserve"> the usage of inner-city parking facilities. </w:t>
      </w:r>
    </w:p>
    <w:p w:rsidR="004A5F16" w:rsidRDefault="00AF6427" w:rsidP="004A5F16">
      <w:pPr>
        <w:spacing w:line="360" w:lineRule="auto"/>
        <w:rPr>
          <w:sz w:val="24"/>
          <w:szCs w:val="24"/>
          <w:lang w:val="en-GB"/>
        </w:rPr>
      </w:pPr>
      <w:r>
        <w:rPr>
          <w:sz w:val="24"/>
          <w:szCs w:val="24"/>
          <w:lang w:val="en-GB"/>
        </w:rPr>
        <w:t>In cooperation w</w:t>
      </w:r>
      <w:r w:rsidR="004A5F16">
        <w:rPr>
          <w:sz w:val="24"/>
          <w:szCs w:val="24"/>
          <w:lang w:val="en-GB"/>
        </w:rPr>
        <w:t xml:space="preserve">ith Spark, data is gathered to create a dataset. Spark provided the data about the parking production and the parking tariffs of 29 different municipalitites. Possible indicators which </w:t>
      </w:r>
      <w:r w:rsidR="00721B28">
        <w:rPr>
          <w:sz w:val="24"/>
          <w:szCs w:val="24"/>
          <w:lang w:val="en-GB"/>
        </w:rPr>
        <w:t xml:space="preserve">may influence the parking production are determined by a literature review. </w:t>
      </w:r>
      <w:r w:rsidR="004A5F16">
        <w:rPr>
          <w:sz w:val="24"/>
          <w:szCs w:val="24"/>
          <w:lang w:val="en-GB"/>
        </w:rPr>
        <w:t xml:space="preserve"> </w:t>
      </w:r>
      <w:r w:rsidR="00721B28">
        <w:rPr>
          <w:sz w:val="24"/>
          <w:szCs w:val="24"/>
          <w:lang w:val="en-GB"/>
        </w:rPr>
        <w:t xml:space="preserve">Data about these indicators are gathered </w:t>
      </w:r>
      <w:r w:rsidR="004A5F16">
        <w:rPr>
          <w:sz w:val="24"/>
          <w:szCs w:val="24"/>
          <w:lang w:val="en-GB"/>
        </w:rPr>
        <w:t xml:space="preserve">from the central bureau of statistics database called Stateline. This database will serve as input for the quantitative research. </w:t>
      </w:r>
    </w:p>
    <w:p w:rsidR="004A5F16" w:rsidRDefault="0022096C" w:rsidP="004A5F16">
      <w:pPr>
        <w:spacing w:line="360" w:lineRule="auto"/>
        <w:rPr>
          <w:sz w:val="24"/>
          <w:szCs w:val="24"/>
          <w:lang w:val="en-GB"/>
        </w:rPr>
      </w:pPr>
      <w:r>
        <w:rPr>
          <w:sz w:val="24"/>
          <w:szCs w:val="24"/>
          <w:lang w:val="en-GB"/>
        </w:rPr>
        <w:t>The quantitative research produced some very interesting results. The average WOZ value, which functions as a</w:t>
      </w:r>
      <w:r w:rsidR="00AF6427">
        <w:rPr>
          <w:sz w:val="24"/>
          <w:szCs w:val="24"/>
          <w:lang w:val="en-GB"/>
        </w:rPr>
        <w:t>n</w:t>
      </w:r>
      <w:r>
        <w:rPr>
          <w:sz w:val="24"/>
          <w:szCs w:val="24"/>
          <w:lang w:val="en-GB"/>
        </w:rPr>
        <w:t xml:space="preserve"> attractiveness indicator, is positively related to the parking production. When the average WOZ value increases, the parking production per parking spot</w:t>
      </w:r>
      <w:r w:rsidR="00AF6427">
        <w:rPr>
          <w:sz w:val="24"/>
          <w:szCs w:val="24"/>
          <w:lang w:val="en-GB"/>
        </w:rPr>
        <w:t xml:space="preserve"> will increase as well. </w:t>
      </w:r>
      <w:r>
        <w:rPr>
          <w:sz w:val="24"/>
          <w:szCs w:val="24"/>
          <w:lang w:val="en-GB"/>
        </w:rPr>
        <w:t>There is also a significant positive relationship between the relative amount of retail stores and the parking production per parking spot. Last but not least, the research showed a negative relationship between the parking tariffs and the parking production. This negative relationship suffers from diminishing marginal effect. When the parking tariffs get higher, the ne</w:t>
      </w:r>
      <w:r w:rsidR="00AF6427">
        <w:rPr>
          <w:sz w:val="24"/>
          <w:szCs w:val="24"/>
          <w:lang w:val="en-GB"/>
        </w:rPr>
        <w:t>gative effect of a</w:t>
      </w:r>
      <w:r w:rsidR="005C74E9">
        <w:rPr>
          <w:sz w:val="24"/>
          <w:szCs w:val="24"/>
          <w:lang w:val="en-GB"/>
        </w:rPr>
        <w:t xml:space="preserve"> price increase</w:t>
      </w:r>
      <w:r>
        <w:rPr>
          <w:sz w:val="24"/>
          <w:szCs w:val="24"/>
          <w:lang w:val="en-GB"/>
        </w:rPr>
        <w:t xml:space="preserve"> gets smaller. </w:t>
      </w:r>
    </w:p>
    <w:p w:rsidR="0022096C" w:rsidRPr="004A5F16" w:rsidRDefault="0022096C" w:rsidP="004A5F16">
      <w:pPr>
        <w:spacing w:line="360" w:lineRule="auto"/>
        <w:rPr>
          <w:sz w:val="24"/>
          <w:szCs w:val="24"/>
          <w:lang w:val="en-GB"/>
        </w:rPr>
      </w:pPr>
      <w:r>
        <w:rPr>
          <w:sz w:val="24"/>
          <w:szCs w:val="24"/>
          <w:lang w:val="en-GB"/>
        </w:rPr>
        <w:t xml:space="preserve">These three </w:t>
      </w:r>
      <w:r w:rsidR="002D12CD">
        <w:rPr>
          <w:sz w:val="24"/>
          <w:szCs w:val="24"/>
          <w:lang w:val="en-GB"/>
        </w:rPr>
        <w:t>significant relationships in the selected municipalities</w:t>
      </w:r>
      <w:r>
        <w:rPr>
          <w:sz w:val="24"/>
          <w:szCs w:val="24"/>
          <w:lang w:val="en-GB"/>
        </w:rPr>
        <w:t xml:space="preserve"> give a better insight in the problem that is raised by Spark. </w:t>
      </w:r>
      <w:r w:rsidR="002D12CD">
        <w:rPr>
          <w:sz w:val="24"/>
          <w:szCs w:val="24"/>
          <w:lang w:val="en-GB"/>
        </w:rPr>
        <w:t xml:space="preserve">This research </w:t>
      </w:r>
      <w:r w:rsidR="002D12CD" w:rsidRPr="00717C5A">
        <w:rPr>
          <w:sz w:val="24"/>
          <w:szCs w:val="24"/>
          <w:lang w:val="en-GB"/>
        </w:rPr>
        <w:t xml:space="preserve">shows the importance of </w:t>
      </w:r>
      <w:r w:rsidR="002D12CD">
        <w:rPr>
          <w:sz w:val="24"/>
          <w:szCs w:val="24"/>
          <w:lang w:val="en-GB"/>
        </w:rPr>
        <w:t xml:space="preserve">monitoring parking data in inner-city regions. </w:t>
      </w:r>
    </w:p>
    <w:p w:rsidR="0092059D" w:rsidRPr="00AB73E4" w:rsidRDefault="001A6352" w:rsidP="00ED2D9F">
      <w:pPr>
        <w:pStyle w:val="Kop1"/>
        <w:spacing w:line="360" w:lineRule="auto"/>
        <w:rPr>
          <w:sz w:val="40"/>
          <w:szCs w:val="40"/>
          <w:lang w:val="en-GB"/>
        </w:rPr>
      </w:pPr>
      <w:bookmarkStart w:id="3" w:name="_Toc391289617"/>
      <w:r>
        <w:rPr>
          <w:sz w:val="40"/>
          <w:szCs w:val="40"/>
          <w:lang w:val="en-GB"/>
        </w:rPr>
        <w:t xml:space="preserve">1. </w:t>
      </w:r>
      <w:r w:rsidR="0092059D" w:rsidRPr="00AB73E4">
        <w:rPr>
          <w:sz w:val="40"/>
          <w:szCs w:val="40"/>
          <w:lang w:val="en-GB"/>
        </w:rPr>
        <w:t>Introduction</w:t>
      </w:r>
      <w:bookmarkEnd w:id="3"/>
    </w:p>
    <w:p w:rsidR="00DF6DB4" w:rsidRPr="00DF6DB4" w:rsidRDefault="00A77742" w:rsidP="00ED2D9F">
      <w:pPr>
        <w:spacing w:line="360" w:lineRule="auto"/>
        <w:jc w:val="both"/>
        <w:rPr>
          <w:iCs/>
          <w:sz w:val="24"/>
          <w:szCs w:val="24"/>
          <w:lang w:val="en-US"/>
        </w:rPr>
      </w:pPr>
      <w:r>
        <w:rPr>
          <w:rStyle w:val="Nadruk"/>
          <w:sz w:val="24"/>
          <w:szCs w:val="24"/>
          <w:lang w:val="en-US"/>
        </w:rPr>
        <w:t>‘’</w:t>
      </w:r>
      <w:r w:rsidR="00466199" w:rsidRPr="00466199">
        <w:rPr>
          <w:rStyle w:val="Nadruk"/>
          <w:sz w:val="24"/>
          <w:szCs w:val="24"/>
          <w:lang w:val="en-US"/>
        </w:rPr>
        <w:t>If I had asked people what the</w:t>
      </w:r>
      <w:r w:rsidR="004F6EAB">
        <w:rPr>
          <w:rStyle w:val="Nadruk"/>
          <w:sz w:val="24"/>
          <w:szCs w:val="24"/>
          <w:lang w:val="en-US"/>
        </w:rPr>
        <w:t xml:space="preserve">y wanted, they would have said </w:t>
      </w:r>
      <w:r w:rsidR="00466199" w:rsidRPr="00466199">
        <w:rPr>
          <w:rStyle w:val="Nadruk"/>
          <w:sz w:val="24"/>
          <w:szCs w:val="24"/>
          <w:lang w:val="en-US"/>
        </w:rPr>
        <w:t>faster horses’</w:t>
      </w:r>
      <w:r>
        <w:rPr>
          <w:rStyle w:val="Nadruk"/>
          <w:sz w:val="24"/>
          <w:szCs w:val="24"/>
          <w:lang w:val="en-US"/>
        </w:rPr>
        <w:t>’</w:t>
      </w:r>
      <w:r w:rsidR="00466199" w:rsidRPr="00466199">
        <w:rPr>
          <w:rStyle w:val="Nadruk"/>
          <w:sz w:val="24"/>
          <w:szCs w:val="24"/>
          <w:lang w:val="en-US"/>
        </w:rPr>
        <w:t xml:space="preserve">. </w:t>
      </w:r>
      <w:r w:rsidR="00466199" w:rsidRPr="00466199">
        <w:rPr>
          <w:rStyle w:val="Nadruk"/>
          <w:i w:val="0"/>
          <w:sz w:val="24"/>
          <w:szCs w:val="24"/>
          <w:lang w:val="en-US"/>
        </w:rPr>
        <w:t xml:space="preserve">This famous quote </w:t>
      </w:r>
      <w:r w:rsidR="00466199">
        <w:rPr>
          <w:rStyle w:val="Nadruk"/>
          <w:i w:val="0"/>
          <w:sz w:val="24"/>
          <w:szCs w:val="24"/>
          <w:lang w:val="en-US"/>
        </w:rPr>
        <w:t xml:space="preserve">originate from Henry Ford, one of the most important persons in car building history. Since </w:t>
      </w:r>
      <w:r w:rsidR="00DF6DB4">
        <w:rPr>
          <w:rStyle w:val="Nadruk"/>
          <w:i w:val="0"/>
          <w:sz w:val="24"/>
          <w:szCs w:val="24"/>
          <w:lang w:val="en-US"/>
        </w:rPr>
        <w:t>the day the car was introduced, the amount of motorized vehicles grew rapidly.</w:t>
      </w:r>
      <w:r w:rsidR="00580402">
        <w:rPr>
          <w:rStyle w:val="Nadruk"/>
          <w:i w:val="0"/>
          <w:sz w:val="24"/>
          <w:szCs w:val="24"/>
          <w:lang w:val="en-US"/>
        </w:rPr>
        <w:t xml:space="preserve"> For example, o</w:t>
      </w:r>
      <w:r w:rsidR="00DF6DB4">
        <w:rPr>
          <w:rStyle w:val="Nadruk"/>
          <w:i w:val="0"/>
          <w:sz w:val="24"/>
          <w:szCs w:val="24"/>
          <w:lang w:val="en-US"/>
        </w:rPr>
        <w:t xml:space="preserve">ver </w:t>
      </w:r>
      <w:r w:rsidR="00580402">
        <w:rPr>
          <w:rStyle w:val="Nadruk"/>
          <w:i w:val="0"/>
          <w:sz w:val="24"/>
          <w:szCs w:val="24"/>
          <w:lang w:val="en-US"/>
        </w:rPr>
        <w:t>60 years</w:t>
      </w:r>
      <w:r w:rsidR="00FF7592">
        <w:rPr>
          <w:rStyle w:val="Nadruk"/>
          <w:i w:val="0"/>
          <w:sz w:val="24"/>
          <w:szCs w:val="24"/>
          <w:lang w:val="en-US"/>
        </w:rPr>
        <w:t xml:space="preserve"> the amount of cars</w:t>
      </w:r>
      <w:r w:rsidR="00580402">
        <w:rPr>
          <w:rStyle w:val="Nadruk"/>
          <w:i w:val="0"/>
          <w:sz w:val="24"/>
          <w:szCs w:val="24"/>
          <w:lang w:val="en-US"/>
        </w:rPr>
        <w:t xml:space="preserve"> in the UK</w:t>
      </w:r>
      <w:r w:rsidR="00FF7592">
        <w:rPr>
          <w:rStyle w:val="Nadruk"/>
          <w:i w:val="0"/>
          <w:sz w:val="24"/>
          <w:szCs w:val="24"/>
          <w:lang w:val="en-US"/>
        </w:rPr>
        <w:t xml:space="preserve"> had</w:t>
      </w:r>
      <w:r w:rsidR="00ED2D9F">
        <w:rPr>
          <w:rStyle w:val="Nadruk"/>
          <w:i w:val="0"/>
          <w:sz w:val="24"/>
          <w:szCs w:val="24"/>
          <w:lang w:val="en-US"/>
        </w:rPr>
        <w:t xml:space="preserve"> increased tenfold</w:t>
      </w:r>
      <w:r w:rsidR="00DF6DB4">
        <w:rPr>
          <w:rStyle w:val="Nadruk"/>
          <w:i w:val="0"/>
          <w:sz w:val="24"/>
          <w:szCs w:val="24"/>
          <w:lang w:val="en-US"/>
        </w:rPr>
        <w:t xml:space="preserve"> (figure 1)</w:t>
      </w:r>
      <w:r w:rsidR="00ED2D9F">
        <w:rPr>
          <w:rStyle w:val="Nadruk"/>
          <w:i w:val="0"/>
          <w:sz w:val="24"/>
          <w:szCs w:val="24"/>
          <w:lang w:val="en-US"/>
        </w:rPr>
        <w:t>.</w:t>
      </w:r>
    </w:p>
    <w:p w:rsidR="00DF6DB4" w:rsidRDefault="00DF6DB4" w:rsidP="00DF6DB4">
      <w:pPr>
        <w:pStyle w:val="Bijschrift"/>
        <w:jc w:val="both"/>
        <w:rPr>
          <w:lang w:val="en-US"/>
        </w:rPr>
      </w:pPr>
      <w:r>
        <w:rPr>
          <w:iCs w:val="0"/>
          <w:noProof/>
          <w:sz w:val="24"/>
          <w:szCs w:val="24"/>
          <w:lang w:eastAsia="nl-NL"/>
        </w:rPr>
        <w:drawing>
          <wp:anchor distT="0" distB="0" distL="114300" distR="114300" simplePos="0" relativeHeight="251620864" behindDoc="0" locked="0" layoutInCell="1" allowOverlap="1" wp14:anchorId="2DCAB2F9" wp14:editId="5440C9F4">
            <wp:simplePos x="0" y="0"/>
            <wp:positionH relativeFrom="column">
              <wp:posOffset>567055</wp:posOffset>
            </wp:positionH>
            <wp:positionV relativeFrom="paragraph">
              <wp:posOffset>53340</wp:posOffset>
            </wp:positionV>
            <wp:extent cx="4705350" cy="2724150"/>
            <wp:effectExtent l="19050" t="19050" r="19050" b="19050"/>
            <wp:wrapSquare wrapText="bothSides"/>
            <wp:docPr id="9" name="Afbeelding 9" descr="C:\Users\magda\Desktop\Naamlo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gda\Desktop\Naamloo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05350" cy="272415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rsidR="00DF6DB4" w:rsidRDefault="00DF6DB4" w:rsidP="00DF6DB4">
      <w:pPr>
        <w:pStyle w:val="Bijschrift"/>
        <w:jc w:val="both"/>
        <w:rPr>
          <w:lang w:val="en-US"/>
        </w:rPr>
      </w:pPr>
    </w:p>
    <w:p w:rsidR="00DF6DB4" w:rsidRDefault="00DF6DB4" w:rsidP="00DF6DB4">
      <w:pPr>
        <w:pStyle w:val="Bijschrift"/>
        <w:jc w:val="both"/>
        <w:rPr>
          <w:lang w:val="en-US"/>
        </w:rPr>
      </w:pPr>
    </w:p>
    <w:p w:rsidR="00DF6DB4" w:rsidRDefault="00DF6DB4" w:rsidP="00DF6DB4">
      <w:pPr>
        <w:pStyle w:val="Bijschrift"/>
        <w:jc w:val="both"/>
        <w:rPr>
          <w:lang w:val="en-US"/>
        </w:rPr>
      </w:pPr>
    </w:p>
    <w:p w:rsidR="00DF6DB4" w:rsidRDefault="00DF6DB4" w:rsidP="00DF6DB4">
      <w:pPr>
        <w:pStyle w:val="Bijschrift"/>
        <w:jc w:val="both"/>
        <w:rPr>
          <w:lang w:val="en-US"/>
        </w:rPr>
      </w:pPr>
    </w:p>
    <w:p w:rsidR="00DF6DB4" w:rsidRDefault="00DF6DB4" w:rsidP="00DF6DB4">
      <w:pPr>
        <w:pStyle w:val="Bijschrift"/>
        <w:jc w:val="both"/>
        <w:rPr>
          <w:lang w:val="en-US"/>
        </w:rPr>
      </w:pPr>
    </w:p>
    <w:p w:rsidR="00DF6DB4" w:rsidRDefault="00DF6DB4" w:rsidP="00DF6DB4">
      <w:pPr>
        <w:pStyle w:val="Bijschrift"/>
        <w:jc w:val="both"/>
        <w:rPr>
          <w:lang w:val="en-US"/>
        </w:rPr>
      </w:pPr>
    </w:p>
    <w:p w:rsidR="00DF6DB4" w:rsidRDefault="00DF6DB4" w:rsidP="00DF6DB4">
      <w:pPr>
        <w:pStyle w:val="Bijschrift"/>
        <w:jc w:val="both"/>
        <w:rPr>
          <w:lang w:val="en-US"/>
        </w:rPr>
      </w:pPr>
    </w:p>
    <w:p w:rsidR="00DF6DB4" w:rsidRDefault="00DF6DB4" w:rsidP="00DF6DB4">
      <w:pPr>
        <w:pStyle w:val="Bijschrift"/>
        <w:jc w:val="both"/>
        <w:rPr>
          <w:lang w:val="en-US"/>
        </w:rPr>
      </w:pPr>
    </w:p>
    <w:p w:rsidR="00DF6DB4" w:rsidRDefault="00DF6DB4" w:rsidP="00DF6DB4">
      <w:pPr>
        <w:pStyle w:val="Bijschrift"/>
        <w:jc w:val="both"/>
        <w:rPr>
          <w:lang w:val="en-US"/>
        </w:rPr>
      </w:pPr>
    </w:p>
    <w:p w:rsidR="00DF6DB4" w:rsidRDefault="00DF6DB4" w:rsidP="00DF6DB4">
      <w:pPr>
        <w:pStyle w:val="Bijschrift"/>
        <w:jc w:val="center"/>
        <w:rPr>
          <w:lang w:val="en-US"/>
        </w:rPr>
      </w:pPr>
    </w:p>
    <w:p w:rsidR="00466199" w:rsidRPr="00AB0678" w:rsidRDefault="00DF6DB4" w:rsidP="00DF6DB4">
      <w:pPr>
        <w:pStyle w:val="Bijschrift"/>
        <w:jc w:val="center"/>
        <w:rPr>
          <w:sz w:val="22"/>
          <w:szCs w:val="22"/>
          <w:lang w:val="en-US"/>
        </w:rPr>
      </w:pPr>
      <w:r w:rsidRPr="00AB0678">
        <w:rPr>
          <w:sz w:val="22"/>
          <w:szCs w:val="22"/>
          <w:lang w:val="en-US"/>
        </w:rPr>
        <w:t xml:space="preserve">Figure </w:t>
      </w:r>
      <w:r w:rsidRPr="00AB0678">
        <w:rPr>
          <w:sz w:val="22"/>
          <w:szCs w:val="22"/>
        </w:rPr>
        <w:fldChar w:fldCharType="begin"/>
      </w:r>
      <w:r w:rsidRPr="00AB0678">
        <w:rPr>
          <w:sz w:val="22"/>
          <w:szCs w:val="22"/>
          <w:lang w:val="en-US"/>
        </w:rPr>
        <w:instrText xml:space="preserve"> SEQ Figure \* ARABIC </w:instrText>
      </w:r>
      <w:r w:rsidRPr="00AB0678">
        <w:rPr>
          <w:sz w:val="22"/>
          <w:szCs w:val="22"/>
        </w:rPr>
        <w:fldChar w:fldCharType="separate"/>
      </w:r>
      <w:r w:rsidR="007D4791">
        <w:rPr>
          <w:noProof/>
          <w:sz w:val="22"/>
          <w:szCs w:val="22"/>
          <w:lang w:val="en-US"/>
        </w:rPr>
        <w:t>1</w:t>
      </w:r>
      <w:r w:rsidRPr="00AB0678">
        <w:rPr>
          <w:sz w:val="22"/>
          <w:szCs w:val="22"/>
        </w:rPr>
        <w:fldChar w:fldCharType="end"/>
      </w:r>
      <w:r w:rsidRPr="00AB0678">
        <w:rPr>
          <w:sz w:val="22"/>
          <w:szCs w:val="22"/>
          <w:lang w:val="en-US"/>
        </w:rPr>
        <w:t xml:space="preserve">: increase in motorized vehicles in the UK from 1949-2009. </w:t>
      </w:r>
      <w:r w:rsidR="00AB0678" w:rsidRPr="00AB0678">
        <w:rPr>
          <w:sz w:val="22"/>
          <w:szCs w:val="22"/>
          <w:lang w:val="en-US"/>
        </w:rPr>
        <w:t>S</w:t>
      </w:r>
      <w:r w:rsidRPr="00AB0678">
        <w:rPr>
          <w:sz w:val="22"/>
          <w:szCs w:val="22"/>
          <w:lang w:val="en-US"/>
        </w:rPr>
        <w:t>ource</w:t>
      </w:r>
      <w:r w:rsidR="00AB0678" w:rsidRPr="00AB0678">
        <w:rPr>
          <w:sz w:val="22"/>
          <w:szCs w:val="22"/>
          <w:lang w:val="en-US"/>
        </w:rPr>
        <w:t xml:space="preserve"> </w:t>
      </w:r>
      <w:r w:rsidRPr="00AB0678">
        <w:rPr>
          <w:sz w:val="22"/>
          <w:szCs w:val="22"/>
          <w:lang w:val="en-US"/>
        </w:rPr>
        <w:t>:</w:t>
      </w:r>
      <w:r w:rsidR="00AB0678" w:rsidRPr="00AB0678">
        <w:rPr>
          <w:sz w:val="22"/>
          <w:szCs w:val="22"/>
          <w:lang w:val="en-US"/>
        </w:rPr>
        <w:t>National road traffic survey (</w:t>
      </w:r>
      <w:r w:rsidR="00886E73">
        <w:rPr>
          <w:sz w:val="22"/>
          <w:szCs w:val="22"/>
          <w:lang w:val="en-US"/>
        </w:rPr>
        <w:t>R</w:t>
      </w:r>
      <w:r w:rsidR="00886E73" w:rsidRPr="00886E73">
        <w:rPr>
          <w:sz w:val="22"/>
          <w:szCs w:val="22"/>
          <w:lang w:val="en-US"/>
        </w:rPr>
        <w:t>ethinking</w:t>
      </w:r>
      <w:r w:rsidR="00886E73">
        <w:rPr>
          <w:sz w:val="22"/>
          <w:szCs w:val="22"/>
          <w:lang w:val="en-US"/>
        </w:rPr>
        <w:t xml:space="preserve"> </w:t>
      </w:r>
      <w:r w:rsidR="00886E73" w:rsidRPr="00886E73">
        <w:rPr>
          <w:sz w:val="22"/>
          <w:szCs w:val="22"/>
          <w:lang w:val="en-US"/>
        </w:rPr>
        <w:t>childhood</w:t>
      </w:r>
      <w:r w:rsidR="00AB0678" w:rsidRPr="00AB0678">
        <w:rPr>
          <w:sz w:val="22"/>
          <w:szCs w:val="22"/>
          <w:lang w:val="en-US"/>
        </w:rPr>
        <w:t xml:space="preserve">, 2011) </w:t>
      </w:r>
    </w:p>
    <w:p w:rsidR="002C2489" w:rsidRDefault="00AB0678" w:rsidP="00AB73E4">
      <w:pPr>
        <w:spacing w:line="360" w:lineRule="auto"/>
        <w:jc w:val="both"/>
        <w:rPr>
          <w:sz w:val="24"/>
          <w:szCs w:val="24"/>
          <w:lang w:val="en-GB"/>
        </w:rPr>
      </w:pPr>
      <w:r>
        <w:rPr>
          <w:sz w:val="24"/>
          <w:szCs w:val="24"/>
          <w:lang w:val="en-GB"/>
        </w:rPr>
        <w:t>From this moment on people got increasingly car dependent. More trips are done by car, even very short trips to school for example. Other factors like suburban sprawl makes car ownership essential. These societal changes led to car-centred town planning. Nowadays, Towns and cities are shaped by the assumption of universal car use and ownership</w:t>
      </w:r>
      <w:r w:rsidR="00886E73">
        <w:rPr>
          <w:sz w:val="24"/>
          <w:szCs w:val="24"/>
          <w:lang w:val="en-GB"/>
        </w:rPr>
        <w:t xml:space="preserve"> (R</w:t>
      </w:r>
      <w:r w:rsidR="00886E73" w:rsidRPr="00886E73">
        <w:rPr>
          <w:sz w:val="24"/>
          <w:szCs w:val="24"/>
          <w:lang w:val="en-GB"/>
        </w:rPr>
        <w:t>ethinking</w:t>
      </w:r>
      <w:r w:rsidR="00886E73">
        <w:rPr>
          <w:sz w:val="24"/>
          <w:szCs w:val="24"/>
          <w:lang w:val="en-GB"/>
        </w:rPr>
        <w:t xml:space="preserve"> </w:t>
      </w:r>
      <w:r w:rsidR="00886E73" w:rsidRPr="00886E73">
        <w:rPr>
          <w:sz w:val="24"/>
          <w:szCs w:val="24"/>
          <w:lang w:val="en-GB"/>
        </w:rPr>
        <w:t>childhood</w:t>
      </w:r>
      <w:r w:rsidR="00886E73">
        <w:rPr>
          <w:sz w:val="24"/>
          <w:szCs w:val="24"/>
          <w:lang w:val="en-GB"/>
        </w:rPr>
        <w:t xml:space="preserve">, 2011). The increase in car use and ownership also introduced car-related problems like pollution, congestion and parking shortages. </w:t>
      </w:r>
    </w:p>
    <w:p w:rsidR="00466199" w:rsidRDefault="002C2489" w:rsidP="00AB73E4">
      <w:pPr>
        <w:spacing w:line="360" w:lineRule="auto"/>
        <w:jc w:val="both"/>
        <w:rPr>
          <w:sz w:val="24"/>
          <w:szCs w:val="24"/>
          <w:lang w:val="en-GB"/>
        </w:rPr>
      </w:pPr>
      <w:r>
        <w:rPr>
          <w:sz w:val="24"/>
          <w:szCs w:val="24"/>
          <w:lang w:val="en-GB"/>
        </w:rPr>
        <w:t xml:space="preserve">All over the internet, press releases about parking space shortages in cities are posted. A good example is the press release about a new parking garage that needs to solve the parking place shortage in Hoofddorp (Bosch, 2013). A shortage of 700 parking places </w:t>
      </w:r>
      <w:r w:rsidR="00964F6F">
        <w:rPr>
          <w:sz w:val="24"/>
          <w:szCs w:val="24"/>
          <w:lang w:val="en-GB"/>
        </w:rPr>
        <w:t>will be refuted by the construction of a new parking garage. This example reflects the general view of Dutch municipalities about the parking facilities in the Netherlands. In their view</w:t>
      </w:r>
      <w:r w:rsidR="00A366F2">
        <w:rPr>
          <w:sz w:val="24"/>
          <w:szCs w:val="24"/>
          <w:lang w:val="en-GB"/>
        </w:rPr>
        <w:t xml:space="preserve"> there is a never ending parking shortage and it can be solved by building additional parking capacity. </w:t>
      </w:r>
    </w:p>
    <w:p w:rsidR="009C59AD" w:rsidRPr="00717C5A" w:rsidRDefault="00A95C5D" w:rsidP="00AB73E4">
      <w:pPr>
        <w:spacing w:line="360" w:lineRule="auto"/>
        <w:jc w:val="both"/>
        <w:rPr>
          <w:sz w:val="24"/>
          <w:szCs w:val="24"/>
          <w:lang w:val="en-GB"/>
        </w:rPr>
      </w:pPr>
      <w:r>
        <w:rPr>
          <w:sz w:val="24"/>
          <w:szCs w:val="24"/>
          <w:lang w:val="en-GB"/>
        </w:rPr>
        <w:t>On the 21st</w:t>
      </w:r>
      <w:r w:rsidR="009C59AD" w:rsidRPr="00717C5A">
        <w:rPr>
          <w:sz w:val="24"/>
          <w:szCs w:val="24"/>
          <w:lang w:val="en-GB"/>
        </w:rPr>
        <w:t xml:space="preserve"> of November</w:t>
      </w:r>
      <w:r w:rsidR="003F6996">
        <w:rPr>
          <w:sz w:val="24"/>
          <w:szCs w:val="24"/>
          <w:lang w:val="en-GB"/>
        </w:rPr>
        <w:t xml:space="preserve"> 2013</w:t>
      </w:r>
      <w:r w:rsidR="009C59AD" w:rsidRPr="00717C5A">
        <w:rPr>
          <w:sz w:val="24"/>
          <w:szCs w:val="24"/>
          <w:lang w:val="en-GB"/>
        </w:rPr>
        <w:t>, Spark published an official press release about the use of inner-city parking spaces</w:t>
      </w:r>
      <w:r w:rsidR="008F5331" w:rsidRPr="00717C5A">
        <w:rPr>
          <w:sz w:val="24"/>
          <w:szCs w:val="24"/>
          <w:lang w:val="en-GB"/>
        </w:rPr>
        <w:t xml:space="preserve"> (Spark, 2013)</w:t>
      </w:r>
      <w:r w:rsidR="009C59AD" w:rsidRPr="00717C5A">
        <w:rPr>
          <w:sz w:val="24"/>
          <w:szCs w:val="24"/>
          <w:lang w:val="en-GB"/>
        </w:rPr>
        <w:t>.</w:t>
      </w:r>
      <w:r w:rsidR="00692207">
        <w:rPr>
          <w:sz w:val="24"/>
          <w:szCs w:val="24"/>
          <w:lang w:val="en-GB"/>
        </w:rPr>
        <w:t xml:space="preserve"> Spark is a Dutch consultancy firm specialised in </w:t>
      </w:r>
      <w:r w:rsidR="00C712FB">
        <w:rPr>
          <w:sz w:val="24"/>
          <w:szCs w:val="24"/>
          <w:lang w:val="en-GB"/>
        </w:rPr>
        <w:t xml:space="preserve">the field of parking. </w:t>
      </w:r>
      <w:r w:rsidR="008F5331" w:rsidRPr="00717C5A">
        <w:rPr>
          <w:sz w:val="24"/>
          <w:szCs w:val="24"/>
          <w:lang w:val="en-GB"/>
        </w:rPr>
        <w:t>This press release states t</w:t>
      </w:r>
      <w:r w:rsidR="00BC3744" w:rsidRPr="00717C5A">
        <w:rPr>
          <w:sz w:val="24"/>
          <w:szCs w:val="24"/>
          <w:lang w:val="en-GB"/>
        </w:rPr>
        <w:t xml:space="preserve">hat between 2008 and 2012, the use of inner-city parking spaces decreased with 10%. This finding is based on </w:t>
      </w:r>
      <w:r w:rsidR="00053A16">
        <w:rPr>
          <w:sz w:val="24"/>
          <w:szCs w:val="24"/>
          <w:lang w:val="en-GB"/>
        </w:rPr>
        <w:t>data about</w:t>
      </w:r>
      <w:r w:rsidR="00BC3744" w:rsidRPr="00717C5A">
        <w:rPr>
          <w:sz w:val="24"/>
          <w:szCs w:val="24"/>
          <w:lang w:val="en-GB"/>
        </w:rPr>
        <w:t xml:space="preserve"> 19 inner-city parking areas. </w:t>
      </w:r>
      <w:r w:rsidR="007D07DB">
        <w:rPr>
          <w:sz w:val="24"/>
          <w:szCs w:val="24"/>
          <w:lang w:val="en-GB"/>
        </w:rPr>
        <w:t xml:space="preserve">This press release fully contradicts the general view Dutch municipalities have about the modern day parking situation in Dutch cities. </w:t>
      </w:r>
    </w:p>
    <w:p w:rsidR="007D0515" w:rsidRDefault="007D0515" w:rsidP="00AB73E4">
      <w:pPr>
        <w:spacing w:line="360" w:lineRule="auto"/>
        <w:jc w:val="both"/>
        <w:rPr>
          <w:sz w:val="24"/>
          <w:szCs w:val="24"/>
          <w:lang w:val="en-GB"/>
        </w:rPr>
      </w:pPr>
      <w:r w:rsidRPr="00717C5A">
        <w:rPr>
          <w:noProof/>
          <w:color w:val="222222"/>
          <w:sz w:val="24"/>
          <w:szCs w:val="24"/>
          <w:lang w:eastAsia="nl-NL"/>
        </w:rPr>
        <w:drawing>
          <wp:anchor distT="0" distB="0" distL="114300" distR="114300" simplePos="0" relativeHeight="251614720" behindDoc="0" locked="0" layoutInCell="1" allowOverlap="1" wp14:anchorId="4070F003" wp14:editId="47B4797B">
            <wp:simplePos x="0" y="0"/>
            <wp:positionH relativeFrom="margin">
              <wp:posOffset>909955</wp:posOffset>
            </wp:positionH>
            <wp:positionV relativeFrom="paragraph">
              <wp:posOffset>150495</wp:posOffset>
            </wp:positionV>
            <wp:extent cx="3943350" cy="2566035"/>
            <wp:effectExtent l="19050" t="19050" r="19050" b="24765"/>
            <wp:wrapSquare wrapText="bothSides"/>
            <wp:docPr id="1" name="Afbeelding 1" descr="http://www.spark-parkeren.nl/bestanden/images/Afbeelding%20Parkeerbarome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park-parkeren.nl/bestanden/images/Afbeelding%20Parkeerbarometer.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43350" cy="256603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rsidR="007D0515" w:rsidRDefault="007D0515" w:rsidP="00AB73E4">
      <w:pPr>
        <w:spacing w:line="360" w:lineRule="auto"/>
        <w:jc w:val="both"/>
        <w:rPr>
          <w:sz w:val="24"/>
          <w:szCs w:val="24"/>
          <w:lang w:val="en-GB"/>
        </w:rPr>
      </w:pPr>
    </w:p>
    <w:p w:rsidR="007D0515" w:rsidRDefault="007D0515" w:rsidP="00AB73E4">
      <w:pPr>
        <w:spacing w:line="360" w:lineRule="auto"/>
        <w:jc w:val="both"/>
        <w:rPr>
          <w:sz w:val="24"/>
          <w:szCs w:val="24"/>
          <w:lang w:val="en-GB"/>
        </w:rPr>
      </w:pPr>
    </w:p>
    <w:p w:rsidR="007D0515" w:rsidRDefault="007D0515" w:rsidP="00AB73E4">
      <w:pPr>
        <w:spacing w:line="360" w:lineRule="auto"/>
        <w:jc w:val="both"/>
        <w:rPr>
          <w:sz w:val="24"/>
          <w:szCs w:val="24"/>
          <w:lang w:val="en-GB"/>
        </w:rPr>
      </w:pPr>
    </w:p>
    <w:p w:rsidR="007D0515" w:rsidRDefault="007D0515" w:rsidP="00AB73E4">
      <w:pPr>
        <w:spacing w:line="360" w:lineRule="auto"/>
        <w:jc w:val="both"/>
        <w:rPr>
          <w:sz w:val="24"/>
          <w:szCs w:val="24"/>
          <w:lang w:val="en-GB"/>
        </w:rPr>
      </w:pPr>
    </w:p>
    <w:p w:rsidR="007D0515" w:rsidRDefault="007D0515" w:rsidP="00AB73E4">
      <w:pPr>
        <w:spacing w:line="360" w:lineRule="auto"/>
        <w:jc w:val="both"/>
        <w:rPr>
          <w:sz w:val="24"/>
          <w:szCs w:val="24"/>
          <w:lang w:val="en-GB"/>
        </w:rPr>
      </w:pPr>
    </w:p>
    <w:p w:rsidR="007D0515" w:rsidRDefault="007D0515" w:rsidP="00AB73E4">
      <w:pPr>
        <w:spacing w:line="360" w:lineRule="auto"/>
        <w:jc w:val="both"/>
        <w:rPr>
          <w:sz w:val="24"/>
          <w:szCs w:val="24"/>
          <w:lang w:val="en-GB"/>
        </w:rPr>
      </w:pPr>
    </w:p>
    <w:p w:rsidR="007D0515" w:rsidRDefault="007D0515" w:rsidP="00AB73E4">
      <w:pPr>
        <w:spacing w:line="360" w:lineRule="auto"/>
        <w:jc w:val="both"/>
        <w:rPr>
          <w:sz w:val="24"/>
          <w:szCs w:val="24"/>
          <w:lang w:val="en-GB"/>
        </w:rPr>
      </w:pPr>
      <w:r w:rsidRPr="00717C5A">
        <w:rPr>
          <w:noProof/>
          <w:sz w:val="24"/>
          <w:szCs w:val="24"/>
          <w:lang w:eastAsia="nl-NL"/>
        </w:rPr>
        <mc:AlternateContent>
          <mc:Choice Requires="wps">
            <w:drawing>
              <wp:anchor distT="0" distB="0" distL="114300" distR="114300" simplePos="0" relativeHeight="251615744" behindDoc="0" locked="0" layoutInCell="1" allowOverlap="1" wp14:anchorId="7C1E528E" wp14:editId="325215E9">
                <wp:simplePos x="0" y="0"/>
                <wp:positionH relativeFrom="column">
                  <wp:posOffset>1212850</wp:posOffset>
                </wp:positionH>
                <wp:positionV relativeFrom="paragraph">
                  <wp:posOffset>212090</wp:posOffset>
                </wp:positionV>
                <wp:extent cx="3482975" cy="635"/>
                <wp:effectExtent l="0" t="0" r="3175" b="8255"/>
                <wp:wrapSquare wrapText="bothSides"/>
                <wp:docPr id="2" name="Tekstvak 2"/>
                <wp:cNvGraphicFramePr/>
                <a:graphic xmlns:a="http://schemas.openxmlformats.org/drawingml/2006/main">
                  <a:graphicData uri="http://schemas.microsoft.com/office/word/2010/wordprocessingShape">
                    <wps:wsp>
                      <wps:cNvSpPr txBox="1"/>
                      <wps:spPr>
                        <a:xfrm>
                          <a:off x="0" y="0"/>
                          <a:ext cx="3482975" cy="635"/>
                        </a:xfrm>
                        <a:prstGeom prst="rect">
                          <a:avLst/>
                        </a:prstGeom>
                        <a:solidFill>
                          <a:prstClr val="white"/>
                        </a:solidFill>
                        <a:ln>
                          <a:noFill/>
                        </a:ln>
                        <a:effectLst/>
                      </wps:spPr>
                      <wps:txbx>
                        <w:txbxContent>
                          <w:p w:rsidR="004B2B0A" w:rsidRPr="00717C5A" w:rsidRDefault="004B2B0A" w:rsidP="00717C5A">
                            <w:pPr>
                              <w:pStyle w:val="Bijschrift"/>
                              <w:jc w:val="center"/>
                              <w:rPr>
                                <w:noProof/>
                                <w:color w:val="222222"/>
                                <w:sz w:val="22"/>
                                <w:szCs w:val="22"/>
                                <w:lang w:val="en-GB"/>
                              </w:rPr>
                            </w:pPr>
                            <w:r>
                              <w:rPr>
                                <w:sz w:val="22"/>
                                <w:szCs w:val="22"/>
                                <w:lang w:val="en-GB"/>
                              </w:rPr>
                              <w:t>Figu</w:t>
                            </w:r>
                            <w:r w:rsidRPr="00717C5A">
                              <w:rPr>
                                <w:sz w:val="22"/>
                                <w:szCs w:val="22"/>
                                <w:lang w:val="en-GB"/>
                              </w:rPr>
                              <w:t>r</w:t>
                            </w:r>
                            <w:r>
                              <w:rPr>
                                <w:sz w:val="22"/>
                                <w:szCs w:val="22"/>
                                <w:lang w:val="en-GB"/>
                              </w:rPr>
                              <w:t>e</w:t>
                            </w:r>
                            <w:r w:rsidRPr="00717C5A">
                              <w:rPr>
                                <w:sz w:val="22"/>
                                <w:szCs w:val="22"/>
                                <w:lang w:val="en-GB"/>
                              </w:rPr>
                              <w:t xml:space="preserve"> </w:t>
                            </w:r>
                            <w:r w:rsidRPr="00DF6DB4">
                              <w:rPr>
                                <w:sz w:val="22"/>
                                <w:szCs w:val="22"/>
                                <w:lang w:val="en-US"/>
                              </w:rPr>
                              <w:t>2</w:t>
                            </w:r>
                            <w:r w:rsidRPr="00717C5A">
                              <w:rPr>
                                <w:sz w:val="22"/>
                                <w:szCs w:val="22"/>
                                <w:lang w:val="en-GB"/>
                              </w:rPr>
                              <w:t>: average sold parking hours index compared with the CBS consumption index</w:t>
                            </w:r>
                            <w:r>
                              <w:rPr>
                                <w:sz w:val="22"/>
                                <w:szCs w:val="22"/>
                                <w:lang w:val="en-GB"/>
                              </w:rPr>
                              <w:t xml:space="preserve">. Source: </w:t>
                            </w:r>
                            <w:r w:rsidR="00ED2D9F">
                              <w:rPr>
                                <w:sz w:val="22"/>
                                <w:szCs w:val="22"/>
                                <w:lang w:val="en-GB"/>
                              </w:rPr>
                              <w:t>S</w:t>
                            </w:r>
                            <w:r>
                              <w:rPr>
                                <w:sz w:val="22"/>
                                <w:szCs w:val="22"/>
                                <w:lang w:val="en-GB"/>
                              </w:rPr>
                              <w:t>park (2013)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kstvak 2" o:spid="_x0000_s1026" type="#_x0000_t202" style="position:absolute;left:0;text-align:left;margin-left:95.5pt;margin-top:16.7pt;width:274.25pt;height:.05pt;z-index:251615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" stroked="f">
                <v:textbox style="mso-fit-shape-to-text:t" inset="0,0,0,0">
                  <w:txbxContent>
                    <w:p w:rsidR="004B2B0A" w:rsidRPr="00717C5A" w:rsidRDefault="004B2B0A" w:rsidP="00717C5A">
                      <w:pPr>
                        <w:pStyle w:val="Bijschrift"/>
                        <w:jc w:val="center"/>
                        <w:rPr>
                          <w:noProof/>
                          <w:color w:val="222222"/>
                          <w:sz w:val="22"/>
                          <w:szCs w:val="22"/>
                          <w:lang w:val="en-GB"/>
                        </w:rPr>
                      </w:pPr>
                      <w:r>
                        <w:rPr>
                          <w:sz w:val="22"/>
                          <w:szCs w:val="22"/>
                          <w:lang w:val="en-GB"/>
                        </w:rPr>
                        <w:t>Figu</w:t>
                      </w:r>
                      <w:r w:rsidRPr="00717C5A">
                        <w:rPr>
                          <w:sz w:val="22"/>
                          <w:szCs w:val="22"/>
                          <w:lang w:val="en-GB"/>
                        </w:rPr>
                        <w:t>r</w:t>
                      </w:r>
                      <w:r>
                        <w:rPr>
                          <w:sz w:val="22"/>
                          <w:szCs w:val="22"/>
                          <w:lang w:val="en-GB"/>
                        </w:rPr>
                        <w:t>e</w:t>
                      </w:r>
                      <w:r w:rsidRPr="00717C5A">
                        <w:rPr>
                          <w:sz w:val="22"/>
                          <w:szCs w:val="22"/>
                          <w:lang w:val="en-GB"/>
                        </w:rPr>
                        <w:t xml:space="preserve"> </w:t>
                      </w:r>
                      <w:r w:rsidRPr="00DF6DB4">
                        <w:rPr>
                          <w:sz w:val="22"/>
                          <w:szCs w:val="22"/>
                          <w:lang w:val="en-US"/>
                        </w:rPr>
                        <w:t>2</w:t>
                      </w:r>
                      <w:r w:rsidRPr="00717C5A">
                        <w:rPr>
                          <w:sz w:val="22"/>
                          <w:szCs w:val="22"/>
                          <w:lang w:val="en-GB"/>
                        </w:rPr>
                        <w:t>: average sold parking hours index compared with the CBS consumption index</w:t>
                      </w:r>
                      <w:r>
                        <w:rPr>
                          <w:sz w:val="22"/>
                          <w:szCs w:val="22"/>
                          <w:lang w:val="en-GB"/>
                        </w:rPr>
                        <w:t xml:space="preserve">. Source: </w:t>
                      </w:r>
                      <w:r w:rsidR="00ED2D9F">
                        <w:rPr>
                          <w:sz w:val="22"/>
                          <w:szCs w:val="22"/>
                          <w:lang w:val="en-GB"/>
                        </w:rPr>
                        <w:t>S</w:t>
                      </w:r>
                      <w:r>
                        <w:rPr>
                          <w:sz w:val="22"/>
                          <w:szCs w:val="22"/>
                          <w:lang w:val="en-GB"/>
                        </w:rPr>
                        <w:t>park (2013)</w:t>
                      </w:r>
                    </w:p>
                  </w:txbxContent>
                </v:textbox>
                <w10:wrap type="square"/>
              </v:shape>
            </w:pict>
          </mc:Fallback>
        </mc:AlternateContent>
      </w:r>
    </w:p>
    <w:p w:rsidR="007D0515" w:rsidRDefault="007D0515" w:rsidP="00AB73E4">
      <w:pPr>
        <w:spacing w:line="360" w:lineRule="auto"/>
        <w:jc w:val="both"/>
        <w:rPr>
          <w:sz w:val="24"/>
          <w:szCs w:val="24"/>
          <w:lang w:val="en-GB"/>
        </w:rPr>
      </w:pPr>
    </w:p>
    <w:p w:rsidR="00A6098A" w:rsidRDefault="00A6098A" w:rsidP="00AB73E4">
      <w:pPr>
        <w:spacing w:line="360" w:lineRule="auto"/>
        <w:jc w:val="both"/>
        <w:rPr>
          <w:sz w:val="24"/>
          <w:szCs w:val="24"/>
          <w:lang w:val="en-GB"/>
        </w:rPr>
      </w:pPr>
      <w:r w:rsidRPr="00717C5A">
        <w:rPr>
          <w:sz w:val="24"/>
          <w:szCs w:val="24"/>
          <w:lang w:val="en-GB"/>
        </w:rPr>
        <w:t>Compared with the CBS consumption index, the average amount of sold parking hours decreased with 10% while the CBS consumption index</w:t>
      </w:r>
      <w:r w:rsidR="00580402">
        <w:rPr>
          <w:rStyle w:val="Voetnootmarkering"/>
          <w:sz w:val="24"/>
          <w:szCs w:val="24"/>
          <w:lang w:val="en-GB"/>
        </w:rPr>
        <w:footnoteReference w:id="2"/>
      </w:r>
      <w:r w:rsidRPr="00717C5A">
        <w:rPr>
          <w:sz w:val="24"/>
          <w:szCs w:val="24"/>
          <w:lang w:val="en-GB"/>
        </w:rPr>
        <w:t xml:space="preserve"> decreased 3,7% over the same time horizon</w:t>
      </w:r>
      <w:r w:rsidR="00244197">
        <w:rPr>
          <w:sz w:val="24"/>
          <w:szCs w:val="24"/>
          <w:lang w:val="en-GB"/>
        </w:rPr>
        <w:t xml:space="preserve"> (figure 1)</w:t>
      </w:r>
      <w:r w:rsidRPr="00717C5A">
        <w:rPr>
          <w:sz w:val="24"/>
          <w:szCs w:val="24"/>
          <w:lang w:val="en-GB"/>
        </w:rPr>
        <w:t>. Spark (2013) clai</w:t>
      </w:r>
      <w:r w:rsidR="001779BC">
        <w:rPr>
          <w:sz w:val="24"/>
          <w:szCs w:val="24"/>
          <w:lang w:val="en-GB"/>
        </w:rPr>
        <w:t>ms that this shocking fact is a</w:t>
      </w:r>
      <w:r w:rsidRPr="00717C5A">
        <w:rPr>
          <w:sz w:val="24"/>
          <w:szCs w:val="24"/>
          <w:lang w:val="en-GB"/>
        </w:rPr>
        <w:t xml:space="preserve"> very important indication for municipalities to be careful with </w:t>
      </w:r>
      <w:r w:rsidR="00717C5A" w:rsidRPr="00717C5A">
        <w:rPr>
          <w:sz w:val="24"/>
          <w:szCs w:val="24"/>
          <w:lang w:val="en-GB"/>
        </w:rPr>
        <w:t xml:space="preserve">parking facility expansions. Expansion of parking facilities in cities is </w:t>
      </w:r>
      <w:r w:rsidR="00A95C5D">
        <w:rPr>
          <w:sz w:val="24"/>
          <w:szCs w:val="24"/>
          <w:lang w:val="en-GB"/>
        </w:rPr>
        <w:t>a very expensive affair and the invested</w:t>
      </w:r>
      <w:r w:rsidR="00717C5A" w:rsidRPr="00717C5A">
        <w:rPr>
          <w:sz w:val="24"/>
          <w:szCs w:val="24"/>
          <w:lang w:val="en-GB"/>
        </w:rPr>
        <w:t xml:space="preserve"> money goes down the drain if the usage of these facilities decrease rapidly.</w:t>
      </w:r>
      <w:r w:rsidR="00717C5A">
        <w:rPr>
          <w:sz w:val="24"/>
          <w:szCs w:val="24"/>
          <w:lang w:val="en-GB"/>
        </w:rPr>
        <w:t xml:space="preserve"> In this case it is wise to focus on optimizing the usage of already existing capacity instead of increasing the parking capacity of inner city regions.  </w:t>
      </w:r>
      <w:r w:rsidR="003F6996">
        <w:rPr>
          <w:sz w:val="24"/>
          <w:szCs w:val="24"/>
          <w:lang w:val="en-GB"/>
        </w:rPr>
        <w:t>With this research,</w:t>
      </w:r>
      <w:r w:rsidR="00717C5A" w:rsidRPr="00717C5A">
        <w:rPr>
          <w:sz w:val="24"/>
          <w:szCs w:val="24"/>
          <w:lang w:val="en-GB"/>
        </w:rPr>
        <w:t xml:space="preserve"> Spark shows the importance of </w:t>
      </w:r>
      <w:r w:rsidR="00717C5A">
        <w:rPr>
          <w:sz w:val="24"/>
          <w:szCs w:val="24"/>
          <w:lang w:val="en-GB"/>
        </w:rPr>
        <w:t>monitoring parking data in inner</w:t>
      </w:r>
      <w:r w:rsidR="003F6996">
        <w:rPr>
          <w:sz w:val="24"/>
          <w:szCs w:val="24"/>
          <w:lang w:val="en-GB"/>
        </w:rPr>
        <w:t>-c</w:t>
      </w:r>
      <w:r w:rsidR="00717C5A">
        <w:rPr>
          <w:sz w:val="24"/>
          <w:szCs w:val="24"/>
          <w:lang w:val="en-GB"/>
        </w:rPr>
        <w:t xml:space="preserve">ity regions. </w:t>
      </w:r>
    </w:p>
    <w:p w:rsidR="00C35D1C" w:rsidRDefault="001779BC" w:rsidP="00AB73E4">
      <w:pPr>
        <w:spacing w:line="360" w:lineRule="auto"/>
        <w:jc w:val="both"/>
        <w:rPr>
          <w:color w:val="FF0000"/>
          <w:sz w:val="24"/>
          <w:szCs w:val="24"/>
          <w:lang w:val="en-GB"/>
        </w:rPr>
      </w:pPr>
      <w:r>
        <w:rPr>
          <w:sz w:val="24"/>
          <w:szCs w:val="24"/>
          <w:lang w:val="en-GB"/>
        </w:rPr>
        <w:t>The</w:t>
      </w:r>
      <w:r w:rsidR="00C35D1C">
        <w:rPr>
          <w:sz w:val="24"/>
          <w:szCs w:val="24"/>
          <w:lang w:val="en-GB"/>
        </w:rPr>
        <w:t xml:space="preserve"> finding of Spark about the usage of parking facilities in inner city regions is very </w:t>
      </w:r>
      <w:r>
        <w:rPr>
          <w:sz w:val="24"/>
          <w:szCs w:val="24"/>
          <w:lang w:val="en-GB"/>
        </w:rPr>
        <w:t>important</w:t>
      </w:r>
      <w:r w:rsidR="00C35D1C">
        <w:rPr>
          <w:sz w:val="24"/>
          <w:szCs w:val="24"/>
          <w:lang w:val="en-GB"/>
        </w:rPr>
        <w:t xml:space="preserve"> for designing municipal parking polices</w:t>
      </w:r>
      <w:r w:rsidR="00A95C5D">
        <w:rPr>
          <w:sz w:val="24"/>
          <w:szCs w:val="24"/>
          <w:lang w:val="en-GB"/>
        </w:rPr>
        <w:t>,</w:t>
      </w:r>
      <w:r w:rsidR="00C35D1C">
        <w:rPr>
          <w:sz w:val="24"/>
          <w:szCs w:val="24"/>
          <w:lang w:val="en-GB"/>
        </w:rPr>
        <w:t xml:space="preserve"> but the most important insight is still missing.</w:t>
      </w:r>
      <w:r w:rsidR="003D3014">
        <w:rPr>
          <w:sz w:val="24"/>
          <w:szCs w:val="24"/>
          <w:lang w:val="en-GB"/>
        </w:rPr>
        <w:t xml:space="preserve"> The website of ‘’Verkeersnet’’ published a similar message</w:t>
      </w:r>
      <w:r w:rsidR="00A95C5D">
        <w:rPr>
          <w:sz w:val="24"/>
          <w:szCs w:val="24"/>
          <w:lang w:val="en-GB"/>
        </w:rPr>
        <w:t>,</w:t>
      </w:r>
      <w:r w:rsidR="003D3014">
        <w:rPr>
          <w:sz w:val="24"/>
          <w:szCs w:val="24"/>
          <w:lang w:val="en-GB"/>
        </w:rPr>
        <w:t xml:space="preserve"> but in this </w:t>
      </w:r>
      <w:r w:rsidR="00A95C5D">
        <w:rPr>
          <w:sz w:val="24"/>
          <w:szCs w:val="24"/>
          <w:lang w:val="en-GB"/>
        </w:rPr>
        <w:t xml:space="preserve">article </w:t>
      </w:r>
      <w:r w:rsidR="003D3014">
        <w:rPr>
          <w:sz w:val="24"/>
          <w:szCs w:val="24"/>
          <w:lang w:val="en-GB"/>
        </w:rPr>
        <w:t>a very important sentence is added. ‘’Verkeersnet’’ menti</w:t>
      </w:r>
      <w:r w:rsidR="001753C0">
        <w:rPr>
          <w:sz w:val="24"/>
          <w:szCs w:val="24"/>
          <w:lang w:val="en-GB"/>
        </w:rPr>
        <w:t>oned that: ‘’th</w:t>
      </w:r>
      <w:r w:rsidR="003F6996">
        <w:rPr>
          <w:sz w:val="24"/>
          <w:szCs w:val="24"/>
          <w:lang w:val="en-GB"/>
        </w:rPr>
        <w:t>is research</w:t>
      </w:r>
      <w:r w:rsidR="001753C0">
        <w:rPr>
          <w:sz w:val="24"/>
          <w:szCs w:val="24"/>
          <w:lang w:val="en-GB"/>
        </w:rPr>
        <w:t xml:space="preserve"> doesn’t</w:t>
      </w:r>
      <w:r w:rsidR="003D3014">
        <w:rPr>
          <w:sz w:val="24"/>
          <w:szCs w:val="24"/>
          <w:lang w:val="en-GB"/>
        </w:rPr>
        <w:t xml:space="preserve"> give an explanation for the decrease in in</w:t>
      </w:r>
      <w:r w:rsidR="000F1DFB">
        <w:rPr>
          <w:sz w:val="24"/>
          <w:szCs w:val="24"/>
          <w:lang w:val="en-GB"/>
        </w:rPr>
        <w:t>ner city parking facilities’’ (V</w:t>
      </w:r>
      <w:r w:rsidR="003D3014">
        <w:rPr>
          <w:sz w:val="24"/>
          <w:szCs w:val="24"/>
          <w:lang w:val="en-GB"/>
        </w:rPr>
        <w:t xml:space="preserve">erkeersnet, 2013). </w:t>
      </w:r>
      <w:r w:rsidR="0040357F">
        <w:rPr>
          <w:sz w:val="24"/>
          <w:szCs w:val="24"/>
          <w:lang w:val="en-GB"/>
        </w:rPr>
        <w:t xml:space="preserve">This </w:t>
      </w:r>
      <w:r w:rsidR="003D3014">
        <w:rPr>
          <w:sz w:val="24"/>
          <w:szCs w:val="24"/>
          <w:lang w:val="en-GB"/>
        </w:rPr>
        <w:t>ins</w:t>
      </w:r>
      <w:r>
        <w:rPr>
          <w:sz w:val="24"/>
          <w:szCs w:val="24"/>
          <w:lang w:val="en-GB"/>
        </w:rPr>
        <w:t>ight</w:t>
      </w:r>
      <w:r w:rsidR="00A95C5D">
        <w:rPr>
          <w:sz w:val="24"/>
          <w:szCs w:val="24"/>
          <w:lang w:val="en-GB"/>
        </w:rPr>
        <w:t>, which</w:t>
      </w:r>
      <w:r>
        <w:rPr>
          <w:sz w:val="24"/>
          <w:szCs w:val="24"/>
          <w:lang w:val="en-GB"/>
        </w:rPr>
        <w:t xml:space="preserve"> is lacking in both</w:t>
      </w:r>
      <w:r w:rsidR="003D3014">
        <w:rPr>
          <w:sz w:val="24"/>
          <w:szCs w:val="24"/>
          <w:lang w:val="en-GB"/>
        </w:rPr>
        <w:t xml:space="preserve"> press releases will be </w:t>
      </w:r>
      <w:r w:rsidR="0040357F">
        <w:rPr>
          <w:sz w:val="24"/>
          <w:szCs w:val="24"/>
          <w:lang w:val="en-GB"/>
        </w:rPr>
        <w:t xml:space="preserve">the main research question for this thesis. When municipalities are able to discover which factors cause this decrease in usage they can </w:t>
      </w:r>
      <w:r w:rsidR="004737CF">
        <w:rPr>
          <w:sz w:val="24"/>
          <w:szCs w:val="24"/>
          <w:lang w:val="en-GB"/>
        </w:rPr>
        <w:t>take appropriate measures.</w:t>
      </w:r>
      <w:r w:rsidR="00413FAA">
        <w:rPr>
          <w:sz w:val="24"/>
          <w:szCs w:val="24"/>
          <w:lang w:val="en-GB"/>
        </w:rPr>
        <w:t xml:space="preserve"> </w:t>
      </w:r>
    </w:p>
    <w:p w:rsidR="00413FAA" w:rsidRDefault="0001317C" w:rsidP="00AB73E4">
      <w:pPr>
        <w:spacing w:line="360" w:lineRule="auto"/>
        <w:jc w:val="both"/>
        <w:rPr>
          <w:sz w:val="24"/>
          <w:szCs w:val="24"/>
          <w:lang w:val="en-GB"/>
        </w:rPr>
      </w:pPr>
      <w:r>
        <w:rPr>
          <w:sz w:val="24"/>
          <w:szCs w:val="24"/>
          <w:lang w:val="en-GB"/>
        </w:rPr>
        <w:t xml:space="preserve">To research the important question: ‘’ which factors cause the </w:t>
      </w:r>
      <w:r w:rsidR="0070363F">
        <w:rPr>
          <w:sz w:val="24"/>
          <w:szCs w:val="24"/>
          <w:lang w:val="en-GB"/>
        </w:rPr>
        <w:t>change</w:t>
      </w:r>
      <w:r>
        <w:rPr>
          <w:sz w:val="24"/>
          <w:szCs w:val="24"/>
          <w:lang w:val="en-GB"/>
        </w:rPr>
        <w:t xml:space="preserve"> in the usage of parking facilities in inner-city areas’’, Data of Parkeerbarometer will be used. Parkeerbarometer is an initiative of Spark in cooperation with the Erasmus </w:t>
      </w:r>
      <w:r w:rsidR="00110742">
        <w:rPr>
          <w:sz w:val="24"/>
          <w:szCs w:val="24"/>
          <w:lang w:val="en-GB"/>
        </w:rPr>
        <w:t>U</w:t>
      </w:r>
      <w:r>
        <w:rPr>
          <w:sz w:val="24"/>
          <w:szCs w:val="24"/>
          <w:lang w:val="en-GB"/>
        </w:rPr>
        <w:t>niversity</w:t>
      </w:r>
      <w:r w:rsidR="00110742">
        <w:rPr>
          <w:sz w:val="24"/>
          <w:szCs w:val="24"/>
          <w:lang w:val="en-GB"/>
        </w:rPr>
        <w:t xml:space="preserve"> </w:t>
      </w:r>
      <w:r>
        <w:rPr>
          <w:sz w:val="24"/>
          <w:szCs w:val="24"/>
          <w:lang w:val="en-GB"/>
        </w:rPr>
        <w:t xml:space="preserve"> Rotterdam. Participating municipalities provide data about</w:t>
      </w:r>
      <w:r w:rsidR="00053A16">
        <w:rPr>
          <w:sz w:val="24"/>
          <w:szCs w:val="24"/>
          <w:lang w:val="en-GB"/>
        </w:rPr>
        <w:t xml:space="preserve"> the usage of</w:t>
      </w:r>
      <w:r>
        <w:rPr>
          <w:sz w:val="24"/>
          <w:szCs w:val="24"/>
          <w:lang w:val="en-GB"/>
        </w:rPr>
        <w:t xml:space="preserve"> their parking amenities. Spark and the Erasmus </w:t>
      </w:r>
      <w:r w:rsidR="00110742">
        <w:rPr>
          <w:sz w:val="24"/>
          <w:szCs w:val="24"/>
          <w:lang w:val="en-GB"/>
        </w:rPr>
        <w:t>U</w:t>
      </w:r>
      <w:r>
        <w:rPr>
          <w:sz w:val="24"/>
          <w:szCs w:val="24"/>
          <w:lang w:val="en-GB"/>
        </w:rPr>
        <w:t>niversity will process this data to provide insights in parking topic trends and developments</w:t>
      </w:r>
      <w:r w:rsidR="007A20A9">
        <w:rPr>
          <w:sz w:val="24"/>
          <w:szCs w:val="24"/>
          <w:lang w:val="en-GB"/>
        </w:rPr>
        <w:t xml:space="preserve"> (Parkeerbarometer, 2014)</w:t>
      </w:r>
      <w:r>
        <w:rPr>
          <w:sz w:val="24"/>
          <w:szCs w:val="24"/>
          <w:lang w:val="en-GB"/>
        </w:rPr>
        <w:t>.</w:t>
      </w:r>
      <w:r w:rsidR="009E4F6B">
        <w:rPr>
          <w:sz w:val="24"/>
          <w:szCs w:val="24"/>
          <w:lang w:val="en-GB"/>
        </w:rPr>
        <w:t xml:space="preserve"> The Data of Parkeerbarometer will be used and replenished with data from CBS</w:t>
      </w:r>
      <w:r w:rsidR="00F84D9C">
        <w:rPr>
          <w:sz w:val="24"/>
          <w:szCs w:val="24"/>
          <w:lang w:val="en-GB"/>
        </w:rPr>
        <w:t xml:space="preserve"> and other similar data sources</w:t>
      </w:r>
      <w:r w:rsidR="009E4F6B">
        <w:rPr>
          <w:sz w:val="24"/>
          <w:szCs w:val="24"/>
          <w:lang w:val="en-GB"/>
        </w:rPr>
        <w:t xml:space="preserve">. This dataset </w:t>
      </w:r>
      <w:r w:rsidR="00110742">
        <w:rPr>
          <w:sz w:val="24"/>
          <w:szCs w:val="24"/>
          <w:lang w:val="en-GB"/>
        </w:rPr>
        <w:t xml:space="preserve">will </w:t>
      </w:r>
      <w:r w:rsidR="009E4F6B">
        <w:rPr>
          <w:sz w:val="24"/>
          <w:szCs w:val="24"/>
          <w:lang w:val="en-GB"/>
        </w:rPr>
        <w:t xml:space="preserve">serve as </w:t>
      </w:r>
      <w:r w:rsidR="00F84D9C">
        <w:rPr>
          <w:sz w:val="24"/>
          <w:szCs w:val="24"/>
          <w:lang w:val="en-GB"/>
        </w:rPr>
        <w:t>input</w:t>
      </w:r>
      <w:r w:rsidR="009E4F6B">
        <w:rPr>
          <w:sz w:val="24"/>
          <w:szCs w:val="24"/>
          <w:lang w:val="en-GB"/>
        </w:rPr>
        <w:t xml:space="preserve"> for a quantitative research to discover </w:t>
      </w:r>
      <w:r w:rsidR="007A20A9">
        <w:rPr>
          <w:sz w:val="24"/>
          <w:szCs w:val="24"/>
          <w:lang w:val="en-GB"/>
        </w:rPr>
        <w:t xml:space="preserve">factors that influence the parking usage in the inner city areas. </w:t>
      </w:r>
    </w:p>
    <w:p w:rsidR="00244197" w:rsidRPr="00E44EE4" w:rsidRDefault="00AB73E4" w:rsidP="00AB73E4">
      <w:pPr>
        <w:pStyle w:val="Normaalweb"/>
        <w:spacing w:before="0" w:beforeAutospacing="0" w:line="360" w:lineRule="auto"/>
        <w:jc w:val="both"/>
        <w:rPr>
          <w:rFonts w:asciiTheme="minorHAnsi" w:hAnsiTheme="minorHAnsi"/>
          <w:sz w:val="24"/>
          <w:szCs w:val="24"/>
          <w:lang w:val="en-US"/>
        </w:rPr>
      </w:pPr>
      <w:r w:rsidRPr="00E44EE4">
        <w:rPr>
          <w:rFonts w:asciiTheme="minorHAnsi" w:hAnsiTheme="minorHAnsi"/>
          <w:sz w:val="24"/>
          <w:szCs w:val="24"/>
          <w:lang w:val="en-US"/>
        </w:rPr>
        <w:t>T</w:t>
      </w:r>
      <w:r w:rsidR="00244197" w:rsidRPr="00E44EE4">
        <w:rPr>
          <w:rFonts w:asciiTheme="minorHAnsi" w:hAnsiTheme="minorHAnsi"/>
          <w:sz w:val="24"/>
          <w:szCs w:val="24"/>
          <w:lang w:val="en-US"/>
        </w:rPr>
        <w:t xml:space="preserve">he remainder of the thesis will be organized as follows. The next section will discuss the literature review to get a better understanding of the problem and the way it is researched in the already existing literature. </w:t>
      </w:r>
      <w:r w:rsidRPr="00E44EE4">
        <w:rPr>
          <w:rFonts w:asciiTheme="minorHAnsi" w:hAnsiTheme="minorHAnsi"/>
          <w:sz w:val="24"/>
          <w:szCs w:val="24"/>
          <w:lang w:val="en-US"/>
        </w:rPr>
        <w:t>The third section describes the used methodology and the dataset. In this part all the used variables and their sources will be evaluated. Further</w:t>
      </w:r>
      <w:r w:rsidR="00110742">
        <w:rPr>
          <w:rFonts w:asciiTheme="minorHAnsi" w:hAnsiTheme="minorHAnsi"/>
          <w:sz w:val="24"/>
          <w:szCs w:val="24"/>
          <w:lang w:val="en-US"/>
        </w:rPr>
        <w:t>,</w:t>
      </w:r>
      <w:r w:rsidRPr="00E44EE4">
        <w:rPr>
          <w:rFonts w:asciiTheme="minorHAnsi" w:hAnsiTheme="minorHAnsi"/>
          <w:sz w:val="24"/>
          <w:szCs w:val="24"/>
          <w:lang w:val="en-US"/>
        </w:rPr>
        <w:t xml:space="preserve"> the results of the data analysis will be provided. The final part </w:t>
      </w:r>
      <w:r w:rsidR="00110742">
        <w:rPr>
          <w:rFonts w:asciiTheme="minorHAnsi" w:hAnsiTheme="minorHAnsi"/>
          <w:sz w:val="24"/>
          <w:szCs w:val="24"/>
          <w:lang w:val="en-US"/>
        </w:rPr>
        <w:t>contains a conclusion</w:t>
      </w:r>
      <w:r w:rsidRPr="00E44EE4">
        <w:rPr>
          <w:rFonts w:asciiTheme="minorHAnsi" w:hAnsiTheme="minorHAnsi"/>
          <w:sz w:val="24"/>
          <w:szCs w:val="24"/>
          <w:lang w:val="en-US"/>
        </w:rPr>
        <w:t xml:space="preserve"> as well as some limitations and a policy recommendation will be given.  </w:t>
      </w:r>
    </w:p>
    <w:p w:rsidR="00244197" w:rsidRPr="00AB73E4" w:rsidRDefault="00244197" w:rsidP="00AB73E4">
      <w:pPr>
        <w:pStyle w:val="Normaalweb"/>
        <w:spacing w:before="0" w:beforeAutospacing="0"/>
        <w:jc w:val="both"/>
        <w:rPr>
          <w:rFonts w:asciiTheme="minorHAnsi" w:hAnsiTheme="minorHAnsi"/>
          <w:color w:val="000000"/>
          <w:sz w:val="22"/>
          <w:szCs w:val="22"/>
          <w:lang w:val="en-US"/>
        </w:rPr>
      </w:pPr>
    </w:p>
    <w:p w:rsidR="0001317C" w:rsidRDefault="0001317C" w:rsidP="00AB73E4">
      <w:pPr>
        <w:spacing w:line="360" w:lineRule="auto"/>
        <w:jc w:val="both"/>
        <w:rPr>
          <w:sz w:val="24"/>
          <w:szCs w:val="24"/>
          <w:lang w:val="en-US"/>
        </w:rPr>
      </w:pPr>
    </w:p>
    <w:p w:rsidR="003515F1" w:rsidRDefault="003515F1" w:rsidP="00AB73E4">
      <w:pPr>
        <w:spacing w:line="360" w:lineRule="auto"/>
        <w:jc w:val="both"/>
        <w:rPr>
          <w:sz w:val="24"/>
          <w:szCs w:val="24"/>
          <w:lang w:val="en-US"/>
        </w:rPr>
      </w:pPr>
    </w:p>
    <w:p w:rsidR="003515F1" w:rsidRDefault="003515F1" w:rsidP="00AB73E4">
      <w:pPr>
        <w:spacing w:line="360" w:lineRule="auto"/>
        <w:jc w:val="both"/>
        <w:rPr>
          <w:sz w:val="24"/>
          <w:szCs w:val="24"/>
          <w:lang w:val="en-US"/>
        </w:rPr>
      </w:pPr>
    </w:p>
    <w:p w:rsidR="00435AF1" w:rsidRDefault="00435AF1" w:rsidP="00DF6DB4">
      <w:pPr>
        <w:pStyle w:val="Kop1"/>
        <w:rPr>
          <w:rFonts w:asciiTheme="minorHAnsi" w:eastAsiaTheme="minorHAnsi" w:hAnsiTheme="minorHAnsi" w:cstheme="minorBidi"/>
          <w:color w:val="auto"/>
          <w:sz w:val="24"/>
          <w:szCs w:val="24"/>
          <w:lang w:val="en-US"/>
        </w:rPr>
      </w:pPr>
    </w:p>
    <w:p w:rsidR="00435AF1" w:rsidRDefault="00435AF1" w:rsidP="00435AF1">
      <w:pPr>
        <w:rPr>
          <w:lang w:val="en-US"/>
        </w:rPr>
      </w:pPr>
    </w:p>
    <w:p w:rsidR="00435AF1" w:rsidRPr="00435AF1" w:rsidRDefault="00435AF1" w:rsidP="00435AF1">
      <w:pPr>
        <w:rPr>
          <w:lang w:val="en-US"/>
        </w:rPr>
      </w:pPr>
    </w:p>
    <w:p w:rsidR="00DF6DB4" w:rsidRDefault="001A6352" w:rsidP="00ED2D9F">
      <w:pPr>
        <w:pStyle w:val="Kop1"/>
        <w:spacing w:line="360" w:lineRule="auto"/>
        <w:rPr>
          <w:sz w:val="40"/>
          <w:szCs w:val="40"/>
          <w:lang w:val="en-US"/>
        </w:rPr>
      </w:pPr>
      <w:bookmarkStart w:id="4" w:name="_Toc391289618"/>
      <w:r>
        <w:rPr>
          <w:sz w:val="40"/>
          <w:szCs w:val="40"/>
          <w:lang w:val="en-US"/>
        </w:rPr>
        <w:t xml:space="preserve">2. </w:t>
      </w:r>
      <w:r w:rsidR="00DF6DB4" w:rsidRPr="003515F1">
        <w:rPr>
          <w:sz w:val="40"/>
          <w:szCs w:val="40"/>
          <w:lang w:val="en-US"/>
        </w:rPr>
        <w:t>Literature review</w:t>
      </w:r>
      <w:bookmarkEnd w:id="4"/>
    </w:p>
    <w:p w:rsidR="00DF6DB4" w:rsidRDefault="001A6352" w:rsidP="00ED2D9F">
      <w:pPr>
        <w:pStyle w:val="Kop2"/>
        <w:spacing w:line="360" w:lineRule="auto"/>
        <w:rPr>
          <w:lang w:val="en-US"/>
        </w:rPr>
      </w:pPr>
      <w:bookmarkStart w:id="5" w:name="_Toc391289619"/>
      <w:r>
        <w:rPr>
          <w:lang w:val="en-US"/>
        </w:rPr>
        <w:t xml:space="preserve">2.1 </w:t>
      </w:r>
      <w:r w:rsidR="00DF6DB4">
        <w:rPr>
          <w:lang w:val="en-US"/>
        </w:rPr>
        <w:t>Purpose</w:t>
      </w:r>
      <w:bookmarkEnd w:id="5"/>
    </w:p>
    <w:p w:rsidR="003515F1" w:rsidRPr="00283E7B" w:rsidRDefault="003515F1" w:rsidP="00ED2D9F">
      <w:pPr>
        <w:spacing w:line="360" w:lineRule="auto"/>
        <w:jc w:val="both"/>
        <w:rPr>
          <w:sz w:val="24"/>
          <w:szCs w:val="24"/>
          <w:lang w:val="en-US"/>
        </w:rPr>
      </w:pPr>
      <w:r w:rsidRPr="00283E7B">
        <w:rPr>
          <w:sz w:val="24"/>
          <w:szCs w:val="24"/>
          <w:lang w:val="en-US"/>
        </w:rPr>
        <w:t>The literature review has three important purposes</w:t>
      </w:r>
      <w:r w:rsidR="004B4512">
        <w:rPr>
          <w:sz w:val="24"/>
          <w:szCs w:val="24"/>
          <w:lang w:val="en-US"/>
        </w:rPr>
        <w:t xml:space="preserve"> (</w:t>
      </w:r>
      <w:r w:rsidR="004B4512">
        <w:rPr>
          <w:rStyle w:val="Hyperlink"/>
          <w:color w:val="auto"/>
          <w:u w:val="none"/>
          <w:lang w:val="en-US"/>
        </w:rPr>
        <w:t>RMIT university,2013)</w:t>
      </w:r>
      <w:r w:rsidRPr="00283E7B">
        <w:rPr>
          <w:sz w:val="24"/>
          <w:szCs w:val="24"/>
          <w:lang w:val="en-US"/>
        </w:rPr>
        <w:t>:</w:t>
      </w:r>
    </w:p>
    <w:p w:rsidR="003515F1" w:rsidRPr="00283E7B" w:rsidRDefault="003515F1" w:rsidP="007F4DB8">
      <w:pPr>
        <w:pStyle w:val="Lijstalinea"/>
        <w:numPr>
          <w:ilvl w:val="0"/>
          <w:numId w:val="1"/>
        </w:numPr>
        <w:spacing w:line="360" w:lineRule="auto"/>
        <w:jc w:val="both"/>
        <w:rPr>
          <w:sz w:val="24"/>
          <w:szCs w:val="24"/>
          <w:lang w:val="en-US"/>
        </w:rPr>
      </w:pPr>
      <w:r w:rsidRPr="00283E7B">
        <w:rPr>
          <w:sz w:val="24"/>
          <w:szCs w:val="24"/>
          <w:lang w:val="en-US"/>
        </w:rPr>
        <w:t>Tell what</w:t>
      </w:r>
      <w:r w:rsidR="00053A16">
        <w:rPr>
          <w:sz w:val="24"/>
          <w:szCs w:val="24"/>
          <w:lang w:val="en-US"/>
        </w:rPr>
        <w:t xml:space="preserve"> existing</w:t>
      </w:r>
      <w:r w:rsidRPr="00283E7B">
        <w:rPr>
          <w:sz w:val="24"/>
          <w:szCs w:val="24"/>
          <w:lang w:val="en-US"/>
        </w:rPr>
        <w:t xml:space="preserve"> research says about this topic (establish a theoretical framework).</w:t>
      </w:r>
    </w:p>
    <w:p w:rsidR="003515F1" w:rsidRPr="00283E7B" w:rsidRDefault="003515F1" w:rsidP="007F4DB8">
      <w:pPr>
        <w:pStyle w:val="Lijstalinea"/>
        <w:numPr>
          <w:ilvl w:val="0"/>
          <w:numId w:val="1"/>
        </w:numPr>
        <w:spacing w:line="360" w:lineRule="auto"/>
        <w:jc w:val="both"/>
        <w:rPr>
          <w:sz w:val="24"/>
          <w:szCs w:val="24"/>
          <w:lang w:val="en-US"/>
        </w:rPr>
      </w:pPr>
      <w:r w:rsidRPr="00283E7B">
        <w:rPr>
          <w:sz w:val="24"/>
          <w:szCs w:val="24"/>
          <w:lang w:val="en-US"/>
        </w:rPr>
        <w:t>Evaluate the methodology that is already used in existing researches.</w:t>
      </w:r>
    </w:p>
    <w:p w:rsidR="003515F1" w:rsidRPr="00283E7B" w:rsidRDefault="003515F1" w:rsidP="007F4DB8">
      <w:pPr>
        <w:pStyle w:val="Lijstalinea"/>
        <w:numPr>
          <w:ilvl w:val="0"/>
          <w:numId w:val="1"/>
        </w:numPr>
        <w:spacing w:line="360" w:lineRule="auto"/>
        <w:jc w:val="both"/>
        <w:rPr>
          <w:sz w:val="24"/>
          <w:szCs w:val="24"/>
          <w:lang w:val="en-US"/>
        </w:rPr>
      </w:pPr>
      <w:r w:rsidRPr="00283E7B">
        <w:rPr>
          <w:sz w:val="24"/>
          <w:szCs w:val="24"/>
          <w:lang w:val="en-US"/>
        </w:rPr>
        <w:t>Indicate the gap that this research tends to fill in.</w:t>
      </w:r>
    </w:p>
    <w:p w:rsidR="003515F1" w:rsidRPr="00283E7B" w:rsidRDefault="007F4DB8" w:rsidP="007F4DB8">
      <w:pPr>
        <w:spacing w:line="360" w:lineRule="auto"/>
        <w:jc w:val="both"/>
        <w:rPr>
          <w:sz w:val="24"/>
          <w:szCs w:val="24"/>
          <w:lang w:val="en-US"/>
        </w:rPr>
      </w:pPr>
      <w:r w:rsidRPr="00283E7B">
        <w:rPr>
          <w:sz w:val="24"/>
          <w:szCs w:val="24"/>
          <w:lang w:val="en-US"/>
        </w:rPr>
        <w:t>After browsing through scientific articles and already existing researches, there was only a very small amount of information available about this problem. It is very hard</w:t>
      </w:r>
      <w:r w:rsidR="001C673B">
        <w:rPr>
          <w:sz w:val="24"/>
          <w:szCs w:val="24"/>
          <w:lang w:val="en-US"/>
        </w:rPr>
        <w:t xml:space="preserve"> to</w:t>
      </w:r>
      <w:r w:rsidRPr="00283E7B">
        <w:rPr>
          <w:sz w:val="24"/>
          <w:szCs w:val="24"/>
          <w:lang w:val="en-US"/>
        </w:rPr>
        <w:t xml:space="preserve"> indicate valuable information</w:t>
      </w:r>
      <w:r w:rsidR="001C673B">
        <w:rPr>
          <w:sz w:val="24"/>
          <w:szCs w:val="24"/>
          <w:lang w:val="en-US"/>
        </w:rPr>
        <w:t xml:space="preserve"> and a methodology</w:t>
      </w:r>
      <w:r w:rsidRPr="00283E7B">
        <w:rPr>
          <w:sz w:val="24"/>
          <w:szCs w:val="24"/>
          <w:lang w:val="en-US"/>
        </w:rPr>
        <w:t xml:space="preserve"> to research why the usage of inner city parking facilities dropped significantly.  </w:t>
      </w:r>
    </w:p>
    <w:p w:rsidR="007F4DB8" w:rsidRPr="00283E7B" w:rsidRDefault="00ED2D9F" w:rsidP="007F4DB8">
      <w:pPr>
        <w:spacing w:line="360" w:lineRule="auto"/>
        <w:jc w:val="both"/>
        <w:rPr>
          <w:sz w:val="24"/>
          <w:szCs w:val="24"/>
          <w:lang w:val="en-US"/>
        </w:rPr>
      </w:pPr>
      <w:r>
        <w:rPr>
          <w:sz w:val="24"/>
          <w:szCs w:val="24"/>
          <w:lang w:val="en-US"/>
        </w:rPr>
        <w:t xml:space="preserve">Due to </w:t>
      </w:r>
      <w:r w:rsidR="007F4DB8" w:rsidRPr="00283E7B">
        <w:rPr>
          <w:sz w:val="24"/>
          <w:szCs w:val="24"/>
          <w:lang w:val="en-US"/>
        </w:rPr>
        <w:t>these findings, this thesis will be an important contribution to the already existing literature. The gap that this research tends to fill in is already explained. Spark i</w:t>
      </w:r>
      <w:r w:rsidR="00110742">
        <w:rPr>
          <w:sz w:val="24"/>
          <w:szCs w:val="24"/>
          <w:lang w:val="en-US"/>
        </w:rPr>
        <w:t>n cooperation with the Erasmus U</w:t>
      </w:r>
      <w:r w:rsidR="007F4DB8" w:rsidRPr="00283E7B">
        <w:rPr>
          <w:sz w:val="24"/>
          <w:szCs w:val="24"/>
          <w:lang w:val="en-US"/>
        </w:rPr>
        <w:t>niversity concluded that there is a significant drop in the yearly amount of parking hours sold</w:t>
      </w:r>
      <w:r w:rsidR="00110742">
        <w:rPr>
          <w:sz w:val="24"/>
          <w:szCs w:val="24"/>
          <w:lang w:val="en-US"/>
        </w:rPr>
        <w:t>,</w:t>
      </w:r>
      <w:r w:rsidR="007F4DB8" w:rsidRPr="00283E7B">
        <w:rPr>
          <w:sz w:val="24"/>
          <w:szCs w:val="24"/>
          <w:lang w:val="en-US"/>
        </w:rPr>
        <w:t xml:space="preserve"> but there is no explanation for this phenomenon. This thesis tries to explain which factor</w:t>
      </w:r>
      <w:r w:rsidR="00ED6790" w:rsidRPr="00283E7B">
        <w:rPr>
          <w:sz w:val="24"/>
          <w:szCs w:val="24"/>
          <w:lang w:val="en-US"/>
        </w:rPr>
        <w:t>s cause</w:t>
      </w:r>
      <w:r w:rsidR="007F4DB8" w:rsidRPr="00283E7B">
        <w:rPr>
          <w:sz w:val="24"/>
          <w:szCs w:val="24"/>
          <w:lang w:val="en-US"/>
        </w:rPr>
        <w:t xml:space="preserve"> this </w:t>
      </w:r>
      <w:r w:rsidR="00ED6790" w:rsidRPr="00283E7B">
        <w:rPr>
          <w:sz w:val="24"/>
          <w:szCs w:val="24"/>
          <w:lang w:val="en-US"/>
        </w:rPr>
        <w:t xml:space="preserve">remarkable drop in parking facility usage. </w:t>
      </w:r>
      <w:r w:rsidR="00E26EC3">
        <w:rPr>
          <w:sz w:val="24"/>
          <w:szCs w:val="24"/>
          <w:lang w:val="en-US"/>
        </w:rPr>
        <w:t>The purpose of this literature review is to determine possible indicators</w:t>
      </w:r>
      <w:r w:rsidR="00ED6790" w:rsidRPr="00283E7B">
        <w:rPr>
          <w:sz w:val="24"/>
          <w:szCs w:val="24"/>
          <w:lang w:val="en-US"/>
        </w:rPr>
        <w:t xml:space="preserve"> that influence parking demand</w:t>
      </w:r>
      <w:r w:rsidR="00E26EC3">
        <w:rPr>
          <w:sz w:val="24"/>
          <w:szCs w:val="24"/>
          <w:lang w:val="en-US"/>
        </w:rPr>
        <w:t>. These indicators</w:t>
      </w:r>
      <w:r w:rsidR="00ED6790" w:rsidRPr="00283E7B">
        <w:rPr>
          <w:sz w:val="24"/>
          <w:szCs w:val="24"/>
          <w:lang w:val="en-US"/>
        </w:rPr>
        <w:t xml:space="preserve"> are based on scientific articles and other existing analysis. </w:t>
      </w:r>
      <w:r w:rsidR="007F4DB8" w:rsidRPr="00283E7B">
        <w:rPr>
          <w:sz w:val="24"/>
          <w:szCs w:val="24"/>
          <w:lang w:val="en-US"/>
        </w:rPr>
        <w:t xml:space="preserve"> </w:t>
      </w:r>
    </w:p>
    <w:p w:rsidR="003515F1" w:rsidRPr="000F1DFB" w:rsidRDefault="001A6352" w:rsidP="004559E5">
      <w:pPr>
        <w:pStyle w:val="Kop2"/>
        <w:spacing w:line="360" w:lineRule="auto"/>
        <w:rPr>
          <w:lang w:val="en-GB"/>
        </w:rPr>
      </w:pPr>
      <w:bookmarkStart w:id="6" w:name="_Toc391289620"/>
      <w:r>
        <w:rPr>
          <w:lang w:val="en-GB"/>
        </w:rPr>
        <w:t xml:space="preserve">2.2 </w:t>
      </w:r>
      <w:r w:rsidR="005820D9" w:rsidRPr="000F1DFB">
        <w:rPr>
          <w:lang w:val="en-GB"/>
        </w:rPr>
        <w:t>Employment and job opportunities in cities</w:t>
      </w:r>
      <w:bookmarkEnd w:id="6"/>
    </w:p>
    <w:p w:rsidR="00E26EC3" w:rsidRDefault="00E26EC3" w:rsidP="004559E5">
      <w:pPr>
        <w:spacing w:line="360" w:lineRule="auto"/>
        <w:jc w:val="both"/>
        <w:rPr>
          <w:sz w:val="24"/>
          <w:szCs w:val="24"/>
          <w:lang w:val="en-US"/>
        </w:rPr>
      </w:pPr>
      <w:r>
        <w:rPr>
          <w:sz w:val="24"/>
          <w:szCs w:val="24"/>
          <w:lang w:val="en-US"/>
        </w:rPr>
        <w:t>According to  Voith (1998), the demand f</w:t>
      </w:r>
      <w:r w:rsidR="008E404E">
        <w:rPr>
          <w:sz w:val="24"/>
          <w:szCs w:val="24"/>
          <w:lang w:val="en-US"/>
        </w:rPr>
        <w:t>or parking is an example of a derived demand</w:t>
      </w:r>
      <w:r>
        <w:rPr>
          <w:sz w:val="24"/>
          <w:szCs w:val="24"/>
          <w:lang w:val="en-US"/>
        </w:rPr>
        <w:t xml:space="preserve">. Parking is not a need by itself but it allows people to get access to work, shopping, leisure and other needs. The demand of parking in the city center and the central business district for work thus depends on the amount of people that </w:t>
      </w:r>
      <w:r w:rsidR="001272A5">
        <w:rPr>
          <w:sz w:val="24"/>
          <w:szCs w:val="24"/>
          <w:lang w:val="en-US"/>
        </w:rPr>
        <w:t xml:space="preserve">need to reach </w:t>
      </w:r>
      <w:r>
        <w:rPr>
          <w:sz w:val="24"/>
          <w:szCs w:val="24"/>
          <w:lang w:val="en-US"/>
        </w:rPr>
        <w:t>work</w:t>
      </w:r>
      <w:r w:rsidR="001272A5">
        <w:rPr>
          <w:sz w:val="24"/>
          <w:szCs w:val="24"/>
          <w:lang w:val="en-US"/>
        </w:rPr>
        <w:t xml:space="preserve">-related destinations in that specific region. The attractiveness and the importance of the central business district and the city center as working area is also an important parameter for parking demand (Voith, 1998). </w:t>
      </w:r>
      <w:r w:rsidR="00110742">
        <w:rPr>
          <w:sz w:val="24"/>
          <w:szCs w:val="24"/>
          <w:lang w:val="en-US"/>
        </w:rPr>
        <w:t xml:space="preserve">Out of this information, the conclusion can be drawn </w:t>
      </w:r>
      <w:r w:rsidR="001272A5">
        <w:rPr>
          <w:sz w:val="24"/>
          <w:szCs w:val="24"/>
          <w:lang w:val="en-US"/>
        </w:rPr>
        <w:t xml:space="preserve">that important and attractive business districts have a high demand for parking facilities. </w:t>
      </w:r>
    </w:p>
    <w:p w:rsidR="00DA2378" w:rsidRDefault="00DA2378" w:rsidP="001272A5">
      <w:pPr>
        <w:spacing w:line="360" w:lineRule="auto"/>
        <w:jc w:val="both"/>
        <w:rPr>
          <w:sz w:val="24"/>
          <w:szCs w:val="24"/>
          <w:lang w:val="en-US"/>
        </w:rPr>
      </w:pPr>
      <w:r>
        <w:rPr>
          <w:sz w:val="24"/>
          <w:szCs w:val="24"/>
          <w:lang w:val="en-US"/>
        </w:rPr>
        <w:t xml:space="preserve">During the financial crisis, a lot of people got fired and the amount of available jobs decreased significantly in the central business district. </w:t>
      </w:r>
      <w:r w:rsidR="004D617D">
        <w:rPr>
          <w:sz w:val="24"/>
          <w:szCs w:val="24"/>
          <w:lang w:val="en-US"/>
        </w:rPr>
        <w:t xml:space="preserve">This phenomenon reduced the residential need to travel towards the central business </w:t>
      </w:r>
      <w:r w:rsidR="004346B2">
        <w:rPr>
          <w:sz w:val="24"/>
          <w:szCs w:val="24"/>
          <w:lang w:val="en-US"/>
        </w:rPr>
        <w:t>district for working purposes (</w:t>
      </w:r>
      <w:r w:rsidR="00B054B6">
        <w:rPr>
          <w:sz w:val="24"/>
          <w:szCs w:val="24"/>
          <w:lang w:val="en-US"/>
        </w:rPr>
        <w:t>NOS, 2013)</w:t>
      </w:r>
      <w:r w:rsidR="004346B2">
        <w:rPr>
          <w:sz w:val="24"/>
          <w:szCs w:val="24"/>
          <w:lang w:val="en-US"/>
        </w:rPr>
        <w:t xml:space="preserve">. </w:t>
      </w:r>
      <w:r w:rsidR="004D617D">
        <w:rPr>
          <w:sz w:val="24"/>
          <w:szCs w:val="24"/>
          <w:lang w:val="en-US"/>
        </w:rPr>
        <w:t xml:space="preserve"> </w:t>
      </w:r>
      <w:r w:rsidR="00110742">
        <w:rPr>
          <w:sz w:val="24"/>
          <w:szCs w:val="24"/>
          <w:lang w:val="en-US"/>
        </w:rPr>
        <w:t>This could</w:t>
      </w:r>
      <w:r w:rsidR="004346B2">
        <w:rPr>
          <w:sz w:val="24"/>
          <w:szCs w:val="24"/>
          <w:lang w:val="en-US"/>
        </w:rPr>
        <w:t xml:space="preserve"> be a very important reason for the decreasing inner city parking demand that was described in the press release of Spark (Spark, 2013).  </w:t>
      </w:r>
    </w:p>
    <w:p w:rsidR="004346B2" w:rsidRPr="00E26EC3" w:rsidRDefault="00835FA6" w:rsidP="001272A5">
      <w:pPr>
        <w:spacing w:line="360" w:lineRule="auto"/>
        <w:jc w:val="both"/>
        <w:rPr>
          <w:sz w:val="24"/>
          <w:szCs w:val="24"/>
          <w:lang w:val="en-US"/>
        </w:rPr>
      </w:pPr>
      <w:r>
        <w:rPr>
          <w:sz w:val="24"/>
          <w:szCs w:val="24"/>
          <w:lang w:val="en-US"/>
        </w:rPr>
        <w:t>Another important observation that Voith (1998) point</w:t>
      </w:r>
      <w:r w:rsidR="00DE3386">
        <w:rPr>
          <w:sz w:val="24"/>
          <w:szCs w:val="24"/>
          <w:lang w:val="en-US"/>
        </w:rPr>
        <w:t>s</w:t>
      </w:r>
      <w:r>
        <w:rPr>
          <w:sz w:val="24"/>
          <w:szCs w:val="24"/>
          <w:lang w:val="en-US"/>
        </w:rPr>
        <w:t xml:space="preserve"> out is the increasing land prices in the city center and the central business district. In the last decades, the </w:t>
      </w:r>
      <w:r w:rsidR="00DF3F06">
        <w:rPr>
          <w:sz w:val="24"/>
          <w:szCs w:val="24"/>
          <w:lang w:val="en-US"/>
        </w:rPr>
        <w:t>central business districts</w:t>
      </w:r>
      <w:r>
        <w:rPr>
          <w:sz w:val="24"/>
          <w:szCs w:val="24"/>
          <w:lang w:val="en-US"/>
        </w:rPr>
        <w:t xml:space="preserve"> and the city center became very</w:t>
      </w:r>
      <w:r w:rsidR="00110742">
        <w:rPr>
          <w:sz w:val="24"/>
          <w:szCs w:val="24"/>
          <w:lang w:val="en-US"/>
        </w:rPr>
        <w:t xml:space="preserve"> desirable locations and this</w:t>
      </w:r>
      <w:r>
        <w:rPr>
          <w:sz w:val="24"/>
          <w:szCs w:val="24"/>
          <w:lang w:val="en-US"/>
        </w:rPr>
        <w:t xml:space="preserve"> reflected in </w:t>
      </w:r>
      <w:r w:rsidR="00110742">
        <w:rPr>
          <w:sz w:val="24"/>
          <w:szCs w:val="24"/>
          <w:lang w:val="en-US"/>
        </w:rPr>
        <w:t>increasing</w:t>
      </w:r>
      <w:r>
        <w:rPr>
          <w:sz w:val="24"/>
          <w:szCs w:val="24"/>
          <w:lang w:val="en-US"/>
        </w:rPr>
        <w:t xml:space="preserve"> land prices. </w:t>
      </w:r>
      <w:r w:rsidR="00DF3F06">
        <w:rPr>
          <w:sz w:val="24"/>
          <w:szCs w:val="24"/>
          <w:lang w:val="en-US"/>
        </w:rPr>
        <w:t xml:space="preserve">Also congestion in inner-city regions increased very fast during </w:t>
      </w:r>
      <w:r w:rsidR="008E404E">
        <w:rPr>
          <w:sz w:val="24"/>
          <w:szCs w:val="24"/>
          <w:lang w:val="en-US"/>
        </w:rPr>
        <w:t>the last decade</w:t>
      </w:r>
      <w:r w:rsidR="00DF3F06">
        <w:rPr>
          <w:sz w:val="24"/>
          <w:szCs w:val="24"/>
          <w:lang w:val="en-US"/>
        </w:rPr>
        <w:t xml:space="preserve">. These negative developments caused a rapid decentralization of both people and jobs. Technological changes also neutralized the need for companies to locate in centralized areas (Voith, 1998). </w:t>
      </w:r>
    </w:p>
    <w:p w:rsidR="0040357F" w:rsidRPr="00244197" w:rsidRDefault="007942F2" w:rsidP="007F4DB8">
      <w:pPr>
        <w:spacing w:line="360" w:lineRule="auto"/>
        <w:jc w:val="both"/>
        <w:rPr>
          <w:sz w:val="24"/>
          <w:szCs w:val="24"/>
          <w:lang w:val="en-US"/>
        </w:rPr>
      </w:pPr>
      <w:r>
        <w:rPr>
          <w:sz w:val="24"/>
          <w:szCs w:val="24"/>
          <w:lang w:val="en-US"/>
        </w:rPr>
        <w:t xml:space="preserve">These findings are supported by </w:t>
      </w:r>
      <w:r w:rsidR="00FB1C3C">
        <w:rPr>
          <w:sz w:val="24"/>
          <w:szCs w:val="24"/>
          <w:lang w:val="en-US"/>
        </w:rPr>
        <w:t xml:space="preserve">Erickson and Wasylenko (1980). In this paper, the </w:t>
      </w:r>
      <w:r w:rsidR="00053A16">
        <w:rPr>
          <w:sz w:val="24"/>
          <w:szCs w:val="24"/>
          <w:lang w:val="en-US"/>
        </w:rPr>
        <w:t>authors</w:t>
      </w:r>
      <w:r w:rsidR="00FB1C3C">
        <w:rPr>
          <w:sz w:val="24"/>
          <w:szCs w:val="24"/>
          <w:lang w:val="en-US"/>
        </w:rPr>
        <w:t xml:space="preserve"> developed a model that tends to explain intra-metropolitan firm relocation. In this research both manufacturing and non-manufacturing industrial sectors are analyzed. The focus is to research the reallocation of firms which have left the central city region. </w:t>
      </w:r>
      <w:r w:rsidR="0066400C">
        <w:rPr>
          <w:sz w:val="24"/>
          <w:szCs w:val="24"/>
          <w:lang w:val="en-US"/>
        </w:rPr>
        <w:t>From this paper can be concluded that firms in wholesale trade, construction, and to some extend retail, transport, finance and services relocate to places that are farther away from the central city district. Some firms that are active in the last four mentioned branches prefer to stay in the central business district</w:t>
      </w:r>
      <w:r w:rsidR="00110742">
        <w:rPr>
          <w:sz w:val="24"/>
          <w:szCs w:val="24"/>
          <w:lang w:val="en-US"/>
        </w:rPr>
        <w:t>,</w:t>
      </w:r>
      <w:r w:rsidR="0066400C">
        <w:rPr>
          <w:sz w:val="24"/>
          <w:szCs w:val="24"/>
          <w:lang w:val="en-US"/>
        </w:rPr>
        <w:t xml:space="preserve"> because of agglomeration economies and social contacts. Overall, a clear tendency of decentralization of firms can be detected</w:t>
      </w:r>
      <w:r w:rsidR="00192550">
        <w:rPr>
          <w:sz w:val="24"/>
          <w:szCs w:val="24"/>
          <w:lang w:val="en-US"/>
        </w:rPr>
        <w:t xml:space="preserve"> (Erickson and Wasylenko, 1980)</w:t>
      </w:r>
      <w:r w:rsidR="0066400C">
        <w:rPr>
          <w:sz w:val="24"/>
          <w:szCs w:val="24"/>
          <w:lang w:val="en-US"/>
        </w:rPr>
        <w:t>.</w:t>
      </w:r>
      <w:r w:rsidR="00053A16">
        <w:rPr>
          <w:sz w:val="24"/>
          <w:szCs w:val="24"/>
          <w:lang w:val="en-US"/>
        </w:rPr>
        <w:t xml:space="preserve"> This research of Erickson and Wasylenko is performed </w:t>
      </w:r>
      <w:r w:rsidR="001A6352">
        <w:rPr>
          <w:sz w:val="24"/>
          <w:szCs w:val="24"/>
          <w:lang w:val="en-US"/>
        </w:rPr>
        <w:t xml:space="preserve">more than </w:t>
      </w:r>
      <w:r w:rsidR="00053A16">
        <w:rPr>
          <w:sz w:val="24"/>
          <w:szCs w:val="24"/>
          <w:lang w:val="en-US"/>
        </w:rPr>
        <w:t xml:space="preserve">30 years ago. Because of this, the results should be nuanced a bit but they are still informative. </w:t>
      </w:r>
    </w:p>
    <w:p w:rsidR="00CF6692" w:rsidRDefault="00192550" w:rsidP="007F4DB8">
      <w:pPr>
        <w:spacing w:line="360" w:lineRule="auto"/>
        <w:jc w:val="both"/>
        <w:rPr>
          <w:sz w:val="24"/>
          <w:szCs w:val="24"/>
          <w:lang w:val="en-US"/>
        </w:rPr>
      </w:pPr>
      <w:r>
        <w:rPr>
          <w:sz w:val="24"/>
          <w:szCs w:val="24"/>
          <w:lang w:val="en-US"/>
        </w:rPr>
        <w:t xml:space="preserve">The papers of Erickson &amp; Wasylenko (1980) and Voith (1998) introduce an important argument that reduce the need for parking spaces in inner-city regions. A lot of companies show a tendency to relocate towards out-of-town and inter-metropolitan locations. These events reduce employment in inner-city regions and this in turn can cause a decrease in the inner city parking demand. </w:t>
      </w:r>
      <w:r w:rsidR="004B4512">
        <w:rPr>
          <w:sz w:val="24"/>
          <w:szCs w:val="24"/>
          <w:lang w:val="en-US"/>
        </w:rPr>
        <w:t xml:space="preserve">The papers are </w:t>
      </w:r>
      <w:r w:rsidR="0049530E">
        <w:rPr>
          <w:sz w:val="24"/>
          <w:szCs w:val="24"/>
          <w:lang w:val="en-US"/>
        </w:rPr>
        <w:t>at least 20 years old</w:t>
      </w:r>
      <w:r w:rsidR="004B4512">
        <w:rPr>
          <w:sz w:val="24"/>
          <w:szCs w:val="24"/>
          <w:lang w:val="en-US"/>
        </w:rPr>
        <w:t xml:space="preserve"> so the results should be interpreted in a conservative way. </w:t>
      </w:r>
    </w:p>
    <w:p w:rsidR="00F03504" w:rsidRDefault="00F03504" w:rsidP="007F4DB8">
      <w:pPr>
        <w:spacing w:line="360" w:lineRule="auto"/>
        <w:jc w:val="both"/>
        <w:rPr>
          <w:sz w:val="24"/>
          <w:szCs w:val="24"/>
          <w:lang w:val="en-US"/>
        </w:rPr>
      </w:pPr>
      <w:r>
        <w:rPr>
          <w:sz w:val="24"/>
          <w:szCs w:val="24"/>
          <w:lang w:val="en-US"/>
        </w:rPr>
        <w:t xml:space="preserve">The employers also contribute to the decreasing parking demand. </w:t>
      </w:r>
      <w:r w:rsidR="00AA7AA9">
        <w:rPr>
          <w:sz w:val="24"/>
          <w:szCs w:val="24"/>
          <w:lang w:val="en-US"/>
        </w:rPr>
        <w:t>More and more e</w:t>
      </w:r>
      <w:r w:rsidR="00AC070A">
        <w:rPr>
          <w:sz w:val="24"/>
          <w:szCs w:val="24"/>
          <w:lang w:val="en-US"/>
        </w:rPr>
        <w:t xml:space="preserve">mployers in cooperation with municipalities introduce paid-parking schemes for employees to reduce car usage and parking demand. Willson (1991) shows the consequences of paid parking schemes for employees. In this paper, Willson introduces a </w:t>
      </w:r>
      <w:r w:rsidR="00474FE4">
        <w:rPr>
          <w:sz w:val="24"/>
          <w:szCs w:val="24"/>
          <w:lang w:val="en-US"/>
        </w:rPr>
        <w:t>model</w:t>
      </w:r>
      <w:r w:rsidR="00AC070A">
        <w:rPr>
          <w:sz w:val="24"/>
          <w:szCs w:val="24"/>
          <w:lang w:val="en-US"/>
        </w:rPr>
        <w:t xml:space="preserve">  to examine the mode choice of employees before and after the </w:t>
      </w:r>
      <w:r w:rsidR="00FA7586">
        <w:rPr>
          <w:sz w:val="24"/>
          <w:szCs w:val="24"/>
          <w:lang w:val="en-US"/>
        </w:rPr>
        <w:t>paid-parking scheme is</w:t>
      </w:r>
      <w:r w:rsidR="00AC070A">
        <w:rPr>
          <w:sz w:val="24"/>
          <w:szCs w:val="24"/>
          <w:lang w:val="en-US"/>
        </w:rPr>
        <w:t xml:space="preserve"> introduced.</w:t>
      </w:r>
    </w:p>
    <w:p w:rsidR="005C7F7E" w:rsidRPr="00FA7586" w:rsidRDefault="004D4AF2" w:rsidP="007F4DB8">
      <w:pPr>
        <w:spacing w:line="360" w:lineRule="auto"/>
        <w:jc w:val="both"/>
        <w:rPr>
          <w:sz w:val="24"/>
          <w:szCs w:val="24"/>
          <w:lang w:val="en-US"/>
        </w:rPr>
      </w:pPr>
      <w:r>
        <w:rPr>
          <w:noProof/>
          <w:lang w:eastAsia="nl-NL"/>
        </w:rPr>
        <mc:AlternateContent>
          <mc:Choice Requires="wps">
            <w:drawing>
              <wp:anchor distT="0" distB="0" distL="114300" distR="114300" simplePos="0" relativeHeight="251616768" behindDoc="0" locked="0" layoutInCell="1" allowOverlap="1" wp14:anchorId="3689A501" wp14:editId="598BD7BA">
                <wp:simplePos x="0" y="0"/>
                <wp:positionH relativeFrom="column">
                  <wp:posOffset>-4445</wp:posOffset>
                </wp:positionH>
                <wp:positionV relativeFrom="paragraph">
                  <wp:posOffset>3644265</wp:posOffset>
                </wp:positionV>
                <wp:extent cx="3067050" cy="635"/>
                <wp:effectExtent l="0" t="0" r="0" b="8255"/>
                <wp:wrapSquare wrapText="bothSides"/>
                <wp:docPr id="5" name="Tekstvak 5"/>
                <wp:cNvGraphicFramePr/>
                <a:graphic xmlns:a="http://schemas.openxmlformats.org/drawingml/2006/main">
                  <a:graphicData uri="http://schemas.microsoft.com/office/word/2010/wordprocessingShape">
                    <wps:wsp>
                      <wps:cNvSpPr txBox="1"/>
                      <wps:spPr>
                        <a:xfrm>
                          <a:off x="0" y="0"/>
                          <a:ext cx="3067050" cy="635"/>
                        </a:xfrm>
                        <a:prstGeom prst="rect">
                          <a:avLst/>
                        </a:prstGeom>
                        <a:solidFill>
                          <a:prstClr val="white"/>
                        </a:solidFill>
                        <a:ln>
                          <a:noFill/>
                        </a:ln>
                        <a:effectLst/>
                      </wps:spPr>
                      <wps:txbx>
                        <w:txbxContent>
                          <w:p w:rsidR="004B2B0A" w:rsidRPr="00AC070A" w:rsidRDefault="004B2B0A" w:rsidP="00AC070A">
                            <w:pPr>
                              <w:pStyle w:val="Bijschrift"/>
                              <w:jc w:val="center"/>
                              <w:rPr>
                                <w:noProof/>
                                <w:sz w:val="22"/>
                                <w:szCs w:val="22"/>
                                <w:lang w:val="en-US"/>
                              </w:rPr>
                            </w:pPr>
                            <w:r w:rsidRPr="00AC070A">
                              <w:rPr>
                                <w:sz w:val="22"/>
                                <w:szCs w:val="22"/>
                                <w:lang w:val="en-US"/>
                              </w:rPr>
                              <w:t xml:space="preserve">table </w:t>
                            </w:r>
                            <w:r w:rsidRPr="00AC070A">
                              <w:rPr>
                                <w:sz w:val="22"/>
                                <w:szCs w:val="22"/>
                              </w:rPr>
                              <w:fldChar w:fldCharType="begin"/>
                            </w:r>
                            <w:r w:rsidRPr="00AC070A">
                              <w:rPr>
                                <w:sz w:val="22"/>
                                <w:szCs w:val="22"/>
                                <w:lang w:val="en-US"/>
                              </w:rPr>
                              <w:instrText xml:space="preserve"> SEQ table \* ARABIC </w:instrText>
                            </w:r>
                            <w:r w:rsidRPr="00AC070A">
                              <w:rPr>
                                <w:sz w:val="22"/>
                                <w:szCs w:val="22"/>
                              </w:rPr>
                              <w:fldChar w:fldCharType="separate"/>
                            </w:r>
                            <w:r w:rsidR="007D4791">
                              <w:rPr>
                                <w:noProof/>
                                <w:sz w:val="22"/>
                                <w:szCs w:val="22"/>
                                <w:lang w:val="en-US"/>
                              </w:rPr>
                              <w:t>1</w:t>
                            </w:r>
                            <w:r w:rsidRPr="00AC070A">
                              <w:rPr>
                                <w:sz w:val="22"/>
                                <w:szCs w:val="22"/>
                              </w:rPr>
                              <w:fldChar w:fldCharType="end"/>
                            </w:r>
                            <w:r w:rsidRPr="00AC070A">
                              <w:rPr>
                                <w:sz w:val="22"/>
                                <w:szCs w:val="22"/>
                                <w:lang w:val="en-US"/>
                              </w:rPr>
                              <w:t>: mode choice before and</w:t>
                            </w:r>
                            <w:r>
                              <w:rPr>
                                <w:sz w:val="22"/>
                                <w:szCs w:val="22"/>
                                <w:lang w:val="en-US"/>
                              </w:rPr>
                              <w:t xml:space="preserve"> after introducing pay-to-park. </w:t>
                            </w:r>
                            <w:r w:rsidRPr="00AC070A">
                              <w:rPr>
                                <w:sz w:val="22"/>
                                <w:szCs w:val="22"/>
                                <w:lang w:val="en-US"/>
                              </w:rPr>
                              <w:t>source: Willson (1991).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5" o:spid="_x0000_s1027" type="#_x0000_t202" style="position:absolute;left:0;text-align:left;margin-left:-.35pt;margin-top:286.95pt;width:241.5pt;height:.05pt;z-index:251616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" stroked="f">
                <v:textbox style="mso-fit-shape-to-text:t" inset="0,0,0,0">
                  <w:txbxContent>
                    <w:p w:rsidR="004B2B0A" w:rsidRPr="00AC070A" w:rsidRDefault="004B2B0A" w:rsidP="00AC070A">
                      <w:pPr>
                        <w:pStyle w:val="Bijschrift"/>
                        <w:jc w:val="center"/>
                        <w:rPr>
                          <w:noProof/>
                          <w:sz w:val="22"/>
                          <w:szCs w:val="22"/>
                          <w:lang w:val="en-US"/>
                        </w:rPr>
                      </w:pPr>
                      <w:r w:rsidRPr="00AC070A">
                        <w:rPr>
                          <w:sz w:val="22"/>
                          <w:szCs w:val="22"/>
                          <w:lang w:val="en-US"/>
                        </w:rPr>
                        <w:t xml:space="preserve">table </w:t>
                      </w:r>
                      <w:r w:rsidRPr="00AC070A">
                        <w:rPr>
                          <w:sz w:val="22"/>
                          <w:szCs w:val="22"/>
                        </w:rPr>
                        <w:fldChar w:fldCharType="begin"/>
                      </w:r>
                      <w:r w:rsidRPr="00AC070A">
                        <w:rPr>
                          <w:sz w:val="22"/>
                          <w:szCs w:val="22"/>
                          <w:lang w:val="en-US"/>
                        </w:rPr>
                        <w:instrText xml:space="preserve"> SEQ table \* ARABIC </w:instrText>
                      </w:r>
                      <w:r w:rsidRPr="00AC070A">
                        <w:rPr>
                          <w:sz w:val="22"/>
                          <w:szCs w:val="22"/>
                        </w:rPr>
                        <w:fldChar w:fldCharType="separate"/>
                      </w:r>
                      <w:r w:rsidR="007D4791">
                        <w:rPr>
                          <w:noProof/>
                          <w:sz w:val="22"/>
                          <w:szCs w:val="22"/>
                          <w:lang w:val="en-US"/>
                        </w:rPr>
                        <w:t>1</w:t>
                      </w:r>
                      <w:r w:rsidRPr="00AC070A">
                        <w:rPr>
                          <w:sz w:val="22"/>
                          <w:szCs w:val="22"/>
                        </w:rPr>
                        <w:fldChar w:fldCharType="end"/>
                      </w:r>
                      <w:r w:rsidRPr="00AC070A">
                        <w:rPr>
                          <w:sz w:val="22"/>
                          <w:szCs w:val="22"/>
                          <w:lang w:val="en-US"/>
                        </w:rPr>
                        <w:t>: mode choice before and</w:t>
                      </w:r>
                      <w:r>
                        <w:rPr>
                          <w:sz w:val="22"/>
                          <w:szCs w:val="22"/>
                          <w:lang w:val="en-US"/>
                        </w:rPr>
                        <w:t xml:space="preserve"> after introducing pay-to-park. </w:t>
                      </w:r>
                      <w:r w:rsidRPr="00AC070A">
                        <w:rPr>
                          <w:sz w:val="22"/>
                          <w:szCs w:val="22"/>
                          <w:lang w:val="en-US"/>
                        </w:rPr>
                        <w:t xml:space="preserve">source: </w:t>
                      </w:r>
                      <w:proofErr w:type="spellStart"/>
                      <w:r w:rsidRPr="00AC070A">
                        <w:rPr>
                          <w:sz w:val="22"/>
                          <w:szCs w:val="22"/>
                          <w:lang w:val="en-US"/>
                        </w:rPr>
                        <w:t>Willson</w:t>
                      </w:r>
                      <w:proofErr w:type="spellEnd"/>
                      <w:r w:rsidRPr="00AC070A">
                        <w:rPr>
                          <w:sz w:val="22"/>
                          <w:szCs w:val="22"/>
                          <w:lang w:val="en-US"/>
                        </w:rPr>
                        <w:t xml:space="preserve"> (1991).</w:t>
                      </w:r>
                    </w:p>
                  </w:txbxContent>
                </v:textbox>
                <w10:wrap type="square"/>
              </v:shape>
            </w:pict>
          </mc:Fallback>
        </mc:AlternateContent>
      </w:r>
      <w:r>
        <w:rPr>
          <w:noProof/>
          <w:sz w:val="24"/>
          <w:szCs w:val="24"/>
          <w:lang w:eastAsia="nl-NL"/>
        </w:rPr>
        <w:drawing>
          <wp:anchor distT="0" distB="0" distL="114300" distR="114300" simplePos="0" relativeHeight="251617792" behindDoc="0" locked="0" layoutInCell="1" allowOverlap="1" wp14:anchorId="64DFD588" wp14:editId="7A0FAFE0">
            <wp:simplePos x="0" y="0"/>
            <wp:positionH relativeFrom="column">
              <wp:posOffset>-4445</wp:posOffset>
            </wp:positionH>
            <wp:positionV relativeFrom="paragraph">
              <wp:posOffset>789305</wp:posOffset>
            </wp:positionV>
            <wp:extent cx="3067050" cy="2771775"/>
            <wp:effectExtent l="19050" t="19050" r="19050" b="28575"/>
            <wp:wrapSquare wrapText="bothSides"/>
            <wp:docPr id="6" name="Afbeelding 6" descr="C:\Users\magda\Desktop\Naamlo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gda\Desktop\Naamloos.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7050" cy="277177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854BB3">
        <w:rPr>
          <w:sz w:val="24"/>
          <w:szCs w:val="24"/>
          <w:lang w:val="en-US"/>
        </w:rPr>
        <w:t>The m</w:t>
      </w:r>
      <w:r w:rsidR="00AC070A">
        <w:rPr>
          <w:sz w:val="24"/>
          <w:szCs w:val="24"/>
          <w:lang w:val="en-US"/>
        </w:rPr>
        <w:t>ain results are summ</w:t>
      </w:r>
      <w:r>
        <w:rPr>
          <w:sz w:val="24"/>
          <w:szCs w:val="24"/>
          <w:lang w:val="en-US"/>
        </w:rPr>
        <w:t>arized in table 1. From the first and second row, it become</w:t>
      </w:r>
      <w:r w:rsidR="00854BB3">
        <w:rPr>
          <w:sz w:val="24"/>
          <w:szCs w:val="24"/>
          <w:lang w:val="en-US"/>
        </w:rPr>
        <w:t>s</w:t>
      </w:r>
      <w:r>
        <w:rPr>
          <w:sz w:val="24"/>
          <w:szCs w:val="24"/>
          <w:lang w:val="en-US"/>
        </w:rPr>
        <w:t xml:space="preserve"> clear that there is a consistent reduction in car u</w:t>
      </w:r>
      <w:r w:rsidR="00854BB3">
        <w:rPr>
          <w:sz w:val="24"/>
          <w:szCs w:val="24"/>
          <w:lang w:val="en-US"/>
        </w:rPr>
        <w:t>se when employees have to pay for</w:t>
      </w:r>
      <w:r>
        <w:rPr>
          <w:sz w:val="24"/>
          <w:szCs w:val="24"/>
          <w:lang w:val="en-US"/>
        </w:rPr>
        <w:t xml:space="preserve"> park</w:t>
      </w:r>
      <w:r w:rsidR="00854BB3">
        <w:rPr>
          <w:sz w:val="24"/>
          <w:szCs w:val="24"/>
          <w:lang w:val="en-US"/>
        </w:rPr>
        <w:t>ing their car</w:t>
      </w:r>
      <w:r>
        <w:rPr>
          <w:sz w:val="24"/>
          <w:szCs w:val="24"/>
          <w:lang w:val="en-US"/>
        </w:rPr>
        <w:t>. When free parking is allowed, 72% of the employees travel</w:t>
      </w:r>
      <w:r w:rsidR="00854BB3">
        <w:rPr>
          <w:sz w:val="24"/>
          <w:szCs w:val="24"/>
          <w:lang w:val="en-US"/>
        </w:rPr>
        <w:t>s</w:t>
      </w:r>
      <w:r>
        <w:rPr>
          <w:sz w:val="24"/>
          <w:szCs w:val="24"/>
          <w:lang w:val="en-US"/>
        </w:rPr>
        <w:t xml:space="preserve"> solo by car, while if pay-to-park is introduced this amount shrinks to 41%. This is a significant decrease.  T</w:t>
      </w:r>
      <w:r w:rsidR="00854BB3">
        <w:rPr>
          <w:sz w:val="24"/>
          <w:szCs w:val="24"/>
          <w:lang w:val="en-US"/>
        </w:rPr>
        <w:t>he percentage of employees who c</w:t>
      </w:r>
      <w:r>
        <w:rPr>
          <w:sz w:val="24"/>
          <w:szCs w:val="24"/>
          <w:lang w:val="en-US"/>
        </w:rPr>
        <w:t>arpool increase</w:t>
      </w:r>
      <w:r w:rsidR="00854BB3">
        <w:rPr>
          <w:sz w:val="24"/>
          <w:szCs w:val="24"/>
          <w:lang w:val="en-US"/>
        </w:rPr>
        <w:t>s</w:t>
      </w:r>
      <w:r>
        <w:rPr>
          <w:sz w:val="24"/>
          <w:szCs w:val="24"/>
          <w:lang w:val="en-US"/>
        </w:rPr>
        <w:t xml:space="preserve"> from 13% to 28% and the use of transit more than doubles from 15% to 31%. The total amount of cars that are used per 100 employees declines from 76 to 51. In the second part of the table, a differentiation between daily parking cost is made to distinguish the price elasticity. The price </w:t>
      </w:r>
      <w:r w:rsidRPr="00FA7586">
        <w:rPr>
          <w:sz w:val="24"/>
          <w:szCs w:val="24"/>
          <w:lang w:val="en-US"/>
        </w:rPr>
        <w:t xml:space="preserve">range </w:t>
      </w:r>
      <w:r w:rsidR="0090459D" w:rsidRPr="00FA7586">
        <w:rPr>
          <w:sz w:val="24"/>
          <w:szCs w:val="24"/>
          <w:lang w:val="en-US"/>
        </w:rPr>
        <w:t xml:space="preserve">varies from </w:t>
      </w:r>
      <w:r w:rsidR="0090459D" w:rsidRPr="00FA7586">
        <w:rPr>
          <w:rFonts w:eastAsia="Times New Roman" w:cs="Vani"/>
          <w:sz w:val="24"/>
          <w:szCs w:val="24"/>
          <w:lang w:val="en-US" w:eastAsia="nl-NL"/>
        </w:rPr>
        <w:t>$</w:t>
      </w:r>
      <w:r w:rsidR="0090459D" w:rsidRPr="00FA7586">
        <w:rPr>
          <w:sz w:val="24"/>
          <w:szCs w:val="24"/>
          <w:lang w:val="en-US"/>
        </w:rPr>
        <w:t xml:space="preserve">0 to </w:t>
      </w:r>
      <w:r w:rsidR="0090459D" w:rsidRPr="00FA7586">
        <w:rPr>
          <w:rFonts w:eastAsia="Times New Roman" w:cs="Vani"/>
          <w:sz w:val="24"/>
          <w:szCs w:val="24"/>
          <w:lang w:val="en-US" w:eastAsia="nl-NL"/>
        </w:rPr>
        <w:t>$</w:t>
      </w:r>
      <w:r w:rsidR="008572FB" w:rsidRPr="00FA7586">
        <w:rPr>
          <w:sz w:val="24"/>
          <w:szCs w:val="24"/>
          <w:lang w:val="en-US"/>
        </w:rPr>
        <w:t xml:space="preserve">6. </w:t>
      </w:r>
      <w:r w:rsidR="00476EA5" w:rsidRPr="00FA7586">
        <w:rPr>
          <w:sz w:val="24"/>
          <w:szCs w:val="24"/>
          <w:lang w:val="en-US"/>
        </w:rPr>
        <w:t>When</w:t>
      </w:r>
      <w:r w:rsidR="008572FB" w:rsidRPr="00FA7586">
        <w:rPr>
          <w:sz w:val="24"/>
          <w:szCs w:val="24"/>
          <w:lang w:val="en-US"/>
        </w:rPr>
        <w:t xml:space="preserve"> daily parking costs </w:t>
      </w:r>
      <w:r w:rsidR="00476EA5" w:rsidRPr="00FA7586">
        <w:rPr>
          <w:sz w:val="24"/>
          <w:szCs w:val="24"/>
          <w:lang w:val="en-US"/>
        </w:rPr>
        <w:t>increase</w:t>
      </w:r>
      <w:r w:rsidR="008572FB" w:rsidRPr="00FA7586">
        <w:rPr>
          <w:sz w:val="24"/>
          <w:szCs w:val="24"/>
          <w:lang w:val="en-US"/>
        </w:rPr>
        <w:t xml:space="preserve">, </w:t>
      </w:r>
      <w:r w:rsidR="0090459D" w:rsidRPr="00FA7586">
        <w:rPr>
          <w:sz w:val="24"/>
          <w:szCs w:val="24"/>
          <w:lang w:val="en-US"/>
        </w:rPr>
        <w:t>employees are more inclined</w:t>
      </w:r>
      <w:r w:rsidR="00FA7586" w:rsidRPr="00FA7586">
        <w:rPr>
          <w:sz w:val="24"/>
          <w:szCs w:val="24"/>
          <w:lang w:val="en-US"/>
        </w:rPr>
        <w:t xml:space="preserve"> </w:t>
      </w:r>
      <w:r w:rsidR="00476EA5" w:rsidRPr="00FA7586">
        <w:rPr>
          <w:sz w:val="24"/>
          <w:szCs w:val="24"/>
          <w:lang w:val="en-US"/>
        </w:rPr>
        <w:t>to use transit modes instead of their own car.</w:t>
      </w:r>
      <w:r w:rsidR="005C7F7E" w:rsidRPr="00FA7586">
        <w:rPr>
          <w:sz w:val="24"/>
          <w:szCs w:val="24"/>
          <w:lang w:val="en-US"/>
        </w:rPr>
        <w:t xml:space="preserve"> In a later stage of the literature review, more attention will be paid to the effect of parking prices on parking demand.</w:t>
      </w:r>
    </w:p>
    <w:p w:rsidR="00AC070A" w:rsidRDefault="005C7F7E" w:rsidP="007F4DB8">
      <w:pPr>
        <w:spacing w:line="360" w:lineRule="auto"/>
        <w:jc w:val="both"/>
        <w:rPr>
          <w:sz w:val="24"/>
          <w:szCs w:val="24"/>
          <w:lang w:val="en-US"/>
        </w:rPr>
      </w:pPr>
      <w:r>
        <w:rPr>
          <w:sz w:val="24"/>
          <w:szCs w:val="24"/>
          <w:lang w:val="en-US"/>
        </w:rPr>
        <w:t xml:space="preserve">From these articles can be concluded that employment and firm locations definitely influence the parking demand in inner-city regions. This variable is one of the indicators that has to be included in the Quantitative analysis to see if it can explain the usage reduction of inner-city parking facilities. </w:t>
      </w:r>
    </w:p>
    <w:p w:rsidR="00F33F89" w:rsidRDefault="00F33F89" w:rsidP="00AC5D6E">
      <w:pPr>
        <w:pStyle w:val="Kop2"/>
        <w:rPr>
          <w:lang w:val="en-US"/>
        </w:rPr>
      </w:pPr>
    </w:p>
    <w:p w:rsidR="004B4512" w:rsidRDefault="004B4512" w:rsidP="007F4DB8">
      <w:pPr>
        <w:spacing w:line="360" w:lineRule="auto"/>
        <w:jc w:val="both"/>
        <w:rPr>
          <w:sz w:val="24"/>
          <w:szCs w:val="24"/>
          <w:lang w:val="en-US"/>
        </w:rPr>
      </w:pPr>
    </w:p>
    <w:p w:rsidR="004B4512" w:rsidRDefault="004B4512" w:rsidP="007F4DB8">
      <w:pPr>
        <w:spacing w:line="360" w:lineRule="auto"/>
        <w:jc w:val="both"/>
        <w:rPr>
          <w:sz w:val="24"/>
          <w:szCs w:val="24"/>
          <w:lang w:val="en-US"/>
        </w:rPr>
      </w:pPr>
    </w:p>
    <w:p w:rsidR="005B6D43" w:rsidRDefault="005B6D43" w:rsidP="004B4512">
      <w:pPr>
        <w:pStyle w:val="Kop2"/>
        <w:rPr>
          <w:lang w:val="en-GB"/>
        </w:rPr>
      </w:pPr>
    </w:p>
    <w:p w:rsidR="005B6D43" w:rsidRDefault="005B6D43" w:rsidP="004B4512">
      <w:pPr>
        <w:pStyle w:val="Kop2"/>
        <w:rPr>
          <w:lang w:val="en-GB"/>
        </w:rPr>
      </w:pPr>
    </w:p>
    <w:p w:rsidR="004B4512" w:rsidRDefault="004B4512" w:rsidP="004B4512">
      <w:pPr>
        <w:spacing w:line="360" w:lineRule="auto"/>
        <w:jc w:val="both"/>
        <w:rPr>
          <w:sz w:val="24"/>
          <w:szCs w:val="24"/>
          <w:lang w:val="en-GB"/>
        </w:rPr>
      </w:pPr>
    </w:p>
    <w:p w:rsidR="005B6D43" w:rsidRPr="000F1DFB" w:rsidRDefault="005B6D43" w:rsidP="00ED2D9F">
      <w:pPr>
        <w:pStyle w:val="Kop2"/>
        <w:spacing w:line="360" w:lineRule="auto"/>
        <w:rPr>
          <w:lang w:val="en-GB"/>
        </w:rPr>
      </w:pPr>
      <w:bookmarkStart w:id="7" w:name="_Toc391289621"/>
      <w:r>
        <w:rPr>
          <w:lang w:val="en-GB"/>
        </w:rPr>
        <w:t>2.3 Transit modes</w:t>
      </w:r>
      <w:bookmarkEnd w:id="7"/>
    </w:p>
    <w:p w:rsidR="00713E8C" w:rsidRDefault="00713E8C" w:rsidP="00ED2D9F">
      <w:pPr>
        <w:spacing w:line="360" w:lineRule="auto"/>
        <w:jc w:val="both"/>
        <w:rPr>
          <w:sz w:val="24"/>
          <w:szCs w:val="24"/>
          <w:lang w:val="en-US"/>
        </w:rPr>
      </w:pPr>
      <w:r>
        <w:rPr>
          <w:sz w:val="24"/>
          <w:szCs w:val="24"/>
          <w:lang w:val="en-US"/>
        </w:rPr>
        <w:t xml:space="preserve">Private cars are most of the time valued as fast, convenient and comfortable. </w:t>
      </w:r>
      <w:r w:rsidR="00763B5C">
        <w:rPr>
          <w:sz w:val="24"/>
          <w:szCs w:val="24"/>
          <w:lang w:val="en-US"/>
        </w:rPr>
        <w:t xml:space="preserve">Besides the functional aspect, the car also has affective and symbolic values for a lot of people. </w:t>
      </w:r>
      <w:r>
        <w:rPr>
          <w:sz w:val="24"/>
          <w:szCs w:val="24"/>
          <w:lang w:val="en-US"/>
        </w:rPr>
        <w:t>However, worldwide car use</w:t>
      </w:r>
      <w:r w:rsidR="00854BB3">
        <w:rPr>
          <w:sz w:val="24"/>
          <w:szCs w:val="24"/>
          <w:lang w:val="en-US"/>
        </w:rPr>
        <w:t>,</w:t>
      </w:r>
      <w:r>
        <w:rPr>
          <w:sz w:val="24"/>
          <w:szCs w:val="24"/>
          <w:lang w:val="en-US"/>
        </w:rPr>
        <w:t xml:space="preserve"> especially in the city centers</w:t>
      </w:r>
      <w:r w:rsidR="00854BB3">
        <w:rPr>
          <w:sz w:val="24"/>
          <w:szCs w:val="24"/>
          <w:lang w:val="en-US"/>
        </w:rPr>
        <w:t>,</w:t>
      </w:r>
      <w:r>
        <w:rPr>
          <w:sz w:val="24"/>
          <w:szCs w:val="24"/>
          <w:lang w:val="en-US"/>
        </w:rPr>
        <w:t xml:space="preserve"> caused a lot of environmental, sound, parking an congestion problems</w:t>
      </w:r>
      <w:r w:rsidR="008F29D2">
        <w:rPr>
          <w:sz w:val="24"/>
          <w:szCs w:val="24"/>
          <w:lang w:val="en-US"/>
        </w:rPr>
        <w:t xml:space="preserve"> (Gärling &amp; Schuitema, </w:t>
      </w:r>
      <w:r w:rsidR="008F29D2" w:rsidRPr="00713E8C">
        <w:rPr>
          <w:sz w:val="24"/>
          <w:szCs w:val="24"/>
          <w:lang w:val="en-US"/>
        </w:rPr>
        <w:t>2007)</w:t>
      </w:r>
      <w:r>
        <w:rPr>
          <w:sz w:val="24"/>
          <w:szCs w:val="24"/>
          <w:lang w:val="en-US"/>
        </w:rPr>
        <w:t xml:space="preserve">.  </w:t>
      </w:r>
      <w:r w:rsidR="00F4266B">
        <w:rPr>
          <w:sz w:val="24"/>
          <w:szCs w:val="24"/>
          <w:lang w:val="en-US"/>
        </w:rPr>
        <w:t>In the last decade, a lot of policies were focused on reducing the usage of private cars. In the paper of Gärling and Schuitema (2007), attention is paid to travel dem</w:t>
      </w:r>
      <w:r w:rsidR="00854BB3">
        <w:rPr>
          <w:sz w:val="24"/>
          <w:szCs w:val="24"/>
          <w:lang w:val="en-US"/>
        </w:rPr>
        <w:t>and management measures (TDM).  T</w:t>
      </w:r>
      <w:r w:rsidR="008D7CF2">
        <w:rPr>
          <w:sz w:val="24"/>
          <w:szCs w:val="24"/>
          <w:lang w:val="en-US"/>
        </w:rPr>
        <w:t xml:space="preserve">ravel demand management measures </w:t>
      </w:r>
      <w:r w:rsidR="00F4266B">
        <w:rPr>
          <w:sz w:val="24"/>
          <w:szCs w:val="24"/>
          <w:lang w:val="en-US"/>
        </w:rPr>
        <w:t>are</w:t>
      </w:r>
      <w:r w:rsidR="008D7CF2">
        <w:rPr>
          <w:sz w:val="24"/>
          <w:szCs w:val="24"/>
          <w:lang w:val="en-US"/>
        </w:rPr>
        <w:t xml:space="preserve"> introduced to increase the relative attractiveness of</w:t>
      </w:r>
      <w:r w:rsidR="00F4266B">
        <w:rPr>
          <w:sz w:val="24"/>
          <w:szCs w:val="24"/>
          <w:lang w:val="en-US"/>
        </w:rPr>
        <w:t xml:space="preserve"> </w:t>
      </w:r>
      <w:r w:rsidR="008D7CF2">
        <w:rPr>
          <w:sz w:val="24"/>
          <w:szCs w:val="24"/>
          <w:lang w:val="en-US"/>
        </w:rPr>
        <w:t>alternative</w:t>
      </w:r>
      <w:r w:rsidR="00F4266B">
        <w:rPr>
          <w:sz w:val="24"/>
          <w:szCs w:val="24"/>
          <w:lang w:val="en-US"/>
        </w:rPr>
        <w:t xml:space="preserve"> modes of transport</w:t>
      </w:r>
      <w:r w:rsidR="008D7CF2">
        <w:rPr>
          <w:sz w:val="24"/>
          <w:szCs w:val="24"/>
          <w:lang w:val="en-US"/>
        </w:rPr>
        <w:t>. Examples of these TDM measures are:</w:t>
      </w:r>
    </w:p>
    <w:p w:rsidR="00F4266B" w:rsidRDefault="00F4266B" w:rsidP="00F4266B">
      <w:pPr>
        <w:pStyle w:val="Lijstalinea"/>
        <w:numPr>
          <w:ilvl w:val="0"/>
          <w:numId w:val="2"/>
        </w:numPr>
        <w:spacing w:line="360" w:lineRule="auto"/>
        <w:jc w:val="both"/>
        <w:rPr>
          <w:sz w:val="24"/>
          <w:szCs w:val="24"/>
          <w:lang w:val="en-US"/>
        </w:rPr>
      </w:pPr>
      <w:r>
        <w:rPr>
          <w:sz w:val="24"/>
          <w:szCs w:val="24"/>
          <w:lang w:val="en-US"/>
        </w:rPr>
        <w:t>Improving public transport (service related).</w:t>
      </w:r>
    </w:p>
    <w:p w:rsidR="00F4266B" w:rsidRDefault="00F4266B" w:rsidP="00F4266B">
      <w:pPr>
        <w:pStyle w:val="Lijstalinea"/>
        <w:numPr>
          <w:ilvl w:val="0"/>
          <w:numId w:val="2"/>
        </w:numPr>
        <w:spacing w:line="360" w:lineRule="auto"/>
        <w:jc w:val="both"/>
        <w:rPr>
          <w:sz w:val="24"/>
          <w:szCs w:val="24"/>
          <w:lang w:val="en-US"/>
        </w:rPr>
      </w:pPr>
      <w:r>
        <w:rPr>
          <w:sz w:val="24"/>
          <w:szCs w:val="24"/>
          <w:lang w:val="en-US"/>
        </w:rPr>
        <w:t>Park and ride schemes.</w:t>
      </w:r>
    </w:p>
    <w:p w:rsidR="00F4266B" w:rsidRDefault="00F4266B" w:rsidP="00F4266B">
      <w:pPr>
        <w:pStyle w:val="Lijstalinea"/>
        <w:numPr>
          <w:ilvl w:val="0"/>
          <w:numId w:val="2"/>
        </w:numPr>
        <w:spacing w:line="360" w:lineRule="auto"/>
        <w:jc w:val="both"/>
        <w:rPr>
          <w:sz w:val="24"/>
          <w:szCs w:val="24"/>
          <w:lang w:val="en-US"/>
        </w:rPr>
      </w:pPr>
      <w:r>
        <w:rPr>
          <w:sz w:val="24"/>
          <w:szCs w:val="24"/>
          <w:lang w:val="en-US"/>
        </w:rPr>
        <w:t>Improve infrastructure for walking and cycling.</w:t>
      </w:r>
    </w:p>
    <w:p w:rsidR="00F4266B" w:rsidRDefault="00F4266B" w:rsidP="00F4266B">
      <w:pPr>
        <w:pStyle w:val="Lijstalinea"/>
        <w:numPr>
          <w:ilvl w:val="0"/>
          <w:numId w:val="2"/>
        </w:numPr>
        <w:spacing w:line="360" w:lineRule="auto"/>
        <w:jc w:val="both"/>
        <w:rPr>
          <w:sz w:val="24"/>
          <w:szCs w:val="24"/>
          <w:lang w:val="en-US"/>
        </w:rPr>
      </w:pPr>
      <w:r>
        <w:rPr>
          <w:sz w:val="24"/>
          <w:szCs w:val="24"/>
          <w:lang w:val="en-US"/>
        </w:rPr>
        <w:t>Prohibiting car traffic in city centers.</w:t>
      </w:r>
    </w:p>
    <w:p w:rsidR="00F4266B" w:rsidRDefault="00F4266B" w:rsidP="00F4266B">
      <w:pPr>
        <w:pStyle w:val="Lijstalinea"/>
        <w:numPr>
          <w:ilvl w:val="0"/>
          <w:numId w:val="2"/>
        </w:numPr>
        <w:spacing w:line="360" w:lineRule="auto"/>
        <w:jc w:val="both"/>
        <w:rPr>
          <w:sz w:val="24"/>
          <w:szCs w:val="24"/>
          <w:lang w:val="en-US"/>
        </w:rPr>
      </w:pPr>
      <w:r>
        <w:rPr>
          <w:sz w:val="24"/>
          <w:szCs w:val="24"/>
          <w:lang w:val="en-US"/>
        </w:rPr>
        <w:t>Decreasing cost of public transport.</w:t>
      </w:r>
    </w:p>
    <w:p w:rsidR="00F4266B" w:rsidRDefault="00E07B66" w:rsidP="00F4266B">
      <w:pPr>
        <w:spacing w:line="360" w:lineRule="auto"/>
        <w:jc w:val="both"/>
        <w:rPr>
          <w:sz w:val="24"/>
          <w:szCs w:val="24"/>
          <w:lang w:val="en-US"/>
        </w:rPr>
      </w:pPr>
      <w:r>
        <w:rPr>
          <w:sz w:val="24"/>
          <w:szCs w:val="24"/>
          <w:lang w:val="en-US"/>
        </w:rPr>
        <w:t>According to Gärling and Schuitema (2007), a balanced mix of travel demand management measures</w:t>
      </w:r>
      <w:r w:rsidR="00854BB3">
        <w:rPr>
          <w:sz w:val="24"/>
          <w:szCs w:val="24"/>
          <w:lang w:val="en-US"/>
        </w:rPr>
        <w:t>,</w:t>
      </w:r>
      <w:r>
        <w:rPr>
          <w:sz w:val="24"/>
          <w:szCs w:val="24"/>
          <w:lang w:val="en-US"/>
        </w:rPr>
        <w:t xml:space="preserve"> under the right circumstances</w:t>
      </w:r>
      <w:r w:rsidR="00854BB3">
        <w:rPr>
          <w:sz w:val="24"/>
          <w:szCs w:val="24"/>
          <w:lang w:val="en-US"/>
        </w:rPr>
        <w:t>,</w:t>
      </w:r>
      <w:r>
        <w:rPr>
          <w:sz w:val="24"/>
          <w:szCs w:val="24"/>
          <w:lang w:val="en-US"/>
        </w:rPr>
        <w:t xml:space="preserve"> will lead to a reduction of car use in the city center. </w:t>
      </w:r>
      <w:r w:rsidR="00205842">
        <w:rPr>
          <w:sz w:val="24"/>
          <w:szCs w:val="24"/>
          <w:lang w:val="en-US"/>
        </w:rPr>
        <w:t>This finding could be one of the reasons why Spark discovered a drop in the usage of inner-city parking facilities. The increased usage of public transport and other alternative modes of transport decreases the parking demand in inner-city regions.</w:t>
      </w:r>
    </w:p>
    <w:p w:rsidR="00205842" w:rsidRDefault="0010308A" w:rsidP="00F4266B">
      <w:pPr>
        <w:spacing w:line="360" w:lineRule="auto"/>
        <w:jc w:val="both"/>
        <w:rPr>
          <w:sz w:val="24"/>
          <w:szCs w:val="24"/>
          <w:lang w:val="en-US" w:eastAsia="nl-NL"/>
        </w:rPr>
      </w:pPr>
      <w:r w:rsidRPr="0010308A">
        <w:rPr>
          <w:sz w:val="24"/>
          <w:szCs w:val="24"/>
          <w:lang w:val="en-US" w:eastAsia="nl-NL"/>
        </w:rPr>
        <w:t>Karamychev</w:t>
      </w:r>
      <w:r>
        <w:rPr>
          <w:sz w:val="24"/>
          <w:szCs w:val="24"/>
          <w:lang w:val="en-US" w:eastAsia="nl-NL"/>
        </w:rPr>
        <w:t xml:space="preserve"> </w:t>
      </w:r>
      <w:r w:rsidRPr="0010308A">
        <w:rPr>
          <w:sz w:val="24"/>
          <w:szCs w:val="24"/>
          <w:lang w:val="en-US" w:eastAsia="nl-NL"/>
        </w:rPr>
        <w:t>&amp; van Reeven (2011)</w:t>
      </w:r>
      <w:r w:rsidR="0041026A">
        <w:rPr>
          <w:sz w:val="24"/>
          <w:szCs w:val="24"/>
          <w:lang w:val="en-US" w:eastAsia="nl-NL"/>
        </w:rPr>
        <w:t xml:space="preserve"> zoom</w:t>
      </w:r>
      <w:r>
        <w:rPr>
          <w:sz w:val="24"/>
          <w:szCs w:val="24"/>
          <w:lang w:val="en-US" w:eastAsia="nl-NL"/>
        </w:rPr>
        <w:t xml:space="preserve"> in on one specific travel demand management measure</w:t>
      </w:r>
      <w:r w:rsidR="00854BB3">
        <w:rPr>
          <w:sz w:val="24"/>
          <w:szCs w:val="24"/>
          <w:lang w:val="en-US" w:eastAsia="nl-NL"/>
        </w:rPr>
        <w:t>,</w:t>
      </w:r>
      <w:r>
        <w:rPr>
          <w:sz w:val="24"/>
          <w:szCs w:val="24"/>
          <w:lang w:val="en-US" w:eastAsia="nl-NL"/>
        </w:rPr>
        <w:t xml:space="preserve"> namely the park and ride schemes. </w:t>
      </w:r>
      <w:r w:rsidR="00CA0E49">
        <w:rPr>
          <w:sz w:val="24"/>
          <w:szCs w:val="24"/>
          <w:lang w:val="en-US" w:eastAsia="nl-NL"/>
        </w:rPr>
        <w:t xml:space="preserve">These park and ride schemes are parking facilities located on the edge or outside cities with direct access to public transport. </w:t>
      </w:r>
      <w:r w:rsidR="00D62AD7">
        <w:rPr>
          <w:sz w:val="24"/>
          <w:szCs w:val="24"/>
          <w:lang w:val="en-US" w:eastAsia="nl-NL"/>
        </w:rPr>
        <w:t xml:space="preserve">People use the car to travel to a park and ride location. Then they park their cars in the peripheral location and they use public transport for the remainder of their trip. According to </w:t>
      </w:r>
      <w:r w:rsidR="00D62AD7" w:rsidRPr="0010308A">
        <w:rPr>
          <w:sz w:val="24"/>
          <w:szCs w:val="24"/>
          <w:lang w:val="en-US" w:eastAsia="nl-NL"/>
        </w:rPr>
        <w:t>Karamychev</w:t>
      </w:r>
      <w:r w:rsidR="00D62AD7">
        <w:rPr>
          <w:sz w:val="24"/>
          <w:szCs w:val="24"/>
          <w:lang w:val="en-US" w:eastAsia="nl-NL"/>
        </w:rPr>
        <w:t xml:space="preserve"> </w:t>
      </w:r>
      <w:r w:rsidR="00D62AD7" w:rsidRPr="0010308A">
        <w:rPr>
          <w:sz w:val="24"/>
          <w:szCs w:val="24"/>
          <w:lang w:val="en-US" w:eastAsia="nl-NL"/>
        </w:rPr>
        <w:t>&amp; van Reeven (2011)</w:t>
      </w:r>
      <w:r w:rsidR="00D62AD7">
        <w:rPr>
          <w:sz w:val="24"/>
          <w:szCs w:val="24"/>
          <w:lang w:val="en-US" w:eastAsia="nl-NL"/>
        </w:rPr>
        <w:t>, park and ride schemes are</w:t>
      </w:r>
      <w:r w:rsidR="00854BB3">
        <w:rPr>
          <w:sz w:val="24"/>
          <w:szCs w:val="24"/>
          <w:lang w:val="en-US" w:eastAsia="nl-NL"/>
        </w:rPr>
        <w:t xml:space="preserve"> not forcing people to abandon</w:t>
      </w:r>
      <w:r w:rsidR="00D62AD7">
        <w:rPr>
          <w:sz w:val="24"/>
          <w:szCs w:val="24"/>
          <w:lang w:val="en-US" w:eastAsia="nl-NL"/>
        </w:rPr>
        <w:t xml:space="preserve"> their cars when using the private car is their preferred option. Instead, park and ride facilities integrate the preferred private car use into the public transport system. </w:t>
      </w:r>
      <w:r w:rsidR="00F95E2A">
        <w:rPr>
          <w:sz w:val="24"/>
          <w:szCs w:val="24"/>
          <w:lang w:val="en-US" w:eastAsia="nl-NL"/>
        </w:rPr>
        <w:t xml:space="preserve">In their paper, </w:t>
      </w:r>
      <w:r w:rsidR="00CF53A7">
        <w:rPr>
          <w:sz w:val="24"/>
          <w:szCs w:val="24"/>
          <w:lang w:val="en-US" w:eastAsia="nl-NL"/>
        </w:rPr>
        <w:t>the writers</w:t>
      </w:r>
      <w:r w:rsidR="00F95E2A">
        <w:rPr>
          <w:sz w:val="24"/>
          <w:szCs w:val="24"/>
          <w:lang w:val="en-US" w:eastAsia="nl-NL"/>
        </w:rPr>
        <w:t xml:space="preserve"> consider the most common type of park and ride which is </w:t>
      </w:r>
      <w:r w:rsidR="00CF53A7">
        <w:rPr>
          <w:sz w:val="24"/>
          <w:szCs w:val="24"/>
          <w:lang w:val="en-US" w:eastAsia="nl-NL"/>
        </w:rPr>
        <w:t xml:space="preserve">the one </w:t>
      </w:r>
      <w:r w:rsidR="00F95E2A">
        <w:rPr>
          <w:sz w:val="24"/>
          <w:szCs w:val="24"/>
          <w:lang w:val="en-US" w:eastAsia="nl-NL"/>
        </w:rPr>
        <w:t xml:space="preserve">located </w:t>
      </w:r>
      <w:r w:rsidR="00EF6810">
        <w:rPr>
          <w:sz w:val="24"/>
          <w:szCs w:val="24"/>
          <w:lang w:val="en-US" w:eastAsia="nl-NL"/>
        </w:rPr>
        <w:t>at</w:t>
      </w:r>
      <w:r w:rsidR="00F95E2A">
        <w:rPr>
          <w:sz w:val="24"/>
          <w:szCs w:val="24"/>
          <w:lang w:val="en-US" w:eastAsia="nl-NL"/>
        </w:rPr>
        <w:t xml:space="preserve"> </w:t>
      </w:r>
      <w:r w:rsidR="00EF6810">
        <w:rPr>
          <w:sz w:val="24"/>
          <w:szCs w:val="24"/>
          <w:lang w:val="en-US" w:eastAsia="nl-NL"/>
        </w:rPr>
        <w:t>the edge</w:t>
      </w:r>
      <w:r w:rsidR="00F95E2A">
        <w:rPr>
          <w:sz w:val="24"/>
          <w:szCs w:val="24"/>
          <w:lang w:val="en-US" w:eastAsia="nl-NL"/>
        </w:rPr>
        <w:t xml:space="preserve"> </w:t>
      </w:r>
      <w:r w:rsidR="00EF6810">
        <w:rPr>
          <w:sz w:val="24"/>
          <w:szCs w:val="24"/>
          <w:lang w:val="en-US" w:eastAsia="nl-NL"/>
        </w:rPr>
        <w:t>of cities</w:t>
      </w:r>
      <w:r w:rsidR="00E034E8">
        <w:rPr>
          <w:sz w:val="24"/>
          <w:szCs w:val="24"/>
          <w:lang w:val="en-US" w:eastAsia="nl-NL"/>
        </w:rPr>
        <w:t xml:space="preserve"> (out-</w:t>
      </w:r>
      <w:r w:rsidR="00CF53A7">
        <w:rPr>
          <w:sz w:val="24"/>
          <w:szCs w:val="24"/>
          <w:lang w:val="en-US" w:eastAsia="nl-NL"/>
        </w:rPr>
        <w:t xml:space="preserve">of-town &amp; peripheral locations). By analyzing this type of park and ride, they try </w:t>
      </w:r>
      <w:r w:rsidR="00EF6810">
        <w:rPr>
          <w:sz w:val="24"/>
          <w:szCs w:val="24"/>
          <w:lang w:val="en-US" w:eastAsia="nl-NL"/>
        </w:rPr>
        <w:t>to determine the impact</w:t>
      </w:r>
      <w:r w:rsidR="00CF53A7">
        <w:rPr>
          <w:sz w:val="24"/>
          <w:szCs w:val="24"/>
          <w:lang w:val="en-US" w:eastAsia="nl-NL"/>
        </w:rPr>
        <w:t xml:space="preserve"> of this travel demand management measure</w:t>
      </w:r>
      <w:r w:rsidR="00EF6810">
        <w:rPr>
          <w:sz w:val="24"/>
          <w:szCs w:val="24"/>
          <w:lang w:val="en-US" w:eastAsia="nl-NL"/>
        </w:rPr>
        <w:t xml:space="preserve"> on private car use. </w:t>
      </w:r>
    </w:p>
    <w:p w:rsidR="009C59AD" w:rsidRPr="00D62AD7" w:rsidRDefault="004D08A5" w:rsidP="00D62AD7">
      <w:pPr>
        <w:spacing w:line="360" w:lineRule="auto"/>
        <w:jc w:val="both"/>
        <w:rPr>
          <w:sz w:val="24"/>
          <w:szCs w:val="24"/>
          <w:lang w:val="en-US"/>
        </w:rPr>
      </w:pPr>
      <w:r w:rsidRPr="0010308A">
        <w:rPr>
          <w:sz w:val="24"/>
          <w:szCs w:val="24"/>
          <w:lang w:val="en-US" w:eastAsia="nl-NL"/>
        </w:rPr>
        <w:t>Karamychev</w:t>
      </w:r>
      <w:r>
        <w:rPr>
          <w:sz w:val="24"/>
          <w:szCs w:val="24"/>
          <w:lang w:val="en-US" w:eastAsia="nl-NL"/>
        </w:rPr>
        <w:t xml:space="preserve"> </w:t>
      </w:r>
      <w:r w:rsidRPr="0010308A">
        <w:rPr>
          <w:sz w:val="24"/>
          <w:szCs w:val="24"/>
          <w:lang w:val="en-US" w:eastAsia="nl-NL"/>
        </w:rPr>
        <w:t>&amp; van Reeven (2011)</w:t>
      </w:r>
      <w:r>
        <w:rPr>
          <w:sz w:val="24"/>
          <w:szCs w:val="24"/>
          <w:lang w:val="en-US" w:eastAsia="nl-NL"/>
        </w:rPr>
        <w:t xml:space="preserve"> conclude that, based on their model, in all instances opening a park and ride facility reduces total car traffic. Their model identifies two reasons why individuals are willing to use the park and ride facili</w:t>
      </w:r>
      <w:r w:rsidR="00854BB3">
        <w:rPr>
          <w:sz w:val="24"/>
          <w:szCs w:val="24"/>
          <w:lang w:val="en-US" w:eastAsia="nl-NL"/>
        </w:rPr>
        <w:t>ties. The first reason</w:t>
      </w:r>
      <w:r>
        <w:rPr>
          <w:sz w:val="24"/>
          <w:szCs w:val="24"/>
          <w:lang w:val="en-US" w:eastAsia="nl-NL"/>
        </w:rPr>
        <w:t xml:space="preserve"> is that park and </w:t>
      </w:r>
      <w:r w:rsidR="00CF53A7">
        <w:rPr>
          <w:sz w:val="24"/>
          <w:szCs w:val="24"/>
          <w:lang w:val="en-US" w:eastAsia="nl-NL"/>
        </w:rPr>
        <w:t>ride is cheaper compared to</w:t>
      </w:r>
      <w:r>
        <w:rPr>
          <w:sz w:val="24"/>
          <w:szCs w:val="24"/>
          <w:lang w:val="en-US" w:eastAsia="nl-NL"/>
        </w:rPr>
        <w:t xml:space="preserve"> using the private car</w:t>
      </w:r>
      <w:r w:rsidR="00654A13">
        <w:rPr>
          <w:rStyle w:val="Voetnootmarkering"/>
          <w:sz w:val="24"/>
          <w:szCs w:val="24"/>
          <w:lang w:val="en-US" w:eastAsia="nl-NL"/>
        </w:rPr>
        <w:footnoteReference w:id="3"/>
      </w:r>
      <w:r>
        <w:rPr>
          <w:sz w:val="24"/>
          <w:szCs w:val="24"/>
          <w:lang w:val="en-US" w:eastAsia="nl-NL"/>
        </w:rPr>
        <w:t xml:space="preserve">.  </w:t>
      </w:r>
      <w:r w:rsidR="00124046">
        <w:rPr>
          <w:sz w:val="24"/>
          <w:szCs w:val="24"/>
          <w:lang w:val="en-US" w:eastAsia="nl-NL"/>
        </w:rPr>
        <w:t>The second reason is that park and ride provide access to more frequent public transport locations instead of the slow an low service in the place of origin. Park and ride</w:t>
      </w:r>
      <w:r w:rsidR="00CF53A7">
        <w:rPr>
          <w:sz w:val="24"/>
          <w:szCs w:val="24"/>
          <w:lang w:val="en-US" w:eastAsia="nl-NL"/>
        </w:rPr>
        <w:t xml:space="preserve"> schemes</w:t>
      </w:r>
      <w:r w:rsidR="00124046">
        <w:rPr>
          <w:sz w:val="24"/>
          <w:szCs w:val="24"/>
          <w:lang w:val="en-US" w:eastAsia="nl-NL"/>
        </w:rPr>
        <w:t xml:space="preserve"> shifts traffic and parking demand away from the city center into peripheral locations and this reduces the parking demand for inner-city parking facilities. </w:t>
      </w:r>
    </w:p>
    <w:p w:rsidR="009C59AD" w:rsidRDefault="000A5417" w:rsidP="00AB73E4">
      <w:pPr>
        <w:spacing w:line="360" w:lineRule="auto"/>
        <w:jc w:val="both"/>
        <w:rPr>
          <w:sz w:val="24"/>
          <w:szCs w:val="24"/>
          <w:lang w:val="en-US"/>
        </w:rPr>
      </w:pPr>
      <w:r>
        <w:rPr>
          <w:noProof/>
          <w:lang w:eastAsia="nl-NL"/>
        </w:rPr>
        <mc:AlternateContent>
          <mc:Choice Requires="wps">
            <w:drawing>
              <wp:anchor distT="0" distB="0" distL="114300" distR="114300" simplePos="0" relativeHeight="251619840" behindDoc="0" locked="0" layoutInCell="1" allowOverlap="1" wp14:anchorId="16225762" wp14:editId="3E7F05CC">
                <wp:simplePos x="0" y="0"/>
                <wp:positionH relativeFrom="column">
                  <wp:posOffset>10795</wp:posOffset>
                </wp:positionH>
                <wp:positionV relativeFrom="paragraph">
                  <wp:posOffset>3503930</wp:posOffset>
                </wp:positionV>
                <wp:extent cx="5760720" cy="635"/>
                <wp:effectExtent l="0" t="0" r="0" b="0"/>
                <wp:wrapSquare wrapText="bothSides"/>
                <wp:docPr id="7" name="Tekstvak 7"/>
                <wp:cNvGraphicFramePr/>
                <a:graphic xmlns:a="http://schemas.openxmlformats.org/drawingml/2006/main">
                  <a:graphicData uri="http://schemas.microsoft.com/office/word/2010/wordprocessingShape">
                    <wps:wsp>
                      <wps:cNvSpPr txBox="1"/>
                      <wps:spPr>
                        <a:xfrm>
                          <a:off x="0" y="0"/>
                          <a:ext cx="5760720" cy="635"/>
                        </a:xfrm>
                        <a:prstGeom prst="rect">
                          <a:avLst/>
                        </a:prstGeom>
                        <a:solidFill>
                          <a:prstClr val="white"/>
                        </a:solidFill>
                        <a:ln>
                          <a:noFill/>
                        </a:ln>
                        <a:effectLst/>
                      </wps:spPr>
                      <wps:txbx>
                        <w:txbxContent>
                          <w:p w:rsidR="004B2B0A" w:rsidRPr="000A5417" w:rsidRDefault="004B2B0A" w:rsidP="000A5417">
                            <w:pPr>
                              <w:pStyle w:val="Bijschrift"/>
                              <w:jc w:val="center"/>
                              <w:rPr>
                                <w:noProof/>
                                <w:sz w:val="22"/>
                                <w:szCs w:val="22"/>
                                <w:lang w:val="en-US"/>
                              </w:rPr>
                            </w:pPr>
                            <w:r w:rsidRPr="000A5417">
                              <w:rPr>
                                <w:sz w:val="22"/>
                                <w:szCs w:val="22"/>
                                <w:lang w:val="en-US"/>
                              </w:rPr>
                              <w:t xml:space="preserve">table </w:t>
                            </w:r>
                            <w:r w:rsidRPr="000A5417">
                              <w:rPr>
                                <w:sz w:val="22"/>
                                <w:szCs w:val="22"/>
                              </w:rPr>
                              <w:fldChar w:fldCharType="begin"/>
                            </w:r>
                            <w:r w:rsidRPr="000A5417">
                              <w:rPr>
                                <w:sz w:val="22"/>
                                <w:szCs w:val="22"/>
                                <w:lang w:val="en-US"/>
                              </w:rPr>
                              <w:instrText xml:space="preserve"> SEQ table \* ARABIC </w:instrText>
                            </w:r>
                            <w:r w:rsidRPr="000A5417">
                              <w:rPr>
                                <w:sz w:val="22"/>
                                <w:szCs w:val="22"/>
                              </w:rPr>
                              <w:fldChar w:fldCharType="separate"/>
                            </w:r>
                            <w:r w:rsidR="007D4791">
                              <w:rPr>
                                <w:noProof/>
                                <w:sz w:val="22"/>
                                <w:szCs w:val="22"/>
                                <w:lang w:val="en-US"/>
                              </w:rPr>
                              <w:t>2</w:t>
                            </w:r>
                            <w:r w:rsidRPr="000A5417">
                              <w:rPr>
                                <w:sz w:val="22"/>
                                <w:szCs w:val="22"/>
                              </w:rPr>
                              <w:fldChar w:fldCharType="end"/>
                            </w:r>
                            <w:r w:rsidRPr="000A5417">
                              <w:rPr>
                                <w:sz w:val="22"/>
                                <w:szCs w:val="22"/>
                                <w:lang w:val="en-US"/>
                              </w:rPr>
                              <w:t>: use</w:t>
                            </w:r>
                            <w:r>
                              <w:rPr>
                                <w:sz w:val="22"/>
                                <w:szCs w:val="22"/>
                                <w:lang w:val="en-US"/>
                              </w:rPr>
                              <w:t>d</w:t>
                            </w:r>
                            <w:r w:rsidRPr="000A5417">
                              <w:rPr>
                                <w:sz w:val="22"/>
                                <w:szCs w:val="22"/>
                                <w:lang w:val="en-US"/>
                              </w:rPr>
                              <w:t xml:space="preserve"> modes of transport</w:t>
                            </w:r>
                            <w:r>
                              <w:rPr>
                                <w:sz w:val="22"/>
                                <w:szCs w:val="22"/>
                                <w:lang w:val="en-US"/>
                              </w:rPr>
                              <w:t xml:space="preserve"> in %</w:t>
                            </w:r>
                            <w:r w:rsidRPr="000A5417">
                              <w:rPr>
                                <w:sz w:val="22"/>
                                <w:szCs w:val="22"/>
                                <w:lang w:val="en-US"/>
                              </w:rPr>
                              <w:t xml:space="preserve"> before (1994) and after (1996) the park and ride facility is introduced.</w:t>
                            </w:r>
                            <w:r>
                              <w:rPr>
                                <w:sz w:val="22"/>
                                <w:szCs w:val="22"/>
                                <w:lang w:val="en-US"/>
                              </w:rPr>
                              <w:t xml:space="preserve"> Source: Bos et all. (2004).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7" o:spid="_x0000_s1028" type="#_x0000_t202" style="position:absolute;left:0;text-align:left;margin-left:.85pt;margin-top:275.9pt;width:453.6pt;height:.05pt;z-index:251619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" stroked="f">
                <v:textbox style="mso-fit-shape-to-text:t" inset="0,0,0,0">
                  <w:txbxContent>
                    <w:p w:rsidR="004B2B0A" w:rsidRPr="000A5417" w:rsidRDefault="004B2B0A" w:rsidP="000A5417">
                      <w:pPr>
                        <w:pStyle w:val="Bijschrift"/>
                        <w:jc w:val="center"/>
                        <w:rPr>
                          <w:noProof/>
                          <w:sz w:val="22"/>
                          <w:szCs w:val="22"/>
                          <w:lang w:val="en-US"/>
                        </w:rPr>
                      </w:pPr>
                      <w:r w:rsidRPr="000A5417">
                        <w:rPr>
                          <w:sz w:val="22"/>
                          <w:szCs w:val="22"/>
                          <w:lang w:val="en-US"/>
                        </w:rPr>
                        <w:t xml:space="preserve">table </w:t>
                      </w:r>
                      <w:r w:rsidRPr="000A5417">
                        <w:rPr>
                          <w:sz w:val="22"/>
                          <w:szCs w:val="22"/>
                        </w:rPr>
                        <w:fldChar w:fldCharType="begin"/>
                      </w:r>
                      <w:r w:rsidRPr="000A5417">
                        <w:rPr>
                          <w:sz w:val="22"/>
                          <w:szCs w:val="22"/>
                          <w:lang w:val="en-US"/>
                        </w:rPr>
                        <w:instrText xml:space="preserve"> SEQ table \* ARABIC </w:instrText>
                      </w:r>
                      <w:r w:rsidRPr="000A5417">
                        <w:rPr>
                          <w:sz w:val="22"/>
                          <w:szCs w:val="22"/>
                        </w:rPr>
                        <w:fldChar w:fldCharType="separate"/>
                      </w:r>
                      <w:r w:rsidR="007D4791">
                        <w:rPr>
                          <w:noProof/>
                          <w:sz w:val="22"/>
                          <w:szCs w:val="22"/>
                          <w:lang w:val="en-US"/>
                        </w:rPr>
                        <w:t>2</w:t>
                      </w:r>
                      <w:r w:rsidRPr="000A5417">
                        <w:rPr>
                          <w:sz w:val="22"/>
                          <w:szCs w:val="22"/>
                        </w:rPr>
                        <w:fldChar w:fldCharType="end"/>
                      </w:r>
                      <w:r w:rsidRPr="000A5417">
                        <w:rPr>
                          <w:sz w:val="22"/>
                          <w:szCs w:val="22"/>
                          <w:lang w:val="en-US"/>
                        </w:rPr>
                        <w:t>: use</w:t>
                      </w:r>
                      <w:r>
                        <w:rPr>
                          <w:sz w:val="22"/>
                          <w:szCs w:val="22"/>
                          <w:lang w:val="en-US"/>
                        </w:rPr>
                        <w:t>d</w:t>
                      </w:r>
                      <w:r w:rsidRPr="000A5417">
                        <w:rPr>
                          <w:sz w:val="22"/>
                          <w:szCs w:val="22"/>
                          <w:lang w:val="en-US"/>
                        </w:rPr>
                        <w:t xml:space="preserve"> modes of transport</w:t>
                      </w:r>
                      <w:r>
                        <w:rPr>
                          <w:sz w:val="22"/>
                          <w:szCs w:val="22"/>
                          <w:lang w:val="en-US"/>
                        </w:rPr>
                        <w:t xml:space="preserve"> in %</w:t>
                      </w:r>
                      <w:r w:rsidRPr="000A5417">
                        <w:rPr>
                          <w:sz w:val="22"/>
                          <w:szCs w:val="22"/>
                          <w:lang w:val="en-US"/>
                        </w:rPr>
                        <w:t xml:space="preserve"> before (1994) and after (1996) the park and ride facility is introduced.</w:t>
                      </w:r>
                      <w:r>
                        <w:rPr>
                          <w:sz w:val="22"/>
                          <w:szCs w:val="22"/>
                          <w:lang w:val="en-US"/>
                        </w:rPr>
                        <w:t xml:space="preserve"> Source: </w:t>
                      </w:r>
                      <w:proofErr w:type="spellStart"/>
                      <w:r>
                        <w:rPr>
                          <w:sz w:val="22"/>
                          <w:szCs w:val="22"/>
                          <w:lang w:val="en-US"/>
                        </w:rPr>
                        <w:t>Bos</w:t>
                      </w:r>
                      <w:proofErr w:type="spellEnd"/>
                      <w:r>
                        <w:rPr>
                          <w:sz w:val="22"/>
                          <w:szCs w:val="22"/>
                          <w:lang w:val="en-US"/>
                        </w:rPr>
                        <w:t xml:space="preserve"> et all. (2004).</w:t>
                      </w:r>
                    </w:p>
                  </w:txbxContent>
                </v:textbox>
                <w10:wrap type="square"/>
              </v:shape>
            </w:pict>
          </mc:Fallback>
        </mc:AlternateContent>
      </w:r>
      <w:r>
        <w:rPr>
          <w:sz w:val="24"/>
          <w:szCs w:val="24"/>
          <w:lang w:val="en-US"/>
        </w:rPr>
        <w:t xml:space="preserve">The paper of </w:t>
      </w:r>
      <w:r w:rsidRPr="000A5417">
        <w:rPr>
          <w:sz w:val="24"/>
          <w:szCs w:val="24"/>
          <w:lang w:val="en-US"/>
        </w:rPr>
        <w:t xml:space="preserve">Bos, Van der Heijden, Molin and Timmermans (2004) support the earlier described findings concerning park and ride facilities. </w:t>
      </w:r>
      <w:r>
        <w:rPr>
          <w:sz w:val="24"/>
          <w:szCs w:val="24"/>
          <w:lang w:val="en-US"/>
        </w:rPr>
        <w:t>In their paper, they introduce a case study about the park and ride scheme in Bristol. The park and ride facility in Bristol offers 1300 free parking spaces, high public transport services and access to busses and trains. The following numbers are the result of this  case study. The table compares the situation before</w:t>
      </w:r>
      <w:r w:rsidR="00A54591">
        <w:rPr>
          <w:sz w:val="24"/>
          <w:szCs w:val="24"/>
          <w:lang w:val="en-US"/>
        </w:rPr>
        <w:t xml:space="preserve"> (1994)</w:t>
      </w:r>
      <w:r>
        <w:rPr>
          <w:sz w:val="24"/>
          <w:szCs w:val="24"/>
          <w:lang w:val="en-US"/>
        </w:rPr>
        <w:t xml:space="preserve"> and after</w:t>
      </w:r>
      <w:r w:rsidR="00A54591">
        <w:rPr>
          <w:sz w:val="24"/>
          <w:szCs w:val="24"/>
          <w:lang w:val="en-US"/>
        </w:rPr>
        <w:t xml:space="preserve"> (1996)</w:t>
      </w:r>
      <w:r>
        <w:rPr>
          <w:sz w:val="24"/>
          <w:szCs w:val="24"/>
          <w:lang w:val="en-US"/>
        </w:rPr>
        <w:t xml:space="preserve"> the introduction of the park and ride facility. </w:t>
      </w:r>
    </w:p>
    <w:p w:rsidR="000A5417" w:rsidRPr="000A5417" w:rsidRDefault="008009E9" w:rsidP="00AB73E4">
      <w:pPr>
        <w:spacing w:line="360" w:lineRule="auto"/>
        <w:jc w:val="both"/>
        <w:rPr>
          <w:sz w:val="24"/>
          <w:szCs w:val="24"/>
          <w:lang w:val="en-US"/>
        </w:rPr>
      </w:pPr>
      <w:r>
        <w:rPr>
          <w:noProof/>
          <w:sz w:val="24"/>
          <w:szCs w:val="24"/>
          <w:lang w:eastAsia="nl-NL"/>
        </w:rPr>
        <w:drawing>
          <wp:anchor distT="0" distB="0" distL="114300" distR="114300" simplePos="0" relativeHeight="251618816" behindDoc="0" locked="0" layoutInCell="1" allowOverlap="1" wp14:anchorId="2A0E299E" wp14:editId="7C5F6950">
            <wp:simplePos x="0" y="0"/>
            <wp:positionH relativeFrom="column">
              <wp:posOffset>10795</wp:posOffset>
            </wp:positionH>
            <wp:positionV relativeFrom="paragraph">
              <wp:posOffset>181610</wp:posOffset>
            </wp:positionV>
            <wp:extent cx="5760720" cy="1365250"/>
            <wp:effectExtent l="19050" t="19050" r="11430" b="25400"/>
            <wp:wrapSquare wrapText="bothSides"/>
            <wp:docPr id="3" name="Afbeelding 3" descr="C:\Users\magda\Desktop\Naamlo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gda\Desktop\Naamloos.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136525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854BB3">
        <w:rPr>
          <w:sz w:val="24"/>
          <w:szCs w:val="24"/>
          <w:lang w:val="en-US"/>
        </w:rPr>
        <w:t>The conclusion drawn upon t</w:t>
      </w:r>
      <w:r w:rsidR="000A5417">
        <w:rPr>
          <w:sz w:val="24"/>
          <w:szCs w:val="24"/>
          <w:lang w:val="en-US"/>
        </w:rPr>
        <w:t xml:space="preserve">able </w:t>
      </w:r>
      <w:r w:rsidR="00854BB3">
        <w:rPr>
          <w:sz w:val="24"/>
          <w:szCs w:val="24"/>
          <w:lang w:val="en-US"/>
        </w:rPr>
        <w:t>2 is</w:t>
      </w:r>
      <w:r w:rsidR="000A5417">
        <w:rPr>
          <w:sz w:val="24"/>
          <w:szCs w:val="24"/>
          <w:lang w:val="en-US"/>
        </w:rPr>
        <w:t xml:space="preserve"> that car use</w:t>
      </w:r>
      <w:r>
        <w:rPr>
          <w:sz w:val="24"/>
          <w:szCs w:val="24"/>
          <w:lang w:val="en-US"/>
        </w:rPr>
        <w:t xml:space="preserve"> in Bristol</w:t>
      </w:r>
      <w:r w:rsidR="000A5417">
        <w:rPr>
          <w:sz w:val="24"/>
          <w:szCs w:val="24"/>
          <w:lang w:val="en-US"/>
        </w:rPr>
        <w:t xml:space="preserve"> has decrease</w:t>
      </w:r>
      <w:r w:rsidR="00854BB3">
        <w:rPr>
          <w:sz w:val="24"/>
          <w:szCs w:val="24"/>
          <w:lang w:val="en-US"/>
        </w:rPr>
        <w:t>d</w:t>
      </w:r>
      <w:r w:rsidR="000A5417">
        <w:rPr>
          <w:sz w:val="24"/>
          <w:szCs w:val="24"/>
          <w:lang w:val="en-US"/>
        </w:rPr>
        <w:t xml:space="preserve"> during the week and throughout the weekends after the introduction of the park and ride facility. </w:t>
      </w:r>
      <w:r>
        <w:rPr>
          <w:sz w:val="24"/>
          <w:szCs w:val="24"/>
          <w:lang w:val="en-US"/>
        </w:rPr>
        <w:t>It is cle</w:t>
      </w:r>
      <w:r w:rsidR="00CF53A7">
        <w:rPr>
          <w:sz w:val="24"/>
          <w:szCs w:val="24"/>
          <w:lang w:val="en-US"/>
        </w:rPr>
        <w:t>ar that a lot of former car users</w:t>
      </w:r>
      <w:r>
        <w:rPr>
          <w:sz w:val="24"/>
          <w:szCs w:val="24"/>
          <w:lang w:val="en-US"/>
        </w:rPr>
        <w:t xml:space="preserve"> switched to the bus option in the new situation. We see that the bus gained a lot more travelers compared to the train because the Bristol park and ride facility focused on prioritizing busses by using special bus lanes. Another </w:t>
      </w:r>
      <w:r w:rsidR="00534B7E">
        <w:rPr>
          <w:sz w:val="24"/>
          <w:szCs w:val="24"/>
          <w:lang w:val="en-US"/>
        </w:rPr>
        <w:t>remarkable</w:t>
      </w:r>
      <w:r>
        <w:rPr>
          <w:sz w:val="24"/>
          <w:szCs w:val="24"/>
          <w:lang w:val="en-US"/>
        </w:rPr>
        <w:t xml:space="preserve"> effect </w:t>
      </w:r>
      <w:r w:rsidR="00534B7E">
        <w:rPr>
          <w:sz w:val="24"/>
          <w:szCs w:val="24"/>
          <w:lang w:val="en-US"/>
        </w:rPr>
        <w:t>is that people that would not traveled in the old situation start traveling when the park and ride facility is introduce</w:t>
      </w:r>
      <w:r w:rsidR="00854BB3">
        <w:rPr>
          <w:sz w:val="24"/>
          <w:szCs w:val="24"/>
          <w:lang w:val="en-US"/>
        </w:rPr>
        <w:t>d</w:t>
      </w:r>
      <w:r w:rsidR="00534B7E">
        <w:rPr>
          <w:sz w:val="24"/>
          <w:szCs w:val="24"/>
          <w:lang w:val="en-US"/>
        </w:rPr>
        <w:t>. People not only switch transport modes</w:t>
      </w:r>
      <w:r w:rsidR="00854BB3">
        <w:rPr>
          <w:sz w:val="24"/>
          <w:szCs w:val="24"/>
          <w:lang w:val="en-US"/>
        </w:rPr>
        <w:t>,</w:t>
      </w:r>
      <w:r w:rsidR="00534B7E">
        <w:rPr>
          <w:sz w:val="24"/>
          <w:szCs w:val="24"/>
          <w:lang w:val="en-US"/>
        </w:rPr>
        <w:t xml:space="preserve"> but they also start using the park and ride facility while in the old situation they would have stayed at home. </w:t>
      </w:r>
    </w:p>
    <w:p w:rsidR="009C59AD" w:rsidRDefault="00AD234E" w:rsidP="00AB73E4">
      <w:pPr>
        <w:spacing w:line="360" w:lineRule="auto"/>
        <w:jc w:val="both"/>
        <w:rPr>
          <w:sz w:val="24"/>
          <w:szCs w:val="24"/>
          <w:lang w:val="en-US"/>
        </w:rPr>
      </w:pPr>
      <w:r>
        <w:rPr>
          <w:sz w:val="24"/>
          <w:szCs w:val="24"/>
          <w:lang w:val="en-US"/>
        </w:rPr>
        <w:t>The conclusion of this paper is t</w:t>
      </w:r>
      <w:r w:rsidR="00ED4BBA">
        <w:rPr>
          <w:sz w:val="24"/>
          <w:szCs w:val="24"/>
          <w:lang w:val="en-US"/>
        </w:rPr>
        <w:t>hat transport demand management measures that are intend to discourage car use are effective. People switch from car to other transport modes like public transport. People also start using park and ride facilities. The</w:t>
      </w:r>
      <w:r w:rsidR="00A717DC">
        <w:rPr>
          <w:sz w:val="24"/>
          <w:szCs w:val="24"/>
          <w:lang w:val="en-US"/>
        </w:rPr>
        <w:t>y</w:t>
      </w:r>
      <w:r w:rsidR="00ED4BBA">
        <w:rPr>
          <w:sz w:val="24"/>
          <w:szCs w:val="24"/>
          <w:lang w:val="en-US"/>
        </w:rPr>
        <w:t xml:space="preserve"> park their car in</w:t>
      </w:r>
      <w:r>
        <w:rPr>
          <w:sz w:val="24"/>
          <w:szCs w:val="24"/>
          <w:lang w:val="en-US"/>
        </w:rPr>
        <w:t xml:space="preserve"> h</w:t>
      </w:r>
      <w:r w:rsidR="00A717DC">
        <w:rPr>
          <w:sz w:val="24"/>
          <w:szCs w:val="24"/>
          <w:lang w:val="en-US"/>
        </w:rPr>
        <w:t>ugh and</w:t>
      </w:r>
      <w:r w:rsidR="00ED4BBA">
        <w:rPr>
          <w:sz w:val="24"/>
          <w:szCs w:val="24"/>
          <w:lang w:val="en-US"/>
        </w:rPr>
        <w:t xml:space="preserve"> </w:t>
      </w:r>
      <w:r w:rsidR="00A717DC">
        <w:rPr>
          <w:sz w:val="24"/>
          <w:szCs w:val="24"/>
          <w:lang w:val="en-US"/>
        </w:rPr>
        <w:t xml:space="preserve">cheap parking lots in peripheral locations and they continue their journey toward the city center by using trains and busses. This increased use of public transport decreases the amount of cars in the city center and the parking demand of inner-city parking facilities. Based on these findings it is important to include an indicator too the quantitative model that reflects the usage of public transport. This indicator can contribute to the decreasing use of inner-city parking facilities. </w:t>
      </w:r>
    </w:p>
    <w:p w:rsidR="00F33F89" w:rsidRDefault="00F33F89" w:rsidP="001B16EB">
      <w:pPr>
        <w:pStyle w:val="Kop2"/>
        <w:rPr>
          <w:lang w:val="en-US"/>
        </w:rPr>
      </w:pPr>
    </w:p>
    <w:p w:rsidR="00F33F89" w:rsidRDefault="00F33F89" w:rsidP="001B16EB">
      <w:pPr>
        <w:pStyle w:val="Kop2"/>
        <w:rPr>
          <w:lang w:val="en-US"/>
        </w:rPr>
      </w:pPr>
    </w:p>
    <w:p w:rsidR="00F33F89" w:rsidRDefault="00F33F89" w:rsidP="001B16EB">
      <w:pPr>
        <w:pStyle w:val="Kop2"/>
        <w:rPr>
          <w:lang w:val="en-US"/>
        </w:rPr>
      </w:pPr>
    </w:p>
    <w:p w:rsidR="00F33F89" w:rsidRDefault="00F33F89" w:rsidP="001B16EB">
      <w:pPr>
        <w:pStyle w:val="Kop2"/>
        <w:rPr>
          <w:lang w:val="en-US"/>
        </w:rPr>
      </w:pPr>
    </w:p>
    <w:p w:rsidR="00F33F89" w:rsidRPr="00F33F89" w:rsidRDefault="00F33F89" w:rsidP="00F33F89">
      <w:pPr>
        <w:rPr>
          <w:lang w:val="en-US"/>
        </w:rPr>
      </w:pPr>
    </w:p>
    <w:p w:rsidR="00886E73" w:rsidRDefault="00886E73" w:rsidP="0006193E">
      <w:pPr>
        <w:spacing w:line="360" w:lineRule="auto"/>
        <w:jc w:val="both"/>
        <w:rPr>
          <w:sz w:val="24"/>
          <w:szCs w:val="24"/>
          <w:lang w:val="en-US"/>
        </w:rPr>
      </w:pPr>
    </w:p>
    <w:p w:rsidR="00886E73" w:rsidRDefault="00886E73" w:rsidP="0006193E">
      <w:pPr>
        <w:spacing w:line="360" w:lineRule="auto"/>
        <w:jc w:val="both"/>
        <w:rPr>
          <w:sz w:val="24"/>
          <w:szCs w:val="24"/>
          <w:lang w:val="en-US"/>
        </w:rPr>
      </w:pPr>
    </w:p>
    <w:p w:rsidR="00886E73" w:rsidRDefault="00886E73" w:rsidP="00886E73">
      <w:pPr>
        <w:pStyle w:val="Kop2"/>
        <w:rPr>
          <w:lang w:val="en-GB"/>
        </w:rPr>
      </w:pPr>
    </w:p>
    <w:p w:rsidR="00886E73" w:rsidRDefault="00886E73" w:rsidP="00886E73">
      <w:pPr>
        <w:pStyle w:val="Kop2"/>
        <w:rPr>
          <w:lang w:val="en-GB"/>
        </w:rPr>
      </w:pPr>
    </w:p>
    <w:p w:rsidR="00886E73" w:rsidRDefault="00886E73" w:rsidP="00886E73">
      <w:pPr>
        <w:pStyle w:val="Kop2"/>
        <w:rPr>
          <w:lang w:val="en-GB"/>
        </w:rPr>
      </w:pPr>
    </w:p>
    <w:p w:rsidR="00886E73" w:rsidRDefault="00886E73" w:rsidP="00886E73">
      <w:pPr>
        <w:pStyle w:val="Kop2"/>
        <w:rPr>
          <w:lang w:val="en-GB"/>
        </w:rPr>
      </w:pPr>
    </w:p>
    <w:p w:rsidR="00886E73" w:rsidRDefault="00886E73" w:rsidP="00886E73">
      <w:pPr>
        <w:pStyle w:val="Kop2"/>
        <w:rPr>
          <w:lang w:val="en-GB"/>
        </w:rPr>
      </w:pPr>
    </w:p>
    <w:p w:rsidR="00886E73" w:rsidRDefault="00886E73" w:rsidP="00886E73">
      <w:pPr>
        <w:pStyle w:val="Kop2"/>
        <w:rPr>
          <w:lang w:val="en-GB"/>
        </w:rPr>
      </w:pPr>
    </w:p>
    <w:p w:rsidR="00886E73" w:rsidRDefault="00886E73" w:rsidP="00886E73">
      <w:pPr>
        <w:rPr>
          <w:lang w:val="en-GB"/>
        </w:rPr>
      </w:pPr>
    </w:p>
    <w:p w:rsidR="00886E73" w:rsidRDefault="00886E73" w:rsidP="00886E73">
      <w:pPr>
        <w:rPr>
          <w:lang w:val="en-GB"/>
        </w:rPr>
      </w:pPr>
    </w:p>
    <w:p w:rsidR="00886E73" w:rsidRDefault="00886E73" w:rsidP="00886E73">
      <w:pPr>
        <w:rPr>
          <w:lang w:val="en-GB"/>
        </w:rPr>
      </w:pPr>
    </w:p>
    <w:p w:rsidR="00886E73" w:rsidRDefault="001A6352" w:rsidP="004559E5">
      <w:pPr>
        <w:pStyle w:val="Kop2"/>
        <w:spacing w:line="360" w:lineRule="auto"/>
        <w:rPr>
          <w:lang w:val="en-GB"/>
        </w:rPr>
      </w:pPr>
      <w:bookmarkStart w:id="8" w:name="_Toc391289622"/>
      <w:r>
        <w:rPr>
          <w:lang w:val="en-GB"/>
        </w:rPr>
        <w:t xml:space="preserve">2.4 </w:t>
      </w:r>
      <w:r w:rsidR="00886E73" w:rsidRPr="000F1DFB">
        <w:rPr>
          <w:lang w:val="en-GB"/>
        </w:rPr>
        <w:t>Retail activities in the city center</w:t>
      </w:r>
      <w:bookmarkEnd w:id="8"/>
    </w:p>
    <w:p w:rsidR="00BC03AD" w:rsidRDefault="00BC03AD" w:rsidP="004559E5">
      <w:pPr>
        <w:spacing w:line="360" w:lineRule="auto"/>
        <w:jc w:val="both"/>
        <w:rPr>
          <w:sz w:val="24"/>
          <w:szCs w:val="24"/>
          <w:lang w:val="en-US"/>
        </w:rPr>
      </w:pPr>
      <w:r w:rsidRPr="00BC03AD">
        <w:rPr>
          <w:sz w:val="24"/>
          <w:szCs w:val="24"/>
          <w:lang w:val="en-US"/>
        </w:rPr>
        <w:t xml:space="preserve">Like earlier described, the crisis </w:t>
      </w:r>
      <w:r w:rsidR="00CF53A7">
        <w:rPr>
          <w:sz w:val="24"/>
          <w:szCs w:val="24"/>
          <w:lang w:val="en-US"/>
        </w:rPr>
        <w:t>has a significant impact on</w:t>
      </w:r>
      <w:r w:rsidR="007943A9">
        <w:rPr>
          <w:sz w:val="24"/>
          <w:szCs w:val="24"/>
          <w:lang w:val="en-US"/>
        </w:rPr>
        <w:t xml:space="preserve"> employment in the central business district. Besides employment, retail activities also suffer from the negative </w:t>
      </w:r>
      <w:r w:rsidR="00CC3D9C">
        <w:rPr>
          <w:sz w:val="24"/>
          <w:szCs w:val="24"/>
          <w:lang w:val="en-US"/>
        </w:rPr>
        <w:t>consequences</w:t>
      </w:r>
      <w:r w:rsidR="007943A9">
        <w:rPr>
          <w:sz w:val="24"/>
          <w:szCs w:val="24"/>
          <w:lang w:val="en-US"/>
        </w:rPr>
        <w:t xml:space="preserve"> of the crisis. According to Commert (2013), 48% of the shopping street </w:t>
      </w:r>
      <w:r w:rsidR="00474FE4">
        <w:rPr>
          <w:sz w:val="24"/>
          <w:szCs w:val="24"/>
          <w:lang w:val="en-US"/>
        </w:rPr>
        <w:t xml:space="preserve">in the Netherlands </w:t>
      </w:r>
      <w:r w:rsidR="007943A9">
        <w:rPr>
          <w:sz w:val="24"/>
          <w:szCs w:val="24"/>
          <w:lang w:val="en-US"/>
        </w:rPr>
        <w:t xml:space="preserve">are unable to make a profit. The crisis caused a lot of vacancies in these shopping streets. Retailnews (2014) even claims that the whole city suffers from the store vacancy in major shopping streets. </w:t>
      </w:r>
      <w:r w:rsidR="0081513D">
        <w:rPr>
          <w:sz w:val="24"/>
          <w:szCs w:val="24"/>
          <w:lang w:val="en-US"/>
        </w:rPr>
        <w:t>U</w:t>
      </w:r>
      <w:r w:rsidR="000F1DFB">
        <w:rPr>
          <w:sz w:val="24"/>
          <w:szCs w:val="24"/>
          <w:lang w:val="en-US"/>
        </w:rPr>
        <w:t>rban designer and architect J</w:t>
      </w:r>
      <w:r w:rsidR="0081513D">
        <w:rPr>
          <w:sz w:val="24"/>
          <w:szCs w:val="24"/>
          <w:lang w:val="en-US"/>
        </w:rPr>
        <w:t>eroen Bleijs advises that shopping streets should be transformed for housing and busine</w:t>
      </w:r>
      <w:r w:rsidR="000F1DFB">
        <w:rPr>
          <w:sz w:val="24"/>
          <w:szCs w:val="24"/>
          <w:lang w:val="en-US"/>
        </w:rPr>
        <w:t>ss purposes. On the website of R</w:t>
      </w:r>
      <w:r w:rsidR="00474FE4">
        <w:rPr>
          <w:sz w:val="24"/>
          <w:szCs w:val="24"/>
          <w:lang w:val="en-US"/>
        </w:rPr>
        <w:t xml:space="preserve">etailnews </w:t>
      </w:r>
      <w:r w:rsidR="0081513D">
        <w:rPr>
          <w:sz w:val="24"/>
          <w:szCs w:val="24"/>
          <w:lang w:val="en-US"/>
        </w:rPr>
        <w:t xml:space="preserve">(2014) was stated that 25% of all customers are scared-off </w:t>
      </w:r>
      <w:r w:rsidR="001003DE">
        <w:rPr>
          <w:sz w:val="24"/>
          <w:szCs w:val="24"/>
          <w:lang w:val="en-US"/>
        </w:rPr>
        <w:t xml:space="preserve">by the high amount of vacant stores. Vacant retail stores are for a quarter of all consumer the main reason to totally or partly </w:t>
      </w:r>
      <w:r w:rsidR="00CF53A7">
        <w:rPr>
          <w:sz w:val="24"/>
          <w:szCs w:val="24"/>
          <w:lang w:val="en-US"/>
        </w:rPr>
        <w:t>avoid the shopping streets. These</w:t>
      </w:r>
      <w:r w:rsidR="00CC3D9C">
        <w:rPr>
          <w:sz w:val="24"/>
          <w:szCs w:val="24"/>
          <w:lang w:val="en-US"/>
        </w:rPr>
        <w:t xml:space="preserve"> </w:t>
      </w:r>
      <w:r w:rsidR="00CF53A7">
        <w:rPr>
          <w:sz w:val="24"/>
          <w:szCs w:val="24"/>
          <w:lang w:val="en-US"/>
        </w:rPr>
        <w:t>observations</w:t>
      </w:r>
      <w:r w:rsidR="001003DE">
        <w:rPr>
          <w:sz w:val="24"/>
          <w:szCs w:val="24"/>
          <w:lang w:val="en-US"/>
        </w:rPr>
        <w:t xml:space="preserve"> are very shocking and lead to a decrease in the amount of city center visitors.</w:t>
      </w:r>
    </w:p>
    <w:p w:rsidR="00181554" w:rsidRDefault="0034564E" w:rsidP="0006193E">
      <w:pPr>
        <w:spacing w:line="360" w:lineRule="auto"/>
        <w:jc w:val="both"/>
        <w:rPr>
          <w:sz w:val="24"/>
          <w:szCs w:val="24"/>
          <w:lang w:val="en-US"/>
        </w:rPr>
      </w:pPr>
      <w:r>
        <w:rPr>
          <w:sz w:val="24"/>
          <w:szCs w:val="24"/>
          <w:lang w:val="en-US"/>
        </w:rPr>
        <w:t>An important cause for the vacancy rate are the high retail prices in the city center. For a long time, the opportunities for retail stores to move towards more peripheral regions were strictly regulated by municipalities and the government due to strict spatial planning. In the l</w:t>
      </w:r>
      <w:r w:rsidR="00CF53A7">
        <w:rPr>
          <w:sz w:val="24"/>
          <w:szCs w:val="24"/>
          <w:lang w:val="en-US"/>
        </w:rPr>
        <w:t>ast decade, these regulated</w:t>
      </w:r>
      <w:r>
        <w:rPr>
          <w:sz w:val="24"/>
          <w:szCs w:val="24"/>
          <w:lang w:val="en-US"/>
        </w:rPr>
        <w:t xml:space="preserve"> became more flexible and allowed large scale developments of retail stores outside the Dutch cities (</w:t>
      </w:r>
      <w:r w:rsidRPr="0034564E">
        <w:rPr>
          <w:rFonts w:eastAsia="Times New Roman" w:cs="Times New Roman"/>
          <w:sz w:val="24"/>
          <w:szCs w:val="24"/>
          <w:lang w:val="en-US" w:eastAsia="nl-NL"/>
        </w:rPr>
        <w:t>Gorter</w:t>
      </w:r>
      <w:r>
        <w:rPr>
          <w:rFonts w:eastAsia="Times New Roman" w:cs="Times New Roman"/>
          <w:sz w:val="24"/>
          <w:szCs w:val="24"/>
          <w:lang w:val="en-US" w:eastAsia="nl-NL"/>
        </w:rPr>
        <w:t>, Nijkamp and</w:t>
      </w:r>
      <w:r w:rsidRPr="0034564E">
        <w:rPr>
          <w:rFonts w:eastAsia="Times New Roman" w:cs="Times New Roman"/>
          <w:sz w:val="24"/>
          <w:szCs w:val="24"/>
          <w:lang w:val="en-US" w:eastAsia="nl-NL"/>
        </w:rPr>
        <w:t xml:space="preserve"> Klamer</w:t>
      </w:r>
      <w:r>
        <w:rPr>
          <w:rFonts w:eastAsia="Times New Roman" w:cs="Times New Roman"/>
          <w:sz w:val="24"/>
          <w:szCs w:val="24"/>
          <w:lang w:val="en-US" w:eastAsia="nl-NL"/>
        </w:rPr>
        <w:t xml:space="preserve"> </w:t>
      </w:r>
      <w:r w:rsidRPr="0034564E">
        <w:rPr>
          <w:rFonts w:eastAsia="Times New Roman" w:cs="Times New Roman"/>
          <w:sz w:val="24"/>
          <w:szCs w:val="24"/>
          <w:lang w:val="en-US" w:eastAsia="nl-NL"/>
        </w:rPr>
        <w:t>2003)</w:t>
      </w:r>
      <w:r>
        <w:rPr>
          <w:sz w:val="24"/>
          <w:szCs w:val="24"/>
          <w:lang w:val="en-US"/>
        </w:rPr>
        <w:t xml:space="preserve">. </w:t>
      </w:r>
      <w:r w:rsidR="002648D7">
        <w:rPr>
          <w:sz w:val="24"/>
          <w:szCs w:val="24"/>
          <w:lang w:val="en-US"/>
        </w:rPr>
        <w:t xml:space="preserve">A lot of retail activity moved to these out-of-town clusters at the expenses of the shopping </w:t>
      </w:r>
      <w:r w:rsidR="00CF53A7">
        <w:rPr>
          <w:sz w:val="24"/>
          <w:szCs w:val="24"/>
          <w:lang w:val="en-US"/>
        </w:rPr>
        <w:t xml:space="preserve">streets. </w:t>
      </w:r>
      <w:r w:rsidR="00CC3D9C">
        <w:rPr>
          <w:sz w:val="24"/>
          <w:szCs w:val="24"/>
          <w:lang w:val="en-US"/>
        </w:rPr>
        <w:t>Many</w:t>
      </w:r>
      <w:r w:rsidR="00CF53A7">
        <w:rPr>
          <w:sz w:val="24"/>
          <w:szCs w:val="24"/>
          <w:lang w:val="en-US"/>
        </w:rPr>
        <w:t xml:space="preserve"> customers prefer</w:t>
      </w:r>
      <w:r w:rsidR="002648D7">
        <w:rPr>
          <w:sz w:val="24"/>
          <w:szCs w:val="24"/>
          <w:lang w:val="en-US"/>
        </w:rPr>
        <w:t xml:space="preserve"> the out-of-town </w:t>
      </w:r>
      <w:r w:rsidR="00255075">
        <w:rPr>
          <w:sz w:val="24"/>
          <w:szCs w:val="24"/>
          <w:lang w:val="en-US"/>
        </w:rPr>
        <w:t>retail</w:t>
      </w:r>
      <w:r w:rsidR="002648D7">
        <w:rPr>
          <w:sz w:val="24"/>
          <w:szCs w:val="24"/>
          <w:lang w:val="en-US"/>
        </w:rPr>
        <w:t xml:space="preserve"> clusters because they fit perfectly in the modern day shopping behavior. Acc</w:t>
      </w:r>
      <w:r w:rsidR="001A6352">
        <w:rPr>
          <w:sz w:val="24"/>
          <w:szCs w:val="24"/>
          <w:lang w:val="en-US"/>
        </w:rPr>
        <w:t>ording to Gorter et al. (2003) m</w:t>
      </w:r>
      <w:r w:rsidR="002648D7">
        <w:rPr>
          <w:sz w:val="24"/>
          <w:szCs w:val="24"/>
          <w:lang w:val="en-US"/>
        </w:rPr>
        <w:t>odern customers</w:t>
      </w:r>
      <w:r w:rsidR="008B4B59">
        <w:rPr>
          <w:sz w:val="24"/>
          <w:szCs w:val="24"/>
          <w:lang w:val="en-US"/>
        </w:rPr>
        <w:t xml:space="preserve"> prefer to</w:t>
      </w:r>
      <w:r w:rsidR="002648D7">
        <w:rPr>
          <w:sz w:val="24"/>
          <w:szCs w:val="24"/>
          <w:lang w:val="en-US"/>
        </w:rPr>
        <w:t xml:space="preserve"> buy large amount</w:t>
      </w:r>
      <w:r w:rsidR="008B4B59">
        <w:rPr>
          <w:sz w:val="24"/>
          <w:szCs w:val="24"/>
          <w:lang w:val="en-US"/>
        </w:rPr>
        <w:t>s</w:t>
      </w:r>
      <w:r w:rsidR="002648D7">
        <w:rPr>
          <w:sz w:val="24"/>
          <w:szCs w:val="24"/>
          <w:lang w:val="en-US"/>
        </w:rPr>
        <w:t xml:space="preserve"> in one trip and they try to minimize shopping time and costs</w:t>
      </w:r>
      <w:r w:rsidR="008B4B59">
        <w:rPr>
          <w:sz w:val="24"/>
          <w:szCs w:val="24"/>
          <w:lang w:val="en-US"/>
        </w:rPr>
        <w:t xml:space="preserve"> to increase the efficiency of their shopping trip</w:t>
      </w:r>
      <w:r w:rsidR="002648D7">
        <w:rPr>
          <w:sz w:val="24"/>
          <w:szCs w:val="24"/>
          <w:lang w:val="en-US"/>
        </w:rPr>
        <w:t xml:space="preserve">. </w:t>
      </w:r>
      <w:r w:rsidR="00691D8A">
        <w:rPr>
          <w:sz w:val="24"/>
          <w:szCs w:val="24"/>
          <w:lang w:val="en-US"/>
        </w:rPr>
        <w:t xml:space="preserve">In this way, customers exchange their inner-city shopping trip for a visit to one of the large out-of-town retail locations. </w:t>
      </w:r>
    </w:p>
    <w:p w:rsidR="00691D8A" w:rsidRDefault="002528B4" w:rsidP="0006193E">
      <w:pPr>
        <w:spacing w:line="360" w:lineRule="auto"/>
        <w:jc w:val="both"/>
        <w:rPr>
          <w:rFonts w:eastAsia="Times New Roman" w:cs="Times New Roman"/>
          <w:sz w:val="24"/>
          <w:szCs w:val="24"/>
          <w:lang w:val="en-US" w:eastAsia="nl-NL"/>
        </w:rPr>
      </w:pPr>
      <w:r>
        <w:rPr>
          <w:sz w:val="24"/>
          <w:szCs w:val="24"/>
          <w:lang w:val="en-US"/>
        </w:rPr>
        <w:t xml:space="preserve">The paper of </w:t>
      </w:r>
      <w:r w:rsidRPr="002528B4">
        <w:rPr>
          <w:rFonts w:eastAsia="Times New Roman" w:cs="Times New Roman"/>
          <w:sz w:val="24"/>
          <w:szCs w:val="24"/>
          <w:lang w:val="en-US" w:eastAsia="nl-NL"/>
        </w:rPr>
        <w:t>Thomas</w:t>
      </w:r>
      <w:r w:rsidR="006D0FE6">
        <w:rPr>
          <w:rFonts w:eastAsia="Times New Roman" w:cs="Times New Roman"/>
          <w:sz w:val="24"/>
          <w:szCs w:val="24"/>
          <w:lang w:val="en-US" w:eastAsia="nl-NL"/>
        </w:rPr>
        <w:t xml:space="preserve"> and </w:t>
      </w:r>
      <w:r w:rsidRPr="002528B4">
        <w:rPr>
          <w:rFonts w:eastAsia="Times New Roman" w:cs="Times New Roman"/>
          <w:sz w:val="24"/>
          <w:szCs w:val="24"/>
          <w:lang w:val="en-US" w:eastAsia="nl-NL"/>
        </w:rPr>
        <w:t>Bromley</w:t>
      </w:r>
      <w:r w:rsidR="006D0FE6">
        <w:rPr>
          <w:rFonts w:eastAsia="Times New Roman" w:cs="Times New Roman"/>
          <w:sz w:val="24"/>
          <w:szCs w:val="24"/>
          <w:lang w:val="en-US" w:eastAsia="nl-NL"/>
        </w:rPr>
        <w:t xml:space="preserve"> </w:t>
      </w:r>
      <w:r w:rsidRPr="002528B4">
        <w:rPr>
          <w:rFonts w:eastAsia="Times New Roman" w:cs="Times New Roman"/>
          <w:sz w:val="24"/>
          <w:szCs w:val="24"/>
          <w:lang w:val="en-US" w:eastAsia="nl-NL"/>
        </w:rPr>
        <w:t xml:space="preserve"> (2002)</w:t>
      </w:r>
      <w:r w:rsidR="00CF53A7">
        <w:rPr>
          <w:rFonts w:eastAsia="Times New Roman" w:cs="Times New Roman"/>
          <w:sz w:val="24"/>
          <w:szCs w:val="24"/>
          <w:lang w:val="en-US" w:eastAsia="nl-NL"/>
        </w:rPr>
        <w:t xml:space="preserve"> confirm </w:t>
      </w:r>
      <w:r w:rsidR="006D0FE6">
        <w:rPr>
          <w:rFonts w:eastAsia="Times New Roman" w:cs="Times New Roman"/>
          <w:sz w:val="24"/>
          <w:szCs w:val="24"/>
          <w:lang w:val="en-US" w:eastAsia="nl-NL"/>
        </w:rPr>
        <w:t xml:space="preserve">the earlier described </w:t>
      </w:r>
      <w:r w:rsidR="00CF53A7">
        <w:rPr>
          <w:rFonts w:eastAsia="Times New Roman" w:cs="Times New Roman"/>
          <w:sz w:val="24"/>
          <w:szCs w:val="24"/>
          <w:lang w:val="en-US" w:eastAsia="nl-NL"/>
        </w:rPr>
        <w:t xml:space="preserve">change in the </w:t>
      </w:r>
      <w:r w:rsidR="006D0FE6">
        <w:rPr>
          <w:rFonts w:eastAsia="Times New Roman" w:cs="Times New Roman"/>
          <w:sz w:val="24"/>
          <w:szCs w:val="24"/>
          <w:lang w:val="en-US" w:eastAsia="nl-NL"/>
        </w:rPr>
        <w:t xml:space="preserve">retail </w:t>
      </w:r>
      <w:r w:rsidR="00CF53A7">
        <w:rPr>
          <w:rFonts w:eastAsia="Times New Roman" w:cs="Times New Roman"/>
          <w:sz w:val="24"/>
          <w:szCs w:val="24"/>
          <w:lang w:val="en-US" w:eastAsia="nl-NL"/>
        </w:rPr>
        <w:t>sector</w:t>
      </w:r>
      <w:r w:rsidR="00AD234E">
        <w:rPr>
          <w:rFonts w:eastAsia="Times New Roman" w:cs="Times New Roman"/>
          <w:sz w:val="24"/>
          <w:szCs w:val="24"/>
          <w:lang w:val="en-US" w:eastAsia="nl-NL"/>
        </w:rPr>
        <w:t>. Due to</w:t>
      </w:r>
      <w:r w:rsidR="006D0FE6">
        <w:rPr>
          <w:rFonts w:eastAsia="Times New Roman" w:cs="Times New Roman"/>
          <w:sz w:val="24"/>
          <w:szCs w:val="24"/>
          <w:lang w:val="en-US" w:eastAsia="nl-NL"/>
        </w:rPr>
        <w:t xml:space="preserve"> modern day shopping trends and the emphasis on accessibility, the out-of-town retail clusters gained a lot of popularity. </w:t>
      </w:r>
      <w:r w:rsidR="0022692F" w:rsidRPr="002528B4">
        <w:rPr>
          <w:rFonts w:eastAsia="Times New Roman" w:cs="Times New Roman"/>
          <w:sz w:val="24"/>
          <w:szCs w:val="24"/>
          <w:lang w:val="en-US" w:eastAsia="nl-NL"/>
        </w:rPr>
        <w:t>Thomas</w:t>
      </w:r>
      <w:r w:rsidR="0022692F">
        <w:rPr>
          <w:rFonts w:eastAsia="Times New Roman" w:cs="Times New Roman"/>
          <w:sz w:val="24"/>
          <w:szCs w:val="24"/>
          <w:lang w:val="en-US" w:eastAsia="nl-NL"/>
        </w:rPr>
        <w:t xml:space="preserve"> and </w:t>
      </w:r>
      <w:r w:rsidR="0022692F" w:rsidRPr="002528B4">
        <w:rPr>
          <w:rFonts w:eastAsia="Times New Roman" w:cs="Times New Roman"/>
          <w:sz w:val="24"/>
          <w:szCs w:val="24"/>
          <w:lang w:val="en-US" w:eastAsia="nl-NL"/>
        </w:rPr>
        <w:t>Bromley</w:t>
      </w:r>
      <w:r w:rsidR="0022692F">
        <w:rPr>
          <w:rFonts w:eastAsia="Times New Roman" w:cs="Times New Roman"/>
          <w:sz w:val="24"/>
          <w:szCs w:val="24"/>
          <w:lang w:val="en-US" w:eastAsia="nl-NL"/>
        </w:rPr>
        <w:t xml:space="preserve"> </w:t>
      </w:r>
      <w:r w:rsidR="0022692F" w:rsidRPr="002528B4">
        <w:rPr>
          <w:rFonts w:eastAsia="Times New Roman" w:cs="Times New Roman"/>
          <w:sz w:val="24"/>
          <w:szCs w:val="24"/>
          <w:lang w:val="en-US" w:eastAsia="nl-NL"/>
        </w:rPr>
        <w:t xml:space="preserve"> (2002)</w:t>
      </w:r>
      <w:r w:rsidR="0022692F">
        <w:rPr>
          <w:rFonts w:eastAsia="Times New Roman" w:cs="Times New Roman"/>
          <w:sz w:val="24"/>
          <w:szCs w:val="24"/>
          <w:lang w:val="en-US" w:eastAsia="nl-NL"/>
        </w:rPr>
        <w:t xml:space="preserve"> also mention the concerns of municipalities and other local governments. The popularity of the out-of-town retail villages has a deep impact</w:t>
      </w:r>
      <w:r w:rsidR="006B08A9">
        <w:rPr>
          <w:rFonts w:eastAsia="Times New Roman" w:cs="Times New Roman"/>
          <w:sz w:val="24"/>
          <w:szCs w:val="24"/>
          <w:lang w:val="en-US" w:eastAsia="nl-NL"/>
        </w:rPr>
        <w:t xml:space="preserve"> and imposes problems upon </w:t>
      </w:r>
      <w:r w:rsidR="0022692F">
        <w:rPr>
          <w:rFonts w:eastAsia="Times New Roman" w:cs="Times New Roman"/>
          <w:sz w:val="24"/>
          <w:szCs w:val="24"/>
          <w:lang w:val="en-US" w:eastAsia="nl-NL"/>
        </w:rPr>
        <w:t xml:space="preserve">the older town and city centers. It is widely recognized that these inner-city locations need regeneration and revitalization project to give them back their competitive edge. </w:t>
      </w:r>
      <w:r w:rsidR="00A758D7">
        <w:rPr>
          <w:rFonts w:eastAsia="Times New Roman" w:cs="Times New Roman"/>
          <w:sz w:val="24"/>
          <w:szCs w:val="24"/>
          <w:lang w:val="en-US" w:eastAsia="nl-NL"/>
        </w:rPr>
        <w:t>Central governments have exercised considerable caution about the retail decentralization</w:t>
      </w:r>
      <w:r w:rsidR="00AD234E">
        <w:rPr>
          <w:rFonts w:eastAsia="Times New Roman" w:cs="Times New Roman"/>
          <w:sz w:val="24"/>
          <w:szCs w:val="24"/>
          <w:lang w:val="en-US" w:eastAsia="nl-NL"/>
        </w:rPr>
        <w:t>,</w:t>
      </w:r>
      <w:r w:rsidR="00A758D7">
        <w:rPr>
          <w:rFonts w:eastAsia="Times New Roman" w:cs="Times New Roman"/>
          <w:sz w:val="24"/>
          <w:szCs w:val="24"/>
          <w:lang w:val="en-US" w:eastAsia="nl-NL"/>
        </w:rPr>
        <w:t xml:space="preserve"> because it has a disruptive effect on the traditional shopping hierarchy that was focused on the city centers. </w:t>
      </w:r>
      <w:r w:rsidR="00566E32">
        <w:rPr>
          <w:rFonts w:eastAsia="Times New Roman" w:cs="Times New Roman"/>
          <w:sz w:val="24"/>
          <w:szCs w:val="24"/>
          <w:lang w:val="en-US" w:eastAsia="nl-NL"/>
        </w:rPr>
        <w:t xml:space="preserve">In the paper of </w:t>
      </w:r>
      <w:r w:rsidR="00566E32" w:rsidRPr="002528B4">
        <w:rPr>
          <w:rFonts w:eastAsia="Times New Roman" w:cs="Times New Roman"/>
          <w:sz w:val="24"/>
          <w:szCs w:val="24"/>
          <w:lang w:val="en-US" w:eastAsia="nl-NL"/>
        </w:rPr>
        <w:t>Thomas</w:t>
      </w:r>
      <w:r w:rsidR="00566E32">
        <w:rPr>
          <w:rFonts w:eastAsia="Times New Roman" w:cs="Times New Roman"/>
          <w:sz w:val="24"/>
          <w:szCs w:val="24"/>
          <w:lang w:val="en-US" w:eastAsia="nl-NL"/>
        </w:rPr>
        <w:t xml:space="preserve"> and </w:t>
      </w:r>
      <w:r w:rsidR="00566E32" w:rsidRPr="002528B4">
        <w:rPr>
          <w:rFonts w:eastAsia="Times New Roman" w:cs="Times New Roman"/>
          <w:sz w:val="24"/>
          <w:szCs w:val="24"/>
          <w:lang w:val="en-US" w:eastAsia="nl-NL"/>
        </w:rPr>
        <w:t>Bromley</w:t>
      </w:r>
      <w:r w:rsidR="00566E32">
        <w:rPr>
          <w:rFonts w:eastAsia="Times New Roman" w:cs="Times New Roman"/>
          <w:sz w:val="24"/>
          <w:szCs w:val="24"/>
          <w:lang w:val="en-US" w:eastAsia="nl-NL"/>
        </w:rPr>
        <w:t xml:space="preserve"> </w:t>
      </w:r>
      <w:r w:rsidR="00566E32" w:rsidRPr="002528B4">
        <w:rPr>
          <w:rFonts w:eastAsia="Times New Roman" w:cs="Times New Roman"/>
          <w:sz w:val="24"/>
          <w:szCs w:val="24"/>
          <w:lang w:val="en-US" w:eastAsia="nl-NL"/>
        </w:rPr>
        <w:t xml:space="preserve"> (2002)</w:t>
      </w:r>
      <w:r w:rsidR="00566E32">
        <w:rPr>
          <w:rFonts w:eastAsia="Times New Roman" w:cs="Times New Roman"/>
          <w:sz w:val="24"/>
          <w:szCs w:val="24"/>
          <w:lang w:val="en-US" w:eastAsia="nl-NL"/>
        </w:rPr>
        <w:t xml:space="preserve">, there are a lot of case studies that show the  rapid decline  and the problems of physical and functional deterioration of inner-city shopping centers. </w:t>
      </w:r>
      <w:r w:rsidR="00700EF1">
        <w:rPr>
          <w:rFonts w:eastAsia="Times New Roman" w:cs="Times New Roman"/>
          <w:sz w:val="24"/>
          <w:szCs w:val="24"/>
          <w:lang w:val="en-US" w:eastAsia="nl-NL"/>
        </w:rPr>
        <w:t xml:space="preserve">The city center experience difficulties in offsetting the competitive forces of the large out-of-town retail centers and this causes a significant drop in the amount of visitors of the city centers. </w:t>
      </w:r>
    </w:p>
    <w:p w:rsidR="000C2E06" w:rsidRDefault="000C2E06" w:rsidP="0006193E">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Another major trend in the modern shopping branch is online shopping.</w:t>
      </w:r>
      <w:r w:rsidR="0004037E">
        <w:rPr>
          <w:rFonts w:eastAsia="Times New Roman" w:cs="Times New Roman"/>
          <w:sz w:val="24"/>
          <w:szCs w:val="24"/>
          <w:lang w:val="en-US" w:eastAsia="nl-NL"/>
        </w:rPr>
        <w:t xml:space="preserve"> Thuiswinkel (2013) shows that the revenue of online shopping increased with 8% in the first 6 months of 2013 compared with the same period in 2012.</w:t>
      </w:r>
      <w:r>
        <w:rPr>
          <w:rFonts w:eastAsia="Times New Roman" w:cs="Times New Roman"/>
          <w:sz w:val="24"/>
          <w:szCs w:val="24"/>
          <w:lang w:val="en-US" w:eastAsia="nl-NL"/>
        </w:rPr>
        <w:t xml:space="preserve"> </w:t>
      </w:r>
      <w:r w:rsidR="008C72E2" w:rsidRPr="008C72E2">
        <w:rPr>
          <w:rFonts w:eastAsia="Times New Roman" w:cs="Times New Roman"/>
          <w:sz w:val="24"/>
          <w:szCs w:val="24"/>
          <w:lang w:val="en-US" w:eastAsia="nl-NL"/>
        </w:rPr>
        <w:t>Weltevreden</w:t>
      </w:r>
      <w:r w:rsidR="008C72E2">
        <w:rPr>
          <w:rFonts w:eastAsia="Times New Roman" w:cs="Times New Roman"/>
          <w:sz w:val="24"/>
          <w:szCs w:val="24"/>
          <w:lang w:val="en-US" w:eastAsia="nl-NL"/>
        </w:rPr>
        <w:t xml:space="preserve"> (2007) clearly explains the effect of internet purchases on t</w:t>
      </w:r>
      <w:r w:rsidR="005C4BDC">
        <w:rPr>
          <w:rFonts w:eastAsia="Times New Roman" w:cs="Times New Roman"/>
          <w:sz w:val="24"/>
          <w:szCs w:val="24"/>
          <w:lang w:val="en-US" w:eastAsia="nl-NL"/>
        </w:rPr>
        <w:t>he city center shopping streets</w:t>
      </w:r>
      <w:r w:rsidR="008C72E2">
        <w:rPr>
          <w:rFonts w:eastAsia="Times New Roman" w:cs="Times New Roman"/>
          <w:sz w:val="24"/>
          <w:szCs w:val="24"/>
          <w:lang w:val="en-US" w:eastAsia="nl-NL"/>
        </w:rPr>
        <w:t xml:space="preserve"> </w:t>
      </w:r>
      <w:r w:rsidR="005C4BDC">
        <w:rPr>
          <w:rFonts w:eastAsia="Times New Roman" w:cs="Times New Roman"/>
          <w:sz w:val="24"/>
          <w:szCs w:val="24"/>
          <w:lang w:val="en-US" w:eastAsia="nl-NL"/>
        </w:rPr>
        <w:t>and</w:t>
      </w:r>
      <w:r w:rsidR="007F40DF">
        <w:rPr>
          <w:rFonts w:eastAsia="Times New Roman" w:cs="Times New Roman"/>
          <w:sz w:val="24"/>
          <w:szCs w:val="24"/>
          <w:lang w:val="en-US" w:eastAsia="nl-NL"/>
        </w:rPr>
        <w:t xml:space="preserve"> the potential </w:t>
      </w:r>
      <w:r w:rsidR="00E06E1A">
        <w:rPr>
          <w:rFonts w:eastAsia="Times New Roman" w:cs="Times New Roman"/>
          <w:sz w:val="24"/>
          <w:szCs w:val="24"/>
          <w:lang w:val="en-US" w:eastAsia="nl-NL"/>
        </w:rPr>
        <w:t>of the internet to make the</w:t>
      </w:r>
      <w:r w:rsidR="000C3101">
        <w:rPr>
          <w:rFonts w:eastAsia="Times New Roman" w:cs="Times New Roman"/>
          <w:sz w:val="24"/>
          <w:szCs w:val="24"/>
          <w:lang w:val="en-US" w:eastAsia="nl-NL"/>
        </w:rPr>
        <w:t xml:space="preserve"> well-known </w:t>
      </w:r>
      <w:r w:rsidR="00E06E1A">
        <w:rPr>
          <w:rFonts w:eastAsia="Times New Roman" w:cs="Times New Roman"/>
          <w:sz w:val="24"/>
          <w:szCs w:val="24"/>
          <w:lang w:val="en-US" w:eastAsia="nl-NL"/>
        </w:rPr>
        <w:t>retail</w:t>
      </w:r>
      <w:r w:rsidR="000C3101">
        <w:rPr>
          <w:rFonts w:eastAsia="Times New Roman" w:cs="Times New Roman"/>
          <w:sz w:val="24"/>
          <w:szCs w:val="24"/>
          <w:lang w:val="en-US" w:eastAsia="nl-NL"/>
        </w:rPr>
        <w:t xml:space="preserve"> business model redundant. </w:t>
      </w:r>
      <w:r w:rsidR="00E42601">
        <w:rPr>
          <w:rFonts w:eastAsia="Times New Roman" w:cs="Times New Roman"/>
          <w:sz w:val="24"/>
          <w:szCs w:val="24"/>
          <w:lang w:val="en-US" w:eastAsia="nl-NL"/>
        </w:rPr>
        <w:t>E-shopping is defined as searching and/or buying of goods via the internet. Weltevreden claims that the internet definitely shows a substitution effect on the physical shopping experience. This claim is based on a</w:t>
      </w:r>
      <w:r w:rsidR="003F0014">
        <w:rPr>
          <w:rFonts w:eastAsia="Times New Roman" w:cs="Times New Roman"/>
          <w:sz w:val="24"/>
          <w:szCs w:val="24"/>
          <w:lang w:val="en-US" w:eastAsia="nl-NL"/>
        </w:rPr>
        <w:t xml:space="preserve"> lot of different researches that prove the substitution effect. The research of Cubukcu (2001) for example</w:t>
      </w:r>
      <w:r w:rsidR="00E42601">
        <w:rPr>
          <w:rFonts w:eastAsia="Times New Roman" w:cs="Times New Roman"/>
          <w:sz w:val="24"/>
          <w:szCs w:val="24"/>
          <w:lang w:val="en-US" w:eastAsia="nl-NL"/>
        </w:rPr>
        <w:t xml:space="preserve"> found a clear negative correlation between the amount of internet connections in a metropolitan area and the number of physical shopping trips. </w:t>
      </w:r>
      <w:r w:rsidR="003F0014">
        <w:rPr>
          <w:rFonts w:eastAsia="Times New Roman" w:cs="Times New Roman"/>
          <w:sz w:val="24"/>
          <w:szCs w:val="24"/>
          <w:lang w:val="en-US" w:eastAsia="nl-NL"/>
        </w:rPr>
        <w:t xml:space="preserve">He also </w:t>
      </w:r>
      <w:r w:rsidR="00394DDC">
        <w:rPr>
          <w:rFonts w:eastAsia="Times New Roman" w:cs="Times New Roman"/>
          <w:sz w:val="24"/>
          <w:szCs w:val="24"/>
          <w:lang w:val="en-US" w:eastAsia="nl-NL"/>
        </w:rPr>
        <w:t xml:space="preserve">found that 78% of the people </w:t>
      </w:r>
      <w:r w:rsidR="00E06E1A">
        <w:rPr>
          <w:rFonts w:eastAsia="Times New Roman" w:cs="Times New Roman"/>
          <w:sz w:val="24"/>
          <w:szCs w:val="24"/>
          <w:lang w:val="en-US" w:eastAsia="nl-NL"/>
        </w:rPr>
        <w:t>that own a computer made fewer s</w:t>
      </w:r>
      <w:r w:rsidR="00394DDC">
        <w:rPr>
          <w:rFonts w:eastAsia="Times New Roman" w:cs="Times New Roman"/>
          <w:sz w:val="24"/>
          <w:szCs w:val="24"/>
          <w:lang w:val="en-US" w:eastAsia="nl-NL"/>
        </w:rPr>
        <w:t xml:space="preserve">hopping trips compared </w:t>
      </w:r>
      <w:r w:rsidR="00E06E1A">
        <w:rPr>
          <w:rFonts w:eastAsia="Times New Roman" w:cs="Times New Roman"/>
          <w:sz w:val="24"/>
          <w:szCs w:val="24"/>
          <w:lang w:val="en-US" w:eastAsia="nl-NL"/>
        </w:rPr>
        <w:t>to</w:t>
      </w:r>
      <w:r w:rsidR="00394DDC">
        <w:rPr>
          <w:rFonts w:eastAsia="Times New Roman" w:cs="Times New Roman"/>
          <w:sz w:val="24"/>
          <w:szCs w:val="24"/>
          <w:lang w:val="en-US" w:eastAsia="nl-NL"/>
        </w:rPr>
        <w:t xml:space="preserve"> people who did not use a computer. </w:t>
      </w:r>
      <w:r w:rsidR="003F0014">
        <w:rPr>
          <w:rFonts w:eastAsia="Times New Roman" w:cs="Times New Roman"/>
          <w:sz w:val="24"/>
          <w:szCs w:val="24"/>
          <w:lang w:val="en-US" w:eastAsia="nl-NL"/>
        </w:rPr>
        <w:t>In the end, he emphasize</w:t>
      </w:r>
      <w:r w:rsidR="00AD234E">
        <w:rPr>
          <w:rFonts w:eastAsia="Times New Roman" w:cs="Times New Roman"/>
          <w:sz w:val="24"/>
          <w:szCs w:val="24"/>
          <w:lang w:val="en-US" w:eastAsia="nl-NL"/>
        </w:rPr>
        <w:t>d</w:t>
      </w:r>
      <w:r w:rsidR="003F0014">
        <w:rPr>
          <w:rFonts w:eastAsia="Times New Roman" w:cs="Times New Roman"/>
          <w:sz w:val="24"/>
          <w:szCs w:val="24"/>
          <w:lang w:val="en-US" w:eastAsia="nl-NL"/>
        </w:rPr>
        <w:t xml:space="preserve"> that in the short run we already see the</w:t>
      </w:r>
      <w:r w:rsidR="0052495B">
        <w:rPr>
          <w:rFonts w:eastAsia="Times New Roman" w:cs="Times New Roman"/>
          <w:sz w:val="24"/>
          <w:szCs w:val="24"/>
          <w:lang w:val="en-US" w:eastAsia="nl-NL"/>
        </w:rPr>
        <w:t xml:space="preserve"> small</w:t>
      </w:r>
      <w:r w:rsidR="003F0014">
        <w:rPr>
          <w:rFonts w:eastAsia="Times New Roman" w:cs="Times New Roman"/>
          <w:sz w:val="24"/>
          <w:szCs w:val="24"/>
          <w:lang w:val="en-US" w:eastAsia="nl-NL"/>
        </w:rPr>
        <w:t xml:space="preserve"> effects of internet shopping</w:t>
      </w:r>
      <w:r w:rsidR="0052495B">
        <w:rPr>
          <w:rFonts w:eastAsia="Times New Roman" w:cs="Times New Roman"/>
          <w:sz w:val="24"/>
          <w:szCs w:val="24"/>
          <w:lang w:val="en-US" w:eastAsia="nl-NL"/>
        </w:rPr>
        <w:t xml:space="preserve"> on physical store trips</w:t>
      </w:r>
      <w:r w:rsidR="003F0014">
        <w:rPr>
          <w:rFonts w:eastAsia="Times New Roman" w:cs="Times New Roman"/>
          <w:sz w:val="24"/>
          <w:szCs w:val="24"/>
          <w:lang w:val="en-US" w:eastAsia="nl-NL"/>
        </w:rPr>
        <w:t xml:space="preserve"> </w:t>
      </w:r>
      <w:r w:rsidR="0052495B">
        <w:rPr>
          <w:rFonts w:eastAsia="Times New Roman" w:cs="Times New Roman"/>
          <w:sz w:val="24"/>
          <w:szCs w:val="24"/>
          <w:lang w:val="en-US" w:eastAsia="nl-NL"/>
        </w:rPr>
        <w:t>and in the long run this substitution effect will become stronger.</w:t>
      </w:r>
    </w:p>
    <w:p w:rsidR="0052495B" w:rsidRPr="00BC03AD" w:rsidRDefault="00255075" w:rsidP="0006193E">
      <w:pPr>
        <w:spacing w:line="360" w:lineRule="auto"/>
        <w:jc w:val="both"/>
        <w:rPr>
          <w:sz w:val="24"/>
          <w:szCs w:val="24"/>
          <w:lang w:val="en-US"/>
        </w:rPr>
      </w:pPr>
      <w:r>
        <w:rPr>
          <w:sz w:val="24"/>
          <w:szCs w:val="24"/>
          <w:lang w:val="en-US"/>
        </w:rPr>
        <w:t>Last decade, Out-of-town shopping c</w:t>
      </w:r>
      <w:r w:rsidR="00916EA1">
        <w:rPr>
          <w:sz w:val="24"/>
          <w:szCs w:val="24"/>
          <w:lang w:val="en-US"/>
        </w:rPr>
        <w:t xml:space="preserve">enters and internet shopping </w:t>
      </w:r>
      <w:r>
        <w:rPr>
          <w:sz w:val="24"/>
          <w:szCs w:val="24"/>
          <w:lang w:val="en-US"/>
        </w:rPr>
        <w:t xml:space="preserve"> gained popularity and caused a significant decrease in th</w:t>
      </w:r>
      <w:r w:rsidR="00093FE7">
        <w:rPr>
          <w:sz w:val="24"/>
          <w:szCs w:val="24"/>
          <w:lang w:val="en-US"/>
        </w:rPr>
        <w:t>e amount of shoppers/visitors in</w:t>
      </w:r>
      <w:r>
        <w:rPr>
          <w:sz w:val="24"/>
          <w:szCs w:val="24"/>
          <w:lang w:val="en-US"/>
        </w:rPr>
        <w:t xml:space="preserve"> the city centers. These papers show that an indicator for retail activity in the city center should be added to the model</w:t>
      </w:r>
      <w:r w:rsidR="00093FE7">
        <w:rPr>
          <w:sz w:val="24"/>
          <w:szCs w:val="24"/>
          <w:lang w:val="en-US"/>
        </w:rPr>
        <w:t>. This indicator</w:t>
      </w:r>
      <w:r>
        <w:rPr>
          <w:sz w:val="24"/>
          <w:szCs w:val="24"/>
          <w:lang w:val="en-US"/>
        </w:rPr>
        <w:t xml:space="preserve"> could </w:t>
      </w:r>
      <w:r w:rsidR="00093FE7">
        <w:rPr>
          <w:sz w:val="24"/>
          <w:szCs w:val="24"/>
          <w:lang w:val="en-US"/>
        </w:rPr>
        <w:t xml:space="preserve">be able to </w:t>
      </w:r>
      <w:r>
        <w:rPr>
          <w:sz w:val="24"/>
          <w:szCs w:val="24"/>
          <w:lang w:val="en-US"/>
        </w:rPr>
        <w:t xml:space="preserve">explain the decrease in inner-city parking demand </w:t>
      </w:r>
      <w:r w:rsidR="00093FE7">
        <w:rPr>
          <w:sz w:val="24"/>
          <w:szCs w:val="24"/>
          <w:lang w:val="en-US"/>
        </w:rPr>
        <w:t xml:space="preserve">that was </w:t>
      </w:r>
      <w:r>
        <w:rPr>
          <w:sz w:val="24"/>
          <w:szCs w:val="24"/>
          <w:lang w:val="en-US"/>
        </w:rPr>
        <w:t>determined by spark</w:t>
      </w:r>
      <w:r w:rsidR="00916EA1">
        <w:rPr>
          <w:sz w:val="24"/>
          <w:szCs w:val="24"/>
          <w:lang w:val="en-US"/>
        </w:rPr>
        <w:t xml:space="preserve"> (2013)</w:t>
      </w:r>
      <w:r>
        <w:rPr>
          <w:sz w:val="24"/>
          <w:szCs w:val="24"/>
          <w:lang w:val="en-US"/>
        </w:rPr>
        <w:t xml:space="preserve">. </w:t>
      </w:r>
    </w:p>
    <w:p w:rsidR="00F33F89" w:rsidRDefault="00F33F89" w:rsidP="0006193E">
      <w:pPr>
        <w:pStyle w:val="Kop2"/>
        <w:rPr>
          <w:lang w:val="en-US"/>
        </w:rPr>
      </w:pPr>
    </w:p>
    <w:p w:rsidR="00F33F89" w:rsidRDefault="00F33F89" w:rsidP="00E26AB0">
      <w:pPr>
        <w:spacing w:line="360" w:lineRule="auto"/>
        <w:jc w:val="both"/>
        <w:rPr>
          <w:rFonts w:asciiTheme="majorHAnsi" w:eastAsiaTheme="majorEastAsia" w:hAnsiTheme="majorHAnsi" w:cstheme="majorBidi"/>
          <w:b/>
          <w:bCs/>
          <w:color w:val="5B9BD5" w:themeColor="accent1"/>
          <w:sz w:val="26"/>
          <w:szCs w:val="26"/>
          <w:lang w:val="en-US"/>
        </w:rPr>
      </w:pPr>
    </w:p>
    <w:p w:rsidR="006E399C" w:rsidRDefault="006E399C" w:rsidP="00E26AB0">
      <w:pPr>
        <w:spacing w:line="360" w:lineRule="auto"/>
        <w:jc w:val="both"/>
        <w:rPr>
          <w:sz w:val="24"/>
          <w:szCs w:val="24"/>
          <w:lang w:val="en-US"/>
        </w:rPr>
      </w:pPr>
    </w:p>
    <w:p w:rsidR="004559E5" w:rsidRDefault="004559E5" w:rsidP="00E26AB0">
      <w:pPr>
        <w:spacing w:line="360" w:lineRule="auto"/>
        <w:jc w:val="both"/>
        <w:rPr>
          <w:sz w:val="24"/>
          <w:szCs w:val="24"/>
          <w:lang w:val="en-US"/>
        </w:rPr>
      </w:pPr>
    </w:p>
    <w:p w:rsidR="004559E5" w:rsidRDefault="004559E5" w:rsidP="00E26AB0">
      <w:pPr>
        <w:spacing w:line="360" w:lineRule="auto"/>
        <w:jc w:val="both"/>
        <w:rPr>
          <w:sz w:val="24"/>
          <w:szCs w:val="24"/>
          <w:lang w:val="en-US"/>
        </w:rPr>
      </w:pPr>
    </w:p>
    <w:p w:rsidR="004559E5" w:rsidRDefault="004559E5" w:rsidP="004559E5">
      <w:pPr>
        <w:pStyle w:val="Kop2"/>
        <w:spacing w:line="360" w:lineRule="auto"/>
        <w:rPr>
          <w:sz w:val="24"/>
          <w:szCs w:val="24"/>
          <w:lang w:val="en-US"/>
        </w:rPr>
      </w:pPr>
      <w:bookmarkStart w:id="9" w:name="_Toc391289623"/>
      <w:r>
        <w:rPr>
          <w:lang w:val="en-US"/>
        </w:rPr>
        <w:t>2.5 Parking tarrifs</w:t>
      </w:r>
      <w:bookmarkEnd w:id="9"/>
    </w:p>
    <w:p w:rsidR="0006193E" w:rsidRDefault="0006193E" w:rsidP="004559E5">
      <w:pPr>
        <w:spacing w:line="360" w:lineRule="auto"/>
        <w:jc w:val="both"/>
        <w:rPr>
          <w:sz w:val="24"/>
          <w:szCs w:val="24"/>
          <w:lang w:val="en-US"/>
        </w:rPr>
      </w:pPr>
      <w:r>
        <w:rPr>
          <w:sz w:val="24"/>
          <w:szCs w:val="24"/>
          <w:lang w:val="en-US"/>
        </w:rPr>
        <w:t>In the</w:t>
      </w:r>
      <w:r w:rsidRPr="0006193E">
        <w:rPr>
          <w:sz w:val="24"/>
          <w:szCs w:val="24"/>
          <w:lang w:val="en-US"/>
        </w:rPr>
        <w:t xml:space="preserve"> paragraph </w:t>
      </w:r>
      <w:r w:rsidR="001A6352">
        <w:rPr>
          <w:sz w:val="24"/>
          <w:szCs w:val="24"/>
          <w:lang w:val="en-US"/>
        </w:rPr>
        <w:t>2.2</w:t>
      </w:r>
      <w:r w:rsidR="00AD234E">
        <w:rPr>
          <w:sz w:val="24"/>
          <w:szCs w:val="24"/>
          <w:lang w:val="en-US"/>
        </w:rPr>
        <w:t xml:space="preserve"> </w:t>
      </w:r>
      <w:r>
        <w:rPr>
          <w:sz w:val="24"/>
          <w:szCs w:val="24"/>
          <w:lang w:val="en-US"/>
        </w:rPr>
        <w:t>we</w:t>
      </w:r>
      <w:r w:rsidR="00AD234E">
        <w:rPr>
          <w:sz w:val="24"/>
          <w:szCs w:val="24"/>
          <w:lang w:val="en-US"/>
        </w:rPr>
        <w:t xml:space="preserve"> have</w:t>
      </w:r>
      <w:r>
        <w:rPr>
          <w:sz w:val="24"/>
          <w:szCs w:val="24"/>
          <w:lang w:val="en-US"/>
        </w:rPr>
        <w:t xml:space="preserve"> already discovered that parking prices have</w:t>
      </w:r>
      <w:r w:rsidR="00F33F89">
        <w:rPr>
          <w:sz w:val="24"/>
          <w:szCs w:val="24"/>
          <w:lang w:val="en-US"/>
        </w:rPr>
        <w:t xml:space="preserve"> a</w:t>
      </w:r>
      <w:r>
        <w:rPr>
          <w:sz w:val="24"/>
          <w:szCs w:val="24"/>
          <w:lang w:val="en-US"/>
        </w:rPr>
        <w:t xml:space="preserve"> big influence on the parking demand and the transport mode choice. </w:t>
      </w:r>
      <w:r w:rsidR="0096470F">
        <w:rPr>
          <w:sz w:val="24"/>
          <w:szCs w:val="24"/>
          <w:lang w:val="en-US"/>
        </w:rPr>
        <w:t>In this case, the employers were able to determine the price but most of the time the prices are set by the municipality.</w:t>
      </w:r>
    </w:p>
    <w:p w:rsidR="0096470F" w:rsidRPr="0006193E" w:rsidRDefault="00C41913" w:rsidP="00E26AB0">
      <w:pPr>
        <w:spacing w:line="360" w:lineRule="auto"/>
        <w:jc w:val="both"/>
        <w:rPr>
          <w:sz w:val="24"/>
          <w:szCs w:val="24"/>
          <w:lang w:val="en-US"/>
        </w:rPr>
      </w:pPr>
      <w:r w:rsidRPr="0096470F">
        <w:rPr>
          <w:rFonts w:eastAsia="Times New Roman" w:cs="Times New Roman"/>
          <w:sz w:val="24"/>
          <w:szCs w:val="24"/>
          <w:lang w:val="en-US" w:eastAsia="nl-NL"/>
        </w:rPr>
        <w:t>Brown</w:t>
      </w:r>
      <w:r>
        <w:rPr>
          <w:rFonts w:eastAsia="Times New Roman" w:cs="Times New Roman"/>
          <w:sz w:val="24"/>
          <w:szCs w:val="24"/>
          <w:lang w:val="en-US" w:eastAsia="nl-NL"/>
        </w:rPr>
        <w:t xml:space="preserve"> and </w:t>
      </w:r>
      <w:r w:rsidRPr="0096470F">
        <w:rPr>
          <w:rFonts w:eastAsia="Times New Roman" w:cs="Times New Roman"/>
          <w:sz w:val="24"/>
          <w:szCs w:val="24"/>
          <w:lang w:val="en-US" w:eastAsia="nl-NL"/>
        </w:rPr>
        <w:t>Lambe</w:t>
      </w:r>
      <w:r w:rsidR="00F33F89">
        <w:rPr>
          <w:rFonts w:eastAsia="Times New Roman" w:cs="Times New Roman"/>
          <w:sz w:val="24"/>
          <w:szCs w:val="24"/>
          <w:lang w:val="en-US" w:eastAsia="nl-NL"/>
        </w:rPr>
        <w:t xml:space="preserve"> </w:t>
      </w:r>
      <w:r w:rsidRPr="0096470F">
        <w:rPr>
          <w:rFonts w:eastAsia="Times New Roman" w:cs="Times New Roman"/>
          <w:sz w:val="24"/>
          <w:szCs w:val="24"/>
          <w:lang w:val="en-US" w:eastAsia="nl-NL"/>
        </w:rPr>
        <w:t>(1972)</w:t>
      </w:r>
      <w:r>
        <w:rPr>
          <w:rFonts w:eastAsia="Times New Roman" w:cs="Times New Roman"/>
          <w:sz w:val="24"/>
          <w:szCs w:val="24"/>
          <w:lang w:val="en-US" w:eastAsia="nl-NL"/>
        </w:rPr>
        <w:t xml:space="preserve"> were able to capture the problem in two sentences. According to them, governments have problems with setting appropriate parking prices. Too low prices create excessive demand and too high prices result in underutilization of these value parking spaces in the city center. Another reason why setting the price is so difficult for governments is the bureaucracy. Private operators are able to change prices very frequently to discover the optimal rate. Municipalities cannot use this strategy because they have to get approval for every change in the parking rates</w:t>
      </w:r>
      <w:r w:rsidR="00F33F89">
        <w:rPr>
          <w:rFonts w:eastAsia="Times New Roman" w:cs="Times New Roman"/>
          <w:sz w:val="24"/>
          <w:szCs w:val="24"/>
          <w:lang w:val="en-US" w:eastAsia="nl-NL"/>
        </w:rPr>
        <w:t xml:space="preserve"> (</w:t>
      </w:r>
      <w:r w:rsidR="00F33F89" w:rsidRPr="0096470F">
        <w:rPr>
          <w:rFonts w:eastAsia="Times New Roman" w:cs="Times New Roman"/>
          <w:sz w:val="24"/>
          <w:szCs w:val="24"/>
          <w:lang w:val="en-US" w:eastAsia="nl-NL"/>
        </w:rPr>
        <w:t>Brown</w:t>
      </w:r>
      <w:r w:rsidR="00F33F89">
        <w:rPr>
          <w:rFonts w:eastAsia="Times New Roman" w:cs="Times New Roman"/>
          <w:sz w:val="24"/>
          <w:szCs w:val="24"/>
          <w:lang w:val="en-US" w:eastAsia="nl-NL"/>
        </w:rPr>
        <w:t xml:space="preserve"> and </w:t>
      </w:r>
      <w:r w:rsidR="00F33F89" w:rsidRPr="0096470F">
        <w:rPr>
          <w:rFonts w:eastAsia="Times New Roman" w:cs="Times New Roman"/>
          <w:sz w:val="24"/>
          <w:szCs w:val="24"/>
          <w:lang w:val="en-US" w:eastAsia="nl-NL"/>
        </w:rPr>
        <w:t>Lambe</w:t>
      </w:r>
      <w:r w:rsidR="00F33F89">
        <w:rPr>
          <w:rFonts w:eastAsia="Times New Roman" w:cs="Times New Roman"/>
          <w:sz w:val="24"/>
          <w:szCs w:val="24"/>
          <w:lang w:val="en-US" w:eastAsia="nl-NL"/>
        </w:rPr>
        <w:t xml:space="preserve">, </w:t>
      </w:r>
      <w:r w:rsidR="00F33F89" w:rsidRPr="0096470F">
        <w:rPr>
          <w:rFonts w:eastAsia="Times New Roman" w:cs="Times New Roman"/>
          <w:sz w:val="24"/>
          <w:szCs w:val="24"/>
          <w:lang w:val="en-US" w:eastAsia="nl-NL"/>
        </w:rPr>
        <w:t>1972)</w:t>
      </w:r>
      <w:r>
        <w:rPr>
          <w:rFonts w:eastAsia="Times New Roman" w:cs="Times New Roman"/>
          <w:sz w:val="24"/>
          <w:szCs w:val="24"/>
          <w:lang w:val="en-US" w:eastAsia="nl-NL"/>
        </w:rPr>
        <w:t xml:space="preserve">. </w:t>
      </w:r>
      <w:r w:rsidR="001A6352">
        <w:rPr>
          <w:rFonts w:eastAsia="Times New Roman" w:cs="Times New Roman"/>
          <w:sz w:val="24"/>
          <w:szCs w:val="24"/>
          <w:lang w:val="en-US" w:eastAsia="nl-NL"/>
        </w:rPr>
        <w:t xml:space="preserve">These results are also more than 40 years. The political situation in the Netherlands positively changed throughout the years. </w:t>
      </w:r>
    </w:p>
    <w:p w:rsidR="0006193E" w:rsidRPr="00E06E1A" w:rsidRDefault="00BE3689" w:rsidP="00AB6D60">
      <w:pPr>
        <w:spacing w:line="360" w:lineRule="auto"/>
        <w:jc w:val="both"/>
        <w:rPr>
          <w:sz w:val="24"/>
          <w:lang w:val="en-US"/>
        </w:rPr>
      </w:pPr>
      <w:r w:rsidRPr="007D4791">
        <w:rPr>
          <w:sz w:val="24"/>
          <w:szCs w:val="24"/>
          <w:lang w:val="en-US"/>
        </w:rPr>
        <w:t xml:space="preserve">The structure of the parking prices throughout the city is very clear. </w:t>
      </w:r>
      <w:r w:rsidRPr="007D4791">
        <w:rPr>
          <w:rFonts w:eastAsia="Times New Roman" w:cs="Times New Roman"/>
          <w:sz w:val="24"/>
          <w:szCs w:val="24"/>
          <w:lang w:val="en-US" w:eastAsia="nl-NL"/>
        </w:rPr>
        <w:t>Brown and Lambe</w:t>
      </w:r>
      <w:r w:rsidR="00F33F89" w:rsidRPr="007D4791">
        <w:rPr>
          <w:rFonts w:eastAsia="Times New Roman" w:cs="Times New Roman"/>
          <w:sz w:val="24"/>
          <w:szCs w:val="24"/>
          <w:lang w:val="en-US" w:eastAsia="nl-NL"/>
        </w:rPr>
        <w:t xml:space="preserve"> </w:t>
      </w:r>
      <w:r w:rsidRPr="007D4791">
        <w:rPr>
          <w:rFonts w:eastAsia="Times New Roman" w:cs="Times New Roman"/>
          <w:sz w:val="24"/>
          <w:szCs w:val="24"/>
          <w:lang w:val="en-US" w:eastAsia="nl-NL"/>
        </w:rPr>
        <w:t>(1972) explain that the mechanism that link prices with supply and demand is the walking</w:t>
      </w:r>
      <w:r>
        <w:rPr>
          <w:rFonts w:eastAsia="Times New Roman" w:cs="Times New Roman"/>
          <w:sz w:val="24"/>
          <w:szCs w:val="24"/>
          <w:lang w:val="en-US" w:eastAsia="nl-NL"/>
        </w:rPr>
        <w:t xml:space="preserve"> distance. If we assume that the destination of every visitor is the city center, the prices closes</w:t>
      </w:r>
      <w:r w:rsidR="00AD234E">
        <w:rPr>
          <w:rFonts w:eastAsia="Times New Roman" w:cs="Times New Roman"/>
          <w:sz w:val="24"/>
          <w:szCs w:val="24"/>
          <w:lang w:val="en-US" w:eastAsia="nl-NL"/>
        </w:rPr>
        <w:t>t</w:t>
      </w:r>
      <w:r>
        <w:rPr>
          <w:rFonts w:eastAsia="Times New Roman" w:cs="Times New Roman"/>
          <w:sz w:val="24"/>
          <w:szCs w:val="24"/>
          <w:lang w:val="en-US" w:eastAsia="nl-NL"/>
        </w:rPr>
        <w:t xml:space="preserve"> to the center are the most expensive ones. People are willing to pay the highest prices</w:t>
      </w:r>
      <w:r w:rsidR="00AD234E">
        <w:rPr>
          <w:rFonts w:eastAsia="Times New Roman" w:cs="Times New Roman"/>
          <w:sz w:val="24"/>
          <w:szCs w:val="24"/>
          <w:lang w:val="en-US" w:eastAsia="nl-NL"/>
        </w:rPr>
        <w:t>,</w:t>
      </w:r>
      <w:r>
        <w:rPr>
          <w:rFonts w:eastAsia="Times New Roman" w:cs="Times New Roman"/>
          <w:sz w:val="24"/>
          <w:szCs w:val="24"/>
          <w:lang w:val="en-US" w:eastAsia="nl-NL"/>
        </w:rPr>
        <w:t xml:space="preserve"> because they have to walk the smallest distance to reach their destination. </w:t>
      </w:r>
      <w:r w:rsidRPr="00E06E1A">
        <w:rPr>
          <w:sz w:val="24"/>
          <w:lang w:val="en-US"/>
        </w:rPr>
        <w:t xml:space="preserve">These places have the highest occupancy rate. The most available spots are always on the edge of the city. People have to walk long distances to the city center so they are compensated for this by lower </w:t>
      </w:r>
      <w:r w:rsidR="00F33F89">
        <w:rPr>
          <w:sz w:val="24"/>
          <w:lang w:val="en-US"/>
        </w:rPr>
        <w:t xml:space="preserve">parking </w:t>
      </w:r>
      <w:r w:rsidRPr="00E06E1A">
        <w:rPr>
          <w:sz w:val="24"/>
          <w:lang w:val="en-US"/>
        </w:rPr>
        <w:t>prices.</w:t>
      </w:r>
    </w:p>
    <w:p w:rsidR="001B16EB" w:rsidRPr="00E06E1A" w:rsidRDefault="006234FB" w:rsidP="00AB6D60">
      <w:pPr>
        <w:spacing w:line="360" w:lineRule="auto"/>
        <w:jc w:val="both"/>
        <w:rPr>
          <w:sz w:val="24"/>
          <w:lang w:val="en-US"/>
        </w:rPr>
      </w:pPr>
      <w:r w:rsidRPr="00E06E1A">
        <w:rPr>
          <w:sz w:val="24"/>
          <w:lang w:val="en-US"/>
        </w:rPr>
        <w:t xml:space="preserve">The paper of Litman (2013) is a very interesting paper that gives a clear understanding of the transport demands and elasticities. In this paper, the author describes how prices and other factors affect travel behavior. </w:t>
      </w:r>
      <w:r w:rsidR="00EE7868" w:rsidRPr="00E06E1A">
        <w:rPr>
          <w:sz w:val="24"/>
          <w:lang w:val="en-US"/>
        </w:rPr>
        <w:t>Litman first describes the factors that are influenced if parking fees are adjusted:</w:t>
      </w:r>
    </w:p>
    <w:p w:rsidR="00EE7868" w:rsidRPr="00E06E1A" w:rsidRDefault="00EE7868" w:rsidP="00AB6D60">
      <w:pPr>
        <w:pStyle w:val="Lijstalinea"/>
        <w:numPr>
          <w:ilvl w:val="0"/>
          <w:numId w:val="3"/>
        </w:numPr>
        <w:spacing w:line="360" w:lineRule="auto"/>
        <w:jc w:val="both"/>
        <w:rPr>
          <w:sz w:val="24"/>
          <w:lang w:val="en-US"/>
        </w:rPr>
      </w:pPr>
      <w:r w:rsidRPr="00E06E1A">
        <w:rPr>
          <w:sz w:val="24"/>
          <w:lang w:val="en-US"/>
        </w:rPr>
        <w:t>Consumers change the amount of vehicles they own.</w:t>
      </w:r>
    </w:p>
    <w:p w:rsidR="00EE7868" w:rsidRPr="00E06E1A" w:rsidRDefault="00EE7868" w:rsidP="00AB6D60">
      <w:pPr>
        <w:pStyle w:val="Lijstalinea"/>
        <w:numPr>
          <w:ilvl w:val="0"/>
          <w:numId w:val="3"/>
        </w:numPr>
        <w:spacing w:line="360" w:lineRule="auto"/>
        <w:jc w:val="both"/>
        <w:rPr>
          <w:sz w:val="24"/>
          <w:lang w:val="en-US"/>
        </w:rPr>
      </w:pPr>
      <w:r w:rsidRPr="00E06E1A">
        <w:rPr>
          <w:sz w:val="24"/>
          <w:lang w:val="en-US"/>
        </w:rPr>
        <w:t>Travelers shift travel routes.</w:t>
      </w:r>
    </w:p>
    <w:p w:rsidR="00EE7868" w:rsidRPr="00E06E1A" w:rsidRDefault="00EE7868" w:rsidP="00AB6D60">
      <w:pPr>
        <w:pStyle w:val="Lijstalinea"/>
        <w:numPr>
          <w:ilvl w:val="0"/>
          <w:numId w:val="3"/>
        </w:numPr>
        <w:spacing w:line="360" w:lineRule="auto"/>
        <w:jc w:val="both"/>
        <w:rPr>
          <w:sz w:val="24"/>
          <w:lang w:val="en-US"/>
        </w:rPr>
      </w:pPr>
      <w:r w:rsidRPr="00E06E1A">
        <w:rPr>
          <w:sz w:val="24"/>
          <w:lang w:val="en-US"/>
        </w:rPr>
        <w:t>The change from peak travel to off-peak travel.</w:t>
      </w:r>
    </w:p>
    <w:p w:rsidR="00EE7868" w:rsidRPr="00E06E1A" w:rsidRDefault="00EE7868" w:rsidP="00AB6D60">
      <w:pPr>
        <w:pStyle w:val="Lijstalinea"/>
        <w:numPr>
          <w:ilvl w:val="0"/>
          <w:numId w:val="3"/>
        </w:numPr>
        <w:spacing w:line="360" w:lineRule="auto"/>
        <w:jc w:val="both"/>
        <w:rPr>
          <w:sz w:val="24"/>
          <w:lang w:val="en-US"/>
        </w:rPr>
      </w:pPr>
      <w:r w:rsidRPr="00E06E1A">
        <w:rPr>
          <w:sz w:val="24"/>
          <w:lang w:val="en-US"/>
        </w:rPr>
        <w:t>Travelers shift to other modes of transport.</w:t>
      </w:r>
    </w:p>
    <w:p w:rsidR="00EE7868" w:rsidRPr="00E06E1A" w:rsidRDefault="00EE7868" w:rsidP="00AB6D60">
      <w:pPr>
        <w:pStyle w:val="Lijstalinea"/>
        <w:numPr>
          <w:ilvl w:val="0"/>
          <w:numId w:val="3"/>
        </w:numPr>
        <w:spacing w:line="360" w:lineRule="auto"/>
        <w:jc w:val="both"/>
        <w:rPr>
          <w:sz w:val="24"/>
          <w:lang w:val="en-US"/>
        </w:rPr>
      </w:pPr>
      <w:r w:rsidRPr="00E06E1A">
        <w:rPr>
          <w:sz w:val="24"/>
          <w:lang w:val="en-US"/>
        </w:rPr>
        <w:t>Motorist shift trips to alternative destinations.</w:t>
      </w:r>
    </w:p>
    <w:p w:rsidR="00EE7868" w:rsidRPr="00E06E1A" w:rsidRDefault="00EE7868" w:rsidP="00AB6D60">
      <w:pPr>
        <w:pStyle w:val="Lijstalinea"/>
        <w:numPr>
          <w:ilvl w:val="0"/>
          <w:numId w:val="3"/>
        </w:numPr>
        <w:spacing w:line="360" w:lineRule="auto"/>
        <w:jc w:val="both"/>
        <w:rPr>
          <w:sz w:val="24"/>
          <w:lang w:val="en-US"/>
        </w:rPr>
      </w:pPr>
      <w:r w:rsidRPr="00E06E1A">
        <w:rPr>
          <w:sz w:val="24"/>
          <w:lang w:val="en-US"/>
        </w:rPr>
        <w:t>People take fewer total trips.</w:t>
      </w:r>
    </w:p>
    <w:p w:rsidR="00EE7868" w:rsidRPr="00E06E1A" w:rsidRDefault="00EE7868" w:rsidP="00AB6D60">
      <w:pPr>
        <w:pStyle w:val="Lijstalinea"/>
        <w:numPr>
          <w:ilvl w:val="0"/>
          <w:numId w:val="3"/>
        </w:numPr>
        <w:spacing w:line="360" w:lineRule="auto"/>
        <w:jc w:val="both"/>
        <w:rPr>
          <w:sz w:val="24"/>
          <w:lang w:val="en-US"/>
        </w:rPr>
      </w:pPr>
      <w:r w:rsidRPr="00E06E1A">
        <w:rPr>
          <w:sz w:val="24"/>
          <w:lang w:val="en-US"/>
        </w:rPr>
        <w:t>Change in location decisions (where to live and work).</w:t>
      </w:r>
    </w:p>
    <w:p w:rsidR="00EE7868" w:rsidRPr="00E06E1A" w:rsidRDefault="00EE7868" w:rsidP="00AB6D60">
      <w:pPr>
        <w:spacing w:line="360" w:lineRule="auto"/>
        <w:jc w:val="both"/>
        <w:rPr>
          <w:sz w:val="24"/>
          <w:lang w:val="en-US"/>
        </w:rPr>
      </w:pPr>
      <w:r w:rsidRPr="00E06E1A">
        <w:rPr>
          <w:sz w:val="24"/>
          <w:lang w:val="en-US"/>
        </w:rPr>
        <w:t xml:space="preserve">From these findings, Litman concludes that parking prices are a very powerful policy tool. People tend to be very sensitive to parking prices because it is a direct charge and changes are directly noticed. </w:t>
      </w:r>
      <w:r w:rsidR="00E06E1A">
        <w:rPr>
          <w:sz w:val="24"/>
          <w:lang w:val="en-US"/>
        </w:rPr>
        <w:t>Litman</w:t>
      </w:r>
      <w:r w:rsidR="00967263" w:rsidRPr="00E06E1A">
        <w:rPr>
          <w:sz w:val="24"/>
          <w:lang w:val="en-US"/>
        </w:rPr>
        <w:t xml:space="preserve"> found that a 10% increase in parking prices reduces the share of automobiles by 0.7%, increase carpooling with 0.8%, increase use of transit modes with 3.71% and the use of slow modes increase with 0.9%.</w:t>
      </w:r>
    </w:p>
    <w:p w:rsidR="0090459D" w:rsidRDefault="0090459D" w:rsidP="00AB6D60">
      <w:pPr>
        <w:spacing w:line="360" w:lineRule="auto"/>
        <w:jc w:val="both"/>
        <w:rPr>
          <w:rFonts w:eastAsia="Times New Roman" w:cs="Times New Roman"/>
          <w:sz w:val="24"/>
          <w:szCs w:val="24"/>
          <w:lang w:val="en-US" w:eastAsia="nl-NL"/>
        </w:rPr>
      </w:pPr>
      <w:r w:rsidRPr="0090459D">
        <w:rPr>
          <w:sz w:val="24"/>
          <w:szCs w:val="24"/>
          <w:lang w:val="en-US"/>
        </w:rPr>
        <w:t xml:space="preserve">The paper of </w:t>
      </w:r>
      <w:r>
        <w:rPr>
          <w:sz w:val="24"/>
          <w:szCs w:val="24"/>
          <w:lang w:val="en-US"/>
        </w:rPr>
        <w:t xml:space="preserve"> </w:t>
      </w:r>
      <w:r w:rsidRPr="0090459D">
        <w:rPr>
          <w:rFonts w:eastAsia="Times New Roman" w:cs="Times New Roman"/>
          <w:sz w:val="24"/>
          <w:szCs w:val="24"/>
          <w:lang w:val="en-US" w:eastAsia="nl-NL"/>
        </w:rPr>
        <w:t>Andrew Kelly</w:t>
      </w:r>
      <w:r>
        <w:rPr>
          <w:rFonts w:eastAsia="Times New Roman" w:cs="Times New Roman"/>
          <w:sz w:val="24"/>
          <w:szCs w:val="24"/>
          <w:lang w:val="en-US" w:eastAsia="nl-NL"/>
        </w:rPr>
        <w:t xml:space="preserve"> and</w:t>
      </w:r>
      <w:r w:rsidRPr="0090459D">
        <w:rPr>
          <w:rFonts w:eastAsia="Times New Roman" w:cs="Times New Roman"/>
          <w:sz w:val="24"/>
          <w:szCs w:val="24"/>
          <w:lang w:val="en-US" w:eastAsia="nl-NL"/>
        </w:rPr>
        <w:t xml:space="preserve"> Peter Clinch</w:t>
      </w:r>
      <w:r>
        <w:rPr>
          <w:rFonts w:eastAsia="Times New Roman" w:cs="Times New Roman"/>
          <w:sz w:val="24"/>
          <w:szCs w:val="24"/>
          <w:lang w:val="en-US" w:eastAsia="nl-NL"/>
        </w:rPr>
        <w:t xml:space="preserve"> </w:t>
      </w:r>
      <w:r w:rsidRPr="0090459D">
        <w:rPr>
          <w:rFonts w:eastAsia="Times New Roman" w:cs="Times New Roman"/>
          <w:sz w:val="24"/>
          <w:szCs w:val="24"/>
          <w:lang w:val="en-US" w:eastAsia="nl-NL"/>
        </w:rPr>
        <w:t>(2006)</w:t>
      </w:r>
      <w:r>
        <w:rPr>
          <w:rFonts w:eastAsia="Times New Roman" w:cs="Times New Roman"/>
          <w:sz w:val="24"/>
          <w:szCs w:val="24"/>
          <w:lang w:val="en-US" w:eastAsia="nl-NL"/>
        </w:rPr>
        <w:t xml:space="preserve"> re</w:t>
      </w:r>
      <w:r w:rsidR="004F0F9C">
        <w:rPr>
          <w:rFonts w:eastAsia="Times New Roman" w:cs="Times New Roman"/>
          <w:sz w:val="24"/>
          <w:szCs w:val="24"/>
          <w:lang w:val="en-US" w:eastAsia="nl-NL"/>
        </w:rPr>
        <w:t>searched the influence of varied</w:t>
      </w:r>
      <w:r>
        <w:rPr>
          <w:rFonts w:eastAsia="Times New Roman" w:cs="Times New Roman"/>
          <w:sz w:val="24"/>
          <w:szCs w:val="24"/>
          <w:lang w:val="en-US" w:eastAsia="nl-NL"/>
        </w:rPr>
        <w:t xml:space="preserve"> parking tariffs on parking occupancy levels by trip purpose. The data for this research originate from an on-street survey. He asked people with different trip purposes how they would react on price changes varying from ₤2, ₤4 and ₤7. The most interesting observation of this research is the division of travelers for business and non-business purposes. </w:t>
      </w:r>
      <w:r w:rsidRPr="0090459D">
        <w:rPr>
          <w:rFonts w:eastAsia="Times New Roman" w:cs="Times New Roman"/>
          <w:sz w:val="24"/>
          <w:szCs w:val="24"/>
          <w:lang w:val="en-US" w:eastAsia="nl-NL"/>
        </w:rPr>
        <w:t>Kelly</w:t>
      </w:r>
      <w:r>
        <w:rPr>
          <w:rFonts w:eastAsia="Times New Roman" w:cs="Times New Roman"/>
          <w:sz w:val="24"/>
          <w:szCs w:val="24"/>
          <w:lang w:val="en-US" w:eastAsia="nl-NL"/>
        </w:rPr>
        <w:t xml:space="preserve"> and</w:t>
      </w:r>
      <w:r w:rsidRPr="0090459D">
        <w:rPr>
          <w:rFonts w:eastAsia="Times New Roman" w:cs="Times New Roman"/>
          <w:sz w:val="24"/>
          <w:szCs w:val="24"/>
          <w:lang w:val="en-US" w:eastAsia="nl-NL"/>
        </w:rPr>
        <w:t xml:space="preserve"> Clinch</w:t>
      </w:r>
      <w:r>
        <w:rPr>
          <w:rFonts w:eastAsia="Times New Roman" w:cs="Times New Roman"/>
          <w:sz w:val="24"/>
          <w:szCs w:val="24"/>
          <w:lang w:val="en-US" w:eastAsia="nl-NL"/>
        </w:rPr>
        <w:t xml:space="preserve"> discovered that people traveling for business purposes </w:t>
      </w:r>
      <w:r w:rsidR="00E26AB0">
        <w:rPr>
          <w:rFonts w:eastAsia="Times New Roman" w:cs="Times New Roman"/>
          <w:sz w:val="24"/>
          <w:szCs w:val="24"/>
          <w:lang w:val="en-US" w:eastAsia="nl-NL"/>
        </w:rPr>
        <w:t>are less sensitive for price changes compared with people who travel for non-business purposes. The results show that the business travelers are significantly less likely to stop parking in a certain area if the parking rate reaches ₤7 compared to non-business travelers. By raising parking tariffs in inner city regions, municipalities scare off non-business visitors and this can be very harmf</w:t>
      </w:r>
      <w:r w:rsidR="001A6352">
        <w:rPr>
          <w:rFonts w:eastAsia="Times New Roman" w:cs="Times New Roman"/>
          <w:sz w:val="24"/>
          <w:szCs w:val="24"/>
          <w:lang w:val="en-US" w:eastAsia="nl-NL"/>
        </w:rPr>
        <w:t>ul for the local retail sector (</w:t>
      </w:r>
      <w:r w:rsidR="00E26AB0" w:rsidRPr="0090459D">
        <w:rPr>
          <w:rFonts w:eastAsia="Times New Roman" w:cs="Times New Roman"/>
          <w:sz w:val="24"/>
          <w:szCs w:val="24"/>
          <w:lang w:val="en-US" w:eastAsia="nl-NL"/>
        </w:rPr>
        <w:t>Kelly</w:t>
      </w:r>
      <w:r w:rsidR="00E26AB0">
        <w:rPr>
          <w:rFonts w:eastAsia="Times New Roman" w:cs="Times New Roman"/>
          <w:sz w:val="24"/>
          <w:szCs w:val="24"/>
          <w:lang w:val="en-US" w:eastAsia="nl-NL"/>
        </w:rPr>
        <w:t xml:space="preserve"> and</w:t>
      </w:r>
      <w:r w:rsidR="00E26AB0" w:rsidRPr="0090459D">
        <w:rPr>
          <w:rFonts w:eastAsia="Times New Roman" w:cs="Times New Roman"/>
          <w:sz w:val="24"/>
          <w:szCs w:val="24"/>
          <w:lang w:val="en-US" w:eastAsia="nl-NL"/>
        </w:rPr>
        <w:t xml:space="preserve"> Clinch</w:t>
      </w:r>
      <w:r w:rsidR="00E26AB0">
        <w:rPr>
          <w:rFonts w:eastAsia="Times New Roman" w:cs="Times New Roman"/>
          <w:sz w:val="24"/>
          <w:szCs w:val="24"/>
          <w:lang w:val="en-US" w:eastAsia="nl-NL"/>
        </w:rPr>
        <w:t xml:space="preserve">, </w:t>
      </w:r>
      <w:r w:rsidR="00E26AB0" w:rsidRPr="0090459D">
        <w:rPr>
          <w:rFonts w:eastAsia="Times New Roman" w:cs="Times New Roman"/>
          <w:sz w:val="24"/>
          <w:szCs w:val="24"/>
          <w:lang w:val="en-US" w:eastAsia="nl-NL"/>
        </w:rPr>
        <w:t>2006)</w:t>
      </w:r>
      <w:r w:rsidR="00E26AB0">
        <w:rPr>
          <w:rFonts w:eastAsia="Times New Roman" w:cs="Times New Roman"/>
          <w:sz w:val="24"/>
          <w:szCs w:val="24"/>
          <w:lang w:val="en-US" w:eastAsia="nl-NL"/>
        </w:rPr>
        <w:t>.</w:t>
      </w:r>
    </w:p>
    <w:p w:rsidR="00265BAA" w:rsidRDefault="00265BAA"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 xml:space="preserve">Pierce and Shoup (2013) also show a very interesting example of the influence of price adjustments on occupancy rates. </w:t>
      </w:r>
      <w:r w:rsidR="002A2CA4">
        <w:rPr>
          <w:rFonts w:eastAsia="Times New Roman" w:cs="Times New Roman"/>
          <w:sz w:val="24"/>
          <w:szCs w:val="24"/>
          <w:lang w:val="en-US" w:eastAsia="nl-NL"/>
        </w:rPr>
        <w:t xml:space="preserve">This paper focusses on cruising problems and inequalities in occupancy rates of different parking blocks in San Francisco.  In seven pilot zones, sensors are installed to report occupancy levels of different parking blocks. </w:t>
      </w:r>
      <w:r w:rsidR="007B2CB9">
        <w:rPr>
          <w:rFonts w:eastAsia="Times New Roman" w:cs="Times New Roman"/>
          <w:sz w:val="24"/>
          <w:szCs w:val="24"/>
          <w:lang w:val="en-US" w:eastAsia="nl-NL"/>
        </w:rPr>
        <w:t>Based on these reports, the municipality changes parking prices in response to occupancy rates. In this way they try to open up some parking spaces to decrease cruising and to get a more equal occupancy rate between the different parking blocks. The prices are adjusted in the following way</w:t>
      </w:r>
      <w:r w:rsidR="003600C7">
        <w:rPr>
          <w:rFonts w:eastAsia="Times New Roman" w:cs="Times New Roman"/>
          <w:sz w:val="24"/>
          <w:szCs w:val="24"/>
          <w:lang w:val="en-US" w:eastAsia="nl-NL"/>
        </w:rPr>
        <w:t xml:space="preserve"> (table 3)</w:t>
      </w:r>
      <w:r w:rsidR="007B2CB9">
        <w:rPr>
          <w:rFonts w:eastAsia="Times New Roman" w:cs="Times New Roman"/>
          <w:sz w:val="24"/>
          <w:szCs w:val="24"/>
          <w:lang w:val="en-US" w:eastAsia="nl-NL"/>
        </w:rPr>
        <w:t>.</w:t>
      </w:r>
    </w:p>
    <w:p w:rsidR="007B2CB9" w:rsidRDefault="007B2CB9" w:rsidP="00AB6D60">
      <w:pPr>
        <w:spacing w:line="360" w:lineRule="auto"/>
        <w:jc w:val="both"/>
        <w:rPr>
          <w:sz w:val="24"/>
          <w:szCs w:val="24"/>
          <w:lang w:val="en-US"/>
        </w:rPr>
      </w:pPr>
    </w:p>
    <w:p w:rsidR="007B2CB9" w:rsidRDefault="007B2CB9" w:rsidP="00AB6D60">
      <w:pPr>
        <w:spacing w:line="360" w:lineRule="auto"/>
        <w:jc w:val="both"/>
        <w:rPr>
          <w:sz w:val="24"/>
          <w:szCs w:val="24"/>
          <w:lang w:val="en-US"/>
        </w:rPr>
      </w:pPr>
    </w:p>
    <w:p w:rsidR="007B2CB9" w:rsidRDefault="007B2CB9" w:rsidP="00AB6D60">
      <w:pPr>
        <w:spacing w:line="360" w:lineRule="auto"/>
        <w:jc w:val="both"/>
        <w:rPr>
          <w:sz w:val="24"/>
          <w:szCs w:val="24"/>
          <w:lang w:val="en-US"/>
        </w:rPr>
      </w:pPr>
    </w:p>
    <w:p w:rsidR="007B2CB9" w:rsidRDefault="003600C7" w:rsidP="00AB6D60">
      <w:pPr>
        <w:spacing w:line="360" w:lineRule="auto"/>
        <w:jc w:val="both"/>
        <w:rPr>
          <w:sz w:val="24"/>
          <w:szCs w:val="24"/>
          <w:lang w:val="en-US"/>
        </w:rPr>
      </w:pPr>
      <w:r>
        <w:rPr>
          <w:rFonts w:eastAsia="Times New Roman" w:cs="Times New Roman"/>
          <w:noProof/>
          <w:sz w:val="24"/>
          <w:szCs w:val="24"/>
          <w:lang w:eastAsia="nl-NL"/>
        </w:rPr>
        <w:drawing>
          <wp:anchor distT="0" distB="0" distL="114300" distR="114300" simplePos="0" relativeHeight="251621888" behindDoc="0" locked="0" layoutInCell="1" allowOverlap="1" wp14:anchorId="0D074ACB" wp14:editId="6BCD0D5C">
            <wp:simplePos x="0" y="0"/>
            <wp:positionH relativeFrom="column">
              <wp:posOffset>786130</wp:posOffset>
            </wp:positionH>
            <wp:positionV relativeFrom="paragraph">
              <wp:posOffset>71755</wp:posOffset>
            </wp:positionV>
            <wp:extent cx="4329430" cy="1476375"/>
            <wp:effectExtent l="19050" t="19050" r="13970" b="28575"/>
            <wp:wrapSquare wrapText="bothSides"/>
            <wp:docPr id="8" name="Afbeelding 8" descr="C:\Users\magda\Desktop\Naamlo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gda\Desktop\Naamloos.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9430" cy="147637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rsidR="007B2CB9" w:rsidRDefault="007B2CB9" w:rsidP="00AB6D60">
      <w:pPr>
        <w:spacing w:line="360" w:lineRule="auto"/>
        <w:jc w:val="both"/>
        <w:rPr>
          <w:sz w:val="24"/>
          <w:szCs w:val="24"/>
          <w:lang w:val="en-US"/>
        </w:rPr>
      </w:pPr>
    </w:p>
    <w:p w:rsidR="007B2CB9" w:rsidRDefault="007B2CB9" w:rsidP="00AB6D60">
      <w:pPr>
        <w:spacing w:line="360" w:lineRule="auto"/>
        <w:jc w:val="both"/>
        <w:rPr>
          <w:sz w:val="24"/>
          <w:szCs w:val="24"/>
          <w:lang w:val="en-US"/>
        </w:rPr>
      </w:pPr>
    </w:p>
    <w:p w:rsidR="007B2CB9" w:rsidRDefault="007B2CB9" w:rsidP="00AB6D60">
      <w:pPr>
        <w:spacing w:line="360" w:lineRule="auto"/>
        <w:jc w:val="both"/>
        <w:rPr>
          <w:sz w:val="24"/>
          <w:szCs w:val="24"/>
          <w:lang w:val="en-US"/>
        </w:rPr>
      </w:pPr>
    </w:p>
    <w:p w:rsidR="007B2CB9" w:rsidRDefault="00A105BC" w:rsidP="00AB6D60">
      <w:pPr>
        <w:spacing w:line="360" w:lineRule="auto"/>
        <w:jc w:val="both"/>
        <w:rPr>
          <w:sz w:val="24"/>
          <w:szCs w:val="24"/>
          <w:lang w:val="en-US"/>
        </w:rPr>
      </w:pPr>
      <w:r>
        <w:rPr>
          <w:noProof/>
          <w:lang w:eastAsia="nl-NL"/>
        </w:rPr>
        <mc:AlternateContent>
          <mc:Choice Requires="wps">
            <w:drawing>
              <wp:anchor distT="0" distB="0" distL="114300" distR="114300" simplePos="0" relativeHeight="251622912" behindDoc="0" locked="0" layoutInCell="1" allowOverlap="1" wp14:anchorId="3486646E" wp14:editId="22C799EB">
                <wp:simplePos x="0" y="0"/>
                <wp:positionH relativeFrom="column">
                  <wp:posOffset>862330</wp:posOffset>
                </wp:positionH>
                <wp:positionV relativeFrom="paragraph">
                  <wp:posOffset>104775</wp:posOffset>
                </wp:positionV>
                <wp:extent cx="4162425" cy="635"/>
                <wp:effectExtent l="0" t="0" r="9525" b="0"/>
                <wp:wrapSquare wrapText="bothSides"/>
                <wp:docPr id="10" name="Tekstvak 10"/>
                <wp:cNvGraphicFramePr/>
                <a:graphic xmlns:a="http://schemas.openxmlformats.org/drawingml/2006/main">
                  <a:graphicData uri="http://schemas.microsoft.com/office/word/2010/wordprocessingShape">
                    <wps:wsp>
                      <wps:cNvSpPr txBox="1"/>
                      <wps:spPr>
                        <a:xfrm>
                          <a:off x="0" y="0"/>
                          <a:ext cx="4162425" cy="635"/>
                        </a:xfrm>
                        <a:prstGeom prst="rect">
                          <a:avLst/>
                        </a:prstGeom>
                        <a:solidFill>
                          <a:prstClr val="white"/>
                        </a:solidFill>
                        <a:ln>
                          <a:noFill/>
                        </a:ln>
                        <a:effectLst/>
                      </wps:spPr>
                      <wps:txbx>
                        <w:txbxContent>
                          <w:p w:rsidR="004B2B0A" w:rsidRPr="007B2CB9" w:rsidRDefault="004B2B0A" w:rsidP="007B2CB9">
                            <w:pPr>
                              <w:pStyle w:val="Bijschrift"/>
                              <w:jc w:val="center"/>
                              <w:rPr>
                                <w:rFonts w:eastAsia="Times New Roman" w:cs="Times New Roman"/>
                                <w:noProof/>
                                <w:sz w:val="24"/>
                                <w:szCs w:val="24"/>
                                <w:lang w:val="en-US"/>
                              </w:rPr>
                            </w:pPr>
                            <w:r>
                              <w:rPr>
                                <w:sz w:val="24"/>
                                <w:szCs w:val="24"/>
                                <w:lang w:val="en-US"/>
                              </w:rPr>
                              <w:t>Table</w:t>
                            </w:r>
                            <w:r w:rsidRPr="007B2CB9">
                              <w:rPr>
                                <w:sz w:val="24"/>
                                <w:szCs w:val="24"/>
                                <w:lang w:val="en-US"/>
                              </w:rPr>
                              <w:t xml:space="preserve"> 3: Prices change accordi</w:t>
                            </w:r>
                            <w:r>
                              <w:rPr>
                                <w:sz w:val="24"/>
                                <w:szCs w:val="24"/>
                                <w:lang w:val="en-US"/>
                              </w:rPr>
                              <w:t>ng to occupancy rates. Source: Pierce and Shoup</w:t>
                            </w:r>
                            <w:r w:rsidRPr="007B2CB9">
                              <w:rPr>
                                <w:sz w:val="24"/>
                                <w:szCs w:val="24"/>
                                <w:lang w:val="en-US"/>
                              </w:rPr>
                              <w:t xml:space="preserve"> </w:t>
                            </w:r>
                            <w:r>
                              <w:rPr>
                                <w:sz w:val="24"/>
                                <w:szCs w:val="24"/>
                                <w:lang w:val="en-US"/>
                              </w:rPr>
                              <w:t>(</w:t>
                            </w:r>
                            <w:r w:rsidRPr="007B2CB9">
                              <w:rPr>
                                <w:sz w:val="24"/>
                                <w:szCs w:val="24"/>
                                <w:lang w:val="en-US"/>
                              </w:rPr>
                              <w:t>2013)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10" o:spid="_x0000_s1029" type="#_x0000_t202" style="position:absolute;left:0;text-align:left;margin-left:67.9pt;margin-top:8.25pt;width:327.75pt;height:.05pt;z-index:251622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" stroked="f">
                <v:textbox style="mso-fit-shape-to-text:t" inset="0,0,0,0">
                  <w:txbxContent>
                    <w:p w:rsidR="004B2B0A" w:rsidRPr="007B2CB9" w:rsidRDefault="004B2B0A" w:rsidP="007B2CB9">
                      <w:pPr>
                        <w:pStyle w:val="Bijschrift"/>
                        <w:jc w:val="center"/>
                        <w:rPr>
                          <w:rFonts w:eastAsia="Times New Roman" w:cs="Times New Roman"/>
                          <w:noProof/>
                          <w:sz w:val="24"/>
                          <w:szCs w:val="24"/>
                          <w:lang w:val="en-US"/>
                        </w:rPr>
                      </w:pPr>
                      <w:r>
                        <w:rPr>
                          <w:sz w:val="24"/>
                          <w:szCs w:val="24"/>
                          <w:lang w:val="en-US"/>
                        </w:rPr>
                        <w:t>Table</w:t>
                      </w:r>
                      <w:r w:rsidRPr="007B2CB9">
                        <w:rPr>
                          <w:sz w:val="24"/>
                          <w:szCs w:val="24"/>
                          <w:lang w:val="en-US"/>
                        </w:rPr>
                        <w:t xml:space="preserve"> 3: Prices change accordi</w:t>
                      </w:r>
                      <w:r>
                        <w:rPr>
                          <w:sz w:val="24"/>
                          <w:szCs w:val="24"/>
                          <w:lang w:val="en-US"/>
                        </w:rPr>
                        <w:t xml:space="preserve">ng to occupancy rates. Source: Pierce and </w:t>
                      </w:r>
                      <w:proofErr w:type="spellStart"/>
                      <w:r>
                        <w:rPr>
                          <w:sz w:val="24"/>
                          <w:szCs w:val="24"/>
                          <w:lang w:val="en-US"/>
                        </w:rPr>
                        <w:t>Shoup</w:t>
                      </w:r>
                      <w:proofErr w:type="spellEnd"/>
                      <w:r w:rsidRPr="007B2CB9">
                        <w:rPr>
                          <w:sz w:val="24"/>
                          <w:szCs w:val="24"/>
                          <w:lang w:val="en-US"/>
                        </w:rPr>
                        <w:t xml:space="preserve"> </w:t>
                      </w:r>
                      <w:r>
                        <w:rPr>
                          <w:sz w:val="24"/>
                          <w:szCs w:val="24"/>
                          <w:lang w:val="en-US"/>
                        </w:rPr>
                        <w:t>(</w:t>
                      </w:r>
                      <w:r w:rsidRPr="007B2CB9">
                        <w:rPr>
                          <w:sz w:val="24"/>
                          <w:szCs w:val="24"/>
                          <w:lang w:val="en-US"/>
                        </w:rPr>
                        <w:t>2013)</w:t>
                      </w:r>
                    </w:p>
                  </w:txbxContent>
                </v:textbox>
                <w10:wrap type="square"/>
              </v:shape>
            </w:pict>
          </mc:Fallback>
        </mc:AlternateContent>
      </w:r>
    </w:p>
    <w:p w:rsidR="003600C7" w:rsidRDefault="003600C7" w:rsidP="00AB6D60">
      <w:pPr>
        <w:spacing w:line="360" w:lineRule="auto"/>
        <w:jc w:val="both"/>
        <w:rPr>
          <w:sz w:val="24"/>
          <w:szCs w:val="24"/>
          <w:lang w:val="en-US"/>
        </w:rPr>
      </w:pPr>
    </w:p>
    <w:p w:rsidR="003600C7" w:rsidRDefault="003600C7" w:rsidP="00AB6D60">
      <w:pPr>
        <w:spacing w:line="360" w:lineRule="auto"/>
        <w:jc w:val="both"/>
        <w:rPr>
          <w:sz w:val="24"/>
          <w:szCs w:val="24"/>
          <w:lang w:val="en-US"/>
        </w:rPr>
      </w:pPr>
      <w:r>
        <w:rPr>
          <w:sz w:val="24"/>
          <w:szCs w:val="24"/>
          <w:lang w:val="en-US"/>
        </w:rPr>
        <w:t xml:space="preserve">From this table can be concluded that the ideal occupancy rate varies between 60%-80%. There will be no price changes in this range. When the occupancy rate drops the prices will decrease and if the occupancy rate rises above the 80% the parking price increases with 25 cents per hour. </w:t>
      </w:r>
      <w:r w:rsidR="008F1FB4">
        <w:rPr>
          <w:sz w:val="24"/>
          <w:szCs w:val="24"/>
          <w:lang w:val="en-US"/>
        </w:rPr>
        <w:t>The results of this pricing strategy are very positive. The municipality managed to balance the occupancy rate in the seven different parking blocks. There is no severe overcrowding in some blocks while others are under</w:t>
      </w:r>
      <w:r w:rsidR="00130811">
        <w:rPr>
          <w:sz w:val="24"/>
          <w:szCs w:val="24"/>
          <w:lang w:val="en-US"/>
        </w:rPr>
        <w:t xml:space="preserve"> </w:t>
      </w:r>
      <w:r w:rsidR="008F1FB4">
        <w:rPr>
          <w:sz w:val="24"/>
          <w:szCs w:val="24"/>
          <w:lang w:val="en-US"/>
        </w:rPr>
        <w:t xml:space="preserve">occupied. </w:t>
      </w:r>
      <w:r w:rsidR="00050BB2">
        <w:rPr>
          <w:sz w:val="24"/>
          <w:szCs w:val="24"/>
          <w:lang w:val="en-US"/>
        </w:rPr>
        <w:t>Some p</w:t>
      </w:r>
      <w:r w:rsidR="008F1FB4">
        <w:rPr>
          <w:sz w:val="24"/>
          <w:szCs w:val="24"/>
          <w:lang w:val="en-US"/>
        </w:rPr>
        <w:t>laces in overcrowded block</w:t>
      </w:r>
      <w:r w:rsidR="00050BB2">
        <w:rPr>
          <w:sz w:val="24"/>
          <w:szCs w:val="24"/>
          <w:lang w:val="en-US"/>
        </w:rPr>
        <w:t>s</w:t>
      </w:r>
      <w:r w:rsidR="008F1FB4">
        <w:rPr>
          <w:sz w:val="24"/>
          <w:szCs w:val="24"/>
          <w:lang w:val="en-US"/>
        </w:rPr>
        <w:t xml:space="preserve"> opened up and reduced the amount of cruising kilometers in San Francisco. </w:t>
      </w:r>
      <w:r w:rsidR="008F1FB4">
        <w:rPr>
          <w:rFonts w:eastAsia="Times New Roman" w:cs="Times New Roman"/>
          <w:sz w:val="24"/>
          <w:szCs w:val="24"/>
          <w:lang w:val="en-US" w:eastAsia="nl-NL"/>
        </w:rPr>
        <w:t>Pierce and Shoup (2013) show that price adjustments are a very important tool to influence the occupancy rate of parking facilities.</w:t>
      </w:r>
    </w:p>
    <w:p w:rsidR="008A04F4" w:rsidRDefault="002C2775" w:rsidP="00AB6D60">
      <w:pPr>
        <w:spacing w:line="360" w:lineRule="auto"/>
        <w:jc w:val="both"/>
        <w:rPr>
          <w:sz w:val="24"/>
          <w:szCs w:val="24"/>
          <w:lang w:val="en-US"/>
        </w:rPr>
      </w:pPr>
      <w:r>
        <w:rPr>
          <w:sz w:val="24"/>
          <w:szCs w:val="24"/>
          <w:lang w:val="en-US"/>
        </w:rPr>
        <w:t>Based on these results, It can be very helpful to include a variable to the model that indicates price changes of inner-city parking rates. like earlier described, too high parking rates can lead to underutilization of valuable parking spaces. A significant increase of the parking rates over the last couple of years can be the cause of the decreased usage of the inner city parking facilities.</w:t>
      </w:r>
    </w:p>
    <w:p w:rsidR="00F33F89" w:rsidRDefault="00F33F89" w:rsidP="00AB6D60">
      <w:pPr>
        <w:pStyle w:val="Kop2"/>
        <w:jc w:val="both"/>
        <w:rPr>
          <w:lang w:val="en-US"/>
        </w:rPr>
      </w:pPr>
    </w:p>
    <w:p w:rsidR="00F33F89" w:rsidRDefault="00F33F89" w:rsidP="00AB6D60">
      <w:pPr>
        <w:pStyle w:val="Kop2"/>
        <w:jc w:val="both"/>
        <w:rPr>
          <w:lang w:val="en-US"/>
        </w:rPr>
      </w:pPr>
    </w:p>
    <w:p w:rsidR="00F33F89" w:rsidRDefault="00F33F89" w:rsidP="00AB6D60">
      <w:pPr>
        <w:pStyle w:val="Kop2"/>
        <w:jc w:val="both"/>
        <w:rPr>
          <w:lang w:val="en-US"/>
        </w:rPr>
      </w:pPr>
    </w:p>
    <w:p w:rsidR="00F33F89" w:rsidRDefault="00F33F89" w:rsidP="00AB6D60">
      <w:pPr>
        <w:spacing w:line="360" w:lineRule="auto"/>
        <w:jc w:val="both"/>
        <w:rPr>
          <w:rFonts w:asciiTheme="majorHAnsi" w:eastAsiaTheme="majorEastAsia" w:hAnsiTheme="majorHAnsi" w:cstheme="majorBidi"/>
          <w:b/>
          <w:bCs/>
          <w:color w:val="5B9BD5" w:themeColor="accent1"/>
          <w:sz w:val="26"/>
          <w:szCs w:val="26"/>
          <w:lang w:val="en-US"/>
        </w:rPr>
      </w:pPr>
    </w:p>
    <w:p w:rsidR="00F33F89" w:rsidRDefault="00F33F89" w:rsidP="00AB6D60">
      <w:pPr>
        <w:spacing w:line="360" w:lineRule="auto"/>
        <w:jc w:val="both"/>
        <w:rPr>
          <w:rFonts w:asciiTheme="majorHAnsi" w:eastAsiaTheme="majorEastAsia" w:hAnsiTheme="majorHAnsi" w:cstheme="majorBidi"/>
          <w:b/>
          <w:bCs/>
          <w:color w:val="5B9BD5" w:themeColor="accent1"/>
          <w:sz w:val="26"/>
          <w:szCs w:val="26"/>
          <w:lang w:val="en-US"/>
        </w:rPr>
      </w:pPr>
    </w:p>
    <w:p w:rsidR="008F1FB4" w:rsidRDefault="008F1FB4" w:rsidP="00AB6D60">
      <w:pPr>
        <w:pStyle w:val="Kop2"/>
        <w:jc w:val="both"/>
        <w:rPr>
          <w:lang w:val="en-GB"/>
        </w:rPr>
      </w:pPr>
    </w:p>
    <w:p w:rsidR="008F1FB4" w:rsidRPr="008F1FB4" w:rsidRDefault="008F1FB4" w:rsidP="00AB6D60">
      <w:pPr>
        <w:jc w:val="both"/>
        <w:rPr>
          <w:lang w:val="en-GB"/>
        </w:rPr>
      </w:pPr>
    </w:p>
    <w:p w:rsidR="00F33F89" w:rsidRPr="000F1DFB" w:rsidRDefault="001A6352" w:rsidP="004559E5">
      <w:pPr>
        <w:pStyle w:val="Kop2"/>
        <w:spacing w:line="360" w:lineRule="auto"/>
        <w:jc w:val="both"/>
        <w:rPr>
          <w:lang w:val="en-GB"/>
        </w:rPr>
      </w:pPr>
      <w:bookmarkStart w:id="10" w:name="_Toc391289624"/>
      <w:r>
        <w:rPr>
          <w:lang w:val="en-GB"/>
        </w:rPr>
        <w:t xml:space="preserve">2.6 </w:t>
      </w:r>
      <w:r w:rsidR="00F33F89" w:rsidRPr="000F1DFB">
        <w:rPr>
          <w:lang w:val="en-GB"/>
        </w:rPr>
        <w:t>Car ownership</w:t>
      </w:r>
      <w:bookmarkEnd w:id="10"/>
    </w:p>
    <w:p w:rsidR="008A04F4" w:rsidRDefault="007C6FF4" w:rsidP="004559E5">
      <w:pPr>
        <w:spacing w:line="360" w:lineRule="auto"/>
        <w:jc w:val="both"/>
        <w:rPr>
          <w:sz w:val="24"/>
          <w:szCs w:val="24"/>
          <w:lang w:val="en-US"/>
        </w:rPr>
      </w:pPr>
      <w:r w:rsidRPr="007C6FF4">
        <w:rPr>
          <w:sz w:val="24"/>
          <w:szCs w:val="24"/>
          <w:lang w:val="en-US"/>
        </w:rPr>
        <w:t xml:space="preserve">According to the </w:t>
      </w:r>
      <w:r w:rsidR="005C4BDC">
        <w:rPr>
          <w:sz w:val="24"/>
          <w:szCs w:val="24"/>
          <w:lang w:val="en-US"/>
        </w:rPr>
        <w:t>Globe and M</w:t>
      </w:r>
      <w:r w:rsidRPr="007C6FF4">
        <w:rPr>
          <w:sz w:val="24"/>
          <w:szCs w:val="24"/>
          <w:lang w:val="en-US"/>
        </w:rPr>
        <w:t>ail (2010), American car ownership shifts into reverse. Over de last couple of years</w:t>
      </w:r>
      <w:r w:rsidR="00F33F89">
        <w:rPr>
          <w:sz w:val="24"/>
          <w:szCs w:val="24"/>
          <w:lang w:val="en-US"/>
        </w:rPr>
        <w:t>,</w:t>
      </w:r>
      <w:r w:rsidRPr="007C6FF4">
        <w:rPr>
          <w:sz w:val="24"/>
          <w:szCs w:val="24"/>
          <w:lang w:val="en-US"/>
        </w:rPr>
        <w:t xml:space="preserve"> car ownership in America declined and this is the only large decline since the start of car related record keeping in 1960. </w:t>
      </w:r>
      <w:r w:rsidR="00870831">
        <w:rPr>
          <w:sz w:val="24"/>
          <w:szCs w:val="24"/>
          <w:lang w:val="en-US"/>
        </w:rPr>
        <w:t>This decline in car ownership can be related to the high gas prices, the expansion and better quality of the municipal transit networks and the popularity of social networks that replace car use (Globe and mail, 2010). IOL monitoring (2014) also report</w:t>
      </w:r>
      <w:r w:rsidR="004F0F9C">
        <w:rPr>
          <w:sz w:val="24"/>
          <w:szCs w:val="24"/>
          <w:lang w:val="en-US"/>
        </w:rPr>
        <w:t>s</w:t>
      </w:r>
      <w:r w:rsidR="00870831">
        <w:rPr>
          <w:sz w:val="24"/>
          <w:szCs w:val="24"/>
          <w:lang w:val="en-US"/>
        </w:rPr>
        <w:t xml:space="preserve"> a decline in the usage and ownership of cars among young adults. They have spotted this trends in a lot of different countries </w:t>
      </w:r>
      <w:r w:rsidR="00873FFE">
        <w:rPr>
          <w:sz w:val="24"/>
          <w:szCs w:val="24"/>
          <w:lang w:val="en-US"/>
        </w:rPr>
        <w:t>including the Netherlands. IOL monitoring also links changing lifestyles and economic</w:t>
      </w:r>
      <w:r w:rsidR="00870831">
        <w:rPr>
          <w:sz w:val="24"/>
          <w:szCs w:val="24"/>
          <w:lang w:val="en-US"/>
        </w:rPr>
        <w:t xml:space="preserve"> </w:t>
      </w:r>
      <w:r w:rsidR="00873FFE">
        <w:rPr>
          <w:sz w:val="24"/>
          <w:szCs w:val="24"/>
          <w:lang w:val="en-US"/>
        </w:rPr>
        <w:t>conditions to the declining use and ownership of cars.</w:t>
      </w:r>
    </w:p>
    <w:p w:rsidR="00A1724D" w:rsidRPr="007C6FF4" w:rsidRDefault="00A1724D" w:rsidP="00AB6D60">
      <w:pPr>
        <w:spacing w:line="360" w:lineRule="auto"/>
        <w:jc w:val="both"/>
        <w:rPr>
          <w:sz w:val="24"/>
          <w:szCs w:val="24"/>
          <w:lang w:val="en-US"/>
        </w:rPr>
      </w:pPr>
      <w:r>
        <w:rPr>
          <w:sz w:val="24"/>
          <w:szCs w:val="24"/>
          <w:lang w:val="en-US"/>
        </w:rPr>
        <w:t>This phenomenon of declining car ownership and use can be an important factor in explaining the decreased parking demand in inner-cities. When people and especially young adults tend to own less cars and use them less often, it is very straightforward that the parking demand and usage of inner-city parking facilities will drop. These people replaced the car for other modes of transport like transit and slow modes to reach their shopping or working destination.</w:t>
      </w:r>
    </w:p>
    <w:p w:rsidR="00BC4106" w:rsidRDefault="006A752A" w:rsidP="00AB6D60">
      <w:pPr>
        <w:spacing w:line="360" w:lineRule="auto"/>
        <w:jc w:val="both"/>
        <w:rPr>
          <w:rFonts w:eastAsia="Times New Roman" w:cs="Times New Roman"/>
          <w:sz w:val="24"/>
          <w:szCs w:val="24"/>
          <w:lang w:val="en-US" w:eastAsia="nl-NL"/>
        </w:rPr>
      </w:pPr>
      <w:r w:rsidRPr="00A1724D">
        <w:rPr>
          <w:sz w:val="24"/>
          <w:szCs w:val="24"/>
          <w:lang w:val="en-US"/>
        </w:rPr>
        <w:t xml:space="preserve">The paper of </w:t>
      </w:r>
      <w:r w:rsidRPr="006A752A">
        <w:rPr>
          <w:rFonts w:eastAsia="Times New Roman" w:cs="Times New Roman"/>
          <w:sz w:val="24"/>
          <w:szCs w:val="24"/>
          <w:lang w:val="en-US" w:eastAsia="nl-NL"/>
        </w:rPr>
        <w:t>Goodwin</w:t>
      </w:r>
      <w:r w:rsidRPr="00A1724D">
        <w:rPr>
          <w:rFonts w:eastAsia="Times New Roman" w:cs="Times New Roman"/>
          <w:sz w:val="24"/>
          <w:szCs w:val="24"/>
          <w:lang w:val="en-US" w:eastAsia="nl-NL"/>
        </w:rPr>
        <w:t>, Dargay and Hanly</w:t>
      </w:r>
      <w:r w:rsidRPr="006A752A">
        <w:rPr>
          <w:rFonts w:eastAsia="Times New Roman" w:cs="Times New Roman"/>
          <w:sz w:val="24"/>
          <w:szCs w:val="24"/>
          <w:lang w:val="en-US" w:eastAsia="nl-NL"/>
        </w:rPr>
        <w:t xml:space="preserve"> (2004)</w:t>
      </w:r>
      <w:r w:rsidRPr="00A1724D">
        <w:rPr>
          <w:rFonts w:eastAsia="Times New Roman" w:cs="Times New Roman"/>
          <w:sz w:val="24"/>
          <w:szCs w:val="24"/>
          <w:lang w:val="en-US" w:eastAsia="nl-NL"/>
        </w:rPr>
        <w:t xml:space="preserve"> describe</w:t>
      </w:r>
      <w:r w:rsidR="00A1724D">
        <w:rPr>
          <w:rFonts w:eastAsia="Times New Roman" w:cs="Times New Roman"/>
          <w:sz w:val="24"/>
          <w:szCs w:val="24"/>
          <w:lang w:val="en-US" w:eastAsia="nl-NL"/>
        </w:rPr>
        <w:t>s</w:t>
      </w:r>
      <w:r w:rsidRPr="00A1724D">
        <w:rPr>
          <w:rFonts w:eastAsia="Times New Roman" w:cs="Times New Roman"/>
          <w:sz w:val="24"/>
          <w:szCs w:val="24"/>
          <w:lang w:val="en-US" w:eastAsia="nl-NL"/>
        </w:rPr>
        <w:t xml:space="preserve"> the elasticities of road traffic with respect to prices and income. </w:t>
      </w:r>
      <w:r w:rsidR="00A1724D" w:rsidRPr="006A752A">
        <w:rPr>
          <w:rFonts w:eastAsia="Times New Roman" w:cs="Times New Roman"/>
          <w:sz w:val="24"/>
          <w:szCs w:val="24"/>
          <w:lang w:val="en-US" w:eastAsia="nl-NL"/>
        </w:rPr>
        <w:t>Goodwin</w:t>
      </w:r>
      <w:r w:rsidR="00A1724D" w:rsidRPr="00A1724D">
        <w:rPr>
          <w:rFonts w:eastAsia="Times New Roman" w:cs="Times New Roman"/>
          <w:sz w:val="24"/>
          <w:szCs w:val="24"/>
          <w:lang w:val="en-US" w:eastAsia="nl-NL"/>
        </w:rPr>
        <w:t>, Dargay and Hanly</w:t>
      </w:r>
      <w:r w:rsidR="00A1724D">
        <w:rPr>
          <w:rFonts w:eastAsia="Times New Roman" w:cs="Times New Roman"/>
          <w:sz w:val="24"/>
          <w:szCs w:val="24"/>
          <w:lang w:val="en-US" w:eastAsia="nl-NL"/>
        </w:rPr>
        <w:t xml:space="preserve"> link car ownership (vehicle stock) with fuel prices, income and car purchase costs.</w:t>
      </w:r>
    </w:p>
    <w:tbl>
      <w:tblPr>
        <w:tblStyle w:val="Tabelraster"/>
        <w:tblW w:w="9333" w:type="dxa"/>
        <w:tblLook w:val="04A0" w:firstRow="1" w:lastRow="0" w:firstColumn="1" w:lastColumn="0" w:noHBand="0" w:noVBand="1"/>
      </w:tblPr>
      <w:tblGrid>
        <w:gridCol w:w="2303"/>
        <w:gridCol w:w="2424"/>
        <w:gridCol w:w="2303"/>
        <w:gridCol w:w="2303"/>
      </w:tblGrid>
      <w:tr w:rsidR="00BC4106" w:rsidTr="00BC4106">
        <w:tc>
          <w:tcPr>
            <w:tcW w:w="2303" w:type="dxa"/>
            <w:shd w:val="clear" w:color="auto" w:fill="C9C9C9" w:themeFill="accent3" w:themeFillTint="99"/>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Dependent variable</w:t>
            </w:r>
          </w:p>
        </w:tc>
        <w:tc>
          <w:tcPr>
            <w:tcW w:w="2424" w:type="dxa"/>
            <w:shd w:val="clear" w:color="auto" w:fill="C9C9C9" w:themeFill="accent3" w:themeFillTint="99"/>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Independent variable</w:t>
            </w:r>
          </w:p>
        </w:tc>
        <w:tc>
          <w:tcPr>
            <w:tcW w:w="2303" w:type="dxa"/>
            <w:shd w:val="clear" w:color="auto" w:fill="C9C9C9" w:themeFill="accent3" w:themeFillTint="99"/>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Short-term elasticity</w:t>
            </w:r>
          </w:p>
        </w:tc>
        <w:tc>
          <w:tcPr>
            <w:tcW w:w="2303" w:type="dxa"/>
            <w:shd w:val="clear" w:color="auto" w:fill="C9C9C9" w:themeFill="accent3" w:themeFillTint="99"/>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Long term elasticity</w:t>
            </w:r>
          </w:p>
        </w:tc>
      </w:tr>
      <w:tr w:rsidR="00BC4106" w:rsidTr="00BC4106">
        <w:tc>
          <w:tcPr>
            <w:tcW w:w="2303"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Vehicle stock</w:t>
            </w:r>
          </w:p>
        </w:tc>
        <w:tc>
          <w:tcPr>
            <w:tcW w:w="2424"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Fuel price</w:t>
            </w:r>
          </w:p>
        </w:tc>
        <w:tc>
          <w:tcPr>
            <w:tcW w:w="2303"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-0.08</w:t>
            </w:r>
          </w:p>
        </w:tc>
        <w:tc>
          <w:tcPr>
            <w:tcW w:w="2303"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-0.25</w:t>
            </w:r>
          </w:p>
        </w:tc>
      </w:tr>
      <w:tr w:rsidR="00BC4106" w:rsidTr="00BC4106">
        <w:tc>
          <w:tcPr>
            <w:tcW w:w="2303"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Vehicle stock</w:t>
            </w:r>
          </w:p>
        </w:tc>
        <w:tc>
          <w:tcPr>
            <w:tcW w:w="2424"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real income</w:t>
            </w:r>
          </w:p>
        </w:tc>
        <w:tc>
          <w:tcPr>
            <w:tcW w:w="2303"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0.32</w:t>
            </w:r>
          </w:p>
        </w:tc>
        <w:tc>
          <w:tcPr>
            <w:tcW w:w="2303"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0.81</w:t>
            </w:r>
          </w:p>
        </w:tc>
      </w:tr>
      <w:tr w:rsidR="00BC4106" w:rsidTr="00BC4106">
        <w:tc>
          <w:tcPr>
            <w:tcW w:w="2303"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Vehicle stock</w:t>
            </w:r>
          </w:p>
        </w:tc>
        <w:tc>
          <w:tcPr>
            <w:tcW w:w="2424"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Car purchase costs</w:t>
            </w:r>
          </w:p>
        </w:tc>
        <w:tc>
          <w:tcPr>
            <w:tcW w:w="2303" w:type="dxa"/>
          </w:tcPr>
          <w:p w:rsidR="00BC4106" w:rsidRDefault="00BC4106" w:rsidP="00AB6D60">
            <w:pPr>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-0.24</w:t>
            </w:r>
          </w:p>
        </w:tc>
        <w:tc>
          <w:tcPr>
            <w:tcW w:w="2303" w:type="dxa"/>
          </w:tcPr>
          <w:p w:rsidR="00BC4106" w:rsidRDefault="00BC4106" w:rsidP="00AB6D60">
            <w:pPr>
              <w:keepNext/>
              <w:spacing w:line="360" w:lineRule="auto"/>
              <w:jc w:val="both"/>
              <w:rPr>
                <w:rFonts w:eastAsia="Times New Roman" w:cs="Times New Roman"/>
                <w:sz w:val="24"/>
                <w:szCs w:val="24"/>
                <w:lang w:val="en-US" w:eastAsia="nl-NL"/>
              </w:rPr>
            </w:pPr>
            <w:r>
              <w:rPr>
                <w:rFonts w:eastAsia="Times New Roman" w:cs="Times New Roman"/>
                <w:sz w:val="24"/>
                <w:szCs w:val="24"/>
                <w:lang w:val="en-US" w:eastAsia="nl-NL"/>
              </w:rPr>
              <w:t>-0.49</w:t>
            </w:r>
          </w:p>
        </w:tc>
      </w:tr>
    </w:tbl>
    <w:p w:rsidR="00BC4106" w:rsidRPr="0028315A" w:rsidRDefault="007B2CB9" w:rsidP="00AB6D60">
      <w:pPr>
        <w:pStyle w:val="Bijschrift"/>
        <w:jc w:val="both"/>
        <w:rPr>
          <w:rFonts w:eastAsia="Times New Roman" w:cs="Times New Roman"/>
          <w:sz w:val="22"/>
          <w:szCs w:val="22"/>
          <w:lang w:val="en-US" w:eastAsia="nl-NL"/>
        </w:rPr>
      </w:pPr>
      <w:r>
        <w:rPr>
          <w:sz w:val="22"/>
          <w:szCs w:val="22"/>
          <w:lang w:val="en-US"/>
        </w:rPr>
        <w:t xml:space="preserve">Table </w:t>
      </w:r>
      <w:r w:rsidRPr="009A6564">
        <w:rPr>
          <w:sz w:val="22"/>
          <w:szCs w:val="22"/>
          <w:lang w:val="en-US"/>
        </w:rPr>
        <w:t>4</w:t>
      </w:r>
      <w:r w:rsidR="0028315A" w:rsidRPr="0028315A">
        <w:rPr>
          <w:sz w:val="22"/>
          <w:szCs w:val="22"/>
          <w:lang w:val="en-US"/>
        </w:rPr>
        <w:t>: vehicle stock elasticities. Source: Goodwin et al (2004)</w:t>
      </w:r>
    </w:p>
    <w:p w:rsidR="006A752A" w:rsidRDefault="004F0F9C" w:rsidP="00AB6D60">
      <w:pPr>
        <w:spacing w:line="360" w:lineRule="auto"/>
        <w:jc w:val="both"/>
        <w:rPr>
          <w:rFonts w:eastAsia="Times New Roman" w:cs="Times New Roman"/>
          <w:sz w:val="24"/>
          <w:szCs w:val="24"/>
          <w:lang w:val="en-US" w:eastAsia="nl-NL"/>
        </w:rPr>
      </w:pPr>
      <w:r w:rsidRPr="004F0F9C">
        <w:rPr>
          <w:rFonts w:eastAsia="Times New Roman" w:cs="Times New Roman"/>
          <w:sz w:val="24"/>
          <w:szCs w:val="24"/>
          <w:lang w:val="en-US" w:eastAsia="nl-NL"/>
        </w:rPr>
        <w:t>The first conclusion the authors draw from their research  is</w:t>
      </w:r>
      <w:r w:rsidR="009E15E8" w:rsidRPr="004F0F9C">
        <w:rPr>
          <w:rFonts w:eastAsia="Times New Roman" w:cs="Times New Roman"/>
          <w:sz w:val="24"/>
          <w:szCs w:val="24"/>
          <w:lang w:val="en-US" w:eastAsia="nl-NL"/>
        </w:rPr>
        <w:t xml:space="preserve"> about the elasticity of the vehicle stock with respect to fuel price</w:t>
      </w:r>
      <w:r>
        <w:rPr>
          <w:rFonts w:eastAsia="Times New Roman" w:cs="Times New Roman"/>
          <w:sz w:val="24"/>
          <w:szCs w:val="24"/>
          <w:lang w:val="en-US" w:eastAsia="nl-NL"/>
        </w:rPr>
        <w:t xml:space="preserve"> </w:t>
      </w:r>
      <w:r w:rsidR="007B2CB9">
        <w:rPr>
          <w:rFonts w:eastAsia="Times New Roman" w:cs="Times New Roman"/>
          <w:sz w:val="24"/>
          <w:szCs w:val="24"/>
          <w:lang w:val="en-US" w:eastAsia="nl-NL"/>
        </w:rPr>
        <w:t>(table 4</w:t>
      </w:r>
      <w:r w:rsidRPr="004F0F9C">
        <w:rPr>
          <w:rFonts w:eastAsia="Times New Roman" w:cs="Times New Roman"/>
          <w:sz w:val="24"/>
          <w:szCs w:val="24"/>
          <w:lang w:val="en-US" w:eastAsia="nl-NL"/>
        </w:rPr>
        <w:t>)</w:t>
      </w:r>
      <w:r w:rsidR="009E15E8" w:rsidRPr="004F0F9C">
        <w:rPr>
          <w:rFonts w:eastAsia="Times New Roman" w:cs="Times New Roman"/>
          <w:sz w:val="24"/>
          <w:szCs w:val="24"/>
          <w:lang w:val="en-US" w:eastAsia="nl-NL"/>
        </w:rPr>
        <w:t>. Th</w:t>
      </w:r>
      <w:r w:rsidR="009E15E8">
        <w:rPr>
          <w:rFonts w:eastAsia="Times New Roman" w:cs="Times New Roman"/>
          <w:sz w:val="24"/>
          <w:szCs w:val="24"/>
          <w:lang w:val="en-US" w:eastAsia="nl-NL"/>
        </w:rPr>
        <w:t>e elasticity is determined on -0.08 short term and -0.25 in the long term. This means that a 1% increase in the fuel price</w:t>
      </w:r>
      <w:r>
        <w:rPr>
          <w:rFonts w:eastAsia="Times New Roman" w:cs="Times New Roman"/>
          <w:sz w:val="24"/>
          <w:szCs w:val="24"/>
          <w:lang w:val="en-US" w:eastAsia="nl-NL"/>
        </w:rPr>
        <w:t xml:space="preserve"> will</w:t>
      </w:r>
      <w:r w:rsidR="009E15E8">
        <w:rPr>
          <w:rFonts w:eastAsia="Times New Roman" w:cs="Times New Roman"/>
          <w:sz w:val="24"/>
          <w:szCs w:val="24"/>
          <w:lang w:val="en-US" w:eastAsia="nl-NL"/>
        </w:rPr>
        <w:t xml:space="preserve"> lead to a short term decrease in the vehicle stock of -0.08% and a long term decrease of -0.25%. This is pretty interesting because in the last couple of years, the fuel prices increased very quick</w:t>
      </w:r>
      <w:r w:rsidR="00C95694">
        <w:rPr>
          <w:rFonts w:eastAsia="Times New Roman" w:cs="Times New Roman"/>
          <w:sz w:val="24"/>
          <w:szCs w:val="24"/>
          <w:lang w:val="en-US" w:eastAsia="nl-NL"/>
        </w:rPr>
        <w:t xml:space="preserve"> (Guardian, 2013)</w:t>
      </w:r>
      <w:r w:rsidR="009E15E8">
        <w:rPr>
          <w:rFonts w:eastAsia="Times New Roman" w:cs="Times New Roman"/>
          <w:sz w:val="24"/>
          <w:szCs w:val="24"/>
          <w:lang w:val="en-US" w:eastAsia="nl-NL"/>
        </w:rPr>
        <w:t xml:space="preserve">. </w:t>
      </w:r>
      <w:r w:rsidR="007B2CB9">
        <w:rPr>
          <w:rFonts w:eastAsia="Times New Roman" w:cs="Times New Roman"/>
          <w:sz w:val="24"/>
          <w:szCs w:val="24"/>
          <w:lang w:val="en-US" w:eastAsia="nl-NL"/>
        </w:rPr>
        <w:t>In table 4</w:t>
      </w:r>
      <w:r w:rsidR="0028315A">
        <w:rPr>
          <w:rFonts w:eastAsia="Times New Roman" w:cs="Times New Roman"/>
          <w:sz w:val="24"/>
          <w:szCs w:val="24"/>
          <w:lang w:val="en-US" w:eastAsia="nl-NL"/>
        </w:rPr>
        <w:t xml:space="preserve">, the other elasticities are also stated. </w:t>
      </w:r>
      <w:r w:rsidR="00F33F89">
        <w:rPr>
          <w:rFonts w:eastAsia="Times New Roman" w:cs="Times New Roman"/>
          <w:sz w:val="24"/>
          <w:szCs w:val="24"/>
          <w:lang w:val="en-US" w:eastAsia="nl-NL"/>
        </w:rPr>
        <w:t>T</w:t>
      </w:r>
      <w:r w:rsidR="0028315A">
        <w:rPr>
          <w:rFonts w:eastAsia="Times New Roman" w:cs="Times New Roman"/>
          <w:sz w:val="24"/>
          <w:szCs w:val="24"/>
          <w:lang w:val="en-US" w:eastAsia="nl-NL"/>
        </w:rPr>
        <w:t>able</w:t>
      </w:r>
      <w:r w:rsidR="007B2CB9">
        <w:rPr>
          <w:rFonts w:eastAsia="Times New Roman" w:cs="Times New Roman"/>
          <w:sz w:val="24"/>
          <w:szCs w:val="24"/>
          <w:lang w:val="en-US" w:eastAsia="nl-NL"/>
        </w:rPr>
        <w:t xml:space="preserve"> 4</w:t>
      </w:r>
      <w:r w:rsidR="0028315A">
        <w:rPr>
          <w:rFonts w:eastAsia="Times New Roman" w:cs="Times New Roman"/>
          <w:sz w:val="24"/>
          <w:szCs w:val="24"/>
          <w:lang w:val="en-US" w:eastAsia="nl-NL"/>
        </w:rPr>
        <w:t xml:space="preserve"> shows a positive elasticity of the vehicle stock with respect to real income and a negative relationship regarding car purchasing costs. this paper shows that a fuel price increase, real income decrease or an increase in the car purchase costs can cause a decrease in the vehicle stock. This decrease in the vehicle stock maybe explains the dramatic decrease in the parking demand of inner-city regions.</w:t>
      </w:r>
    </w:p>
    <w:p w:rsidR="00CC612A" w:rsidRDefault="00CC612A" w:rsidP="00AB6D60">
      <w:pPr>
        <w:spacing w:line="360" w:lineRule="auto"/>
        <w:jc w:val="both"/>
        <w:rPr>
          <w:rFonts w:eastAsia="Times New Roman" w:cs="Times New Roman"/>
          <w:sz w:val="24"/>
          <w:szCs w:val="24"/>
          <w:lang w:val="en-US" w:eastAsia="nl-NL"/>
        </w:rPr>
      </w:pPr>
    </w:p>
    <w:p w:rsidR="00A1724D" w:rsidRPr="00A1724D" w:rsidRDefault="00A1724D" w:rsidP="00AB6D60">
      <w:pPr>
        <w:spacing w:line="360" w:lineRule="auto"/>
        <w:jc w:val="both"/>
        <w:rPr>
          <w:sz w:val="24"/>
          <w:szCs w:val="24"/>
          <w:lang w:val="en-US"/>
        </w:rPr>
      </w:pPr>
    </w:p>
    <w:p w:rsidR="009130AD" w:rsidRDefault="009130AD" w:rsidP="00AB6D60">
      <w:pPr>
        <w:pStyle w:val="Kop1"/>
        <w:jc w:val="both"/>
        <w:rPr>
          <w:sz w:val="40"/>
          <w:szCs w:val="40"/>
          <w:lang w:val="en-US"/>
        </w:rPr>
      </w:pPr>
    </w:p>
    <w:p w:rsidR="009130AD" w:rsidRDefault="009130AD" w:rsidP="00AB6D60">
      <w:pPr>
        <w:pStyle w:val="Kop1"/>
        <w:jc w:val="both"/>
        <w:rPr>
          <w:sz w:val="40"/>
          <w:szCs w:val="40"/>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Default="009A6564" w:rsidP="00AB6D60">
      <w:pPr>
        <w:jc w:val="both"/>
        <w:rPr>
          <w:lang w:val="en-US"/>
        </w:rPr>
      </w:pPr>
    </w:p>
    <w:p w:rsidR="009A6564" w:rsidRPr="00624802" w:rsidRDefault="002360BF" w:rsidP="004559E5">
      <w:pPr>
        <w:pStyle w:val="Kop1"/>
        <w:spacing w:line="360" w:lineRule="auto"/>
        <w:jc w:val="both"/>
        <w:rPr>
          <w:sz w:val="40"/>
          <w:szCs w:val="40"/>
          <w:lang w:val="en-US"/>
        </w:rPr>
      </w:pPr>
      <w:bookmarkStart w:id="11" w:name="_Toc391289625"/>
      <w:r w:rsidRPr="00624802">
        <w:rPr>
          <w:sz w:val="40"/>
          <w:szCs w:val="40"/>
          <w:lang w:val="en-US"/>
        </w:rPr>
        <w:t xml:space="preserve">3. </w:t>
      </w:r>
      <w:r w:rsidR="009A6564" w:rsidRPr="00624802">
        <w:rPr>
          <w:sz w:val="40"/>
          <w:szCs w:val="40"/>
          <w:lang w:val="en-US"/>
        </w:rPr>
        <w:t>Methodology and dataset</w:t>
      </w:r>
      <w:bookmarkEnd w:id="11"/>
    </w:p>
    <w:p w:rsidR="00CB0F39" w:rsidRDefault="002360BF" w:rsidP="004559E5">
      <w:pPr>
        <w:pStyle w:val="Kop2"/>
        <w:spacing w:line="360" w:lineRule="auto"/>
        <w:jc w:val="both"/>
        <w:rPr>
          <w:lang w:val="en-US"/>
        </w:rPr>
      </w:pPr>
      <w:bookmarkStart w:id="12" w:name="_Toc391289626"/>
      <w:r>
        <w:rPr>
          <w:lang w:val="en-US"/>
        </w:rPr>
        <w:t xml:space="preserve">3.1 </w:t>
      </w:r>
      <w:r w:rsidR="009A6564">
        <w:rPr>
          <w:lang w:val="en-US"/>
        </w:rPr>
        <w:t>Methodology</w:t>
      </w:r>
      <w:bookmarkEnd w:id="12"/>
    </w:p>
    <w:p w:rsidR="00007985" w:rsidRDefault="00692E4A" w:rsidP="004559E5">
      <w:pPr>
        <w:spacing w:line="360" w:lineRule="auto"/>
        <w:jc w:val="both"/>
        <w:rPr>
          <w:sz w:val="24"/>
          <w:szCs w:val="24"/>
          <w:lang w:val="en-GB"/>
        </w:rPr>
      </w:pPr>
      <w:r>
        <w:rPr>
          <w:sz w:val="24"/>
          <w:szCs w:val="24"/>
          <w:lang w:val="en-US"/>
        </w:rPr>
        <w:t>T</w:t>
      </w:r>
      <w:r w:rsidR="00FA0023">
        <w:rPr>
          <w:sz w:val="24"/>
          <w:szCs w:val="24"/>
          <w:lang w:val="en-US"/>
        </w:rPr>
        <w:t>he main research question is: “</w:t>
      </w:r>
      <w:r w:rsidR="00A136E6">
        <w:rPr>
          <w:sz w:val="24"/>
          <w:szCs w:val="24"/>
          <w:lang w:val="en-GB"/>
        </w:rPr>
        <w:t>which factors cause the change</w:t>
      </w:r>
      <w:r>
        <w:rPr>
          <w:sz w:val="24"/>
          <w:szCs w:val="24"/>
          <w:lang w:val="en-GB"/>
        </w:rPr>
        <w:t xml:space="preserve"> in the usage of parking </w:t>
      </w:r>
      <w:r w:rsidR="00FA0023">
        <w:rPr>
          <w:sz w:val="24"/>
          <w:szCs w:val="24"/>
          <w:lang w:val="en-GB"/>
        </w:rPr>
        <w:t>facilities in inner-city areas”. T</w:t>
      </w:r>
      <w:r>
        <w:rPr>
          <w:sz w:val="24"/>
          <w:szCs w:val="24"/>
          <w:lang w:val="en-GB"/>
        </w:rPr>
        <w:t xml:space="preserve">o answer this question, </w:t>
      </w:r>
      <w:r w:rsidR="005230DD">
        <w:rPr>
          <w:sz w:val="24"/>
          <w:szCs w:val="24"/>
          <w:lang w:val="en-GB"/>
        </w:rPr>
        <w:t xml:space="preserve">a dataset is constructed  </w:t>
      </w:r>
      <w:r w:rsidR="00CC7A7B">
        <w:rPr>
          <w:sz w:val="24"/>
          <w:szCs w:val="24"/>
          <w:lang w:val="en-GB"/>
        </w:rPr>
        <w:t>that</w:t>
      </w:r>
      <w:r w:rsidR="002360BF">
        <w:rPr>
          <w:sz w:val="24"/>
          <w:szCs w:val="24"/>
          <w:lang w:val="en-GB"/>
        </w:rPr>
        <w:t xml:space="preserve"> contains variables which were determined in the literature review. These variables influence the usage of parking facilities in one way or another and they add explanatory power to answer the research question. This dataset will be discussed in paragraph 3.2.</w:t>
      </w:r>
    </w:p>
    <w:p w:rsidR="00007985" w:rsidRDefault="00BA631F" w:rsidP="00007985">
      <w:pPr>
        <w:spacing w:line="360" w:lineRule="auto"/>
        <w:jc w:val="both"/>
        <w:rPr>
          <w:sz w:val="24"/>
          <w:szCs w:val="24"/>
          <w:lang w:val="en-GB"/>
        </w:rPr>
      </w:pPr>
      <w:r>
        <w:rPr>
          <w:sz w:val="24"/>
          <w:szCs w:val="24"/>
          <w:lang w:val="en-US"/>
        </w:rPr>
        <w:t xml:space="preserve">The first step in the analysis is to show the national </w:t>
      </w:r>
      <w:r w:rsidR="00FD74B3">
        <w:rPr>
          <w:sz w:val="24"/>
          <w:szCs w:val="24"/>
          <w:lang w:val="en-US"/>
        </w:rPr>
        <w:t>tendency</w:t>
      </w:r>
      <w:r>
        <w:rPr>
          <w:sz w:val="24"/>
          <w:szCs w:val="24"/>
          <w:lang w:val="en-US"/>
        </w:rPr>
        <w:t xml:space="preserve"> of the variables in the dataset description</w:t>
      </w:r>
      <w:r w:rsidR="00EE7B57">
        <w:rPr>
          <w:sz w:val="24"/>
          <w:szCs w:val="24"/>
          <w:lang w:val="en-US"/>
        </w:rPr>
        <w:t>.</w:t>
      </w:r>
      <w:r>
        <w:rPr>
          <w:color w:val="FF0000"/>
          <w:sz w:val="24"/>
          <w:szCs w:val="24"/>
          <w:lang w:val="en-US"/>
        </w:rPr>
        <w:t xml:space="preserve"> </w:t>
      </w:r>
      <w:r w:rsidRPr="00FD74B3">
        <w:rPr>
          <w:sz w:val="24"/>
          <w:szCs w:val="24"/>
          <w:lang w:val="en-US"/>
        </w:rPr>
        <w:t xml:space="preserve">With the help of graphs, the national </w:t>
      </w:r>
      <w:r w:rsidR="00FD74B3" w:rsidRPr="00FD74B3">
        <w:rPr>
          <w:sz w:val="24"/>
          <w:szCs w:val="24"/>
          <w:lang w:val="en-US"/>
        </w:rPr>
        <w:t>evolvement</w:t>
      </w:r>
      <w:r w:rsidRPr="00FD74B3">
        <w:rPr>
          <w:sz w:val="24"/>
          <w:szCs w:val="24"/>
          <w:lang w:val="en-US"/>
        </w:rPr>
        <w:t xml:space="preserve"> of the variables over time will be</w:t>
      </w:r>
      <w:r w:rsidR="00FD74B3" w:rsidRPr="00FD74B3">
        <w:rPr>
          <w:sz w:val="24"/>
          <w:szCs w:val="24"/>
          <w:lang w:val="en-US"/>
        </w:rPr>
        <w:t xml:space="preserve"> displayed</w:t>
      </w:r>
      <w:r w:rsidR="00EE7B57" w:rsidRPr="00FD74B3">
        <w:rPr>
          <w:sz w:val="24"/>
          <w:szCs w:val="24"/>
          <w:lang w:val="en-US"/>
        </w:rPr>
        <w:t xml:space="preserve">. These </w:t>
      </w:r>
      <w:r w:rsidR="00FD74B3" w:rsidRPr="00FD74B3">
        <w:rPr>
          <w:sz w:val="24"/>
          <w:szCs w:val="24"/>
          <w:lang w:val="en-US"/>
        </w:rPr>
        <w:t>graphs definitely add</w:t>
      </w:r>
      <w:r w:rsidR="00EE7B57" w:rsidRPr="00FD74B3">
        <w:rPr>
          <w:sz w:val="24"/>
          <w:szCs w:val="24"/>
          <w:lang w:val="en-US"/>
        </w:rPr>
        <w:t xml:space="preserve"> value to this research but </w:t>
      </w:r>
      <w:r w:rsidR="00FF7592" w:rsidRPr="00FD74B3">
        <w:rPr>
          <w:sz w:val="24"/>
          <w:szCs w:val="24"/>
          <w:lang w:val="en-US"/>
        </w:rPr>
        <w:t>i</w:t>
      </w:r>
      <w:r w:rsidR="00EE7B57" w:rsidRPr="00FD74B3">
        <w:rPr>
          <w:sz w:val="24"/>
          <w:szCs w:val="24"/>
          <w:lang w:val="en-US"/>
        </w:rPr>
        <w:t>t is not very informative for individual Dutch municipalities.</w:t>
      </w:r>
      <w:r w:rsidR="00CC7A7B" w:rsidRPr="00FD74B3">
        <w:rPr>
          <w:sz w:val="24"/>
          <w:szCs w:val="24"/>
          <w:lang w:val="en-US"/>
        </w:rPr>
        <w:t xml:space="preserve"> The next step will be to analyze the problem</w:t>
      </w:r>
      <w:r w:rsidR="00760DAB">
        <w:rPr>
          <w:sz w:val="24"/>
          <w:szCs w:val="24"/>
          <w:lang w:val="en-US"/>
        </w:rPr>
        <w:t xml:space="preserve"> on a regional scope. M</w:t>
      </w:r>
      <w:r w:rsidR="00EE7B57" w:rsidRPr="00FD74B3">
        <w:rPr>
          <w:sz w:val="24"/>
          <w:szCs w:val="24"/>
          <w:lang w:val="en-US"/>
        </w:rPr>
        <w:t>ultiple</w:t>
      </w:r>
      <w:r w:rsidR="00760DAB">
        <w:rPr>
          <w:sz w:val="24"/>
          <w:szCs w:val="24"/>
          <w:lang w:val="en-US"/>
        </w:rPr>
        <w:t xml:space="preserve"> </w:t>
      </w:r>
      <w:r w:rsidR="00EE7B57" w:rsidRPr="00FD74B3">
        <w:rPr>
          <w:sz w:val="24"/>
          <w:szCs w:val="24"/>
          <w:lang w:val="en-US"/>
        </w:rPr>
        <w:t>regression</w:t>
      </w:r>
      <w:r w:rsidR="00760DAB">
        <w:rPr>
          <w:sz w:val="24"/>
          <w:szCs w:val="24"/>
          <w:lang w:val="en-US"/>
        </w:rPr>
        <w:t>s (random o</w:t>
      </w:r>
      <w:r w:rsidR="00FA0023">
        <w:rPr>
          <w:sz w:val="24"/>
          <w:szCs w:val="24"/>
          <w:lang w:val="en-US"/>
        </w:rPr>
        <w:t>r</w:t>
      </w:r>
      <w:r w:rsidR="00760DAB">
        <w:rPr>
          <w:sz w:val="24"/>
          <w:szCs w:val="24"/>
          <w:lang w:val="en-US"/>
        </w:rPr>
        <w:t xml:space="preserve"> fixed effect models) </w:t>
      </w:r>
      <w:r w:rsidR="00EE7B57" w:rsidRPr="00FD74B3">
        <w:rPr>
          <w:sz w:val="24"/>
          <w:szCs w:val="24"/>
          <w:lang w:val="en-US"/>
        </w:rPr>
        <w:t xml:space="preserve">will be used to show which factors over time influence the usage of parking facilities on a regional level. </w:t>
      </w:r>
      <w:r w:rsidR="00CC7A7B" w:rsidRPr="00FD74B3">
        <w:rPr>
          <w:sz w:val="24"/>
          <w:szCs w:val="24"/>
          <w:lang w:val="en-US"/>
        </w:rPr>
        <w:t xml:space="preserve">This </w:t>
      </w:r>
      <w:r w:rsidR="00CC7A7B">
        <w:rPr>
          <w:sz w:val="24"/>
          <w:szCs w:val="24"/>
          <w:lang w:val="en-US"/>
        </w:rPr>
        <w:t>methodology enables municipalities to see which factors cause the problem in their own region</w:t>
      </w:r>
      <w:r w:rsidR="00FA0023">
        <w:rPr>
          <w:sz w:val="24"/>
          <w:szCs w:val="24"/>
          <w:lang w:val="en-US"/>
        </w:rPr>
        <w:t>,</w:t>
      </w:r>
      <w:r w:rsidR="00CC7A7B">
        <w:rPr>
          <w:sz w:val="24"/>
          <w:szCs w:val="24"/>
          <w:lang w:val="en-US"/>
        </w:rPr>
        <w:t xml:space="preserve"> so they can base their policy upon their</w:t>
      </w:r>
      <w:r w:rsidR="001D6D05">
        <w:rPr>
          <w:sz w:val="24"/>
          <w:szCs w:val="24"/>
          <w:lang w:val="en-US"/>
        </w:rPr>
        <w:t xml:space="preserve"> unique</w:t>
      </w:r>
      <w:r w:rsidR="00CC7A7B">
        <w:rPr>
          <w:sz w:val="24"/>
          <w:szCs w:val="24"/>
          <w:lang w:val="en-US"/>
        </w:rPr>
        <w:t xml:space="preserve"> regional situation.</w:t>
      </w:r>
      <w:r w:rsidR="009D1BAC">
        <w:rPr>
          <w:sz w:val="24"/>
          <w:szCs w:val="24"/>
          <w:lang w:val="en-US"/>
        </w:rPr>
        <w:t xml:space="preserve"> The significance level during the analysis is set on 10%.</w:t>
      </w:r>
      <w:r w:rsidR="00CC7A7B">
        <w:rPr>
          <w:sz w:val="24"/>
          <w:szCs w:val="24"/>
          <w:lang w:val="en-US"/>
        </w:rPr>
        <w:t xml:space="preserve"> </w:t>
      </w:r>
      <w:r w:rsidR="00007985">
        <w:rPr>
          <w:sz w:val="24"/>
          <w:szCs w:val="24"/>
          <w:lang w:val="en-US"/>
        </w:rPr>
        <w:t>The three hypotheses that will be tested are:</w:t>
      </w:r>
    </w:p>
    <w:p w:rsidR="00007985" w:rsidRPr="004216F0" w:rsidRDefault="00007985" w:rsidP="004216F0">
      <w:pPr>
        <w:pStyle w:val="Lijstalinea"/>
        <w:numPr>
          <w:ilvl w:val="0"/>
          <w:numId w:val="4"/>
        </w:numPr>
        <w:spacing w:line="360" w:lineRule="auto"/>
        <w:jc w:val="both"/>
        <w:rPr>
          <w:sz w:val="24"/>
          <w:szCs w:val="24"/>
          <w:lang w:val="en-GB"/>
        </w:rPr>
      </w:pPr>
      <w:r w:rsidRPr="004216F0">
        <w:rPr>
          <w:sz w:val="24"/>
          <w:szCs w:val="24"/>
          <w:lang w:val="en-US"/>
        </w:rPr>
        <w:t>H0: An increase of the parking tariff causes a decrease in the parking production.</w:t>
      </w:r>
    </w:p>
    <w:p w:rsidR="00007985" w:rsidRPr="004216F0" w:rsidRDefault="00760DAB" w:rsidP="004216F0">
      <w:pPr>
        <w:pStyle w:val="Lijstalinea"/>
        <w:numPr>
          <w:ilvl w:val="0"/>
          <w:numId w:val="4"/>
        </w:numPr>
        <w:spacing w:line="360" w:lineRule="auto"/>
        <w:jc w:val="both"/>
        <w:rPr>
          <w:sz w:val="24"/>
          <w:szCs w:val="24"/>
          <w:lang w:val="en-GB"/>
        </w:rPr>
      </w:pPr>
      <w:r>
        <w:rPr>
          <w:sz w:val="24"/>
          <w:szCs w:val="24"/>
          <w:lang w:val="en-US"/>
        </w:rPr>
        <w:t>H0: A</w:t>
      </w:r>
      <w:r w:rsidR="00007985" w:rsidRPr="004216F0">
        <w:rPr>
          <w:sz w:val="24"/>
          <w:szCs w:val="24"/>
          <w:lang w:val="en-US"/>
        </w:rPr>
        <w:t xml:space="preserve">n increase in the average WOZ value (indicator for the attractiveness of a municipality) causes an increase in the parking production. </w:t>
      </w:r>
    </w:p>
    <w:p w:rsidR="00007985" w:rsidRPr="004216F0" w:rsidRDefault="00760DAB" w:rsidP="004216F0">
      <w:pPr>
        <w:pStyle w:val="Lijstalinea"/>
        <w:numPr>
          <w:ilvl w:val="0"/>
          <w:numId w:val="4"/>
        </w:numPr>
        <w:spacing w:line="360" w:lineRule="auto"/>
        <w:jc w:val="both"/>
        <w:rPr>
          <w:sz w:val="24"/>
          <w:szCs w:val="24"/>
          <w:lang w:val="en-GB"/>
        </w:rPr>
      </w:pPr>
      <w:r>
        <w:rPr>
          <w:sz w:val="24"/>
          <w:szCs w:val="24"/>
          <w:lang w:val="en-US"/>
        </w:rPr>
        <w:t>H0: A</w:t>
      </w:r>
      <w:r w:rsidR="00007985" w:rsidRPr="004216F0">
        <w:rPr>
          <w:sz w:val="24"/>
          <w:szCs w:val="24"/>
          <w:lang w:val="en-US"/>
        </w:rPr>
        <w:t>n increase in the relative amount of retail stores causes an increase in the parking production.</w:t>
      </w:r>
    </w:p>
    <w:p w:rsidR="00BB6EB2" w:rsidRPr="00007985" w:rsidRDefault="00BB6EB2" w:rsidP="00007985">
      <w:pPr>
        <w:spacing w:line="360" w:lineRule="auto"/>
        <w:jc w:val="both"/>
        <w:rPr>
          <w:sz w:val="24"/>
          <w:szCs w:val="24"/>
          <w:lang w:val="en-GB"/>
        </w:rPr>
      </w:pPr>
      <w:r>
        <w:rPr>
          <w:sz w:val="24"/>
          <w:szCs w:val="24"/>
          <w:lang w:val="en-US"/>
        </w:rPr>
        <w:t>The methodology is summarized in figure 3.</w:t>
      </w:r>
    </w:p>
    <w:p w:rsidR="00BB6EB2" w:rsidRPr="00007985" w:rsidRDefault="000561EA" w:rsidP="00AB6D60">
      <w:pPr>
        <w:keepNext/>
        <w:spacing w:line="360" w:lineRule="auto"/>
        <w:jc w:val="both"/>
        <w:rPr>
          <w:lang w:val="en-GB"/>
        </w:rPr>
      </w:pPr>
      <w:r>
        <w:rPr>
          <w:noProof/>
          <w:sz w:val="24"/>
          <w:szCs w:val="24"/>
          <w:lang w:eastAsia="nl-NL"/>
        </w:rPr>
        <w:drawing>
          <wp:anchor distT="0" distB="0" distL="114300" distR="114300" simplePos="0" relativeHeight="251644416" behindDoc="0" locked="0" layoutInCell="1" allowOverlap="1" wp14:anchorId="5ABE5E6C" wp14:editId="54392A34">
            <wp:simplePos x="0" y="0"/>
            <wp:positionH relativeFrom="column">
              <wp:posOffset>1002970</wp:posOffset>
            </wp:positionH>
            <wp:positionV relativeFrom="paragraph">
              <wp:posOffset>97790</wp:posOffset>
            </wp:positionV>
            <wp:extent cx="3724910" cy="1705610"/>
            <wp:effectExtent l="0" t="0" r="27940" b="27940"/>
            <wp:wrapSquare wrapText="bothSides"/>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p>
    <w:p w:rsidR="00007985" w:rsidRDefault="00007985" w:rsidP="00AB6D60">
      <w:pPr>
        <w:pStyle w:val="Bijschrift"/>
        <w:jc w:val="center"/>
        <w:rPr>
          <w:color w:val="auto"/>
          <w:sz w:val="22"/>
          <w:szCs w:val="22"/>
          <w:lang w:val="en-US"/>
        </w:rPr>
      </w:pPr>
    </w:p>
    <w:p w:rsidR="00007985" w:rsidRDefault="00007985" w:rsidP="00AB6D60">
      <w:pPr>
        <w:pStyle w:val="Bijschrift"/>
        <w:jc w:val="center"/>
        <w:rPr>
          <w:color w:val="auto"/>
          <w:sz w:val="22"/>
          <w:szCs w:val="22"/>
          <w:lang w:val="en-US"/>
        </w:rPr>
      </w:pPr>
    </w:p>
    <w:p w:rsidR="004559E5" w:rsidRDefault="000700CF" w:rsidP="004559E5">
      <w:pPr>
        <w:spacing w:line="360" w:lineRule="auto"/>
        <w:jc w:val="both"/>
        <w:rPr>
          <w:sz w:val="24"/>
          <w:szCs w:val="24"/>
          <w:lang w:val="en-US"/>
        </w:rPr>
      </w:pPr>
      <w:r>
        <w:rPr>
          <w:noProof/>
          <w:lang w:eastAsia="nl-NL"/>
        </w:rPr>
        <mc:AlternateContent>
          <mc:Choice Requires="wps">
            <w:drawing>
              <wp:anchor distT="0" distB="0" distL="114300" distR="114300" simplePos="0" relativeHeight="251645440" behindDoc="0" locked="0" layoutInCell="1" allowOverlap="1" wp14:anchorId="72DCDFF3" wp14:editId="1E8858E0">
                <wp:simplePos x="0" y="0"/>
                <wp:positionH relativeFrom="column">
                  <wp:posOffset>719455</wp:posOffset>
                </wp:positionH>
                <wp:positionV relativeFrom="paragraph">
                  <wp:posOffset>968375</wp:posOffset>
                </wp:positionV>
                <wp:extent cx="4011930" cy="400050"/>
                <wp:effectExtent l="0" t="0" r="7620" b="0"/>
                <wp:wrapSquare wrapText="bothSides"/>
                <wp:docPr id="471" name="Tekstvak 471"/>
                <wp:cNvGraphicFramePr/>
                <a:graphic xmlns:a="http://schemas.openxmlformats.org/drawingml/2006/main">
                  <a:graphicData uri="http://schemas.microsoft.com/office/word/2010/wordprocessingShape">
                    <wps:wsp>
                      <wps:cNvSpPr txBox="1"/>
                      <wps:spPr>
                        <a:xfrm>
                          <a:off x="0" y="0"/>
                          <a:ext cx="4011930" cy="400050"/>
                        </a:xfrm>
                        <a:prstGeom prst="rect">
                          <a:avLst/>
                        </a:prstGeom>
                        <a:solidFill>
                          <a:prstClr val="white"/>
                        </a:solidFill>
                        <a:ln>
                          <a:noFill/>
                        </a:ln>
                        <a:effectLst/>
                      </wps:spPr>
                      <wps:txbx>
                        <w:txbxContent>
                          <w:p w:rsidR="004B2B0A" w:rsidRPr="000700CF" w:rsidRDefault="004B2B0A" w:rsidP="000561EA">
                            <w:pPr>
                              <w:pStyle w:val="Bijschrift"/>
                              <w:jc w:val="center"/>
                              <w:rPr>
                                <w:sz w:val="22"/>
                                <w:szCs w:val="22"/>
                                <w:lang w:val="en-US"/>
                              </w:rPr>
                            </w:pPr>
                            <w:r w:rsidRPr="000700CF">
                              <w:rPr>
                                <w:sz w:val="22"/>
                                <w:szCs w:val="22"/>
                                <w:lang w:val="en-US"/>
                              </w:rPr>
                              <w:t>Figure 3: methodology.</w:t>
                            </w:r>
                          </w:p>
                          <w:p w:rsidR="004B2B0A" w:rsidRPr="008B2969" w:rsidRDefault="004B2B0A" w:rsidP="000561EA">
                            <w:pPr>
                              <w:pStyle w:val="Bijschrift"/>
                              <w:rPr>
                                <w:noProof/>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kstvak 471" o:spid="_x0000_s1030" type="#_x0000_t202" style="position:absolute;left:0;text-align:left;margin-left:56.65pt;margin-top:76.25pt;width:315.9pt;height:31.5pt;z-index:251645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" stroked="f">
                <v:textbox inset="0,0,0,0">
                  <w:txbxContent>
                    <w:p w:rsidR="004B2B0A" w:rsidRPr="000700CF" w:rsidRDefault="004B2B0A" w:rsidP="000561EA">
                      <w:pPr>
                        <w:pStyle w:val="Bijschrift"/>
                        <w:jc w:val="center"/>
                        <w:rPr>
                          <w:sz w:val="22"/>
                          <w:szCs w:val="22"/>
                          <w:lang w:val="en-US"/>
                        </w:rPr>
                      </w:pPr>
                      <w:r w:rsidRPr="000700CF">
                        <w:rPr>
                          <w:sz w:val="22"/>
                          <w:szCs w:val="22"/>
                          <w:lang w:val="en-US"/>
                        </w:rPr>
                        <w:t>Figure 3: methodology.</w:t>
                      </w:r>
                    </w:p>
                    <w:p w:rsidR="004B2B0A" w:rsidRPr="008B2969" w:rsidRDefault="004B2B0A" w:rsidP="000561EA">
                      <w:pPr>
                        <w:pStyle w:val="Bijschrift"/>
                        <w:rPr>
                          <w:noProof/>
                          <w:sz w:val="24"/>
                          <w:szCs w:val="24"/>
                        </w:rPr>
                      </w:pPr>
                    </w:p>
                  </w:txbxContent>
                </v:textbox>
                <w10:wrap type="square"/>
              </v:shape>
            </w:pict>
          </mc:Fallback>
        </mc:AlternateContent>
      </w:r>
    </w:p>
    <w:p w:rsidR="004559E5" w:rsidRDefault="004559E5" w:rsidP="004559E5">
      <w:pPr>
        <w:spacing w:line="360" w:lineRule="auto"/>
        <w:jc w:val="both"/>
        <w:rPr>
          <w:sz w:val="24"/>
          <w:szCs w:val="24"/>
          <w:lang w:val="en-US"/>
        </w:rPr>
      </w:pPr>
    </w:p>
    <w:p w:rsidR="004559E5" w:rsidRDefault="004559E5" w:rsidP="004559E5">
      <w:pPr>
        <w:pStyle w:val="Kop2"/>
        <w:spacing w:line="360" w:lineRule="auto"/>
        <w:rPr>
          <w:lang w:val="en-US"/>
        </w:rPr>
      </w:pPr>
      <w:bookmarkStart w:id="13" w:name="_Toc391289627"/>
      <w:r>
        <w:rPr>
          <w:lang w:val="en-US"/>
        </w:rPr>
        <w:t>3.2 Dataset</w:t>
      </w:r>
      <w:bookmarkEnd w:id="13"/>
    </w:p>
    <w:p w:rsidR="004E7A78" w:rsidRPr="004559E5" w:rsidRDefault="004E7A78" w:rsidP="004559E5">
      <w:pPr>
        <w:spacing w:line="360" w:lineRule="auto"/>
        <w:jc w:val="both"/>
        <w:rPr>
          <w:sz w:val="24"/>
          <w:szCs w:val="24"/>
          <w:lang w:val="en-US"/>
        </w:rPr>
      </w:pPr>
      <w:r>
        <w:rPr>
          <w:sz w:val="24"/>
          <w:szCs w:val="24"/>
          <w:lang w:val="en-US"/>
        </w:rPr>
        <w:t>In the literature review, all the variables that should be included in the dataset were determined. All these variables and their sources will be discussed extensively in this paragraph.</w:t>
      </w:r>
      <w:r w:rsidR="00787905">
        <w:rPr>
          <w:sz w:val="24"/>
          <w:szCs w:val="24"/>
          <w:lang w:val="en-US"/>
        </w:rPr>
        <w:t xml:space="preserve"> The dataset consist</w:t>
      </w:r>
      <w:r w:rsidR="00FA0023">
        <w:rPr>
          <w:sz w:val="24"/>
          <w:szCs w:val="24"/>
          <w:lang w:val="en-US"/>
        </w:rPr>
        <w:t>s</w:t>
      </w:r>
      <w:r w:rsidR="00787905">
        <w:rPr>
          <w:sz w:val="24"/>
          <w:szCs w:val="24"/>
          <w:lang w:val="en-US"/>
        </w:rPr>
        <w:t xml:space="preserve"> of panel data</w:t>
      </w:r>
      <w:r w:rsidR="00FA0023">
        <w:rPr>
          <w:sz w:val="24"/>
          <w:szCs w:val="24"/>
          <w:lang w:val="en-US"/>
        </w:rPr>
        <w:t>,</w:t>
      </w:r>
      <w:r w:rsidR="00787905">
        <w:rPr>
          <w:sz w:val="24"/>
          <w:szCs w:val="24"/>
          <w:lang w:val="en-US"/>
        </w:rPr>
        <w:t xml:space="preserve"> because it contains repeated observations on the same units over five years (2008-2012). This approach is chosen because the goal of this research is to identify changes over time at individual</w:t>
      </w:r>
      <w:r w:rsidR="003316D5">
        <w:rPr>
          <w:sz w:val="24"/>
          <w:szCs w:val="24"/>
          <w:lang w:val="en-US"/>
        </w:rPr>
        <w:t xml:space="preserve"> (municipal)</w:t>
      </w:r>
      <w:r w:rsidR="00787905">
        <w:rPr>
          <w:sz w:val="24"/>
          <w:szCs w:val="24"/>
          <w:lang w:val="en-US"/>
        </w:rPr>
        <w:t xml:space="preserve"> level. </w:t>
      </w:r>
      <w:r w:rsidR="002F1AC7">
        <w:rPr>
          <w:sz w:val="24"/>
          <w:szCs w:val="24"/>
          <w:lang w:val="en-US"/>
        </w:rPr>
        <w:t>The missing observations in the variables are dropped.</w:t>
      </w:r>
      <w:r>
        <w:rPr>
          <w:sz w:val="24"/>
          <w:szCs w:val="24"/>
          <w:lang w:val="en-US"/>
        </w:rPr>
        <w:t xml:space="preserve"> </w:t>
      </w:r>
      <w:r w:rsidR="00787905">
        <w:rPr>
          <w:sz w:val="24"/>
          <w:szCs w:val="24"/>
          <w:lang w:val="en-US"/>
        </w:rPr>
        <w:t xml:space="preserve">Table 5 </w:t>
      </w:r>
      <w:r w:rsidR="00D647B3">
        <w:rPr>
          <w:sz w:val="24"/>
          <w:szCs w:val="24"/>
          <w:lang w:val="en-US"/>
        </w:rPr>
        <w:t>contains the summary statistics for the variables utilized in performing the analysis</w:t>
      </w:r>
      <w:r w:rsidR="000222C0">
        <w:rPr>
          <w:sz w:val="24"/>
          <w:szCs w:val="24"/>
          <w:lang w:val="en-US"/>
        </w:rPr>
        <w:t xml:space="preserve"> </w:t>
      </w:r>
      <w:r w:rsidR="000222C0">
        <w:rPr>
          <w:rStyle w:val="Voetnootmarkering"/>
          <w:sz w:val="24"/>
          <w:szCs w:val="24"/>
          <w:lang w:val="en-US"/>
        </w:rPr>
        <w:footnoteReference w:id="4"/>
      </w:r>
      <w:r w:rsidR="00D647B3">
        <w:rPr>
          <w:sz w:val="24"/>
          <w:szCs w:val="24"/>
          <w:lang w:val="en-US"/>
        </w:rPr>
        <w:t>.</w:t>
      </w:r>
      <w:r w:rsidR="002F1AC7">
        <w:rPr>
          <w:sz w:val="24"/>
          <w:szCs w:val="24"/>
          <w:lang w:val="en-US"/>
        </w:rPr>
        <w:t xml:space="preserve"> </w:t>
      </w:r>
    </w:p>
    <w:p w:rsidR="00660BAA" w:rsidRDefault="004559E5" w:rsidP="007826EA">
      <w:pPr>
        <w:spacing w:line="360" w:lineRule="auto"/>
        <w:jc w:val="both"/>
        <w:rPr>
          <w:sz w:val="24"/>
          <w:szCs w:val="24"/>
          <w:lang w:val="en-US"/>
        </w:rPr>
      </w:pPr>
      <w:r>
        <w:rPr>
          <w:noProof/>
          <w:lang w:eastAsia="nl-NL"/>
        </w:rPr>
        <w:drawing>
          <wp:anchor distT="0" distB="0" distL="114300" distR="114300" simplePos="0" relativeHeight="251664896" behindDoc="1" locked="0" layoutInCell="1" allowOverlap="1" wp14:anchorId="3636CFA0" wp14:editId="6FC8089C">
            <wp:simplePos x="0" y="0"/>
            <wp:positionH relativeFrom="column">
              <wp:posOffset>605155</wp:posOffset>
            </wp:positionH>
            <wp:positionV relativeFrom="paragraph">
              <wp:posOffset>7399</wp:posOffset>
            </wp:positionV>
            <wp:extent cx="8210550" cy="5381625"/>
            <wp:effectExtent l="0" t="0" r="0" b="9525"/>
            <wp:wrapNone/>
            <wp:docPr id="481" name="Afbeelding 481"/>
            <wp:cNvGraphicFramePr/>
            <a:graphic xmlns:a="http://schemas.openxmlformats.org/drawingml/2006/main">
              <a:graphicData uri="http://schemas.openxmlformats.org/drawingml/2006/picture">
                <pic:pic xmlns:pic="http://schemas.openxmlformats.org/drawingml/2006/picture">
                  <pic:nvPicPr>
                    <pic:cNvPr id="3" name="Afbeelding 3"/>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210550" cy="5381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0BAA" w:rsidRDefault="00660BAA" w:rsidP="007826EA">
      <w:pPr>
        <w:pStyle w:val="Bijschrift"/>
        <w:jc w:val="both"/>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2F1AC7" w:rsidRDefault="002F1AC7" w:rsidP="002F1AC7">
      <w:pPr>
        <w:pStyle w:val="Bijschrift"/>
        <w:ind w:left="2832" w:firstLine="708"/>
        <w:rPr>
          <w:sz w:val="22"/>
          <w:szCs w:val="22"/>
          <w:lang w:val="en-US"/>
        </w:rPr>
      </w:pPr>
    </w:p>
    <w:p w:rsidR="004559E5" w:rsidRDefault="004559E5" w:rsidP="007826EA">
      <w:pPr>
        <w:pStyle w:val="Geenafstand"/>
        <w:spacing w:line="360" w:lineRule="auto"/>
        <w:jc w:val="both"/>
        <w:rPr>
          <w:b/>
          <w:sz w:val="24"/>
          <w:szCs w:val="24"/>
          <w:lang w:val="en-US"/>
        </w:rPr>
      </w:pPr>
      <w:r>
        <w:rPr>
          <w:noProof/>
        </w:rPr>
        <mc:AlternateContent>
          <mc:Choice Requires="wps">
            <w:drawing>
              <wp:anchor distT="0" distB="0" distL="114300" distR="114300" simplePos="0" relativeHeight="251706880" behindDoc="0" locked="0" layoutInCell="1" allowOverlap="1" wp14:anchorId="671816C8" wp14:editId="222EEB9F">
                <wp:simplePos x="0" y="0"/>
                <wp:positionH relativeFrom="column">
                  <wp:posOffset>2322195</wp:posOffset>
                </wp:positionH>
                <wp:positionV relativeFrom="paragraph">
                  <wp:posOffset>105543</wp:posOffset>
                </wp:positionV>
                <wp:extent cx="1600200" cy="200025"/>
                <wp:effectExtent l="0" t="0" r="0" b="9525"/>
                <wp:wrapNone/>
                <wp:docPr id="4" name="Tekstvak 4"/>
                <wp:cNvGraphicFramePr/>
                <a:graphic xmlns:a="http://schemas.openxmlformats.org/drawingml/2006/main">
                  <a:graphicData uri="http://schemas.microsoft.com/office/word/2010/wordprocessingShape">
                    <wps:wsp>
                      <wps:cNvSpPr txBox="1"/>
                      <wps:spPr>
                        <a:xfrm>
                          <a:off x="0" y="0"/>
                          <a:ext cx="1600200" cy="200025"/>
                        </a:xfrm>
                        <a:prstGeom prst="rect">
                          <a:avLst/>
                        </a:prstGeom>
                        <a:solidFill>
                          <a:prstClr val="white"/>
                        </a:solidFill>
                        <a:ln>
                          <a:noFill/>
                        </a:ln>
                        <a:effectLst/>
                      </wps:spPr>
                      <wps:txbx>
                        <w:txbxContent>
                          <w:p w:rsidR="004B2B0A" w:rsidRPr="000222C0" w:rsidRDefault="004B2B0A" w:rsidP="000222C0">
                            <w:pPr>
                              <w:pStyle w:val="Bijschrift"/>
                              <w:rPr>
                                <w:noProof/>
                                <w:sz w:val="22"/>
                                <w:szCs w:val="22"/>
                              </w:rPr>
                            </w:pPr>
                            <w:r>
                              <w:rPr>
                                <w:sz w:val="22"/>
                                <w:szCs w:val="22"/>
                              </w:rPr>
                              <w:t xml:space="preserve">Table 5: </w:t>
                            </w:r>
                            <w:r w:rsidRPr="00D74CBB">
                              <w:rPr>
                                <w:sz w:val="22"/>
                                <w:szCs w:val="22"/>
                                <w:lang w:val="en-US"/>
                              </w:rPr>
                              <w:t>dataset summary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4" o:spid="_x0000_s1031" type="#_x0000_t202" style="position:absolute;left:0;text-align:left;margin-left:182.85pt;margin-top:8.3pt;width:126pt;height:15.7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" stroked="f">
                <v:textbox inset="0,0,0,0">
                  <w:txbxContent>
                    <w:p w:rsidR="004B2B0A" w:rsidRPr="000222C0" w:rsidRDefault="004B2B0A" w:rsidP="000222C0">
                      <w:pPr>
                        <w:pStyle w:val="Bijschrift"/>
                        <w:rPr>
                          <w:noProof/>
                          <w:sz w:val="22"/>
                          <w:szCs w:val="22"/>
                        </w:rPr>
                      </w:pPr>
                      <w:proofErr w:type="spellStart"/>
                      <w:r>
                        <w:rPr>
                          <w:sz w:val="22"/>
                          <w:szCs w:val="22"/>
                        </w:rPr>
                        <w:t>Table</w:t>
                      </w:r>
                      <w:proofErr w:type="spellEnd"/>
                      <w:r>
                        <w:rPr>
                          <w:sz w:val="22"/>
                          <w:szCs w:val="22"/>
                        </w:rPr>
                        <w:t xml:space="preserve"> 5: </w:t>
                      </w:r>
                      <w:r w:rsidRPr="00D74CBB">
                        <w:rPr>
                          <w:sz w:val="22"/>
                          <w:szCs w:val="22"/>
                          <w:lang w:val="en-US"/>
                        </w:rPr>
                        <w:t>dataset summary</w:t>
                      </w:r>
                    </w:p>
                  </w:txbxContent>
                </v:textbox>
              </v:shape>
            </w:pict>
          </mc:Fallback>
        </mc:AlternateContent>
      </w:r>
    </w:p>
    <w:p w:rsidR="003722AB" w:rsidRPr="00A977C1" w:rsidRDefault="000222C0" w:rsidP="007826EA">
      <w:pPr>
        <w:pStyle w:val="Geenafstand"/>
        <w:spacing w:line="360" w:lineRule="auto"/>
        <w:jc w:val="both"/>
        <w:rPr>
          <w:b/>
          <w:color w:val="FF0000"/>
          <w:sz w:val="24"/>
          <w:szCs w:val="24"/>
          <w:lang w:val="en-US"/>
        </w:rPr>
      </w:pPr>
      <w:r>
        <w:rPr>
          <w:b/>
          <w:sz w:val="24"/>
          <w:szCs w:val="24"/>
          <w:lang w:val="en-US"/>
        </w:rPr>
        <w:t>1. Yearly parking production</w:t>
      </w:r>
      <w:r w:rsidR="00687D36" w:rsidRPr="00A977C1">
        <w:rPr>
          <w:b/>
          <w:sz w:val="24"/>
          <w:szCs w:val="24"/>
          <w:lang w:val="en-US"/>
        </w:rPr>
        <w:t>.</w:t>
      </w:r>
    </w:p>
    <w:p w:rsidR="00384FEA" w:rsidRPr="00A977C1" w:rsidRDefault="00636444" w:rsidP="007826EA">
      <w:pPr>
        <w:pStyle w:val="Geenafstand"/>
        <w:spacing w:line="360" w:lineRule="auto"/>
        <w:jc w:val="both"/>
        <w:rPr>
          <w:rFonts w:ascii="Calibri" w:eastAsia="Times New Roman" w:hAnsi="Calibri" w:cs="Times New Roman"/>
          <w:color w:val="000000"/>
          <w:sz w:val="24"/>
          <w:szCs w:val="24"/>
          <w:lang w:val="en-US"/>
        </w:rPr>
      </w:pPr>
      <w:r w:rsidRPr="00A977C1">
        <w:rPr>
          <w:sz w:val="24"/>
          <w:szCs w:val="24"/>
          <w:lang w:val="en-US"/>
        </w:rPr>
        <w:t>The depende</w:t>
      </w:r>
      <w:r w:rsidR="00FA0023">
        <w:rPr>
          <w:sz w:val="24"/>
          <w:szCs w:val="24"/>
          <w:lang w:val="en-US"/>
        </w:rPr>
        <w:t>nt</w:t>
      </w:r>
      <w:r w:rsidRPr="00A977C1">
        <w:rPr>
          <w:sz w:val="24"/>
          <w:szCs w:val="24"/>
          <w:lang w:val="en-US"/>
        </w:rPr>
        <w:t xml:space="preserve"> variable for this research is the amount of parking hours. This data originate from the databases of Spark</w:t>
      </w:r>
      <w:r w:rsidR="000600B3">
        <w:rPr>
          <w:sz w:val="24"/>
          <w:szCs w:val="24"/>
          <w:lang w:val="en-US"/>
        </w:rPr>
        <w:t xml:space="preserve"> (2014)</w:t>
      </w:r>
      <w:r w:rsidRPr="00A977C1">
        <w:rPr>
          <w:sz w:val="24"/>
          <w:szCs w:val="24"/>
          <w:lang w:val="en-US"/>
        </w:rPr>
        <w:t xml:space="preserve">. The parking hours are </w:t>
      </w:r>
      <w:r w:rsidR="00E2656E">
        <w:rPr>
          <w:sz w:val="24"/>
          <w:szCs w:val="24"/>
          <w:lang w:val="en-US"/>
        </w:rPr>
        <w:t>g</w:t>
      </w:r>
      <w:r w:rsidR="00392FF5" w:rsidRPr="00A977C1">
        <w:rPr>
          <w:sz w:val="24"/>
          <w:szCs w:val="24"/>
          <w:lang w:val="en-US"/>
        </w:rPr>
        <w:t>athered</w:t>
      </w:r>
      <w:r w:rsidRPr="00A977C1">
        <w:rPr>
          <w:sz w:val="24"/>
          <w:szCs w:val="24"/>
          <w:lang w:val="en-US"/>
        </w:rPr>
        <w:t xml:space="preserve"> in 29 different municipalities over a period of 5 years (2008-2012). Besides the total p</w:t>
      </w:r>
      <w:r w:rsidR="00392FF5" w:rsidRPr="00A977C1">
        <w:rPr>
          <w:sz w:val="24"/>
          <w:szCs w:val="24"/>
          <w:lang w:val="en-US"/>
        </w:rPr>
        <w:t>arking hours per municipality, S</w:t>
      </w:r>
      <w:r w:rsidRPr="00A977C1">
        <w:rPr>
          <w:sz w:val="24"/>
          <w:szCs w:val="24"/>
          <w:lang w:val="en-US"/>
        </w:rPr>
        <w:t xml:space="preserve">park also added the total parking hours per parking spot to the database. </w:t>
      </w:r>
      <w:r w:rsidR="0056227D" w:rsidRPr="00A977C1">
        <w:rPr>
          <w:sz w:val="24"/>
          <w:szCs w:val="24"/>
          <w:lang w:val="en-US"/>
        </w:rPr>
        <w:t xml:space="preserve">There are some missing </w:t>
      </w:r>
      <w:r w:rsidR="00815295" w:rsidRPr="00A977C1">
        <w:rPr>
          <w:sz w:val="24"/>
          <w:szCs w:val="24"/>
          <w:lang w:val="en-US"/>
        </w:rPr>
        <w:t>values in</w:t>
      </w:r>
      <w:r w:rsidR="00A136E6">
        <w:rPr>
          <w:sz w:val="24"/>
          <w:szCs w:val="24"/>
          <w:lang w:val="en-US"/>
        </w:rPr>
        <w:t xml:space="preserve"> these</w:t>
      </w:r>
      <w:r w:rsidR="0056227D" w:rsidRPr="00A977C1">
        <w:rPr>
          <w:sz w:val="24"/>
          <w:szCs w:val="24"/>
          <w:lang w:val="en-US"/>
        </w:rPr>
        <w:t xml:space="preserve"> variable</w:t>
      </w:r>
      <w:r w:rsidR="00A136E6">
        <w:rPr>
          <w:sz w:val="24"/>
          <w:szCs w:val="24"/>
          <w:lang w:val="en-US"/>
        </w:rPr>
        <w:t>s</w:t>
      </w:r>
      <w:r w:rsidR="0056227D" w:rsidRPr="00A977C1">
        <w:rPr>
          <w:sz w:val="24"/>
          <w:szCs w:val="24"/>
          <w:lang w:val="en-US"/>
        </w:rPr>
        <w:t xml:space="preserve"> for two reasons. </w:t>
      </w:r>
      <w:r w:rsidR="0039607E" w:rsidRPr="00A977C1">
        <w:rPr>
          <w:sz w:val="24"/>
          <w:szCs w:val="24"/>
          <w:lang w:val="en-US"/>
        </w:rPr>
        <w:t>Firstly, Some municipalities showed a total non-response so there is no data available at all. Secondly, some municipalities only lack one or two years.</w:t>
      </w:r>
      <w:r w:rsidR="002A7CEA" w:rsidRPr="00A977C1">
        <w:rPr>
          <w:sz w:val="24"/>
          <w:szCs w:val="24"/>
          <w:lang w:val="en-US"/>
        </w:rPr>
        <w:t xml:space="preserve"> The average amo</w:t>
      </w:r>
      <w:r w:rsidR="002F1AC7">
        <w:rPr>
          <w:sz w:val="24"/>
          <w:szCs w:val="24"/>
          <w:lang w:val="en-US"/>
        </w:rPr>
        <w:t>unt of yearly parking hours is 2.059.855</w:t>
      </w:r>
      <w:r w:rsidR="002A7CEA" w:rsidRPr="00A977C1">
        <w:rPr>
          <w:sz w:val="24"/>
          <w:szCs w:val="24"/>
          <w:lang w:val="en-US"/>
        </w:rPr>
        <w:t xml:space="preserve"> with the highest amount in 's-Hertogenbosch (</w:t>
      </w:r>
      <w:r w:rsidR="002A7CEA" w:rsidRPr="00A977C1">
        <w:rPr>
          <w:rFonts w:ascii="Calibri" w:eastAsia="Times New Roman" w:hAnsi="Calibri" w:cs="Times New Roman"/>
          <w:color w:val="000000"/>
          <w:sz w:val="24"/>
          <w:szCs w:val="24"/>
          <w:lang w:val="en-US"/>
        </w:rPr>
        <w:t>6.102.752 hours in 2008) and the lowest amount in Ridderkerk (206.796 hours in 2012). The description of the values must be further accompanied by the description of the values over time (figure 4).</w:t>
      </w:r>
      <w:r w:rsidR="00A136E6">
        <w:rPr>
          <w:rFonts w:ascii="Calibri" w:eastAsia="Times New Roman" w:hAnsi="Calibri" w:cs="Times New Roman"/>
          <w:color w:val="000000"/>
          <w:sz w:val="24"/>
          <w:szCs w:val="24"/>
          <w:lang w:val="en-US"/>
        </w:rPr>
        <w:t xml:space="preserve"> In</w:t>
      </w:r>
      <w:r w:rsidR="00DB0AE3" w:rsidRPr="00A977C1">
        <w:rPr>
          <w:rFonts w:ascii="Calibri" w:eastAsia="Times New Roman" w:hAnsi="Calibri" w:cs="Times New Roman"/>
          <w:color w:val="000000"/>
          <w:sz w:val="24"/>
          <w:szCs w:val="24"/>
          <w:lang w:val="en-US"/>
        </w:rPr>
        <w:t xml:space="preserve"> </w:t>
      </w:r>
      <w:r w:rsidR="00687D36" w:rsidRPr="00A977C1">
        <w:rPr>
          <w:rFonts w:ascii="Calibri" w:eastAsia="Times New Roman" w:hAnsi="Calibri" w:cs="Times New Roman"/>
          <w:color w:val="000000"/>
          <w:sz w:val="24"/>
          <w:szCs w:val="24"/>
          <w:lang w:val="en-US"/>
        </w:rPr>
        <w:t xml:space="preserve">sixteen </w:t>
      </w:r>
      <w:r w:rsidR="00DB0AE3" w:rsidRPr="00A977C1">
        <w:rPr>
          <w:rFonts w:ascii="Calibri" w:eastAsia="Times New Roman" w:hAnsi="Calibri" w:cs="Times New Roman"/>
          <w:color w:val="000000"/>
          <w:sz w:val="24"/>
          <w:szCs w:val="24"/>
          <w:lang w:val="en-US"/>
        </w:rPr>
        <w:t>random selected municipalities, there is a clear decreasing trend in the amount of total parking hours per parking spot.  Appendix A contains graphs about the total amount of sold parking hours per municipality.</w:t>
      </w:r>
    </w:p>
    <w:p w:rsidR="003722AB" w:rsidRDefault="00D74CBB" w:rsidP="007826EA">
      <w:pPr>
        <w:spacing w:line="360" w:lineRule="auto"/>
        <w:jc w:val="both"/>
        <w:rPr>
          <w:b/>
          <w:color w:val="000000" w:themeColor="text1"/>
          <w:sz w:val="24"/>
          <w:szCs w:val="24"/>
          <w:lang w:val="en-US"/>
        </w:rPr>
      </w:pPr>
      <w:r w:rsidRPr="002A7CEA">
        <w:rPr>
          <w:noProof/>
          <w:sz w:val="24"/>
          <w:szCs w:val="24"/>
          <w:lang w:eastAsia="nl-NL"/>
        </w:rPr>
        <w:drawing>
          <wp:anchor distT="0" distB="0" distL="114300" distR="114300" simplePos="0" relativeHeight="251623936" behindDoc="0" locked="0" layoutInCell="1" allowOverlap="1" wp14:anchorId="2D9B022D" wp14:editId="2EAF4021">
            <wp:simplePos x="0" y="0"/>
            <wp:positionH relativeFrom="column">
              <wp:posOffset>138430</wp:posOffset>
            </wp:positionH>
            <wp:positionV relativeFrom="paragraph">
              <wp:posOffset>165100</wp:posOffset>
            </wp:positionV>
            <wp:extent cx="5760720" cy="3345815"/>
            <wp:effectExtent l="0" t="0" r="11430" b="26035"/>
            <wp:wrapNone/>
            <wp:docPr id="11" name="Grafiek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page">
              <wp14:pctWidth>0</wp14:pctWidth>
            </wp14:sizeRelH>
            <wp14:sizeRelV relativeFrom="page">
              <wp14:pctHeight>0</wp14:pctHeight>
            </wp14:sizeRelV>
          </wp:anchor>
        </w:drawing>
      </w:r>
    </w:p>
    <w:p w:rsidR="003722AB" w:rsidRDefault="003722AB" w:rsidP="007826EA">
      <w:pPr>
        <w:spacing w:line="360" w:lineRule="auto"/>
        <w:jc w:val="both"/>
        <w:rPr>
          <w:b/>
          <w:color w:val="000000" w:themeColor="text1"/>
          <w:sz w:val="24"/>
          <w:szCs w:val="24"/>
          <w:lang w:val="en-US"/>
        </w:rPr>
      </w:pPr>
    </w:p>
    <w:p w:rsidR="003722AB" w:rsidRDefault="003722AB" w:rsidP="007826EA">
      <w:pPr>
        <w:spacing w:line="360" w:lineRule="auto"/>
        <w:jc w:val="both"/>
        <w:rPr>
          <w:b/>
          <w:color w:val="000000" w:themeColor="text1"/>
          <w:sz w:val="24"/>
          <w:szCs w:val="24"/>
          <w:lang w:val="en-US"/>
        </w:rPr>
      </w:pPr>
    </w:p>
    <w:p w:rsidR="003722AB" w:rsidRDefault="003722AB" w:rsidP="007826EA">
      <w:pPr>
        <w:spacing w:line="360" w:lineRule="auto"/>
        <w:jc w:val="both"/>
        <w:rPr>
          <w:b/>
          <w:color w:val="000000" w:themeColor="text1"/>
          <w:sz w:val="24"/>
          <w:szCs w:val="24"/>
          <w:lang w:val="en-US"/>
        </w:rPr>
      </w:pPr>
    </w:p>
    <w:p w:rsidR="003722AB" w:rsidRDefault="003722AB" w:rsidP="007826EA">
      <w:pPr>
        <w:spacing w:line="360" w:lineRule="auto"/>
        <w:jc w:val="both"/>
        <w:rPr>
          <w:b/>
          <w:color w:val="000000" w:themeColor="text1"/>
          <w:sz w:val="24"/>
          <w:szCs w:val="24"/>
          <w:lang w:val="en-US"/>
        </w:rPr>
      </w:pPr>
    </w:p>
    <w:p w:rsidR="00D74CBB" w:rsidRDefault="00D74CBB" w:rsidP="007826EA">
      <w:pPr>
        <w:spacing w:line="360" w:lineRule="auto"/>
        <w:jc w:val="both"/>
        <w:rPr>
          <w:b/>
          <w:color w:val="000000" w:themeColor="text1"/>
          <w:sz w:val="24"/>
          <w:szCs w:val="24"/>
          <w:lang w:val="en-US"/>
        </w:rPr>
      </w:pPr>
    </w:p>
    <w:p w:rsidR="00D74CBB" w:rsidRDefault="00D74CBB" w:rsidP="007826EA">
      <w:pPr>
        <w:spacing w:line="360" w:lineRule="auto"/>
        <w:jc w:val="both"/>
        <w:rPr>
          <w:b/>
          <w:color w:val="000000" w:themeColor="text1"/>
          <w:sz w:val="24"/>
          <w:szCs w:val="24"/>
          <w:lang w:val="en-US"/>
        </w:rPr>
      </w:pPr>
    </w:p>
    <w:p w:rsidR="00D74CBB" w:rsidRDefault="00D74CBB" w:rsidP="007826EA">
      <w:pPr>
        <w:spacing w:line="360" w:lineRule="auto"/>
        <w:jc w:val="both"/>
        <w:rPr>
          <w:b/>
          <w:color w:val="000000" w:themeColor="text1"/>
          <w:sz w:val="24"/>
          <w:szCs w:val="24"/>
          <w:lang w:val="en-US"/>
        </w:rPr>
      </w:pPr>
    </w:p>
    <w:p w:rsidR="00D74CBB" w:rsidRDefault="00D74CBB" w:rsidP="007826EA">
      <w:pPr>
        <w:spacing w:line="360" w:lineRule="auto"/>
        <w:jc w:val="both"/>
        <w:rPr>
          <w:b/>
          <w:color w:val="000000" w:themeColor="text1"/>
          <w:sz w:val="24"/>
          <w:szCs w:val="24"/>
          <w:lang w:val="en-US"/>
        </w:rPr>
      </w:pPr>
      <w:r>
        <w:rPr>
          <w:noProof/>
          <w:lang w:eastAsia="nl-NL"/>
        </w:rPr>
        <mc:AlternateContent>
          <mc:Choice Requires="wps">
            <w:drawing>
              <wp:anchor distT="0" distB="0" distL="114300" distR="114300" simplePos="0" relativeHeight="251624960" behindDoc="0" locked="0" layoutInCell="1" allowOverlap="1" wp14:anchorId="143C0C48" wp14:editId="5EAFD4E9">
                <wp:simplePos x="0" y="0"/>
                <wp:positionH relativeFrom="column">
                  <wp:posOffset>138430</wp:posOffset>
                </wp:positionH>
                <wp:positionV relativeFrom="paragraph">
                  <wp:posOffset>525145</wp:posOffset>
                </wp:positionV>
                <wp:extent cx="5760720" cy="635"/>
                <wp:effectExtent l="0" t="0" r="0" b="6985"/>
                <wp:wrapSquare wrapText="bothSides"/>
                <wp:docPr id="13" name="Tekstvak 13"/>
                <wp:cNvGraphicFramePr/>
                <a:graphic xmlns:a="http://schemas.openxmlformats.org/drawingml/2006/main">
                  <a:graphicData uri="http://schemas.microsoft.com/office/word/2010/wordprocessingShape">
                    <wps:wsp>
                      <wps:cNvSpPr txBox="1"/>
                      <wps:spPr>
                        <a:xfrm>
                          <a:off x="0" y="0"/>
                          <a:ext cx="5760720" cy="635"/>
                        </a:xfrm>
                        <a:prstGeom prst="rect">
                          <a:avLst/>
                        </a:prstGeom>
                        <a:solidFill>
                          <a:prstClr val="white"/>
                        </a:solidFill>
                        <a:ln>
                          <a:noFill/>
                        </a:ln>
                        <a:effectLst/>
                      </wps:spPr>
                      <wps:txbx>
                        <w:txbxContent>
                          <w:p w:rsidR="004B2B0A" w:rsidRPr="002A7CEA" w:rsidRDefault="004B2B0A" w:rsidP="002A7CEA">
                            <w:pPr>
                              <w:pStyle w:val="Bijschrift"/>
                              <w:jc w:val="center"/>
                              <w:rPr>
                                <w:noProof/>
                                <w:sz w:val="22"/>
                                <w:szCs w:val="22"/>
                                <w:lang w:val="en-US"/>
                              </w:rPr>
                            </w:pPr>
                            <w:r w:rsidRPr="002A7CEA">
                              <w:rPr>
                                <w:sz w:val="22"/>
                                <w:szCs w:val="22"/>
                                <w:lang w:val="en-US"/>
                              </w:rPr>
                              <w:t>Figure 4: total park</w:t>
                            </w:r>
                            <w:r>
                              <w:rPr>
                                <w:sz w:val="22"/>
                                <w:szCs w:val="22"/>
                                <w:lang w:val="en-US"/>
                              </w:rPr>
                              <w:t>ing hours per parking spot of 16</w:t>
                            </w:r>
                            <w:r w:rsidRPr="002A7CEA">
                              <w:rPr>
                                <w:sz w:val="22"/>
                                <w:szCs w:val="22"/>
                                <w:lang w:val="en-US"/>
                              </w:rPr>
                              <w:t xml:space="preserve"> municipalities.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13" o:spid="_x0000_s1032" type="#_x0000_t202" style="position:absolute;left:0;text-align:left;margin-left:10.9pt;margin-top:41.35pt;width:453.6pt;height:.05pt;z-index:25162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" stroked="f">
                <v:textbox style="mso-fit-shape-to-text:t" inset="0,0,0,0">
                  <w:txbxContent>
                    <w:p w:rsidR="004B2B0A" w:rsidRPr="002A7CEA" w:rsidRDefault="004B2B0A" w:rsidP="002A7CEA">
                      <w:pPr>
                        <w:pStyle w:val="Bijschrift"/>
                        <w:jc w:val="center"/>
                        <w:rPr>
                          <w:noProof/>
                          <w:sz w:val="22"/>
                          <w:szCs w:val="22"/>
                          <w:lang w:val="en-US"/>
                        </w:rPr>
                      </w:pPr>
                      <w:r w:rsidRPr="002A7CEA">
                        <w:rPr>
                          <w:sz w:val="22"/>
                          <w:szCs w:val="22"/>
                          <w:lang w:val="en-US"/>
                        </w:rPr>
                        <w:t>Figure 4: total park</w:t>
                      </w:r>
                      <w:r>
                        <w:rPr>
                          <w:sz w:val="22"/>
                          <w:szCs w:val="22"/>
                          <w:lang w:val="en-US"/>
                        </w:rPr>
                        <w:t>ing hours per parking spot of 16</w:t>
                      </w:r>
                      <w:r w:rsidRPr="002A7CEA">
                        <w:rPr>
                          <w:sz w:val="22"/>
                          <w:szCs w:val="22"/>
                          <w:lang w:val="en-US"/>
                        </w:rPr>
                        <w:t xml:space="preserve"> municipalities.</w:t>
                      </w:r>
                    </w:p>
                  </w:txbxContent>
                </v:textbox>
                <w10:wrap type="square"/>
              </v:shape>
            </w:pict>
          </mc:Fallback>
        </mc:AlternateContent>
      </w:r>
    </w:p>
    <w:p w:rsidR="003722AB" w:rsidRPr="00A977C1" w:rsidRDefault="00AF2131" w:rsidP="007826EA">
      <w:pPr>
        <w:pStyle w:val="Geenafstand"/>
        <w:spacing w:line="360" w:lineRule="auto"/>
        <w:jc w:val="both"/>
        <w:rPr>
          <w:b/>
          <w:sz w:val="24"/>
          <w:szCs w:val="24"/>
          <w:lang w:val="en-US"/>
        </w:rPr>
      </w:pPr>
      <w:r>
        <w:rPr>
          <w:b/>
          <w:sz w:val="24"/>
          <w:szCs w:val="24"/>
          <w:lang w:val="en-US"/>
        </w:rPr>
        <w:t>2. C</w:t>
      </w:r>
      <w:r w:rsidR="00447E47" w:rsidRPr="00A977C1">
        <w:rPr>
          <w:b/>
          <w:sz w:val="24"/>
          <w:szCs w:val="24"/>
          <w:lang w:val="en-US"/>
        </w:rPr>
        <w:t>ar ownership.</w:t>
      </w:r>
    </w:p>
    <w:p w:rsidR="00351EC4" w:rsidRPr="00A977C1" w:rsidRDefault="00447E47" w:rsidP="007826EA">
      <w:pPr>
        <w:pStyle w:val="Geenafstand"/>
        <w:spacing w:line="360" w:lineRule="auto"/>
        <w:jc w:val="both"/>
        <w:rPr>
          <w:rFonts w:ascii="Calibri" w:eastAsia="Times New Roman" w:hAnsi="Calibri" w:cs="Times New Roman"/>
          <w:color w:val="000000"/>
          <w:sz w:val="24"/>
          <w:szCs w:val="24"/>
          <w:lang w:val="en-US"/>
        </w:rPr>
      </w:pPr>
      <w:r w:rsidRPr="00A977C1">
        <w:rPr>
          <w:sz w:val="24"/>
          <w:szCs w:val="24"/>
          <w:lang w:val="en-US"/>
        </w:rPr>
        <w:t>This variable contains information about th</w:t>
      </w:r>
      <w:r w:rsidR="001B31D6" w:rsidRPr="00A977C1">
        <w:rPr>
          <w:sz w:val="24"/>
          <w:szCs w:val="24"/>
          <w:lang w:val="en-US"/>
        </w:rPr>
        <w:t xml:space="preserve">e total amount of personal cars. Data about the amount of personal cars is available on the national and regional scope. </w:t>
      </w:r>
      <w:r w:rsidR="00351EC4" w:rsidRPr="00A977C1">
        <w:rPr>
          <w:sz w:val="24"/>
          <w:szCs w:val="24"/>
          <w:lang w:val="en-US"/>
        </w:rPr>
        <w:t>The data about car ownership originate</w:t>
      </w:r>
      <w:r w:rsidR="00E2656E">
        <w:rPr>
          <w:sz w:val="24"/>
          <w:szCs w:val="24"/>
          <w:lang w:val="en-US"/>
        </w:rPr>
        <w:t>s</w:t>
      </w:r>
      <w:r w:rsidR="00351EC4" w:rsidRPr="00A977C1">
        <w:rPr>
          <w:sz w:val="24"/>
          <w:szCs w:val="24"/>
          <w:lang w:val="en-US"/>
        </w:rPr>
        <w:t xml:space="preserve"> from the central bureau of statistics (CBS</w:t>
      </w:r>
      <w:r w:rsidR="000600B3">
        <w:rPr>
          <w:sz w:val="24"/>
          <w:szCs w:val="24"/>
          <w:lang w:val="en-US"/>
        </w:rPr>
        <w:t>, 2014</w:t>
      </w:r>
      <w:r w:rsidR="00351EC4" w:rsidRPr="00A977C1">
        <w:rPr>
          <w:sz w:val="24"/>
          <w:szCs w:val="24"/>
          <w:lang w:val="en-US"/>
        </w:rPr>
        <w:t>). The average amount of personal cars</w:t>
      </w:r>
      <w:r w:rsidR="00383678">
        <w:rPr>
          <w:sz w:val="24"/>
          <w:szCs w:val="24"/>
          <w:lang w:val="en-US"/>
        </w:rPr>
        <w:t xml:space="preserve"> per year on</w:t>
      </w:r>
      <w:r w:rsidR="00351EC4" w:rsidRPr="00A977C1">
        <w:rPr>
          <w:sz w:val="24"/>
          <w:szCs w:val="24"/>
          <w:lang w:val="en-US"/>
        </w:rPr>
        <w:t xml:space="preserve"> municipal</w:t>
      </w:r>
      <w:r w:rsidR="00383678">
        <w:rPr>
          <w:sz w:val="24"/>
          <w:szCs w:val="24"/>
          <w:lang w:val="en-US"/>
        </w:rPr>
        <w:t xml:space="preserve"> level</w:t>
      </w:r>
      <w:r w:rsidR="002F1AC7">
        <w:rPr>
          <w:sz w:val="24"/>
          <w:szCs w:val="24"/>
          <w:lang w:val="en-US"/>
        </w:rPr>
        <w:t xml:space="preserve"> is 38</w:t>
      </w:r>
      <w:r w:rsidR="00DC66CE" w:rsidRPr="00A977C1">
        <w:rPr>
          <w:sz w:val="24"/>
          <w:szCs w:val="24"/>
          <w:lang w:val="en-US"/>
        </w:rPr>
        <w:t>.</w:t>
      </w:r>
      <w:r w:rsidR="002F1AC7">
        <w:rPr>
          <w:sz w:val="24"/>
          <w:szCs w:val="24"/>
          <w:lang w:val="en-US"/>
        </w:rPr>
        <w:t>470</w:t>
      </w:r>
      <w:r w:rsidR="00351EC4" w:rsidRPr="00A977C1">
        <w:rPr>
          <w:sz w:val="24"/>
          <w:szCs w:val="24"/>
          <w:lang w:val="en-US"/>
        </w:rPr>
        <w:t>. Eindhoven has the highest yearly amount (</w:t>
      </w:r>
      <w:r w:rsidR="00351EC4" w:rsidRPr="00A977C1">
        <w:rPr>
          <w:rFonts w:ascii="Calibri" w:eastAsia="Times New Roman" w:hAnsi="Calibri" w:cs="Times New Roman"/>
          <w:color w:val="000000"/>
          <w:sz w:val="24"/>
          <w:szCs w:val="24"/>
          <w:lang w:val="en-US"/>
        </w:rPr>
        <w:t>97</w:t>
      </w:r>
      <w:r w:rsidR="00DC66CE" w:rsidRPr="00A977C1">
        <w:rPr>
          <w:rFonts w:ascii="Calibri" w:eastAsia="Times New Roman" w:hAnsi="Calibri" w:cs="Times New Roman"/>
          <w:color w:val="000000"/>
          <w:sz w:val="24"/>
          <w:szCs w:val="24"/>
          <w:lang w:val="en-US"/>
        </w:rPr>
        <w:t>.</w:t>
      </w:r>
      <w:r w:rsidR="00351EC4" w:rsidRPr="00A977C1">
        <w:rPr>
          <w:rFonts w:ascii="Calibri" w:eastAsia="Times New Roman" w:hAnsi="Calibri" w:cs="Times New Roman"/>
          <w:color w:val="000000"/>
          <w:sz w:val="24"/>
          <w:szCs w:val="24"/>
          <w:lang w:val="en-US"/>
        </w:rPr>
        <w:t>358 in 2012) and the lowest amount originate from Bussum (</w:t>
      </w:r>
      <w:r w:rsidR="00351EC4" w:rsidRPr="00A977C1">
        <w:rPr>
          <w:rFonts w:ascii="Calibri" w:eastAsia="Times New Roman" w:hAnsi="Calibri" w:cs="Times New Roman"/>
          <w:sz w:val="24"/>
          <w:szCs w:val="24"/>
          <w:lang w:val="en-US"/>
        </w:rPr>
        <w:t>14</w:t>
      </w:r>
      <w:r w:rsidR="00DC66CE" w:rsidRPr="00A977C1">
        <w:rPr>
          <w:rFonts w:ascii="Calibri" w:eastAsia="Times New Roman" w:hAnsi="Calibri" w:cs="Times New Roman"/>
          <w:sz w:val="24"/>
          <w:szCs w:val="24"/>
          <w:lang w:val="en-US"/>
        </w:rPr>
        <w:t>.</w:t>
      </w:r>
      <w:r w:rsidR="00351EC4" w:rsidRPr="00A977C1">
        <w:rPr>
          <w:rFonts w:ascii="Calibri" w:eastAsia="Times New Roman" w:hAnsi="Calibri" w:cs="Times New Roman"/>
          <w:sz w:val="24"/>
          <w:szCs w:val="24"/>
          <w:lang w:val="en-US"/>
        </w:rPr>
        <w:t xml:space="preserve">093  in 2009). In Figure 5, the </w:t>
      </w:r>
      <w:r w:rsidR="00384FEA" w:rsidRPr="00A977C1">
        <w:rPr>
          <w:rFonts w:ascii="Calibri" w:eastAsia="Times New Roman" w:hAnsi="Calibri" w:cs="Times New Roman"/>
          <w:sz w:val="24"/>
          <w:szCs w:val="24"/>
          <w:lang w:val="en-US"/>
        </w:rPr>
        <w:t>total</w:t>
      </w:r>
      <w:r w:rsidR="00351EC4" w:rsidRPr="00A977C1">
        <w:rPr>
          <w:rFonts w:ascii="Calibri" w:eastAsia="Times New Roman" w:hAnsi="Calibri" w:cs="Times New Roman"/>
          <w:sz w:val="24"/>
          <w:szCs w:val="24"/>
          <w:lang w:val="en-US"/>
        </w:rPr>
        <w:t xml:space="preserve"> amount of </w:t>
      </w:r>
      <w:r w:rsidR="00384FEA" w:rsidRPr="00A977C1">
        <w:rPr>
          <w:rFonts w:ascii="Calibri" w:eastAsia="Times New Roman" w:hAnsi="Calibri" w:cs="Times New Roman"/>
          <w:sz w:val="24"/>
          <w:szCs w:val="24"/>
          <w:lang w:val="en-US"/>
        </w:rPr>
        <w:t>personal cars in the Netherlands over time is plotted. From 2008-2012, a clear increasing trend is visible in the amount of  personal cars ow</w:t>
      </w:r>
      <w:r w:rsidR="00FA0023">
        <w:rPr>
          <w:rFonts w:ascii="Calibri" w:eastAsia="Times New Roman" w:hAnsi="Calibri" w:cs="Times New Roman"/>
          <w:sz w:val="24"/>
          <w:szCs w:val="24"/>
          <w:lang w:val="en-US"/>
        </w:rPr>
        <w:t>n</w:t>
      </w:r>
      <w:r w:rsidR="00384FEA" w:rsidRPr="00A977C1">
        <w:rPr>
          <w:rFonts w:ascii="Calibri" w:eastAsia="Times New Roman" w:hAnsi="Calibri" w:cs="Times New Roman"/>
          <w:sz w:val="24"/>
          <w:szCs w:val="24"/>
          <w:lang w:val="en-US"/>
        </w:rPr>
        <w:t>ed by the population.</w:t>
      </w:r>
    </w:p>
    <w:p w:rsidR="00351EC4" w:rsidRPr="00384FEA" w:rsidRDefault="006857E5" w:rsidP="00A0649E">
      <w:pPr>
        <w:spacing w:line="360" w:lineRule="auto"/>
        <w:jc w:val="center"/>
        <w:rPr>
          <w:color w:val="000000" w:themeColor="text1"/>
          <w:sz w:val="24"/>
          <w:szCs w:val="24"/>
          <w:lang w:val="en-US"/>
        </w:rPr>
      </w:pPr>
      <w:r>
        <w:rPr>
          <w:noProof/>
          <w:lang w:eastAsia="nl-NL"/>
        </w:rPr>
        <w:drawing>
          <wp:inline distT="0" distB="0" distL="0" distR="0" wp14:anchorId="1A87D5AC" wp14:editId="681CF7F5">
            <wp:extent cx="4638675" cy="2524125"/>
            <wp:effectExtent l="0" t="0" r="9525" b="9525"/>
            <wp:docPr id="27" name="Grafiek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E44EE4" w:rsidRPr="00384FEA" w:rsidRDefault="00384FEA" w:rsidP="00A0649E">
      <w:pPr>
        <w:pStyle w:val="Bijschrift"/>
        <w:jc w:val="center"/>
        <w:rPr>
          <w:color w:val="000000" w:themeColor="text1"/>
          <w:sz w:val="22"/>
          <w:szCs w:val="22"/>
          <w:lang w:val="en-US"/>
        </w:rPr>
      </w:pPr>
      <w:r w:rsidRPr="00384FEA">
        <w:rPr>
          <w:sz w:val="22"/>
          <w:szCs w:val="22"/>
          <w:lang w:val="en-US"/>
        </w:rPr>
        <w:t xml:space="preserve">Figure </w:t>
      </w:r>
      <w:r w:rsidR="00DC66CE" w:rsidRPr="00305A59">
        <w:rPr>
          <w:sz w:val="22"/>
          <w:szCs w:val="22"/>
          <w:lang w:val="en-US"/>
        </w:rPr>
        <w:t>5</w:t>
      </w:r>
      <w:r w:rsidRPr="00384FEA">
        <w:rPr>
          <w:sz w:val="22"/>
          <w:szCs w:val="22"/>
          <w:lang w:val="en-US"/>
        </w:rPr>
        <w:t>: total amount of personal cars in the Netherlands.</w:t>
      </w:r>
    </w:p>
    <w:p w:rsidR="00A977C1" w:rsidRPr="00A977C1" w:rsidRDefault="00384FEA" w:rsidP="007826EA">
      <w:pPr>
        <w:pStyle w:val="Geenafstand"/>
        <w:spacing w:line="360" w:lineRule="auto"/>
        <w:jc w:val="both"/>
        <w:rPr>
          <w:b/>
          <w:sz w:val="24"/>
          <w:szCs w:val="24"/>
          <w:lang w:val="en-US"/>
        </w:rPr>
      </w:pPr>
      <w:r w:rsidRPr="00A977C1">
        <w:rPr>
          <w:b/>
          <w:sz w:val="24"/>
          <w:szCs w:val="24"/>
          <w:lang w:val="en-US"/>
        </w:rPr>
        <w:t>3. Employment</w:t>
      </w:r>
    </w:p>
    <w:p w:rsidR="001F25E2" w:rsidRPr="00A977C1" w:rsidRDefault="00AB6D60" w:rsidP="007826EA">
      <w:pPr>
        <w:pStyle w:val="Geenafstand"/>
        <w:spacing w:line="360" w:lineRule="auto"/>
        <w:jc w:val="both"/>
        <w:rPr>
          <w:sz w:val="24"/>
          <w:szCs w:val="24"/>
          <w:lang w:val="en-US"/>
        </w:rPr>
      </w:pPr>
      <w:r w:rsidRPr="00A977C1">
        <w:rPr>
          <w:sz w:val="24"/>
          <w:szCs w:val="24"/>
          <w:lang w:val="en-US"/>
        </w:rPr>
        <w:t xml:space="preserve">The variable employment contains information about the amount of available jobs. </w:t>
      </w:r>
      <w:r w:rsidRPr="00A977C1">
        <w:rPr>
          <w:color w:val="000000" w:themeColor="text1"/>
          <w:sz w:val="24"/>
          <w:szCs w:val="24"/>
          <w:lang w:val="en-US"/>
        </w:rPr>
        <w:t>Data about the amount the amount of jobs is available on the national and regional scope.</w:t>
      </w:r>
      <w:r w:rsidR="00666F7D">
        <w:rPr>
          <w:color w:val="000000" w:themeColor="text1"/>
          <w:sz w:val="24"/>
          <w:szCs w:val="24"/>
          <w:lang w:val="en-US"/>
        </w:rPr>
        <w:t xml:space="preserve"> E</w:t>
      </w:r>
      <w:r w:rsidR="00A977C1" w:rsidRPr="00A977C1">
        <w:rPr>
          <w:color w:val="000000" w:themeColor="text1"/>
          <w:sz w:val="24"/>
          <w:szCs w:val="24"/>
          <w:lang w:val="en-US"/>
        </w:rPr>
        <w:t>mployment</w:t>
      </w:r>
      <w:r w:rsidR="00666F7D">
        <w:rPr>
          <w:color w:val="000000" w:themeColor="text1"/>
          <w:sz w:val="24"/>
          <w:szCs w:val="24"/>
          <w:lang w:val="en-US"/>
        </w:rPr>
        <w:t xml:space="preserve"> data</w:t>
      </w:r>
      <w:r w:rsidR="00A977C1" w:rsidRPr="00A977C1">
        <w:rPr>
          <w:color w:val="000000" w:themeColor="text1"/>
          <w:sz w:val="24"/>
          <w:szCs w:val="24"/>
          <w:lang w:val="en-US"/>
        </w:rPr>
        <w:t xml:space="preserve"> is available on the website of CBS</w:t>
      </w:r>
      <w:r w:rsidR="000600B3">
        <w:rPr>
          <w:color w:val="000000" w:themeColor="text1"/>
          <w:sz w:val="24"/>
          <w:szCs w:val="24"/>
          <w:lang w:val="en-US"/>
        </w:rPr>
        <w:t xml:space="preserve"> (2014)</w:t>
      </w:r>
      <w:r w:rsidR="00A977C1" w:rsidRPr="00A977C1">
        <w:rPr>
          <w:color w:val="000000" w:themeColor="text1"/>
          <w:sz w:val="24"/>
          <w:szCs w:val="24"/>
          <w:lang w:val="en-US"/>
        </w:rPr>
        <w:t>.</w:t>
      </w:r>
      <w:r w:rsidRPr="00A977C1">
        <w:rPr>
          <w:color w:val="000000" w:themeColor="text1"/>
          <w:sz w:val="24"/>
          <w:szCs w:val="24"/>
          <w:lang w:val="en-US"/>
        </w:rPr>
        <w:t xml:space="preserve"> </w:t>
      </w:r>
      <w:r w:rsidR="00DC66CE" w:rsidRPr="00A977C1">
        <w:rPr>
          <w:color w:val="000000" w:themeColor="text1"/>
          <w:sz w:val="24"/>
          <w:szCs w:val="24"/>
          <w:lang w:val="en-US"/>
        </w:rPr>
        <w:t>The average amount</w:t>
      </w:r>
      <w:r w:rsidR="00383678">
        <w:rPr>
          <w:color w:val="000000" w:themeColor="text1"/>
          <w:sz w:val="24"/>
          <w:szCs w:val="24"/>
          <w:lang w:val="en-US"/>
        </w:rPr>
        <w:t xml:space="preserve"> </w:t>
      </w:r>
      <w:r w:rsidR="00DC66CE" w:rsidRPr="00A977C1">
        <w:rPr>
          <w:color w:val="000000" w:themeColor="text1"/>
          <w:sz w:val="24"/>
          <w:szCs w:val="24"/>
          <w:lang w:val="en-US"/>
        </w:rPr>
        <w:t>of jobs</w:t>
      </w:r>
      <w:r w:rsidR="00666F7D">
        <w:rPr>
          <w:color w:val="000000" w:themeColor="text1"/>
          <w:sz w:val="24"/>
          <w:szCs w:val="24"/>
          <w:lang w:val="en-US"/>
        </w:rPr>
        <w:t xml:space="preserve"> per year in the Dutch municipalities</w:t>
      </w:r>
      <w:r w:rsidR="00DC66CE" w:rsidRPr="00A977C1">
        <w:rPr>
          <w:color w:val="000000" w:themeColor="text1"/>
          <w:sz w:val="24"/>
          <w:szCs w:val="24"/>
          <w:lang w:val="en-US"/>
        </w:rPr>
        <w:t xml:space="preserve"> is </w:t>
      </w:r>
      <w:r w:rsidR="002F1AC7">
        <w:rPr>
          <w:color w:val="000000" w:themeColor="text1"/>
          <w:sz w:val="24"/>
          <w:szCs w:val="24"/>
          <w:lang w:val="en-US"/>
        </w:rPr>
        <w:t>51.552</w:t>
      </w:r>
      <w:r w:rsidR="00DC66CE" w:rsidRPr="00A977C1">
        <w:rPr>
          <w:color w:val="000000" w:themeColor="text1"/>
          <w:sz w:val="24"/>
          <w:szCs w:val="24"/>
          <w:lang w:val="en-US"/>
        </w:rPr>
        <w:t xml:space="preserve"> with the highest amount in Eindhoven (161.020 in 2011) and the lowest amount in Schouwen-Duiveland (10.250 in 2009). </w:t>
      </w:r>
      <w:r w:rsidR="00305A59" w:rsidRPr="00A977C1">
        <w:rPr>
          <w:color w:val="000000" w:themeColor="text1"/>
          <w:sz w:val="24"/>
          <w:szCs w:val="24"/>
          <w:lang w:val="en-US"/>
        </w:rPr>
        <w:t xml:space="preserve">Figure 6 shows the total amount of jobs in the Netherlands over </w:t>
      </w:r>
      <w:r w:rsidR="00215F84">
        <w:rPr>
          <w:color w:val="000000" w:themeColor="text1"/>
          <w:sz w:val="24"/>
          <w:szCs w:val="24"/>
          <w:lang w:val="en-US"/>
        </w:rPr>
        <w:t>five years</w:t>
      </w:r>
      <w:r w:rsidR="00305A59" w:rsidRPr="00A977C1">
        <w:rPr>
          <w:color w:val="000000" w:themeColor="text1"/>
          <w:sz w:val="24"/>
          <w:szCs w:val="24"/>
          <w:lang w:val="en-US"/>
        </w:rPr>
        <w:t>.</w:t>
      </w:r>
    </w:p>
    <w:p w:rsidR="00305A59" w:rsidRDefault="004F4C56" w:rsidP="007826EA">
      <w:pPr>
        <w:spacing w:line="360" w:lineRule="auto"/>
        <w:jc w:val="both"/>
        <w:rPr>
          <w:color w:val="000000" w:themeColor="text1"/>
          <w:sz w:val="24"/>
          <w:szCs w:val="24"/>
          <w:lang w:val="en-US"/>
        </w:rPr>
      </w:pPr>
      <w:r>
        <w:rPr>
          <w:noProof/>
          <w:lang w:eastAsia="nl-NL"/>
        </w:rPr>
        <w:drawing>
          <wp:anchor distT="0" distB="0" distL="114300" distR="114300" simplePos="0" relativeHeight="251629056" behindDoc="0" locked="0" layoutInCell="1" allowOverlap="1" wp14:anchorId="3A614EFE" wp14:editId="422029B6">
            <wp:simplePos x="0" y="0"/>
            <wp:positionH relativeFrom="column">
              <wp:posOffset>690880</wp:posOffset>
            </wp:positionH>
            <wp:positionV relativeFrom="paragraph">
              <wp:posOffset>60325</wp:posOffset>
            </wp:positionV>
            <wp:extent cx="4629150" cy="2400300"/>
            <wp:effectExtent l="0" t="0" r="19050" b="19050"/>
            <wp:wrapNone/>
            <wp:docPr id="22" name="Grafiek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page">
              <wp14:pctWidth>0</wp14:pctWidth>
            </wp14:sizeRelH>
            <wp14:sizeRelV relativeFrom="page">
              <wp14:pctHeight>0</wp14:pctHeight>
            </wp14:sizeRelV>
          </wp:anchor>
        </w:drawing>
      </w:r>
    </w:p>
    <w:p w:rsidR="001F25E2" w:rsidRDefault="001F25E2" w:rsidP="007826EA">
      <w:pPr>
        <w:spacing w:line="360" w:lineRule="auto"/>
        <w:jc w:val="both"/>
        <w:rPr>
          <w:color w:val="000000" w:themeColor="text1"/>
          <w:sz w:val="24"/>
          <w:szCs w:val="24"/>
          <w:lang w:val="en-US"/>
        </w:rPr>
      </w:pPr>
    </w:p>
    <w:p w:rsidR="001F25E2" w:rsidRDefault="001F25E2" w:rsidP="007826EA">
      <w:pPr>
        <w:spacing w:line="360" w:lineRule="auto"/>
        <w:jc w:val="both"/>
        <w:rPr>
          <w:color w:val="000000" w:themeColor="text1"/>
          <w:sz w:val="24"/>
          <w:szCs w:val="24"/>
          <w:lang w:val="en-US"/>
        </w:rPr>
      </w:pPr>
    </w:p>
    <w:p w:rsidR="001F25E2" w:rsidRDefault="001F25E2" w:rsidP="007826EA">
      <w:pPr>
        <w:spacing w:line="360" w:lineRule="auto"/>
        <w:jc w:val="both"/>
        <w:rPr>
          <w:color w:val="000000" w:themeColor="text1"/>
          <w:sz w:val="24"/>
          <w:szCs w:val="24"/>
          <w:lang w:val="en-US"/>
        </w:rPr>
      </w:pPr>
    </w:p>
    <w:p w:rsidR="001F25E2" w:rsidRDefault="001F25E2" w:rsidP="007826EA">
      <w:pPr>
        <w:spacing w:line="360" w:lineRule="auto"/>
        <w:jc w:val="both"/>
        <w:rPr>
          <w:color w:val="000000" w:themeColor="text1"/>
          <w:sz w:val="24"/>
          <w:szCs w:val="24"/>
          <w:lang w:val="en-US"/>
        </w:rPr>
      </w:pPr>
    </w:p>
    <w:p w:rsidR="001F25E2" w:rsidRDefault="001F25E2" w:rsidP="007826EA">
      <w:pPr>
        <w:spacing w:line="360" w:lineRule="auto"/>
        <w:jc w:val="both"/>
        <w:rPr>
          <w:color w:val="000000" w:themeColor="text1"/>
          <w:sz w:val="24"/>
          <w:szCs w:val="24"/>
          <w:lang w:val="en-US"/>
        </w:rPr>
      </w:pPr>
    </w:p>
    <w:p w:rsidR="001F25E2" w:rsidRDefault="00A136E6" w:rsidP="007826EA">
      <w:pPr>
        <w:spacing w:line="360" w:lineRule="auto"/>
        <w:jc w:val="both"/>
        <w:rPr>
          <w:color w:val="000000" w:themeColor="text1"/>
          <w:sz w:val="24"/>
          <w:szCs w:val="24"/>
          <w:lang w:val="en-US"/>
        </w:rPr>
      </w:pPr>
      <w:r>
        <w:rPr>
          <w:noProof/>
          <w:lang w:eastAsia="nl-NL"/>
        </w:rPr>
        <mc:AlternateContent>
          <mc:Choice Requires="wps">
            <w:drawing>
              <wp:anchor distT="0" distB="0" distL="114300" distR="114300" simplePos="0" relativeHeight="251628032" behindDoc="0" locked="0" layoutInCell="1" allowOverlap="1" wp14:anchorId="088E7037" wp14:editId="5B7395C4">
                <wp:simplePos x="0" y="0"/>
                <wp:positionH relativeFrom="column">
                  <wp:posOffset>805180</wp:posOffset>
                </wp:positionH>
                <wp:positionV relativeFrom="paragraph">
                  <wp:posOffset>281305</wp:posOffset>
                </wp:positionV>
                <wp:extent cx="4572000" cy="635"/>
                <wp:effectExtent l="0" t="0" r="0" b="6985"/>
                <wp:wrapSquare wrapText="bothSides"/>
                <wp:docPr id="21" name="Tekstvak 21"/>
                <wp:cNvGraphicFramePr/>
                <a:graphic xmlns:a="http://schemas.openxmlformats.org/drawingml/2006/main">
                  <a:graphicData uri="http://schemas.microsoft.com/office/word/2010/wordprocessingShape">
                    <wps:wsp>
                      <wps:cNvSpPr txBox="1"/>
                      <wps:spPr>
                        <a:xfrm>
                          <a:off x="0" y="0"/>
                          <a:ext cx="4572000" cy="635"/>
                        </a:xfrm>
                        <a:prstGeom prst="rect">
                          <a:avLst/>
                        </a:prstGeom>
                        <a:solidFill>
                          <a:prstClr val="white"/>
                        </a:solidFill>
                        <a:ln>
                          <a:noFill/>
                        </a:ln>
                        <a:effectLst/>
                      </wps:spPr>
                      <wps:txbx>
                        <w:txbxContent>
                          <w:p w:rsidR="004B2B0A" w:rsidRPr="00305A59" w:rsidRDefault="004B2B0A" w:rsidP="00305A59">
                            <w:pPr>
                              <w:pStyle w:val="Bijschrift"/>
                              <w:jc w:val="center"/>
                              <w:rPr>
                                <w:noProof/>
                                <w:sz w:val="22"/>
                                <w:szCs w:val="22"/>
                                <w:lang w:val="en-US"/>
                              </w:rPr>
                            </w:pPr>
                            <w:r w:rsidRPr="00305A59">
                              <w:rPr>
                                <w:sz w:val="22"/>
                                <w:szCs w:val="22"/>
                                <w:lang w:val="en-US"/>
                              </w:rPr>
                              <w:t xml:space="preserve">Figure </w:t>
                            </w:r>
                            <w:r w:rsidRPr="004F4C56">
                              <w:rPr>
                                <w:sz w:val="22"/>
                                <w:szCs w:val="22"/>
                                <w:lang w:val="en-US"/>
                              </w:rPr>
                              <w:t>6</w:t>
                            </w:r>
                            <w:r w:rsidRPr="00305A59">
                              <w:rPr>
                                <w:sz w:val="22"/>
                                <w:szCs w:val="22"/>
                                <w:lang w:val="en-US"/>
                              </w:rPr>
                              <w:t>: total amount of jobs in the Netherlands.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21" o:spid="_x0000_s1033" type="#_x0000_t202" style="position:absolute;left:0;text-align:left;margin-left:63.4pt;margin-top:22.15pt;width:5in;height:.05pt;z-index:251628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" stroked="f">
                <v:textbox style="mso-fit-shape-to-text:t" inset="0,0,0,0">
                  <w:txbxContent>
                    <w:p w:rsidR="004B2B0A" w:rsidRPr="00305A59" w:rsidRDefault="004B2B0A" w:rsidP="00305A59">
                      <w:pPr>
                        <w:pStyle w:val="Bijschrift"/>
                        <w:jc w:val="center"/>
                        <w:rPr>
                          <w:noProof/>
                          <w:sz w:val="22"/>
                          <w:szCs w:val="22"/>
                          <w:lang w:val="en-US"/>
                        </w:rPr>
                      </w:pPr>
                      <w:r w:rsidRPr="00305A59">
                        <w:rPr>
                          <w:sz w:val="22"/>
                          <w:szCs w:val="22"/>
                          <w:lang w:val="en-US"/>
                        </w:rPr>
                        <w:t xml:space="preserve">Figure </w:t>
                      </w:r>
                      <w:r w:rsidRPr="004F4C56">
                        <w:rPr>
                          <w:sz w:val="22"/>
                          <w:szCs w:val="22"/>
                          <w:lang w:val="en-US"/>
                        </w:rPr>
                        <w:t>6</w:t>
                      </w:r>
                      <w:r w:rsidRPr="00305A59">
                        <w:rPr>
                          <w:sz w:val="22"/>
                          <w:szCs w:val="22"/>
                          <w:lang w:val="en-US"/>
                        </w:rPr>
                        <w:t>: total amount of jobs in the Netherlands.</w:t>
                      </w:r>
                    </w:p>
                  </w:txbxContent>
                </v:textbox>
                <w10:wrap type="square"/>
              </v:shape>
            </w:pict>
          </mc:Fallback>
        </mc:AlternateContent>
      </w:r>
    </w:p>
    <w:p w:rsidR="001F25E2" w:rsidRPr="00A977C1" w:rsidRDefault="00A977C1" w:rsidP="007826EA">
      <w:pPr>
        <w:pStyle w:val="Geenafstand"/>
        <w:spacing w:line="360" w:lineRule="auto"/>
        <w:jc w:val="both"/>
        <w:rPr>
          <w:b/>
          <w:sz w:val="24"/>
          <w:szCs w:val="24"/>
          <w:lang w:val="en-US"/>
        </w:rPr>
      </w:pPr>
      <w:r w:rsidRPr="00A977C1">
        <w:rPr>
          <w:b/>
          <w:sz w:val="24"/>
          <w:szCs w:val="24"/>
          <w:lang w:val="en-US"/>
        </w:rPr>
        <w:t>4. Firms</w:t>
      </w:r>
    </w:p>
    <w:p w:rsidR="00383678" w:rsidRPr="00383678" w:rsidRDefault="00F15810" w:rsidP="007826EA">
      <w:pPr>
        <w:pStyle w:val="Geenafstand"/>
        <w:spacing w:line="360" w:lineRule="auto"/>
        <w:jc w:val="both"/>
        <w:rPr>
          <w:sz w:val="24"/>
          <w:szCs w:val="24"/>
          <w:lang w:val="en-US"/>
        </w:rPr>
      </w:pPr>
      <w:r>
        <w:rPr>
          <w:noProof/>
        </w:rPr>
        <w:drawing>
          <wp:anchor distT="0" distB="0" distL="114300" distR="114300" simplePos="0" relativeHeight="251631104" behindDoc="0" locked="0" layoutInCell="1" allowOverlap="1" wp14:anchorId="2CAA778A" wp14:editId="22B8C60C">
            <wp:simplePos x="0" y="0"/>
            <wp:positionH relativeFrom="column">
              <wp:posOffset>-223520</wp:posOffset>
            </wp:positionH>
            <wp:positionV relativeFrom="paragraph">
              <wp:posOffset>3183890</wp:posOffset>
            </wp:positionV>
            <wp:extent cx="3162300" cy="2286000"/>
            <wp:effectExtent l="0" t="0" r="19050" b="19050"/>
            <wp:wrapSquare wrapText="bothSides"/>
            <wp:docPr id="23" name="Grafiek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page">
              <wp14:pctWidth>0</wp14:pctWidth>
            </wp14:sizeRelH>
            <wp14:sizeRelV relativeFrom="page">
              <wp14:pctHeight>0</wp14:pctHeight>
            </wp14:sizeRelV>
          </wp:anchor>
        </w:drawing>
      </w:r>
      <w:r w:rsidR="00A977C1" w:rsidRPr="00A977C1">
        <w:rPr>
          <w:sz w:val="24"/>
          <w:szCs w:val="24"/>
          <w:lang w:val="en-US"/>
        </w:rPr>
        <w:t xml:space="preserve">The variable firms reflects the amount of firms on national and regional level. </w:t>
      </w:r>
      <w:r w:rsidR="00A977C1">
        <w:rPr>
          <w:sz w:val="24"/>
          <w:szCs w:val="24"/>
          <w:lang w:val="en-US"/>
        </w:rPr>
        <w:t>T</w:t>
      </w:r>
      <w:r w:rsidR="00666F7D">
        <w:rPr>
          <w:sz w:val="24"/>
          <w:szCs w:val="24"/>
          <w:lang w:val="en-US"/>
        </w:rPr>
        <w:t>h</w:t>
      </w:r>
      <w:r w:rsidR="00A977C1">
        <w:rPr>
          <w:sz w:val="24"/>
          <w:szCs w:val="24"/>
          <w:lang w:val="en-US"/>
        </w:rPr>
        <w:t>is variable originate</w:t>
      </w:r>
      <w:r w:rsidR="00E2656E">
        <w:rPr>
          <w:sz w:val="24"/>
          <w:szCs w:val="24"/>
          <w:lang w:val="en-US"/>
        </w:rPr>
        <w:t>s</w:t>
      </w:r>
      <w:r w:rsidR="00A977C1">
        <w:rPr>
          <w:sz w:val="24"/>
          <w:szCs w:val="24"/>
          <w:lang w:val="en-US"/>
        </w:rPr>
        <w:t xml:space="preserve"> from the website of CBS</w:t>
      </w:r>
      <w:r w:rsidR="000600B3">
        <w:rPr>
          <w:sz w:val="24"/>
          <w:szCs w:val="24"/>
          <w:lang w:val="en-US"/>
        </w:rPr>
        <w:t xml:space="preserve"> (2014)</w:t>
      </w:r>
      <w:r w:rsidR="00A977C1">
        <w:rPr>
          <w:sz w:val="24"/>
          <w:szCs w:val="24"/>
          <w:lang w:val="en-US"/>
        </w:rPr>
        <w:t xml:space="preserve">. </w:t>
      </w:r>
      <w:r w:rsidR="00AB6D60" w:rsidRPr="00A977C1">
        <w:rPr>
          <w:sz w:val="24"/>
          <w:szCs w:val="24"/>
          <w:lang w:val="en-US"/>
        </w:rPr>
        <w:t xml:space="preserve">The database contains two variables related to </w:t>
      </w:r>
      <w:r w:rsidR="00A977C1">
        <w:rPr>
          <w:sz w:val="24"/>
          <w:szCs w:val="24"/>
          <w:lang w:val="en-US"/>
        </w:rPr>
        <w:t>firms</w:t>
      </w:r>
      <w:r w:rsidR="00AB6D60" w:rsidRPr="00A977C1">
        <w:rPr>
          <w:sz w:val="24"/>
          <w:szCs w:val="24"/>
          <w:lang w:val="en-US"/>
        </w:rPr>
        <w:t xml:space="preserve">. The first one reflects the total amount of </w:t>
      </w:r>
      <w:r w:rsidR="00A977C1">
        <w:rPr>
          <w:sz w:val="24"/>
          <w:szCs w:val="24"/>
          <w:lang w:val="en-US"/>
        </w:rPr>
        <w:t>firms</w:t>
      </w:r>
      <w:r w:rsidR="00AB6D60" w:rsidRPr="00A977C1">
        <w:rPr>
          <w:sz w:val="24"/>
          <w:szCs w:val="24"/>
          <w:lang w:val="en-US"/>
        </w:rPr>
        <w:t xml:space="preserve"> in the Netherlands and </w:t>
      </w:r>
      <w:r w:rsidR="00666F7D">
        <w:rPr>
          <w:sz w:val="24"/>
          <w:szCs w:val="24"/>
          <w:lang w:val="en-US"/>
        </w:rPr>
        <w:t>in the selected</w:t>
      </w:r>
      <w:r w:rsidR="00AB6D60" w:rsidRPr="00A977C1">
        <w:rPr>
          <w:sz w:val="24"/>
          <w:szCs w:val="24"/>
          <w:lang w:val="en-US"/>
        </w:rPr>
        <w:t xml:space="preserve"> municipalities. The second variable indicates the amount of </w:t>
      </w:r>
      <w:r w:rsidR="00A977C1">
        <w:rPr>
          <w:sz w:val="24"/>
          <w:szCs w:val="24"/>
          <w:lang w:val="en-US"/>
        </w:rPr>
        <w:t>firms active in the</w:t>
      </w:r>
      <w:r w:rsidR="004F1BA7" w:rsidRPr="00A977C1">
        <w:rPr>
          <w:sz w:val="24"/>
          <w:szCs w:val="24"/>
          <w:lang w:val="en-US"/>
        </w:rPr>
        <w:t xml:space="preserve"> retail and hotel/catering industry (SBI2008-G-I). </w:t>
      </w:r>
      <w:r w:rsidR="00227D35">
        <w:rPr>
          <w:sz w:val="24"/>
          <w:szCs w:val="24"/>
          <w:lang w:val="en-US"/>
        </w:rPr>
        <w:t xml:space="preserve">The average amount of firms on municipal level per year is </w:t>
      </w:r>
      <w:r w:rsidR="002F1AC7">
        <w:rPr>
          <w:sz w:val="24"/>
          <w:szCs w:val="24"/>
          <w:lang w:val="en-US"/>
        </w:rPr>
        <w:t>5757</w:t>
      </w:r>
      <w:r w:rsidR="00383678">
        <w:rPr>
          <w:sz w:val="24"/>
          <w:szCs w:val="24"/>
          <w:lang w:val="en-US"/>
        </w:rPr>
        <w:t xml:space="preserve">. </w:t>
      </w:r>
      <w:r w:rsidR="00383678" w:rsidRPr="00383678">
        <w:rPr>
          <w:sz w:val="24"/>
          <w:szCs w:val="24"/>
          <w:lang w:val="en-US"/>
        </w:rPr>
        <w:t>The highest amount of Firms are in Eindhoven (</w:t>
      </w:r>
      <w:r w:rsidR="00383678" w:rsidRPr="00383678">
        <w:rPr>
          <w:rFonts w:ascii="Calibri" w:eastAsia="Times New Roman" w:hAnsi="Calibri" w:cs="Times New Roman"/>
          <w:color w:val="000000"/>
          <w:sz w:val="24"/>
          <w:szCs w:val="24"/>
          <w:lang w:val="en-US"/>
        </w:rPr>
        <w:t>16</w:t>
      </w:r>
      <w:r w:rsidR="00E1189F">
        <w:rPr>
          <w:rFonts w:ascii="Calibri" w:eastAsia="Times New Roman" w:hAnsi="Calibri" w:cs="Times New Roman"/>
          <w:color w:val="000000"/>
          <w:sz w:val="24"/>
          <w:szCs w:val="24"/>
          <w:lang w:val="en-US"/>
        </w:rPr>
        <w:t>.</w:t>
      </w:r>
      <w:r w:rsidR="00383678" w:rsidRPr="00383678">
        <w:rPr>
          <w:rFonts w:ascii="Calibri" w:eastAsia="Times New Roman" w:hAnsi="Calibri" w:cs="Times New Roman"/>
          <w:color w:val="000000"/>
          <w:sz w:val="24"/>
          <w:szCs w:val="24"/>
          <w:lang w:val="en-US"/>
        </w:rPr>
        <w:t xml:space="preserve">320 in 2012) and the smallest amount in </w:t>
      </w:r>
      <w:r w:rsidR="00735E80">
        <w:rPr>
          <w:rFonts w:ascii="Calibri" w:eastAsia="Times New Roman" w:hAnsi="Calibri" w:cs="Times New Roman"/>
          <w:color w:val="000000"/>
          <w:sz w:val="24"/>
          <w:szCs w:val="24"/>
          <w:lang w:val="en-US"/>
        </w:rPr>
        <w:t>Middelburg (2305</w:t>
      </w:r>
      <w:r w:rsidR="00383678" w:rsidRPr="00383678">
        <w:rPr>
          <w:rFonts w:ascii="Calibri" w:eastAsia="Times New Roman" w:hAnsi="Calibri" w:cs="Times New Roman"/>
          <w:color w:val="000000"/>
          <w:sz w:val="24"/>
          <w:szCs w:val="24"/>
          <w:lang w:val="en-US"/>
        </w:rPr>
        <w:t xml:space="preserve"> in 2008)</w:t>
      </w:r>
      <w:r w:rsidR="00383678">
        <w:rPr>
          <w:rFonts w:ascii="Calibri" w:eastAsia="Times New Roman" w:hAnsi="Calibri" w:cs="Times New Roman"/>
          <w:color w:val="000000"/>
          <w:sz w:val="24"/>
          <w:szCs w:val="24"/>
          <w:lang w:val="en-US"/>
        </w:rPr>
        <w:t xml:space="preserve">. The yearly average amount of firms per municipality, active in </w:t>
      </w:r>
      <w:r w:rsidR="00383678" w:rsidRPr="00A977C1">
        <w:rPr>
          <w:sz w:val="24"/>
          <w:szCs w:val="24"/>
          <w:lang w:val="en-US"/>
        </w:rPr>
        <w:t>retail and hotel/catering</w:t>
      </w:r>
      <w:r w:rsidR="00383678">
        <w:rPr>
          <w:sz w:val="24"/>
          <w:szCs w:val="24"/>
          <w:lang w:val="en-US"/>
        </w:rPr>
        <w:t xml:space="preserve">, is </w:t>
      </w:r>
      <w:r w:rsidR="002F1AC7">
        <w:rPr>
          <w:sz w:val="24"/>
          <w:szCs w:val="24"/>
          <w:lang w:val="en-US"/>
        </w:rPr>
        <w:t>1532</w:t>
      </w:r>
      <w:r w:rsidR="00383678">
        <w:rPr>
          <w:sz w:val="24"/>
          <w:szCs w:val="24"/>
          <w:lang w:val="en-US"/>
        </w:rPr>
        <w:t>. The highest amount is again in Eindhoven (3840 in 2012) and the lowest amoun</w:t>
      </w:r>
      <w:r w:rsidR="00735E80">
        <w:rPr>
          <w:sz w:val="24"/>
          <w:szCs w:val="24"/>
          <w:lang w:val="en-US"/>
        </w:rPr>
        <w:t>t in Bussum (6</w:t>
      </w:r>
      <w:r w:rsidR="00E2656E">
        <w:rPr>
          <w:sz w:val="24"/>
          <w:szCs w:val="24"/>
          <w:lang w:val="en-US"/>
        </w:rPr>
        <w:t>60 in 200</w:t>
      </w:r>
      <w:r w:rsidR="00735E80">
        <w:rPr>
          <w:sz w:val="24"/>
          <w:szCs w:val="24"/>
          <w:lang w:val="en-US"/>
        </w:rPr>
        <w:t>9</w:t>
      </w:r>
      <w:r w:rsidR="00E2656E">
        <w:rPr>
          <w:sz w:val="24"/>
          <w:szCs w:val="24"/>
          <w:lang w:val="en-US"/>
        </w:rPr>
        <w:t>). The t</w:t>
      </w:r>
      <w:r w:rsidR="00383678">
        <w:rPr>
          <w:sz w:val="24"/>
          <w:szCs w:val="24"/>
          <w:lang w:val="en-US"/>
        </w:rPr>
        <w:t xml:space="preserve">otal values of these variables  in the Netherlands over time are visible in figure 7. </w:t>
      </w:r>
      <w:r w:rsidR="006857E5">
        <w:rPr>
          <w:sz w:val="24"/>
          <w:szCs w:val="24"/>
          <w:lang w:val="en-US"/>
        </w:rPr>
        <w:t>Both variables show a clear increasing trend over time.</w:t>
      </w:r>
    </w:p>
    <w:p w:rsidR="006E399C" w:rsidRPr="00A977C1" w:rsidRDefault="00F15810" w:rsidP="007826EA">
      <w:pPr>
        <w:pStyle w:val="Geenafstand"/>
        <w:spacing w:line="360" w:lineRule="auto"/>
        <w:jc w:val="both"/>
        <w:rPr>
          <w:sz w:val="24"/>
          <w:szCs w:val="24"/>
          <w:lang w:val="en-US"/>
        </w:rPr>
      </w:pPr>
      <w:r>
        <w:rPr>
          <w:noProof/>
        </w:rPr>
        <mc:AlternateContent>
          <mc:Choice Requires="wps">
            <w:drawing>
              <wp:anchor distT="0" distB="0" distL="114300" distR="114300" simplePos="0" relativeHeight="251632128" behindDoc="0" locked="0" layoutInCell="1" allowOverlap="1" wp14:anchorId="259276D4" wp14:editId="7EE56CE4">
                <wp:simplePos x="0" y="0"/>
                <wp:positionH relativeFrom="column">
                  <wp:posOffset>-2088515</wp:posOffset>
                </wp:positionH>
                <wp:positionV relativeFrom="paragraph">
                  <wp:posOffset>2545715</wp:posOffset>
                </wp:positionV>
                <wp:extent cx="3752850" cy="635"/>
                <wp:effectExtent l="0" t="0" r="0" b="6985"/>
                <wp:wrapSquare wrapText="bothSides"/>
                <wp:docPr id="26" name="Tekstvak 26"/>
                <wp:cNvGraphicFramePr/>
                <a:graphic xmlns:a="http://schemas.openxmlformats.org/drawingml/2006/main">
                  <a:graphicData uri="http://schemas.microsoft.com/office/word/2010/wordprocessingShape">
                    <wps:wsp>
                      <wps:cNvSpPr txBox="1"/>
                      <wps:spPr>
                        <a:xfrm>
                          <a:off x="0" y="0"/>
                          <a:ext cx="3752850" cy="635"/>
                        </a:xfrm>
                        <a:prstGeom prst="rect">
                          <a:avLst/>
                        </a:prstGeom>
                        <a:solidFill>
                          <a:prstClr val="white"/>
                        </a:solidFill>
                        <a:ln>
                          <a:noFill/>
                        </a:ln>
                        <a:effectLst/>
                      </wps:spPr>
                      <wps:txbx>
                        <w:txbxContent>
                          <w:p w:rsidR="004B2B0A" w:rsidRPr="006857E5" w:rsidRDefault="004B2B0A" w:rsidP="006857E5">
                            <w:pPr>
                              <w:pStyle w:val="Bijschrift"/>
                              <w:jc w:val="center"/>
                              <w:rPr>
                                <w:noProof/>
                                <w:sz w:val="22"/>
                                <w:szCs w:val="22"/>
                                <w:lang w:val="en-US"/>
                              </w:rPr>
                            </w:pPr>
                            <w:r w:rsidRPr="006857E5">
                              <w:rPr>
                                <w:sz w:val="22"/>
                                <w:szCs w:val="22"/>
                                <w:lang w:val="en-US"/>
                              </w:rPr>
                              <w:t>Figure 7: Firms in the Netherlands.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26" o:spid="_x0000_s1034" type="#_x0000_t202" style="position:absolute;left:0;text-align:left;margin-left:-164.45pt;margin-top:200.45pt;width:295.5pt;height:.05pt;z-index:251632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" stroked="f">
                <v:textbox style="mso-fit-shape-to-text:t" inset="0,0,0,0">
                  <w:txbxContent>
                    <w:p w:rsidR="004B2B0A" w:rsidRPr="006857E5" w:rsidRDefault="004B2B0A" w:rsidP="006857E5">
                      <w:pPr>
                        <w:pStyle w:val="Bijschrift"/>
                        <w:jc w:val="center"/>
                        <w:rPr>
                          <w:noProof/>
                          <w:sz w:val="22"/>
                          <w:szCs w:val="22"/>
                          <w:lang w:val="en-US"/>
                        </w:rPr>
                      </w:pPr>
                      <w:r w:rsidRPr="006857E5">
                        <w:rPr>
                          <w:sz w:val="22"/>
                          <w:szCs w:val="22"/>
                          <w:lang w:val="en-US"/>
                        </w:rPr>
                        <w:t>Figure 7: Firms in the Netherlands.</w:t>
                      </w:r>
                    </w:p>
                  </w:txbxContent>
                </v:textbox>
                <w10:wrap type="square"/>
              </v:shape>
            </w:pict>
          </mc:Fallback>
        </mc:AlternateContent>
      </w:r>
      <w:r>
        <w:rPr>
          <w:noProof/>
        </w:rPr>
        <w:drawing>
          <wp:anchor distT="0" distB="0" distL="114300" distR="114300" simplePos="0" relativeHeight="251630080" behindDoc="0" locked="0" layoutInCell="1" allowOverlap="1" wp14:anchorId="428F6AC7" wp14:editId="13002931">
            <wp:simplePos x="0" y="0"/>
            <wp:positionH relativeFrom="column">
              <wp:posOffset>-135890</wp:posOffset>
            </wp:positionH>
            <wp:positionV relativeFrom="paragraph">
              <wp:posOffset>114300</wp:posOffset>
            </wp:positionV>
            <wp:extent cx="3067050" cy="2286000"/>
            <wp:effectExtent l="0" t="0" r="19050" b="19050"/>
            <wp:wrapSquare wrapText="bothSides"/>
            <wp:docPr id="24" name="Grafiek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page">
              <wp14:pctWidth>0</wp14:pctWidth>
            </wp14:sizeRelH>
            <wp14:sizeRelV relativeFrom="page">
              <wp14:pctHeight>0</wp14:pctHeight>
            </wp14:sizeRelV>
          </wp:anchor>
        </w:drawing>
      </w:r>
    </w:p>
    <w:p w:rsidR="006E399C" w:rsidRDefault="003D09DA" w:rsidP="007826EA">
      <w:pPr>
        <w:pStyle w:val="Geenafstand"/>
        <w:spacing w:line="360" w:lineRule="auto"/>
        <w:jc w:val="both"/>
        <w:rPr>
          <w:b/>
          <w:sz w:val="24"/>
          <w:szCs w:val="24"/>
          <w:lang w:val="en-US"/>
        </w:rPr>
      </w:pPr>
      <w:r>
        <w:rPr>
          <w:b/>
          <w:sz w:val="24"/>
          <w:szCs w:val="24"/>
          <w:lang w:val="en-US"/>
        </w:rPr>
        <w:t>5. WOZ value.</w:t>
      </w:r>
    </w:p>
    <w:p w:rsidR="00015DF5" w:rsidRDefault="00877CEB" w:rsidP="007826EA">
      <w:pPr>
        <w:pStyle w:val="Geenafstand"/>
        <w:spacing w:line="360" w:lineRule="auto"/>
        <w:jc w:val="both"/>
        <w:rPr>
          <w:rFonts w:eastAsia="Times New Roman" w:cs="Times New Roman"/>
          <w:color w:val="000000"/>
          <w:sz w:val="24"/>
          <w:szCs w:val="24"/>
          <w:lang w:val="en-US"/>
        </w:rPr>
      </w:pPr>
      <w:r>
        <w:rPr>
          <w:sz w:val="24"/>
          <w:szCs w:val="24"/>
          <w:lang w:val="en-US"/>
        </w:rPr>
        <w:t>The variable about WOZ value expresses the value of properties</w:t>
      </w:r>
      <w:r w:rsidR="000600B3">
        <w:rPr>
          <w:sz w:val="24"/>
          <w:szCs w:val="24"/>
          <w:lang w:val="en-US"/>
        </w:rPr>
        <w:t xml:space="preserve"> (CBS, 2014)</w:t>
      </w:r>
      <w:r>
        <w:rPr>
          <w:sz w:val="24"/>
          <w:szCs w:val="24"/>
          <w:lang w:val="en-US"/>
        </w:rPr>
        <w:t>. The WOZ value is also an attractiveness indicator. When a lot of people move to</w:t>
      </w:r>
      <w:r w:rsidR="007E5C3C">
        <w:rPr>
          <w:sz w:val="24"/>
          <w:szCs w:val="24"/>
          <w:lang w:val="en-US"/>
        </w:rPr>
        <w:t>wards</w:t>
      </w:r>
      <w:r>
        <w:rPr>
          <w:sz w:val="24"/>
          <w:szCs w:val="24"/>
          <w:lang w:val="en-US"/>
        </w:rPr>
        <w:t xml:space="preserve"> a certain municipality</w:t>
      </w:r>
      <w:r w:rsidR="00735E80">
        <w:rPr>
          <w:sz w:val="24"/>
          <w:szCs w:val="24"/>
          <w:lang w:val="en-US"/>
        </w:rPr>
        <w:t>,</w:t>
      </w:r>
      <w:r>
        <w:rPr>
          <w:sz w:val="24"/>
          <w:szCs w:val="24"/>
          <w:lang w:val="en-US"/>
        </w:rPr>
        <w:t xml:space="preserve"> because it gets more attractive in one way or another, the WOZ values of properties will rise. </w:t>
      </w:r>
      <w:r w:rsidR="007E5C3C">
        <w:rPr>
          <w:sz w:val="24"/>
          <w:szCs w:val="24"/>
          <w:lang w:val="en-US"/>
        </w:rPr>
        <w:t>The WOZ value is stated in two ways. First, the total WOZ value on a natio</w:t>
      </w:r>
      <w:r w:rsidR="00735E80">
        <w:rPr>
          <w:sz w:val="24"/>
          <w:szCs w:val="24"/>
          <w:lang w:val="en-US"/>
        </w:rPr>
        <w:t>nal and regional scale. Second</w:t>
      </w:r>
      <w:r w:rsidR="00666F7D">
        <w:rPr>
          <w:sz w:val="24"/>
          <w:szCs w:val="24"/>
          <w:lang w:val="en-US"/>
        </w:rPr>
        <w:t>,</w:t>
      </w:r>
      <w:r w:rsidR="007E5C3C">
        <w:rPr>
          <w:sz w:val="24"/>
          <w:szCs w:val="24"/>
          <w:lang w:val="en-US"/>
        </w:rPr>
        <w:t xml:space="preserve"> The average WOZ property value is also</w:t>
      </w:r>
      <w:r w:rsidR="00735E80">
        <w:rPr>
          <w:sz w:val="24"/>
          <w:szCs w:val="24"/>
          <w:lang w:val="en-US"/>
        </w:rPr>
        <w:t xml:space="preserve"> stated. Both values are</w:t>
      </w:r>
      <w:r w:rsidR="007E5C3C">
        <w:rPr>
          <w:sz w:val="24"/>
          <w:szCs w:val="24"/>
          <w:lang w:val="en-US"/>
        </w:rPr>
        <w:t xml:space="preserve"> visible</w:t>
      </w:r>
      <w:r w:rsidR="00735E80">
        <w:rPr>
          <w:sz w:val="24"/>
          <w:szCs w:val="24"/>
          <w:lang w:val="en-US"/>
        </w:rPr>
        <w:t xml:space="preserve"> in </w:t>
      </w:r>
      <w:r w:rsidR="007E5C3C">
        <w:rPr>
          <w:sz w:val="24"/>
          <w:szCs w:val="24"/>
          <w:lang w:val="en-US"/>
        </w:rPr>
        <w:t>figure 8. The WOZ values in the different municipalities are available on the website of CBS. The average value of the total housing stock per municipality is €</w:t>
      </w:r>
      <w:r w:rsidR="00783B55">
        <w:rPr>
          <w:rFonts w:ascii="Calibri" w:eastAsia="Times New Roman" w:hAnsi="Calibri" w:cs="Times New Roman"/>
          <w:color w:val="000000"/>
          <w:sz w:val="24"/>
          <w:szCs w:val="24"/>
          <w:lang w:val="en-US"/>
        </w:rPr>
        <w:t>8</w:t>
      </w:r>
      <w:r w:rsidR="007E5C3C">
        <w:rPr>
          <w:rFonts w:ascii="Calibri" w:eastAsia="Times New Roman" w:hAnsi="Calibri" w:cs="Times New Roman"/>
          <w:color w:val="000000"/>
          <w:sz w:val="24"/>
          <w:szCs w:val="24"/>
          <w:lang w:val="en-US"/>
        </w:rPr>
        <w:t>.</w:t>
      </w:r>
      <w:r w:rsidR="00783B55">
        <w:rPr>
          <w:rFonts w:ascii="Calibri" w:eastAsia="Times New Roman" w:hAnsi="Calibri" w:cs="Times New Roman"/>
          <w:color w:val="000000"/>
          <w:sz w:val="24"/>
          <w:szCs w:val="24"/>
          <w:lang w:val="en-US"/>
        </w:rPr>
        <w:t>560</w:t>
      </w:r>
      <w:r w:rsidR="007E5C3C">
        <w:rPr>
          <w:rFonts w:ascii="Calibri" w:eastAsia="Times New Roman" w:hAnsi="Calibri" w:cs="Times New Roman"/>
          <w:color w:val="000000"/>
          <w:sz w:val="24"/>
          <w:szCs w:val="24"/>
          <w:lang w:val="en-US"/>
        </w:rPr>
        <w:t>.</w:t>
      </w:r>
      <w:r w:rsidR="00783B55">
        <w:rPr>
          <w:rFonts w:ascii="Calibri" w:eastAsia="Times New Roman" w:hAnsi="Calibri" w:cs="Times New Roman"/>
          <w:color w:val="000000"/>
          <w:sz w:val="24"/>
          <w:szCs w:val="24"/>
          <w:lang w:val="en-US"/>
        </w:rPr>
        <w:t>000</w:t>
      </w:r>
      <w:r w:rsidR="007E5C3C">
        <w:rPr>
          <w:rFonts w:ascii="Calibri" w:eastAsia="Times New Roman" w:hAnsi="Calibri" w:cs="Times New Roman"/>
          <w:color w:val="000000"/>
          <w:sz w:val="24"/>
          <w:szCs w:val="24"/>
          <w:lang w:val="en-US"/>
        </w:rPr>
        <w:t>.</w:t>
      </w:r>
      <w:r w:rsidR="00783B55">
        <w:rPr>
          <w:rFonts w:ascii="Calibri" w:eastAsia="Times New Roman" w:hAnsi="Calibri" w:cs="Times New Roman"/>
          <w:color w:val="000000"/>
          <w:sz w:val="24"/>
          <w:szCs w:val="24"/>
          <w:lang w:val="en-US"/>
        </w:rPr>
        <w:t>000</w:t>
      </w:r>
      <w:r w:rsidR="007E5C3C">
        <w:rPr>
          <w:rFonts w:ascii="Calibri" w:eastAsia="Times New Roman" w:hAnsi="Calibri" w:cs="Times New Roman"/>
          <w:color w:val="000000"/>
          <w:sz w:val="24"/>
          <w:szCs w:val="24"/>
          <w:lang w:val="en-US"/>
        </w:rPr>
        <w:t>. The highest value originate</w:t>
      </w:r>
      <w:r w:rsidR="00E2656E">
        <w:rPr>
          <w:rFonts w:ascii="Calibri" w:eastAsia="Times New Roman" w:hAnsi="Calibri" w:cs="Times New Roman"/>
          <w:color w:val="000000"/>
          <w:sz w:val="24"/>
          <w:szCs w:val="24"/>
          <w:lang w:val="en-US"/>
        </w:rPr>
        <w:t>s</w:t>
      </w:r>
      <w:r w:rsidR="007E5C3C">
        <w:rPr>
          <w:rFonts w:ascii="Calibri" w:eastAsia="Times New Roman" w:hAnsi="Calibri" w:cs="Times New Roman"/>
          <w:color w:val="000000"/>
          <w:sz w:val="24"/>
          <w:szCs w:val="24"/>
          <w:lang w:val="en-US"/>
        </w:rPr>
        <w:t xml:space="preserve"> from Eindhoven </w:t>
      </w:r>
      <w:r w:rsidR="007E5C3C" w:rsidRPr="007E5C3C">
        <w:rPr>
          <w:rFonts w:eastAsia="Times New Roman" w:cs="Times New Roman"/>
          <w:color w:val="000000"/>
          <w:sz w:val="24"/>
          <w:szCs w:val="24"/>
          <w:lang w:val="en-US"/>
        </w:rPr>
        <w:t>(€24.005.000.000 in 2010</w:t>
      </w:r>
      <w:r w:rsidR="00262229">
        <w:rPr>
          <w:rFonts w:eastAsia="Times New Roman" w:cs="Times New Roman"/>
          <w:color w:val="000000"/>
          <w:sz w:val="24"/>
          <w:szCs w:val="24"/>
          <w:lang w:val="en-US"/>
        </w:rPr>
        <w:t>) and the lowest value was</w:t>
      </w:r>
      <w:r w:rsidR="007E5C3C" w:rsidRPr="007E5C3C">
        <w:rPr>
          <w:rFonts w:eastAsia="Times New Roman" w:cs="Times New Roman"/>
          <w:color w:val="000000"/>
          <w:sz w:val="24"/>
          <w:szCs w:val="24"/>
          <w:lang w:val="en-US"/>
        </w:rPr>
        <w:t xml:space="preserve"> measured in </w:t>
      </w:r>
      <w:r w:rsidR="0061766D">
        <w:rPr>
          <w:rFonts w:eastAsia="Times New Roman" w:cs="Times New Roman"/>
          <w:color w:val="000000"/>
          <w:sz w:val="24"/>
          <w:szCs w:val="24"/>
          <w:lang w:val="en-US"/>
        </w:rPr>
        <w:t>Terneuzen</w:t>
      </w:r>
      <w:r w:rsidR="007E5C3C">
        <w:rPr>
          <w:rFonts w:eastAsia="Times New Roman" w:cs="Times New Roman"/>
          <w:color w:val="000000"/>
          <w:sz w:val="24"/>
          <w:szCs w:val="24"/>
          <w:lang w:val="en-US"/>
        </w:rPr>
        <w:t xml:space="preserve"> (</w:t>
      </w:r>
      <w:r w:rsidR="00666F7D">
        <w:rPr>
          <w:rFonts w:eastAsia="Times New Roman" w:cs="Times New Roman"/>
          <w:color w:val="000000"/>
          <w:sz w:val="24"/>
          <w:szCs w:val="24"/>
          <w:lang w:val="en-US"/>
        </w:rPr>
        <w:t>€</w:t>
      </w:r>
      <w:r w:rsidR="00262229" w:rsidRPr="00262229">
        <w:rPr>
          <w:rFonts w:eastAsia="Times New Roman" w:cs="Times New Roman"/>
          <w:color w:val="000000"/>
          <w:sz w:val="24"/>
          <w:szCs w:val="24"/>
          <w:lang w:val="en-US"/>
        </w:rPr>
        <w:t>3</w:t>
      </w:r>
      <w:r w:rsidR="00262229">
        <w:rPr>
          <w:rFonts w:eastAsia="Times New Roman" w:cs="Times New Roman"/>
          <w:color w:val="000000"/>
          <w:sz w:val="24"/>
          <w:szCs w:val="24"/>
          <w:lang w:val="en-US"/>
        </w:rPr>
        <w:t>.</w:t>
      </w:r>
      <w:r w:rsidR="0061766D">
        <w:rPr>
          <w:rFonts w:eastAsia="Times New Roman" w:cs="Times New Roman"/>
          <w:color w:val="000000"/>
          <w:sz w:val="24"/>
          <w:szCs w:val="24"/>
          <w:lang w:val="en-US"/>
        </w:rPr>
        <w:t>918.000.000</w:t>
      </w:r>
      <w:r w:rsidR="00262229">
        <w:rPr>
          <w:rFonts w:eastAsia="Times New Roman" w:cs="Times New Roman"/>
          <w:color w:val="000000"/>
          <w:sz w:val="24"/>
          <w:szCs w:val="24"/>
          <w:lang w:val="en-US"/>
        </w:rPr>
        <w:t xml:space="preserve"> in 2008). The Average WOZ value of housing in the</w:t>
      </w:r>
      <w:r w:rsidR="00783B55">
        <w:rPr>
          <w:rFonts w:eastAsia="Times New Roman" w:cs="Times New Roman"/>
          <w:color w:val="000000"/>
          <w:sz w:val="24"/>
          <w:szCs w:val="24"/>
          <w:lang w:val="en-US"/>
        </w:rPr>
        <w:t xml:space="preserve"> selected municipalities is €222</w:t>
      </w:r>
      <w:r w:rsidR="00262229">
        <w:rPr>
          <w:rFonts w:eastAsia="Times New Roman" w:cs="Times New Roman"/>
          <w:color w:val="000000"/>
          <w:sz w:val="24"/>
          <w:szCs w:val="24"/>
          <w:lang w:val="en-US"/>
        </w:rPr>
        <w:t>.</w:t>
      </w:r>
      <w:r w:rsidR="00783B55">
        <w:rPr>
          <w:rFonts w:eastAsia="Times New Roman" w:cs="Times New Roman"/>
          <w:color w:val="000000"/>
          <w:sz w:val="24"/>
          <w:szCs w:val="24"/>
          <w:lang w:val="en-US"/>
        </w:rPr>
        <w:t>442</w:t>
      </w:r>
      <w:r w:rsidR="00262229">
        <w:rPr>
          <w:rFonts w:eastAsia="Times New Roman" w:cs="Times New Roman"/>
          <w:color w:val="000000"/>
          <w:sz w:val="24"/>
          <w:szCs w:val="24"/>
          <w:lang w:val="en-US"/>
        </w:rPr>
        <w:t xml:space="preserve">. The highest average </w:t>
      </w:r>
      <w:r w:rsidR="00262229" w:rsidRPr="002C1B9E">
        <w:rPr>
          <w:rFonts w:eastAsia="Times New Roman" w:cs="Times New Roman"/>
          <w:color w:val="000000"/>
          <w:sz w:val="24"/>
          <w:szCs w:val="24"/>
          <w:lang w:val="en-US"/>
        </w:rPr>
        <w:t xml:space="preserve">WOZ value </w:t>
      </w:r>
      <w:r w:rsidR="00666F7D">
        <w:rPr>
          <w:rFonts w:eastAsia="Times New Roman" w:cs="Times New Roman"/>
          <w:color w:val="000000"/>
          <w:sz w:val="24"/>
          <w:szCs w:val="24"/>
          <w:lang w:val="en-US"/>
        </w:rPr>
        <w:t>originate f</w:t>
      </w:r>
      <w:r w:rsidR="002C1B9E" w:rsidRPr="002C1B9E">
        <w:rPr>
          <w:rFonts w:eastAsia="Times New Roman" w:cs="Times New Roman"/>
          <w:color w:val="000000"/>
          <w:sz w:val="24"/>
          <w:szCs w:val="24"/>
          <w:lang w:val="en-US"/>
        </w:rPr>
        <w:t>rom Bussum (€394.000 in 2010) and the lowest one was measured in Leeuwarden (</w:t>
      </w:r>
      <w:r w:rsidR="002C1B9E">
        <w:rPr>
          <w:rFonts w:eastAsia="Times New Roman" w:cs="Times New Roman"/>
          <w:color w:val="000000"/>
          <w:sz w:val="24"/>
          <w:szCs w:val="24"/>
          <w:lang w:val="en-US"/>
        </w:rPr>
        <w:t>€</w:t>
      </w:r>
      <w:r w:rsidR="002C1B9E" w:rsidRPr="002C1B9E">
        <w:rPr>
          <w:rFonts w:eastAsia="Times New Roman" w:cs="Times New Roman"/>
          <w:color w:val="000000"/>
          <w:sz w:val="24"/>
          <w:szCs w:val="24"/>
          <w:lang w:val="en-US"/>
        </w:rPr>
        <w:t>146</w:t>
      </w:r>
      <w:r w:rsidR="00215F84">
        <w:rPr>
          <w:rFonts w:eastAsia="Times New Roman" w:cs="Times New Roman"/>
          <w:color w:val="000000"/>
          <w:sz w:val="24"/>
          <w:szCs w:val="24"/>
          <w:lang w:val="en-US"/>
        </w:rPr>
        <w:t>.</w:t>
      </w:r>
      <w:r w:rsidR="002C1B9E" w:rsidRPr="002C1B9E">
        <w:rPr>
          <w:rFonts w:eastAsia="Times New Roman" w:cs="Times New Roman"/>
          <w:color w:val="000000"/>
          <w:sz w:val="24"/>
          <w:szCs w:val="24"/>
          <w:lang w:val="en-US"/>
        </w:rPr>
        <w:t>000 in 2008)</w:t>
      </w:r>
      <w:r w:rsidR="002C1B9E">
        <w:rPr>
          <w:rFonts w:eastAsia="Times New Roman" w:cs="Times New Roman"/>
          <w:color w:val="000000"/>
          <w:sz w:val="24"/>
          <w:szCs w:val="24"/>
          <w:lang w:val="en-US"/>
        </w:rPr>
        <w:t>.</w:t>
      </w:r>
      <w:r w:rsidR="00015DF5">
        <w:rPr>
          <w:rFonts w:eastAsia="Times New Roman" w:cs="Times New Roman"/>
          <w:color w:val="000000"/>
          <w:sz w:val="24"/>
          <w:szCs w:val="24"/>
          <w:lang w:val="en-US"/>
        </w:rPr>
        <w:t xml:space="preserve"> The total and average Dutch WOZ values over time are visible in figure 8.</w:t>
      </w:r>
      <w:r w:rsidR="008868D6">
        <w:rPr>
          <w:rFonts w:eastAsia="Times New Roman" w:cs="Times New Roman"/>
          <w:color w:val="000000"/>
          <w:sz w:val="24"/>
          <w:szCs w:val="24"/>
          <w:lang w:val="en-US"/>
        </w:rPr>
        <w:t xml:space="preserve"> On the left-hand side, there is a clear decreasing trend in the total WOZ values in the Netherlands. Remarkable is the increase in average WOZ value in 2008 and 2009 and then we see a decreasing trend from 2010 which corresponds to the left-hand side of the figure. </w:t>
      </w:r>
    </w:p>
    <w:p w:rsidR="006E399C" w:rsidRPr="00015DF5" w:rsidRDefault="00437666" w:rsidP="007826EA">
      <w:pPr>
        <w:pStyle w:val="Geenafstand"/>
        <w:spacing w:line="360" w:lineRule="auto"/>
        <w:jc w:val="both"/>
        <w:rPr>
          <w:rFonts w:eastAsia="Times New Roman" w:cs="Times New Roman"/>
          <w:color w:val="000000"/>
          <w:sz w:val="24"/>
          <w:szCs w:val="24"/>
          <w:lang w:val="en-US"/>
        </w:rPr>
      </w:pPr>
      <w:r>
        <w:rPr>
          <w:noProof/>
        </w:rPr>
        <mc:AlternateContent>
          <mc:Choice Requires="wps">
            <w:drawing>
              <wp:anchor distT="0" distB="0" distL="114300" distR="114300" simplePos="0" relativeHeight="251635200" behindDoc="0" locked="0" layoutInCell="1" allowOverlap="1" wp14:anchorId="0838E890" wp14:editId="0A3E92CA">
                <wp:simplePos x="0" y="0"/>
                <wp:positionH relativeFrom="column">
                  <wp:posOffset>1224280</wp:posOffset>
                </wp:positionH>
                <wp:positionV relativeFrom="paragraph">
                  <wp:posOffset>2971800</wp:posOffset>
                </wp:positionV>
                <wp:extent cx="3286125" cy="635"/>
                <wp:effectExtent l="0" t="0" r="9525" b="6985"/>
                <wp:wrapSquare wrapText="bothSides"/>
                <wp:docPr id="20" name="Tekstvak 20"/>
                <wp:cNvGraphicFramePr/>
                <a:graphic xmlns:a="http://schemas.openxmlformats.org/drawingml/2006/main">
                  <a:graphicData uri="http://schemas.microsoft.com/office/word/2010/wordprocessingShape">
                    <wps:wsp>
                      <wps:cNvSpPr txBox="1"/>
                      <wps:spPr>
                        <a:xfrm>
                          <a:off x="0" y="0"/>
                          <a:ext cx="3286125" cy="635"/>
                        </a:xfrm>
                        <a:prstGeom prst="rect">
                          <a:avLst/>
                        </a:prstGeom>
                        <a:solidFill>
                          <a:prstClr val="white"/>
                        </a:solidFill>
                        <a:ln>
                          <a:noFill/>
                        </a:ln>
                        <a:effectLst/>
                      </wps:spPr>
                      <wps:txbx>
                        <w:txbxContent>
                          <w:p w:rsidR="004B2B0A" w:rsidRPr="00437666" w:rsidRDefault="004B2B0A" w:rsidP="00437666">
                            <w:pPr>
                              <w:pStyle w:val="Bijschrift"/>
                              <w:jc w:val="center"/>
                              <w:rPr>
                                <w:noProof/>
                                <w:sz w:val="22"/>
                                <w:szCs w:val="22"/>
                                <w:lang w:val="en-US"/>
                              </w:rPr>
                            </w:pPr>
                            <w:r w:rsidRPr="00437666">
                              <w:rPr>
                                <w:sz w:val="22"/>
                                <w:szCs w:val="22"/>
                                <w:lang w:val="en-US"/>
                              </w:rPr>
                              <w:t>Figure 8: WOZ values in the Netherlands.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20" o:spid="_x0000_s1035" type="#_x0000_t202" style="position:absolute;left:0;text-align:left;margin-left:96.4pt;margin-top:234pt;width:258.75pt;height:.05pt;z-index:251635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" stroked="f">
                <v:textbox style="mso-fit-shape-to-text:t" inset="0,0,0,0">
                  <w:txbxContent>
                    <w:p w:rsidR="004B2B0A" w:rsidRPr="00437666" w:rsidRDefault="004B2B0A" w:rsidP="00437666">
                      <w:pPr>
                        <w:pStyle w:val="Bijschrift"/>
                        <w:jc w:val="center"/>
                        <w:rPr>
                          <w:noProof/>
                          <w:sz w:val="22"/>
                          <w:szCs w:val="22"/>
                          <w:lang w:val="en-US"/>
                        </w:rPr>
                      </w:pPr>
                      <w:r w:rsidRPr="00437666">
                        <w:rPr>
                          <w:sz w:val="22"/>
                          <w:szCs w:val="22"/>
                          <w:lang w:val="en-US"/>
                        </w:rPr>
                        <w:t>Figure 8: WOZ values in the Netherlands.</w:t>
                      </w:r>
                    </w:p>
                  </w:txbxContent>
                </v:textbox>
                <w10:wrap type="square"/>
              </v:shape>
            </w:pict>
          </mc:Fallback>
        </mc:AlternateContent>
      </w:r>
      <w:r w:rsidR="00015DF5">
        <w:rPr>
          <w:noProof/>
        </w:rPr>
        <w:drawing>
          <wp:anchor distT="0" distB="0" distL="114300" distR="114300" simplePos="0" relativeHeight="251633152" behindDoc="0" locked="0" layoutInCell="1" allowOverlap="1" wp14:anchorId="1D9204E2" wp14:editId="05D2201B">
            <wp:simplePos x="0" y="0"/>
            <wp:positionH relativeFrom="column">
              <wp:posOffset>2802890</wp:posOffset>
            </wp:positionH>
            <wp:positionV relativeFrom="paragraph">
              <wp:posOffset>245110</wp:posOffset>
            </wp:positionV>
            <wp:extent cx="3448050" cy="2581275"/>
            <wp:effectExtent l="0" t="0" r="19050" b="9525"/>
            <wp:wrapSquare wrapText="bothSides"/>
            <wp:docPr id="18" name="Grafiek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H relativeFrom="page">
              <wp14:pctWidth>0</wp14:pctWidth>
            </wp14:sizeRelH>
            <wp14:sizeRelV relativeFrom="page">
              <wp14:pctHeight>0</wp14:pctHeight>
            </wp14:sizeRelV>
          </wp:anchor>
        </w:drawing>
      </w:r>
      <w:r w:rsidR="00015DF5">
        <w:rPr>
          <w:noProof/>
        </w:rPr>
        <w:drawing>
          <wp:anchor distT="0" distB="0" distL="114300" distR="114300" simplePos="0" relativeHeight="251634176" behindDoc="0" locked="0" layoutInCell="1" allowOverlap="1" wp14:anchorId="692662A7" wp14:editId="00A39F60">
            <wp:simplePos x="0" y="0"/>
            <wp:positionH relativeFrom="column">
              <wp:posOffset>-480695</wp:posOffset>
            </wp:positionH>
            <wp:positionV relativeFrom="paragraph">
              <wp:posOffset>235585</wp:posOffset>
            </wp:positionV>
            <wp:extent cx="3286125" cy="2590800"/>
            <wp:effectExtent l="0" t="0" r="9525" b="19050"/>
            <wp:wrapSquare wrapText="bothSides"/>
            <wp:docPr id="17" name="Grafiek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page">
              <wp14:pctWidth>0</wp14:pctWidth>
            </wp14:sizeRelH>
            <wp14:sizeRelV relativeFrom="page">
              <wp14:pctHeight>0</wp14:pctHeight>
            </wp14:sizeRelV>
          </wp:anchor>
        </w:drawing>
      </w:r>
    </w:p>
    <w:p w:rsidR="007D4791" w:rsidRDefault="007D4791" w:rsidP="007826EA">
      <w:pPr>
        <w:spacing w:after="0" w:line="360" w:lineRule="auto"/>
        <w:jc w:val="both"/>
        <w:rPr>
          <w:rFonts w:eastAsia="Times New Roman" w:cs="Times New Roman"/>
          <w:lang w:val="en-US" w:eastAsia="nl-NL"/>
        </w:rPr>
      </w:pPr>
    </w:p>
    <w:p w:rsidR="006E399C" w:rsidRDefault="003E1092" w:rsidP="007826EA">
      <w:pPr>
        <w:spacing w:after="0" w:line="360" w:lineRule="auto"/>
        <w:jc w:val="both"/>
        <w:rPr>
          <w:rFonts w:eastAsia="Times New Roman" w:cs="Times New Roman"/>
          <w:b/>
          <w:sz w:val="24"/>
          <w:szCs w:val="24"/>
          <w:lang w:val="en-US" w:eastAsia="nl-NL"/>
        </w:rPr>
      </w:pPr>
      <w:r w:rsidRPr="003E1092">
        <w:rPr>
          <w:rFonts w:eastAsia="Times New Roman" w:cs="Times New Roman"/>
          <w:b/>
          <w:sz w:val="24"/>
          <w:szCs w:val="24"/>
          <w:lang w:val="en-US" w:eastAsia="nl-NL"/>
        </w:rPr>
        <w:t>6. Parking tariffs</w:t>
      </w:r>
    </w:p>
    <w:p w:rsidR="003E1092" w:rsidRDefault="00B35173" w:rsidP="007826EA">
      <w:pPr>
        <w:spacing w:after="0" w:line="360" w:lineRule="auto"/>
        <w:jc w:val="both"/>
        <w:rPr>
          <w:rFonts w:eastAsia="Times New Roman" w:cs="Times New Roman"/>
          <w:sz w:val="24"/>
          <w:szCs w:val="24"/>
          <w:lang w:val="en-US" w:eastAsia="nl-NL"/>
        </w:rPr>
      </w:pPr>
      <w:r>
        <w:rPr>
          <w:rFonts w:eastAsia="Times New Roman" w:cs="Times New Roman"/>
          <w:sz w:val="24"/>
          <w:szCs w:val="24"/>
          <w:lang w:val="en-US" w:eastAsia="nl-NL"/>
        </w:rPr>
        <w:t xml:space="preserve">The parking tariffs on the national and regional scale are very important parameters to explain the usage </w:t>
      </w:r>
      <w:r w:rsidR="00A136E6">
        <w:rPr>
          <w:rFonts w:eastAsia="Times New Roman" w:cs="Times New Roman"/>
          <w:sz w:val="24"/>
          <w:szCs w:val="24"/>
          <w:lang w:val="en-US" w:eastAsia="nl-NL"/>
        </w:rPr>
        <w:t>decrease</w:t>
      </w:r>
      <w:r>
        <w:rPr>
          <w:rFonts w:eastAsia="Times New Roman" w:cs="Times New Roman"/>
          <w:sz w:val="24"/>
          <w:szCs w:val="24"/>
          <w:lang w:val="en-US" w:eastAsia="nl-NL"/>
        </w:rPr>
        <w:t xml:space="preserve"> of the inner-city parking facilities. The parking tariffs on a national scale stem from the national parking test (2008-2012) performed by Platform detailhandel Nederland. This parking test is a yearly test which compares multiple aspects of parking facilities in different cities. The regional values originate from Spark</w:t>
      </w:r>
      <w:r w:rsidR="000600B3">
        <w:rPr>
          <w:rFonts w:eastAsia="Times New Roman" w:cs="Times New Roman"/>
          <w:sz w:val="24"/>
          <w:szCs w:val="24"/>
          <w:lang w:val="en-US" w:eastAsia="nl-NL"/>
        </w:rPr>
        <w:t xml:space="preserve"> (2014)</w:t>
      </w:r>
      <w:r>
        <w:rPr>
          <w:rFonts w:eastAsia="Times New Roman" w:cs="Times New Roman"/>
          <w:sz w:val="24"/>
          <w:szCs w:val="24"/>
          <w:lang w:val="en-US" w:eastAsia="nl-NL"/>
        </w:rPr>
        <w:t xml:space="preserve">. Spark keeps track of the parking tariffs in different regions and the changes over time. The average municipal parking tariff is </w:t>
      </w:r>
      <w:r w:rsidR="00783B55">
        <w:rPr>
          <w:rFonts w:eastAsia="Times New Roman" w:cs="Times New Roman"/>
          <w:sz w:val="24"/>
          <w:szCs w:val="24"/>
          <w:lang w:val="en-US" w:eastAsia="nl-NL"/>
        </w:rPr>
        <w:t>€1.65</w:t>
      </w:r>
      <w:r w:rsidR="005F519E">
        <w:rPr>
          <w:rFonts w:eastAsia="Times New Roman" w:cs="Times New Roman"/>
          <w:sz w:val="24"/>
          <w:szCs w:val="24"/>
          <w:lang w:val="en-US" w:eastAsia="nl-NL"/>
        </w:rPr>
        <w:t>. The highest value was measured in Groningen (€3 in 2011) and the lowest value stems from Schouwen-Duivenland (€0.6 in 2008). The national parking tariffs over time are plotted in figure 9.</w:t>
      </w:r>
      <w:r w:rsidR="00666F7D">
        <w:rPr>
          <w:rFonts w:eastAsia="Times New Roman" w:cs="Times New Roman"/>
          <w:sz w:val="24"/>
          <w:szCs w:val="24"/>
          <w:lang w:val="en-US" w:eastAsia="nl-NL"/>
        </w:rPr>
        <w:t xml:space="preserve"> A</w:t>
      </w:r>
      <w:r w:rsidR="00E2656E">
        <w:rPr>
          <w:rFonts w:eastAsia="Times New Roman" w:cs="Times New Roman"/>
          <w:sz w:val="24"/>
          <w:szCs w:val="24"/>
          <w:lang w:val="en-US" w:eastAsia="nl-NL"/>
        </w:rPr>
        <w:t>n</w:t>
      </w:r>
      <w:r w:rsidR="00666F7D">
        <w:rPr>
          <w:rFonts w:eastAsia="Times New Roman" w:cs="Times New Roman"/>
          <w:sz w:val="24"/>
          <w:szCs w:val="24"/>
          <w:lang w:val="en-US" w:eastAsia="nl-NL"/>
        </w:rPr>
        <w:t xml:space="preserve"> increasing trend can be spotted in the average hourly parking tariff.</w:t>
      </w:r>
      <w:r w:rsidR="00BE2611">
        <w:rPr>
          <w:rFonts w:eastAsia="Times New Roman" w:cs="Times New Roman"/>
          <w:sz w:val="24"/>
          <w:szCs w:val="24"/>
          <w:lang w:val="en-US" w:eastAsia="nl-NL"/>
        </w:rPr>
        <w:t xml:space="preserve"> In the analysis, the parking tariffs will undergo a log transformation. This logarithmic transformation is chosen based on existing literature and research which tried to determine the effect of parking tariffs on the parking production. The logarithmic transformation makes it possible to see the effect of a relative increase in the parking tariffs on the parking production. In a report of ecorys (platform verkeer en vervoer) is stated that price elasicities are very important to asses the effect of parking tariffs </w:t>
      </w:r>
      <w:r w:rsidR="005116D2">
        <w:rPr>
          <w:rFonts w:eastAsia="Times New Roman" w:cs="Times New Roman"/>
          <w:sz w:val="24"/>
          <w:szCs w:val="24"/>
          <w:lang w:val="en-US" w:eastAsia="nl-NL"/>
        </w:rPr>
        <w:t>(</w:t>
      </w:r>
      <w:r w:rsidR="00BE2611">
        <w:rPr>
          <w:rFonts w:eastAsia="Times New Roman" w:cs="Times New Roman"/>
          <w:sz w:val="24"/>
          <w:szCs w:val="24"/>
          <w:lang w:val="en-US" w:eastAsia="nl-NL"/>
        </w:rPr>
        <w:t xml:space="preserve">ecorys, </w:t>
      </w:r>
      <w:r w:rsidR="005116D2">
        <w:rPr>
          <w:rFonts w:eastAsia="Times New Roman" w:cs="Times New Roman"/>
          <w:sz w:val="24"/>
          <w:szCs w:val="24"/>
          <w:lang w:val="en-US" w:eastAsia="nl-NL"/>
        </w:rPr>
        <w:t>2012)</w:t>
      </w:r>
      <w:r w:rsidR="00BE2611">
        <w:rPr>
          <w:rFonts w:eastAsia="Times New Roman" w:cs="Times New Roman"/>
          <w:sz w:val="24"/>
          <w:szCs w:val="24"/>
          <w:lang w:val="en-US" w:eastAsia="nl-NL"/>
        </w:rPr>
        <w:t>.</w:t>
      </w:r>
    </w:p>
    <w:p w:rsidR="005F519E" w:rsidRDefault="00D24EE1" w:rsidP="007826EA">
      <w:pPr>
        <w:spacing w:after="0" w:line="360" w:lineRule="auto"/>
        <w:jc w:val="both"/>
        <w:rPr>
          <w:rFonts w:eastAsia="Times New Roman" w:cs="Times New Roman"/>
          <w:sz w:val="24"/>
          <w:szCs w:val="24"/>
          <w:lang w:val="en-US" w:eastAsia="nl-NL"/>
        </w:rPr>
      </w:pPr>
      <w:r>
        <w:rPr>
          <w:noProof/>
          <w:lang w:eastAsia="nl-NL"/>
        </w:rPr>
        <w:drawing>
          <wp:anchor distT="0" distB="0" distL="114300" distR="114300" simplePos="0" relativeHeight="251636224" behindDoc="0" locked="0" layoutInCell="1" allowOverlap="1" wp14:anchorId="7E5523DC" wp14:editId="234DB7F8">
            <wp:simplePos x="0" y="0"/>
            <wp:positionH relativeFrom="column">
              <wp:posOffset>795020</wp:posOffset>
            </wp:positionH>
            <wp:positionV relativeFrom="paragraph">
              <wp:posOffset>127000</wp:posOffset>
            </wp:positionV>
            <wp:extent cx="4429125" cy="2505075"/>
            <wp:effectExtent l="0" t="0" r="9525" b="9525"/>
            <wp:wrapSquare wrapText="bothSides"/>
            <wp:docPr id="25" name="Grafiek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page">
              <wp14:pctWidth>0</wp14:pctWidth>
            </wp14:sizeRelH>
            <wp14:sizeRelV relativeFrom="page">
              <wp14:pctHeight>0</wp14:pctHeight>
            </wp14:sizeRelV>
          </wp:anchor>
        </w:drawing>
      </w:r>
    </w:p>
    <w:p w:rsidR="005F519E" w:rsidRDefault="005F519E" w:rsidP="007826EA">
      <w:pPr>
        <w:spacing w:after="0" w:line="360" w:lineRule="auto"/>
        <w:jc w:val="both"/>
        <w:rPr>
          <w:rFonts w:eastAsia="Times New Roman" w:cs="Times New Roman"/>
          <w:sz w:val="24"/>
          <w:szCs w:val="24"/>
          <w:lang w:val="en-US" w:eastAsia="nl-NL"/>
        </w:rPr>
      </w:pPr>
    </w:p>
    <w:p w:rsidR="005F519E" w:rsidRPr="003E1092" w:rsidRDefault="005F519E" w:rsidP="007826EA">
      <w:pPr>
        <w:spacing w:after="0" w:line="360" w:lineRule="auto"/>
        <w:jc w:val="both"/>
        <w:rPr>
          <w:rFonts w:eastAsia="Times New Roman" w:cs="Times New Roman"/>
          <w:sz w:val="24"/>
          <w:szCs w:val="24"/>
          <w:lang w:val="en-US" w:eastAsia="nl-NL"/>
        </w:rPr>
      </w:pPr>
    </w:p>
    <w:p w:rsidR="009A6564" w:rsidRDefault="009A6564" w:rsidP="007826EA">
      <w:pPr>
        <w:pStyle w:val="Kop1"/>
        <w:jc w:val="both"/>
        <w:rPr>
          <w:sz w:val="40"/>
          <w:szCs w:val="40"/>
          <w:lang w:val="en-US"/>
        </w:rPr>
      </w:pPr>
    </w:p>
    <w:p w:rsidR="009A6564" w:rsidRDefault="009A6564" w:rsidP="007826EA">
      <w:pPr>
        <w:pStyle w:val="Kop1"/>
        <w:jc w:val="both"/>
        <w:rPr>
          <w:sz w:val="40"/>
          <w:szCs w:val="40"/>
          <w:lang w:val="en-US"/>
        </w:rPr>
      </w:pPr>
    </w:p>
    <w:p w:rsidR="009A6564" w:rsidRDefault="009A6564" w:rsidP="007826EA">
      <w:pPr>
        <w:pStyle w:val="Kop1"/>
        <w:jc w:val="both"/>
        <w:rPr>
          <w:sz w:val="40"/>
          <w:szCs w:val="40"/>
          <w:lang w:val="en-US"/>
        </w:rPr>
      </w:pPr>
    </w:p>
    <w:p w:rsidR="009A6564" w:rsidRDefault="00D24EE1" w:rsidP="00D24EE1">
      <w:pPr>
        <w:rPr>
          <w:sz w:val="40"/>
          <w:szCs w:val="40"/>
          <w:lang w:val="en-US"/>
        </w:rPr>
      </w:pPr>
      <w:r>
        <w:rPr>
          <w:noProof/>
          <w:lang w:eastAsia="nl-NL"/>
        </w:rPr>
        <mc:AlternateContent>
          <mc:Choice Requires="wps">
            <w:drawing>
              <wp:anchor distT="0" distB="0" distL="114300" distR="114300" simplePos="0" relativeHeight="251637248" behindDoc="0" locked="0" layoutInCell="1" allowOverlap="1" wp14:anchorId="1859192B" wp14:editId="2D273D8C">
                <wp:simplePos x="0" y="0"/>
                <wp:positionH relativeFrom="column">
                  <wp:posOffset>605155</wp:posOffset>
                </wp:positionH>
                <wp:positionV relativeFrom="paragraph">
                  <wp:posOffset>465455</wp:posOffset>
                </wp:positionV>
                <wp:extent cx="4572000" cy="635"/>
                <wp:effectExtent l="0" t="0" r="0" b="6985"/>
                <wp:wrapSquare wrapText="bothSides"/>
                <wp:docPr id="28" name="Tekstvak 28"/>
                <wp:cNvGraphicFramePr/>
                <a:graphic xmlns:a="http://schemas.openxmlformats.org/drawingml/2006/main">
                  <a:graphicData uri="http://schemas.microsoft.com/office/word/2010/wordprocessingShape">
                    <wps:wsp>
                      <wps:cNvSpPr txBox="1"/>
                      <wps:spPr>
                        <a:xfrm>
                          <a:off x="0" y="0"/>
                          <a:ext cx="4572000" cy="635"/>
                        </a:xfrm>
                        <a:prstGeom prst="rect">
                          <a:avLst/>
                        </a:prstGeom>
                        <a:solidFill>
                          <a:prstClr val="white"/>
                        </a:solidFill>
                        <a:ln>
                          <a:noFill/>
                        </a:ln>
                        <a:effectLst/>
                      </wps:spPr>
                      <wps:txbx>
                        <w:txbxContent>
                          <w:p w:rsidR="004B2B0A" w:rsidRPr="005F519E" w:rsidRDefault="004B2B0A" w:rsidP="005F519E">
                            <w:pPr>
                              <w:pStyle w:val="Bijschrift"/>
                              <w:jc w:val="center"/>
                              <w:rPr>
                                <w:noProof/>
                                <w:sz w:val="22"/>
                                <w:szCs w:val="22"/>
                                <w:lang w:val="en-US"/>
                              </w:rPr>
                            </w:pPr>
                            <w:r w:rsidRPr="005F519E">
                              <w:rPr>
                                <w:sz w:val="22"/>
                                <w:szCs w:val="22"/>
                                <w:lang w:val="en-US"/>
                              </w:rPr>
                              <w:t>Figure 9: average hourly parking tariff in the Netherlands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28" o:spid="_x0000_s1036" type="#_x0000_t202" style="position:absolute;margin-left:47.65pt;margin-top:36.65pt;width:5in;height:.05pt;z-index:251637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" stroked="f">
                <v:textbox style="mso-fit-shape-to-text:t" inset="0,0,0,0">
                  <w:txbxContent>
                    <w:p w:rsidR="004B2B0A" w:rsidRPr="005F519E" w:rsidRDefault="004B2B0A" w:rsidP="005F519E">
                      <w:pPr>
                        <w:pStyle w:val="Bijschrift"/>
                        <w:jc w:val="center"/>
                        <w:rPr>
                          <w:noProof/>
                          <w:sz w:val="22"/>
                          <w:szCs w:val="22"/>
                          <w:lang w:val="en-US"/>
                        </w:rPr>
                      </w:pPr>
                      <w:r w:rsidRPr="005F519E">
                        <w:rPr>
                          <w:sz w:val="22"/>
                          <w:szCs w:val="22"/>
                          <w:lang w:val="en-US"/>
                        </w:rPr>
                        <w:t>Figure 9: average hourly parking tariff in the Netherlands</w:t>
                      </w:r>
                    </w:p>
                  </w:txbxContent>
                </v:textbox>
                <w10:wrap type="square"/>
              </v:shape>
            </w:pict>
          </mc:Fallback>
        </mc:AlternateContent>
      </w:r>
    </w:p>
    <w:p w:rsidR="0061766D" w:rsidRDefault="0061766D" w:rsidP="007826EA">
      <w:pPr>
        <w:spacing w:line="360" w:lineRule="auto"/>
        <w:jc w:val="both"/>
        <w:rPr>
          <w:b/>
          <w:sz w:val="24"/>
          <w:szCs w:val="24"/>
          <w:lang w:val="en-US"/>
        </w:rPr>
      </w:pPr>
      <w:r>
        <w:rPr>
          <w:b/>
          <w:sz w:val="24"/>
          <w:szCs w:val="24"/>
          <w:lang w:val="en-US"/>
        </w:rPr>
        <w:br/>
      </w:r>
    </w:p>
    <w:p w:rsidR="005F519E" w:rsidRPr="00BA631F" w:rsidRDefault="00D24EE1" w:rsidP="007826EA">
      <w:pPr>
        <w:spacing w:line="360" w:lineRule="auto"/>
        <w:jc w:val="both"/>
        <w:rPr>
          <w:b/>
          <w:sz w:val="24"/>
          <w:szCs w:val="24"/>
          <w:lang w:val="en-US"/>
        </w:rPr>
      </w:pPr>
      <w:r>
        <w:rPr>
          <w:b/>
          <w:sz w:val="24"/>
          <w:szCs w:val="24"/>
          <w:lang w:val="en-US"/>
        </w:rPr>
        <w:t>7.</w:t>
      </w:r>
      <w:r w:rsidR="0061766D">
        <w:rPr>
          <w:b/>
          <w:sz w:val="24"/>
          <w:szCs w:val="24"/>
          <w:lang w:val="en-US"/>
        </w:rPr>
        <w:t xml:space="preserve"> </w:t>
      </w:r>
      <w:r w:rsidR="005F519E" w:rsidRPr="00BA631F">
        <w:rPr>
          <w:b/>
          <w:sz w:val="24"/>
          <w:szCs w:val="24"/>
          <w:lang w:val="en-US"/>
        </w:rPr>
        <w:t>Amount of kilometers traveled by train</w:t>
      </w:r>
    </w:p>
    <w:p w:rsidR="005F519E" w:rsidRPr="00BA631F" w:rsidRDefault="0061766D" w:rsidP="007826EA">
      <w:pPr>
        <w:spacing w:line="360" w:lineRule="auto"/>
        <w:jc w:val="both"/>
        <w:rPr>
          <w:sz w:val="24"/>
          <w:szCs w:val="24"/>
          <w:lang w:val="en-US"/>
        </w:rPr>
      </w:pPr>
      <w:r>
        <w:rPr>
          <w:sz w:val="24"/>
          <w:szCs w:val="24"/>
          <w:lang w:val="en-US"/>
        </w:rPr>
        <w:t>The amount of kilometers traveled by train is used as a</w:t>
      </w:r>
      <w:r w:rsidR="00AE0225" w:rsidRPr="00BA631F">
        <w:rPr>
          <w:sz w:val="24"/>
          <w:szCs w:val="24"/>
          <w:lang w:val="en-US"/>
        </w:rPr>
        <w:t>n indicator for public transport use in the Netherlands. Data about the use of public transport was unavailable on regional level so only national data is included. The data about the amount of kilometers traveled by train originate from the database of ‘het Kennis Insituut voor Mobiliteit</w:t>
      </w:r>
      <w:r w:rsidR="000600B3" w:rsidRPr="00BA631F">
        <w:rPr>
          <w:sz w:val="24"/>
          <w:szCs w:val="24"/>
          <w:lang w:val="en-US"/>
        </w:rPr>
        <w:t>’</w:t>
      </w:r>
      <w:r w:rsidR="00AE0225" w:rsidRPr="00BA631F">
        <w:rPr>
          <w:sz w:val="24"/>
          <w:szCs w:val="24"/>
          <w:lang w:val="en-US"/>
        </w:rPr>
        <w:t xml:space="preserve"> (KIM</w:t>
      </w:r>
      <w:r w:rsidR="000600B3" w:rsidRPr="00BA631F">
        <w:rPr>
          <w:sz w:val="24"/>
          <w:szCs w:val="24"/>
          <w:lang w:val="en-US"/>
        </w:rPr>
        <w:t>, 2014)</w:t>
      </w:r>
      <w:r w:rsidR="00AE0225" w:rsidRPr="00BA631F">
        <w:rPr>
          <w:sz w:val="24"/>
          <w:szCs w:val="24"/>
          <w:lang w:val="en-US"/>
        </w:rPr>
        <w:t xml:space="preserve">. The increasing trend over time is visible in figure 10. </w:t>
      </w:r>
    </w:p>
    <w:p w:rsidR="00D24EE1" w:rsidRDefault="00D24EE1" w:rsidP="007826EA">
      <w:pPr>
        <w:pStyle w:val="Kop1"/>
        <w:jc w:val="both"/>
        <w:rPr>
          <w:sz w:val="40"/>
          <w:szCs w:val="40"/>
          <w:lang w:val="en-US"/>
        </w:rPr>
      </w:pPr>
      <w:bookmarkStart w:id="14" w:name="_Toc391288348"/>
      <w:bookmarkStart w:id="15" w:name="_Toc391288433"/>
      <w:bookmarkStart w:id="16" w:name="_Toc391289628"/>
      <w:r w:rsidRPr="00BA631F">
        <w:rPr>
          <w:noProof/>
          <w:lang w:eastAsia="nl-NL"/>
        </w:rPr>
        <w:drawing>
          <wp:anchor distT="0" distB="0" distL="114300" distR="114300" simplePos="0" relativeHeight="251611648" behindDoc="0" locked="0" layoutInCell="1" allowOverlap="1" wp14:anchorId="462274A1" wp14:editId="32E12AD7">
            <wp:simplePos x="0" y="0"/>
            <wp:positionH relativeFrom="column">
              <wp:posOffset>862330</wp:posOffset>
            </wp:positionH>
            <wp:positionV relativeFrom="paragraph">
              <wp:posOffset>67945</wp:posOffset>
            </wp:positionV>
            <wp:extent cx="4152900" cy="2752725"/>
            <wp:effectExtent l="0" t="0" r="19050" b="9525"/>
            <wp:wrapSquare wrapText="bothSides"/>
            <wp:docPr id="29" name="Grafiek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page">
              <wp14:pctWidth>0</wp14:pctWidth>
            </wp14:sizeRelH>
            <wp14:sizeRelV relativeFrom="page">
              <wp14:pctHeight>0</wp14:pctHeight>
            </wp14:sizeRelV>
          </wp:anchor>
        </w:drawing>
      </w:r>
      <w:bookmarkEnd w:id="14"/>
      <w:bookmarkEnd w:id="15"/>
      <w:bookmarkEnd w:id="16"/>
    </w:p>
    <w:p w:rsidR="00D24EE1" w:rsidRDefault="00D24EE1" w:rsidP="007826EA">
      <w:pPr>
        <w:pStyle w:val="Kop1"/>
        <w:jc w:val="both"/>
        <w:rPr>
          <w:sz w:val="40"/>
          <w:szCs w:val="40"/>
          <w:lang w:val="en-US"/>
        </w:rPr>
      </w:pPr>
    </w:p>
    <w:p w:rsidR="0060674A" w:rsidRDefault="0060674A" w:rsidP="007826EA">
      <w:pPr>
        <w:pStyle w:val="Kop2"/>
        <w:jc w:val="both"/>
        <w:rPr>
          <w:lang w:val="en-US"/>
        </w:rPr>
      </w:pPr>
    </w:p>
    <w:p w:rsidR="0060674A" w:rsidRDefault="0060674A" w:rsidP="007826EA">
      <w:pPr>
        <w:jc w:val="both"/>
        <w:rPr>
          <w:lang w:val="en-US"/>
        </w:rPr>
      </w:pPr>
    </w:p>
    <w:p w:rsidR="00D24EE1" w:rsidRDefault="00D24EE1" w:rsidP="007826EA">
      <w:pPr>
        <w:spacing w:line="360" w:lineRule="auto"/>
        <w:jc w:val="both"/>
        <w:rPr>
          <w:sz w:val="24"/>
          <w:szCs w:val="24"/>
          <w:lang w:val="en-US"/>
        </w:rPr>
      </w:pPr>
    </w:p>
    <w:p w:rsidR="00D24EE1" w:rsidRDefault="00D24EE1" w:rsidP="007826EA">
      <w:pPr>
        <w:spacing w:line="360" w:lineRule="auto"/>
        <w:jc w:val="both"/>
        <w:rPr>
          <w:sz w:val="24"/>
          <w:szCs w:val="24"/>
          <w:lang w:val="en-US"/>
        </w:rPr>
      </w:pPr>
      <w:r w:rsidRPr="00BA631F">
        <w:rPr>
          <w:noProof/>
          <w:lang w:eastAsia="nl-NL"/>
        </w:rPr>
        <mc:AlternateContent>
          <mc:Choice Requires="wps">
            <w:drawing>
              <wp:anchor distT="0" distB="0" distL="114300" distR="114300" simplePos="0" relativeHeight="251612672" behindDoc="0" locked="0" layoutInCell="1" allowOverlap="1" wp14:anchorId="1E417F16" wp14:editId="51B51FD8">
                <wp:simplePos x="0" y="0"/>
                <wp:positionH relativeFrom="column">
                  <wp:posOffset>748030</wp:posOffset>
                </wp:positionH>
                <wp:positionV relativeFrom="paragraph">
                  <wp:posOffset>953135</wp:posOffset>
                </wp:positionV>
                <wp:extent cx="4552950" cy="635"/>
                <wp:effectExtent l="0" t="0" r="0" b="6985"/>
                <wp:wrapSquare wrapText="bothSides"/>
                <wp:docPr id="30" name="Tekstvak 30"/>
                <wp:cNvGraphicFramePr/>
                <a:graphic xmlns:a="http://schemas.openxmlformats.org/drawingml/2006/main">
                  <a:graphicData uri="http://schemas.microsoft.com/office/word/2010/wordprocessingShape">
                    <wps:wsp>
                      <wps:cNvSpPr txBox="1"/>
                      <wps:spPr>
                        <a:xfrm>
                          <a:off x="0" y="0"/>
                          <a:ext cx="4552950" cy="635"/>
                        </a:xfrm>
                        <a:prstGeom prst="rect">
                          <a:avLst/>
                        </a:prstGeom>
                        <a:solidFill>
                          <a:prstClr val="white"/>
                        </a:solidFill>
                        <a:ln>
                          <a:noFill/>
                        </a:ln>
                        <a:effectLst/>
                      </wps:spPr>
                      <wps:txbx>
                        <w:txbxContent>
                          <w:p w:rsidR="004B2B0A" w:rsidRPr="00AE0225" w:rsidRDefault="004B2B0A" w:rsidP="00AE0225">
                            <w:pPr>
                              <w:pStyle w:val="Bijschrift"/>
                              <w:jc w:val="center"/>
                              <w:rPr>
                                <w:noProof/>
                                <w:sz w:val="22"/>
                                <w:szCs w:val="22"/>
                                <w:lang w:val="en-US"/>
                              </w:rPr>
                            </w:pPr>
                            <w:r w:rsidRPr="00AE0225">
                              <w:rPr>
                                <w:sz w:val="22"/>
                                <w:szCs w:val="22"/>
                                <w:lang w:val="en-US"/>
                              </w:rPr>
                              <w:t xml:space="preserve">Figure </w:t>
                            </w:r>
                            <w:r w:rsidRPr="0060674A">
                              <w:rPr>
                                <w:sz w:val="22"/>
                                <w:szCs w:val="22"/>
                                <w:lang w:val="en-US"/>
                              </w:rPr>
                              <w:t>10</w:t>
                            </w:r>
                            <w:r w:rsidRPr="00AE0225">
                              <w:rPr>
                                <w:sz w:val="22"/>
                                <w:szCs w:val="22"/>
                                <w:lang w:val="en-US"/>
                              </w:rPr>
                              <w:t>: Total amount of kilometers travel</w:t>
                            </w:r>
                            <w:r>
                              <w:rPr>
                                <w:sz w:val="22"/>
                                <w:szCs w:val="22"/>
                                <w:lang w:val="en-US"/>
                              </w:rPr>
                              <w:t>e</w:t>
                            </w:r>
                            <w:r w:rsidRPr="00AE0225">
                              <w:rPr>
                                <w:sz w:val="22"/>
                                <w:szCs w:val="22"/>
                                <w:lang w:val="en-US"/>
                              </w:rPr>
                              <w:t>d by train in the Netherlands.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30" o:spid="_x0000_s1037" type="#_x0000_t202" style="position:absolute;left:0;text-align:left;margin-left:58.9pt;margin-top:75.05pt;width:358.5pt;height:.05pt;z-index:251612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" stroked="f">
                <v:textbox style="mso-fit-shape-to-text:t" inset="0,0,0,0">
                  <w:txbxContent>
                    <w:p w:rsidR="004B2B0A" w:rsidRPr="00AE0225" w:rsidRDefault="004B2B0A" w:rsidP="00AE0225">
                      <w:pPr>
                        <w:pStyle w:val="Bijschrift"/>
                        <w:jc w:val="center"/>
                        <w:rPr>
                          <w:noProof/>
                          <w:sz w:val="22"/>
                          <w:szCs w:val="22"/>
                          <w:lang w:val="en-US"/>
                        </w:rPr>
                      </w:pPr>
                      <w:r w:rsidRPr="00AE0225">
                        <w:rPr>
                          <w:sz w:val="22"/>
                          <w:szCs w:val="22"/>
                          <w:lang w:val="en-US"/>
                        </w:rPr>
                        <w:t xml:space="preserve">Figure </w:t>
                      </w:r>
                      <w:r w:rsidRPr="0060674A">
                        <w:rPr>
                          <w:sz w:val="22"/>
                          <w:szCs w:val="22"/>
                          <w:lang w:val="en-US"/>
                        </w:rPr>
                        <w:t>10</w:t>
                      </w:r>
                      <w:r w:rsidRPr="00AE0225">
                        <w:rPr>
                          <w:sz w:val="22"/>
                          <w:szCs w:val="22"/>
                          <w:lang w:val="en-US"/>
                        </w:rPr>
                        <w:t>: Total amount of kilometers travel</w:t>
                      </w:r>
                      <w:r>
                        <w:rPr>
                          <w:sz w:val="22"/>
                          <w:szCs w:val="22"/>
                          <w:lang w:val="en-US"/>
                        </w:rPr>
                        <w:t>e</w:t>
                      </w:r>
                      <w:r w:rsidRPr="00AE0225">
                        <w:rPr>
                          <w:sz w:val="22"/>
                          <w:szCs w:val="22"/>
                          <w:lang w:val="en-US"/>
                        </w:rPr>
                        <w:t>d by train in the Netherlands.</w:t>
                      </w:r>
                    </w:p>
                  </w:txbxContent>
                </v:textbox>
                <w10:wrap type="square"/>
              </v:shape>
            </w:pict>
          </mc:Fallback>
        </mc:AlternateContent>
      </w:r>
    </w:p>
    <w:p w:rsidR="00D24EE1" w:rsidRDefault="00D24EE1" w:rsidP="004559E5">
      <w:pPr>
        <w:pStyle w:val="Kop1"/>
        <w:spacing w:line="360" w:lineRule="auto"/>
        <w:jc w:val="both"/>
        <w:rPr>
          <w:sz w:val="40"/>
          <w:szCs w:val="40"/>
          <w:lang w:val="en-US"/>
        </w:rPr>
      </w:pPr>
      <w:bookmarkStart w:id="17" w:name="_Toc391289629"/>
      <w:r>
        <w:rPr>
          <w:sz w:val="40"/>
          <w:szCs w:val="40"/>
          <w:lang w:val="en-US"/>
        </w:rPr>
        <w:t>4. Data analysis.</w:t>
      </w:r>
      <w:bookmarkEnd w:id="17"/>
    </w:p>
    <w:p w:rsidR="00D24EE1" w:rsidRDefault="00D24EE1" w:rsidP="004559E5">
      <w:pPr>
        <w:pStyle w:val="Kop2"/>
        <w:spacing w:line="360" w:lineRule="auto"/>
        <w:rPr>
          <w:sz w:val="24"/>
          <w:szCs w:val="24"/>
          <w:lang w:val="en-US"/>
        </w:rPr>
      </w:pPr>
      <w:bookmarkStart w:id="18" w:name="_Toc391289630"/>
      <w:r>
        <w:rPr>
          <w:lang w:val="en-US"/>
        </w:rPr>
        <w:t>4.1 Dataset adjustments</w:t>
      </w:r>
      <w:bookmarkEnd w:id="18"/>
    </w:p>
    <w:p w:rsidR="0060674A" w:rsidRPr="0060674A" w:rsidRDefault="00783B55" w:rsidP="004559E5">
      <w:pPr>
        <w:spacing w:line="360" w:lineRule="auto"/>
        <w:jc w:val="both"/>
        <w:rPr>
          <w:sz w:val="24"/>
          <w:szCs w:val="24"/>
          <w:lang w:val="en-US"/>
        </w:rPr>
      </w:pPr>
      <w:r>
        <w:rPr>
          <w:noProof/>
          <w:lang w:eastAsia="nl-NL"/>
        </w:rPr>
        <w:drawing>
          <wp:anchor distT="0" distB="0" distL="114300" distR="114300" simplePos="0" relativeHeight="251665920" behindDoc="1" locked="0" layoutInCell="1" allowOverlap="1" wp14:anchorId="2968761B" wp14:editId="2787B5A4">
            <wp:simplePos x="0" y="0"/>
            <wp:positionH relativeFrom="column">
              <wp:posOffset>490855</wp:posOffset>
            </wp:positionH>
            <wp:positionV relativeFrom="paragraph">
              <wp:posOffset>630555</wp:posOffset>
            </wp:positionV>
            <wp:extent cx="7076440" cy="1724025"/>
            <wp:effectExtent l="0" t="0" r="0" b="9525"/>
            <wp:wrapNone/>
            <wp:docPr id="482" name="Afbeelding 482"/>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76440" cy="1724025"/>
                    </a:xfrm>
                    <a:prstGeom prst="rect">
                      <a:avLst/>
                    </a:prstGeom>
                    <a:noFill/>
                    <a:ln>
                      <a:noFill/>
                    </a:ln>
                  </pic:spPr>
                </pic:pic>
              </a:graphicData>
            </a:graphic>
            <wp14:sizeRelH relativeFrom="page">
              <wp14:pctWidth>0</wp14:pctWidth>
            </wp14:sizeRelH>
            <wp14:sizeRelV relativeFrom="page">
              <wp14:pctHeight>0</wp14:pctHeight>
            </wp14:sizeRelV>
          </wp:anchor>
        </w:drawing>
      </w:r>
      <w:r w:rsidR="0060674A">
        <w:rPr>
          <w:noProof/>
          <w:lang w:eastAsia="nl-NL"/>
        </w:rPr>
        <mc:AlternateContent>
          <mc:Choice Requires="wps">
            <w:drawing>
              <wp:anchor distT="0" distB="0" distL="114300" distR="114300" simplePos="0" relativeHeight="251638272" behindDoc="0" locked="0" layoutInCell="1" allowOverlap="1" wp14:anchorId="1C500CAA" wp14:editId="46029ACE">
                <wp:simplePos x="0" y="0"/>
                <wp:positionH relativeFrom="column">
                  <wp:posOffset>-315595</wp:posOffset>
                </wp:positionH>
                <wp:positionV relativeFrom="paragraph">
                  <wp:posOffset>2432685</wp:posOffset>
                </wp:positionV>
                <wp:extent cx="6567170" cy="635"/>
                <wp:effectExtent l="0" t="0" r="0" b="0"/>
                <wp:wrapSquare wrapText="bothSides"/>
                <wp:docPr id="449" name="Tekstvak 449"/>
                <wp:cNvGraphicFramePr/>
                <a:graphic xmlns:a="http://schemas.openxmlformats.org/drawingml/2006/main">
                  <a:graphicData uri="http://schemas.microsoft.com/office/word/2010/wordprocessingShape">
                    <wps:wsp>
                      <wps:cNvSpPr txBox="1"/>
                      <wps:spPr>
                        <a:xfrm>
                          <a:off x="0" y="0"/>
                          <a:ext cx="6567170" cy="635"/>
                        </a:xfrm>
                        <a:prstGeom prst="rect">
                          <a:avLst/>
                        </a:prstGeom>
                        <a:solidFill>
                          <a:prstClr val="white"/>
                        </a:solidFill>
                        <a:ln>
                          <a:noFill/>
                        </a:ln>
                        <a:effectLst/>
                      </wps:spPr>
                      <wps:txbx>
                        <w:txbxContent>
                          <w:p w:rsidR="004B2B0A" w:rsidRPr="008F6FAC" w:rsidRDefault="004B2B0A" w:rsidP="0060674A">
                            <w:pPr>
                              <w:pStyle w:val="Bijschrift"/>
                              <w:jc w:val="center"/>
                              <w:rPr>
                                <w:noProof/>
                                <w:sz w:val="22"/>
                                <w:szCs w:val="22"/>
                                <w:lang w:val="en-US"/>
                              </w:rPr>
                            </w:pPr>
                            <w:r>
                              <w:rPr>
                                <w:sz w:val="22"/>
                                <w:szCs w:val="22"/>
                                <w:lang w:val="en-US"/>
                              </w:rPr>
                              <w:t>Table 6</w:t>
                            </w:r>
                            <w:r w:rsidRPr="008F6FAC">
                              <w:rPr>
                                <w:sz w:val="22"/>
                                <w:szCs w:val="22"/>
                                <w:lang w:val="en-US"/>
                              </w:rPr>
                              <w:t>: Correlation matrix of the initial dataset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449" o:spid="_x0000_s1038" type="#_x0000_t202" style="position:absolute;left:0;text-align:left;margin-left:-24.85pt;margin-top:191.55pt;width:517.1pt;height:.05pt;z-index:251638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" stroked="f">
                <v:textbox style="mso-fit-shape-to-text:t" inset="0,0,0,0">
                  <w:txbxContent>
                    <w:p w:rsidR="004B2B0A" w:rsidRPr="008F6FAC" w:rsidRDefault="004B2B0A" w:rsidP="0060674A">
                      <w:pPr>
                        <w:pStyle w:val="Bijschrift"/>
                        <w:jc w:val="center"/>
                        <w:rPr>
                          <w:noProof/>
                          <w:sz w:val="22"/>
                          <w:szCs w:val="22"/>
                          <w:lang w:val="en-US"/>
                        </w:rPr>
                      </w:pPr>
                      <w:r>
                        <w:rPr>
                          <w:sz w:val="22"/>
                          <w:szCs w:val="22"/>
                          <w:lang w:val="en-US"/>
                        </w:rPr>
                        <w:t>Table 6</w:t>
                      </w:r>
                      <w:r w:rsidRPr="008F6FAC">
                        <w:rPr>
                          <w:sz w:val="22"/>
                          <w:szCs w:val="22"/>
                          <w:lang w:val="en-US"/>
                        </w:rPr>
                        <w:t>: Correlation matrix of the initial dataset</w:t>
                      </w:r>
                    </w:p>
                  </w:txbxContent>
                </v:textbox>
                <w10:wrap type="square"/>
              </v:shape>
            </w:pict>
          </mc:Fallback>
        </mc:AlternateContent>
      </w:r>
      <w:r w:rsidR="0060674A">
        <w:rPr>
          <w:sz w:val="24"/>
          <w:szCs w:val="24"/>
          <w:lang w:val="en-US"/>
        </w:rPr>
        <w:t>To see which variables could be included to the model, the correlation matrix is consulted to see which variables are interrelated</w:t>
      </w:r>
      <w:r w:rsidR="00932134">
        <w:rPr>
          <w:sz w:val="24"/>
          <w:szCs w:val="24"/>
          <w:lang w:val="en-US"/>
        </w:rPr>
        <w:t xml:space="preserve"> (table 6)</w:t>
      </w:r>
      <w:r w:rsidR="0060674A">
        <w:rPr>
          <w:sz w:val="24"/>
          <w:szCs w:val="24"/>
          <w:lang w:val="en-US"/>
        </w:rPr>
        <w:t xml:space="preserve">.  </w:t>
      </w:r>
    </w:p>
    <w:p w:rsidR="00783B55" w:rsidRDefault="00783B55" w:rsidP="007826EA">
      <w:pPr>
        <w:spacing w:line="360" w:lineRule="auto"/>
        <w:jc w:val="both"/>
        <w:rPr>
          <w:sz w:val="24"/>
          <w:szCs w:val="24"/>
          <w:lang w:val="en-US"/>
        </w:rPr>
      </w:pPr>
    </w:p>
    <w:p w:rsidR="00783B55" w:rsidRDefault="00783B55" w:rsidP="007826EA">
      <w:pPr>
        <w:spacing w:line="360" w:lineRule="auto"/>
        <w:jc w:val="both"/>
        <w:rPr>
          <w:sz w:val="24"/>
          <w:szCs w:val="24"/>
          <w:lang w:val="en-US"/>
        </w:rPr>
      </w:pPr>
    </w:p>
    <w:p w:rsidR="00783B55" w:rsidRDefault="00783B55" w:rsidP="007826EA">
      <w:pPr>
        <w:spacing w:line="360" w:lineRule="auto"/>
        <w:jc w:val="both"/>
        <w:rPr>
          <w:sz w:val="24"/>
          <w:szCs w:val="24"/>
          <w:lang w:val="en-US"/>
        </w:rPr>
      </w:pPr>
    </w:p>
    <w:p w:rsidR="00783B55" w:rsidRDefault="00783B55" w:rsidP="007826EA">
      <w:pPr>
        <w:spacing w:line="360" w:lineRule="auto"/>
        <w:jc w:val="both"/>
        <w:rPr>
          <w:sz w:val="24"/>
          <w:szCs w:val="24"/>
          <w:lang w:val="en-US"/>
        </w:rPr>
      </w:pPr>
    </w:p>
    <w:p w:rsidR="0060674A" w:rsidRDefault="0060674A" w:rsidP="007826EA">
      <w:pPr>
        <w:spacing w:line="360" w:lineRule="auto"/>
        <w:jc w:val="both"/>
        <w:rPr>
          <w:sz w:val="24"/>
          <w:szCs w:val="24"/>
          <w:lang w:val="en-US"/>
        </w:rPr>
      </w:pPr>
      <w:r>
        <w:rPr>
          <w:sz w:val="24"/>
          <w:szCs w:val="24"/>
          <w:lang w:val="en-US"/>
        </w:rPr>
        <w:t xml:space="preserve">This matrix clearly shows that some variables are highly correlated with each other. </w:t>
      </w:r>
      <w:r w:rsidR="00035979">
        <w:rPr>
          <w:sz w:val="24"/>
          <w:szCs w:val="24"/>
          <w:lang w:val="en-US"/>
        </w:rPr>
        <w:t>Firms are</w:t>
      </w:r>
      <w:r w:rsidR="00807C84">
        <w:rPr>
          <w:sz w:val="24"/>
          <w:szCs w:val="24"/>
          <w:lang w:val="en-US"/>
        </w:rPr>
        <w:t xml:space="preserve"> for example very high correlated with employment (0.96). This value is straightforward because in a municipality with a very important business district will house a lot of firms. These firms hire a lot of people so firms and employment are highly interlinked. These highly correlated variables cause problems for the data analysis</w:t>
      </w:r>
      <w:r w:rsidR="00505826">
        <w:rPr>
          <w:sz w:val="24"/>
          <w:szCs w:val="24"/>
          <w:lang w:val="en-US"/>
        </w:rPr>
        <w:t>,</w:t>
      </w:r>
      <w:r w:rsidR="00807C84">
        <w:rPr>
          <w:sz w:val="24"/>
          <w:szCs w:val="24"/>
          <w:lang w:val="en-US"/>
        </w:rPr>
        <w:t xml:space="preserve"> because </w:t>
      </w:r>
      <w:r w:rsidR="00E60B64">
        <w:rPr>
          <w:sz w:val="24"/>
          <w:szCs w:val="24"/>
          <w:lang w:val="en-US"/>
        </w:rPr>
        <w:t xml:space="preserve">they cannot be simultaneously included in the model. In this case the model will provide spurious and misleading results which can cause erroneous interpretations. </w:t>
      </w:r>
    </w:p>
    <w:p w:rsidR="0060674A" w:rsidRDefault="007826EA" w:rsidP="007826EA">
      <w:pPr>
        <w:spacing w:line="360" w:lineRule="auto"/>
        <w:jc w:val="both"/>
        <w:rPr>
          <w:sz w:val="24"/>
          <w:szCs w:val="24"/>
          <w:lang w:val="en-US"/>
        </w:rPr>
      </w:pPr>
      <w:r>
        <w:rPr>
          <w:sz w:val="24"/>
          <w:szCs w:val="24"/>
          <w:lang w:val="en-US"/>
        </w:rPr>
        <w:t>To solve this problem it is very important to correct the scale of the different municipalities. A very big municipality accommodate</w:t>
      </w:r>
      <w:r w:rsidR="00505826">
        <w:rPr>
          <w:sz w:val="24"/>
          <w:szCs w:val="24"/>
          <w:lang w:val="en-US"/>
        </w:rPr>
        <w:t>s</w:t>
      </w:r>
      <w:r>
        <w:rPr>
          <w:sz w:val="24"/>
          <w:szCs w:val="24"/>
          <w:lang w:val="en-US"/>
        </w:rPr>
        <w:t xml:space="preserve"> a lot of firms, employment in this </w:t>
      </w:r>
      <w:r w:rsidR="009A2672">
        <w:rPr>
          <w:sz w:val="24"/>
          <w:szCs w:val="24"/>
          <w:lang w:val="en-US"/>
        </w:rPr>
        <w:t>region is very high and</w:t>
      </w:r>
      <w:r>
        <w:rPr>
          <w:sz w:val="24"/>
          <w:szCs w:val="24"/>
          <w:lang w:val="en-US"/>
        </w:rPr>
        <w:t xml:space="preserve"> the attractiveness of this region causes high WOZ housing values etc</w:t>
      </w:r>
      <w:r w:rsidR="009C7282">
        <w:rPr>
          <w:sz w:val="24"/>
          <w:szCs w:val="24"/>
          <w:lang w:val="en-US"/>
        </w:rPr>
        <w:t>. (variables are interlinked)</w:t>
      </w:r>
      <w:r>
        <w:rPr>
          <w:sz w:val="24"/>
          <w:szCs w:val="24"/>
          <w:lang w:val="en-US"/>
        </w:rPr>
        <w:t>.</w:t>
      </w:r>
      <w:r w:rsidR="000A791A">
        <w:rPr>
          <w:sz w:val="24"/>
          <w:szCs w:val="24"/>
          <w:lang w:val="en-US"/>
        </w:rPr>
        <w:t xml:space="preserve"> The included variables should </w:t>
      </w:r>
      <w:r w:rsidR="009A2672">
        <w:rPr>
          <w:sz w:val="24"/>
          <w:szCs w:val="24"/>
          <w:lang w:val="en-US"/>
        </w:rPr>
        <w:t xml:space="preserve">be </w:t>
      </w:r>
      <w:r w:rsidR="000A791A">
        <w:rPr>
          <w:sz w:val="24"/>
          <w:szCs w:val="24"/>
          <w:lang w:val="en-US"/>
        </w:rPr>
        <w:t>reduced to relative units of measurements to create a fair comparison base. In the analysis, relative values should be compared between the different municipalities instead of the absolute values.</w:t>
      </w:r>
    </w:p>
    <w:p w:rsidR="00783B55" w:rsidRDefault="001F2646" w:rsidP="007826EA">
      <w:pPr>
        <w:spacing w:line="360" w:lineRule="auto"/>
        <w:jc w:val="both"/>
        <w:rPr>
          <w:sz w:val="24"/>
          <w:szCs w:val="24"/>
          <w:lang w:val="en-US"/>
        </w:rPr>
      </w:pPr>
      <w:r>
        <w:rPr>
          <w:sz w:val="24"/>
          <w:szCs w:val="24"/>
          <w:lang w:val="en-US"/>
        </w:rPr>
        <w:t>The variables that should be adjuste</w:t>
      </w:r>
      <w:r w:rsidR="00F05D9B">
        <w:rPr>
          <w:sz w:val="24"/>
          <w:szCs w:val="24"/>
          <w:lang w:val="en-US"/>
        </w:rPr>
        <w:t>d are</w:t>
      </w:r>
      <w:r w:rsidR="00F05D9B" w:rsidRPr="00F05D9B">
        <w:rPr>
          <w:sz w:val="24"/>
          <w:szCs w:val="24"/>
          <w:lang w:val="en-US"/>
        </w:rPr>
        <w:t xml:space="preserve"> </w:t>
      </w:r>
      <w:r w:rsidR="00F05D9B">
        <w:rPr>
          <w:sz w:val="24"/>
          <w:szCs w:val="24"/>
          <w:lang w:val="en-US"/>
        </w:rPr>
        <w:t>car ownership, employment and</w:t>
      </w:r>
      <w:r>
        <w:rPr>
          <w:sz w:val="24"/>
          <w:szCs w:val="24"/>
          <w:lang w:val="en-US"/>
        </w:rPr>
        <w:t xml:space="preserve"> the amount of firms (retail and total amount of firms). </w:t>
      </w:r>
      <w:r w:rsidR="00F05D9B">
        <w:rPr>
          <w:sz w:val="24"/>
          <w:szCs w:val="24"/>
          <w:lang w:val="en-US"/>
        </w:rPr>
        <w:t xml:space="preserve">To fix </w:t>
      </w:r>
      <w:r w:rsidR="00035979">
        <w:rPr>
          <w:sz w:val="24"/>
          <w:szCs w:val="24"/>
          <w:lang w:val="en-US"/>
        </w:rPr>
        <w:t>the variable car ownership</w:t>
      </w:r>
      <w:r w:rsidR="00F05D9B">
        <w:rPr>
          <w:sz w:val="24"/>
          <w:szCs w:val="24"/>
          <w:lang w:val="en-US"/>
        </w:rPr>
        <w:t xml:space="preserve">, data about the amount of inhabitants is added to the dataset. The </w:t>
      </w:r>
      <w:r w:rsidR="00932134">
        <w:rPr>
          <w:sz w:val="24"/>
          <w:szCs w:val="24"/>
          <w:lang w:val="en-US"/>
        </w:rPr>
        <w:t xml:space="preserve">total amount of cars in a municipality is devided by the amount of inhabitants. In this way, a ratio that indicates the amount of cars per inhabitant is created. This variable is comparable between the included municipalities. </w:t>
      </w:r>
      <w:r w:rsidR="00F05D9B">
        <w:rPr>
          <w:sz w:val="24"/>
          <w:szCs w:val="24"/>
          <w:lang w:val="en-US"/>
        </w:rPr>
        <w:t xml:space="preserve"> Then the total amount of firms is divided by the amount of retail firms to create a variable that indicates the relative share of retail firms in a city. This variable is</w:t>
      </w:r>
      <w:r w:rsidR="00932134">
        <w:rPr>
          <w:sz w:val="24"/>
          <w:szCs w:val="24"/>
          <w:lang w:val="en-US"/>
        </w:rPr>
        <w:t xml:space="preserve"> also</w:t>
      </w:r>
      <w:r w:rsidR="00F05D9B">
        <w:rPr>
          <w:sz w:val="24"/>
          <w:szCs w:val="24"/>
          <w:lang w:val="en-US"/>
        </w:rPr>
        <w:t xml:space="preserve"> perfectly comparable between the different municipalities. To create a</w:t>
      </w:r>
      <w:r w:rsidR="00505826">
        <w:rPr>
          <w:sz w:val="24"/>
          <w:szCs w:val="24"/>
          <w:lang w:val="en-US"/>
        </w:rPr>
        <w:t xml:space="preserve"> relative employment variable, t</w:t>
      </w:r>
      <w:r w:rsidR="00F05D9B">
        <w:rPr>
          <w:sz w:val="24"/>
          <w:szCs w:val="24"/>
          <w:lang w:val="en-US"/>
        </w:rPr>
        <w:t xml:space="preserve">he labour participation rate is added to the dataset. This variable is a ratio of the labour force devided by the working share of the labour force. A rise in this value means that more people got </w:t>
      </w:r>
      <w:r w:rsidR="00384DF0">
        <w:rPr>
          <w:sz w:val="24"/>
          <w:szCs w:val="24"/>
          <w:lang w:val="en-US"/>
        </w:rPr>
        <w:t>employed</w:t>
      </w:r>
      <w:r w:rsidR="00F05D9B">
        <w:rPr>
          <w:sz w:val="24"/>
          <w:szCs w:val="24"/>
          <w:lang w:val="en-US"/>
        </w:rPr>
        <w:t xml:space="preserve">. This variable is stated in percentages and is comparable between the different municipalities. </w:t>
      </w:r>
      <w:r w:rsidR="00932134">
        <w:rPr>
          <w:sz w:val="24"/>
          <w:szCs w:val="24"/>
          <w:lang w:val="en-US"/>
        </w:rPr>
        <w:t xml:space="preserve">The parking production per spot will be used instead of the total parking production per municipality because the production per spot is better comparable. The same applies for the average and total WOZ value. The parking tariffs are stated per hour so this </w:t>
      </w:r>
      <w:r w:rsidR="00505826">
        <w:rPr>
          <w:sz w:val="24"/>
          <w:szCs w:val="24"/>
          <w:lang w:val="en-US"/>
        </w:rPr>
        <w:t>al</w:t>
      </w:r>
      <w:r w:rsidR="00384DF0">
        <w:rPr>
          <w:sz w:val="24"/>
          <w:szCs w:val="24"/>
          <w:lang w:val="en-US"/>
        </w:rPr>
        <w:t>ready</w:t>
      </w:r>
      <w:r w:rsidR="00932134">
        <w:rPr>
          <w:sz w:val="24"/>
          <w:szCs w:val="24"/>
          <w:lang w:val="en-US"/>
        </w:rPr>
        <w:t xml:space="preserve"> forms a valid comparison base. A summary of the adjusted variables</w:t>
      </w:r>
      <w:r w:rsidR="009A2672">
        <w:rPr>
          <w:sz w:val="24"/>
          <w:szCs w:val="24"/>
          <w:lang w:val="en-US"/>
        </w:rPr>
        <w:t xml:space="preserve"> that will be utilized in the analysis </w:t>
      </w:r>
      <w:r w:rsidR="00035979">
        <w:rPr>
          <w:sz w:val="24"/>
          <w:szCs w:val="24"/>
          <w:lang w:val="en-US"/>
        </w:rPr>
        <w:t>is</w:t>
      </w:r>
      <w:r w:rsidR="00932134">
        <w:rPr>
          <w:sz w:val="24"/>
          <w:szCs w:val="24"/>
          <w:lang w:val="en-US"/>
        </w:rPr>
        <w:t xml:space="preserve"> visible in table 7</w:t>
      </w:r>
      <w:r w:rsidR="00A0649E">
        <w:rPr>
          <w:rStyle w:val="Voetnootmarkering"/>
          <w:sz w:val="24"/>
          <w:szCs w:val="24"/>
          <w:lang w:val="en-US"/>
        </w:rPr>
        <w:footnoteReference w:id="5"/>
      </w:r>
      <w:r w:rsidR="00932134">
        <w:rPr>
          <w:sz w:val="24"/>
          <w:szCs w:val="24"/>
          <w:lang w:val="en-US"/>
        </w:rPr>
        <w:t>.</w:t>
      </w:r>
    </w:p>
    <w:p w:rsidR="00783B55" w:rsidRDefault="00783B55" w:rsidP="007826EA">
      <w:pPr>
        <w:spacing w:line="360" w:lineRule="auto"/>
        <w:jc w:val="both"/>
        <w:rPr>
          <w:sz w:val="24"/>
          <w:szCs w:val="24"/>
          <w:lang w:val="en-US"/>
        </w:rPr>
      </w:pPr>
      <w:r>
        <w:rPr>
          <w:noProof/>
          <w:lang w:eastAsia="nl-NL"/>
        </w:rPr>
        <w:drawing>
          <wp:anchor distT="0" distB="0" distL="114300" distR="114300" simplePos="0" relativeHeight="251666944" behindDoc="1" locked="0" layoutInCell="1" allowOverlap="1" wp14:anchorId="2DDBF72A" wp14:editId="6AA5D6BB">
            <wp:simplePos x="0" y="0"/>
            <wp:positionH relativeFrom="column">
              <wp:posOffset>471805</wp:posOffset>
            </wp:positionH>
            <wp:positionV relativeFrom="paragraph">
              <wp:posOffset>61595</wp:posOffset>
            </wp:positionV>
            <wp:extent cx="7762875" cy="4667250"/>
            <wp:effectExtent l="0" t="0" r="0" b="0"/>
            <wp:wrapNone/>
            <wp:docPr id="484" name="Afbeelding 484"/>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762875" cy="4667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791A" w:rsidRPr="00783B55" w:rsidRDefault="000A791A" w:rsidP="007826EA">
      <w:pPr>
        <w:spacing w:line="360" w:lineRule="auto"/>
        <w:jc w:val="both"/>
        <w:rPr>
          <w:sz w:val="24"/>
          <w:szCs w:val="24"/>
          <w:lang w:val="en-US"/>
        </w:rPr>
      </w:pPr>
    </w:p>
    <w:p w:rsidR="00783B55" w:rsidRDefault="00783B55" w:rsidP="00B20F88">
      <w:pPr>
        <w:spacing w:line="360" w:lineRule="auto"/>
        <w:jc w:val="both"/>
        <w:rPr>
          <w:lang w:val="en-US"/>
        </w:rPr>
      </w:pPr>
    </w:p>
    <w:p w:rsidR="00783B55" w:rsidRDefault="00783B55" w:rsidP="00B20F88">
      <w:pPr>
        <w:spacing w:line="360" w:lineRule="auto"/>
        <w:jc w:val="both"/>
        <w:rPr>
          <w:lang w:val="en-US"/>
        </w:rPr>
      </w:pPr>
    </w:p>
    <w:p w:rsidR="00783B55" w:rsidRDefault="00783B55" w:rsidP="00B20F88">
      <w:pPr>
        <w:spacing w:line="360" w:lineRule="auto"/>
        <w:jc w:val="both"/>
        <w:rPr>
          <w:lang w:val="en-US"/>
        </w:rPr>
      </w:pPr>
    </w:p>
    <w:p w:rsidR="00783B55" w:rsidRDefault="00783B55" w:rsidP="00B20F88">
      <w:pPr>
        <w:spacing w:line="360" w:lineRule="auto"/>
        <w:jc w:val="both"/>
        <w:rPr>
          <w:lang w:val="en-US"/>
        </w:rPr>
      </w:pPr>
    </w:p>
    <w:p w:rsidR="00783B55" w:rsidRDefault="00783B55" w:rsidP="00B20F88">
      <w:pPr>
        <w:spacing w:line="360" w:lineRule="auto"/>
        <w:jc w:val="both"/>
        <w:rPr>
          <w:lang w:val="en-US"/>
        </w:rPr>
      </w:pPr>
    </w:p>
    <w:p w:rsidR="00783B55" w:rsidRDefault="00783B55" w:rsidP="00B20F88">
      <w:pPr>
        <w:spacing w:line="360" w:lineRule="auto"/>
        <w:jc w:val="both"/>
        <w:rPr>
          <w:lang w:val="en-US"/>
        </w:rPr>
      </w:pPr>
    </w:p>
    <w:p w:rsidR="00783B55" w:rsidRDefault="00783B55" w:rsidP="00B20F88">
      <w:pPr>
        <w:spacing w:line="360" w:lineRule="auto"/>
        <w:jc w:val="both"/>
        <w:rPr>
          <w:lang w:val="en-US"/>
        </w:rPr>
      </w:pPr>
    </w:p>
    <w:p w:rsidR="00783B55" w:rsidRDefault="00783B55" w:rsidP="00B20F88">
      <w:pPr>
        <w:spacing w:line="360" w:lineRule="auto"/>
        <w:jc w:val="both"/>
        <w:rPr>
          <w:lang w:val="en-US"/>
        </w:rPr>
      </w:pPr>
    </w:p>
    <w:p w:rsidR="00783B55" w:rsidRDefault="00783B55" w:rsidP="00B20F88">
      <w:pPr>
        <w:spacing w:line="360" w:lineRule="auto"/>
        <w:jc w:val="both"/>
        <w:rPr>
          <w:lang w:val="en-US"/>
        </w:rPr>
      </w:pPr>
    </w:p>
    <w:p w:rsidR="00783B55" w:rsidRDefault="00783B55" w:rsidP="00B20F88">
      <w:pPr>
        <w:spacing w:line="360" w:lineRule="auto"/>
        <w:jc w:val="both"/>
        <w:rPr>
          <w:lang w:val="en-US"/>
        </w:rPr>
      </w:pPr>
    </w:p>
    <w:p w:rsidR="00384DF0" w:rsidRDefault="00384DF0" w:rsidP="00B20F88">
      <w:pPr>
        <w:spacing w:line="360" w:lineRule="auto"/>
        <w:jc w:val="both"/>
        <w:rPr>
          <w:lang w:val="en-US"/>
        </w:rPr>
      </w:pPr>
      <w:r>
        <w:rPr>
          <w:noProof/>
          <w:lang w:eastAsia="nl-NL"/>
        </w:rPr>
        <mc:AlternateContent>
          <mc:Choice Requires="wps">
            <w:drawing>
              <wp:anchor distT="0" distB="0" distL="114300" distR="114300" simplePos="0" relativeHeight="251640320" behindDoc="0" locked="0" layoutInCell="1" allowOverlap="1" wp14:anchorId="39F368A2" wp14:editId="4A01D6A2">
                <wp:simplePos x="0" y="0"/>
                <wp:positionH relativeFrom="column">
                  <wp:posOffset>1608455</wp:posOffset>
                </wp:positionH>
                <wp:positionV relativeFrom="paragraph">
                  <wp:posOffset>430530</wp:posOffset>
                </wp:positionV>
                <wp:extent cx="2551430" cy="244475"/>
                <wp:effectExtent l="0" t="0" r="1270" b="3175"/>
                <wp:wrapSquare wrapText="bothSides"/>
                <wp:docPr id="451" name="Tekstvak 451"/>
                <wp:cNvGraphicFramePr/>
                <a:graphic xmlns:a="http://schemas.openxmlformats.org/drawingml/2006/main">
                  <a:graphicData uri="http://schemas.microsoft.com/office/word/2010/wordprocessingShape">
                    <wps:wsp>
                      <wps:cNvSpPr txBox="1"/>
                      <wps:spPr>
                        <a:xfrm>
                          <a:off x="0" y="0"/>
                          <a:ext cx="2551430" cy="244475"/>
                        </a:xfrm>
                        <a:prstGeom prst="rect">
                          <a:avLst/>
                        </a:prstGeom>
                        <a:solidFill>
                          <a:prstClr val="white"/>
                        </a:solidFill>
                        <a:ln>
                          <a:noFill/>
                        </a:ln>
                        <a:effectLst/>
                      </wps:spPr>
                      <wps:txbx>
                        <w:txbxContent>
                          <w:p w:rsidR="004B2B0A" w:rsidRPr="00932134" w:rsidRDefault="004B2B0A" w:rsidP="00932134">
                            <w:pPr>
                              <w:pStyle w:val="Bijschrift"/>
                              <w:jc w:val="center"/>
                              <w:rPr>
                                <w:sz w:val="22"/>
                                <w:szCs w:val="22"/>
                                <w:lang w:val="en-US"/>
                              </w:rPr>
                            </w:pPr>
                            <w:r w:rsidRPr="00932134">
                              <w:rPr>
                                <w:sz w:val="22"/>
                                <w:szCs w:val="22"/>
                                <w:lang w:val="en-US"/>
                              </w:rPr>
                              <w:t xml:space="preserve">table </w:t>
                            </w:r>
                            <w:r w:rsidRPr="00402C64">
                              <w:rPr>
                                <w:sz w:val="22"/>
                                <w:szCs w:val="22"/>
                                <w:lang w:val="en-US"/>
                              </w:rPr>
                              <w:t>7</w:t>
                            </w:r>
                            <w:r w:rsidRPr="00932134">
                              <w:rPr>
                                <w:sz w:val="22"/>
                                <w:szCs w:val="22"/>
                                <w:lang w:val="en-US"/>
                              </w:rPr>
                              <w:t>: summary of the  adjusted variables.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451" o:spid="_x0000_s1039" type="#_x0000_t202" style="position:absolute;left:0;text-align:left;margin-left:126.65pt;margin-top:33.9pt;width:200.9pt;height:19.2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" stroked="f">
                <v:textbox inset="0,0,0,0">
                  <w:txbxContent>
                    <w:p w:rsidR="004B2B0A" w:rsidRPr="00932134" w:rsidRDefault="004B2B0A" w:rsidP="00932134">
                      <w:pPr>
                        <w:pStyle w:val="Bijschrift"/>
                        <w:jc w:val="center"/>
                        <w:rPr>
                          <w:sz w:val="22"/>
                          <w:szCs w:val="22"/>
                          <w:lang w:val="en-US"/>
                        </w:rPr>
                      </w:pPr>
                      <w:r w:rsidRPr="00932134">
                        <w:rPr>
                          <w:sz w:val="22"/>
                          <w:szCs w:val="22"/>
                          <w:lang w:val="en-US"/>
                        </w:rPr>
                        <w:t xml:space="preserve">table </w:t>
                      </w:r>
                      <w:r w:rsidRPr="00402C64">
                        <w:rPr>
                          <w:sz w:val="22"/>
                          <w:szCs w:val="22"/>
                          <w:lang w:val="en-US"/>
                        </w:rPr>
                        <w:t>7</w:t>
                      </w:r>
                      <w:r w:rsidRPr="00932134">
                        <w:rPr>
                          <w:sz w:val="22"/>
                          <w:szCs w:val="22"/>
                          <w:lang w:val="en-US"/>
                        </w:rPr>
                        <w:t>: summary of the  adjusted variables.</w:t>
                      </w:r>
                    </w:p>
                  </w:txbxContent>
                </v:textbox>
                <w10:wrap type="square"/>
              </v:shape>
            </w:pict>
          </mc:Fallback>
        </mc:AlternateContent>
      </w:r>
    </w:p>
    <w:p w:rsidR="00384DF0" w:rsidRDefault="00384DF0" w:rsidP="00B20F88">
      <w:pPr>
        <w:spacing w:line="360" w:lineRule="auto"/>
        <w:jc w:val="both"/>
        <w:rPr>
          <w:lang w:val="en-US"/>
        </w:rPr>
      </w:pPr>
    </w:p>
    <w:p w:rsidR="00B20F88" w:rsidRPr="004F6EAB" w:rsidRDefault="00783B55" w:rsidP="00B20F88">
      <w:pPr>
        <w:spacing w:line="360" w:lineRule="auto"/>
        <w:jc w:val="both"/>
        <w:rPr>
          <w:sz w:val="24"/>
          <w:szCs w:val="24"/>
          <w:lang w:val="en-US"/>
        </w:rPr>
      </w:pPr>
      <w:r w:rsidRPr="004F6EAB">
        <w:rPr>
          <w:noProof/>
          <w:sz w:val="24"/>
          <w:szCs w:val="24"/>
          <w:lang w:eastAsia="nl-NL"/>
        </w:rPr>
        <w:drawing>
          <wp:anchor distT="0" distB="0" distL="114300" distR="114300" simplePos="0" relativeHeight="251670016" behindDoc="1" locked="0" layoutInCell="1" allowOverlap="1" wp14:anchorId="4FDF85B8" wp14:editId="4D19C134">
            <wp:simplePos x="0" y="0"/>
            <wp:positionH relativeFrom="column">
              <wp:posOffset>919480</wp:posOffset>
            </wp:positionH>
            <wp:positionV relativeFrom="paragraph">
              <wp:posOffset>823595</wp:posOffset>
            </wp:positionV>
            <wp:extent cx="7381875" cy="1609725"/>
            <wp:effectExtent l="0" t="0" r="0" b="9525"/>
            <wp:wrapNone/>
            <wp:docPr id="485" name="Afbeelding 485"/>
            <wp:cNvGraphicFramePr/>
            <a:graphic xmlns:a="http://schemas.openxmlformats.org/drawingml/2006/main">
              <a:graphicData uri="http://schemas.openxmlformats.org/drawingml/2006/picture">
                <pic:pic xmlns:pic="http://schemas.openxmlformats.org/drawingml/2006/picture">
                  <pic:nvPicPr>
                    <pic:cNvPr id="4" name="Afbeelding 4"/>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381875" cy="1609725"/>
                    </a:xfrm>
                    <a:prstGeom prst="rect">
                      <a:avLst/>
                    </a:prstGeom>
                    <a:noFill/>
                    <a:ln>
                      <a:noFill/>
                    </a:ln>
                  </pic:spPr>
                </pic:pic>
              </a:graphicData>
            </a:graphic>
            <wp14:sizeRelH relativeFrom="page">
              <wp14:pctWidth>0</wp14:pctWidth>
            </wp14:sizeRelH>
            <wp14:sizeRelV relativeFrom="page">
              <wp14:pctHeight>0</wp14:pctHeight>
            </wp14:sizeRelV>
          </wp:anchor>
        </w:drawing>
      </w:r>
      <w:r w:rsidR="00402C64" w:rsidRPr="004F6EAB">
        <w:rPr>
          <w:noProof/>
          <w:sz w:val="24"/>
          <w:szCs w:val="24"/>
          <w:lang w:eastAsia="nl-NL"/>
        </w:rPr>
        <mc:AlternateContent>
          <mc:Choice Requires="wps">
            <w:drawing>
              <wp:anchor distT="0" distB="0" distL="114300" distR="114300" simplePos="0" relativeHeight="251643392" behindDoc="0" locked="0" layoutInCell="1" allowOverlap="1" wp14:anchorId="7015CE2A" wp14:editId="0F931F24">
                <wp:simplePos x="0" y="0"/>
                <wp:positionH relativeFrom="column">
                  <wp:posOffset>407670</wp:posOffset>
                </wp:positionH>
                <wp:positionV relativeFrom="paragraph">
                  <wp:posOffset>2547620</wp:posOffset>
                </wp:positionV>
                <wp:extent cx="5001895" cy="635"/>
                <wp:effectExtent l="0" t="0" r="0" b="0"/>
                <wp:wrapSquare wrapText="bothSides"/>
                <wp:docPr id="454" name="Tekstvak 454"/>
                <wp:cNvGraphicFramePr/>
                <a:graphic xmlns:a="http://schemas.openxmlformats.org/drawingml/2006/main">
                  <a:graphicData uri="http://schemas.microsoft.com/office/word/2010/wordprocessingShape">
                    <wps:wsp>
                      <wps:cNvSpPr txBox="1"/>
                      <wps:spPr>
                        <a:xfrm>
                          <a:off x="0" y="0"/>
                          <a:ext cx="5001895" cy="635"/>
                        </a:xfrm>
                        <a:prstGeom prst="rect">
                          <a:avLst/>
                        </a:prstGeom>
                        <a:solidFill>
                          <a:prstClr val="white"/>
                        </a:solidFill>
                        <a:ln>
                          <a:noFill/>
                        </a:ln>
                        <a:effectLst/>
                      </wps:spPr>
                      <wps:txbx>
                        <w:txbxContent>
                          <w:p w:rsidR="004B2B0A" w:rsidRPr="00402C64" w:rsidRDefault="004B2B0A" w:rsidP="00402C64">
                            <w:pPr>
                              <w:pStyle w:val="Bijschrift"/>
                              <w:jc w:val="center"/>
                              <w:rPr>
                                <w:noProof/>
                                <w:sz w:val="22"/>
                                <w:szCs w:val="22"/>
                                <w:lang w:val="en-US"/>
                              </w:rPr>
                            </w:pPr>
                            <w:r w:rsidRPr="00402C64">
                              <w:rPr>
                                <w:sz w:val="22"/>
                                <w:szCs w:val="22"/>
                                <w:lang w:val="en-US"/>
                              </w:rPr>
                              <w:t>table 8: correlation matrix of the adjusted variables.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454" o:spid="_x0000_s1040" type="#_x0000_t202" style="position:absolute;left:0;text-align:left;margin-left:32.1pt;margin-top:200.6pt;width:393.85pt;height:.05pt;z-index:251643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" stroked="f">
                <v:textbox style="mso-fit-shape-to-text:t" inset="0,0,0,0">
                  <w:txbxContent>
                    <w:p w:rsidR="004B2B0A" w:rsidRPr="00402C64" w:rsidRDefault="004B2B0A" w:rsidP="00402C64">
                      <w:pPr>
                        <w:pStyle w:val="Bijschrift"/>
                        <w:jc w:val="center"/>
                        <w:rPr>
                          <w:noProof/>
                          <w:sz w:val="22"/>
                          <w:szCs w:val="22"/>
                          <w:lang w:val="en-US"/>
                        </w:rPr>
                      </w:pPr>
                      <w:r w:rsidRPr="00402C64">
                        <w:rPr>
                          <w:sz w:val="22"/>
                          <w:szCs w:val="22"/>
                          <w:lang w:val="en-US"/>
                        </w:rPr>
                        <w:t>table 8: correlation matrix of the adjusted variables.</w:t>
                      </w:r>
                    </w:p>
                  </w:txbxContent>
                </v:textbox>
                <w10:wrap type="square"/>
              </v:shape>
            </w:pict>
          </mc:Fallback>
        </mc:AlternateContent>
      </w:r>
      <w:r w:rsidR="00402C64" w:rsidRPr="004F6EAB">
        <w:rPr>
          <w:sz w:val="24"/>
          <w:szCs w:val="24"/>
          <w:lang w:val="en-US"/>
        </w:rPr>
        <w:t xml:space="preserve">When the correlation between the adjusted variables is evaluated, the correlation values are reduced a lot (table 8). These variables can be combined in one model without the risk of spurious and misleading results. </w:t>
      </w:r>
    </w:p>
    <w:p w:rsidR="00B20F88" w:rsidRPr="00B20F88" w:rsidRDefault="00B20F88" w:rsidP="00B20F88">
      <w:pPr>
        <w:rPr>
          <w:lang w:val="en-US"/>
        </w:rPr>
      </w:pPr>
    </w:p>
    <w:p w:rsidR="00B20F88" w:rsidRDefault="00B20F88" w:rsidP="00B20F88">
      <w:pPr>
        <w:rPr>
          <w:lang w:val="en-US"/>
        </w:rPr>
      </w:pPr>
    </w:p>
    <w:p w:rsidR="00783B55" w:rsidRDefault="00783B55" w:rsidP="00B20F88">
      <w:pPr>
        <w:rPr>
          <w:lang w:val="en-US"/>
        </w:rPr>
      </w:pPr>
    </w:p>
    <w:p w:rsidR="00783B55" w:rsidRDefault="00783B55" w:rsidP="00B20F88">
      <w:pPr>
        <w:rPr>
          <w:lang w:val="en-US"/>
        </w:rPr>
      </w:pPr>
    </w:p>
    <w:p w:rsidR="00783B55" w:rsidRDefault="00783B55" w:rsidP="00B20F88">
      <w:pPr>
        <w:rPr>
          <w:lang w:val="en-US"/>
        </w:rPr>
      </w:pPr>
    </w:p>
    <w:p w:rsidR="00783B55" w:rsidRDefault="00783B55" w:rsidP="00B20F88">
      <w:pPr>
        <w:rPr>
          <w:lang w:val="en-US"/>
        </w:rPr>
      </w:pPr>
    </w:p>
    <w:p w:rsidR="00783B55" w:rsidRDefault="00783B55" w:rsidP="00B20F88">
      <w:pPr>
        <w:rPr>
          <w:lang w:val="en-US"/>
        </w:rPr>
      </w:pPr>
    </w:p>
    <w:p w:rsidR="00B20F88" w:rsidRPr="00B20F88" w:rsidRDefault="00B20F88" w:rsidP="004559E5">
      <w:pPr>
        <w:pStyle w:val="Kop2"/>
        <w:spacing w:line="360" w:lineRule="auto"/>
        <w:rPr>
          <w:lang w:val="en-US"/>
        </w:rPr>
      </w:pPr>
      <w:bookmarkStart w:id="19" w:name="_Toc391289631"/>
      <w:r>
        <w:rPr>
          <w:lang w:val="en-US"/>
        </w:rPr>
        <w:t>4.2 Results</w:t>
      </w:r>
      <w:bookmarkEnd w:id="19"/>
    </w:p>
    <w:p w:rsidR="00F01E76" w:rsidRPr="00F01E76" w:rsidRDefault="00384DF0" w:rsidP="004559E5">
      <w:pPr>
        <w:spacing w:line="360" w:lineRule="auto"/>
        <w:jc w:val="both"/>
        <w:rPr>
          <w:sz w:val="24"/>
          <w:szCs w:val="24"/>
          <w:lang w:val="en-US"/>
        </w:rPr>
      </w:pPr>
      <w:r>
        <w:rPr>
          <w:noProof/>
          <w:lang w:eastAsia="nl-NL"/>
        </w:rPr>
        <w:drawing>
          <wp:anchor distT="0" distB="0" distL="114300" distR="114300" simplePos="0" relativeHeight="251657728" behindDoc="1" locked="0" layoutInCell="1" allowOverlap="1" wp14:anchorId="0F15EB20" wp14:editId="56E9DAA7">
            <wp:simplePos x="0" y="0"/>
            <wp:positionH relativeFrom="column">
              <wp:posOffset>367030</wp:posOffset>
            </wp:positionH>
            <wp:positionV relativeFrom="paragraph">
              <wp:posOffset>1769745</wp:posOffset>
            </wp:positionV>
            <wp:extent cx="7800975" cy="3495675"/>
            <wp:effectExtent l="0" t="0" r="0" b="0"/>
            <wp:wrapNone/>
            <wp:docPr id="31" name="Afbeelding 3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800975" cy="3495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D1BAC">
        <w:rPr>
          <w:sz w:val="24"/>
          <w:szCs w:val="24"/>
          <w:lang w:val="en-US"/>
        </w:rPr>
        <w:t>To discover the effects of the selected variables on the parking producti</w:t>
      </w:r>
      <w:r w:rsidR="00777019">
        <w:rPr>
          <w:sz w:val="24"/>
          <w:szCs w:val="24"/>
          <w:lang w:val="en-US"/>
        </w:rPr>
        <w:t>on, the first regression is plotted</w:t>
      </w:r>
      <w:r w:rsidR="009D1BAC">
        <w:rPr>
          <w:sz w:val="24"/>
          <w:szCs w:val="24"/>
          <w:lang w:val="en-US"/>
        </w:rPr>
        <w:t xml:space="preserve"> which include</w:t>
      </w:r>
      <w:r w:rsidR="001C739F">
        <w:rPr>
          <w:sz w:val="24"/>
          <w:szCs w:val="24"/>
          <w:lang w:val="en-US"/>
        </w:rPr>
        <w:t>s four</w:t>
      </w:r>
      <w:r w:rsidR="009D1BAC">
        <w:rPr>
          <w:sz w:val="24"/>
          <w:szCs w:val="24"/>
          <w:lang w:val="en-US"/>
        </w:rPr>
        <w:t xml:space="preserve"> variables (table 9). The Hausman test was used to indicate the proper model</w:t>
      </w:r>
      <w:r w:rsidR="002F7C4D">
        <w:rPr>
          <w:sz w:val="24"/>
          <w:szCs w:val="24"/>
          <w:lang w:val="en-US"/>
        </w:rPr>
        <w:t xml:space="preserve"> (Appendix B1)</w:t>
      </w:r>
      <w:r w:rsidR="009D1BAC">
        <w:rPr>
          <w:sz w:val="24"/>
          <w:szCs w:val="24"/>
          <w:lang w:val="en-US"/>
        </w:rPr>
        <w:t>. The p-valu</w:t>
      </w:r>
      <w:r w:rsidR="00777019">
        <w:rPr>
          <w:sz w:val="24"/>
          <w:szCs w:val="24"/>
          <w:lang w:val="en-US"/>
        </w:rPr>
        <w:t xml:space="preserve">e of the Hausman test is </w:t>
      </w:r>
      <w:r w:rsidR="006A4770">
        <w:rPr>
          <w:sz w:val="24"/>
          <w:szCs w:val="24"/>
          <w:lang w:val="en-US"/>
        </w:rPr>
        <w:t>0.7250</w:t>
      </w:r>
      <w:r w:rsidR="002F7C4D">
        <w:rPr>
          <w:sz w:val="24"/>
          <w:szCs w:val="24"/>
          <w:lang w:val="en-US"/>
        </w:rPr>
        <w:t>, which is bigger</w:t>
      </w:r>
      <w:r w:rsidR="00777019">
        <w:rPr>
          <w:sz w:val="24"/>
          <w:szCs w:val="24"/>
          <w:lang w:val="en-US"/>
        </w:rPr>
        <w:t xml:space="preserve"> than 10%. This means that there is no significant difference between the coefficients of the random and the fixed effect model. In this case the random effect model is preferred because this one is unbiased and efficient.</w:t>
      </w:r>
    </w:p>
    <w:p w:rsidR="00994F19" w:rsidRDefault="00994F19" w:rsidP="00994F19">
      <w:pPr>
        <w:rPr>
          <w:lang w:val="en-US"/>
        </w:rPr>
      </w:pPr>
    </w:p>
    <w:p w:rsidR="00C02A36" w:rsidRDefault="00C02A36" w:rsidP="00994F19">
      <w:pPr>
        <w:rPr>
          <w:lang w:val="en-US"/>
        </w:rPr>
      </w:pPr>
    </w:p>
    <w:p w:rsidR="00C02A36" w:rsidRDefault="00C02A36" w:rsidP="00994F19">
      <w:pPr>
        <w:rPr>
          <w:lang w:val="en-US"/>
        </w:rPr>
      </w:pPr>
    </w:p>
    <w:p w:rsidR="00C02A36" w:rsidRDefault="00C02A36" w:rsidP="00994F19">
      <w:pPr>
        <w:rPr>
          <w:lang w:val="en-US"/>
        </w:rPr>
      </w:pPr>
    </w:p>
    <w:p w:rsidR="00C02A36" w:rsidRDefault="00C02A36" w:rsidP="00994F19">
      <w:pPr>
        <w:rPr>
          <w:lang w:val="en-US"/>
        </w:rPr>
      </w:pPr>
    </w:p>
    <w:p w:rsidR="00C02A36" w:rsidRDefault="00C02A36" w:rsidP="00994F19">
      <w:pPr>
        <w:rPr>
          <w:lang w:val="en-US"/>
        </w:rPr>
      </w:pPr>
    </w:p>
    <w:p w:rsidR="00C02A36" w:rsidRDefault="00C02A36" w:rsidP="00994F19">
      <w:pPr>
        <w:rPr>
          <w:lang w:val="en-US"/>
        </w:rPr>
      </w:pPr>
    </w:p>
    <w:p w:rsidR="00C02A36" w:rsidRDefault="00C02A36" w:rsidP="00994F19">
      <w:pPr>
        <w:rPr>
          <w:lang w:val="en-US"/>
        </w:rPr>
      </w:pPr>
    </w:p>
    <w:p w:rsidR="00C02A36" w:rsidRDefault="00C02A36" w:rsidP="00994F19">
      <w:pPr>
        <w:rPr>
          <w:lang w:val="en-US"/>
        </w:rPr>
      </w:pPr>
    </w:p>
    <w:p w:rsidR="00C02A36" w:rsidRDefault="00C02A36" w:rsidP="00994F19">
      <w:pPr>
        <w:rPr>
          <w:lang w:val="en-US"/>
        </w:rPr>
      </w:pPr>
    </w:p>
    <w:p w:rsidR="00C02A36" w:rsidRDefault="00384DF0" w:rsidP="00994F19">
      <w:pPr>
        <w:rPr>
          <w:lang w:val="en-US"/>
        </w:rPr>
      </w:pPr>
      <w:r>
        <w:rPr>
          <w:noProof/>
          <w:lang w:eastAsia="nl-NL"/>
        </w:rPr>
        <mc:AlternateContent>
          <mc:Choice Requires="wps">
            <w:drawing>
              <wp:anchor distT="0" distB="0" distL="114300" distR="114300" simplePos="0" relativeHeight="251703808" behindDoc="1" locked="0" layoutInCell="1" allowOverlap="1" wp14:anchorId="336CAB2E" wp14:editId="6AEFD78E">
                <wp:simplePos x="0" y="0"/>
                <wp:positionH relativeFrom="column">
                  <wp:posOffset>1967230</wp:posOffset>
                </wp:positionH>
                <wp:positionV relativeFrom="paragraph">
                  <wp:posOffset>611505</wp:posOffset>
                </wp:positionV>
                <wp:extent cx="1905000" cy="247650"/>
                <wp:effectExtent l="0" t="0" r="0" b="0"/>
                <wp:wrapNone/>
                <wp:docPr id="19" name="Tekstvak 19"/>
                <wp:cNvGraphicFramePr/>
                <a:graphic xmlns:a="http://schemas.openxmlformats.org/drawingml/2006/main">
                  <a:graphicData uri="http://schemas.microsoft.com/office/word/2010/wordprocessingShape">
                    <wps:wsp>
                      <wps:cNvSpPr txBox="1"/>
                      <wps:spPr>
                        <a:xfrm>
                          <a:off x="0" y="0"/>
                          <a:ext cx="1905000" cy="247650"/>
                        </a:xfrm>
                        <a:prstGeom prst="rect">
                          <a:avLst/>
                        </a:prstGeom>
                        <a:solidFill>
                          <a:prstClr val="white"/>
                        </a:solidFill>
                        <a:ln>
                          <a:noFill/>
                        </a:ln>
                        <a:effectLst/>
                      </wps:spPr>
                      <wps:txbx>
                        <w:txbxContent>
                          <w:p w:rsidR="004B2B0A" w:rsidRPr="00384DF0" w:rsidRDefault="004B2B0A" w:rsidP="00384DF0">
                            <w:pPr>
                              <w:pStyle w:val="Bijschrift"/>
                              <w:jc w:val="center"/>
                              <w:rPr>
                                <w:noProof/>
                                <w:sz w:val="22"/>
                                <w:szCs w:val="22"/>
                              </w:rPr>
                            </w:pPr>
                            <w:r>
                              <w:rPr>
                                <w:sz w:val="22"/>
                                <w:szCs w:val="22"/>
                              </w:rPr>
                              <w:t>Table 9</w:t>
                            </w:r>
                            <w:r w:rsidRPr="00384DF0">
                              <w:rPr>
                                <w:sz w:val="22"/>
                                <w:szCs w:val="22"/>
                              </w:rPr>
                              <w:t>: regression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19" o:spid="_x0000_s1041" type="#_x0000_t202" style="position:absolute;margin-left:154.9pt;margin-top:48.15pt;width:150pt;height:19.5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" stroked="f">
                <v:textbox inset="0,0,0,0">
                  <w:txbxContent>
                    <w:p w:rsidR="004B2B0A" w:rsidRPr="00384DF0" w:rsidRDefault="004B2B0A" w:rsidP="00384DF0">
                      <w:pPr>
                        <w:pStyle w:val="Bijschrift"/>
                        <w:jc w:val="center"/>
                        <w:rPr>
                          <w:noProof/>
                          <w:sz w:val="22"/>
                          <w:szCs w:val="22"/>
                        </w:rPr>
                      </w:pPr>
                      <w:proofErr w:type="spellStart"/>
                      <w:r>
                        <w:rPr>
                          <w:sz w:val="22"/>
                          <w:szCs w:val="22"/>
                        </w:rPr>
                        <w:t>Table</w:t>
                      </w:r>
                      <w:proofErr w:type="spellEnd"/>
                      <w:r>
                        <w:rPr>
                          <w:sz w:val="22"/>
                          <w:szCs w:val="22"/>
                        </w:rPr>
                        <w:t xml:space="preserve"> 9</w:t>
                      </w:r>
                      <w:r w:rsidRPr="00384DF0">
                        <w:rPr>
                          <w:sz w:val="22"/>
                          <w:szCs w:val="22"/>
                        </w:rPr>
                        <w:t xml:space="preserve">: </w:t>
                      </w:r>
                      <w:proofErr w:type="spellStart"/>
                      <w:r w:rsidRPr="00384DF0">
                        <w:rPr>
                          <w:sz w:val="22"/>
                          <w:szCs w:val="22"/>
                        </w:rPr>
                        <w:t>regression</w:t>
                      </w:r>
                      <w:proofErr w:type="spellEnd"/>
                      <w:r w:rsidRPr="00384DF0">
                        <w:rPr>
                          <w:sz w:val="22"/>
                          <w:szCs w:val="22"/>
                        </w:rPr>
                        <w:t xml:space="preserve"> 1</w:t>
                      </w:r>
                    </w:p>
                  </w:txbxContent>
                </v:textbox>
              </v:shape>
            </w:pict>
          </mc:Fallback>
        </mc:AlternateContent>
      </w:r>
    </w:p>
    <w:p w:rsidR="004559E5" w:rsidRDefault="004559E5" w:rsidP="00777019">
      <w:pPr>
        <w:spacing w:line="360" w:lineRule="auto"/>
        <w:jc w:val="both"/>
        <w:rPr>
          <w:sz w:val="24"/>
          <w:szCs w:val="24"/>
          <w:lang w:val="en-US"/>
        </w:rPr>
      </w:pPr>
    </w:p>
    <w:p w:rsidR="00994F19" w:rsidRDefault="00777019" w:rsidP="00777019">
      <w:pPr>
        <w:spacing w:line="360" w:lineRule="auto"/>
        <w:jc w:val="both"/>
        <w:rPr>
          <w:sz w:val="24"/>
          <w:szCs w:val="24"/>
          <w:lang w:val="en-US"/>
        </w:rPr>
      </w:pPr>
      <w:r w:rsidRPr="002F7C4D">
        <w:rPr>
          <w:sz w:val="24"/>
          <w:szCs w:val="24"/>
          <w:lang w:val="en-US"/>
        </w:rPr>
        <w:t>From the first regression can be concluded that and increase in the parking tariffs per hour causes a decrease in the parking hours per parking spot.</w:t>
      </w:r>
      <w:r w:rsidR="006A4770">
        <w:rPr>
          <w:sz w:val="24"/>
          <w:szCs w:val="24"/>
          <w:lang w:val="en-US"/>
        </w:rPr>
        <w:t xml:space="preserve"> </w:t>
      </w:r>
      <w:r w:rsidRPr="002F7C4D">
        <w:rPr>
          <w:sz w:val="24"/>
          <w:szCs w:val="24"/>
          <w:lang w:val="en-US"/>
        </w:rPr>
        <w:t>This effect is sig</w:t>
      </w:r>
      <w:r w:rsidR="00B01D56">
        <w:rPr>
          <w:sz w:val="24"/>
          <w:szCs w:val="24"/>
          <w:lang w:val="en-US"/>
        </w:rPr>
        <w:t>nificant at a 10% level (p=0.000</w:t>
      </w:r>
      <w:r w:rsidRPr="002F7C4D">
        <w:rPr>
          <w:sz w:val="24"/>
          <w:szCs w:val="24"/>
          <w:lang w:val="en-US"/>
        </w:rPr>
        <w:t xml:space="preserve">&lt;0.10), ceteris paribus. </w:t>
      </w:r>
      <w:r w:rsidR="00A4440F">
        <w:rPr>
          <w:sz w:val="24"/>
          <w:szCs w:val="24"/>
          <w:lang w:val="en-US"/>
        </w:rPr>
        <w:t xml:space="preserve">The variable underwent a logarithmic transformation. </w:t>
      </w:r>
      <w:r w:rsidRPr="002F7C4D">
        <w:rPr>
          <w:sz w:val="24"/>
          <w:szCs w:val="24"/>
          <w:lang w:val="en-US"/>
        </w:rPr>
        <w:t xml:space="preserve">If the parking </w:t>
      </w:r>
      <w:r w:rsidR="00B01D56">
        <w:rPr>
          <w:sz w:val="24"/>
          <w:szCs w:val="24"/>
          <w:lang w:val="en-US"/>
        </w:rPr>
        <w:t xml:space="preserve">tariff per hour increases with </w:t>
      </w:r>
      <w:r w:rsidRPr="002F7C4D">
        <w:rPr>
          <w:sz w:val="24"/>
          <w:szCs w:val="24"/>
          <w:lang w:val="en-US"/>
        </w:rPr>
        <w:t>1</w:t>
      </w:r>
      <w:r w:rsidR="00B01D56">
        <w:rPr>
          <w:sz w:val="24"/>
          <w:szCs w:val="24"/>
          <w:lang w:val="en-US"/>
        </w:rPr>
        <w:t>%</w:t>
      </w:r>
      <w:r w:rsidRPr="002F7C4D">
        <w:rPr>
          <w:sz w:val="24"/>
          <w:szCs w:val="24"/>
          <w:lang w:val="en-US"/>
        </w:rPr>
        <w:t xml:space="preserve">, The amount of parking hours per parking place decreases with </w:t>
      </w:r>
      <w:r w:rsidR="00B01D56">
        <w:rPr>
          <w:sz w:val="24"/>
          <w:szCs w:val="24"/>
          <w:lang w:val="en-US"/>
        </w:rPr>
        <w:t xml:space="preserve">2.87 </w:t>
      </w:r>
      <w:r w:rsidRPr="002F7C4D">
        <w:rPr>
          <w:sz w:val="24"/>
          <w:szCs w:val="24"/>
          <w:lang w:val="en-US"/>
        </w:rPr>
        <w:t xml:space="preserve"> hours per year</w:t>
      </w:r>
      <w:r w:rsidR="00B01D56">
        <w:rPr>
          <w:rStyle w:val="Voetnootmarkering"/>
          <w:sz w:val="24"/>
          <w:szCs w:val="24"/>
          <w:lang w:val="en-US"/>
        </w:rPr>
        <w:footnoteReference w:id="6"/>
      </w:r>
      <w:r w:rsidRPr="002F7C4D">
        <w:rPr>
          <w:sz w:val="24"/>
          <w:szCs w:val="24"/>
          <w:lang w:val="en-US"/>
        </w:rPr>
        <w:t>.</w:t>
      </w:r>
      <w:r w:rsidR="004A5A52" w:rsidRPr="002F7C4D">
        <w:rPr>
          <w:sz w:val="24"/>
          <w:szCs w:val="24"/>
          <w:lang w:val="en-US"/>
        </w:rPr>
        <w:t xml:space="preserve"> The other variables are not significant at a 10% level.</w:t>
      </w:r>
      <w:r w:rsidRPr="002F7C4D">
        <w:rPr>
          <w:sz w:val="24"/>
          <w:szCs w:val="24"/>
          <w:lang w:val="en-US"/>
        </w:rPr>
        <w:t xml:space="preserve"> </w:t>
      </w:r>
      <w:r w:rsidR="004A5A52" w:rsidRPr="002F7C4D">
        <w:rPr>
          <w:sz w:val="24"/>
          <w:szCs w:val="24"/>
          <w:lang w:val="en-US"/>
        </w:rPr>
        <w:t>The R^2</w:t>
      </w:r>
      <w:r w:rsidRPr="002F7C4D">
        <w:rPr>
          <w:sz w:val="24"/>
          <w:szCs w:val="24"/>
          <w:lang w:val="en-US"/>
        </w:rPr>
        <w:t xml:space="preserve"> </w:t>
      </w:r>
      <w:r w:rsidR="004A5A52" w:rsidRPr="002F7C4D">
        <w:rPr>
          <w:sz w:val="24"/>
          <w:szCs w:val="24"/>
          <w:lang w:val="en-US"/>
        </w:rPr>
        <w:t>of this model is 0.</w:t>
      </w:r>
      <w:r w:rsidR="00B01D56">
        <w:rPr>
          <w:sz w:val="24"/>
          <w:szCs w:val="24"/>
          <w:lang w:val="en-US"/>
        </w:rPr>
        <w:t>2818. This means that 28.18</w:t>
      </w:r>
      <w:r w:rsidR="004A5A52" w:rsidRPr="002F7C4D">
        <w:rPr>
          <w:sz w:val="24"/>
          <w:szCs w:val="24"/>
          <w:lang w:val="en-US"/>
        </w:rPr>
        <w:t>% of the variance is explained by this model.</w:t>
      </w:r>
    </w:p>
    <w:p w:rsidR="002F7C4D" w:rsidRDefault="002F7C4D" w:rsidP="00777019">
      <w:pPr>
        <w:spacing w:line="360" w:lineRule="auto"/>
        <w:jc w:val="both"/>
        <w:rPr>
          <w:sz w:val="24"/>
          <w:szCs w:val="24"/>
          <w:lang w:val="en-US"/>
        </w:rPr>
      </w:pPr>
      <w:r>
        <w:rPr>
          <w:sz w:val="24"/>
          <w:szCs w:val="24"/>
          <w:lang w:val="en-US"/>
        </w:rPr>
        <w:t xml:space="preserve">To see which effect the amount of retail stores has on the parking production, the variable ‘percentage retail’ is added to the initial model. The second regression is visible in table 10. </w:t>
      </w:r>
      <w:r w:rsidR="00F42A2C">
        <w:rPr>
          <w:sz w:val="24"/>
          <w:szCs w:val="24"/>
          <w:lang w:val="en-US"/>
        </w:rPr>
        <w:t>The p-value of the Hausman test is</w:t>
      </w:r>
      <w:r w:rsidR="00B01D56">
        <w:rPr>
          <w:sz w:val="24"/>
          <w:szCs w:val="24"/>
          <w:lang w:val="en-US"/>
        </w:rPr>
        <w:t xml:space="preserve"> 0.3993</w:t>
      </w:r>
      <w:r w:rsidR="00570235">
        <w:rPr>
          <w:sz w:val="24"/>
          <w:szCs w:val="24"/>
          <w:lang w:val="en-US"/>
        </w:rPr>
        <w:t xml:space="preserve"> (</w:t>
      </w:r>
      <w:r w:rsidR="0034362E">
        <w:rPr>
          <w:sz w:val="24"/>
          <w:szCs w:val="24"/>
          <w:lang w:val="en-US"/>
        </w:rPr>
        <w:t>A</w:t>
      </w:r>
      <w:r w:rsidR="00570235">
        <w:rPr>
          <w:sz w:val="24"/>
          <w:szCs w:val="24"/>
          <w:lang w:val="en-US"/>
        </w:rPr>
        <w:t>ppendix</w:t>
      </w:r>
      <w:r w:rsidR="00F42A2C">
        <w:rPr>
          <w:sz w:val="24"/>
          <w:szCs w:val="24"/>
          <w:lang w:val="en-US"/>
        </w:rPr>
        <w:t xml:space="preserve"> B2), which is bigger than 10%. In this case the random effect model is again preferred because</w:t>
      </w:r>
      <w:r w:rsidR="001C739F">
        <w:rPr>
          <w:sz w:val="24"/>
          <w:szCs w:val="24"/>
          <w:lang w:val="en-US"/>
        </w:rPr>
        <w:t xml:space="preserve"> it is</w:t>
      </w:r>
      <w:r w:rsidR="00F42A2C">
        <w:rPr>
          <w:sz w:val="24"/>
          <w:szCs w:val="24"/>
          <w:lang w:val="en-US"/>
        </w:rPr>
        <w:t xml:space="preserve"> unbiased and efficient.</w:t>
      </w:r>
    </w:p>
    <w:p w:rsidR="006A4770" w:rsidRDefault="006A4770" w:rsidP="00777019">
      <w:pPr>
        <w:spacing w:line="360" w:lineRule="auto"/>
        <w:jc w:val="both"/>
        <w:rPr>
          <w:sz w:val="24"/>
          <w:szCs w:val="24"/>
          <w:lang w:val="en-US"/>
        </w:rPr>
      </w:pPr>
      <w:r>
        <w:rPr>
          <w:noProof/>
          <w:lang w:eastAsia="nl-NL"/>
        </w:rPr>
        <w:drawing>
          <wp:anchor distT="0" distB="0" distL="114300" distR="114300" simplePos="0" relativeHeight="251660800" behindDoc="1" locked="0" layoutInCell="1" allowOverlap="1" wp14:anchorId="4571BBF4" wp14:editId="3744585B">
            <wp:simplePos x="0" y="0"/>
            <wp:positionH relativeFrom="column">
              <wp:posOffset>614045</wp:posOffset>
            </wp:positionH>
            <wp:positionV relativeFrom="paragraph">
              <wp:posOffset>86360</wp:posOffset>
            </wp:positionV>
            <wp:extent cx="6767830" cy="3533775"/>
            <wp:effectExtent l="0" t="0" r="0" b="0"/>
            <wp:wrapNone/>
            <wp:docPr id="456" name="Afbeelding 456"/>
            <wp:cNvGraphicFramePr/>
            <a:graphic xmlns:a="http://schemas.openxmlformats.org/drawingml/2006/main">
              <a:graphicData uri="http://schemas.openxmlformats.org/drawingml/2006/picture">
                <pic:pic xmlns:pic="http://schemas.openxmlformats.org/drawingml/2006/picture">
                  <pic:nvPicPr>
                    <pic:cNvPr id="8" name="Afbeelding 8"/>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767830" cy="3533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4770" w:rsidRDefault="006A4770" w:rsidP="00777019">
      <w:pPr>
        <w:spacing w:line="360" w:lineRule="auto"/>
        <w:jc w:val="both"/>
        <w:rPr>
          <w:sz w:val="24"/>
          <w:szCs w:val="24"/>
          <w:lang w:val="en-US"/>
        </w:rPr>
      </w:pPr>
    </w:p>
    <w:p w:rsidR="006A4770" w:rsidRDefault="006A4770" w:rsidP="00777019">
      <w:pPr>
        <w:spacing w:line="360" w:lineRule="auto"/>
        <w:jc w:val="both"/>
        <w:rPr>
          <w:sz w:val="24"/>
          <w:szCs w:val="24"/>
          <w:lang w:val="en-US"/>
        </w:rPr>
      </w:pPr>
    </w:p>
    <w:p w:rsidR="002F7C4D" w:rsidRPr="002F7C4D" w:rsidRDefault="002F7C4D" w:rsidP="00777019">
      <w:pPr>
        <w:spacing w:line="360" w:lineRule="auto"/>
        <w:jc w:val="both"/>
        <w:rPr>
          <w:sz w:val="24"/>
          <w:szCs w:val="24"/>
          <w:lang w:val="en-US"/>
        </w:rPr>
      </w:pPr>
    </w:p>
    <w:p w:rsidR="00F01E76" w:rsidRDefault="006A4770" w:rsidP="006A4770">
      <w:pPr>
        <w:tabs>
          <w:tab w:val="left" w:pos="3435"/>
        </w:tabs>
        <w:rPr>
          <w:lang w:val="en-US"/>
        </w:rPr>
      </w:pPr>
      <w:r>
        <w:rPr>
          <w:lang w:val="en-US"/>
        </w:rPr>
        <w:tab/>
      </w:r>
    </w:p>
    <w:p w:rsidR="006A4770" w:rsidRDefault="006A4770" w:rsidP="006A4770">
      <w:pPr>
        <w:tabs>
          <w:tab w:val="left" w:pos="3435"/>
        </w:tabs>
        <w:rPr>
          <w:lang w:val="en-US"/>
        </w:rPr>
      </w:pPr>
    </w:p>
    <w:p w:rsidR="00F01E76" w:rsidRDefault="00F01E76" w:rsidP="00994F19">
      <w:pPr>
        <w:rPr>
          <w:lang w:val="en-US"/>
        </w:rPr>
      </w:pPr>
    </w:p>
    <w:p w:rsidR="006A4770" w:rsidRDefault="006A4770" w:rsidP="001115BA">
      <w:pPr>
        <w:spacing w:line="360" w:lineRule="auto"/>
        <w:jc w:val="both"/>
        <w:rPr>
          <w:sz w:val="24"/>
          <w:szCs w:val="24"/>
          <w:lang w:val="en-US"/>
        </w:rPr>
      </w:pPr>
    </w:p>
    <w:p w:rsidR="006A4770" w:rsidRDefault="006A4770" w:rsidP="001115BA">
      <w:pPr>
        <w:spacing w:line="360" w:lineRule="auto"/>
        <w:jc w:val="both"/>
        <w:rPr>
          <w:sz w:val="24"/>
          <w:szCs w:val="24"/>
          <w:lang w:val="en-US"/>
        </w:rPr>
      </w:pPr>
    </w:p>
    <w:p w:rsidR="006A4770" w:rsidRDefault="006A4770" w:rsidP="001115BA">
      <w:pPr>
        <w:spacing w:line="360" w:lineRule="auto"/>
        <w:jc w:val="both"/>
        <w:rPr>
          <w:sz w:val="24"/>
          <w:szCs w:val="24"/>
          <w:lang w:val="en-US"/>
        </w:rPr>
      </w:pPr>
    </w:p>
    <w:p w:rsidR="006A4770" w:rsidRDefault="006A4770" w:rsidP="001115BA">
      <w:pPr>
        <w:spacing w:line="360" w:lineRule="auto"/>
        <w:jc w:val="both"/>
        <w:rPr>
          <w:sz w:val="24"/>
          <w:szCs w:val="24"/>
          <w:lang w:val="en-US"/>
        </w:rPr>
      </w:pPr>
      <w:r>
        <w:rPr>
          <w:noProof/>
          <w:lang w:eastAsia="nl-NL"/>
        </w:rPr>
        <mc:AlternateContent>
          <mc:Choice Requires="wps">
            <w:drawing>
              <wp:anchor distT="0" distB="0" distL="114300" distR="114300" simplePos="0" relativeHeight="251646464" behindDoc="1" locked="0" layoutInCell="1" allowOverlap="1" wp14:anchorId="712165A3" wp14:editId="2944FF8C">
                <wp:simplePos x="0" y="0"/>
                <wp:positionH relativeFrom="column">
                  <wp:posOffset>2092325</wp:posOffset>
                </wp:positionH>
                <wp:positionV relativeFrom="paragraph">
                  <wp:posOffset>195580</wp:posOffset>
                </wp:positionV>
                <wp:extent cx="1477645" cy="457200"/>
                <wp:effectExtent l="0" t="0" r="8255" b="0"/>
                <wp:wrapNone/>
                <wp:docPr id="472" name="Tekstvak 472"/>
                <wp:cNvGraphicFramePr/>
                <a:graphic xmlns:a="http://schemas.openxmlformats.org/drawingml/2006/main">
                  <a:graphicData uri="http://schemas.microsoft.com/office/word/2010/wordprocessingShape">
                    <wps:wsp>
                      <wps:cNvSpPr txBox="1"/>
                      <wps:spPr>
                        <a:xfrm>
                          <a:off x="0" y="0"/>
                          <a:ext cx="1477645" cy="457200"/>
                        </a:xfrm>
                        <a:prstGeom prst="rect">
                          <a:avLst/>
                        </a:prstGeom>
                        <a:solidFill>
                          <a:prstClr val="white"/>
                        </a:solidFill>
                        <a:ln>
                          <a:noFill/>
                        </a:ln>
                        <a:effectLst/>
                      </wps:spPr>
                      <wps:txbx>
                        <w:txbxContent>
                          <w:p w:rsidR="004B2B0A" w:rsidRPr="002F7C4D" w:rsidRDefault="004B2B0A" w:rsidP="002F7C4D">
                            <w:pPr>
                              <w:pStyle w:val="Bijschrift"/>
                              <w:rPr>
                                <w:noProof/>
                                <w:sz w:val="22"/>
                                <w:szCs w:val="22"/>
                              </w:rPr>
                            </w:pPr>
                            <w:r w:rsidRPr="002F7C4D">
                              <w:rPr>
                                <w:sz w:val="22"/>
                                <w:szCs w:val="22"/>
                              </w:rPr>
                              <w:t>Table 10: regression 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kstvak 472" o:spid="_x0000_s1042" type="#_x0000_t202" style="position:absolute;left:0;text-align:left;margin-left:164.75pt;margin-top:15.4pt;width:116.35pt;height:36pt;z-index:-25167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" stroked="f">
                <v:textbox inset="0,0,0,0">
                  <w:txbxContent>
                    <w:p w:rsidR="004B2B0A" w:rsidRPr="002F7C4D" w:rsidRDefault="004B2B0A" w:rsidP="002F7C4D">
                      <w:pPr>
                        <w:pStyle w:val="Bijschrift"/>
                        <w:rPr>
                          <w:noProof/>
                          <w:sz w:val="22"/>
                          <w:szCs w:val="22"/>
                        </w:rPr>
                      </w:pPr>
                      <w:proofErr w:type="spellStart"/>
                      <w:r w:rsidRPr="002F7C4D">
                        <w:rPr>
                          <w:sz w:val="22"/>
                          <w:szCs w:val="22"/>
                        </w:rPr>
                        <w:t>Table</w:t>
                      </w:r>
                      <w:proofErr w:type="spellEnd"/>
                      <w:r w:rsidRPr="002F7C4D">
                        <w:rPr>
                          <w:sz w:val="22"/>
                          <w:szCs w:val="22"/>
                        </w:rPr>
                        <w:t xml:space="preserve"> 10: </w:t>
                      </w:r>
                      <w:proofErr w:type="spellStart"/>
                      <w:r w:rsidRPr="002F7C4D">
                        <w:rPr>
                          <w:sz w:val="22"/>
                          <w:szCs w:val="22"/>
                        </w:rPr>
                        <w:t>regression</w:t>
                      </w:r>
                      <w:proofErr w:type="spellEnd"/>
                      <w:r w:rsidRPr="002F7C4D">
                        <w:rPr>
                          <w:sz w:val="22"/>
                          <w:szCs w:val="22"/>
                        </w:rPr>
                        <w:t xml:space="preserve"> 2.</w:t>
                      </w:r>
                    </w:p>
                  </w:txbxContent>
                </v:textbox>
              </v:shape>
            </w:pict>
          </mc:Fallback>
        </mc:AlternateContent>
      </w:r>
    </w:p>
    <w:p w:rsidR="006A4770" w:rsidRDefault="006A4770" w:rsidP="001115BA">
      <w:pPr>
        <w:spacing w:line="360" w:lineRule="auto"/>
        <w:jc w:val="both"/>
        <w:rPr>
          <w:sz w:val="24"/>
          <w:szCs w:val="24"/>
          <w:lang w:val="en-US"/>
        </w:rPr>
      </w:pPr>
    </w:p>
    <w:p w:rsidR="001115BA" w:rsidRDefault="000A2EC3" w:rsidP="001115BA">
      <w:pPr>
        <w:spacing w:line="360" w:lineRule="auto"/>
        <w:jc w:val="both"/>
        <w:rPr>
          <w:sz w:val="24"/>
          <w:szCs w:val="24"/>
          <w:lang w:val="en-US"/>
        </w:rPr>
      </w:pPr>
      <w:r w:rsidRPr="000A2EC3">
        <w:rPr>
          <w:sz w:val="24"/>
          <w:szCs w:val="24"/>
          <w:lang w:val="en-US"/>
        </w:rPr>
        <w:t>When the variable ‘percentage retail’</w:t>
      </w:r>
      <w:r>
        <w:rPr>
          <w:sz w:val="24"/>
          <w:szCs w:val="24"/>
          <w:lang w:val="en-US"/>
        </w:rPr>
        <w:t xml:space="preserve"> is added, the parking tariff per hour turns out to be insignificant (p=0.</w:t>
      </w:r>
      <w:r w:rsidR="00B01D56">
        <w:rPr>
          <w:sz w:val="24"/>
          <w:szCs w:val="24"/>
          <w:lang w:val="en-US"/>
        </w:rPr>
        <w:t>141</w:t>
      </w:r>
      <w:r>
        <w:rPr>
          <w:sz w:val="24"/>
          <w:szCs w:val="24"/>
          <w:lang w:val="en-US"/>
        </w:rPr>
        <w:t>&gt;0.10). further, the variable average WOZ va</w:t>
      </w:r>
      <w:r w:rsidR="00B01D56">
        <w:rPr>
          <w:sz w:val="24"/>
          <w:szCs w:val="24"/>
          <w:lang w:val="en-US"/>
        </w:rPr>
        <w:t>lue becomes significant (p=0.085</w:t>
      </w:r>
      <w:r>
        <w:rPr>
          <w:sz w:val="24"/>
          <w:szCs w:val="24"/>
          <w:lang w:val="en-US"/>
        </w:rPr>
        <w:t>&lt;010), ceteris paribus. This means that an increase of the average WOZ value with €1 causes an increase in the yearly amount of hours par</w:t>
      </w:r>
      <w:r w:rsidR="00B01D56">
        <w:rPr>
          <w:sz w:val="24"/>
          <w:szCs w:val="24"/>
          <w:lang w:val="en-US"/>
        </w:rPr>
        <w:t>ked per parking spot with 0.0023</w:t>
      </w:r>
      <w:r>
        <w:rPr>
          <w:sz w:val="24"/>
          <w:szCs w:val="24"/>
          <w:lang w:val="en-US"/>
        </w:rPr>
        <w:t xml:space="preserve"> hours. This effect is really small but reasonable because a €1 increase in the average WOZ value is</w:t>
      </w:r>
      <w:r w:rsidR="00A4440F">
        <w:rPr>
          <w:sz w:val="24"/>
          <w:szCs w:val="24"/>
          <w:lang w:val="en-US"/>
        </w:rPr>
        <w:t xml:space="preserve"> almost neglectable</w:t>
      </w:r>
      <w:r>
        <w:rPr>
          <w:sz w:val="24"/>
          <w:szCs w:val="24"/>
          <w:lang w:val="en-US"/>
        </w:rPr>
        <w:t>. The relative amount of retail sto</w:t>
      </w:r>
      <w:r w:rsidR="00B01D56">
        <w:rPr>
          <w:sz w:val="24"/>
          <w:szCs w:val="24"/>
          <w:lang w:val="en-US"/>
        </w:rPr>
        <w:t>res is also significant (p=0.002</w:t>
      </w:r>
      <w:r>
        <w:rPr>
          <w:sz w:val="24"/>
          <w:szCs w:val="24"/>
          <w:lang w:val="en-US"/>
        </w:rPr>
        <w:t xml:space="preserve">&lt;0.10), ceteris paribus. This means that an increase in the ratio of retail stores against total amount of stores with 1%, the amount of </w:t>
      </w:r>
      <w:r w:rsidR="001115BA">
        <w:rPr>
          <w:sz w:val="24"/>
          <w:szCs w:val="24"/>
          <w:lang w:val="en-US"/>
        </w:rPr>
        <w:t>yearly parking hours per parking spot increases with 3718 hours.</w:t>
      </w:r>
      <w:r w:rsidR="00B01D56">
        <w:rPr>
          <w:sz w:val="24"/>
          <w:szCs w:val="24"/>
          <w:lang w:val="en-US"/>
        </w:rPr>
        <w:t xml:space="preserve"> The size of the coefiecent is </w:t>
      </w:r>
      <w:r w:rsidR="00810219">
        <w:rPr>
          <w:sz w:val="24"/>
          <w:szCs w:val="24"/>
          <w:lang w:val="en-US"/>
        </w:rPr>
        <w:t>unreasonably big and this is probably the case because there are a limited amount of observations included in the dataset. In this case, the sign and the significance should be interpreted</w:t>
      </w:r>
      <w:r w:rsidR="001115BA">
        <w:rPr>
          <w:sz w:val="24"/>
          <w:szCs w:val="24"/>
          <w:lang w:val="en-US"/>
        </w:rPr>
        <w:t xml:space="preserve">. The other variables which are included in the second regression are insignificant at a 10% level. </w:t>
      </w:r>
      <w:r w:rsidR="001115BA" w:rsidRPr="002F7C4D">
        <w:rPr>
          <w:sz w:val="24"/>
          <w:szCs w:val="24"/>
          <w:lang w:val="en-US"/>
        </w:rPr>
        <w:t xml:space="preserve">The R^2 </w:t>
      </w:r>
      <w:r w:rsidR="001115BA">
        <w:rPr>
          <w:sz w:val="24"/>
          <w:szCs w:val="24"/>
          <w:lang w:val="en-US"/>
        </w:rPr>
        <w:t>of this model is 0.</w:t>
      </w:r>
      <w:r w:rsidR="00810219">
        <w:rPr>
          <w:sz w:val="24"/>
          <w:szCs w:val="24"/>
          <w:lang w:val="en-US"/>
        </w:rPr>
        <w:t>4007</w:t>
      </w:r>
      <w:r w:rsidR="001115BA" w:rsidRPr="002F7C4D">
        <w:rPr>
          <w:sz w:val="24"/>
          <w:szCs w:val="24"/>
          <w:lang w:val="en-US"/>
        </w:rPr>
        <w:t xml:space="preserve">. This means that </w:t>
      </w:r>
      <w:r w:rsidR="00810219">
        <w:rPr>
          <w:sz w:val="24"/>
          <w:szCs w:val="24"/>
          <w:lang w:val="en-US"/>
        </w:rPr>
        <w:t>40.07</w:t>
      </w:r>
      <w:r w:rsidR="001115BA" w:rsidRPr="002F7C4D">
        <w:rPr>
          <w:sz w:val="24"/>
          <w:szCs w:val="24"/>
          <w:lang w:val="en-US"/>
        </w:rPr>
        <w:t>% of the variance is explained by this model.</w:t>
      </w:r>
      <w:r w:rsidR="001115BA">
        <w:rPr>
          <w:sz w:val="24"/>
          <w:szCs w:val="24"/>
          <w:lang w:val="en-US"/>
        </w:rPr>
        <w:t xml:space="preserve"> This number is higher compared with the first regression. </w:t>
      </w:r>
    </w:p>
    <w:p w:rsidR="00570235" w:rsidRDefault="006A4770" w:rsidP="00570235">
      <w:pPr>
        <w:spacing w:line="360" w:lineRule="auto"/>
        <w:jc w:val="both"/>
        <w:rPr>
          <w:sz w:val="24"/>
          <w:szCs w:val="24"/>
          <w:lang w:val="en-US"/>
        </w:rPr>
      </w:pPr>
      <w:r>
        <w:rPr>
          <w:noProof/>
          <w:lang w:eastAsia="nl-NL"/>
        </w:rPr>
        <w:drawing>
          <wp:anchor distT="0" distB="0" distL="114300" distR="114300" simplePos="0" relativeHeight="251661824" behindDoc="1" locked="0" layoutInCell="1" allowOverlap="1" wp14:anchorId="41D74FB0" wp14:editId="7C18E594">
            <wp:simplePos x="0" y="0"/>
            <wp:positionH relativeFrom="column">
              <wp:posOffset>586105</wp:posOffset>
            </wp:positionH>
            <wp:positionV relativeFrom="paragraph">
              <wp:posOffset>2315210</wp:posOffset>
            </wp:positionV>
            <wp:extent cx="6981825" cy="3324225"/>
            <wp:effectExtent l="0" t="0" r="0" b="0"/>
            <wp:wrapNone/>
            <wp:docPr id="464" name="Afbeelding 464"/>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981825" cy="3324225"/>
                    </a:xfrm>
                    <a:prstGeom prst="rect">
                      <a:avLst/>
                    </a:prstGeom>
                    <a:noFill/>
                    <a:ln>
                      <a:noFill/>
                    </a:ln>
                  </pic:spPr>
                </pic:pic>
              </a:graphicData>
            </a:graphic>
            <wp14:sizeRelH relativeFrom="page">
              <wp14:pctWidth>0</wp14:pctWidth>
            </wp14:sizeRelH>
            <wp14:sizeRelV relativeFrom="page">
              <wp14:pctHeight>0</wp14:pctHeight>
            </wp14:sizeRelV>
          </wp:anchor>
        </w:drawing>
      </w:r>
      <w:r w:rsidR="00F32095">
        <w:rPr>
          <w:sz w:val="24"/>
          <w:szCs w:val="24"/>
          <w:lang w:val="en-US"/>
        </w:rPr>
        <w:t>What can be concluded from the second regression is that when the relative amount of retail stores is added to the model, the parking tariffs per hour become</w:t>
      </w:r>
      <w:r w:rsidR="001C739F">
        <w:rPr>
          <w:sz w:val="24"/>
          <w:szCs w:val="24"/>
          <w:lang w:val="en-US"/>
        </w:rPr>
        <w:t>s</w:t>
      </w:r>
      <w:r w:rsidR="00F32095">
        <w:rPr>
          <w:sz w:val="24"/>
          <w:szCs w:val="24"/>
          <w:lang w:val="en-US"/>
        </w:rPr>
        <w:t xml:space="preserve"> irrelevant. A possible explanation for this phenomenon could be that parking ta</w:t>
      </w:r>
      <w:r w:rsidR="001C739F">
        <w:rPr>
          <w:sz w:val="24"/>
          <w:szCs w:val="24"/>
          <w:lang w:val="en-US"/>
        </w:rPr>
        <w:t>riffs do</w:t>
      </w:r>
      <w:r w:rsidR="00F32095">
        <w:rPr>
          <w:sz w:val="24"/>
          <w:szCs w:val="24"/>
          <w:lang w:val="en-US"/>
        </w:rPr>
        <w:t xml:space="preserve">n’t follow a linear </w:t>
      </w:r>
      <w:r w:rsidR="00B137F1">
        <w:rPr>
          <w:sz w:val="24"/>
          <w:szCs w:val="24"/>
          <w:lang w:val="en-US"/>
        </w:rPr>
        <w:t>distribution</w:t>
      </w:r>
      <w:r w:rsidR="00F32095">
        <w:rPr>
          <w:sz w:val="24"/>
          <w:szCs w:val="24"/>
          <w:lang w:val="en-US"/>
        </w:rPr>
        <w:t>. To see if parking tariffs follow a</w:t>
      </w:r>
      <w:r w:rsidR="001C739F">
        <w:rPr>
          <w:sz w:val="24"/>
          <w:szCs w:val="24"/>
          <w:lang w:val="en-US"/>
        </w:rPr>
        <w:t>n</w:t>
      </w:r>
      <w:r w:rsidR="00F32095">
        <w:rPr>
          <w:sz w:val="24"/>
          <w:szCs w:val="24"/>
          <w:lang w:val="en-US"/>
        </w:rPr>
        <w:t xml:space="preserve"> ot</w:t>
      </w:r>
      <w:r w:rsidR="001C739F">
        <w:rPr>
          <w:sz w:val="24"/>
          <w:szCs w:val="24"/>
          <w:lang w:val="en-US"/>
        </w:rPr>
        <w:t>her distribution, non-linearitie</w:t>
      </w:r>
      <w:r w:rsidR="00F32095">
        <w:rPr>
          <w:sz w:val="24"/>
          <w:szCs w:val="24"/>
          <w:lang w:val="en-US"/>
        </w:rPr>
        <w:t xml:space="preserve">s </w:t>
      </w:r>
      <w:r w:rsidR="00810219">
        <w:rPr>
          <w:sz w:val="24"/>
          <w:szCs w:val="24"/>
          <w:lang w:val="en-US"/>
        </w:rPr>
        <w:t>could be</w:t>
      </w:r>
      <w:r w:rsidR="00F32095">
        <w:rPr>
          <w:sz w:val="24"/>
          <w:szCs w:val="24"/>
          <w:lang w:val="en-US"/>
        </w:rPr>
        <w:t xml:space="preserve"> added to the model. The new variable in this regression is called P2 and it is generated by multiplying the </w:t>
      </w:r>
      <w:r w:rsidR="00810219">
        <w:rPr>
          <w:sz w:val="24"/>
          <w:szCs w:val="24"/>
          <w:lang w:val="en-US"/>
        </w:rPr>
        <w:t xml:space="preserve">natural logarithm of </w:t>
      </w:r>
      <w:r w:rsidR="00F32095">
        <w:rPr>
          <w:sz w:val="24"/>
          <w:szCs w:val="24"/>
          <w:lang w:val="en-US"/>
        </w:rPr>
        <w:t>parking tariffs per hour by itself.</w:t>
      </w:r>
      <w:r w:rsidR="00570235">
        <w:rPr>
          <w:sz w:val="24"/>
          <w:szCs w:val="24"/>
          <w:lang w:val="en-US"/>
        </w:rPr>
        <w:t xml:space="preserve"> The third regression is visible in table 11.</w:t>
      </w:r>
      <w:r w:rsidR="00F32095">
        <w:rPr>
          <w:sz w:val="24"/>
          <w:szCs w:val="24"/>
          <w:lang w:val="en-US"/>
        </w:rPr>
        <w:t xml:space="preserve"> </w:t>
      </w:r>
      <w:r w:rsidR="00570235">
        <w:rPr>
          <w:sz w:val="24"/>
          <w:szCs w:val="24"/>
          <w:lang w:val="en-US"/>
        </w:rPr>
        <w:t>The p-value of the Hausman test is 0.</w:t>
      </w:r>
      <w:r w:rsidR="00810219">
        <w:rPr>
          <w:sz w:val="24"/>
          <w:szCs w:val="24"/>
          <w:lang w:val="en-US"/>
        </w:rPr>
        <w:t>4065</w:t>
      </w:r>
      <w:r w:rsidR="0034362E">
        <w:rPr>
          <w:sz w:val="24"/>
          <w:szCs w:val="24"/>
          <w:lang w:val="en-US"/>
        </w:rPr>
        <w:t xml:space="preserve"> (A</w:t>
      </w:r>
      <w:r w:rsidR="00570235">
        <w:rPr>
          <w:sz w:val="24"/>
          <w:szCs w:val="24"/>
          <w:lang w:val="en-US"/>
        </w:rPr>
        <w:t xml:space="preserve">ppendix B3), which is </w:t>
      </w:r>
      <w:r w:rsidR="00782968">
        <w:rPr>
          <w:sz w:val="24"/>
          <w:szCs w:val="24"/>
          <w:lang w:val="en-US"/>
        </w:rPr>
        <w:t>bigger</w:t>
      </w:r>
      <w:r w:rsidR="00570235">
        <w:rPr>
          <w:sz w:val="24"/>
          <w:szCs w:val="24"/>
          <w:lang w:val="en-US"/>
        </w:rPr>
        <w:t xml:space="preserve"> than 10%. In this case the </w:t>
      </w:r>
      <w:r w:rsidR="00782968">
        <w:rPr>
          <w:sz w:val="24"/>
          <w:szCs w:val="24"/>
          <w:lang w:val="en-US"/>
        </w:rPr>
        <w:t>random</w:t>
      </w:r>
      <w:r w:rsidR="00570235">
        <w:rPr>
          <w:sz w:val="24"/>
          <w:szCs w:val="24"/>
          <w:lang w:val="en-US"/>
        </w:rPr>
        <w:t xml:space="preserve"> effect model is preferred.</w:t>
      </w:r>
    </w:p>
    <w:p w:rsidR="00810219" w:rsidRDefault="00810219" w:rsidP="00570235">
      <w:pPr>
        <w:spacing w:line="360" w:lineRule="auto"/>
        <w:jc w:val="both"/>
        <w:rPr>
          <w:sz w:val="24"/>
          <w:szCs w:val="24"/>
          <w:lang w:val="en-US"/>
        </w:rPr>
      </w:pPr>
    </w:p>
    <w:p w:rsidR="002F7C4D" w:rsidRPr="000A2EC3" w:rsidRDefault="002F7C4D" w:rsidP="000A2EC3">
      <w:pPr>
        <w:spacing w:line="360" w:lineRule="auto"/>
        <w:jc w:val="both"/>
        <w:rPr>
          <w:sz w:val="24"/>
          <w:szCs w:val="24"/>
          <w:lang w:val="en-US"/>
        </w:rPr>
      </w:pPr>
    </w:p>
    <w:p w:rsidR="002F7C4D" w:rsidRDefault="002F7C4D" w:rsidP="00994F19">
      <w:pPr>
        <w:rPr>
          <w:lang w:val="en-US"/>
        </w:rPr>
      </w:pPr>
    </w:p>
    <w:p w:rsidR="002F7C4D" w:rsidRDefault="002F7C4D" w:rsidP="00994F19">
      <w:pPr>
        <w:rPr>
          <w:lang w:val="en-US"/>
        </w:rPr>
      </w:pPr>
    </w:p>
    <w:p w:rsidR="002F7C4D" w:rsidRDefault="002F7C4D" w:rsidP="00994F19">
      <w:pPr>
        <w:rPr>
          <w:lang w:val="en-US"/>
        </w:rPr>
      </w:pPr>
    </w:p>
    <w:p w:rsidR="002F7C4D" w:rsidRDefault="002F7C4D" w:rsidP="00994F19">
      <w:pPr>
        <w:rPr>
          <w:lang w:val="en-US"/>
        </w:rPr>
      </w:pPr>
    </w:p>
    <w:p w:rsidR="00F01E76" w:rsidRDefault="00F01E76" w:rsidP="00994F19">
      <w:pPr>
        <w:rPr>
          <w:lang w:val="en-US"/>
        </w:rPr>
      </w:pPr>
    </w:p>
    <w:p w:rsidR="00994F19" w:rsidRDefault="00994F19" w:rsidP="00994F19">
      <w:pPr>
        <w:rPr>
          <w:lang w:val="en-US"/>
        </w:rPr>
      </w:pPr>
    </w:p>
    <w:p w:rsidR="00570235" w:rsidRDefault="00570235" w:rsidP="00994F19">
      <w:pPr>
        <w:rPr>
          <w:lang w:val="en-US"/>
        </w:rPr>
      </w:pPr>
    </w:p>
    <w:p w:rsidR="00570235" w:rsidRDefault="00570235" w:rsidP="00994F19">
      <w:pPr>
        <w:rPr>
          <w:lang w:val="en-US"/>
        </w:rPr>
      </w:pPr>
    </w:p>
    <w:p w:rsidR="00570235" w:rsidRDefault="00810219" w:rsidP="00994F19">
      <w:pPr>
        <w:rPr>
          <w:lang w:val="en-US"/>
        </w:rPr>
      </w:pPr>
      <w:r>
        <w:rPr>
          <w:noProof/>
          <w:lang w:eastAsia="nl-NL"/>
        </w:rPr>
        <mc:AlternateContent>
          <mc:Choice Requires="wps">
            <w:drawing>
              <wp:anchor distT="0" distB="0" distL="114300" distR="114300" simplePos="0" relativeHeight="251647488" behindDoc="1" locked="0" layoutInCell="1" allowOverlap="1" wp14:anchorId="676FC7AC" wp14:editId="464C0D7E">
                <wp:simplePos x="0" y="0"/>
                <wp:positionH relativeFrom="column">
                  <wp:posOffset>2226945</wp:posOffset>
                </wp:positionH>
                <wp:positionV relativeFrom="paragraph">
                  <wp:posOffset>254635</wp:posOffset>
                </wp:positionV>
                <wp:extent cx="1378585" cy="457200"/>
                <wp:effectExtent l="0" t="0" r="0" b="0"/>
                <wp:wrapNone/>
                <wp:docPr id="473" name="Tekstvak 473"/>
                <wp:cNvGraphicFramePr/>
                <a:graphic xmlns:a="http://schemas.openxmlformats.org/drawingml/2006/main">
                  <a:graphicData uri="http://schemas.microsoft.com/office/word/2010/wordprocessingShape">
                    <wps:wsp>
                      <wps:cNvSpPr txBox="1"/>
                      <wps:spPr>
                        <a:xfrm>
                          <a:off x="0" y="0"/>
                          <a:ext cx="1378585" cy="457200"/>
                        </a:xfrm>
                        <a:prstGeom prst="rect">
                          <a:avLst/>
                        </a:prstGeom>
                        <a:solidFill>
                          <a:prstClr val="white"/>
                        </a:solidFill>
                        <a:ln>
                          <a:noFill/>
                        </a:ln>
                        <a:effectLst/>
                      </wps:spPr>
                      <wps:txbx>
                        <w:txbxContent>
                          <w:p w:rsidR="004B2B0A" w:rsidRPr="009C6EF8" w:rsidRDefault="004B2B0A" w:rsidP="00570235">
                            <w:pPr>
                              <w:pStyle w:val="Bijschrift"/>
                              <w:rPr>
                                <w:noProof/>
                                <w:sz w:val="22"/>
                                <w:szCs w:val="22"/>
                              </w:rPr>
                            </w:pPr>
                            <w:r w:rsidRPr="009C6EF8">
                              <w:rPr>
                                <w:sz w:val="22"/>
                                <w:szCs w:val="22"/>
                              </w:rPr>
                              <w:t>Table 11: regression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kstvak 473" o:spid="_x0000_s1043" type="#_x0000_t202" style="position:absolute;margin-left:175.35pt;margin-top:20.05pt;width:108.55pt;height:36pt;z-index:-251668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" stroked="f">
                <v:textbox inset="0,0,0,0">
                  <w:txbxContent>
                    <w:p w:rsidR="004B2B0A" w:rsidRPr="009C6EF8" w:rsidRDefault="004B2B0A" w:rsidP="00570235">
                      <w:pPr>
                        <w:pStyle w:val="Bijschrift"/>
                        <w:rPr>
                          <w:noProof/>
                          <w:sz w:val="22"/>
                          <w:szCs w:val="22"/>
                        </w:rPr>
                      </w:pPr>
                      <w:proofErr w:type="spellStart"/>
                      <w:r w:rsidRPr="009C6EF8">
                        <w:rPr>
                          <w:sz w:val="22"/>
                          <w:szCs w:val="22"/>
                        </w:rPr>
                        <w:t>Table</w:t>
                      </w:r>
                      <w:proofErr w:type="spellEnd"/>
                      <w:r w:rsidRPr="009C6EF8">
                        <w:rPr>
                          <w:sz w:val="22"/>
                          <w:szCs w:val="22"/>
                        </w:rPr>
                        <w:t xml:space="preserve"> 11: </w:t>
                      </w:r>
                      <w:proofErr w:type="spellStart"/>
                      <w:r w:rsidRPr="009C6EF8">
                        <w:rPr>
                          <w:sz w:val="22"/>
                          <w:szCs w:val="22"/>
                        </w:rPr>
                        <w:t>regression</w:t>
                      </w:r>
                      <w:proofErr w:type="spellEnd"/>
                      <w:r w:rsidRPr="009C6EF8">
                        <w:rPr>
                          <w:sz w:val="22"/>
                          <w:szCs w:val="22"/>
                        </w:rPr>
                        <w:t xml:space="preserve"> 3.</w:t>
                      </w:r>
                    </w:p>
                  </w:txbxContent>
                </v:textbox>
              </v:shape>
            </w:pict>
          </mc:Fallback>
        </mc:AlternateContent>
      </w:r>
    </w:p>
    <w:p w:rsidR="00570235" w:rsidRDefault="00323BBC" w:rsidP="00E57D98">
      <w:pPr>
        <w:spacing w:line="360" w:lineRule="auto"/>
        <w:jc w:val="both"/>
        <w:rPr>
          <w:sz w:val="24"/>
          <w:szCs w:val="24"/>
          <w:lang w:val="en-US"/>
        </w:rPr>
      </w:pPr>
      <w:r w:rsidRPr="00E57D98">
        <w:rPr>
          <w:sz w:val="24"/>
          <w:szCs w:val="24"/>
          <w:lang w:val="en-US"/>
        </w:rPr>
        <w:t>From the third regression can be concluded that Both parking tariff per hour (p=0.0</w:t>
      </w:r>
      <w:r w:rsidR="00810219">
        <w:rPr>
          <w:sz w:val="24"/>
          <w:szCs w:val="24"/>
          <w:lang w:val="en-US"/>
        </w:rPr>
        <w:t>35</w:t>
      </w:r>
      <w:r w:rsidRPr="00E57D98">
        <w:rPr>
          <w:sz w:val="24"/>
          <w:szCs w:val="24"/>
          <w:lang w:val="en-US"/>
        </w:rPr>
        <w:t>) and P2 (</w:t>
      </w:r>
      <w:r w:rsidR="00810219">
        <w:rPr>
          <w:sz w:val="24"/>
          <w:szCs w:val="24"/>
          <w:lang w:val="en-US"/>
        </w:rPr>
        <w:t>ln</w:t>
      </w:r>
      <w:r w:rsidRPr="00E57D98">
        <w:rPr>
          <w:sz w:val="24"/>
          <w:szCs w:val="24"/>
          <w:lang w:val="en-US"/>
        </w:rPr>
        <w:t>parkingtariff^2) (p=</w:t>
      </w:r>
      <w:r w:rsidR="00810219">
        <w:rPr>
          <w:sz w:val="24"/>
          <w:szCs w:val="24"/>
          <w:lang w:val="en-US"/>
        </w:rPr>
        <w:t>0.097</w:t>
      </w:r>
      <w:r w:rsidRPr="00E57D98">
        <w:rPr>
          <w:sz w:val="24"/>
          <w:szCs w:val="24"/>
          <w:lang w:val="en-US"/>
        </w:rPr>
        <w:t>) are significant</w:t>
      </w:r>
      <w:r w:rsidR="001C739F">
        <w:rPr>
          <w:sz w:val="24"/>
          <w:szCs w:val="24"/>
          <w:lang w:val="en-US"/>
        </w:rPr>
        <w:t xml:space="preserve"> at a</w:t>
      </w:r>
      <w:r w:rsidR="00810219">
        <w:rPr>
          <w:sz w:val="24"/>
          <w:szCs w:val="24"/>
          <w:lang w:val="en-US"/>
        </w:rPr>
        <w:t xml:space="preserve"> 10% level</w:t>
      </w:r>
      <w:r w:rsidRPr="00E57D98">
        <w:rPr>
          <w:sz w:val="24"/>
          <w:szCs w:val="24"/>
          <w:lang w:val="en-US"/>
        </w:rPr>
        <w:t xml:space="preserve">. </w:t>
      </w:r>
      <w:r w:rsidR="00E57D98">
        <w:rPr>
          <w:sz w:val="24"/>
          <w:szCs w:val="24"/>
          <w:lang w:val="en-US"/>
        </w:rPr>
        <w:t>The</w:t>
      </w:r>
      <w:r w:rsidR="00C06DF3">
        <w:rPr>
          <w:sz w:val="24"/>
          <w:szCs w:val="24"/>
          <w:lang w:val="en-US"/>
        </w:rPr>
        <w:t xml:space="preserve"> marginal</w:t>
      </w:r>
      <w:r w:rsidR="002A516E">
        <w:rPr>
          <w:sz w:val="24"/>
          <w:szCs w:val="24"/>
          <w:lang w:val="en-US"/>
        </w:rPr>
        <w:t xml:space="preserve"> effect of the parking ta</w:t>
      </w:r>
      <w:r w:rsidR="00E57D98">
        <w:rPr>
          <w:sz w:val="24"/>
          <w:szCs w:val="24"/>
          <w:lang w:val="en-US"/>
        </w:rPr>
        <w:t>rif</w:t>
      </w:r>
      <w:r w:rsidR="002A516E">
        <w:rPr>
          <w:sz w:val="24"/>
          <w:szCs w:val="24"/>
          <w:lang w:val="en-US"/>
        </w:rPr>
        <w:t>f</w:t>
      </w:r>
      <w:r w:rsidR="00E57D98">
        <w:rPr>
          <w:sz w:val="24"/>
          <w:szCs w:val="24"/>
          <w:lang w:val="en-US"/>
        </w:rPr>
        <w:t xml:space="preserve"> on the parking production can be </w:t>
      </w:r>
      <w:r w:rsidR="0008061C">
        <w:rPr>
          <w:sz w:val="24"/>
          <w:szCs w:val="24"/>
          <w:lang w:val="en-US"/>
        </w:rPr>
        <w:t>determined in the f</w:t>
      </w:r>
      <w:r w:rsidR="00FC47DE">
        <w:rPr>
          <w:sz w:val="24"/>
          <w:szCs w:val="24"/>
          <w:lang w:val="en-US"/>
        </w:rPr>
        <w:t>ollowing way</w:t>
      </w:r>
      <w:r w:rsidR="002D229F">
        <w:rPr>
          <w:sz w:val="24"/>
          <w:szCs w:val="24"/>
          <w:lang w:val="en-US"/>
        </w:rPr>
        <w:t xml:space="preserve"> </w:t>
      </w:r>
      <w:r w:rsidR="002D229F" w:rsidRPr="00A70848">
        <w:rPr>
          <w:sz w:val="24"/>
          <w:szCs w:val="24"/>
          <w:lang w:val="en-US"/>
        </w:rPr>
        <w:t>(</w:t>
      </w:r>
      <w:r w:rsidR="002D229F" w:rsidRPr="00A70848">
        <w:rPr>
          <w:sz w:val="24"/>
          <w:szCs w:val="24"/>
          <w:lang w:val="en-GB"/>
        </w:rPr>
        <w:t>Sydsaeter and  Hammond, 2008)</w:t>
      </w:r>
      <w:r w:rsidR="00FC47DE">
        <w:rPr>
          <w:sz w:val="24"/>
          <w:szCs w:val="24"/>
          <w:lang w:val="en-US"/>
        </w:rPr>
        <w:t>. the graph of the marginal effect</w:t>
      </w:r>
      <w:r w:rsidR="0008061C">
        <w:rPr>
          <w:sz w:val="24"/>
          <w:szCs w:val="24"/>
          <w:lang w:val="en-US"/>
        </w:rPr>
        <w:t xml:space="preserve"> is visible in figure 11.</w:t>
      </w:r>
    </w:p>
    <w:p w:rsidR="00810219" w:rsidRPr="00810219" w:rsidRDefault="00810219" w:rsidP="00810219">
      <w:pPr>
        <w:rPr>
          <w:rFonts w:eastAsiaTheme="minorEastAsia"/>
          <w:sz w:val="24"/>
          <w:szCs w:val="24"/>
          <w:lang w:val="en-US"/>
        </w:rPr>
      </w:pPr>
      <m:oMathPara>
        <m:oMath>
          <m:r>
            <w:rPr>
              <w:rFonts w:ascii="Cambria Math" w:hAnsi="Cambria Math"/>
              <w:sz w:val="24"/>
              <w:szCs w:val="24"/>
              <w:lang w:val="en-US"/>
            </w:rPr>
            <m:t>y=a-210.6(</m:t>
          </m:r>
          <m:func>
            <m:funcPr>
              <m:ctrlPr>
                <w:rPr>
                  <w:rFonts w:ascii="Cambria Math" w:hAnsi="Cambria Math"/>
                  <w:sz w:val="24"/>
                  <w:szCs w:val="24"/>
                  <w:lang w:val="en-US"/>
                </w:rPr>
              </m:ctrlPr>
            </m:funcPr>
            <m:fName>
              <m:r>
                <m:rPr>
                  <m:sty m:val="p"/>
                </m:rPr>
                <w:rPr>
                  <w:rFonts w:ascii="Cambria Math" w:hAnsi="Cambria Math"/>
                  <w:sz w:val="24"/>
                  <w:szCs w:val="24"/>
                  <w:lang w:val="en-US"/>
                </w:rPr>
                <m:t>ln</m:t>
              </m:r>
              <m:ctrlPr>
                <w:rPr>
                  <w:rFonts w:ascii="Cambria Math" w:hAnsi="Cambria Math"/>
                  <w:i/>
                  <w:sz w:val="24"/>
                  <w:szCs w:val="24"/>
                  <w:lang w:val="en-US"/>
                </w:rPr>
              </m:ctrlPr>
            </m:fName>
            <m:e>
              <m:d>
                <m:dPr>
                  <m:ctrlPr>
                    <w:rPr>
                      <w:rFonts w:ascii="Cambria Math" w:hAnsi="Cambria Math"/>
                      <w:i/>
                      <w:sz w:val="24"/>
                      <w:szCs w:val="24"/>
                      <w:lang w:val="en-US"/>
                    </w:rPr>
                  </m:ctrlPr>
                </m:dPr>
                <m:e>
                  <m:r>
                    <w:rPr>
                      <w:rFonts w:ascii="Cambria Math" w:hAnsi="Cambria Math"/>
                      <w:sz w:val="24"/>
                      <w:szCs w:val="24"/>
                      <w:lang w:val="en-US"/>
                    </w:rPr>
                    <m:t>x1</m:t>
                  </m:r>
                </m:e>
              </m:d>
            </m:e>
          </m:func>
          <m:r>
            <w:rPr>
              <w:rFonts w:ascii="Cambria Math" w:hAnsi="Cambria Math"/>
              <w:sz w:val="24"/>
              <w:szCs w:val="24"/>
              <w:lang w:val="en-US"/>
            </w:rPr>
            <m:t>)+156.3</m:t>
          </m:r>
          <m:sSup>
            <m:sSupPr>
              <m:ctrlPr>
                <w:rPr>
                  <w:rFonts w:ascii="Cambria Math" w:eastAsiaTheme="minorEastAsia" w:hAnsi="Cambria Math"/>
                  <w:i/>
                  <w:sz w:val="24"/>
                  <w:szCs w:val="24"/>
                  <w:lang w:val="en-US"/>
                </w:rPr>
              </m:ctrlPr>
            </m:sSupPr>
            <m:e>
              <m:d>
                <m:dPr>
                  <m:ctrlPr>
                    <w:rPr>
                      <w:rFonts w:ascii="Cambria Math" w:eastAsiaTheme="minorEastAsia" w:hAnsi="Cambria Math"/>
                      <w:i/>
                      <w:sz w:val="24"/>
                      <w:szCs w:val="24"/>
                      <w:lang w:val="en-US"/>
                    </w:rPr>
                  </m:ctrlPr>
                </m:dPr>
                <m:e>
                  <m:func>
                    <m:funcPr>
                      <m:ctrlPr>
                        <w:rPr>
                          <w:rFonts w:ascii="Cambria Math" w:eastAsiaTheme="minorEastAsia" w:hAnsi="Cambria Math"/>
                          <w:sz w:val="24"/>
                          <w:szCs w:val="24"/>
                          <w:lang w:val="en-US"/>
                        </w:rPr>
                      </m:ctrlPr>
                    </m:funcPr>
                    <m:fName>
                      <m:r>
                        <m:rPr>
                          <m:sty m:val="p"/>
                        </m:rPr>
                        <w:rPr>
                          <w:rFonts w:ascii="Cambria Math" w:eastAsiaTheme="minorEastAsia" w:hAnsi="Cambria Math"/>
                          <w:sz w:val="24"/>
                          <w:szCs w:val="24"/>
                          <w:lang w:val="en-US"/>
                        </w:rPr>
                        <m:t>ln</m:t>
                      </m:r>
                      <m:ctrlPr>
                        <w:rPr>
                          <w:rFonts w:ascii="Cambria Math" w:eastAsiaTheme="minorEastAsia" w:hAnsi="Cambria Math"/>
                          <w:i/>
                          <w:sz w:val="24"/>
                          <w:szCs w:val="24"/>
                          <w:lang w:val="en-US"/>
                        </w:rPr>
                      </m:ctrlPr>
                    </m:fName>
                    <m:e>
                      <m:d>
                        <m:dPr>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x2</m:t>
                          </m:r>
                        </m:e>
                      </m:d>
                    </m:e>
                  </m:func>
                </m:e>
              </m:d>
            </m:e>
            <m:sup>
              <m:r>
                <w:rPr>
                  <w:rFonts w:ascii="Cambria Math" w:eastAsiaTheme="minorEastAsia" w:hAnsi="Cambria Math"/>
                  <w:sz w:val="24"/>
                  <w:szCs w:val="24"/>
                  <w:lang w:val="en-US"/>
                </w:rPr>
                <m:t>2</m:t>
              </m:r>
            </m:sup>
          </m:sSup>
        </m:oMath>
      </m:oMathPara>
    </w:p>
    <w:p w:rsidR="00B459BC" w:rsidRPr="00B459BC" w:rsidRDefault="00EB6819" w:rsidP="00810219">
      <w:pPr>
        <w:rPr>
          <w:rFonts w:eastAsiaTheme="minorEastAsia"/>
          <w:sz w:val="24"/>
          <w:szCs w:val="24"/>
          <w:lang w:val="en-US"/>
        </w:rPr>
      </w:pPr>
      <m:oMathPara>
        <m:oMath>
          <m:f>
            <m:fPr>
              <m:ctrlPr>
                <w:rPr>
                  <w:rFonts w:ascii="Cambria Math" w:hAnsi="Cambria Math"/>
                  <w:i/>
                  <w:sz w:val="24"/>
                  <w:szCs w:val="24"/>
                  <w:lang w:val="en-US"/>
                </w:rPr>
              </m:ctrlPr>
            </m:fPr>
            <m:num>
              <m:r>
                <w:rPr>
                  <w:rFonts w:ascii="Cambria Math" w:hAnsi="Cambria Math"/>
                  <w:sz w:val="24"/>
                  <w:szCs w:val="24"/>
                  <w:lang w:val="en-US"/>
                </w:rPr>
                <m:t>d</m:t>
              </m:r>
            </m:num>
            <m:den>
              <m:r>
                <w:rPr>
                  <w:rFonts w:ascii="Cambria Math" w:hAnsi="Cambria Math"/>
                  <w:sz w:val="24"/>
                  <w:szCs w:val="24"/>
                  <w:lang w:val="en-US"/>
                </w:rPr>
                <m:t>dx</m:t>
              </m:r>
            </m:den>
          </m:f>
          <m:r>
            <w:rPr>
              <w:rFonts w:ascii="Cambria Math" w:hAnsi="Cambria Math"/>
              <w:sz w:val="24"/>
              <w:szCs w:val="24"/>
              <w:lang w:val="en-US"/>
            </w:rPr>
            <m:t>F</m:t>
          </m:r>
          <m:d>
            <m:dPr>
              <m:ctrlPr>
                <w:rPr>
                  <w:rFonts w:ascii="Cambria Math" w:hAnsi="Cambria Math"/>
                  <w:i/>
                  <w:sz w:val="24"/>
                  <w:szCs w:val="24"/>
                  <w:lang w:val="en-US"/>
                </w:rPr>
              </m:ctrlPr>
            </m:dPr>
            <m:e>
              <m:r>
                <w:rPr>
                  <w:rFonts w:ascii="Cambria Math" w:hAnsi="Cambria Math"/>
                  <w:sz w:val="24"/>
                  <w:szCs w:val="24"/>
                  <w:lang w:val="en-US"/>
                </w:rPr>
                <m:t>x</m:t>
              </m:r>
            </m:e>
          </m:d>
          <m:r>
            <w:rPr>
              <w:rFonts w:ascii="Cambria Math" w:hAnsi="Cambria Math"/>
              <w:sz w:val="24"/>
              <w:szCs w:val="24"/>
              <w:lang w:val="en-US"/>
            </w:rPr>
            <m:t>=-210.6*</m:t>
          </m:r>
          <m:f>
            <m:fPr>
              <m:ctrlPr>
                <w:rPr>
                  <w:rFonts w:ascii="Cambria Math" w:hAnsi="Cambria Math"/>
                  <w:i/>
                  <w:sz w:val="24"/>
                  <w:szCs w:val="24"/>
                  <w:lang w:val="en-US"/>
                </w:rPr>
              </m:ctrlPr>
            </m:fPr>
            <m:num>
              <m:r>
                <w:rPr>
                  <w:rFonts w:ascii="Cambria Math" w:hAnsi="Cambria Math"/>
                  <w:sz w:val="24"/>
                  <w:szCs w:val="24"/>
                  <w:lang w:val="en-US"/>
                </w:rPr>
                <m:t>d</m:t>
              </m:r>
            </m:num>
            <m:den>
              <m:r>
                <w:rPr>
                  <w:rFonts w:ascii="Cambria Math" w:hAnsi="Cambria Math"/>
                  <w:sz w:val="24"/>
                  <w:szCs w:val="24"/>
                  <w:lang w:val="en-US"/>
                </w:rPr>
                <m:t>dx</m:t>
              </m:r>
            </m:den>
          </m:f>
          <m:d>
            <m:dPr>
              <m:ctrlPr>
                <w:rPr>
                  <w:rFonts w:ascii="Cambria Math" w:hAnsi="Cambria Math"/>
                  <w:i/>
                  <w:sz w:val="24"/>
                  <w:szCs w:val="24"/>
                  <w:lang w:val="en-US"/>
                </w:rPr>
              </m:ctrlPr>
            </m:dPr>
            <m:e>
              <m:func>
                <m:funcPr>
                  <m:ctrlPr>
                    <w:rPr>
                      <w:rFonts w:ascii="Cambria Math" w:hAnsi="Cambria Math"/>
                      <w:sz w:val="24"/>
                      <w:szCs w:val="24"/>
                      <w:lang w:val="en-US"/>
                    </w:rPr>
                  </m:ctrlPr>
                </m:funcPr>
                <m:fName>
                  <m:r>
                    <m:rPr>
                      <m:sty m:val="p"/>
                    </m:rPr>
                    <w:rPr>
                      <w:rFonts w:ascii="Cambria Math" w:hAnsi="Cambria Math"/>
                      <w:sz w:val="24"/>
                      <w:szCs w:val="24"/>
                      <w:lang w:val="en-US"/>
                    </w:rPr>
                    <m:t>ln</m:t>
                  </m:r>
                  <m:ctrlPr>
                    <w:rPr>
                      <w:rFonts w:ascii="Cambria Math" w:hAnsi="Cambria Math"/>
                      <w:i/>
                      <w:sz w:val="24"/>
                      <w:szCs w:val="24"/>
                      <w:lang w:val="en-US"/>
                    </w:rPr>
                  </m:ctrlPr>
                </m:fName>
                <m:e>
                  <m:d>
                    <m:dPr>
                      <m:ctrlPr>
                        <w:rPr>
                          <w:rFonts w:ascii="Cambria Math" w:hAnsi="Cambria Math"/>
                          <w:i/>
                          <w:sz w:val="24"/>
                          <w:szCs w:val="24"/>
                          <w:lang w:val="en-US"/>
                        </w:rPr>
                      </m:ctrlPr>
                    </m:dPr>
                    <m:e>
                      <m:r>
                        <w:rPr>
                          <w:rFonts w:ascii="Cambria Math" w:hAnsi="Cambria Math"/>
                          <w:sz w:val="24"/>
                          <w:szCs w:val="24"/>
                          <w:lang w:val="en-US"/>
                        </w:rPr>
                        <m:t>x</m:t>
                      </m:r>
                    </m:e>
                  </m:d>
                </m:e>
              </m:func>
            </m:e>
          </m:d>
          <m:r>
            <w:rPr>
              <w:rFonts w:ascii="Cambria Math" w:hAnsi="Cambria Math"/>
              <w:sz w:val="24"/>
              <w:szCs w:val="24"/>
              <w:lang w:val="en-US"/>
            </w:rPr>
            <m:t>+156.3</m:t>
          </m:r>
          <m:f>
            <m:fPr>
              <m:ctrlPr>
                <w:rPr>
                  <w:rFonts w:ascii="Cambria Math" w:hAnsi="Cambria Math"/>
                  <w:i/>
                  <w:sz w:val="24"/>
                  <w:szCs w:val="24"/>
                  <w:lang w:val="en-US"/>
                </w:rPr>
              </m:ctrlPr>
            </m:fPr>
            <m:num>
              <m:r>
                <w:rPr>
                  <w:rFonts w:ascii="Cambria Math" w:hAnsi="Cambria Math"/>
                  <w:sz w:val="24"/>
                  <w:szCs w:val="24"/>
                  <w:lang w:val="en-US"/>
                </w:rPr>
                <m:t>d</m:t>
              </m:r>
            </m:num>
            <m:den>
              <m:r>
                <w:rPr>
                  <w:rFonts w:ascii="Cambria Math" w:hAnsi="Cambria Math"/>
                  <w:sz w:val="24"/>
                  <w:szCs w:val="24"/>
                  <w:lang w:val="en-US"/>
                </w:rPr>
                <m:t>dx</m:t>
              </m:r>
            </m:den>
          </m:f>
          <m:d>
            <m:dPr>
              <m:ctrlPr>
                <w:rPr>
                  <w:rFonts w:ascii="Cambria Math" w:hAnsi="Cambria Math"/>
                  <w:i/>
                  <w:sz w:val="24"/>
                  <w:szCs w:val="24"/>
                  <w:lang w:val="en-US"/>
                </w:rPr>
              </m:ctrlPr>
            </m:dPr>
            <m:e>
              <m:sSup>
                <m:sSupPr>
                  <m:ctrlPr>
                    <w:rPr>
                      <w:rFonts w:ascii="Cambria Math" w:hAnsi="Cambria Math"/>
                      <w:i/>
                      <w:sz w:val="24"/>
                      <w:szCs w:val="24"/>
                      <w:lang w:val="en-US"/>
                    </w:rPr>
                  </m:ctrlPr>
                </m:sSupPr>
                <m:e>
                  <m:d>
                    <m:dPr>
                      <m:ctrlPr>
                        <w:rPr>
                          <w:rFonts w:ascii="Cambria Math" w:hAnsi="Cambria Math"/>
                          <w:i/>
                          <w:sz w:val="24"/>
                          <w:szCs w:val="24"/>
                          <w:lang w:val="en-US"/>
                        </w:rPr>
                      </m:ctrlPr>
                    </m:dPr>
                    <m:e>
                      <m:func>
                        <m:funcPr>
                          <m:ctrlPr>
                            <w:rPr>
                              <w:rFonts w:ascii="Cambria Math" w:hAnsi="Cambria Math"/>
                              <w:sz w:val="24"/>
                              <w:szCs w:val="24"/>
                              <w:lang w:val="en-US"/>
                            </w:rPr>
                          </m:ctrlPr>
                        </m:funcPr>
                        <m:fName>
                          <m:r>
                            <m:rPr>
                              <m:sty m:val="p"/>
                            </m:rPr>
                            <w:rPr>
                              <w:rFonts w:ascii="Cambria Math" w:hAnsi="Cambria Math"/>
                              <w:sz w:val="24"/>
                              <w:szCs w:val="24"/>
                              <w:lang w:val="en-US"/>
                            </w:rPr>
                            <m:t>ln</m:t>
                          </m:r>
                          <m:ctrlPr>
                            <w:rPr>
                              <w:rFonts w:ascii="Cambria Math" w:hAnsi="Cambria Math"/>
                              <w:i/>
                              <w:sz w:val="24"/>
                              <w:szCs w:val="24"/>
                              <w:lang w:val="en-US"/>
                            </w:rPr>
                          </m:ctrlPr>
                        </m:fName>
                        <m:e>
                          <m:d>
                            <m:dPr>
                              <m:ctrlPr>
                                <w:rPr>
                                  <w:rFonts w:ascii="Cambria Math" w:hAnsi="Cambria Math"/>
                                  <w:i/>
                                  <w:sz w:val="24"/>
                                  <w:szCs w:val="24"/>
                                  <w:lang w:val="en-US"/>
                                </w:rPr>
                              </m:ctrlPr>
                            </m:dPr>
                            <m:e>
                              <m:r>
                                <w:rPr>
                                  <w:rFonts w:ascii="Cambria Math" w:hAnsi="Cambria Math"/>
                                  <w:sz w:val="24"/>
                                  <w:szCs w:val="24"/>
                                  <w:lang w:val="en-US"/>
                                </w:rPr>
                                <m:t>x</m:t>
                              </m:r>
                            </m:e>
                          </m:d>
                        </m:e>
                      </m:func>
                    </m:e>
                  </m:d>
                </m:e>
                <m:sup>
                  <m:r>
                    <w:rPr>
                      <w:rFonts w:ascii="Cambria Math" w:hAnsi="Cambria Math"/>
                      <w:sz w:val="24"/>
                      <w:szCs w:val="24"/>
                      <w:lang w:val="en-US"/>
                    </w:rPr>
                    <m:t>2</m:t>
                  </m:r>
                </m:sup>
              </m:sSup>
            </m:e>
          </m:d>
        </m:oMath>
      </m:oMathPara>
    </w:p>
    <w:p w:rsidR="00B459BC" w:rsidRPr="00B459BC" w:rsidRDefault="00B459BC" w:rsidP="00810219">
      <w:pPr>
        <w:rPr>
          <w:rFonts w:eastAsiaTheme="minorEastAsia"/>
          <w:sz w:val="24"/>
          <w:szCs w:val="24"/>
          <w:lang w:val="en-US"/>
        </w:rPr>
      </w:pPr>
      <m:oMathPara>
        <m:oMath>
          <m:r>
            <w:rPr>
              <w:rFonts w:ascii="Cambria Math" w:hAnsi="Cambria Math"/>
              <w:sz w:val="24"/>
              <w:szCs w:val="24"/>
              <w:lang w:val="en-US"/>
            </w:rPr>
            <m:t>= -210.6*</m:t>
          </m:r>
          <m:f>
            <m:fPr>
              <m:ctrlPr>
                <w:rPr>
                  <w:rFonts w:ascii="Cambria Math" w:hAnsi="Cambria Math"/>
                  <w:i/>
                  <w:sz w:val="24"/>
                  <w:szCs w:val="24"/>
                  <w:lang w:val="en-US"/>
                </w:rPr>
              </m:ctrlPr>
            </m:fPr>
            <m:num>
              <m:r>
                <w:rPr>
                  <w:rFonts w:ascii="Cambria Math" w:hAnsi="Cambria Math"/>
                  <w:sz w:val="24"/>
                  <w:szCs w:val="24"/>
                  <w:lang w:val="en-US"/>
                </w:rPr>
                <m:t>1</m:t>
              </m:r>
            </m:num>
            <m:den>
              <m:r>
                <w:rPr>
                  <w:rFonts w:ascii="Cambria Math" w:hAnsi="Cambria Math"/>
                  <w:sz w:val="24"/>
                  <w:szCs w:val="24"/>
                  <w:lang w:val="en-US"/>
                </w:rPr>
                <m:t>x</m:t>
              </m:r>
            </m:den>
          </m:f>
          <m:r>
            <w:rPr>
              <w:rFonts w:ascii="Cambria Math" w:eastAsiaTheme="minorEastAsia" w:hAnsi="Cambria Math"/>
              <w:sz w:val="24"/>
              <w:szCs w:val="24"/>
              <w:lang w:val="en-US"/>
            </w:rPr>
            <m:t>+156.3*2*</m:t>
          </m:r>
          <m:func>
            <m:funcPr>
              <m:ctrlPr>
                <w:rPr>
                  <w:rFonts w:ascii="Cambria Math" w:eastAsiaTheme="minorEastAsia" w:hAnsi="Cambria Math"/>
                  <w:sz w:val="24"/>
                  <w:szCs w:val="24"/>
                  <w:lang w:val="en-US"/>
                </w:rPr>
              </m:ctrlPr>
            </m:funcPr>
            <m:fName>
              <m:r>
                <m:rPr>
                  <m:sty m:val="p"/>
                </m:rPr>
                <w:rPr>
                  <w:rFonts w:ascii="Cambria Math" w:eastAsiaTheme="minorEastAsia" w:hAnsi="Cambria Math"/>
                  <w:sz w:val="24"/>
                  <w:szCs w:val="24"/>
                  <w:lang w:val="en-US"/>
                </w:rPr>
                <m:t>ln</m:t>
              </m:r>
              <m:ctrlPr>
                <w:rPr>
                  <w:rFonts w:ascii="Cambria Math" w:eastAsiaTheme="minorEastAsia" w:hAnsi="Cambria Math"/>
                  <w:i/>
                  <w:sz w:val="24"/>
                  <w:szCs w:val="24"/>
                  <w:lang w:val="en-US"/>
                </w:rPr>
              </m:ctrlPr>
            </m:fName>
            <m:e>
              <m:d>
                <m:dPr>
                  <m:ctrlPr>
                    <w:rPr>
                      <w:rFonts w:ascii="Cambria Math" w:eastAsiaTheme="minorEastAsia" w:hAnsi="Cambria Math"/>
                      <w:i/>
                      <w:sz w:val="24"/>
                      <w:szCs w:val="24"/>
                      <w:lang w:val="en-US"/>
                    </w:rPr>
                  </m:ctrlPr>
                </m:dPr>
                <m:e>
                  <m:r>
                    <w:rPr>
                      <w:rFonts w:ascii="Cambria Math" w:eastAsiaTheme="minorEastAsia" w:hAnsi="Cambria Math"/>
                      <w:sz w:val="24"/>
                      <w:szCs w:val="24"/>
                      <w:lang w:val="en-US"/>
                    </w:rPr>
                    <m:t>x</m:t>
                  </m:r>
                </m:e>
              </m:d>
            </m:e>
          </m:func>
          <m:r>
            <w:rPr>
              <w:rFonts w:ascii="Cambria Math" w:eastAsiaTheme="minorEastAsia" w:hAnsi="Cambria Math"/>
              <w:sz w:val="24"/>
              <w:szCs w:val="24"/>
              <w:lang w:val="en-US"/>
            </w:rPr>
            <m:t>*</m:t>
          </m:r>
          <m:f>
            <m:fPr>
              <m:ctrlPr>
                <w:rPr>
                  <w:rFonts w:ascii="Cambria Math" w:eastAsiaTheme="minorEastAsia" w:hAnsi="Cambria Math"/>
                  <w:i/>
                  <w:sz w:val="24"/>
                  <w:szCs w:val="24"/>
                  <w:lang w:val="en-US"/>
                </w:rPr>
              </m:ctrlPr>
            </m:fPr>
            <m:num>
              <m:r>
                <w:rPr>
                  <w:rFonts w:ascii="Cambria Math" w:eastAsiaTheme="minorEastAsia" w:hAnsi="Cambria Math"/>
                  <w:sz w:val="24"/>
                  <w:szCs w:val="24"/>
                  <w:lang w:val="en-US"/>
                </w:rPr>
                <m:t>d</m:t>
              </m:r>
            </m:num>
            <m:den>
              <m:r>
                <w:rPr>
                  <w:rFonts w:ascii="Cambria Math" w:eastAsiaTheme="minorEastAsia" w:hAnsi="Cambria Math"/>
                  <w:sz w:val="24"/>
                  <w:szCs w:val="24"/>
                  <w:lang w:val="en-US"/>
                </w:rPr>
                <m:t>dx</m:t>
              </m:r>
            </m:den>
          </m:f>
          <m:r>
            <w:rPr>
              <w:rFonts w:ascii="Cambria Math" w:eastAsiaTheme="minorEastAsia" w:hAnsi="Cambria Math"/>
              <w:sz w:val="24"/>
              <w:szCs w:val="24"/>
              <w:lang w:val="en-US"/>
            </w:rPr>
            <m:t>(</m:t>
          </m:r>
          <m:r>
            <m:rPr>
              <m:sty m:val="p"/>
            </m:rPr>
            <w:rPr>
              <w:rFonts w:ascii="Cambria Math" w:eastAsiaTheme="minorEastAsia" w:hAnsi="Cambria Math"/>
              <w:sz w:val="24"/>
              <w:szCs w:val="24"/>
              <w:lang w:val="en-US"/>
            </w:rPr>
            <m:t>ln⁡</m:t>
          </m:r>
          <m:r>
            <w:rPr>
              <w:rFonts w:ascii="Cambria Math" w:eastAsiaTheme="minorEastAsia" w:hAnsi="Cambria Math"/>
              <w:sz w:val="24"/>
              <w:szCs w:val="24"/>
              <w:lang w:val="en-US"/>
            </w:rPr>
            <m:t>(x)</m:t>
          </m:r>
        </m:oMath>
      </m:oMathPara>
    </w:p>
    <w:p w:rsidR="00B459BC" w:rsidRPr="00B459BC" w:rsidRDefault="00B459BC" w:rsidP="00810219">
      <w:pPr>
        <w:rPr>
          <w:rFonts w:eastAsiaTheme="minorEastAsia"/>
          <w:sz w:val="24"/>
          <w:szCs w:val="24"/>
          <w:lang w:val="en-US"/>
        </w:rPr>
      </w:pPr>
      <m:oMathPara>
        <m:oMath>
          <m:r>
            <w:rPr>
              <w:rFonts w:ascii="Cambria Math" w:hAnsi="Cambria Math"/>
              <w:sz w:val="24"/>
              <w:szCs w:val="24"/>
              <w:lang w:val="en-US"/>
            </w:rPr>
            <m:t>=-</m:t>
          </m:r>
          <m:f>
            <m:fPr>
              <m:ctrlPr>
                <w:rPr>
                  <w:rFonts w:ascii="Cambria Math" w:hAnsi="Cambria Math"/>
                  <w:i/>
                  <w:sz w:val="24"/>
                  <w:szCs w:val="24"/>
                  <w:lang w:val="en-US"/>
                </w:rPr>
              </m:ctrlPr>
            </m:fPr>
            <m:num>
              <m:r>
                <w:rPr>
                  <w:rFonts w:ascii="Cambria Math" w:hAnsi="Cambria Math"/>
                  <w:sz w:val="24"/>
                  <w:szCs w:val="24"/>
                  <w:lang w:val="en-US"/>
                </w:rPr>
                <m:t>210.6</m:t>
              </m:r>
            </m:num>
            <m:den>
              <m:r>
                <w:rPr>
                  <w:rFonts w:ascii="Cambria Math" w:hAnsi="Cambria Math"/>
                  <w:sz w:val="24"/>
                  <w:szCs w:val="24"/>
                  <w:lang w:val="en-US"/>
                </w:rPr>
                <m:t>x</m:t>
              </m:r>
            </m:den>
          </m:f>
          <m:r>
            <w:rPr>
              <w:rFonts w:ascii="Cambria Math" w:hAnsi="Cambria Math"/>
              <w:sz w:val="24"/>
              <w:szCs w:val="24"/>
              <w:lang w:val="en-US"/>
            </w:rPr>
            <m:t>+312.6*</m:t>
          </m:r>
          <m:func>
            <m:funcPr>
              <m:ctrlPr>
                <w:rPr>
                  <w:rFonts w:ascii="Cambria Math" w:hAnsi="Cambria Math"/>
                  <w:i/>
                  <w:sz w:val="24"/>
                  <w:szCs w:val="24"/>
                  <w:lang w:val="en-US"/>
                </w:rPr>
              </m:ctrlPr>
            </m:funcPr>
            <m:fName>
              <m:r>
                <m:rPr>
                  <m:sty m:val="p"/>
                </m:rPr>
                <w:rPr>
                  <w:rFonts w:ascii="Cambria Math" w:hAnsi="Cambria Math"/>
                  <w:sz w:val="24"/>
                  <w:szCs w:val="24"/>
                  <w:lang w:val="en-US"/>
                </w:rPr>
                <m:t>ln</m:t>
              </m:r>
            </m:fName>
            <m:e>
              <m:d>
                <m:dPr>
                  <m:ctrlPr>
                    <w:rPr>
                      <w:rFonts w:ascii="Cambria Math" w:hAnsi="Cambria Math"/>
                      <w:i/>
                      <w:sz w:val="24"/>
                      <w:szCs w:val="24"/>
                      <w:lang w:val="en-US"/>
                    </w:rPr>
                  </m:ctrlPr>
                </m:dPr>
                <m:e>
                  <m:r>
                    <w:rPr>
                      <w:rFonts w:ascii="Cambria Math" w:hAnsi="Cambria Math"/>
                      <w:sz w:val="24"/>
                      <w:szCs w:val="24"/>
                      <w:lang w:val="en-US"/>
                    </w:rPr>
                    <m:t>x</m:t>
                  </m:r>
                </m:e>
              </m:d>
              <m:r>
                <w:rPr>
                  <w:rFonts w:ascii="Cambria Math" w:hAnsi="Cambria Math"/>
                  <w:sz w:val="24"/>
                  <w:szCs w:val="24"/>
                  <w:lang w:val="en-US"/>
                </w:rPr>
                <m:t xml:space="preserve"> </m:t>
              </m:r>
            </m:e>
          </m:func>
          <m:r>
            <m:rPr>
              <m:sty m:val="p"/>
            </m:rPr>
            <w:rPr>
              <w:rFonts w:ascii="Cambria Math" w:eastAsiaTheme="minorEastAsia" w:hAnsi="Cambria Math"/>
              <w:sz w:val="24"/>
              <w:szCs w:val="24"/>
              <w:lang w:val="en-US"/>
            </w:rPr>
            <m:t>*</m:t>
          </m:r>
          <m:f>
            <m:fPr>
              <m:ctrlPr>
                <w:rPr>
                  <w:rFonts w:ascii="Cambria Math" w:eastAsiaTheme="minorEastAsia" w:hAnsi="Cambria Math"/>
                  <w:sz w:val="24"/>
                  <w:szCs w:val="24"/>
                  <w:lang w:val="en-US"/>
                </w:rPr>
              </m:ctrlPr>
            </m:fPr>
            <m:num>
              <m:r>
                <m:rPr>
                  <m:sty m:val="p"/>
                </m:rPr>
                <w:rPr>
                  <w:rFonts w:ascii="Cambria Math" w:eastAsiaTheme="minorEastAsia" w:hAnsi="Cambria Math"/>
                  <w:sz w:val="24"/>
                  <w:szCs w:val="24"/>
                  <w:lang w:val="en-US"/>
                </w:rPr>
                <m:t>1</m:t>
              </m:r>
            </m:num>
            <m:den>
              <m:r>
                <m:rPr>
                  <m:sty m:val="p"/>
                </m:rPr>
                <w:rPr>
                  <w:rFonts w:ascii="Cambria Math" w:eastAsiaTheme="minorEastAsia" w:hAnsi="Cambria Math"/>
                  <w:sz w:val="24"/>
                  <w:szCs w:val="24"/>
                  <w:lang w:val="en-US"/>
                </w:rPr>
                <m:t>x</m:t>
              </m:r>
            </m:den>
          </m:f>
        </m:oMath>
      </m:oMathPara>
    </w:p>
    <w:p w:rsidR="00B459BC" w:rsidRPr="00B459BC" w:rsidRDefault="00810219" w:rsidP="00B459BC">
      <w:pPr>
        <w:rPr>
          <w:rFonts w:eastAsiaTheme="minorEastAsia"/>
          <w:sz w:val="24"/>
          <w:szCs w:val="24"/>
          <w:lang w:val="en-US"/>
        </w:rPr>
      </w:pPr>
      <m:oMathPara>
        <m:oMath>
          <m:r>
            <m:rPr>
              <m:sty m:val="p"/>
            </m:rPr>
            <w:rPr>
              <w:rFonts w:ascii="Cambria Math" w:eastAsiaTheme="minorEastAsia" w:hAnsi="Cambria Math"/>
              <w:sz w:val="24"/>
              <w:szCs w:val="24"/>
              <w:lang w:val="en-US"/>
            </w:rPr>
            <w:br/>
          </m:r>
        </m:oMath>
        <m:oMath>
          <m:r>
            <w:rPr>
              <w:rFonts w:ascii="Cambria Math" w:hAnsi="Cambria Math"/>
              <w:sz w:val="24"/>
              <w:szCs w:val="24"/>
              <w:lang w:val="en-US"/>
            </w:rPr>
            <m:t>=-</m:t>
          </m:r>
          <m:f>
            <m:fPr>
              <m:ctrlPr>
                <w:rPr>
                  <w:rFonts w:ascii="Cambria Math" w:hAnsi="Cambria Math"/>
                  <w:i/>
                  <w:sz w:val="24"/>
                  <w:szCs w:val="24"/>
                  <w:lang w:val="en-US"/>
                </w:rPr>
              </m:ctrlPr>
            </m:fPr>
            <m:num>
              <m:r>
                <w:rPr>
                  <w:rFonts w:ascii="Cambria Math" w:hAnsi="Cambria Math"/>
                  <w:sz w:val="24"/>
                  <w:szCs w:val="24"/>
                  <w:lang w:val="en-US"/>
                </w:rPr>
                <m:t>210.6</m:t>
              </m:r>
            </m:num>
            <m:den>
              <m:r>
                <w:rPr>
                  <w:rFonts w:ascii="Cambria Math" w:hAnsi="Cambria Math"/>
                  <w:sz w:val="24"/>
                  <w:szCs w:val="24"/>
                  <w:lang w:val="en-US"/>
                </w:rPr>
                <m:t>x</m:t>
              </m:r>
            </m:den>
          </m:f>
          <m:r>
            <w:rPr>
              <w:rFonts w:ascii="Cambria Math" w:hAnsi="Cambria Math"/>
              <w:sz w:val="24"/>
              <w:szCs w:val="24"/>
              <w:lang w:val="en-US"/>
            </w:rPr>
            <m:t>+</m:t>
          </m:r>
          <m:f>
            <m:fPr>
              <m:ctrlPr>
                <w:rPr>
                  <w:rFonts w:ascii="Cambria Math" w:hAnsi="Cambria Math"/>
                  <w:i/>
                  <w:sz w:val="24"/>
                  <w:szCs w:val="24"/>
                  <w:lang w:val="en-US"/>
                </w:rPr>
              </m:ctrlPr>
            </m:fPr>
            <m:num>
              <m:r>
                <w:rPr>
                  <w:rFonts w:ascii="Cambria Math" w:hAnsi="Cambria Math"/>
                  <w:sz w:val="24"/>
                  <w:szCs w:val="24"/>
                  <w:lang w:val="en-US"/>
                </w:rPr>
                <m:t>312.6</m:t>
              </m:r>
              <m:func>
                <m:funcPr>
                  <m:ctrlPr>
                    <w:rPr>
                      <w:rFonts w:ascii="Cambria Math" w:hAnsi="Cambria Math"/>
                      <w:sz w:val="24"/>
                      <w:szCs w:val="24"/>
                      <w:lang w:val="en-US"/>
                    </w:rPr>
                  </m:ctrlPr>
                </m:funcPr>
                <m:fName>
                  <m:r>
                    <m:rPr>
                      <m:sty m:val="p"/>
                    </m:rPr>
                    <w:rPr>
                      <w:rFonts w:ascii="Cambria Math" w:hAnsi="Cambria Math"/>
                      <w:sz w:val="24"/>
                      <w:szCs w:val="24"/>
                      <w:lang w:val="en-US"/>
                    </w:rPr>
                    <m:t>*ln</m:t>
                  </m:r>
                </m:fName>
                <m:e>
                  <m:d>
                    <m:dPr>
                      <m:ctrlPr>
                        <w:rPr>
                          <w:rFonts w:ascii="Cambria Math" w:hAnsi="Cambria Math"/>
                          <w:i/>
                          <w:sz w:val="24"/>
                          <w:szCs w:val="24"/>
                          <w:lang w:val="en-US"/>
                        </w:rPr>
                      </m:ctrlPr>
                    </m:dPr>
                    <m:e>
                      <m:r>
                        <w:rPr>
                          <w:rFonts w:ascii="Cambria Math" w:hAnsi="Cambria Math"/>
                          <w:sz w:val="24"/>
                          <w:szCs w:val="24"/>
                          <w:lang w:val="en-US"/>
                        </w:rPr>
                        <m:t>x</m:t>
                      </m:r>
                    </m:e>
                  </m:d>
                </m:e>
              </m:func>
            </m:num>
            <m:den>
              <m:r>
                <w:rPr>
                  <w:rFonts w:ascii="Cambria Math" w:hAnsi="Cambria Math"/>
                  <w:sz w:val="24"/>
                  <w:szCs w:val="24"/>
                  <w:lang w:val="en-US"/>
                </w:rPr>
                <m:t>x</m:t>
              </m:r>
            </m:den>
          </m:f>
        </m:oMath>
      </m:oMathPara>
    </w:p>
    <w:p w:rsidR="00B459BC" w:rsidRPr="00B459BC" w:rsidRDefault="0008061C" w:rsidP="00B459BC">
      <w:pPr>
        <w:rPr>
          <w:rFonts w:eastAsiaTheme="minorEastAsia"/>
          <w:sz w:val="24"/>
          <w:szCs w:val="24"/>
          <w:lang w:val="en-US"/>
        </w:rPr>
      </w:pPr>
      <w:r>
        <w:rPr>
          <w:noProof/>
          <w:lang w:eastAsia="nl-NL"/>
        </w:rPr>
        <mc:AlternateContent>
          <mc:Choice Requires="wps">
            <w:drawing>
              <wp:anchor distT="0" distB="0" distL="114300" distR="114300" simplePos="0" relativeHeight="251663872" behindDoc="0" locked="0" layoutInCell="1" allowOverlap="1" wp14:anchorId="19619B47" wp14:editId="508EAE36">
                <wp:simplePos x="0" y="0"/>
                <wp:positionH relativeFrom="column">
                  <wp:posOffset>576580</wp:posOffset>
                </wp:positionH>
                <wp:positionV relativeFrom="paragraph">
                  <wp:posOffset>5015230</wp:posOffset>
                </wp:positionV>
                <wp:extent cx="4762500" cy="635"/>
                <wp:effectExtent l="0" t="0" r="0" b="0"/>
                <wp:wrapSquare wrapText="bothSides"/>
                <wp:docPr id="480" name="Tekstvak 480"/>
                <wp:cNvGraphicFramePr/>
                <a:graphic xmlns:a="http://schemas.openxmlformats.org/drawingml/2006/main">
                  <a:graphicData uri="http://schemas.microsoft.com/office/word/2010/wordprocessingShape">
                    <wps:wsp>
                      <wps:cNvSpPr txBox="1"/>
                      <wps:spPr>
                        <a:xfrm>
                          <a:off x="0" y="0"/>
                          <a:ext cx="4762500" cy="635"/>
                        </a:xfrm>
                        <a:prstGeom prst="rect">
                          <a:avLst/>
                        </a:prstGeom>
                        <a:solidFill>
                          <a:prstClr val="white"/>
                        </a:solidFill>
                        <a:ln>
                          <a:noFill/>
                        </a:ln>
                        <a:effectLst/>
                      </wps:spPr>
                      <wps:txbx>
                        <w:txbxContent>
                          <w:p w:rsidR="004B2B0A" w:rsidRPr="0008061C" w:rsidRDefault="007D4791" w:rsidP="007D4791">
                            <w:pPr>
                              <w:pStyle w:val="Bijschrift"/>
                              <w:jc w:val="center"/>
                              <w:rPr>
                                <w:noProof/>
                                <w:sz w:val="22"/>
                                <w:szCs w:val="22"/>
                                <w:lang w:val="en-US"/>
                              </w:rPr>
                            </w:pPr>
                            <w:r>
                              <w:rPr>
                                <w:sz w:val="22"/>
                                <w:szCs w:val="22"/>
                                <w:lang w:val="en-US"/>
                              </w:rPr>
                              <w:t>Figure</w:t>
                            </w:r>
                            <w:r w:rsidR="004B2B0A" w:rsidRPr="0008061C">
                              <w:rPr>
                                <w:sz w:val="22"/>
                                <w:szCs w:val="22"/>
                                <w:lang w:val="en-US"/>
                              </w:rPr>
                              <w:t xml:space="preserve"> </w:t>
                            </w:r>
                            <w:r w:rsidR="004B2B0A" w:rsidRPr="0008061C">
                              <w:rPr>
                                <w:sz w:val="22"/>
                                <w:szCs w:val="22"/>
                              </w:rPr>
                              <w:fldChar w:fldCharType="begin"/>
                            </w:r>
                            <w:r w:rsidR="004B2B0A" w:rsidRPr="0008061C">
                              <w:rPr>
                                <w:sz w:val="22"/>
                                <w:szCs w:val="22"/>
                                <w:lang w:val="en-US"/>
                              </w:rPr>
                              <w:instrText xml:space="preserve"> SEQ Figuur \* ARABIC </w:instrText>
                            </w:r>
                            <w:r w:rsidR="004B2B0A" w:rsidRPr="0008061C">
                              <w:rPr>
                                <w:sz w:val="22"/>
                                <w:szCs w:val="22"/>
                              </w:rPr>
                              <w:fldChar w:fldCharType="separate"/>
                            </w:r>
                            <w:r>
                              <w:rPr>
                                <w:noProof/>
                                <w:sz w:val="22"/>
                                <w:szCs w:val="22"/>
                                <w:lang w:val="en-US"/>
                              </w:rPr>
                              <w:t>1</w:t>
                            </w:r>
                            <w:r w:rsidR="004B2B0A" w:rsidRPr="0008061C">
                              <w:rPr>
                                <w:sz w:val="22"/>
                                <w:szCs w:val="22"/>
                              </w:rPr>
                              <w:fldChar w:fldCharType="end"/>
                            </w:r>
                            <w:r w:rsidR="004B2B0A" w:rsidRPr="0008061C">
                              <w:rPr>
                                <w:sz w:val="22"/>
                                <w:szCs w:val="22"/>
                                <w:lang w:val="en-US"/>
                              </w:rPr>
                              <w:t>1</w:t>
                            </w:r>
                            <w:r w:rsidR="004B2B0A">
                              <w:rPr>
                                <w:sz w:val="22"/>
                                <w:szCs w:val="22"/>
                                <w:lang w:val="en-US"/>
                              </w:rPr>
                              <w:t>: the marginal effect of</w:t>
                            </w:r>
                            <w:r w:rsidR="004B2B0A" w:rsidRPr="0008061C">
                              <w:rPr>
                                <w:sz w:val="22"/>
                                <w:szCs w:val="22"/>
                                <w:lang w:val="en-US"/>
                              </w:rPr>
                              <w:t xml:space="preserve"> the parking tariff </w:t>
                            </w:r>
                            <w:r w:rsidR="004B2B0A">
                              <w:rPr>
                                <w:sz w:val="22"/>
                                <w:szCs w:val="22"/>
                                <w:lang w:val="en-US"/>
                              </w:rPr>
                              <w:t xml:space="preserve">(x-axis) </w:t>
                            </w:r>
                            <w:r w:rsidR="004B2B0A" w:rsidRPr="0008061C">
                              <w:rPr>
                                <w:sz w:val="22"/>
                                <w:szCs w:val="22"/>
                                <w:lang w:val="en-US"/>
                              </w:rPr>
                              <w:t>on the</w:t>
                            </w:r>
                            <w:r w:rsidR="004B2B0A">
                              <w:rPr>
                                <w:sz w:val="22"/>
                                <w:szCs w:val="22"/>
                                <w:lang w:val="en-US"/>
                              </w:rPr>
                              <w:t xml:space="preserve"> </w:t>
                            </w:r>
                            <w:r w:rsidR="004B2B0A" w:rsidRPr="0008061C">
                              <w:rPr>
                                <w:sz w:val="22"/>
                                <w:szCs w:val="22"/>
                                <w:lang w:val="en-US"/>
                              </w:rPr>
                              <w:t xml:space="preserve"> parking production </w:t>
                            </w:r>
                            <w:r w:rsidR="004B2B0A">
                              <w:rPr>
                                <w:sz w:val="22"/>
                                <w:szCs w:val="22"/>
                                <w:lang w:val="en-US"/>
                              </w:rPr>
                              <w:t xml:space="preserve">in hours </w:t>
                            </w:r>
                            <w:r w:rsidR="004B2B0A" w:rsidRPr="0008061C">
                              <w:rPr>
                                <w:sz w:val="22"/>
                                <w:szCs w:val="22"/>
                                <w:lang w:val="en-US"/>
                              </w:rPr>
                              <w:t>per parking spot</w:t>
                            </w:r>
                            <w:r w:rsidR="004B2B0A">
                              <w:rPr>
                                <w:sz w:val="22"/>
                                <w:szCs w:val="22"/>
                                <w:lang w:val="en-US"/>
                              </w:rPr>
                              <w:t xml:space="preserve"> (y-axis)</w:t>
                            </w:r>
                            <w:r w:rsidR="004B2B0A" w:rsidRPr="0008061C">
                              <w:rPr>
                                <w:sz w:val="22"/>
                                <w:szCs w:val="22"/>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480" o:spid="_x0000_s1044" type="#_x0000_t202" style="position:absolute;margin-left:45.4pt;margin-top:394.9pt;width:375pt;height:.05pt;z-index:251663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" stroked="f">
                <v:textbox style="mso-fit-shape-to-text:t" inset="0,0,0,0">
                  <w:txbxContent>
                    <w:p w:rsidR="004B2B0A" w:rsidRPr="0008061C" w:rsidRDefault="007D4791" w:rsidP="007D4791">
                      <w:pPr>
                        <w:pStyle w:val="Bijschrift"/>
                        <w:jc w:val="center"/>
                        <w:rPr>
                          <w:noProof/>
                          <w:sz w:val="22"/>
                          <w:szCs w:val="22"/>
                          <w:lang w:val="en-US"/>
                        </w:rPr>
                      </w:pPr>
                      <w:r>
                        <w:rPr>
                          <w:sz w:val="22"/>
                          <w:szCs w:val="22"/>
                          <w:lang w:val="en-US"/>
                        </w:rPr>
                        <w:t>Figure</w:t>
                      </w:r>
                      <w:r w:rsidR="004B2B0A" w:rsidRPr="0008061C">
                        <w:rPr>
                          <w:sz w:val="22"/>
                          <w:szCs w:val="22"/>
                          <w:lang w:val="en-US"/>
                        </w:rPr>
                        <w:t xml:space="preserve"> </w:t>
                      </w:r>
                      <w:r w:rsidR="004B2B0A" w:rsidRPr="0008061C">
                        <w:rPr>
                          <w:sz w:val="22"/>
                          <w:szCs w:val="22"/>
                        </w:rPr>
                        <w:fldChar w:fldCharType="begin"/>
                      </w:r>
                      <w:r w:rsidR="004B2B0A" w:rsidRPr="0008061C">
                        <w:rPr>
                          <w:sz w:val="22"/>
                          <w:szCs w:val="22"/>
                          <w:lang w:val="en-US"/>
                        </w:rPr>
                        <w:instrText xml:space="preserve"> SEQ Figuur \* ARABIC </w:instrText>
                      </w:r>
                      <w:r w:rsidR="004B2B0A" w:rsidRPr="0008061C">
                        <w:rPr>
                          <w:sz w:val="22"/>
                          <w:szCs w:val="22"/>
                        </w:rPr>
                        <w:fldChar w:fldCharType="separate"/>
                      </w:r>
                      <w:r>
                        <w:rPr>
                          <w:noProof/>
                          <w:sz w:val="22"/>
                          <w:szCs w:val="22"/>
                          <w:lang w:val="en-US"/>
                        </w:rPr>
                        <w:t>1</w:t>
                      </w:r>
                      <w:r w:rsidR="004B2B0A" w:rsidRPr="0008061C">
                        <w:rPr>
                          <w:sz w:val="22"/>
                          <w:szCs w:val="22"/>
                        </w:rPr>
                        <w:fldChar w:fldCharType="end"/>
                      </w:r>
                      <w:r w:rsidR="004B2B0A" w:rsidRPr="0008061C">
                        <w:rPr>
                          <w:sz w:val="22"/>
                          <w:szCs w:val="22"/>
                          <w:lang w:val="en-US"/>
                        </w:rPr>
                        <w:t>1</w:t>
                      </w:r>
                      <w:r w:rsidR="004B2B0A">
                        <w:rPr>
                          <w:sz w:val="22"/>
                          <w:szCs w:val="22"/>
                          <w:lang w:val="en-US"/>
                        </w:rPr>
                        <w:t>: the marginal effect of</w:t>
                      </w:r>
                      <w:r w:rsidR="004B2B0A" w:rsidRPr="0008061C">
                        <w:rPr>
                          <w:sz w:val="22"/>
                          <w:szCs w:val="22"/>
                          <w:lang w:val="en-US"/>
                        </w:rPr>
                        <w:t xml:space="preserve"> the parking tariff </w:t>
                      </w:r>
                      <w:r w:rsidR="004B2B0A">
                        <w:rPr>
                          <w:sz w:val="22"/>
                          <w:szCs w:val="22"/>
                          <w:lang w:val="en-US"/>
                        </w:rPr>
                        <w:t xml:space="preserve">(x-axis) </w:t>
                      </w:r>
                      <w:r w:rsidR="004B2B0A" w:rsidRPr="0008061C">
                        <w:rPr>
                          <w:sz w:val="22"/>
                          <w:szCs w:val="22"/>
                          <w:lang w:val="en-US"/>
                        </w:rPr>
                        <w:t>on the</w:t>
                      </w:r>
                      <w:r w:rsidR="004B2B0A">
                        <w:rPr>
                          <w:sz w:val="22"/>
                          <w:szCs w:val="22"/>
                          <w:lang w:val="en-US"/>
                        </w:rPr>
                        <w:t xml:space="preserve"> </w:t>
                      </w:r>
                      <w:r w:rsidR="004B2B0A" w:rsidRPr="0008061C">
                        <w:rPr>
                          <w:sz w:val="22"/>
                          <w:szCs w:val="22"/>
                          <w:lang w:val="en-US"/>
                        </w:rPr>
                        <w:t xml:space="preserve"> parking production </w:t>
                      </w:r>
                      <w:r w:rsidR="004B2B0A">
                        <w:rPr>
                          <w:sz w:val="22"/>
                          <w:szCs w:val="22"/>
                          <w:lang w:val="en-US"/>
                        </w:rPr>
                        <w:t xml:space="preserve">in hours </w:t>
                      </w:r>
                      <w:r w:rsidR="004B2B0A" w:rsidRPr="0008061C">
                        <w:rPr>
                          <w:sz w:val="22"/>
                          <w:szCs w:val="22"/>
                          <w:lang w:val="en-US"/>
                        </w:rPr>
                        <w:t>per parking spot</w:t>
                      </w:r>
                      <w:r w:rsidR="004B2B0A">
                        <w:rPr>
                          <w:sz w:val="22"/>
                          <w:szCs w:val="22"/>
                          <w:lang w:val="en-US"/>
                        </w:rPr>
                        <w:t xml:space="preserve"> (y-axis)</w:t>
                      </w:r>
                      <w:r w:rsidR="004B2B0A" w:rsidRPr="0008061C">
                        <w:rPr>
                          <w:sz w:val="22"/>
                          <w:szCs w:val="22"/>
                          <w:lang w:val="en-US"/>
                        </w:rPr>
                        <w:t>.</w:t>
                      </w:r>
                    </w:p>
                  </w:txbxContent>
                </v:textbox>
                <w10:wrap type="square"/>
              </v:shape>
            </w:pict>
          </mc:Fallback>
        </mc:AlternateContent>
      </w:r>
      <w:r>
        <w:rPr>
          <w:noProof/>
          <w:lang w:eastAsia="nl-NL"/>
        </w:rPr>
        <w:drawing>
          <wp:anchor distT="0" distB="0" distL="114300" distR="114300" simplePos="0" relativeHeight="251662848" behindDoc="0" locked="0" layoutInCell="1" allowOverlap="1" wp14:anchorId="20BF8656" wp14:editId="6E915AE5">
            <wp:simplePos x="0" y="0"/>
            <wp:positionH relativeFrom="column">
              <wp:posOffset>576580</wp:posOffset>
            </wp:positionH>
            <wp:positionV relativeFrom="paragraph">
              <wp:posOffset>195580</wp:posOffset>
            </wp:positionV>
            <wp:extent cx="4762500" cy="4762500"/>
            <wp:effectExtent l="0" t="0" r="0" b="0"/>
            <wp:wrapSquare wrapText="bothSides"/>
            <wp:docPr id="479" name="Afbeelding 479" descr="C:\Users\magda\Desktop\kjhghgkg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agda\Desktop\kjhghgkgh.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62500" cy="4762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10219" w:rsidRPr="0008061C" w:rsidRDefault="00810219" w:rsidP="00810219">
      <w:pPr>
        <w:rPr>
          <w:lang w:val="en-US"/>
        </w:rPr>
      </w:pPr>
    </w:p>
    <w:p w:rsidR="00810219" w:rsidRPr="0008061C" w:rsidRDefault="00810219" w:rsidP="00810219">
      <w:pPr>
        <w:rPr>
          <w:lang w:val="en-US"/>
        </w:rPr>
      </w:pPr>
    </w:p>
    <w:p w:rsidR="00810219" w:rsidRPr="0008061C" w:rsidRDefault="00810219" w:rsidP="00810219">
      <w:pPr>
        <w:rPr>
          <w:lang w:val="en-US"/>
        </w:rPr>
      </w:pPr>
    </w:p>
    <w:p w:rsidR="00810219" w:rsidRPr="0008061C" w:rsidRDefault="00810219" w:rsidP="00810219">
      <w:pPr>
        <w:rPr>
          <w:lang w:val="en-US"/>
        </w:rPr>
      </w:pPr>
    </w:p>
    <w:p w:rsidR="00810219" w:rsidRPr="0008061C" w:rsidRDefault="00810219" w:rsidP="00810219">
      <w:pPr>
        <w:rPr>
          <w:lang w:val="en-US"/>
        </w:rPr>
      </w:pPr>
    </w:p>
    <w:p w:rsidR="00810219" w:rsidRPr="0008061C" w:rsidRDefault="00810219" w:rsidP="00810219">
      <w:pPr>
        <w:rPr>
          <w:lang w:val="en-US"/>
        </w:rPr>
      </w:pPr>
    </w:p>
    <w:p w:rsidR="00810219" w:rsidRPr="0008061C" w:rsidRDefault="00810219" w:rsidP="00810219">
      <w:pPr>
        <w:rPr>
          <w:lang w:val="en-US"/>
        </w:rPr>
      </w:pPr>
    </w:p>
    <w:p w:rsidR="00810219" w:rsidRPr="0008061C" w:rsidRDefault="00810219" w:rsidP="00810219">
      <w:pPr>
        <w:rPr>
          <w:lang w:val="en-US"/>
        </w:rPr>
      </w:pPr>
    </w:p>
    <w:p w:rsidR="00E57D98" w:rsidRDefault="00E57D98" w:rsidP="00E57D98">
      <w:pPr>
        <w:spacing w:line="360" w:lineRule="auto"/>
        <w:jc w:val="both"/>
        <w:rPr>
          <w:sz w:val="24"/>
          <w:szCs w:val="24"/>
          <w:lang w:val="en-US"/>
        </w:rPr>
      </w:pPr>
    </w:p>
    <w:p w:rsidR="00810219" w:rsidRDefault="00810219" w:rsidP="00E57D98">
      <w:pPr>
        <w:spacing w:line="360" w:lineRule="auto"/>
        <w:jc w:val="both"/>
        <w:rPr>
          <w:rFonts w:eastAsiaTheme="minorEastAsia"/>
          <w:sz w:val="24"/>
          <w:szCs w:val="24"/>
          <w:lang w:val="en-US"/>
        </w:rPr>
      </w:pPr>
    </w:p>
    <w:p w:rsidR="0008061C" w:rsidRDefault="0008061C" w:rsidP="00E57D98">
      <w:pPr>
        <w:spacing w:line="360" w:lineRule="auto"/>
        <w:jc w:val="both"/>
        <w:rPr>
          <w:rFonts w:eastAsiaTheme="minorEastAsia"/>
          <w:sz w:val="24"/>
          <w:szCs w:val="24"/>
          <w:lang w:val="en-US"/>
        </w:rPr>
      </w:pPr>
    </w:p>
    <w:p w:rsidR="0008061C" w:rsidRDefault="0008061C" w:rsidP="00E57D98">
      <w:pPr>
        <w:spacing w:line="360" w:lineRule="auto"/>
        <w:jc w:val="both"/>
        <w:rPr>
          <w:rFonts w:eastAsiaTheme="minorEastAsia"/>
          <w:sz w:val="24"/>
          <w:szCs w:val="24"/>
          <w:lang w:val="en-US"/>
        </w:rPr>
      </w:pPr>
    </w:p>
    <w:p w:rsidR="0008061C" w:rsidRDefault="0008061C" w:rsidP="00E57D98">
      <w:pPr>
        <w:spacing w:line="360" w:lineRule="auto"/>
        <w:jc w:val="both"/>
        <w:rPr>
          <w:rFonts w:eastAsiaTheme="minorEastAsia"/>
          <w:sz w:val="24"/>
          <w:szCs w:val="24"/>
          <w:lang w:val="en-US"/>
        </w:rPr>
      </w:pPr>
    </w:p>
    <w:p w:rsidR="0008061C" w:rsidRDefault="0008061C" w:rsidP="00E57D98">
      <w:pPr>
        <w:spacing w:line="360" w:lineRule="auto"/>
        <w:jc w:val="both"/>
        <w:rPr>
          <w:rFonts w:eastAsiaTheme="minorEastAsia"/>
          <w:sz w:val="24"/>
          <w:szCs w:val="24"/>
          <w:lang w:val="en-US"/>
        </w:rPr>
      </w:pPr>
    </w:p>
    <w:p w:rsidR="0008061C" w:rsidRDefault="0008061C" w:rsidP="00E57D98">
      <w:pPr>
        <w:spacing w:line="360" w:lineRule="auto"/>
        <w:jc w:val="both"/>
        <w:rPr>
          <w:rFonts w:eastAsiaTheme="minorEastAsia"/>
          <w:sz w:val="24"/>
          <w:szCs w:val="24"/>
          <w:lang w:val="en-US"/>
        </w:rPr>
      </w:pPr>
    </w:p>
    <w:p w:rsidR="00FD0840" w:rsidRDefault="002A516E" w:rsidP="00E57D98">
      <w:pPr>
        <w:spacing w:line="360" w:lineRule="auto"/>
        <w:jc w:val="both"/>
        <w:rPr>
          <w:rFonts w:eastAsiaTheme="minorEastAsia"/>
          <w:sz w:val="24"/>
          <w:szCs w:val="24"/>
          <w:lang w:val="en-US"/>
        </w:rPr>
      </w:pPr>
      <w:r>
        <w:rPr>
          <w:rFonts w:eastAsiaTheme="minorEastAsia"/>
          <w:sz w:val="24"/>
          <w:szCs w:val="24"/>
          <w:lang w:val="en-US"/>
        </w:rPr>
        <w:t xml:space="preserve">This calculation shows that the hourly parking tariffs are non-linear and  </w:t>
      </w:r>
      <w:r w:rsidR="009C6EF8">
        <w:rPr>
          <w:rFonts w:eastAsiaTheme="minorEastAsia"/>
          <w:sz w:val="24"/>
          <w:szCs w:val="24"/>
          <w:lang w:val="en-US"/>
        </w:rPr>
        <w:t>they suffer from</w:t>
      </w:r>
      <w:r>
        <w:rPr>
          <w:rFonts w:eastAsiaTheme="minorEastAsia"/>
          <w:sz w:val="24"/>
          <w:szCs w:val="24"/>
          <w:lang w:val="en-US"/>
        </w:rPr>
        <w:t xml:space="preserve"> diminishing marginal effect</w:t>
      </w:r>
      <w:r w:rsidR="009C6EF8">
        <w:rPr>
          <w:rFonts w:eastAsiaTheme="minorEastAsia"/>
          <w:sz w:val="24"/>
          <w:szCs w:val="24"/>
          <w:lang w:val="en-US"/>
        </w:rPr>
        <w:t>s</w:t>
      </w:r>
      <w:r>
        <w:rPr>
          <w:rFonts w:eastAsiaTheme="minorEastAsia"/>
          <w:sz w:val="24"/>
          <w:szCs w:val="24"/>
          <w:lang w:val="en-US"/>
        </w:rPr>
        <w:t xml:space="preserve">. The data for this research are gathered in relative small municipalities. The parking tariff in these municipalities are most of the time lower than the </w:t>
      </w:r>
      <w:r w:rsidR="00C06DF3">
        <w:rPr>
          <w:rFonts w:eastAsiaTheme="minorEastAsia"/>
          <w:sz w:val="24"/>
          <w:szCs w:val="24"/>
          <w:lang w:val="en-US"/>
        </w:rPr>
        <w:t>average prices in the Netherlands</w:t>
      </w:r>
      <w:r>
        <w:rPr>
          <w:rFonts w:eastAsiaTheme="minorEastAsia"/>
          <w:sz w:val="24"/>
          <w:szCs w:val="24"/>
          <w:lang w:val="en-US"/>
        </w:rPr>
        <w:t xml:space="preserve">. When the prices  are low in the selected municipalities, a price increase will have a big </w:t>
      </w:r>
      <w:r w:rsidR="00810219">
        <w:rPr>
          <w:rFonts w:eastAsiaTheme="minorEastAsia"/>
          <w:sz w:val="24"/>
          <w:szCs w:val="24"/>
          <w:lang w:val="en-US"/>
        </w:rPr>
        <w:t xml:space="preserve">negative </w:t>
      </w:r>
      <w:r>
        <w:rPr>
          <w:rFonts w:eastAsiaTheme="minorEastAsia"/>
          <w:sz w:val="24"/>
          <w:szCs w:val="24"/>
          <w:lang w:val="en-US"/>
        </w:rPr>
        <w:t xml:space="preserve">effect on the parking production. </w:t>
      </w:r>
      <w:r w:rsidR="00C06DF3">
        <w:rPr>
          <w:rFonts w:eastAsiaTheme="minorEastAsia"/>
          <w:sz w:val="24"/>
          <w:szCs w:val="24"/>
          <w:lang w:val="en-US"/>
        </w:rPr>
        <w:t>When the tariffs are higher, the same price raise will have a way smaller effect</w:t>
      </w:r>
      <w:r>
        <w:rPr>
          <w:rFonts w:eastAsiaTheme="minorEastAsia"/>
          <w:sz w:val="24"/>
          <w:szCs w:val="24"/>
          <w:lang w:val="en-US"/>
        </w:rPr>
        <w:t>.</w:t>
      </w:r>
      <w:r w:rsidR="0008061C">
        <w:rPr>
          <w:rFonts w:eastAsiaTheme="minorEastAsia"/>
          <w:sz w:val="24"/>
          <w:szCs w:val="24"/>
          <w:lang w:val="en-US"/>
        </w:rPr>
        <w:t xml:space="preserve"> This </w:t>
      </w:r>
      <w:r w:rsidR="00765CA7">
        <w:rPr>
          <w:rFonts w:eastAsiaTheme="minorEastAsia"/>
          <w:sz w:val="24"/>
          <w:szCs w:val="24"/>
          <w:lang w:val="en-US"/>
        </w:rPr>
        <w:t>phenomenon</w:t>
      </w:r>
      <w:r w:rsidR="0008061C">
        <w:rPr>
          <w:rFonts w:eastAsiaTheme="minorEastAsia"/>
          <w:sz w:val="24"/>
          <w:szCs w:val="24"/>
          <w:lang w:val="en-US"/>
        </w:rPr>
        <w:t xml:space="preserve"> is clearly visible in the figure 11</w:t>
      </w:r>
      <w:r>
        <w:rPr>
          <w:rFonts w:eastAsiaTheme="minorEastAsia"/>
          <w:sz w:val="24"/>
          <w:szCs w:val="24"/>
          <w:lang w:val="en-US"/>
        </w:rPr>
        <w:t>.</w:t>
      </w:r>
      <w:r w:rsidR="0008061C">
        <w:rPr>
          <w:rFonts w:eastAsiaTheme="minorEastAsia"/>
          <w:sz w:val="24"/>
          <w:szCs w:val="24"/>
          <w:lang w:val="en-US"/>
        </w:rPr>
        <w:t xml:space="preserve"> Close to the origine, the graph is very steep. A price increa</w:t>
      </w:r>
      <w:r w:rsidR="00604499">
        <w:rPr>
          <w:rFonts w:eastAsiaTheme="minorEastAsia"/>
          <w:sz w:val="24"/>
          <w:szCs w:val="24"/>
          <w:lang w:val="en-US"/>
        </w:rPr>
        <w:t>s</w:t>
      </w:r>
      <w:r w:rsidR="0008061C">
        <w:rPr>
          <w:rFonts w:eastAsiaTheme="minorEastAsia"/>
          <w:sz w:val="24"/>
          <w:szCs w:val="24"/>
          <w:lang w:val="en-US"/>
        </w:rPr>
        <w:t xml:space="preserve">e in this region causes a big decrease in the parking production per parking spot. In the region where the prices are higher, the line and also the negative effect flattens. When municipalitites maintain a price between aproximatly €0 and €2, they have to be carefull with increasing the parking prices per hour. </w:t>
      </w:r>
      <w:r w:rsidR="00FD0840">
        <w:rPr>
          <w:rFonts w:eastAsiaTheme="minorEastAsia"/>
          <w:sz w:val="24"/>
          <w:szCs w:val="24"/>
          <w:lang w:val="en-US"/>
        </w:rPr>
        <w:t xml:space="preserve">At around €2, a threshold can be noticed where the line crosses the x-axis. From this point on, a price increase only has a minor effect on the parking production. This can be explained by looking at attractiveness. When a municipality is very attractive, they maintain </w:t>
      </w:r>
      <w:r w:rsidR="00285264">
        <w:rPr>
          <w:rFonts w:eastAsiaTheme="minorEastAsia"/>
          <w:sz w:val="24"/>
          <w:szCs w:val="24"/>
          <w:lang w:val="en-US"/>
        </w:rPr>
        <w:t xml:space="preserve">on average </w:t>
      </w:r>
      <w:r w:rsidR="00FD0840">
        <w:rPr>
          <w:rFonts w:eastAsiaTheme="minorEastAsia"/>
          <w:sz w:val="24"/>
          <w:szCs w:val="24"/>
          <w:lang w:val="en-US"/>
        </w:rPr>
        <w:t>relative high parking tariffs. When these attractive municipalities increase their parking tariffs, people don’t change their parking behavior</w:t>
      </w:r>
      <w:r w:rsidR="00782968">
        <w:rPr>
          <w:rFonts w:eastAsiaTheme="minorEastAsia"/>
          <w:sz w:val="24"/>
          <w:szCs w:val="24"/>
          <w:lang w:val="en-US"/>
        </w:rPr>
        <w:t xml:space="preserve"> significantly</w:t>
      </w:r>
      <w:r w:rsidR="00FD0840">
        <w:rPr>
          <w:rFonts w:eastAsiaTheme="minorEastAsia"/>
          <w:sz w:val="24"/>
          <w:szCs w:val="24"/>
          <w:lang w:val="en-US"/>
        </w:rPr>
        <w:t xml:space="preserve"> because they are compensated by the attractiveness of this region. </w:t>
      </w:r>
    </w:p>
    <w:p w:rsidR="00E57D98" w:rsidRPr="0008061C" w:rsidRDefault="002A516E" w:rsidP="00E57D98">
      <w:pPr>
        <w:spacing w:line="360" w:lineRule="auto"/>
        <w:jc w:val="both"/>
        <w:rPr>
          <w:rFonts w:eastAsiaTheme="minorEastAsia"/>
          <w:sz w:val="24"/>
          <w:szCs w:val="24"/>
          <w:lang w:val="en-US"/>
        </w:rPr>
      </w:pPr>
      <w:r>
        <w:rPr>
          <w:rFonts w:eastAsiaTheme="minorEastAsia"/>
          <w:sz w:val="24"/>
          <w:szCs w:val="24"/>
          <w:lang w:val="en-US"/>
        </w:rPr>
        <w:t>Further, the average WOZ value</w:t>
      </w:r>
      <w:r w:rsidR="00782968">
        <w:rPr>
          <w:rFonts w:eastAsiaTheme="minorEastAsia"/>
          <w:sz w:val="24"/>
          <w:szCs w:val="24"/>
          <w:lang w:val="en-US"/>
        </w:rPr>
        <w:t xml:space="preserve"> </w:t>
      </w:r>
      <w:r>
        <w:rPr>
          <w:rFonts w:eastAsiaTheme="minorEastAsia"/>
          <w:sz w:val="24"/>
          <w:szCs w:val="24"/>
          <w:lang w:val="en-US"/>
        </w:rPr>
        <w:t>(p=0.0</w:t>
      </w:r>
      <w:r w:rsidR="003212CC">
        <w:rPr>
          <w:rFonts w:eastAsiaTheme="minorEastAsia"/>
          <w:sz w:val="24"/>
          <w:szCs w:val="24"/>
          <w:lang w:val="en-US"/>
        </w:rPr>
        <w:t>64</w:t>
      </w:r>
      <w:r>
        <w:rPr>
          <w:rFonts w:eastAsiaTheme="minorEastAsia"/>
          <w:sz w:val="24"/>
          <w:szCs w:val="24"/>
          <w:lang w:val="en-US"/>
        </w:rPr>
        <w:t xml:space="preserve">) and the relative amount of retail stores (p=0.001) are still significant at a 10% level, ceteris paribus. The other variables stay insignificant.  </w:t>
      </w:r>
      <w:r w:rsidR="00DE5842" w:rsidRPr="002F7C4D">
        <w:rPr>
          <w:sz w:val="24"/>
          <w:szCs w:val="24"/>
          <w:lang w:val="en-US"/>
        </w:rPr>
        <w:t xml:space="preserve">The R^2 </w:t>
      </w:r>
      <w:r w:rsidR="00DE5842">
        <w:rPr>
          <w:sz w:val="24"/>
          <w:szCs w:val="24"/>
          <w:lang w:val="en-US"/>
        </w:rPr>
        <w:t>of this model is 0.42</w:t>
      </w:r>
      <w:r w:rsidR="003212CC">
        <w:rPr>
          <w:sz w:val="24"/>
          <w:szCs w:val="24"/>
          <w:lang w:val="en-US"/>
        </w:rPr>
        <w:t>78</w:t>
      </w:r>
      <w:r w:rsidR="00765CA7">
        <w:rPr>
          <w:sz w:val="24"/>
          <w:szCs w:val="24"/>
          <w:lang w:val="en-US"/>
        </w:rPr>
        <w:t>. This means that 42.78</w:t>
      </w:r>
      <w:r w:rsidR="00DE5842" w:rsidRPr="002F7C4D">
        <w:rPr>
          <w:sz w:val="24"/>
          <w:szCs w:val="24"/>
          <w:lang w:val="en-US"/>
        </w:rPr>
        <w:t>% of the variance is explained by this model.</w:t>
      </w:r>
      <w:r w:rsidR="00DE5842">
        <w:rPr>
          <w:sz w:val="24"/>
          <w:szCs w:val="24"/>
          <w:lang w:val="en-US"/>
        </w:rPr>
        <w:t xml:space="preserve"> This number is higher compared with the </w:t>
      </w:r>
      <w:r w:rsidR="00A136E6">
        <w:rPr>
          <w:sz w:val="24"/>
          <w:szCs w:val="24"/>
          <w:lang w:val="en-US"/>
        </w:rPr>
        <w:t>previous</w:t>
      </w:r>
      <w:r w:rsidR="00DE5842">
        <w:rPr>
          <w:sz w:val="24"/>
          <w:szCs w:val="24"/>
          <w:lang w:val="en-US"/>
        </w:rPr>
        <w:t xml:space="preserve"> regression</w:t>
      </w:r>
      <w:r w:rsidR="00A136E6">
        <w:rPr>
          <w:sz w:val="24"/>
          <w:szCs w:val="24"/>
          <w:lang w:val="en-US"/>
        </w:rPr>
        <w:t>s</w:t>
      </w:r>
      <w:r w:rsidR="00DE5842">
        <w:rPr>
          <w:sz w:val="24"/>
          <w:szCs w:val="24"/>
          <w:lang w:val="en-US"/>
        </w:rPr>
        <w:t>.</w:t>
      </w:r>
    </w:p>
    <w:p w:rsidR="009C6EF8" w:rsidRPr="009C6EF8" w:rsidRDefault="009C6EF8" w:rsidP="009C6EF8">
      <w:pPr>
        <w:spacing w:line="360" w:lineRule="auto"/>
        <w:jc w:val="both"/>
        <w:rPr>
          <w:sz w:val="24"/>
          <w:szCs w:val="24"/>
          <w:lang w:val="en-US"/>
        </w:rPr>
      </w:pPr>
    </w:p>
    <w:p w:rsidR="009A2672" w:rsidRDefault="009A2672" w:rsidP="006E399C">
      <w:pPr>
        <w:pStyle w:val="Kop1"/>
        <w:rPr>
          <w:sz w:val="40"/>
          <w:szCs w:val="40"/>
          <w:lang w:val="en-US"/>
        </w:rPr>
      </w:pPr>
    </w:p>
    <w:p w:rsidR="004845CC" w:rsidRDefault="004845CC" w:rsidP="004845CC">
      <w:pPr>
        <w:rPr>
          <w:lang w:val="en-US"/>
        </w:rPr>
      </w:pPr>
    </w:p>
    <w:p w:rsidR="004845CC" w:rsidRDefault="004845CC" w:rsidP="004845CC">
      <w:pPr>
        <w:rPr>
          <w:lang w:val="en-US"/>
        </w:rPr>
      </w:pPr>
    </w:p>
    <w:p w:rsidR="00BE2611" w:rsidRDefault="00BE2611" w:rsidP="004845CC">
      <w:pPr>
        <w:rPr>
          <w:lang w:val="en-US"/>
        </w:rPr>
      </w:pPr>
    </w:p>
    <w:p w:rsidR="003212CC" w:rsidRDefault="003212CC" w:rsidP="00624802">
      <w:pPr>
        <w:pStyle w:val="Kop1"/>
        <w:rPr>
          <w:sz w:val="40"/>
          <w:szCs w:val="40"/>
          <w:lang w:val="en-US"/>
        </w:rPr>
      </w:pPr>
    </w:p>
    <w:p w:rsidR="004B7954" w:rsidRDefault="004B7954" w:rsidP="004B7954">
      <w:pPr>
        <w:rPr>
          <w:lang w:val="en-US"/>
        </w:rPr>
      </w:pPr>
    </w:p>
    <w:p w:rsidR="003212CC" w:rsidRDefault="003212CC" w:rsidP="004B7954">
      <w:pPr>
        <w:rPr>
          <w:lang w:val="en-US"/>
        </w:rPr>
      </w:pPr>
    </w:p>
    <w:p w:rsidR="003212CC" w:rsidRDefault="003212CC" w:rsidP="009E0D2B">
      <w:pPr>
        <w:spacing w:line="360" w:lineRule="auto"/>
        <w:rPr>
          <w:sz w:val="24"/>
          <w:szCs w:val="24"/>
          <w:lang w:val="en-US"/>
        </w:rPr>
      </w:pPr>
    </w:p>
    <w:p w:rsidR="003212CC" w:rsidRPr="00624802" w:rsidRDefault="003212CC" w:rsidP="004559E5">
      <w:pPr>
        <w:pStyle w:val="Kop1"/>
        <w:spacing w:line="360" w:lineRule="auto"/>
        <w:rPr>
          <w:sz w:val="40"/>
          <w:szCs w:val="40"/>
          <w:lang w:val="en-US"/>
        </w:rPr>
      </w:pPr>
      <w:bookmarkStart w:id="20" w:name="_Toc391289632"/>
      <w:r w:rsidRPr="00624802">
        <w:rPr>
          <w:sz w:val="40"/>
          <w:szCs w:val="40"/>
          <w:lang w:val="en-US"/>
        </w:rPr>
        <w:t>5. Conclusion</w:t>
      </w:r>
      <w:bookmarkEnd w:id="20"/>
    </w:p>
    <w:p w:rsidR="004B7954" w:rsidRPr="009E0D2B" w:rsidRDefault="004B7954" w:rsidP="004559E5">
      <w:pPr>
        <w:spacing w:line="360" w:lineRule="auto"/>
        <w:rPr>
          <w:sz w:val="24"/>
          <w:szCs w:val="24"/>
          <w:lang w:val="en-GB"/>
        </w:rPr>
      </w:pPr>
      <w:r w:rsidRPr="009E0D2B">
        <w:rPr>
          <w:sz w:val="24"/>
          <w:szCs w:val="24"/>
          <w:lang w:val="en-US"/>
        </w:rPr>
        <w:t>The consultancy firm Spark raised concerns about the usage of</w:t>
      </w:r>
      <w:r w:rsidR="00481654">
        <w:rPr>
          <w:sz w:val="24"/>
          <w:szCs w:val="24"/>
          <w:lang w:val="en-US"/>
        </w:rPr>
        <w:t xml:space="preserve"> inner city parking facilities b</w:t>
      </w:r>
      <w:r w:rsidRPr="009E0D2B">
        <w:rPr>
          <w:sz w:val="24"/>
          <w:szCs w:val="24"/>
          <w:lang w:val="en-US"/>
        </w:rPr>
        <w:t xml:space="preserve">ased on research performed in 19 different municipalities. Spark discovered that the usage of inner city parking facilities dropped 10% between 2008-2012, </w:t>
      </w:r>
      <w:r w:rsidRPr="009E0D2B">
        <w:rPr>
          <w:sz w:val="24"/>
          <w:szCs w:val="24"/>
          <w:lang w:val="en-GB"/>
        </w:rPr>
        <w:t xml:space="preserve">while the CBS consumption index decreased 3,7% over the same time horizon. </w:t>
      </w:r>
      <w:r w:rsidR="00A61FEC" w:rsidRPr="009E0D2B">
        <w:rPr>
          <w:sz w:val="24"/>
          <w:szCs w:val="24"/>
          <w:lang w:val="en-GB"/>
        </w:rPr>
        <w:t xml:space="preserve">The main goal of this thesis is to analyse which factors cause the </w:t>
      </w:r>
      <w:r w:rsidR="00A136E6">
        <w:rPr>
          <w:sz w:val="24"/>
          <w:szCs w:val="24"/>
          <w:lang w:val="en-GB"/>
        </w:rPr>
        <w:t>change</w:t>
      </w:r>
      <w:r w:rsidR="00A61FEC" w:rsidRPr="009E0D2B">
        <w:rPr>
          <w:sz w:val="24"/>
          <w:szCs w:val="24"/>
          <w:lang w:val="en-GB"/>
        </w:rPr>
        <w:t xml:space="preserve"> in the usage of parking facilities in inner-city areas.</w:t>
      </w:r>
    </w:p>
    <w:p w:rsidR="004845CC" w:rsidRPr="009E0D2B" w:rsidRDefault="007D5573" w:rsidP="009E0D2B">
      <w:pPr>
        <w:spacing w:line="360" w:lineRule="auto"/>
        <w:rPr>
          <w:sz w:val="24"/>
          <w:szCs w:val="24"/>
          <w:lang w:val="en-GB"/>
        </w:rPr>
      </w:pPr>
      <w:r w:rsidRPr="009E0D2B">
        <w:rPr>
          <w:sz w:val="24"/>
          <w:szCs w:val="24"/>
          <w:lang w:val="en-GB"/>
        </w:rPr>
        <w:t xml:space="preserve">The main research question is supported by three hypothesis. In this way, conclusions can be drawn in a structured way. </w:t>
      </w:r>
      <w:r w:rsidR="002960FF" w:rsidRPr="009E0D2B">
        <w:rPr>
          <w:sz w:val="24"/>
          <w:szCs w:val="24"/>
          <w:lang w:val="en-GB"/>
        </w:rPr>
        <w:t>The used hypothesis are:</w:t>
      </w:r>
    </w:p>
    <w:p w:rsidR="002960FF" w:rsidRPr="009E0D2B" w:rsidRDefault="002960FF" w:rsidP="009E0D2B">
      <w:pPr>
        <w:pStyle w:val="Lijstalinea"/>
        <w:numPr>
          <w:ilvl w:val="0"/>
          <w:numId w:val="5"/>
        </w:numPr>
        <w:spacing w:line="360" w:lineRule="auto"/>
        <w:jc w:val="both"/>
        <w:rPr>
          <w:sz w:val="24"/>
          <w:szCs w:val="24"/>
          <w:lang w:val="en-GB"/>
        </w:rPr>
      </w:pPr>
      <w:r w:rsidRPr="009E0D2B">
        <w:rPr>
          <w:sz w:val="24"/>
          <w:szCs w:val="24"/>
          <w:lang w:val="en-US"/>
        </w:rPr>
        <w:t>H0: An increase of the parking tariff causes a decrease in the parking production.</w:t>
      </w:r>
    </w:p>
    <w:p w:rsidR="002960FF" w:rsidRPr="009E0D2B" w:rsidRDefault="002960FF" w:rsidP="009E0D2B">
      <w:pPr>
        <w:pStyle w:val="Lijstalinea"/>
        <w:numPr>
          <w:ilvl w:val="0"/>
          <w:numId w:val="5"/>
        </w:numPr>
        <w:spacing w:line="360" w:lineRule="auto"/>
        <w:jc w:val="both"/>
        <w:rPr>
          <w:sz w:val="24"/>
          <w:szCs w:val="24"/>
          <w:lang w:val="en-GB"/>
        </w:rPr>
      </w:pPr>
      <w:r w:rsidRPr="009E0D2B">
        <w:rPr>
          <w:sz w:val="24"/>
          <w:szCs w:val="24"/>
          <w:lang w:val="en-US"/>
        </w:rPr>
        <w:t xml:space="preserve">H0: an increase in the average WOZ value (indicator for the attractiveness of a municipality) causes an increase in the parking production. </w:t>
      </w:r>
    </w:p>
    <w:p w:rsidR="002960FF" w:rsidRPr="009E0D2B" w:rsidRDefault="002960FF" w:rsidP="009E0D2B">
      <w:pPr>
        <w:pStyle w:val="Lijstalinea"/>
        <w:numPr>
          <w:ilvl w:val="0"/>
          <w:numId w:val="5"/>
        </w:numPr>
        <w:spacing w:line="360" w:lineRule="auto"/>
        <w:jc w:val="both"/>
        <w:rPr>
          <w:sz w:val="24"/>
          <w:szCs w:val="24"/>
          <w:lang w:val="en-GB"/>
        </w:rPr>
      </w:pPr>
      <w:r w:rsidRPr="009E0D2B">
        <w:rPr>
          <w:sz w:val="24"/>
          <w:szCs w:val="24"/>
          <w:lang w:val="en-US"/>
        </w:rPr>
        <w:t>H0: an increase in the relative amount of retail stores causes an increase in the parking production.</w:t>
      </w:r>
    </w:p>
    <w:p w:rsidR="002960FF" w:rsidRDefault="00794CB9" w:rsidP="009E0D2B">
      <w:pPr>
        <w:spacing w:line="360" w:lineRule="auto"/>
        <w:rPr>
          <w:sz w:val="24"/>
          <w:szCs w:val="24"/>
          <w:lang w:val="en-GB"/>
        </w:rPr>
      </w:pPr>
      <w:r w:rsidRPr="009E0D2B">
        <w:rPr>
          <w:sz w:val="24"/>
          <w:szCs w:val="24"/>
          <w:lang w:val="en-GB"/>
        </w:rPr>
        <w:t xml:space="preserve">The hypothesis are accepted or rejected based on a quantitative research. </w:t>
      </w:r>
      <w:r w:rsidR="0005537D" w:rsidRPr="009E0D2B">
        <w:rPr>
          <w:sz w:val="24"/>
          <w:szCs w:val="24"/>
          <w:lang w:val="en-GB"/>
        </w:rPr>
        <w:t>The results show a negative relationship between the parking tariffs and the parking production. An increase in the parking tariffs lead to a decrease in the parking production per parking spot. Remarkable is the diminishing marginal effect of parking tariffs on the pa</w:t>
      </w:r>
      <w:r w:rsidR="00481654">
        <w:rPr>
          <w:sz w:val="24"/>
          <w:szCs w:val="24"/>
          <w:lang w:val="en-GB"/>
        </w:rPr>
        <w:t>rking production.  Based on these</w:t>
      </w:r>
      <w:r w:rsidR="0005537D" w:rsidRPr="009E0D2B">
        <w:rPr>
          <w:sz w:val="24"/>
          <w:szCs w:val="24"/>
          <w:lang w:val="en-GB"/>
        </w:rPr>
        <w:t xml:space="preserve"> results, the first hypothesis is accepted. Further, the research showed a positive relationship between the average WOZ value and the parking production. The average WOZ value functions as an attractiveness indicator. When the attractiveness of a municipality increases (raise of the average WOZ value) </w:t>
      </w:r>
      <w:r w:rsidR="009E0D2B" w:rsidRPr="009E0D2B">
        <w:rPr>
          <w:sz w:val="24"/>
          <w:szCs w:val="24"/>
          <w:lang w:val="en-GB"/>
        </w:rPr>
        <w:t>the parking production per parking spot also increases. The second hypothesis is also accepted. The data disp</w:t>
      </w:r>
      <w:r w:rsidR="00973D89">
        <w:rPr>
          <w:sz w:val="24"/>
          <w:szCs w:val="24"/>
          <w:lang w:val="en-GB"/>
        </w:rPr>
        <w:t>layed a positive relationship between</w:t>
      </w:r>
      <w:r w:rsidR="009E0D2B" w:rsidRPr="009E0D2B">
        <w:rPr>
          <w:sz w:val="24"/>
          <w:szCs w:val="24"/>
          <w:lang w:val="en-GB"/>
        </w:rPr>
        <w:t xml:space="preserve"> the rel</w:t>
      </w:r>
      <w:r w:rsidR="00973D89">
        <w:rPr>
          <w:sz w:val="24"/>
          <w:szCs w:val="24"/>
          <w:lang w:val="en-GB"/>
        </w:rPr>
        <w:t>ative amount of retail stores and</w:t>
      </w:r>
      <w:r w:rsidR="009E0D2B" w:rsidRPr="009E0D2B">
        <w:rPr>
          <w:sz w:val="24"/>
          <w:szCs w:val="24"/>
          <w:lang w:val="en-GB"/>
        </w:rPr>
        <w:t xml:space="preserve"> the parking production. When the share of retail stores in a municipality increases, the parking production per parking spot goes up. The third hypothesis is also accepted. </w:t>
      </w:r>
      <w:r w:rsidR="009E0D2B">
        <w:rPr>
          <w:sz w:val="24"/>
          <w:szCs w:val="24"/>
          <w:lang w:val="en-GB"/>
        </w:rPr>
        <w:t xml:space="preserve">All these results are in line with the economic theory and previously published </w:t>
      </w:r>
      <w:r w:rsidR="002335D3">
        <w:rPr>
          <w:sz w:val="24"/>
          <w:szCs w:val="24"/>
          <w:lang w:val="en-GB"/>
        </w:rPr>
        <w:t>results</w:t>
      </w:r>
      <w:r w:rsidR="009E0D2B">
        <w:rPr>
          <w:sz w:val="24"/>
          <w:szCs w:val="24"/>
          <w:lang w:val="en-GB"/>
        </w:rPr>
        <w:t xml:space="preserve">. </w:t>
      </w:r>
    </w:p>
    <w:p w:rsidR="00B11FF8" w:rsidRDefault="00B73E63" w:rsidP="009E0D2B">
      <w:pPr>
        <w:spacing w:line="360" w:lineRule="auto"/>
        <w:rPr>
          <w:sz w:val="24"/>
          <w:szCs w:val="24"/>
          <w:lang w:val="en-GB"/>
        </w:rPr>
      </w:pPr>
      <w:r>
        <w:rPr>
          <w:sz w:val="24"/>
          <w:szCs w:val="24"/>
          <w:lang w:val="en-GB"/>
        </w:rPr>
        <w:t xml:space="preserve">These results are only valid in the municipalities which were included in the research. These municipalities are all small and medium sized. The results cannot be generalized for other municipalities in the Netherlands. </w:t>
      </w:r>
      <w:r w:rsidR="00A46148">
        <w:rPr>
          <w:sz w:val="24"/>
          <w:szCs w:val="24"/>
          <w:lang w:val="en-GB"/>
        </w:rPr>
        <w:t>The external valid</w:t>
      </w:r>
      <w:r w:rsidR="00210FE8">
        <w:rPr>
          <w:sz w:val="24"/>
          <w:szCs w:val="24"/>
          <w:lang w:val="en-GB"/>
        </w:rPr>
        <w:t xml:space="preserve">ity of this research is </w:t>
      </w:r>
      <w:r w:rsidR="00481654">
        <w:rPr>
          <w:sz w:val="24"/>
          <w:szCs w:val="24"/>
          <w:lang w:val="en-GB"/>
        </w:rPr>
        <w:t xml:space="preserve">thus </w:t>
      </w:r>
      <w:r w:rsidR="00210FE8">
        <w:rPr>
          <w:sz w:val="24"/>
          <w:szCs w:val="24"/>
          <w:lang w:val="en-GB"/>
        </w:rPr>
        <w:t>limited</w:t>
      </w:r>
      <w:r w:rsidR="00A46148">
        <w:rPr>
          <w:sz w:val="24"/>
          <w:szCs w:val="24"/>
          <w:lang w:val="en-GB"/>
        </w:rPr>
        <w:t xml:space="preserve">. </w:t>
      </w:r>
      <w:r w:rsidR="001563FC">
        <w:rPr>
          <w:sz w:val="24"/>
          <w:szCs w:val="24"/>
          <w:lang w:val="en-GB"/>
        </w:rPr>
        <w:t xml:space="preserve">A suggestion for </w:t>
      </w:r>
      <w:r w:rsidR="00481654">
        <w:rPr>
          <w:sz w:val="24"/>
          <w:szCs w:val="24"/>
          <w:lang w:val="en-GB"/>
        </w:rPr>
        <w:t>f</w:t>
      </w:r>
      <w:r w:rsidR="005F7D27">
        <w:rPr>
          <w:sz w:val="24"/>
          <w:szCs w:val="24"/>
          <w:lang w:val="en-GB"/>
        </w:rPr>
        <w:t>urther research is to indicate the effect of the different variables in the other Dutch municipalities</w:t>
      </w:r>
      <w:r w:rsidR="003212CC">
        <w:rPr>
          <w:sz w:val="24"/>
          <w:szCs w:val="24"/>
          <w:lang w:val="en-GB"/>
        </w:rPr>
        <w:t>, Especially the</w:t>
      </w:r>
      <w:r w:rsidR="001563FC">
        <w:rPr>
          <w:sz w:val="24"/>
          <w:szCs w:val="24"/>
          <w:lang w:val="en-GB"/>
        </w:rPr>
        <w:t xml:space="preserve"> biggest four (Amsterdam, Rotterdam, Den Haag, Utrecht).</w:t>
      </w:r>
    </w:p>
    <w:p w:rsidR="002137AC" w:rsidRDefault="002137AC" w:rsidP="009E0D2B">
      <w:pPr>
        <w:spacing w:line="360" w:lineRule="auto"/>
        <w:rPr>
          <w:sz w:val="24"/>
          <w:szCs w:val="24"/>
          <w:lang w:val="en-US"/>
        </w:rPr>
      </w:pPr>
      <w:r>
        <w:rPr>
          <w:sz w:val="24"/>
          <w:szCs w:val="24"/>
          <w:lang w:val="en-US"/>
        </w:rPr>
        <w:t>T</w:t>
      </w:r>
      <w:r w:rsidRPr="00283E7B">
        <w:rPr>
          <w:sz w:val="24"/>
          <w:szCs w:val="24"/>
          <w:lang w:val="en-US"/>
        </w:rPr>
        <w:t>his thesis will be an important contribution to the already existing literature.</w:t>
      </w:r>
      <w:r>
        <w:rPr>
          <w:sz w:val="24"/>
          <w:szCs w:val="24"/>
          <w:lang w:val="en-US"/>
        </w:rPr>
        <w:t xml:space="preserve"> The amount of researches in this field is very limited. </w:t>
      </w:r>
      <w:r w:rsidRPr="00283E7B">
        <w:rPr>
          <w:sz w:val="24"/>
          <w:szCs w:val="24"/>
          <w:lang w:val="en-US"/>
        </w:rPr>
        <w:t xml:space="preserve">The gap that this research </w:t>
      </w:r>
      <w:r>
        <w:rPr>
          <w:sz w:val="24"/>
          <w:szCs w:val="24"/>
          <w:lang w:val="en-US"/>
        </w:rPr>
        <w:t xml:space="preserve">fills in is providing </w:t>
      </w:r>
      <w:r w:rsidR="001354FC">
        <w:rPr>
          <w:sz w:val="24"/>
          <w:szCs w:val="24"/>
          <w:lang w:val="en-US"/>
        </w:rPr>
        <w:t>indicators which influence the</w:t>
      </w:r>
      <w:r w:rsidRPr="00283E7B">
        <w:rPr>
          <w:sz w:val="24"/>
          <w:szCs w:val="24"/>
          <w:lang w:val="en-US"/>
        </w:rPr>
        <w:t xml:space="preserve"> yearly amount of</w:t>
      </w:r>
      <w:r>
        <w:rPr>
          <w:sz w:val="24"/>
          <w:szCs w:val="24"/>
          <w:lang w:val="en-US"/>
        </w:rPr>
        <w:t xml:space="preserve"> sold </w:t>
      </w:r>
      <w:r w:rsidRPr="00283E7B">
        <w:rPr>
          <w:sz w:val="24"/>
          <w:szCs w:val="24"/>
          <w:lang w:val="en-US"/>
        </w:rPr>
        <w:t>parking hours</w:t>
      </w:r>
      <w:r>
        <w:rPr>
          <w:sz w:val="24"/>
          <w:szCs w:val="24"/>
          <w:lang w:val="en-US"/>
        </w:rPr>
        <w:t xml:space="preserve"> in </w:t>
      </w:r>
      <w:r w:rsidRPr="00283E7B">
        <w:rPr>
          <w:sz w:val="24"/>
          <w:szCs w:val="24"/>
          <w:lang w:val="en-US"/>
        </w:rPr>
        <w:t xml:space="preserve"> </w:t>
      </w:r>
      <w:r w:rsidR="001756C6">
        <w:rPr>
          <w:sz w:val="24"/>
          <w:szCs w:val="24"/>
          <w:lang w:val="en-US"/>
        </w:rPr>
        <w:t>29 different municipalities</w:t>
      </w:r>
      <w:r w:rsidRPr="00283E7B">
        <w:rPr>
          <w:sz w:val="24"/>
          <w:szCs w:val="24"/>
          <w:lang w:val="en-US"/>
        </w:rPr>
        <w:t xml:space="preserve">. </w:t>
      </w:r>
      <w:r w:rsidR="001756C6" w:rsidRPr="00FD74B3">
        <w:rPr>
          <w:sz w:val="24"/>
          <w:szCs w:val="24"/>
          <w:lang w:val="en-US"/>
        </w:rPr>
        <w:t xml:space="preserve">This </w:t>
      </w:r>
      <w:r w:rsidR="001756C6">
        <w:rPr>
          <w:sz w:val="24"/>
          <w:szCs w:val="24"/>
          <w:lang w:val="en-US"/>
        </w:rPr>
        <w:t>research enables municipalities to see which factors cause the problem in their own region</w:t>
      </w:r>
      <w:r w:rsidR="00481654">
        <w:rPr>
          <w:sz w:val="24"/>
          <w:szCs w:val="24"/>
          <w:lang w:val="en-US"/>
        </w:rPr>
        <w:t>,</w:t>
      </w:r>
      <w:r w:rsidR="001756C6">
        <w:rPr>
          <w:sz w:val="24"/>
          <w:szCs w:val="24"/>
          <w:lang w:val="en-US"/>
        </w:rPr>
        <w:t xml:space="preserve"> so they can base their policy upon their unique regional situation. </w:t>
      </w:r>
    </w:p>
    <w:p w:rsidR="005F7D27" w:rsidRDefault="00D07E18" w:rsidP="004559E5">
      <w:pPr>
        <w:pStyle w:val="Kop2"/>
        <w:spacing w:line="360" w:lineRule="auto"/>
        <w:rPr>
          <w:lang w:val="en-GB"/>
        </w:rPr>
      </w:pPr>
      <w:bookmarkStart w:id="21" w:name="_Toc391289633"/>
      <w:r>
        <w:rPr>
          <w:lang w:val="en-GB"/>
        </w:rPr>
        <w:t xml:space="preserve">5.1 </w:t>
      </w:r>
      <w:r w:rsidR="005F7D27">
        <w:rPr>
          <w:lang w:val="en-GB"/>
        </w:rPr>
        <w:t>Recommendation</w:t>
      </w:r>
      <w:bookmarkEnd w:id="21"/>
    </w:p>
    <w:p w:rsidR="00AD18FA" w:rsidRPr="00AD18FA" w:rsidRDefault="00AD18FA" w:rsidP="004559E5">
      <w:pPr>
        <w:spacing w:line="360" w:lineRule="auto"/>
        <w:rPr>
          <w:sz w:val="24"/>
          <w:szCs w:val="24"/>
          <w:lang w:val="en-GB"/>
        </w:rPr>
      </w:pPr>
      <w:r w:rsidRPr="00AD18FA">
        <w:rPr>
          <w:sz w:val="24"/>
          <w:szCs w:val="24"/>
          <w:lang w:val="en-GB"/>
        </w:rPr>
        <w:t>Expension of the p</w:t>
      </w:r>
      <w:r w:rsidR="00A4440F">
        <w:rPr>
          <w:sz w:val="24"/>
          <w:szCs w:val="24"/>
          <w:lang w:val="en-GB"/>
        </w:rPr>
        <w:t>arking facilities in cities is</w:t>
      </w:r>
      <w:r w:rsidRPr="00AD18FA">
        <w:rPr>
          <w:sz w:val="24"/>
          <w:szCs w:val="24"/>
          <w:lang w:val="en-GB"/>
        </w:rPr>
        <w:t xml:space="preserve"> very expensive. Spark already warned municipalities </w:t>
      </w:r>
      <w:r>
        <w:rPr>
          <w:sz w:val="24"/>
          <w:szCs w:val="24"/>
          <w:lang w:val="en-GB"/>
        </w:rPr>
        <w:t>to be carefull with building additional parking capacity</w:t>
      </w:r>
      <w:r w:rsidR="00481654">
        <w:rPr>
          <w:sz w:val="24"/>
          <w:szCs w:val="24"/>
          <w:lang w:val="en-GB"/>
        </w:rPr>
        <w:t>,</w:t>
      </w:r>
      <w:r>
        <w:rPr>
          <w:sz w:val="24"/>
          <w:szCs w:val="24"/>
          <w:lang w:val="en-GB"/>
        </w:rPr>
        <w:t xml:space="preserve"> because the </w:t>
      </w:r>
      <w:r w:rsidR="00A136E6">
        <w:rPr>
          <w:sz w:val="24"/>
          <w:szCs w:val="24"/>
          <w:lang w:val="en-GB"/>
        </w:rPr>
        <w:t>parking production within munici</w:t>
      </w:r>
      <w:r>
        <w:rPr>
          <w:sz w:val="24"/>
          <w:szCs w:val="24"/>
          <w:lang w:val="en-GB"/>
        </w:rPr>
        <w:t xml:space="preserve">palities decreased with 10% over the years 2008-2012. This research provided three relationships which affect the parking production significantly. </w:t>
      </w:r>
      <w:r w:rsidR="00210FE8">
        <w:rPr>
          <w:sz w:val="24"/>
          <w:szCs w:val="24"/>
          <w:lang w:val="en-GB"/>
        </w:rPr>
        <w:t>When</w:t>
      </w:r>
      <w:r w:rsidR="00A34A31">
        <w:rPr>
          <w:sz w:val="24"/>
          <w:szCs w:val="24"/>
          <w:lang w:val="en-GB"/>
        </w:rPr>
        <w:t xml:space="preserve"> municipalities consider to build a new parkinig garage, it is wise to include these three variables in the decision making process</w:t>
      </w:r>
      <w:r w:rsidR="00210FE8">
        <w:rPr>
          <w:sz w:val="24"/>
          <w:szCs w:val="24"/>
          <w:lang w:val="en-GB"/>
        </w:rPr>
        <w:t>. When decision makers observe increasing parking tariffs,</w:t>
      </w:r>
      <w:r w:rsidR="00A34A31">
        <w:rPr>
          <w:sz w:val="24"/>
          <w:szCs w:val="24"/>
          <w:lang w:val="en-GB"/>
        </w:rPr>
        <w:t xml:space="preserve"> decreasing WOZ value</w:t>
      </w:r>
      <w:r w:rsidR="00210FE8">
        <w:rPr>
          <w:sz w:val="24"/>
          <w:szCs w:val="24"/>
          <w:lang w:val="en-GB"/>
        </w:rPr>
        <w:t>s</w:t>
      </w:r>
      <w:r w:rsidR="00A34A31">
        <w:rPr>
          <w:sz w:val="24"/>
          <w:szCs w:val="24"/>
          <w:lang w:val="en-GB"/>
        </w:rPr>
        <w:t xml:space="preserve"> (region gets less attractive) or a reduction in the amount of retail stores, they should be carefull with making expensive investments. Another informative finding is about the parking prices. When municipalities maintain parking tariffs between approximately €0 and €2, they should be carefull with increasing the parking tariffs. In this price region, a price increase will cause a significant drop in the parking production. When municipalities still want to raise the parking tarrifs, they should compensate </w:t>
      </w:r>
      <w:r w:rsidR="001A15E9">
        <w:rPr>
          <w:sz w:val="24"/>
          <w:szCs w:val="24"/>
          <w:lang w:val="en-GB"/>
        </w:rPr>
        <w:t xml:space="preserve">this </w:t>
      </w:r>
      <w:r w:rsidR="00A34A31">
        <w:rPr>
          <w:sz w:val="24"/>
          <w:szCs w:val="24"/>
          <w:lang w:val="en-GB"/>
        </w:rPr>
        <w:t xml:space="preserve">raise with increasing the attractiveness of the region. </w:t>
      </w:r>
    </w:p>
    <w:p w:rsidR="004845CC" w:rsidRPr="009E0D2B" w:rsidRDefault="00D07E18" w:rsidP="004559E5">
      <w:pPr>
        <w:pStyle w:val="Kop2"/>
        <w:spacing w:line="360" w:lineRule="auto"/>
        <w:rPr>
          <w:lang w:val="en-US"/>
        </w:rPr>
      </w:pPr>
      <w:bookmarkStart w:id="22" w:name="_Toc391289634"/>
      <w:r>
        <w:rPr>
          <w:lang w:val="en-US"/>
        </w:rPr>
        <w:t xml:space="preserve">5.2 </w:t>
      </w:r>
      <w:r w:rsidR="002137AC">
        <w:rPr>
          <w:lang w:val="en-US"/>
        </w:rPr>
        <w:t>Limitations</w:t>
      </w:r>
      <w:bookmarkEnd w:id="22"/>
    </w:p>
    <w:p w:rsidR="00851B8C" w:rsidRDefault="00AF6670" w:rsidP="004559E5">
      <w:pPr>
        <w:spacing w:line="360" w:lineRule="auto"/>
        <w:rPr>
          <w:sz w:val="24"/>
          <w:szCs w:val="24"/>
          <w:lang w:val="en-US"/>
        </w:rPr>
      </w:pPr>
      <w:r>
        <w:rPr>
          <w:sz w:val="24"/>
          <w:szCs w:val="24"/>
          <w:lang w:val="en-US"/>
        </w:rPr>
        <w:t xml:space="preserve">There are some limitations in this research which cause a more conservative attitude towards the results. Firstly, </w:t>
      </w:r>
      <w:r w:rsidR="00851B8C">
        <w:rPr>
          <w:sz w:val="24"/>
          <w:szCs w:val="24"/>
          <w:lang w:val="en-US"/>
        </w:rPr>
        <w:t xml:space="preserve">there is a lack of prior research studies on this topic. Prior research forms the basis of the literature review and helps to get a good understanding of researched problem and the possible methodology to use. </w:t>
      </w:r>
    </w:p>
    <w:p w:rsidR="004845CC" w:rsidRDefault="00851B8C" w:rsidP="00AF6670">
      <w:pPr>
        <w:spacing w:line="360" w:lineRule="auto"/>
        <w:rPr>
          <w:sz w:val="24"/>
          <w:szCs w:val="24"/>
          <w:lang w:val="en-US"/>
        </w:rPr>
      </w:pPr>
      <w:r>
        <w:rPr>
          <w:sz w:val="24"/>
          <w:szCs w:val="24"/>
          <w:lang w:val="en-US"/>
        </w:rPr>
        <w:t xml:space="preserve">Secondly, </w:t>
      </w:r>
      <w:r w:rsidR="00AF6670">
        <w:rPr>
          <w:sz w:val="24"/>
          <w:szCs w:val="24"/>
          <w:lang w:val="en-US"/>
        </w:rPr>
        <w:t xml:space="preserve">the dataset consist of 29 municipalities. Some of these municipalities suffer from missing variables in </w:t>
      </w:r>
      <w:r w:rsidR="001860AC">
        <w:rPr>
          <w:sz w:val="24"/>
          <w:szCs w:val="24"/>
          <w:lang w:val="en-US"/>
        </w:rPr>
        <w:t>one or more years. The results are drawn upon five years which is also a limited time horizon. Because of this, we have to interpreted the results in a conservative way</w:t>
      </w:r>
      <w:r w:rsidR="00EA2309">
        <w:rPr>
          <w:sz w:val="24"/>
          <w:szCs w:val="24"/>
          <w:lang w:val="en-US"/>
        </w:rPr>
        <w:t xml:space="preserve"> and it limits the scope of the research</w:t>
      </w:r>
      <w:r w:rsidR="001860AC">
        <w:rPr>
          <w:sz w:val="24"/>
          <w:szCs w:val="24"/>
          <w:lang w:val="en-US"/>
        </w:rPr>
        <w:t xml:space="preserve">. </w:t>
      </w:r>
    </w:p>
    <w:p w:rsidR="001860AC" w:rsidRPr="009E0D2B" w:rsidRDefault="00EA2309" w:rsidP="00AF6670">
      <w:pPr>
        <w:spacing w:line="360" w:lineRule="auto"/>
        <w:rPr>
          <w:sz w:val="24"/>
          <w:szCs w:val="24"/>
          <w:lang w:val="en-US"/>
        </w:rPr>
      </w:pPr>
      <w:r>
        <w:rPr>
          <w:sz w:val="24"/>
          <w:szCs w:val="24"/>
          <w:lang w:val="en-US"/>
        </w:rPr>
        <w:t>further</w:t>
      </w:r>
      <w:r w:rsidR="00481654">
        <w:rPr>
          <w:sz w:val="24"/>
          <w:szCs w:val="24"/>
          <w:lang w:val="en-US"/>
        </w:rPr>
        <w:t>, d</w:t>
      </w:r>
      <w:r w:rsidR="001860AC">
        <w:rPr>
          <w:sz w:val="24"/>
          <w:szCs w:val="24"/>
          <w:lang w:val="en-US"/>
        </w:rPr>
        <w:t xml:space="preserve">ata about the usage of public transport in the different municipalities was unavailable. This is very unfortunate because the usage of public transport was potentially an important explanatory variable.  </w:t>
      </w:r>
    </w:p>
    <w:p w:rsidR="004845CC" w:rsidRDefault="004845CC" w:rsidP="00AF6670">
      <w:pPr>
        <w:spacing w:line="360" w:lineRule="auto"/>
        <w:rPr>
          <w:lang w:val="en-US"/>
        </w:rPr>
      </w:pPr>
    </w:p>
    <w:p w:rsidR="004845CC" w:rsidRDefault="004845CC" w:rsidP="00AF6670">
      <w:pPr>
        <w:spacing w:line="360" w:lineRule="auto"/>
        <w:rPr>
          <w:lang w:val="en-US"/>
        </w:rPr>
      </w:pPr>
    </w:p>
    <w:p w:rsidR="004845CC" w:rsidRDefault="004845CC" w:rsidP="004845CC">
      <w:pPr>
        <w:rPr>
          <w:lang w:val="en-US"/>
        </w:rPr>
      </w:pPr>
    </w:p>
    <w:p w:rsidR="004845CC" w:rsidRDefault="004845CC" w:rsidP="004845CC">
      <w:pPr>
        <w:rPr>
          <w:lang w:val="en-US"/>
        </w:rPr>
      </w:pPr>
    </w:p>
    <w:p w:rsidR="004845CC" w:rsidRDefault="004845CC" w:rsidP="004845CC">
      <w:pPr>
        <w:rPr>
          <w:lang w:val="en-US"/>
        </w:rPr>
      </w:pPr>
    </w:p>
    <w:p w:rsidR="004845CC" w:rsidRDefault="004845CC" w:rsidP="004845CC">
      <w:pPr>
        <w:rPr>
          <w:lang w:val="en-US"/>
        </w:rPr>
      </w:pPr>
    </w:p>
    <w:p w:rsidR="007448D1" w:rsidRDefault="007448D1" w:rsidP="00D07E18">
      <w:pPr>
        <w:pStyle w:val="Kop1"/>
        <w:rPr>
          <w:sz w:val="40"/>
          <w:szCs w:val="40"/>
          <w:lang w:val="en-US"/>
        </w:rPr>
      </w:pPr>
    </w:p>
    <w:p w:rsidR="007448D1" w:rsidRDefault="007448D1" w:rsidP="00D07E18">
      <w:pPr>
        <w:pStyle w:val="Kop1"/>
        <w:rPr>
          <w:sz w:val="40"/>
          <w:szCs w:val="40"/>
          <w:lang w:val="en-US"/>
        </w:rPr>
      </w:pPr>
    </w:p>
    <w:p w:rsidR="007448D1" w:rsidRDefault="007448D1" w:rsidP="00D07E18">
      <w:pPr>
        <w:pStyle w:val="Kop1"/>
        <w:rPr>
          <w:sz w:val="40"/>
          <w:szCs w:val="40"/>
          <w:lang w:val="en-US"/>
        </w:rPr>
      </w:pPr>
    </w:p>
    <w:p w:rsidR="007448D1" w:rsidRDefault="007448D1" w:rsidP="00D07E18">
      <w:pPr>
        <w:pStyle w:val="Kop1"/>
        <w:rPr>
          <w:sz w:val="40"/>
          <w:szCs w:val="40"/>
          <w:lang w:val="en-US"/>
        </w:rPr>
      </w:pPr>
    </w:p>
    <w:p w:rsidR="007448D1" w:rsidRDefault="007448D1" w:rsidP="00D07E18">
      <w:pPr>
        <w:pStyle w:val="Kop1"/>
        <w:rPr>
          <w:sz w:val="40"/>
          <w:szCs w:val="40"/>
          <w:lang w:val="en-US"/>
        </w:rPr>
      </w:pPr>
    </w:p>
    <w:p w:rsidR="007448D1" w:rsidRDefault="007448D1" w:rsidP="00D07E18">
      <w:pPr>
        <w:pStyle w:val="Kop1"/>
        <w:rPr>
          <w:sz w:val="40"/>
          <w:szCs w:val="40"/>
          <w:lang w:val="en-US"/>
        </w:rPr>
      </w:pPr>
    </w:p>
    <w:p w:rsidR="007448D1" w:rsidRDefault="007448D1" w:rsidP="00D07E18">
      <w:pPr>
        <w:pStyle w:val="Kop1"/>
        <w:rPr>
          <w:sz w:val="40"/>
          <w:szCs w:val="40"/>
          <w:lang w:val="en-US"/>
        </w:rPr>
      </w:pPr>
    </w:p>
    <w:p w:rsidR="007448D1" w:rsidRDefault="007448D1" w:rsidP="00D07E18">
      <w:pPr>
        <w:pStyle w:val="Kop1"/>
        <w:rPr>
          <w:sz w:val="40"/>
          <w:szCs w:val="40"/>
          <w:lang w:val="en-US"/>
        </w:rPr>
      </w:pPr>
    </w:p>
    <w:p w:rsidR="00D07E18" w:rsidRDefault="00D07E18" w:rsidP="006A752A">
      <w:pPr>
        <w:spacing w:after="0" w:line="360" w:lineRule="auto"/>
        <w:rPr>
          <w:rFonts w:eastAsia="Times New Roman" w:cs="Times New Roman"/>
          <w:lang w:val="en-US" w:eastAsia="nl-NL"/>
        </w:rPr>
      </w:pPr>
    </w:p>
    <w:p w:rsidR="007448D1" w:rsidRDefault="007448D1" w:rsidP="006A752A">
      <w:pPr>
        <w:spacing w:after="0" w:line="360" w:lineRule="auto"/>
        <w:rPr>
          <w:rFonts w:eastAsia="Times New Roman" w:cs="Times New Roman"/>
          <w:lang w:val="en-US" w:eastAsia="nl-NL"/>
        </w:rPr>
      </w:pPr>
    </w:p>
    <w:p w:rsidR="007448D1" w:rsidRDefault="007448D1" w:rsidP="006A752A">
      <w:pPr>
        <w:spacing w:after="0" w:line="360" w:lineRule="auto"/>
        <w:rPr>
          <w:rFonts w:eastAsia="Times New Roman" w:cs="Times New Roman"/>
          <w:lang w:val="en-US" w:eastAsia="nl-NL"/>
        </w:rPr>
      </w:pPr>
    </w:p>
    <w:p w:rsidR="007448D1" w:rsidRDefault="007448D1" w:rsidP="006A752A">
      <w:pPr>
        <w:spacing w:after="0" w:line="360" w:lineRule="auto"/>
        <w:rPr>
          <w:rFonts w:eastAsia="Times New Roman" w:cs="Times New Roman"/>
          <w:lang w:val="en-US" w:eastAsia="nl-NL"/>
        </w:rPr>
      </w:pPr>
    </w:p>
    <w:p w:rsidR="004559E5" w:rsidRDefault="004559E5" w:rsidP="006A752A">
      <w:pPr>
        <w:pStyle w:val="Geenafstand"/>
        <w:spacing w:line="360" w:lineRule="auto"/>
      </w:pPr>
    </w:p>
    <w:p w:rsidR="004559E5" w:rsidRDefault="004559E5" w:rsidP="006A752A">
      <w:pPr>
        <w:pStyle w:val="Geenafstand"/>
        <w:spacing w:line="360" w:lineRule="auto"/>
      </w:pPr>
    </w:p>
    <w:p w:rsidR="004559E5" w:rsidRDefault="004559E5" w:rsidP="006A752A">
      <w:pPr>
        <w:pStyle w:val="Geenafstand"/>
        <w:spacing w:line="360" w:lineRule="auto"/>
      </w:pPr>
    </w:p>
    <w:p w:rsidR="004559E5" w:rsidRDefault="004559E5" w:rsidP="006A752A">
      <w:pPr>
        <w:pStyle w:val="Geenafstand"/>
        <w:spacing w:line="360" w:lineRule="auto"/>
      </w:pPr>
    </w:p>
    <w:p w:rsidR="004559E5" w:rsidRDefault="004559E5" w:rsidP="006A752A">
      <w:pPr>
        <w:pStyle w:val="Geenafstand"/>
        <w:spacing w:line="360" w:lineRule="auto"/>
      </w:pPr>
    </w:p>
    <w:p w:rsidR="004559E5" w:rsidRPr="004559E5" w:rsidRDefault="004559E5" w:rsidP="004F6EAB">
      <w:pPr>
        <w:pStyle w:val="Kop1"/>
        <w:spacing w:line="360" w:lineRule="auto"/>
        <w:rPr>
          <w:sz w:val="40"/>
          <w:szCs w:val="40"/>
        </w:rPr>
      </w:pPr>
      <w:bookmarkStart w:id="23" w:name="_Toc391289635"/>
      <w:r w:rsidRPr="004559E5">
        <w:rPr>
          <w:sz w:val="40"/>
          <w:szCs w:val="40"/>
        </w:rPr>
        <w:t>Reference list</w:t>
      </w:r>
      <w:bookmarkEnd w:id="23"/>
    </w:p>
    <w:p w:rsidR="00AB73E4" w:rsidRPr="007D0515" w:rsidRDefault="000A5417" w:rsidP="004F6EAB">
      <w:pPr>
        <w:pStyle w:val="Geenafstand"/>
        <w:spacing w:line="360" w:lineRule="auto"/>
      </w:pPr>
      <w:r w:rsidRPr="004559E5">
        <w:t xml:space="preserve">Bos, I. D., Van der Heijden, R. E. C. M., Molin, E. J., &amp; Timmermans, H. J. (2004). </w:t>
      </w:r>
      <w:r w:rsidRPr="006A752A">
        <w:rPr>
          <w:lang w:val="en-US"/>
        </w:rPr>
        <w:t xml:space="preserve">The choice of park and ride facilities: an analysis using a context-dependent hierarchical choice experiment. </w:t>
      </w:r>
      <w:r w:rsidRPr="007D0515">
        <w:rPr>
          <w:i/>
          <w:iCs/>
        </w:rPr>
        <w:t>Environment and Planning A</w:t>
      </w:r>
      <w:r w:rsidRPr="007D0515">
        <w:t xml:space="preserve">, </w:t>
      </w:r>
      <w:r w:rsidRPr="007D0515">
        <w:rPr>
          <w:i/>
          <w:iCs/>
        </w:rPr>
        <w:t>36</w:t>
      </w:r>
      <w:r w:rsidRPr="007D0515">
        <w:t>(9), 1673.</w:t>
      </w:r>
    </w:p>
    <w:p w:rsidR="002C2489" w:rsidRPr="007D0515" w:rsidRDefault="002C2489" w:rsidP="006A752A">
      <w:pPr>
        <w:pStyle w:val="Geenafstand"/>
        <w:spacing w:line="360" w:lineRule="auto"/>
      </w:pPr>
    </w:p>
    <w:p w:rsidR="002C2489" w:rsidRDefault="002C2489" w:rsidP="006A752A">
      <w:pPr>
        <w:pStyle w:val="Geenafstand"/>
        <w:spacing w:line="360" w:lineRule="auto"/>
        <w:rPr>
          <w:lang w:val="en-US"/>
        </w:rPr>
      </w:pPr>
      <w:r w:rsidRPr="007D0515">
        <w:t xml:space="preserve">Bosch, I. (2013). Nieuwe parkeergarage lost parkeerprobleem op. </w:t>
      </w:r>
      <w:r>
        <w:rPr>
          <w:lang w:val="en-US"/>
        </w:rPr>
        <w:t xml:space="preserve">Acquired on 27-04-2014 from </w:t>
      </w:r>
      <w:hyperlink r:id="rId37" w:history="1">
        <w:r w:rsidRPr="00F763D0">
          <w:rPr>
            <w:rStyle w:val="Hyperlink"/>
            <w:lang w:val="en-US"/>
          </w:rPr>
          <w:t>http://www.dichtbij.nl/haarlemmermeer/lifestyle/auto-en-motor/artikel/2864350/nieuwe-parkeergarage-lost-parkeertekort-op.aspx</w:t>
        </w:r>
      </w:hyperlink>
    </w:p>
    <w:p w:rsidR="002C2489" w:rsidRPr="006A752A" w:rsidRDefault="002C2489" w:rsidP="006A752A">
      <w:pPr>
        <w:pStyle w:val="Geenafstand"/>
        <w:spacing w:line="360" w:lineRule="auto"/>
        <w:rPr>
          <w:lang w:val="en-US"/>
        </w:rPr>
      </w:pPr>
    </w:p>
    <w:p w:rsidR="0096470F" w:rsidRPr="00FF7592" w:rsidRDefault="0096470F" w:rsidP="006A752A">
      <w:pPr>
        <w:spacing w:after="0" w:line="360" w:lineRule="auto"/>
        <w:rPr>
          <w:rFonts w:eastAsia="Times New Roman" w:cs="Times New Roman"/>
          <w:lang w:val="en-GB" w:eastAsia="nl-NL"/>
        </w:rPr>
      </w:pPr>
      <w:r w:rsidRPr="006A752A">
        <w:rPr>
          <w:rFonts w:eastAsia="Times New Roman" w:cs="Times New Roman"/>
          <w:lang w:val="en-US" w:eastAsia="nl-NL"/>
        </w:rPr>
        <w:t xml:space="preserve">Brown, S. A., &amp; Lambe, T. A. (1972). Parking prices in the central business district. </w:t>
      </w:r>
      <w:r w:rsidRPr="00FF7592">
        <w:rPr>
          <w:rFonts w:eastAsia="Times New Roman" w:cs="Times New Roman"/>
          <w:i/>
          <w:iCs/>
          <w:lang w:val="en-GB" w:eastAsia="nl-NL"/>
        </w:rPr>
        <w:t>Socio-Economic Planning Sciences</w:t>
      </w:r>
      <w:r w:rsidRPr="00FF7592">
        <w:rPr>
          <w:rFonts w:eastAsia="Times New Roman" w:cs="Times New Roman"/>
          <w:lang w:val="en-GB" w:eastAsia="nl-NL"/>
        </w:rPr>
        <w:t xml:space="preserve">, </w:t>
      </w:r>
      <w:r w:rsidRPr="00FF7592">
        <w:rPr>
          <w:rFonts w:eastAsia="Times New Roman" w:cs="Times New Roman"/>
          <w:i/>
          <w:iCs/>
          <w:lang w:val="en-GB" w:eastAsia="nl-NL"/>
        </w:rPr>
        <w:t>6</w:t>
      </w:r>
      <w:r w:rsidRPr="00FF7592">
        <w:rPr>
          <w:rFonts w:eastAsia="Times New Roman" w:cs="Times New Roman"/>
          <w:lang w:val="en-GB" w:eastAsia="nl-NL"/>
        </w:rPr>
        <w:t>(2), 133-144.</w:t>
      </w:r>
    </w:p>
    <w:p w:rsidR="00262486" w:rsidRPr="00FF7592" w:rsidRDefault="00262486" w:rsidP="006A752A">
      <w:pPr>
        <w:spacing w:after="0" w:line="360" w:lineRule="auto"/>
        <w:rPr>
          <w:rFonts w:eastAsia="Times New Roman" w:cs="Times New Roman"/>
          <w:lang w:val="en-GB" w:eastAsia="nl-NL"/>
        </w:rPr>
      </w:pPr>
    </w:p>
    <w:p w:rsidR="00262486" w:rsidRDefault="00262486" w:rsidP="00262486">
      <w:pPr>
        <w:pStyle w:val="Geenafstand"/>
        <w:spacing w:line="360" w:lineRule="auto"/>
        <w:rPr>
          <w:lang w:val="en-GB"/>
        </w:rPr>
      </w:pPr>
      <w:r w:rsidRPr="00B00FCC">
        <w:rPr>
          <w:lang w:val="en-GB"/>
        </w:rPr>
        <w:t>CBS</w:t>
      </w:r>
      <w:r>
        <w:rPr>
          <w:lang w:val="en-GB"/>
        </w:rPr>
        <w:t xml:space="preserve">, (2014). Data from the Statline database, acquired on 5 up to 18-05-2014 from </w:t>
      </w:r>
      <w:hyperlink r:id="rId38" w:history="1">
        <w:r w:rsidRPr="00ED1A79">
          <w:rPr>
            <w:rStyle w:val="Hyperlink"/>
            <w:lang w:val="en-GB"/>
          </w:rPr>
          <w:t>http://statline.cbs.nl/StatWeb/dome/default.aspx</w:t>
        </w:r>
      </w:hyperlink>
    </w:p>
    <w:p w:rsidR="0096470F" w:rsidRPr="00262486" w:rsidRDefault="0096470F" w:rsidP="006A752A">
      <w:pPr>
        <w:pStyle w:val="Geenafstand"/>
        <w:spacing w:line="360" w:lineRule="auto"/>
        <w:rPr>
          <w:lang w:val="en-GB"/>
        </w:rPr>
      </w:pPr>
    </w:p>
    <w:p w:rsidR="00D21205" w:rsidRPr="006A752A" w:rsidRDefault="00D21205" w:rsidP="006A752A">
      <w:pPr>
        <w:pStyle w:val="Geenafstand"/>
        <w:spacing w:line="360" w:lineRule="auto"/>
        <w:rPr>
          <w:i/>
          <w:lang w:val="en-US"/>
        </w:rPr>
      </w:pPr>
      <w:r w:rsidRPr="006A752A">
        <w:t xml:space="preserve">Commert, R. (2013). Crisis leidt tot leegstand in winkelstraten. </w:t>
      </w:r>
      <w:r w:rsidRPr="006A752A">
        <w:rPr>
          <w:lang w:val="en-US"/>
        </w:rPr>
        <w:t xml:space="preserve">Acquired on 01-05-2014 from </w:t>
      </w:r>
      <w:hyperlink r:id="rId39" w:history="1">
        <w:r w:rsidRPr="006A752A">
          <w:rPr>
            <w:rStyle w:val="Hyperlink"/>
            <w:i/>
            <w:lang w:val="en-US"/>
          </w:rPr>
          <w:t>http://www.telegraaf.nl/mijnbedrijf/21973799/__Leegstand_in_winkelstraten__.html</w:t>
        </w:r>
      </w:hyperlink>
    </w:p>
    <w:p w:rsidR="005116D2" w:rsidRDefault="005116D2" w:rsidP="006A752A">
      <w:pPr>
        <w:pStyle w:val="Geenafstand"/>
        <w:spacing w:line="360" w:lineRule="auto"/>
        <w:rPr>
          <w:rFonts w:cs="AdvTimes"/>
          <w:lang w:val="en-US"/>
        </w:rPr>
      </w:pPr>
    </w:p>
    <w:p w:rsidR="00E42601" w:rsidRPr="0036196E" w:rsidRDefault="00E42601" w:rsidP="006A752A">
      <w:pPr>
        <w:pStyle w:val="Geenafstand"/>
        <w:spacing w:line="360" w:lineRule="auto"/>
        <w:rPr>
          <w:rFonts w:cs="AdvTimes"/>
        </w:rPr>
      </w:pPr>
      <w:r w:rsidRPr="006A752A">
        <w:rPr>
          <w:rFonts w:cs="AdvTimes"/>
          <w:lang w:val="en-US"/>
        </w:rPr>
        <w:t xml:space="preserve">Cubukcu, K.M., 2001. Factors affecting shopping trip generation rates in metropolitan areas. </w:t>
      </w:r>
      <w:r w:rsidRPr="0036196E">
        <w:rPr>
          <w:rFonts w:cs="AdvTimes"/>
        </w:rPr>
        <w:t>Studies in Regional and Urban Planning 9, 51–67.</w:t>
      </w:r>
    </w:p>
    <w:p w:rsidR="005116D2" w:rsidRPr="0036196E" w:rsidRDefault="005116D2" w:rsidP="006A752A">
      <w:pPr>
        <w:pStyle w:val="Geenafstand"/>
        <w:spacing w:line="360" w:lineRule="auto"/>
        <w:rPr>
          <w:rFonts w:cs="AdvTimes"/>
        </w:rPr>
      </w:pPr>
    </w:p>
    <w:p w:rsidR="005116D2" w:rsidRDefault="005116D2" w:rsidP="006A752A">
      <w:pPr>
        <w:pStyle w:val="Geenafstand"/>
        <w:spacing w:line="360" w:lineRule="auto"/>
        <w:rPr>
          <w:rFonts w:cs="AdvTimes"/>
          <w:lang w:val="en-US"/>
        </w:rPr>
      </w:pPr>
      <w:r w:rsidRPr="0036196E">
        <w:rPr>
          <w:rFonts w:cs="AdvTimes"/>
        </w:rPr>
        <w:t xml:space="preserve">Ecorys, (2012). Economische onderbouwing parkeertarieven. </w:t>
      </w:r>
      <w:r w:rsidRPr="005116D2">
        <w:rPr>
          <w:rFonts w:cs="AdvTimes"/>
          <w:i/>
        </w:rPr>
        <w:t xml:space="preserve">Kennisplatform verkeer en vervoer. </w:t>
      </w:r>
      <w:r w:rsidRPr="005116D2">
        <w:rPr>
          <w:rFonts w:cs="AdvTimes"/>
          <w:lang w:val="en-US"/>
        </w:rPr>
        <w:t xml:space="preserve">Acquired on 14-05-2014 from </w:t>
      </w:r>
      <w:hyperlink r:id="rId40" w:history="1">
        <w:r w:rsidRPr="00F161E2">
          <w:rPr>
            <w:rStyle w:val="Hyperlink"/>
            <w:rFonts w:cs="AdvTimes"/>
            <w:lang w:val="en-US"/>
          </w:rPr>
          <w:t>http://www.ecorys.nl/contents/uploads/publicaties/36_1.pdf</w:t>
        </w:r>
      </w:hyperlink>
    </w:p>
    <w:p w:rsidR="00E42601" w:rsidRPr="005116D2" w:rsidRDefault="00E42601" w:rsidP="006A752A">
      <w:pPr>
        <w:pStyle w:val="Geenafstand"/>
        <w:spacing w:line="360" w:lineRule="auto"/>
        <w:rPr>
          <w:rFonts w:cs="AdvTimes"/>
          <w:lang w:val="en-US"/>
        </w:rPr>
      </w:pPr>
    </w:p>
    <w:p w:rsidR="00FB1C3C" w:rsidRPr="006A752A" w:rsidRDefault="00FB1C3C" w:rsidP="006A752A">
      <w:pPr>
        <w:pStyle w:val="Geenafstand"/>
        <w:spacing w:line="360" w:lineRule="auto"/>
        <w:rPr>
          <w:lang w:val="en-US"/>
        </w:rPr>
      </w:pPr>
      <w:r w:rsidRPr="006A752A">
        <w:rPr>
          <w:lang w:val="en-US"/>
        </w:rPr>
        <w:t xml:space="preserve">Erickson, R. A., &amp; Wasylenko, M. (1980). Firm relocation and site selection in suburban municipalities. </w:t>
      </w:r>
      <w:r w:rsidRPr="006A752A">
        <w:rPr>
          <w:i/>
          <w:iCs/>
          <w:lang w:val="en-US"/>
        </w:rPr>
        <w:t>Journal of Urban Economics</w:t>
      </w:r>
      <w:r w:rsidRPr="006A752A">
        <w:rPr>
          <w:lang w:val="en-US"/>
        </w:rPr>
        <w:t xml:space="preserve">, </w:t>
      </w:r>
      <w:r w:rsidRPr="006A752A">
        <w:rPr>
          <w:i/>
          <w:iCs/>
          <w:lang w:val="en-US"/>
        </w:rPr>
        <w:t>8</w:t>
      </w:r>
      <w:r w:rsidRPr="006A752A">
        <w:rPr>
          <w:lang w:val="en-US"/>
        </w:rPr>
        <w:t>(1), 69-85.</w:t>
      </w:r>
    </w:p>
    <w:p w:rsidR="00E42601" w:rsidRPr="006A752A" w:rsidRDefault="00E42601" w:rsidP="006A752A">
      <w:pPr>
        <w:pStyle w:val="Geenafstand"/>
        <w:spacing w:line="360" w:lineRule="auto"/>
        <w:rPr>
          <w:lang w:val="en-US"/>
        </w:rPr>
      </w:pPr>
    </w:p>
    <w:p w:rsidR="00713E8C" w:rsidRPr="006A752A" w:rsidRDefault="00713E8C" w:rsidP="006A752A">
      <w:pPr>
        <w:pStyle w:val="Geenafstand"/>
        <w:spacing w:line="360" w:lineRule="auto"/>
        <w:rPr>
          <w:lang w:val="en-US"/>
        </w:rPr>
      </w:pPr>
      <w:r w:rsidRPr="006A752A">
        <w:rPr>
          <w:lang w:val="en-US"/>
        </w:rPr>
        <w:t xml:space="preserve">Gärling, T., &amp; Schuitema, G. (2007). Travel demand management targeting reduced private car use: effectiveness, public acceptability and political feasibility. </w:t>
      </w:r>
      <w:r w:rsidRPr="006A752A">
        <w:rPr>
          <w:i/>
          <w:iCs/>
          <w:lang w:val="en-US"/>
        </w:rPr>
        <w:t>Journal of Social Issues</w:t>
      </w:r>
      <w:r w:rsidRPr="006A752A">
        <w:rPr>
          <w:lang w:val="en-US"/>
        </w:rPr>
        <w:t xml:space="preserve">, </w:t>
      </w:r>
      <w:r w:rsidRPr="006A752A">
        <w:rPr>
          <w:i/>
          <w:iCs/>
          <w:lang w:val="en-US"/>
        </w:rPr>
        <w:t>63</w:t>
      </w:r>
      <w:r w:rsidRPr="006A752A">
        <w:rPr>
          <w:lang w:val="en-US"/>
        </w:rPr>
        <w:t>(1), 139-153.</w:t>
      </w:r>
    </w:p>
    <w:p w:rsidR="002A2116" w:rsidRPr="006A752A" w:rsidRDefault="002A2116" w:rsidP="006A752A">
      <w:pPr>
        <w:pStyle w:val="Geenafstand"/>
        <w:spacing w:line="360" w:lineRule="auto"/>
        <w:rPr>
          <w:lang w:val="en-US"/>
        </w:rPr>
      </w:pPr>
    </w:p>
    <w:p w:rsidR="002A2116" w:rsidRPr="006A752A" w:rsidRDefault="002A2116" w:rsidP="006A752A">
      <w:pPr>
        <w:pStyle w:val="Geenafstand"/>
        <w:spacing w:line="360" w:lineRule="auto"/>
        <w:rPr>
          <w:rStyle w:val="Hyperlink"/>
          <w:lang w:val="en-US"/>
        </w:rPr>
      </w:pPr>
      <w:r w:rsidRPr="006A752A">
        <w:rPr>
          <w:lang w:val="en-US"/>
        </w:rPr>
        <w:t xml:space="preserve">Globe and mail, (2010). Car ownership shifts into reverse. Acquired on 05-05-2014 from </w:t>
      </w:r>
      <w:hyperlink r:id="rId41" w:history="1">
        <w:r w:rsidRPr="006A752A">
          <w:rPr>
            <w:rStyle w:val="Hyperlink"/>
            <w:lang w:val="en-US"/>
          </w:rPr>
          <w:t>http://www.theglobeandmail.com/news/world/us-car-ownership-shifts-into-reverse/article1418860/</w:t>
        </w:r>
      </w:hyperlink>
    </w:p>
    <w:p w:rsidR="006A752A" w:rsidRPr="006A752A" w:rsidRDefault="006A752A" w:rsidP="006A752A">
      <w:pPr>
        <w:pStyle w:val="Geenafstand"/>
        <w:spacing w:line="360" w:lineRule="auto"/>
        <w:rPr>
          <w:rStyle w:val="Hyperlink"/>
          <w:lang w:val="en-US"/>
        </w:rPr>
      </w:pPr>
    </w:p>
    <w:p w:rsidR="006A752A" w:rsidRPr="008E404E" w:rsidRDefault="006A752A" w:rsidP="006A752A">
      <w:pPr>
        <w:spacing w:after="0" w:line="360" w:lineRule="auto"/>
        <w:rPr>
          <w:rFonts w:eastAsia="Times New Roman" w:cs="Times New Roman"/>
          <w:lang w:val="en-GB" w:eastAsia="nl-NL"/>
        </w:rPr>
      </w:pPr>
      <w:r w:rsidRPr="006A752A">
        <w:rPr>
          <w:rFonts w:eastAsia="Times New Roman" w:cs="Times New Roman"/>
          <w:lang w:val="en-US" w:eastAsia="nl-NL"/>
        </w:rPr>
        <w:t xml:space="preserve">Goodwin, P., Dargay, J., &amp; Hanly, M. (2004). Elasticities of road traffic and fuel consumption with respect to price and income: a review. </w:t>
      </w:r>
      <w:r w:rsidRPr="008E404E">
        <w:rPr>
          <w:rFonts w:eastAsia="Times New Roman" w:cs="Times New Roman"/>
          <w:i/>
          <w:iCs/>
          <w:lang w:val="en-GB" w:eastAsia="nl-NL"/>
        </w:rPr>
        <w:t>Transport Reviews</w:t>
      </w:r>
      <w:r w:rsidRPr="008E404E">
        <w:rPr>
          <w:rFonts w:eastAsia="Times New Roman" w:cs="Times New Roman"/>
          <w:lang w:val="en-GB" w:eastAsia="nl-NL"/>
        </w:rPr>
        <w:t xml:space="preserve">, </w:t>
      </w:r>
      <w:r w:rsidRPr="008E404E">
        <w:rPr>
          <w:rFonts w:eastAsia="Times New Roman" w:cs="Times New Roman"/>
          <w:i/>
          <w:iCs/>
          <w:lang w:val="en-GB" w:eastAsia="nl-NL"/>
        </w:rPr>
        <w:t>24</w:t>
      </w:r>
      <w:r w:rsidRPr="008E404E">
        <w:rPr>
          <w:rFonts w:eastAsia="Times New Roman" w:cs="Times New Roman"/>
          <w:lang w:val="en-GB" w:eastAsia="nl-NL"/>
        </w:rPr>
        <w:t>(3), 275-292.</w:t>
      </w:r>
    </w:p>
    <w:p w:rsidR="006A752A" w:rsidRPr="006A752A" w:rsidRDefault="006A752A" w:rsidP="006A752A">
      <w:pPr>
        <w:pStyle w:val="Geenafstand"/>
        <w:spacing w:line="360" w:lineRule="auto"/>
        <w:rPr>
          <w:lang w:val="en-US"/>
        </w:rPr>
      </w:pPr>
    </w:p>
    <w:p w:rsidR="0034564E" w:rsidRPr="006A752A" w:rsidRDefault="0034564E" w:rsidP="006A752A">
      <w:pPr>
        <w:pStyle w:val="Geenafstand"/>
        <w:spacing w:line="360" w:lineRule="auto"/>
        <w:rPr>
          <w:rFonts w:eastAsia="Times New Roman" w:cs="Times New Roman"/>
          <w:lang w:val="en-US"/>
        </w:rPr>
      </w:pPr>
      <w:r w:rsidRPr="008E404E">
        <w:rPr>
          <w:rFonts w:eastAsia="Times New Roman" w:cs="Times New Roman"/>
          <w:lang w:val="en-GB"/>
        </w:rPr>
        <w:t xml:space="preserve">Gorter, C., Nijkamp, P., &amp; Klamer, P. (2003). </w:t>
      </w:r>
      <w:r w:rsidRPr="006A752A">
        <w:rPr>
          <w:rFonts w:eastAsia="Times New Roman" w:cs="Times New Roman"/>
          <w:lang w:val="en-US"/>
        </w:rPr>
        <w:t>The attraction force of out</w:t>
      </w:r>
      <w:r w:rsidRPr="006A752A">
        <w:rPr>
          <w:rFonts w:eastAsia="Times New Roman" w:cs="Cambria Math"/>
          <w:lang w:val="en-US"/>
        </w:rPr>
        <w:t>‐</w:t>
      </w:r>
      <w:r w:rsidRPr="006A752A">
        <w:rPr>
          <w:rFonts w:eastAsia="Times New Roman" w:cs="Times New Roman"/>
          <w:lang w:val="en-US"/>
        </w:rPr>
        <w:t>of</w:t>
      </w:r>
      <w:r w:rsidRPr="006A752A">
        <w:rPr>
          <w:rFonts w:eastAsia="Times New Roman" w:cs="Cambria Math"/>
          <w:lang w:val="en-US"/>
        </w:rPr>
        <w:t>‐</w:t>
      </w:r>
      <w:r w:rsidRPr="006A752A">
        <w:rPr>
          <w:rFonts w:eastAsia="Times New Roman" w:cs="Times New Roman"/>
          <w:lang w:val="en-US"/>
        </w:rPr>
        <w:t>town shopping malls: a case study on run</w:t>
      </w:r>
      <w:r w:rsidRPr="006A752A">
        <w:rPr>
          <w:rFonts w:eastAsia="Times New Roman" w:cs="Cambria Math"/>
          <w:lang w:val="en-US"/>
        </w:rPr>
        <w:t>‐</w:t>
      </w:r>
      <w:r w:rsidRPr="006A752A">
        <w:rPr>
          <w:rFonts w:eastAsia="Times New Roman" w:cs="Times New Roman"/>
          <w:lang w:val="en-US"/>
        </w:rPr>
        <w:t xml:space="preserve">fun shopping in the Netherlands. </w:t>
      </w:r>
      <w:r w:rsidRPr="006A752A">
        <w:rPr>
          <w:rFonts w:eastAsia="Times New Roman" w:cs="Times New Roman"/>
          <w:i/>
          <w:iCs/>
          <w:lang w:val="en-US"/>
        </w:rPr>
        <w:t>Tijdschrift voor economische en sociale geografie</w:t>
      </w:r>
      <w:r w:rsidRPr="006A752A">
        <w:rPr>
          <w:rFonts w:eastAsia="Times New Roman" w:cs="Times New Roman"/>
          <w:lang w:val="en-US"/>
        </w:rPr>
        <w:t xml:space="preserve">, </w:t>
      </w:r>
      <w:r w:rsidRPr="006A752A">
        <w:rPr>
          <w:rFonts w:eastAsia="Times New Roman" w:cs="Times New Roman"/>
          <w:i/>
          <w:iCs/>
          <w:lang w:val="en-US"/>
        </w:rPr>
        <w:t>94</w:t>
      </w:r>
      <w:r w:rsidRPr="006A752A">
        <w:rPr>
          <w:rFonts w:eastAsia="Times New Roman" w:cs="Times New Roman"/>
          <w:lang w:val="en-US"/>
        </w:rPr>
        <w:t>(2), 219-229.</w:t>
      </w:r>
    </w:p>
    <w:p w:rsidR="00C95694" w:rsidRDefault="00C95694" w:rsidP="00C95694">
      <w:pPr>
        <w:pStyle w:val="Geenafstand"/>
        <w:spacing w:line="360" w:lineRule="auto"/>
        <w:rPr>
          <w:rFonts w:eastAsia="Times New Roman" w:cs="Times New Roman"/>
          <w:lang w:val="en-US"/>
        </w:rPr>
      </w:pPr>
    </w:p>
    <w:p w:rsidR="002A2116" w:rsidRDefault="00C95694" w:rsidP="00C95694">
      <w:pPr>
        <w:pStyle w:val="Geenafstand"/>
        <w:spacing w:line="360" w:lineRule="auto"/>
        <w:rPr>
          <w:rFonts w:eastAsia="Times New Roman" w:cs="Times New Roman"/>
          <w:lang w:val="en-US"/>
        </w:rPr>
      </w:pPr>
      <w:r>
        <w:rPr>
          <w:rFonts w:eastAsia="Times New Roman" w:cs="Times New Roman"/>
          <w:lang w:val="en-US"/>
        </w:rPr>
        <w:t xml:space="preserve">Guardian, (2013). Energy prices rise with 37% in three years. Acquired on 06-05-2014 from </w:t>
      </w:r>
      <w:hyperlink r:id="rId42" w:history="1">
        <w:r w:rsidRPr="007A645C">
          <w:rPr>
            <w:rStyle w:val="Hyperlink"/>
            <w:rFonts w:eastAsia="Times New Roman" w:cs="Times New Roman"/>
            <w:lang w:val="en-US"/>
          </w:rPr>
          <w:t>http://www.theguardian.com/money/2013/nov/16/energy-prices-rise</w:t>
        </w:r>
      </w:hyperlink>
    </w:p>
    <w:p w:rsidR="00C95694" w:rsidRPr="006A752A" w:rsidRDefault="00C95694" w:rsidP="00C95694">
      <w:pPr>
        <w:pStyle w:val="Geenafstand"/>
        <w:spacing w:line="360" w:lineRule="auto"/>
        <w:rPr>
          <w:rFonts w:eastAsia="Times New Roman" w:cs="Times New Roman"/>
          <w:lang w:val="en-US"/>
        </w:rPr>
      </w:pPr>
    </w:p>
    <w:p w:rsidR="002A2116" w:rsidRPr="006A752A" w:rsidRDefault="002A2116" w:rsidP="006A752A">
      <w:pPr>
        <w:pStyle w:val="Geenafstand"/>
        <w:spacing w:line="360" w:lineRule="auto"/>
        <w:rPr>
          <w:rFonts w:eastAsia="Times New Roman" w:cs="Times New Roman"/>
          <w:lang w:val="en-GB"/>
        </w:rPr>
      </w:pPr>
      <w:r w:rsidRPr="006A752A">
        <w:rPr>
          <w:rFonts w:eastAsia="Times New Roman" w:cs="Times New Roman"/>
          <w:lang w:val="en-GB"/>
        </w:rPr>
        <w:t xml:space="preserve">IOL, (2014). Car use declining amoung young adults. Acquired on 05-05-2014 from </w:t>
      </w:r>
      <w:hyperlink r:id="rId43" w:anchor=".U2d2lu9ZqP9" w:history="1">
        <w:r w:rsidRPr="006A752A">
          <w:rPr>
            <w:rStyle w:val="Hyperlink"/>
            <w:rFonts w:eastAsia="Times New Roman" w:cs="Times New Roman"/>
            <w:lang w:val="en-GB"/>
          </w:rPr>
          <w:t>http://www.iol.co.za/motoring/industry-news/car-use-declining-among-young-adults-1.1634329#.U2d2lu9ZqP9</w:t>
        </w:r>
      </w:hyperlink>
    </w:p>
    <w:p w:rsidR="002A2116" w:rsidRPr="006A752A" w:rsidRDefault="002A2116" w:rsidP="006A752A">
      <w:pPr>
        <w:pStyle w:val="Geenafstand"/>
        <w:spacing w:line="360" w:lineRule="auto"/>
        <w:rPr>
          <w:rFonts w:eastAsia="Times New Roman" w:cs="Times New Roman"/>
          <w:lang w:val="en-GB"/>
        </w:rPr>
      </w:pPr>
    </w:p>
    <w:p w:rsidR="0010308A" w:rsidRDefault="0010308A" w:rsidP="006A752A">
      <w:pPr>
        <w:pStyle w:val="Geenafstand"/>
        <w:spacing w:line="360" w:lineRule="auto"/>
        <w:rPr>
          <w:rFonts w:eastAsia="Times New Roman"/>
          <w:lang w:val="en-US"/>
        </w:rPr>
      </w:pPr>
      <w:r w:rsidRPr="006A752A">
        <w:rPr>
          <w:rFonts w:eastAsia="Times New Roman"/>
        </w:rPr>
        <w:t xml:space="preserve">Karamychev, V., &amp; van Reeven, P. (2011). </w:t>
      </w:r>
      <w:r w:rsidRPr="006A752A">
        <w:rPr>
          <w:rFonts w:eastAsia="Times New Roman"/>
          <w:lang w:val="en-US"/>
        </w:rPr>
        <w:t xml:space="preserve">Park-and-ride: Good for the city, good for the region?. </w:t>
      </w:r>
      <w:r w:rsidRPr="006A752A">
        <w:rPr>
          <w:rFonts w:eastAsia="Times New Roman"/>
          <w:i/>
          <w:iCs/>
          <w:lang w:val="en-US"/>
        </w:rPr>
        <w:t>Regional Science and Urban Economics</w:t>
      </w:r>
      <w:r w:rsidRPr="006A752A">
        <w:rPr>
          <w:rFonts w:eastAsia="Times New Roman"/>
          <w:lang w:val="en-US"/>
        </w:rPr>
        <w:t xml:space="preserve">, </w:t>
      </w:r>
      <w:r w:rsidRPr="006A752A">
        <w:rPr>
          <w:rFonts w:eastAsia="Times New Roman"/>
          <w:i/>
          <w:iCs/>
          <w:lang w:val="en-US"/>
        </w:rPr>
        <w:t>41</w:t>
      </w:r>
      <w:r w:rsidRPr="006A752A">
        <w:rPr>
          <w:rFonts w:eastAsia="Times New Roman"/>
          <w:lang w:val="en-US"/>
        </w:rPr>
        <w:t>(5), 455-464.</w:t>
      </w:r>
    </w:p>
    <w:p w:rsidR="0036196E" w:rsidRDefault="0036196E" w:rsidP="006A752A">
      <w:pPr>
        <w:pStyle w:val="Geenafstand"/>
        <w:spacing w:line="360" w:lineRule="auto"/>
        <w:rPr>
          <w:rFonts w:eastAsia="Times New Roman"/>
          <w:lang w:val="en-US"/>
        </w:rPr>
      </w:pPr>
    </w:p>
    <w:p w:rsidR="0036196E" w:rsidRPr="00760DAB" w:rsidRDefault="0036196E" w:rsidP="0036196E">
      <w:pPr>
        <w:spacing w:after="0" w:line="360" w:lineRule="auto"/>
        <w:rPr>
          <w:rFonts w:eastAsia="Times New Roman" w:cs="Times New Roman"/>
          <w:lang w:val="en-GB" w:eastAsia="nl-NL"/>
        </w:rPr>
      </w:pPr>
      <w:r>
        <w:rPr>
          <w:rFonts w:eastAsia="Times New Roman" w:cs="Times New Roman"/>
          <w:lang w:val="en-US" w:eastAsia="nl-NL"/>
        </w:rPr>
        <w:t>Kelly, J.</w:t>
      </w:r>
      <w:r w:rsidRPr="006A752A">
        <w:rPr>
          <w:rFonts w:eastAsia="Times New Roman" w:cs="Times New Roman"/>
          <w:lang w:val="en-US" w:eastAsia="nl-NL"/>
        </w:rPr>
        <w:t xml:space="preserve">&amp; Clinch, J. (2006). Influence of varied parking tariffs on parking occupancy levels by trip purpose. </w:t>
      </w:r>
      <w:r w:rsidRPr="00760DAB">
        <w:rPr>
          <w:rFonts w:eastAsia="Times New Roman" w:cs="Times New Roman"/>
          <w:i/>
          <w:iCs/>
          <w:lang w:val="en-GB" w:eastAsia="nl-NL"/>
        </w:rPr>
        <w:t>Transport Policy</w:t>
      </w:r>
      <w:r w:rsidRPr="00760DAB">
        <w:rPr>
          <w:rFonts w:eastAsia="Times New Roman" w:cs="Times New Roman"/>
          <w:lang w:val="en-GB" w:eastAsia="nl-NL"/>
        </w:rPr>
        <w:t xml:space="preserve">, </w:t>
      </w:r>
      <w:r w:rsidRPr="00760DAB">
        <w:rPr>
          <w:rFonts w:eastAsia="Times New Roman" w:cs="Times New Roman"/>
          <w:i/>
          <w:iCs/>
          <w:lang w:val="en-GB" w:eastAsia="nl-NL"/>
        </w:rPr>
        <w:t>13</w:t>
      </w:r>
      <w:r w:rsidRPr="00760DAB">
        <w:rPr>
          <w:rFonts w:eastAsia="Times New Roman" w:cs="Times New Roman"/>
          <w:lang w:val="en-GB" w:eastAsia="nl-NL"/>
        </w:rPr>
        <w:t>(6), 487-495.</w:t>
      </w:r>
    </w:p>
    <w:p w:rsidR="00262486" w:rsidRDefault="00262486" w:rsidP="006A752A">
      <w:pPr>
        <w:pStyle w:val="Geenafstand"/>
        <w:spacing w:line="360" w:lineRule="auto"/>
        <w:rPr>
          <w:rFonts w:eastAsia="Times New Roman"/>
          <w:lang w:val="en-US"/>
        </w:rPr>
      </w:pPr>
    </w:p>
    <w:p w:rsidR="00262486" w:rsidRDefault="000600B3" w:rsidP="00262486">
      <w:pPr>
        <w:pStyle w:val="Geenafstand"/>
        <w:spacing w:line="360" w:lineRule="auto"/>
        <w:rPr>
          <w:lang w:val="en-GB"/>
        </w:rPr>
      </w:pPr>
      <w:r w:rsidRPr="00FF7592">
        <w:rPr>
          <w:lang w:val="en-GB"/>
        </w:rPr>
        <w:t>KIM</w:t>
      </w:r>
      <w:r w:rsidR="00262486" w:rsidRPr="00FF7592">
        <w:rPr>
          <w:lang w:val="en-GB"/>
        </w:rPr>
        <w:t xml:space="preserve"> (2014). Mobiliteit personen, reizigerskilometers trein. </w:t>
      </w:r>
      <w:r w:rsidR="00262486">
        <w:rPr>
          <w:lang w:val="en-GB"/>
        </w:rPr>
        <w:t xml:space="preserve">Acquired on 14-08-2014 from </w:t>
      </w:r>
      <w:hyperlink r:id="rId44" w:history="1">
        <w:r w:rsidR="00262486" w:rsidRPr="00ED1A79">
          <w:rPr>
            <w:rStyle w:val="Hyperlink"/>
            <w:lang w:val="en-GB"/>
          </w:rPr>
          <w:t>http://www.kimnet.nl/mobiliteit-personen</w:t>
        </w:r>
      </w:hyperlink>
    </w:p>
    <w:p w:rsidR="006234FB" w:rsidRPr="006A752A" w:rsidRDefault="006234FB" w:rsidP="006A752A">
      <w:pPr>
        <w:pStyle w:val="Geenafstand"/>
        <w:spacing w:line="360" w:lineRule="auto"/>
        <w:rPr>
          <w:rFonts w:eastAsia="Times New Roman"/>
          <w:lang w:val="en-US"/>
        </w:rPr>
      </w:pPr>
    </w:p>
    <w:p w:rsidR="006234FB" w:rsidRDefault="006234FB" w:rsidP="006A752A">
      <w:pPr>
        <w:spacing w:after="0" w:line="360" w:lineRule="auto"/>
        <w:rPr>
          <w:rFonts w:eastAsia="Times New Roman" w:cs="Times New Roman"/>
          <w:lang w:val="en-US" w:eastAsia="nl-NL"/>
        </w:rPr>
      </w:pPr>
      <w:r w:rsidRPr="006A752A">
        <w:rPr>
          <w:rFonts w:eastAsia="Times New Roman" w:cs="Times New Roman"/>
          <w:lang w:val="en-US" w:eastAsia="nl-NL"/>
        </w:rPr>
        <w:t xml:space="preserve">Litman, T. (2013). Understanding transport demands and elasticities. </w:t>
      </w:r>
      <w:r w:rsidRPr="006A752A">
        <w:rPr>
          <w:rFonts w:eastAsia="Times New Roman" w:cs="Times New Roman"/>
          <w:i/>
          <w:iCs/>
          <w:lang w:val="en-US" w:eastAsia="nl-NL"/>
        </w:rPr>
        <w:t>How prices and other factors affect travel behavior.(Victoria Transport Policy Institute: Litman) Available at http://www. vtpi. org/elasticities. pdf [Verified 22 November 2013]</w:t>
      </w:r>
      <w:r w:rsidRPr="006A752A">
        <w:rPr>
          <w:rFonts w:eastAsia="Times New Roman" w:cs="Times New Roman"/>
          <w:lang w:val="en-US" w:eastAsia="nl-NL"/>
        </w:rPr>
        <w:t>.</w:t>
      </w:r>
    </w:p>
    <w:p w:rsidR="00262486" w:rsidRDefault="00262486" w:rsidP="006A752A">
      <w:pPr>
        <w:spacing w:after="0" w:line="360" w:lineRule="auto"/>
        <w:rPr>
          <w:rFonts w:eastAsia="Times New Roman" w:cs="Times New Roman"/>
          <w:lang w:val="en-US" w:eastAsia="nl-NL"/>
        </w:rPr>
      </w:pPr>
    </w:p>
    <w:p w:rsidR="006234FB" w:rsidRDefault="00262486" w:rsidP="006A752A">
      <w:pPr>
        <w:pStyle w:val="Geenafstand"/>
        <w:spacing w:line="360" w:lineRule="auto"/>
        <w:rPr>
          <w:lang w:val="en-GB"/>
        </w:rPr>
      </w:pPr>
      <w:r w:rsidRPr="00B00FCC">
        <w:t>Nationale parkeertest (2008-2012), Nationale parkeertest, platform detailhandel Nederland</w:t>
      </w:r>
      <w:r>
        <w:t xml:space="preserve">. </w:t>
      </w:r>
      <w:r w:rsidRPr="00B00FCC">
        <w:rPr>
          <w:lang w:val="en-GB"/>
        </w:rPr>
        <w:t>A</w:t>
      </w:r>
      <w:r>
        <w:rPr>
          <w:lang w:val="en-GB"/>
        </w:rPr>
        <w:t>c</w:t>
      </w:r>
      <w:r w:rsidRPr="00B00FCC">
        <w:rPr>
          <w:lang w:val="en-GB"/>
        </w:rPr>
        <w:t xml:space="preserve">quired on 13-05-2014 from </w:t>
      </w:r>
      <w:hyperlink r:id="rId45" w:history="1">
        <w:r w:rsidRPr="00ED1A79">
          <w:rPr>
            <w:rStyle w:val="Hyperlink"/>
            <w:lang w:val="en-GB"/>
          </w:rPr>
          <w:t>http://www.detailhandel.nl/images/pdf/PDH_parkeertest08_web.pdf</w:t>
        </w:r>
      </w:hyperlink>
      <w:r>
        <w:rPr>
          <w:lang w:val="en-GB"/>
        </w:rPr>
        <w:t>.</w:t>
      </w:r>
    </w:p>
    <w:p w:rsidR="00262486" w:rsidRPr="00262486" w:rsidRDefault="00262486" w:rsidP="006A752A">
      <w:pPr>
        <w:pStyle w:val="Geenafstand"/>
        <w:spacing w:line="360" w:lineRule="auto"/>
        <w:rPr>
          <w:lang w:val="en-GB"/>
        </w:rPr>
      </w:pPr>
    </w:p>
    <w:p w:rsidR="00B054B6" w:rsidRPr="006A752A" w:rsidRDefault="00B054B6" w:rsidP="006A752A">
      <w:pPr>
        <w:pStyle w:val="Geenafstand"/>
        <w:spacing w:line="360" w:lineRule="auto"/>
        <w:rPr>
          <w:rStyle w:val="Hyperlink"/>
          <w:i/>
          <w:lang w:val="en-US"/>
        </w:rPr>
      </w:pPr>
      <w:r w:rsidRPr="006A752A">
        <w:t xml:space="preserve">NOS, (2013). Hoogste aantal werkelozen ooit. </w:t>
      </w:r>
      <w:r w:rsidRPr="006A752A">
        <w:rPr>
          <w:lang w:val="en-US"/>
        </w:rPr>
        <w:t xml:space="preserve">Acquired on 28-04-2014 from </w:t>
      </w:r>
      <w:hyperlink r:id="rId46" w:history="1">
        <w:r w:rsidRPr="006A752A">
          <w:rPr>
            <w:rStyle w:val="Hyperlink"/>
            <w:i/>
            <w:lang w:val="en-US"/>
          </w:rPr>
          <w:t>http://nos.nl/artikel/496992-hoogste-aantal-werklozen-ooit.html</w:t>
        </w:r>
      </w:hyperlink>
    </w:p>
    <w:p w:rsidR="00E42601" w:rsidRPr="006A752A" w:rsidRDefault="00E42601" w:rsidP="006A752A">
      <w:pPr>
        <w:pStyle w:val="Geenafstand"/>
        <w:spacing w:line="360" w:lineRule="auto"/>
        <w:rPr>
          <w:lang w:val="en-US"/>
        </w:rPr>
      </w:pPr>
    </w:p>
    <w:p w:rsidR="009C59AD" w:rsidRPr="009A6564" w:rsidRDefault="007A20A9" w:rsidP="006A752A">
      <w:pPr>
        <w:pStyle w:val="Geenafstand"/>
        <w:spacing w:line="360" w:lineRule="auto"/>
        <w:rPr>
          <w:rStyle w:val="Hyperlink"/>
          <w:i/>
          <w:lang w:val="en-US"/>
        </w:rPr>
      </w:pPr>
      <w:r w:rsidRPr="009A6564">
        <w:rPr>
          <w:lang w:val="en-US"/>
        </w:rPr>
        <w:t xml:space="preserve">Parkeerbarometer, (2014). Parkeerbarometer spark-parkeren. Acquired on 27-04-2014 from  </w:t>
      </w:r>
      <w:hyperlink r:id="rId47" w:history="1">
        <w:r w:rsidRPr="009A6564">
          <w:rPr>
            <w:rStyle w:val="Hyperlink"/>
            <w:i/>
            <w:lang w:val="en-US"/>
          </w:rPr>
          <w:t>http://www.spark-parkeren.nl/node/306</w:t>
        </w:r>
      </w:hyperlink>
    </w:p>
    <w:p w:rsidR="00265BAA" w:rsidRPr="009A6564" w:rsidRDefault="00265BAA" w:rsidP="006A752A">
      <w:pPr>
        <w:pStyle w:val="Geenafstand"/>
        <w:spacing w:line="360" w:lineRule="auto"/>
        <w:rPr>
          <w:rStyle w:val="Hyperlink"/>
          <w:i/>
          <w:lang w:val="en-US"/>
        </w:rPr>
      </w:pPr>
    </w:p>
    <w:p w:rsidR="00265BAA" w:rsidRPr="000600B3" w:rsidRDefault="00265BAA" w:rsidP="000600B3">
      <w:pPr>
        <w:spacing w:after="0" w:line="360" w:lineRule="auto"/>
        <w:rPr>
          <w:rFonts w:eastAsia="Times New Roman" w:cs="Times New Roman"/>
          <w:lang w:val="en-US" w:eastAsia="nl-NL"/>
        </w:rPr>
      </w:pPr>
      <w:r w:rsidRPr="000600B3">
        <w:rPr>
          <w:rFonts w:eastAsia="Times New Roman" w:cs="Times New Roman"/>
          <w:lang w:val="en-US" w:eastAsia="nl-NL"/>
        </w:rPr>
        <w:t xml:space="preserve">Pierce, G., &amp; Shoup, D. (2013). Getting the prices right: an evaluation of pricing parking by demand in San Francisco. </w:t>
      </w:r>
      <w:r w:rsidRPr="000600B3">
        <w:rPr>
          <w:rFonts w:eastAsia="Times New Roman" w:cs="Times New Roman"/>
          <w:i/>
          <w:iCs/>
          <w:lang w:val="en-US" w:eastAsia="nl-NL"/>
        </w:rPr>
        <w:t>Journal of the American Planning Association</w:t>
      </w:r>
      <w:r w:rsidRPr="000600B3">
        <w:rPr>
          <w:rFonts w:eastAsia="Times New Roman" w:cs="Times New Roman"/>
          <w:lang w:val="en-US" w:eastAsia="nl-NL"/>
        </w:rPr>
        <w:t xml:space="preserve">, </w:t>
      </w:r>
      <w:r w:rsidRPr="000600B3">
        <w:rPr>
          <w:rFonts w:eastAsia="Times New Roman" w:cs="Times New Roman"/>
          <w:i/>
          <w:iCs/>
          <w:lang w:val="en-US" w:eastAsia="nl-NL"/>
        </w:rPr>
        <w:t>79</w:t>
      </w:r>
      <w:r w:rsidRPr="000600B3">
        <w:rPr>
          <w:rFonts w:eastAsia="Times New Roman" w:cs="Times New Roman"/>
          <w:lang w:val="en-US" w:eastAsia="nl-NL"/>
        </w:rPr>
        <w:t>(1), 67-81.</w:t>
      </w:r>
    </w:p>
    <w:p w:rsidR="00D21205" w:rsidRPr="006A752A" w:rsidRDefault="00D21205" w:rsidP="006A752A">
      <w:pPr>
        <w:pStyle w:val="Geenafstand"/>
        <w:spacing w:line="360" w:lineRule="auto"/>
        <w:rPr>
          <w:i/>
          <w:lang w:val="en-US"/>
        </w:rPr>
      </w:pPr>
      <w:r w:rsidRPr="00826D8E">
        <w:rPr>
          <w:rStyle w:val="Hyperlink"/>
          <w:color w:val="auto"/>
          <w:u w:val="none"/>
          <w:lang w:val="en-US"/>
        </w:rPr>
        <w:t xml:space="preserve">Retailnews (2014), winkelleegstand probleem van de stad. </w:t>
      </w:r>
      <w:r w:rsidRPr="006A752A">
        <w:rPr>
          <w:lang w:val="en-US"/>
        </w:rPr>
        <w:t xml:space="preserve">Acquired on 01-05-2014 from </w:t>
      </w:r>
      <w:hyperlink r:id="rId48" w:history="1">
        <w:r w:rsidRPr="006A752A">
          <w:rPr>
            <w:rStyle w:val="Hyperlink"/>
            <w:i/>
            <w:lang w:val="en-US"/>
          </w:rPr>
          <w:t>http://www.retailnews.nl/rubrieken/meer/vastgoed/39676/--8216winkelleegstand-probleem-van-de-stad--8217.html</w:t>
        </w:r>
      </w:hyperlink>
    </w:p>
    <w:p w:rsidR="00E42601" w:rsidRPr="006A752A" w:rsidRDefault="00E42601" w:rsidP="006A752A">
      <w:pPr>
        <w:pStyle w:val="Geenafstand"/>
        <w:spacing w:line="360" w:lineRule="auto"/>
        <w:rPr>
          <w:i/>
          <w:lang w:val="en-US"/>
        </w:rPr>
      </w:pPr>
    </w:p>
    <w:p w:rsidR="00D21205" w:rsidRDefault="00474FE4" w:rsidP="006A752A">
      <w:pPr>
        <w:pStyle w:val="Geenafstand"/>
        <w:spacing w:line="360" w:lineRule="auto"/>
        <w:rPr>
          <w:rStyle w:val="Hyperlink"/>
          <w:i/>
          <w:lang w:val="en-US"/>
        </w:rPr>
      </w:pPr>
      <w:r>
        <w:rPr>
          <w:rStyle w:val="Hyperlink"/>
          <w:color w:val="auto"/>
          <w:u w:val="none"/>
        </w:rPr>
        <w:t xml:space="preserve">Retailnews </w:t>
      </w:r>
      <w:r w:rsidR="00D21205" w:rsidRPr="006A752A">
        <w:rPr>
          <w:rStyle w:val="Hyperlink"/>
          <w:color w:val="auto"/>
          <w:u w:val="none"/>
        </w:rPr>
        <w:t xml:space="preserve"> (2014), leegstand schrikt kwart van de consumenten af. </w:t>
      </w:r>
      <w:r w:rsidR="00D21205" w:rsidRPr="006A752A">
        <w:rPr>
          <w:lang w:val="en-US"/>
        </w:rPr>
        <w:t xml:space="preserve">Acquired on 01-05-2014 from </w:t>
      </w:r>
      <w:hyperlink r:id="rId49" w:history="1">
        <w:r w:rsidR="00D21205" w:rsidRPr="006A752A">
          <w:rPr>
            <w:rStyle w:val="Hyperlink"/>
            <w:i/>
            <w:lang w:val="en-US"/>
          </w:rPr>
          <w:t>http://www.retailnews.nl/rubrieken/research/research/40367/leegstand-schrikt-kwart-van-consumenten-af.html</w:t>
        </w:r>
      </w:hyperlink>
    </w:p>
    <w:p w:rsidR="00AB0678" w:rsidRDefault="00AB0678" w:rsidP="006A752A">
      <w:pPr>
        <w:pStyle w:val="Geenafstand"/>
        <w:spacing w:line="360" w:lineRule="auto"/>
        <w:rPr>
          <w:rStyle w:val="Hyperlink"/>
          <w:i/>
          <w:lang w:val="en-US"/>
        </w:rPr>
      </w:pPr>
    </w:p>
    <w:p w:rsidR="00AB0678" w:rsidRDefault="00AB0678" w:rsidP="006A752A">
      <w:pPr>
        <w:pStyle w:val="Geenafstand"/>
        <w:spacing w:line="360" w:lineRule="auto"/>
        <w:rPr>
          <w:rStyle w:val="Hyperlink"/>
          <w:lang w:val="en-US"/>
        </w:rPr>
      </w:pPr>
      <w:r>
        <w:rPr>
          <w:rStyle w:val="Hyperlink"/>
          <w:color w:val="auto"/>
          <w:u w:val="none"/>
          <w:lang w:val="en-US"/>
        </w:rPr>
        <w:t xml:space="preserve">Rethinkingchildhood, (2011). World through a windscreen? Acquired on 27-04-2014 from </w:t>
      </w:r>
      <w:hyperlink r:id="rId50" w:history="1">
        <w:r w:rsidR="00886E73" w:rsidRPr="00F763D0">
          <w:rPr>
            <w:rStyle w:val="Hyperlink"/>
            <w:lang w:val="en-US"/>
          </w:rPr>
          <w:t>http://rethinkingchildhood.com/2011/08/03/windscreen/</w:t>
        </w:r>
      </w:hyperlink>
    </w:p>
    <w:p w:rsidR="004B4512" w:rsidRDefault="004B4512" w:rsidP="006A752A">
      <w:pPr>
        <w:pStyle w:val="Geenafstand"/>
        <w:spacing w:line="360" w:lineRule="auto"/>
        <w:rPr>
          <w:rStyle w:val="Hyperlink"/>
          <w:lang w:val="en-US"/>
        </w:rPr>
      </w:pPr>
    </w:p>
    <w:p w:rsidR="004B4512" w:rsidRDefault="004B4512" w:rsidP="006A752A">
      <w:pPr>
        <w:pStyle w:val="Geenafstand"/>
        <w:spacing w:line="360" w:lineRule="auto"/>
        <w:rPr>
          <w:rStyle w:val="Hyperlink"/>
          <w:color w:val="auto"/>
          <w:u w:val="none"/>
          <w:lang w:val="en-US"/>
        </w:rPr>
      </w:pPr>
      <w:r>
        <w:rPr>
          <w:rStyle w:val="Hyperlink"/>
          <w:color w:val="auto"/>
          <w:u w:val="none"/>
          <w:lang w:val="en-US"/>
        </w:rPr>
        <w:t xml:space="preserve">RMIT university, (2013). Purpose of a literature review. Aquired on 17-06-2014 from </w:t>
      </w:r>
      <w:hyperlink r:id="rId51" w:history="1">
        <w:r w:rsidRPr="00631DD4">
          <w:rPr>
            <w:rStyle w:val="Hyperlink"/>
            <w:lang w:val="en-US"/>
          </w:rPr>
          <w:t>https://www.dlsweb.rmit.edu.au/lsu/content/2_AssessmentTasks/assess_tuts/lit_review_LL/purpose.html</w:t>
        </w:r>
      </w:hyperlink>
    </w:p>
    <w:p w:rsidR="004B4512" w:rsidRDefault="004B4512" w:rsidP="006A752A">
      <w:pPr>
        <w:pStyle w:val="Geenafstand"/>
        <w:spacing w:line="360" w:lineRule="auto"/>
        <w:rPr>
          <w:rStyle w:val="Hyperlink"/>
          <w:color w:val="auto"/>
          <w:u w:val="none"/>
          <w:lang w:val="en-US"/>
        </w:rPr>
      </w:pPr>
    </w:p>
    <w:p w:rsidR="009C59AD" w:rsidRDefault="009C59AD" w:rsidP="006A752A">
      <w:pPr>
        <w:pStyle w:val="Geenafstand"/>
        <w:spacing w:line="360" w:lineRule="auto"/>
        <w:rPr>
          <w:rStyle w:val="Hyperlink"/>
          <w:i/>
          <w:lang w:val="en-US"/>
        </w:rPr>
      </w:pPr>
      <w:r w:rsidRPr="006A752A">
        <w:t xml:space="preserve">Spark, (2013). Gebruik binnenstedelijke parkeerplaatsen daalt 10%. </w:t>
      </w:r>
      <w:r w:rsidRPr="006A752A">
        <w:rPr>
          <w:lang w:val="en-US"/>
        </w:rPr>
        <w:t xml:space="preserve">Acquired on 27-04-2014 from </w:t>
      </w:r>
      <w:hyperlink r:id="rId52" w:history="1">
        <w:r w:rsidRPr="006A752A">
          <w:rPr>
            <w:rStyle w:val="Hyperlink"/>
            <w:i/>
            <w:lang w:val="en-US"/>
          </w:rPr>
          <w:t>http://www.spark-parkeren.nl/node/361</w:t>
        </w:r>
      </w:hyperlink>
    </w:p>
    <w:p w:rsidR="00262486" w:rsidRDefault="00262486" w:rsidP="006A752A">
      <w:pPr>
        <w:pStyle w:val="Geenafstand"/>
        <w:spacing w:line="360" w:lineRule="auto"/>
        <w:rPr>
          <w:rStyle w:val="Hyperlink"/>
          <w:i/>
          <w:lang w:val="en-US"/>
        </w:rPr>
      </w:pPr>
    </w:p>
    <w:p w:rsidR="00262486" w:rsidRDefault="00262486" w:rsidP="00262486">
      <w:pPr>
        <w:pStyle w:val="Geenafstand"/>
        <w:spacing w:line="360" w:lineRule="auto"/>
        <w:rPr>
          <w:lang w:val="en-GB"/>
        </w:rPr>
      </w:pPr>
      <w:r w:rsidRPr="00B00FCC">
        <w:rPr>
          <w:lang w:val="en-GB"/>
        </w:rPr>
        <w:t>Spark</w:t>
      </w:r>
      <w:r>
        <w:rPr>
          <w:lang w:val="en-GB"/>
        </w:rPr>
        <w:t>, (2014).</w:t>
      </w:r>
      <w:r w:rsidRPr="00B00FCC">
        <w:rPr>
          <w:lang w:val="en-GB"/>
        </w:rPr>
        <w:t xml:space="preserve"> Data about parking tariffs and parking production. </w:t>
      </w:r>
      <w:r>
        <w:rPr>
          <w:lang w:val="en-GB"/>
        </w:rPr>
        <w:t>Acquired on 12-05-2014 From the Spark database</w:t>
      </w:r>
    </w:p>
    <w:p w:rsidR="002D229F" w:rsidRDefault="002D229F" w:rsidP="00262486">
      <w:pPr>
        <w:pStyle w:val="Geenafstand"/>
        <w:spacing w:line="360" w:lineRule="auto"/>
        <w:rPr>
          <w:lang w:val="en-GB"/>
        </w:rPr>
      </w:pPr>
    </w:p>
    <w:p w:rsidR="002D229F" w:rsidRPr="00B00FCC" w:rsidRDefault="002D229F" w:rsidP="00262486">
      <w:pPr>
        <w:pStyle w:val="Geenafstand"/>
        <w:spacing w:line="360" w:lineRule="auto"/>
        <w:rPr>
          <w:lang w:val="en-GB"/>
        </w:rPr>
      </w:pPr>
      <w:r>
        <w:rPr>
          <w:lang w:val="en-GB"/>
        </w:rPr>
        <w:t>Sydsaeter. K, Hammond. H, (2008). Essential mathematics for economic analysis. Harlow. Pearson education limited.</w:t>
      </w:r>
    </w:p>
    <w:p w:rsidR="00E42601" w:rsidRPr="006A752A" w:rsidRDefault="00E42601" w:rsidP="006A752A">
      <w:pPr>
        <w:pStyle w:val="Geenafstand"/>
        <w:spacing w:line="360" w:lineRule="auto"/>
        <w:rPr>
          <w:rStyle w:val="Hyperlink"/>
          <w:i/>
          <w:lang w:val="en-US"/>
        </w:rPr>
      </w:pPr>
    </w:p>
    <w:p w:rsidR="002528B4" w:rsidRDefault="002528B4" w:rsidP="006A752A">
      <w:pPr>
        <w:pStyle w:val="Geenafstand"/>
        <w:spacing w:line="360" w:lineRule="auto"/>
        <w:rPr>
          <w:rFonts w:eastAsia="Times New Roman" w:cs="Times New Roman"/>
        </w:rPr>
      </w:pPr>
      <w:r w:rsidRPr="006A752A">
        <w:rPr>
          <w:rFonts w:eastAsia="Times New Roman" w:cs="Times New Roman"/>
          <w:lang w:val="en-US"/>
        </w:rPr>
        <w:t xml:space="preserve">Thomas, C. J., &amp; Bromley, R. D. (2002). The changing competitive relationship between small town centres and out-of-town retailing: town revival in South Wales. </w:t>
      </w:r>
      <w:r w:rsidRPr="006A752A">
        <w:rPr>
          <w:rFonts w:eastAsia="Times New Roman" w:cs="Times New Roman"/>
          <w:i/>
          <w:iCs/>
        </w:rPr>
        <w:t>Urban Studies</w:t>
      </w:r>
      <w:r w:rsidRPr="006A752A">
        <w:rPr>
          <w:rFonts w:eastAsia="Times New Roman" w:cs="Times New Roman"/>
        </w:rPr>
        <w:t xml:space="preserve">, </w:t>
      </w:r>
      <w:r w:rsidRPr="006A752A">
        <w:rPr>
          <w:rFonts w:eastAsia="Times New Roman" w:cs="Times New Roman"/>
          <w:i/>
          <w:iCs/>
        </w:rPr>
        <w:t>39</w:t>
      </w:r>
      <w:r w:rsidRPr="006A752A">
        <w:rPr>
          <w:rFonts w:eastAsia="Times New Roman" w:cs="Times New Roman"/>
        </w:rPr>
        <w:t>(4), 791-817.</w:t>
      </w:r>
    </w:p>
    <w:p w:rsidR="006E399C" w:rsidRDefault="006E399C" w:rsidP="006A752A">
      <w:pPr>
        <w:pStyle w:val="Geenafstand"/>
        <w:spacing w:line="360" w:lineRule="auto"/>
        <w:rPr>
          <w:rFonts w:eastAsia="Times New Roman" w:cs="Times New Roman"/>
        </w:rPr>
      </w:pPr>
    </w:p>
    <w:p w:rsidR="006E399C" w:rsidRDefault="006E399C" w:rsidP="006E399C">
      <w:pPr>
        <w:pStyle w:val="Geenafstand"/>
        <w:spacing w:line="360" w:lineRule="auto"/>
        <w:rPr>
          <w:lang w:val="en-US"/>
        </w:rPr>
      </w:pPr>
      <w:r>
        <w:rPr>
          <w:rFonts w:eastAsia="Times New Roman" w:cs="Times New Roman"/>
        </w:rPr>
        <w:t xml:space="preserve">Thuiswinkel (2013). </w:t>
      </w:r>
      <w:r>
        <w:t xml:space="preserve">Omzet online shopping groeit met ruim 8% in 1e helft 2013. </w:t>
      </w:r>
      <w:r w:rsidRPr="006E399C">
        <w:rPr>
          <w:lang w:val="en-US"/>
        </w:rPr>
        <w:t xml:space="preserve">Acquired on 12-05-2014 from </w:t>
      </w:r>
      <w:hyperlink r:id="rId53" w:history="1">
        <w:r w:rsidRPr="005C68BE">
          <w:rPr>
            <w:rStyle w:val="Hyperlink"/>
            <w:lang w:val="en-US"/>
          </w:rPr>
          <w:t>http://www.thuiswinkel.org/nieuws/omzet-online-shopping-groeit-met-ruim-8-in-1e-helft-2013</w:t>
        </w:r>
      </w:hyperlink>
    </w:p>
    <w:p w:rsidR="00E42601" w:rsidRPr="006E399C" w:rsidRDefault="00E42601" w:rsidP="006A752A">
      <w:pPr>
        <w:pStyle w:val="Geenafstand"/>
        <w:spacing w:line="360" w:lineRule="auto"/>
        <w:rPr>
          <w:rFonts w:eastAsia="Times New Roman" w:cs="Times New Roman"/>
          <w:lang w:val="en-US"/>
        </w:rPr>
      </w:pPr>
    </w:p>
    <w:p w:rsidR="009C59AD" w:rsidRPr="009A6564" w:rsidRDefault="003D3014" w:rsidP="006A752A">
      <w:pPr>
        <w:pStyle w:val="Geenafstand"/>
        <w:spacing w:line="360" w:lineRule="auto"/>
        <w:rPr>
          <w:rStyle w:val="Hyperlink"/>
          <w:i/>
          <w:lang w:val="en-US"/>
        </w:rPr>
      </w:pPr>
      <w:r w:rsidRPr="006A752A">
        <w:t xml:space="preserve">Verkeersnet, (2013). Gebruik binnenstedelijke parkeerplaatsen daalt. </w:t>
      </w:r>
      <w:r w:rsidRPr="009A6564">
        <w:rPr>
          <w:lang w:val="en-US"/>
        </w:rPr>
        <w:t xml:space="preserve">Acquired on 28-04-2014 from </w:t>
      </w:r>
      <w:hyperlink r:id="rId54" w:history="1">
        <w:r w:rsidRPr="009A6564">
          <w:rPr>
            <w:rStyle w:val="Hyperlink"/>
            <w:i/>
            <w:lang w:val="en-US"/>
          </w:rPr>
          <w:t>http://www.verkeersnet.nl/10501/gebruik-binnenstedelijke-parkeerplaatsen-daalt/</w:t>
        </w:r>
      </w:hyperlink>
    </w:p>
    <w:p w:rsidR="00E42601" w:rsidRPr="009A6564" w:rsidRDefault="00E42601" w:rsidP="006A752A">
      <w:pPr>
        <w:pStyle w:val="Geenafstand"/>
        <w:spacing w:line="360" w:lineRule="auto"/>
        <w:rPr>
          <w:i/>
          <w:lang w:val="en-US"/>
        </w:rPr>
      </w:pPr>
    </w:p>
    <w:p w:rsidR="003D3014" w:rsidRPr="006A752A" w:rsidRDefault="00E26EC3" w:rsidP="006A752A">
      <w:pPr>
        <w:pStyle w:val="Geenafstand"/>
        <w:spacing w:line="360" w:lineRule="auto"/>
        <w:rPr>
          <w:lang w:val="en-US"/>
        </w:rPr>
      </w:pPr>
      <w:r w:rsidRPr="006A752A">
        <w:rPr>
          <w:lang w:val="en-US"/>
        </w:rPr>
        <w:t xml:space="preserve">Voith, R. (1998). The downtown parking syndrome: Does curing the illness kill the patient?. </w:t>
      </w:r>
      <w:r w:rsidRPr="006A752A">
        <w:rPr>
          <w:i/>
          <w:iCs/>
          <w:lang w:val="en-US"/>
        </w:rPr>
        <w:t>Business Review</w:t>
      </w:r>
      <w:r w:rsidRPr="006A752A">
        <w:rPr>
          <w:lang w:val="en-US"/>
        </w:rPr>
        <w:t xml:space="preserve">, </w:t>
      </w:r>
      <w:r w:rsidRPr="006A752A">
        <w:rPr>
          <w:i/>
          <w:iCs/>
          <w:lang w:val="en-US"/>
        </w:rPr>
        <w:t>1</w:t>
      </w:r>
      <w:r w:rsidRPr="006A752A">
        <w:rPr>
          <w:lang w:val="en-US"/>
        </w:rPr>
        <w:t>, 3-14.</w:t>
      </w:r>
    </w:p>
    <w:p w:rsidR="00E42601" w:rsidRPr="006A752A" w:rsidRDefault="00E42601" w:rsidP="006A752A">
      <w:pPr>
        <w:pStyle w:val="Geenafstand"/>
        <w:spacing w:line="360" w:lineRule="auto"/>
        <w:rPr>
          <w:lang w:val="en-US"/>
        </w:rPr>
      </w:pPr>
    </w:p>
    <w:p w:rsidR="008C72E2" w:rsidRPr="006A752A" w:rsidRDefault="008C72E2" w:rsidP="006A752A">
      <w:pPr>
        <w:pStyle w:val="Geenafstand"/>
        <w:spacing w:line="360" w:lineRule="auto"/>
        <w:rPr>
          <w:rFonts w:eastAsia="Times New Roman" w:cs="Times New Roman"/>
          <w:lang w:val="en-US"/>
        </w:rPr>
      </w:pPr>
      <w:r w:rsidRPr="006A752A">
        <w:rPr>
          <w:rFonts w:eastAsia="Times New Roman" w:cs="Times New Roman"/>
          <w:lang w:val="en-US"/>
        </w:rPr>
        <w:t xml:space="preserve">Weltevreden, J. W. (2007). Substitution or complementarity? How the Internet changes city centre shopping. </w:t>
      </w:r>
      <w:r w:rsidRPr="006A752A">
        <w:rPr>
          <w:rFonts w:eastAsia="Times New Roman" w:cs="Times New Roman"/>
          <w:i/>
          <w:iCs/>
          <w:lang w:val="en-US"/>
        </w:rPr>
        <w:t>Journal of Retailing and Consumer Services</w:t>
      </w:r>
      <w:r w:rsidRPr="006A752A">
        <w:rPr>
          <w:rFonts w:eastAsia="Times New Roman" w:cs="Times New Roman"/>
          <w:lang w:val="en-US"/>
        </w:rPr>
        <w:t xml:space="preserve">, </w:t>
      </w:r>
      <w:r w:rsidRPr="006A752A">
        <w:rPr>
          <w:rFonts w:eastAsia="Times New Roman" w:cs="Times New Roman"/>
          <w:i/>
          <w:iCs/>
          <w:lang w:val="en-US"/>
        </w:rPr>
        <w:t>14</w:t>
      </w:r>
      <w:r w:rsidRPr="006A752A">
        <w:rPr>
          <w:rFonts w:eastAsia="Times New Roman" w:cs="Times New Roman"/>
          <w:lang w:val="en-US"/>
        </w:rPr>
        <w:t>(3), 192-207.</w:t>
      </w:r>
    </w:p>
    <w:p w:rsidR="008C72E2" w:rsidRPr="006A752A" w:rsidRDefault="008C72E2" w:rsidP="006A752A">
      <w:pPr>
        <w:pStyle w:val="Geenafstand"/>
        <w:spacing w:line="360" w:lineRule="auto"/>
        <w:rPr>
          <w:rFonts w:eastAsia="Times New Roman" w:cs="Times New Roman"/>
          <w:lang w:val="en-US"/>
        </w:rPr>
      </w:pPr>
    </w:p>
    <w:p w:rsidR="00F03504" w:rsidRPr="00CF69E9" w:rsidRDefault="00F03504" w:rsidP="006A752A">
      <w:pPr>
        <w:pStyle w:val="Geenafstand"/>
        <w:spacing w:line="360" w:lineRule="auto"/>
        <w:rPr>
          <w:lang w:val="en-US"/>
        </w:rPr>
      </w:pPr>
      <w:r w:rsidRPr="006A752A">
        <w:rPr>
          <w:lang w:val="en-US"/>
        </w:rPr>
        <w:t xml:space="preserve">Wilson, R. W. (1992). Estimating the travel and parking demand effects of employer-paid parking. </w:t>
      </w:r>
      <w:r w:rsidRPr="00CF69E9">
        <w:rPr>
          <w:i/>
          <w:iCs/>
          <w:lang w:val="en-US"/>
        </w:rPr>
        <w:t>Regional Science and Urban Economics</w:t>
      </w:r>
      <w:r w:rsidRPr="00CF69E9">
        <w:rPr>
          <w:lang w:val="en-US"/>
        </w:rPr>
        <w:t xml:space="preserve">, </w:t>
      </w:r>
      <w:r w:rsidRPr="00CF69E9">
        <w:rPr>
          <w:i/>
          <w:iCs/>
          <w:lang w:val="en-US"/>
        </w:rPr>
        <w:t>22</w:t>
      </w:r>
      <w:r w:rsidRPr="00CF69E9">
        <w:rPr>
          <w:lang w:val="en-US"/>
        </w:rPr>
        <w:t>(1), 133-145.</w:t>
      </w:r>
    </w:p>
    <w:p w:rsidR="005116D2" w:rsidRDefault="005116D2" w:rsidP="00975C3E">
      <w:pPr>
        <w:pStyle w:val="Kop1"/>
        <w:rPr>
          <w:lang w:val="en-US"/>
        </w:rPr>
      </w:pPr>
    </w:p>
    <w:p w:rsidR="005116D2" w:rsidRDefault="005116D2" w:rsidP="00975C3E">
      <w:pPr>
        <w:pStyle w:val="Kop1"/>
        <w:rPr>
          <w:lang w:val="en-US"/>
        </w:rPr>
      </w:pPr>
    </w:p>
    <w:p w:rsidR="005116D2" w:rsidRDefault="005116D2" w:rsidP="00975C3E">
      <w:pPr>
        <w:pStyle w:val="Kop1"/>
        <w:rPr>
          <w:lang w:val="en-US"/>
        </w:rPr>
      </w:pPr>
    </w:p>
    <w:p w:rsidR="005116D2" w:rsidRDefault="005116D2" w:rsidP="00975C3E">
      <w:pPr>
        <w:pStyle w:val="Kop1"/>
        <w:rPr>
          <w:lang w:val="en-US"/>
        </w:rPr>
      </w:pPr>
    </w:p>
    <w:p w:rsidR="005116D2" w:rsidRDefault="005116D2" w:rsidP="00975C3E">
      <w:pPr>
        <w:pStyle w:val="Kop1"/>
        <w:rPr>
          <w:lang w:val="en-US"/>
        </w:rPr>
      </w:pPr>
    </w:p>
    <w:p w:rsidR="005116D2" w:rsidRDefault="005116D2" w:rsidP="00975C3E">
      <w:pPr>
        <w:pStyle w:val="Kop1"/>
        <w:rPr>
          <w:lang w:val="en-US"/>
        </w:rPr>
      </w:pPr>
    </w:p>
    <w:p w:rsidR="005116D2" w:rsidRDefault="005116D2" w:rsidP="00975C3E">
      <w:pPr>
        <w:pStyle w:val="Kop1"/>
        <w:rPr>
          <w:lang w:val="en-US"/>
        </w:rPr>
      </w:pPr>
    </w:p>
    <w:p w:rsidR="002D229F" w:rsidRDefault="002D229F" w:rsidP="005116D2">
      <w:pPr>
        <w:pStyle w:val="Kop1"/>
        <w:rPr>
          <w:lang w:val="en-US"/>
        </w:rPr>
      </w:pPr>
    </w:p>
    <w:p w:rsidR="002D229F" w:rsidRDefault="002D229F" w:rsidP="005116D2">
      <w:pPr>
        <w:pStyle w:val="Kop1"/>
        <w:rPr>
          <w:lang w:val="en-US"/>
        </w:rPr>
      </w:pPr>
    </w:p>
    <w:p w:rsidR="002D229F" w:rsidRDefault="002D229F" w:rsidP="005116D2">
      <w:pPr>
        <w:pStyle w:val="Kop1"/>
        <w:rPr>
          <w:lang w:val="en-US"/>
        </w:rPr>
      </w:pPr>
    </w:p>
    <w:p w:rsidR="002D229F" w:rsidRDefault="002D229F" w:rsidP="005116D2">
      <w:pPr>
        <w:pStyle w:val="Kop1"/>
        <w:rPr>
          <w:lang w:val="en-US"/>
        </w:rPr>
      </w:pPr>
    </w:p>
    <w:p w:rsidR="002D229F" w:rsidRDefault="002D229F" w:rsidP="00175198">
      <w:pPr>
        <w:spacing w:line="360" w:lineRule="auto"/>
        <w:rPr>
          <w:sz w:val="24"/>
          <w:szCs w:val="24"/>
          <w:lang w:val="en-US"/>
        </w:rPr>
      </w:pPr>
    </w:p>
    <w:p w:rsidR="002D229F" w:rsidRDefault="002D229F" w:rsidP="00175198">
      <w:pPr>
        <w:spacing w:line="360" w:lineRule="auto"/>
        <w:rPr>
          <w:sz w:val="24"/>
          <w:szCs w:val="24"/>
          <w:lang w:val="en-US"/>
        </w:rPr>
      </w:pPr>
    </w:p>
    <w:p w:rsidR="002D229F" w:rsidRDefault="002D229F" w:rsidP="00175198">
      <w:pPr>
        <w:spacing w:line="360" w:lineRule="auto"/>
        <w:rPr>
          <w:sz w:val="24"/>
          <w:szCs w:val="24"/>
          <w:lang w:val="en-US"/>
        </w:rPr>
      </w:pPr>
    </w:p>
    <w:p w:rsidR="002D229F" w:rsidRPr="004F6EAB" w:rsidRDefault="002D229F" w:rsidP="002D229F">
      <w:pPr>
        <w:pStyle w:val="Kop1"/>
        <w:rPr>
          <w:sz w:val="40"/>
          <w:szCs w:val="40"/>
          <w:lang w:val="en-US"/>
        </w:rPr>
      </w:pPr>
      <w:bookmarkStart w:id="24" w:name="_Toc391289636"/>
      <w:r w:rsidRPr="004F6EAB">
        <w:rPr>
          <w:sz w:val="40"/>
          <w:szCs w:val="40"/>
          <w:lang w:val="en-US"/>
        </w:rPr>
        <w:t>Appendix</w:t>
      </w:r>
      <w:bookmarkEnd w:id="24"/>
    </w:p>
    <w:p w:rsidR="002D229F" w:rsidRPr="00175198" w:rsidRDefault="002D229F" w:rsidP="002D229F">
      <w:pPr>
        <w:pStyle w:val="Kop2"/>
        <w:rPr>
          <w:lang w:val="en-US"/>
        </w:rPr>
      </w:pPr>
      <w:bookmarkStart w:id="25" w:name="_Toc391289637"/>
      <w:r w:rsidRPr="00DB0AE3">
        <w:rPr>
          <w:lang w:val="en-US"/>
        </w:rPr>
        <w:t>Appendix A:</w:t>
      </w:r>
      <w:bookmarkEnd w:id="25"/>
    </w:p>
    <w:p w:rsidR="00DB0AE3" w:rsidRPr="00175198" w:rsidRDefault="00E7237C" w:rsidP="00175198">
      <w:pPr>
        <w:spacing w:line="360" w:lineRule="auto"/>
        <w:rPr>
          <w:sz w:val="24"/>
          <w:szCs w:val="24"/>
          <w:lang w:val="en-US"/>
        </w:rPr>
      </w:pPr>
      <w:r>
        <w:rPr>
          <w:noProof/>
          <w:lang w:eastAsia="nl-NL"/>
        </w:rPr>
        <w:drawing>
          <wp:anchor distT="0" distB="0" distL="114300" distR="114300" simplePos="0" relativeHeight="251627008" behindDoc="0" locked="0" layoutInCell="1" allowOverlap="1" wp14:anchorId="0748B020" wp14:editId="0A997A58">
            <wp:simplePos x="0" y="0"/>
            <wp:positionH relativeFrom="column">
              <wp:posOffset>-749300</wp:posOffset>
            </wp:positionH>
            <wp:positionV relativeFrom="paragraph">
              <wp:posOffset>4345940</wp:posOffset>
            </wp:positionV>
            <wp:extent cx="7219950" cy="4161790"/>
            <wp:effectExtent l="0" t="0" r="19050" b="10160"/>
            <wp:wrapSquare wrapText="bothSides"/>
            <wp:docPr id="15" name="Grafiek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14:sizeRelH relativeFrom="page">
              <wp14:pctWidth>0</wp14:pctWidth>
            </wp14:sizeRelH>
            <wp14:sizeRelV relativeFrom="page">
              <wp14:pctHeight>0</wp14:pctHeight>
            </wp14:sizeRelV>
          </wp:anchor>
        </w:drawing>
      </w:r>
      <w:r w:rsidRPr="00175198">
        <w:rPr>
          <w:noProof/>
          <w:sz w:val="24"/>
          <w:szCs w:val="24"/>
          <w:lang w:eastAsia="nl-NL"/>
        </w:rPr>
        <w:drawing>
          <wp:anchor distT="0" distB="0" distL="114300" distR="114300" simplePos="0" relativeHeight="251625984" behindDoc="1" locked="0" layoutInCell="1" allowOverlap="1" wp14:anchorId="3CF736B8" wp14:editId="72FB05E2">
            <wp:simplePos x="0" y="0"/>
            <wp:positionH relativeFrom="column">
              <wp:posOffset>-749300</wp:posOffset>
            </wp:positionH>
            <wp:positionV relativeFrom="paragraph">
              <wp:posOffset>516890</wp:posOffset>
            </wp:positionV>
            <wp:extent cx="7219950" cy="3781425"/>
            <wp:effectExtent l="0" t="0" r="19050" b="9525"/>
            <wp:wrapNone/>
            <wp:docPr id="14" name="Grafiek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14:sizeRelH relativeFrom="page">
              <wp14:pctWidth>0</wp14:pctWidth>
            </wp14:sizeRelH>
            <wp14:sizeRelV relativeFrom="page">
              <wp14:pctHeight>0</wp14:pctHeight>
            </wp14:sizeRelV>
          </wp:anchor>
        </w:drawing>
      </w:r>
      <w:r w:rsidR="00175198" w:rsidRPr="00175198">
        <w:rPr>
          <w:sz w:val="24"/>
          <w:szCs w:val="24"/>
          <w:lang w:val="en-US"/>
        </w:rPr>
        <w:t>The total amount of sold parking hours per year. The municipalities are dived in 3 categories based on the amount of inhabitants</w:t>
      </w:r>
      <w:r w:rsidR="00175198">
        <w:rPr>
          <w:sz w:val="24"/>
          <w:szCs w:val="24"/>
          <w:lang w:val="en-US"/>
        </w:rPr>
        <w:t xml:space="preserve"> (&gt;100.000)(50.000-100.000)(&lt;50.000)</w:t>
      </w:r>
      <w:r w:rsidR="00175198" w:rsidRPr="00175198">
        <w:rPr>
          <w:sz w:val="24"/>
          <w:szCs w:val="24"/>
          <w:lang w:val="en-US"/>
        </w:rPr>
        <w:t xml:space="preserve">. </w:t>
      </w:r>
    </w:p>
    <w:p w:rsidR="00DB0AE3" w:rsidRDefault="00F01E76" w:rsidP="00F01E76">
      <w:pPr>
        <w:pStyle w:val="Kop2"/>
        <w:rPr>
          <w:lang w:val="en-US"/>
        </w:rPr>
      </w:pPr>
      <w:r>
        <w:rPr>
          <w:lang w:val="en-US"/>
        </w:rPr>
        <w:br/>
      </w:r>
      <w:r>
        <w:rPr>
          <w:lang w:val="en-US"/>
        </w:rPr>
        <w:br/>
      </w:r>
      <w:bookmarkStart w:id="26" w:name="_Toc391289638"/>
      <w:r w:rsidR="00175198">
        <w:rPr>
          <w:noProof/>
          <w:lang w:eastAsia="nl-NL"/>
        </w:rPr>
        <w:drawing>
          <wp:anchor distT="0" distB="0" distL="114300" distR="114300" simplePos="0" relativeHeight="251613696" behindDoc="0" locked="0" layoutInCell="1" allowOverlap="1" wp14:anchorId="17547173" wp14:editId="1D9106AC">
            <wp:simplePos x="0" y="0"/>
            <wp:positionH relativeFrom="column">
              <wp:posOffset>-528320</wp:posOffset>
            </wp:positionH>
            <wp:positionV relativeFrom="paragraph">
              <wp:posOffset>24130</wp:posOffset>
            </wp:positionV>
            <wp:extent cx="7010400" cy="4343400"/>
            <wp:effectExtent l="0" t="0" r="19050" b="19050"/>
            <wp:wrapSquare wrapText="bothSides"/>
            <wp:docPr id="16" name="Grafiek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14:sizeRelH relativeFrom="page">
              <wp14:pctWidth>0</wp14:pctWidth>
            </wp14:sizeRelH>
            <wp14:sizeRelV relativeFrom="page">
              <wp14:pctHeight>0</wp14:pctHeight>
            </wp14:sizeRelV>
          </wp:anchor>
        </w:drawing>
      </w:r>
      <w:r>
        <w:rPr>
          <w:lang w:val="en-US"/>
        </w:rPr>
        <w:t>Appendix B</w:t>
      </w:r>
      <w:r w:rsidR="00D07E18">
        <w:rPr>
          <w:lang w:val="en-US"/>
        </w:rPr>
        <w:t>:</w:t>
      </w:r>
      <w:bookmarkEnd w:id="26"/>
    </w:p>
    <w:p w:rsidR="00F01E76" w:rsidRPr="00C643E8" w:rsidRDefault="00F01E76" w:rsidP="00C643E8">
      <w:pPr>
        <w:spacing w:line="360" w:lineRule="auto"/>
        <w:jc w:val="both"/>
        <w:rPr>
          <w:sz w:val="24"/>
          <w:szCs w:val="24"/>
          <w:lang w:val="en-US"/>
        </w:rPr>
      </w:pPr>
      <w:r w:rsidRPr="00C643E8">
        <w:rPr>
          <w:sz w:val="24"/>
          <w:szCs w:val="24"/>
          <w:lang w:val="en-US"/>
        </w:rPr>
        <w:t>Hausman test of the different models. This test is designed to indicate which model needs to be used (fixed effect or random effect).</w:t>
      </w:r>
    </w:p>
    <w:p w:rsidR="006A4770" w:rsidRDefault="005116D2" w:rsidP="006A4770">
      <w:pPr>
        <w:rPr>
          <w:sz w:val="24"/>
          <w:szCs w:val="24"/>
          <w:lang w:val="en-US"/>
        </w:rPr>
      </w:pPr>
      <w:r>
        <w:rPr>
          <w:sz w:val="24"/>
          <w:szCs w:val="24"/>
          <w:lang w:val="en-US"/>
        </w:rPr>
        <w:t>B1.</w:t>
      </w:r>
    </w:p>
    <w:p w:rsidR="005116D2" w:rsidRPr="005116D2" w:rsidRDefault="005116D2" w:rsidP="006A4770">
      <w:pPr>
        <w:rPr>
          <w:sz w:val="24"/>
          <w:szCs w:val="24"/>
          <w:lang w:val="en-US"/>
        </w:rPr>
      </w:pPr>
    </w:p>
    <w:p w:rsidR="006A4770" w:rsidRDefault="006A4770" w:rsidP="006A4770">
      <w:r>
        <w:rPr>
          <w:noProof/>
          <w:lang w:eastAsia="nl-NL"/>
        </w:rPr>
        <w:drawing>
          <wp:inline distT="0" distB="0" distL="0" distR="0">
            <wp:extent cx="7423042" cy="2171700"/>
            <wp:effectExtent l="0" t="0" r="0" b="0"/>
            <wp:docPr id="476" name="Afbeelding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7423042" cy="2171700"/>
                    </a:xfrm>
                    <a:prstGeom prst="rect">
                      <a:avLst/>
                    </a:prstGeom>
                    <a:noFill/>
                    <a:ln>
                      <a:noFill/>
                    </a:ln>
                  </pic:spPr>
                </pic:pic>
              </a:graphicData>
            </a:graphic>
          </wp:inline>
        </w:drawing>
      </w:r>
    </w:p>
    <w:p w:rsidR="006A4770" w:rsidRDefault="006A4770" w:rsidP="006A4770"/>
    <w:p w:rsidR="006A4770" w:rsidRPr="00F01E76" w:rsidRDefault="006A4770" w:rsidP="006A4770">
      <w:pPr>
        <w:rPr>
          <w:sz w:val="24"/>
          <w:szCs w:val="24"/>
          <w:lang w:val="en-US"/>
        </w:rPr>
      </w:pPr>
      <w:r w:rsidRPr="00F01E76">
        <w:rPr>
          <w:sz w:val="24"/>
          <w:szCs w:val="24"/>
          <w:lang w:val="en-US"/>
        </w:rPr>
        <w:t>B2.</w:t>
      </w:r>
    </w:p>
    <w:p w:rsidR="006A4770" w:rsidRPr="006A4770" w:rsidRDefault="006A4770" w:rsidP="006A4770"/>
    <w:p w:rsidR="006A4770" w:rsidRDefault="006A4770" w:rsidP="006A4770">
      <w:r>
        <w:rPr>
          <w:noProof/>
          <w:lang w:eastAsia="nl-NL"/>
        </w:rPr>
        <w:drawing>
          <wp:inline distT="0" distB="0" distL="0" distR="0">
            <wp:extent cx="7519147" cy="2324100"/>
            <wp:effectExtent l="0" t="0" r="0" b="0"/>
            <wp:docPr id="475" name="Afbeelding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519147" cy="2324100"/>
                    </a:xfrm>
                    <a:prstGeom prst="rect">
                      <a:avLst/>
                    </a:prstGeom>
                    <a:noFill/>
                    <a:ln>
                      <a:noFill/>
                    </a:ln>
                  </pic:spPr>
                </pic:pic>
              </a:graphicData>
            </a:graphic>
          </wp:inline>
        </w:drawing>
      </w:r>
    </w:p>
    <w:p w:rsidR="006A4770" w:rsidRPr="00F01E76" w:rsidRDefault="006A4770" w:rsidP="006A4770">
      <w:pPr>
        <w:rPr>
          <w:sz w:val="24"/>
          <w:szCs w:val="24"/>
          <w:lang w:val="en-US"/>
        </w:rPr>
      </w:pPr>
      <w:r w:rsidRPr="00F01E76">
        <w:rPr>
          <w:sz w:val="24"/>
          <w:szCs w:val="24"/>
          <w:lang w:val="en-US"/>
        </w:rPr>
        <w:t>B3.</w:t>
      </w:r>
    </w:p>
    <w:p w:rsidR="006A4770" w:rsidRDefault="006A4770" w:rsidP="006A4770"/>
    <w:p w:rsidR="006A4770" w:rsidRDefault="006A4770" w:rsidP="006A4770">
      <w:pPr>
        <w:rPr>
          <w:lang w:val="en-GB"/>
        </w:rPr>
      </w:pPr>
      <w:r>
        <w:rPr>
          <w:noProof/>
          <w:lang w:eastAsia="nl-NL"/>
        </w:rPr>
        <w:drawing>
          <wp:inline distT="0" distB="0" distL="0" distR="0">
            <wp:extent cx="7189294" cy="2447925"/>
            <wp:effectExtent l="0" t="0" r="0" b="0"/>
            <wp:docPr id="465" name="Afbeelding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7189294" cy="2447925"/>
                    </a:xfrm>
                    <a:prstGeom prst="rect">
                      <a:avLst/>
                    </a:prstGeom>
                    <a:noFill/>
                    <a:ln>
                      <a:noFill/>
                    </a:ln>
                  </pic:spPr>
                </pic:pic>
              </a:graphicData>
            </a:graphic>
          </wp:inline>
        </w:drawing>
      </w:r>
    </w:p>
    <w:p w:rsidR="00F01E76" w:rsidRDefault="00F01E76" w:rsidP="00F01E76">
      <w:pPr>
        <w:rPr>
          <w:lang w:val="en-US"/>
        </w:rPr>
      </w:pPr>
    </w:p>
    <w:p w:rsidR="00994F19" w:rsidRDefault="00994F19" w:rsidP="00994F19">
      <w:pPr>
        <w:rPr>
          <w:lang w:val="en-US"/>
        </w:rPr>
      </w:pPr>
    </w:p>
    <w:p w:rsidR="00DB0AE3" w:rsidRDefault="00DB0AE3" w:rsidP="00994F19">
      <w:pPr>
        <w:rPr>
          <w:lang w:val="en-US"/>
        </w:rPr>
      </w:pPr>
    </w:p>
    <w:p w:rsidR="00975C3E" w:rsidRDefault="00975C3E" w:rsidP="00F01E76">
      <w:pPr>
        <w:rPr>
          <w:sz w:val="24"/>
          <w:szCs w:val="24"/>
          <w:lang w:val="en-US"/>
        </w:rPr>
      </w:pPr>
    </w:p>
    <w:p w:rsidR="00975C3E" w:rsidRDefault="00975C3E" w:rsidP="00F01E76">
      <w:pPr>
        <w:rPr>
          <w:sz w:val="24"/>
          <w:szCs w:val="24"/>
          <w:lang w:val="en-US"/>
        </w:rPr>
      </w:pPr>
    </w:p>
    <w:p w:rsidR="00975C3E" w:rsidRDefault="00975C3E" w:rsidP="00F01E76">
      <w:pPr>
        <w:rPr>
          <w:sz w:val="24"/>
          <w:szCs w:val="24"/>
          <w:lang w:val="en-US"/>
        </w:rPr>
      </w:pPr>
    </w:p>
    <w:p w:rsidR="00975C3E" w:rsidRDefault="00975C3E" w:rsidP="00F01E76">
      <w:pPr>
        <w:rPr>
          <w:sz w:val="24"/>
          <w:szCs w:val="24"/>
          <w:lang w:val="en-US"/>
        </w:rPr>
      </w:pPr>
    </w:p>
    <w:p w:rsidR="00975C3E" w:rsidRDefault="00975C3E" w:rsidP="00F01E76">
      <w:pPr>
        <w:rPr>
          <w:sz w:val="24"/>
          <w:szCs w:val="24"/>
          <w:lang w:val="en-US"/>
        </w:rPr>
      </w:pPr>
    </w:p>
    <w:p w:rsidR="00994F19" w:rsidRPr="00F01E76" w:rsidRDefault="00994F19" w:rsidP="00F01E76">
      <w:pPr>
        <w:rPr>
          <w:lang w:val="en-US"/>
        </w:rPr>
      </w:pPr>
    </w:p>
    <w:sectPr w:rsidR="00994F19" w:rsidRPr="00F01E76" w:rsidSect="00FE1ACB">
      <w:headerReference w:type="default" r:id="rId61"/>
      <w:footerReference w:type="default" r:id="rId62"/>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5693" w:rsidRDefault="006F5693" w:rsidP="00BB2B42">
      <w:pPr>
        <w:spacing w:after="0" w:line="240" w:lineRule="auto"/>
      </w:pPr>
      <w:r>
        <w:separator/>
      </w:r>
    </w:p>
  </w:endnote>
  <w:endnote w:type="continuationSeparator" w:id="0">
    <w:p w:rsidR="006F5693" w:rsidRDefault="006F5693" w:rsidP="00BB2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Vani">
    <w:panose1 w:val="020B0502040204020203"/>
    <w:charset w:val="00"/>
    <w:family w:val="swiss"/>
    <w:pitch w:val="variable"/>
    <w:sig w:usb0="002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dvTimes">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4739271"/>
      <w:docPartObj>
        <w:docPartGallery w:val="Page Numbers (Bottom of Page)"/>
        <w:docPartUnique/>
      </w:docPartObj>
    </w:sdtPr>
    <w:sdtEndPr/>
    <w:sdtContent>
      <w:p w:rsidR="004B2B0A" w:rsidRDefault="004B2B0A">
        <w:pPr>
          <w:pStyle w:val="Voet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1" allowOverlap="1" wp14:editId="5320C613">
                  <wp:simplePos x="0" y="0"/>
                  <wp:positionH relativeFrom="rightMargin">
                    <wp:align>center</wp:align>
                  </wp:positionH>
                  <wp:positionV relativeFrom="bottomMargin">
                    <wp:align>center</wp:align>
                  </wp:positionV>
                  <wp:extent cx="512445" cy="441325"/>
                  <wp:effectExtent l="0" t="0" r="1905" b="0"/>
                  <wp:wrapNone/>
                  <wp:docPr id="522" name="AutoVorm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512445" cy="441325"/>
                          </a:xfrm>
                          <a:prstGeom prst="flowChartAlternateProcess">
                            <a:avLst/>
                          </a:prstGeom>
                          <a:noFill/>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4B2B0A" w:rsidRDefault="004B2B0A">
                              <w:pPr>
                                <w:pStyle w:val="Voettekst"/>
                                <w:pBdr>
                                  <w:top w:val="single" w:sz="12" w:space="1" w:color="A5A5A5" w:themeColor="accent3"/>
                                  <w:bottom w:val="single" w:sz="48" w:space="1" w:color="A5A5A5" w:themeColor="accent3"/>
                                </w:pBdr>
                                <w:jc w:val="center"/>
                                <w:rPr>
                                  <w:sz w:val="28"/>
                                  <w:szCs w:val="28"/>
                                </w:rPr>
                              </w:pPr>
                              <w:r>
                                <w:rPr>
                                  <w:szCs w:val="21"/>
                                </w:rPr>
                                <w:fldChar w:fldCharType="begin"/>
                              </w:r>
                              <w:r>
                                <w:instrText>PAGE    \* MERGEFORMAT</w:instrText>
                              </w:r>
                              <w:r>
                                <w:rPr>
                                  <w:szCs w:val="21"/>
                                </w:rPr>
                                <w:fldChar w:fldCharType="separate"/>
                              </w:r>
                              <w:r w:rsidR="00EB6819" w:rsidRPr="00EB6819">
                                <w:rPr>
                                  <w:noProof/>
                                  <w:sz w:val="28"/>
                                  <w:szCs w:val="28"/>
                                </w:rPr>
                                <w:t>43</w:t>
                              </w:r>
                              <w:r>
                                <w:rPr>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Vorm 13" o:spid="_x0000_s1045" type="#_x0000_t176" style="position:absolute;margin-left:0;margin-top:0;width:40.35pt;height:34.75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" filled="f" fillcolor="#5c83b4" stroked="f" strokecolor="#737373">
                  <v:textbox>
                    <w:txbxContent>
                      <w:p w:rsidR="004B2B0A" w:rsidRDefault="004B2B0A">
                        <w:pPr>
                          <w:pStyle w:val="Voettekst"/>
                          <w:pBdr>
                            <w:top w:val="single" w:sz="12" w:space="1" w:color="A5A5A5" w:themeColor="accent3"/>
                            <w:bottom w:val="single" w:sz="48" w:space="1" w:color="A5A5A5" w:themeColor="accent3"/>
                          </w:pBdr>
                          <w:jc w:val="center"/>
                          <w:rPr>
                            <w:sz w:val="28"/>
                            <w:szCs w:val="28"/>
                          </w:rPr>
                        </w:pPr>
                        <w:r>
                          <w:rPr>
                            <w:szCs w:val="21"/>
                          </w:rPr>
                          <w:fldChar w:fldCharType="begin"/>
                        </w:r>
                        <w:r>
                          <w:instrText>PAGE    \* MERGEFORMAT</w:instrText>
                        </w:r>
                        <w:r>
                          <w:rPr>
                            <w:szCs w:val="21"/>
                          </w:rPr>
                          <w:fldChar w:fldCharType="separate"/>
                        </w:r>
                        <w:r w:rsidR="00EB6819" w:rsidRPr="00EB6819">
                          <w:rPr>
                            <w:noProof/>
                            <w:sz w:val="28"/>
                            <w:szCs w:val="28"/>
                          </w:rPr>
                          <w:t>43</w:t>
                        </w:r>
                        <w:r>
                          <w:rPr>
                            <w:sz w:val="28"/>
                            <w:szCs w:val="28"/>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5693" w:rsidRDefault="006F5693" w:rsidP="00BB2B42">
      <w:pPr>
        <w:spacing w:after="0" w:line="240" w:lineRule="auto"/>
      </w:pPr>
      <w:r>
        <w:separator/>
      </w:r>
    </w:p>
  </w:footnote>
  <w:footnote w:type="continuationSeparator" w:id="0">
    <w:p w:rsidR="006F5693" w:rsidRDefault="006F5693" w:rsidP="00BB2B42">
      <w:pPr>
        <w:spacing w:after="0" w:line="240" w:lineRule="auto"/>
      </w:pPr>
      <w:r>
        <w:continuationSeparator/>
      </w:r>
    </w:p>
  </w:footnote>
  <w:footnote w:id="1">
    <w:p w:rsidR="004B2B0A" w:rsidRPr="00580402" w:rsidRDefault="004B2B0A">
      <w:pPr>
        <w:pStyle w:val="Voetnoottekst"/>
        <w:rPr>
          <w:lang w:val="en-US"/>
        </w:rPr>
      </w:pPr>
      <w:r>
        <w:rPr>
          <w:rStyle w:val="Voetnootmarkering"/>
        </w:rPr>
        <w:footnoteRef/>
      </w:r>
      <w:r w:rsidRPr="00580402">
        <w:rPr>
          <w:lang w:val="en-US"/>
        </w:rPr>
        <w:t xml:space="preserve"> </w:t>
      </w:r>
      <w:r w:rsidR="00ED2D9F">
        <w:rPr>
          <w:lang w:val="en-US"/>
        </w:rPr>
        <w:t>A standard</w:t>
      </w:r>
      <w:r>
        <w:rPr>
          <w:lang w:val="en-US"/>
        </w:rPr>
        <w:t xml:space="preserve"> to measure the development of the average consumer prices  over time.</w:t>
      </w:r>
    </w:p>
  </w:footnote>
  <w:footnote w:id="2">
    <w:p w:rsidR="004B2B0A" w:rsidRPr="00580402" w:rsidRDefault="004B2B0A" w:rsidP="00580402">
      <w:pPr>
        <w:pStyle w:val="Voetnoottekst"/>
        <w:rPr>
          <w:lang w:val="en-US"/>
        </w:rPr>
      </w:pPr>
      <w:r>
        <w:rPr>
          <w:rStyle w:val="Voetnootmarkering"/>
        </w:rPr>
        <w:footnoteRef/>
      </w:r>
      <w:r w:rsidRPr="00580402">
        <w:rPr>
          <w:lang w:val="en-US"/>
        </w:rPr>
        <w:t xml:space="preserve"> </w:t>
      </w:r>
      <w:r>
        <w:rPr>
          <w:lang w:val="en-US"/>
        </w:rPr>
        <w:t>A standar</w:t>
      </w:r>
      <w:r w:rsidR="00ED2D9F">
        <w:rPr>
          <w:lang w:val="en-US"/>
        </w:rPr>
        <w:t>d</w:t>
      </w:r>
      <w:r>
        <w:rPr>
          <w:lang w:val="en-US"/>
        </w:rPr>
        <w:t xml:space="preserve"> to measure the development of the average consumer prices  over time.</w:t>
      </w:r>
    </w:p>
    <w:p w:rsidR="004B2B0A" w:rsidRPr="00580402" w:rsidRDefault="004B2B0A">
      <w:pPr>
        <w:pStyle w:val="Voetnoottekst"/>
        <w:rPr>
          <w:lang w:val="en-US"/>
        </w:rPr>
      </w:pPr>
    </w:p>
  </w:footnote>
  <w:footnote w:id="3">
    <w:p w:rsidR="004B2B0A" w:rsidRPr="00654A13" w:rsidRDefault="004B2B0A">
      <w:pPr>
        <w:pStyle w:val="Voetnoottekst"/>
        <w:rPr>
          <w:lang w:val="en-US"/>
        </w:rPr>
      </w:pPr>
      <w:r>
        <w:rPr>
          <w:rStyle w:val="Voetnootmarkering"/>
        </w:rPr>
        <w:footnoteRef/>
      </w:r>
      <w:r w:rsidRPr="00654A13">
        <w:rPr>
          <w:lang w:val="en-US"/>
        </w:rPr>
        <w:t xml:space="preserve"> The price of park and ride </w:t>
      </w:r>
      <w:r>
        <w:rPr>
          <w:lang w:val="en-US"/>
        </w:rPr>
        <w:t>should be set between the price of using a private car and using public transport. If the price of using park and ride is lower than the price of public transport in general, it will motivate people to shift from public transport to park and ride (and again use the private car for a part of their journey).</w:t>
      </w:r>
    </w:p>
  </w:footnote>
  <w:footnote w:id="4">
    <w:p w:rsidR="004B2B0A" w:rsidRPr="000222C0" w:rsidRDefault="004B2B0A" w:rsidP="000222C0">
      <w:pPr>
        <w:pStyle w:val="Voetnoottekst"/>
        <w:rPr>
          <w:lang w:val="en-US"/>
        </w:rPr>
      </w:pPr>
      <w:r>
        <w:rPr>
          <w:rStyle w:val="Voetnootmarkering"/>
        </w:rPr>
        <w:footnoteRef/>
      </w:r>
      <w:r w:rsidRPr="000222C0">
        <w:rPr>
          <w:lang w:val="en-US"/>
        </w:rPr>
        <w:t xml:space="preserve"> </w:t>
      </w:r>
      <w:r>
        <w:rPr>
          <w:lang w:val="en-US"/>
        </w:rPr>
        <w:t>1</w:t>
      </w:r>
      <w:r w:rsidRPr="00A0649E">
        <w:rPr>
          <w:lang w:val="en-US"/>
        </w:rPr>
        <w:t xml:space="preserve">. </w:t>
      </w:r>
      <w:r>
        <w:rPr>
          <w:lang w:val="en-US"/>
        </w:rPr>
        <w:t>employment</w:t>
      </w:r>
      <w:r w:rsidRPr="00A0649E">
        <w:rPr>
          <w:lang w:val="en-US"/>
        </w:rPr>
        <w:t xml:space="preserve"> |</w:t>
      </w:r>
      <w:r>
        <w:rPr>
          <w:lang w:val="en-US"/>
        </w:rPr>
        <w:t xml:space="preserve"> 2. Car ownership </w:t>
      </w:r>
      <w:r w:rsidRPr="00A0649E">
        <w:rPr>
          <w:lang w:val="en-US"/>
        </w:rPr>
        <w:t>|</w:t>
      </w:r>
      <w:r>
        <w:rPr>
          <w:lang w:val="en-US"/>
        </w:rPr>
        <w:t xml:space="preserve"> 3. Amount of firms | 4</w:t>
      </w:r>
      <w:r w:rsidRPr="00B20F88">
        <w:rPr>
          <w:lang w:val="en-US"/>
        </w:rPr>
        <w:t xml:space="preserve">. </w:t>
      </w:r>
      <w:r>
        <w:rPr>
          <w:lang w:val="en-US"/>
        </w:rPr>
        <w:t>Amount of</w:t>
      </w:r>
      <w:r w:rsidRPr="00B20F88">
        <w:rPr>
          <w:lang w:val="en-US"/>
        </w:rPr>
        <w:t xml:space="preserve"> retail firms |</w:t>
      </w:r>
      <w:r>
        <w:rPr>
          <w:lang w:val="en-US"/>
        </w:rPr>
        <w:t xml:space="preserve"> 5. Total yearly amount of parking hours sold. | 6</w:t>
      </w:r>
      <w:r w:rsidRPr="00B20F88">
        <w:rPr>
          <w:lang w:val="en-US"/>
        </w:rPr>
        <w:t xml:space="preserve">. </w:t>
      </w:r>
      <w:r>
        <w:rPr>
          <w:lang w:val="en-US"/>
        </w:rPr>
        <w:t>Yearly amount of parking hours sold per parking spot.</w:t>
      </w:r>
      <w:r w:rsidRPr="000222C0">
        <w:rPr>
          <w:lang w:val="en-US"/>
        </w:rPr>
        <w:t xml:space="preserve"> </w:t>
      </w:r>
      <w:r>
        <w:rPr>
          <w:lang w:val="en-US"/>
        </w:rPr>
        <w:t>| 7</w:t>
      </w:r>
      <w:r w:rsidRPr="00B20F88">
        <w:rPr>
          <w:lang w:val="en-US"/>
        </w:rPr>
        <w:t>.</w:t>
      </w:r>
      <w:r>
        <w:rPr>
          <w:lang w:val="en-US"/>
        </w:rPr>
        <w:t xml:space="preserve"> Total WOZ value. | 8</w:t>
      </w:r>
      <w:r w:rsidRPr="00B20F88">
        <w:rPr>
          <w:lang w:val="en-US"/>
        </w:rPr>
        <w:t>.</w:t>
      </w:r>
      <w:r>
        <w:rPr>
          <w:lang w:val="en-US"/>
        </w:rPr>
        <w:t xml:space="preserve"> Average WOZ value. | 9</w:t>
      </w:r>
      <w:r w:rsidRPr="00B20F88">
        <w:rPr>
          <w:lang w:val="en-US"/>
        </w:rPr>
        <w:t>.</w:t>
      </w:r>
      <w:r>
        <w:rPr>
          <w:lang w:val="en-US"/>
        </w:rPr>
        <w:t xml:space="preserve"> Hourly parking tariff.</w:t>
      </w:r>
    </w:p>
    <w:p w:rsidR="004B2B0A" w:rsidRPr="000222C0" w:rsidRDefault="004B2B0A">
      <w:pPr>
        <w:pStyle w:val="Voetnoottekst"/>
        <w:rPr>
          <w:lang w:val="en-US"/>
        </w:rPr>
      </w:pPr>
    </w:p>
  </w:footnote>
  <w:footnote w:id="5">
    <w:p w:rsidR="004B2B0A" w:rsidRPr="00B20F88" w:rsidRDefault="004B2B0A">
      <w:pPr>
        <w:pStyle w:val="Voetnoottekst"/>
        <w:rPr>
          <w:lang w:val="en-US"/>
        </w:rPr>
      </w:pPr>
      <w:r>
        <w:rPr>
          <w:rStyle w:val="Voetnootmarkering"/>
        </w:rPr>
        <w:footnoteRef/>
      </w:r>
      <w:r w:rsidRPr="00A0649E">
        <w:rPr>
          <w:lang w:val="en-US"/>
        </w:rPr>
        <w:t xml:space="preserve">  </w:t>
      </w:r>
      <w:r>
        <w:rPr>
          <w:lang w:val="en-US"/>
        </w:rPr>
        <w:t>1</w:t>
      </w:r>
      <w:r w:rsidRPr="00A0649E">
        <w:rPr>
          <w:lang w:val="en-US"/>
        </w:rPr>
        <w:t>. Parking production per parking spot |</w:t>
      </w:r>
      <w:r>
        <w:rPr>
          <w:lang w:val="en-US"/>
        </w:rPr>
        <w:t xml:space="preserve"> 2. Average WOZ value per house </w:t>
      </w:r>
      <w:r w:rsidRPr="00A0649E">
        <w:rPr>
          <w:lang w:val="en-US"/>
        </w:rPr>
        <w:t>|</w:t>
      </w:r>
      <w:r>
        <w:rPr>
          <w:lang w:val="en-US"/>
        </w:rPr>
        <w:t xml:space="preserve"> 3. Hourly parking tariff | 4</w:t>
      </w:r>
      <w:r w:rsidRPr="00B20F88">
        <w:rPr>
          <w:lang w:val="en-US"/>
        </w:rPr>
        <w:t>. Percentage retail firms |</w:t>
      </w:r>
      <w:r>
        <w:rPr>
          <w:lang w:val="en-US"/>
        </w:rPr>
        <w:t xml:space="preserve"> 5. Amount of cars per person. | 6</w:t>
      </w:r>
      <w:r w:rsidRPr="00B20F88">
        <w:rPr>
          <w:lang w:val="en-US"/>
        </w:rPr>
        <w:t>. Labour participation rate</w:t>
      </w:r>
    </w:p>
  </w:footnote>
  <w:footnote w:id="6">
    <w:p w:rsidR="004B2B0A" w:rsidRPr="00B01D56" w:rsidRDefault="004B2B0A">
      <w:pPr>
        <w:pStyle w:val="Voetnoottekst"/>
        <w:rPr>
          <w:lang w:val="en-US"/>
        </w:rPr>
      </w:pPr>
      <w:r>
        <w:rPr>
          <w:rStyle w:val="Voetnootmarkering"/>
        </w:rPr>
        <w:footnoteRef/>
      </w:r>
      <w:r w:rsidRPr="00B01D56">
        <w:rPr>
          <w:lang w:val="en-US"/>
        </w:rPr>
        <w:t xml:space="preserve"> The first regression is a log level model. </w:t>
      </w:r>
      <w:r>
        <w:rPr>
          <w:lang w:val="en-US"/>
        </w:rPr>
        <w:t xml:space="preserve">The dependent variable is stated in levels while the parking tariffs are log transformed. To interpretet the variable, the coefficient had to be divided by 100. So </w:t>
      </w:r>
      <w:r w:rsidRPr="00B01D56">
        <w:rPr>
          <w:rStyle w:val="st"/>
          <w:b/>
        </w:rPr>
        <w:t>Δy=(β/100)%Δx</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2B0A" w:rsidRPr="00BB2B42" w:rsidRDefault="004B2B0A" w:rsidP="00BB2B42">
    <w:pPr>
      <w:pStyle w:val="Koptekst"/>
      <w:pBdr>
        <w:bottom w:val="single" w:sz="4" w:space="1" w:color="auto"/>
      </w:pBdr>
      <w:jc w:val="center"/>
      <w:rPr>
        <w:lang w:val="en-US"/>
      </w:rPr>
    </w:pPr>
    <w:r w:rsidRPr="00BB2B42">
      <w:rPr>
        <w:lang w:val="en-US"/>
      </w:rPr>
      <w:t>The usage of inner city parking</w:t>
    </w:r>
    <w:r>
      <w:rPr>
        <w:lang w:val="en-US"/>
      </w:rPr>
      <w:t xml:space="preserve"> facilities</w:t>
    </w:r>
    <w:r w:rsidRPr="00BB2B42">
      <w:rPr>
        <w:lang w:val="en-US"/>
      </w:rPr>
      <w:t>.</w:t>
    </w:r>
  </w:p>
  <w:p w:rsidR="004B2B0A" w:rsidRPr="00BB2B42" w:rsidRDefault="004B2B0A" w:rsidP="00BB2B42">
    <w:pPr>
      <w:pStyle w:val="Koptekst"/>
      <w:pBdr>
        <w:bottom w:val="single" w:sz="4" w:space="1" w:color="auto"/>
      </w:pBdr>
      <w:jc w:val="center"/>
      <w:rPr>
        <w:lang w:val="en-US"/>
      </w:rPr>
    </w:pPr>
    <w:r>
      <w:rPr>
        <w:lang w:val="en-US"/>
      </w:rPr>
      <w:t>Daniel Buijnink| 344964|Erasmus University Rotterdam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25213"/>
    <w:multiLevelType w:val="hybridMultilevel"/>
    <w:tmpl w:val="EA5081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1E375B9"/>
    <w:multiLevelType w:val="hybridMultilevel"/>
    <w:tmpl w:val="26B0A1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66E7447"/>
    <w:multiLevelType w:val="hybridMultilevel"/>
    <w:tmpl w:val="E9E6AD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B1E4800"/>
    <w:multiLevelType w:val="hybridMultilevel"/>
    <w:tmpl w:val="E9E6AD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3D122B70"/>
    <w:multiLevelType w:val="hybridMultilevel"/>
    <w:tmpl w:val="34D8C00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692"/>
    <w:rsid w:val="00006DEC"/>
    <w:rsid w:val="00007985"/>
    <w:rsid w:val="0001317C"/>
    <w:rsid w:val="00015DF5"/>
    <w:rsid w:val="000222C0"/>
    <w:rsid w:val="0002569E"/>
    <w:rsid w:val="00035979"/>
    <w:rsid w:val="0004037E"/>
    <w:rsid w:val="00045776"/>
    <w:rsid w:val="00050BB2"/>
    <w:rsid w:val="00053A16"/>
    <w:rsid w:val="00054B31"/>
    <w:rsid w:val="0005537D"/>
    <w:rsid w:val="000561EA"/>
    <w:rsid w:val="000600B3"/>
    <w:rsid w:val="0006193E"/>
    <w:rsid w:val="000700CF"/>
    <w:rsid w:val="00076626"/>
    <w:rsid w:val="0008061C"/>
    <w:rsid w:val="00083731"/>
    <w:rsid w:val="00093FE7"/>
    <w:rsid w:val="000A2069"/>
    <w:rsid w:val="000A2EC3"/>
    <w:rsid w:val="000A5417"/>
    <w:rsid w:val="000A791A"/>
    <w:rsid w:val="000A7FF5"/>
    <w:rsid w:val="000B4AB6"/>
    <w:rsid w:val="000B75BD"/>
    <w:rsid w:val="000C05E8"/>
    <w:rsid w:val="000C2E06"/>
    <w:rsid w:val="000C3101"/>
    <w:rsid w:val="000D58FD"/>
    <w:rsid w:val="000E592C"/>
    <w:rsid w:val="000F1DFB"/>
    <w:rsid w:val="001003DE"/>
    <w:rsid w:val="0010308A"/>
    <w:rsid w:val="00110742"/>
    <w:rsid w:val="001115BA"/>
    <w:rsid w:val="0011262B"/>
    <w:rsid w:val="0011411D"/>
    <w:rsid w:val="001170CA"/>
    <w:rsid w:val="00124046"/>
    <w:rsid w:val="001272A5"/>
    <w:rsid w:val="00130811"/>
    <w:rsid w:val="001354FC"/>
    <w:rsid w:val="001463B3"/>
    <w:rsid w:val="001501D3"/>
    <w:rsid w:val="001563FC"/>
    <w:rsid w:val="00171BD0"/>
    <w:rsid w:val="00174026"/>
    <w:rsid w:val="00175198"/>
    <w:rsid w:val="001753C0"/>
    <w:rsid w:val="001756C6"/>
    <w:rsid w:val="001779BC"/>
    <w:rsid w:val="00181554"/>
    <w:rsid w:val="00185C52"/>
    <w:rsid w:val="001860AC"/>
    <w:rsid w:val="00192550"/>
    <w:rsid w:val="001A15E9"/>
    <w:rsid w:val="001A2DA1"/>
    <w:rsid w:val="001A6352"/>
    <w:rsid w:val="001B16EB"/>
    <w:rsid w:val="001B31D6"/>
    <w:rsid w:val="001B4066"/>
    <w:rsid w:val="001B543F"/>
    <w:rsid w:val="001C673B"/>
    <w:rsid w:val="001C739F"/>
    <w:rsid w:val="001D4B96"/>
    <w:rsid w:val="001D5DDD"/>
    <w:rsid w:val="001D6D05"/>
    <w:rsid w:val="001E6DA4"/>
    <w:rsid w:val="001F25E2"/>
    <w:rsid w:val="001F2646"/>
    <w:rsid w:val="00205842"/>
    <w:rsid w:val="00206D68"/>
    <w:rsid w:val="00210FE8"/>
    <w:rsid w:val="002137AC"/>
    <w:rsid w:val="00215F84"/>
    <w:rsid w:val="0022096C"/>
    <w:rsid w:val="0022692F"/>
    <w:rsid w:val="00227D35"/>
    <w:rsid w:val="0023075E"/>
    <w:rsid w:val="002335D3"/>
    <w:rsid w:val="002360BF"/>
    <w:rsid w:val="00244197"/>
    <w:rsid w:val="0025094E"/>
    <w:rsid w:val="002528B4"/>
    <w:rsid w:val="00255075"/>
    <w:rsid w:val="0025590C"/>
    <w:rsid w:val="00262229"/>
    <w:rsid w:val="00262486"/>
    <w:rsid w:val="00262BCC"/>
    <w:rsid w:val="002648D7"/>
    <w:rsid w:val="00265BAA"/>
    <w:rsid w:val="00270017"/>
    <w:rsid w:val="00272444"/>
    <w:rsid w:val="0028315A"/>
    <w:rsid w:val="00283E7B"/>
    <w:rsid w:val="00285264"/>
    <w:rsid w:val="002960FF"/>
    <w:rsid w:val="00296A26"/>
    <w:rsid w:val="002A2116"/>
    <w:rsid w:val="002A2CA4"/>
    <w:rsid w:val="002A516E"/>
    <w:rsid w:val="002A7CEA"/>
    <w:rsid w:val="002B11BB"/>
    <w:rsid w:val="002B2B85"/>
    <w:rsid w:val="002C1B9E"/>
    <w:rsid w:val="002C2489"/>
    <w:rsid w:val="002C2775"/>
    <w:rsid w:val="002D12CD"/>
    <w:rsid w:val="002D229F"/>
    <w:rsid w:val="002F1099"/>
    <w:rsid w:val="002F1AC7"/>
    <w:rsid w:val="002F7C4D"/>
    <w:rsid w:val="00305A59"/>
    <w:rsid w:val="00310065"/>
    <w:rsid w:val="003212CC"/>
    <w:rsid w:val="003239E5"/>
    <w:rsid w:val="00323BBC"/>
    <w:rsid w:val="003316D5"/>
    <w:rsid w:val="003352F8"/>
    <w:rsid w:val="0034362E"/>
    <w:rsid w:val="0034564E"/>
    <w:rsid w:val="003515F1"/>
    <w:rsid w:val="00351EC4"/>
    <w:rsid w:val="00352964"/>
    <w:rsid w:val="00357C09"/>
    <w:rsid w:val="003600C7"/>
    <w:rsid w:val="0036196E"/>
    <w:rsid w:val="00367B99"/>
    <w:rsid w:val="00367D8E"/>
    <w:rsid w:val="003722AB"/>
    <w:rsid w:val="00383678"/>
    <w:rsid w:val="00384DF0"/>
    <w:rsid w:val="00384FEA"/>
    <w:rsid w:val="00392FF5"/>
    <w:rsid w:val="00394DDC"/>
    <w:rsid w:val="0039607E"/>
    <w:rsid w:val="003B4586"/>
    <w:rsid w:val="003C74D4"/>
    <w:rsid w:val="003D09DA"/>
    <w:rsid w:val="003D3014"/>
    <w:rsid w:val="003E1092"/>
    <w:rsid w:val="003E31A7"/>
    <w:rsid w:val="003F0014"/>
    <w:rsid w:val="003F6996"/>
    <w:rsid w:val="00401D6F"/>
    <w:rsid w:val="00402C64"/>
    <w:rsid w:val="00402D0B"/>
    <w:rsid w:val="0040357F"/>
    <w:rsid w:val="0041026A"/>
    <w:rsid w:val="00413FAA"/>
    <w:rsid w:val="004216F0"/>
    <w:rsid w:val="00426F93"/>
    <w:rsid w:val="004346B2"/>
    <w:rsid w:val="00434814"/>
    <w:rsid w:val="00435AF1"/>
    <w:rsid w:val="00437666"/>
    <w:rsid w:val="00447E47"/>
    <w:rsid w:val="004559E5"/>
    <w:rsid w:val="00466199"/>
    <w:rsid w:val="00471952"/>
    <w:rsid w:val="004737CF"/>
    <w:rsid w:val="00474FE4"/>
    <w:rsid w:val="00476EA5"/>
    <w:rsid w:val="00481654"/>
    <w:rsid w:val="00482ECD"/>
    <w:rsid w:val="004845CC"/>
    <w:rsid w:val="00484AF7"/>
    <w:rsid w:val="004878C6"/>
    <w:rsid w:val="0049530E"/>
    <w:rsid w:val="004A5A52"/>
    <w:rsid w:val="004A5F16"/>
    <w:rsid w:val="004B2B0A"/>
    <w:rsid w:val="004B4512"/>
    <w:rsid w:val="004B6877"/>
    <w:rsid w:val="004B7954"/>
    <w:rsid w:val="004D08A5"/>
    <w:rsid w:val="004D4AF2"/>
    <w:rsid w:val="004D617D"/>
    <w:rsid w:val="004E229A"/>
    <w:rsid w:val="004E7A78"/>
    <w:rsid w:val="004F0F9C"/>
    <w:rsid w:val="004F1BA7"/>
    <w:rsid w:val="004F4C56"/>
    <w:rsid w:val="004F679B"/>
    <w:rsid w:val="004F6EAB"/>
    <w:rsid w:val="00505826"/>
    <w:rsid w:val="0050710A"/>
    <w:rsid w:val="005116D2"/>
    <w:rsid w:val="00521757"/>
    <w:rsid w:val="005230DD"/>
    <w:rsid w:val="00523940"/>
    <w:rsid w:val="0052495B"/>
    <w:rsid w:val="0052732E"/>
    <w:rsid w:val="005311A9"/>
    <w:rsid w:val="00534B7E"/>
    <w:rsid w:val="00552622"/>
    <w:rsid w:val="0056227D"/>
    <w:rsid w:val="00566E32"/>
    <w:rsid w:val="00570235"/>
    <w:rsid w:val="00576178"/>
    <w:rsid w:val="00580402"/>
    <w:rsid w:val="005820D9"/>
    <w:rsid w:val="005B6D43"/>
    <w:rsid w:val="005B7C49"/>
    <w:rsid w:val="005C4BDC"/>
    <w:rsid w:val="005C74E9"/>
    <w:rsid w:val="005C7F7E"/>
    <w:rsid w:val="005F394A"/>
    <w:rsid w:val="005F519E"/>
    <w:rsid w:val="005F7D27"/>
    <w:rsid w:val="00604499"/>
    <w:rsid w:val="0060674A"/>
    <w:rsid w:val="00613E10"/>
    <w:rsid w:val="006147A2"/>
    <w:rsid w:val="0061766D"/>
    <w:rsid w:val="006234FB"/>
    <w:rsid w:val="00624802"/>
    <w:rsid w:val="006307EB"/>
    <w:rsid w:val="00631F4F"/>
    <w:rsid w:val="00636444"/>
    <w:rsid w:val="00641555"/>
    <w:rsid w:val="00654A13"/>
    <w:rsid w:val="00660BAA"/>
    <w:rsid w:val="0066400C"/>
    <w:rsid w:val="00666F7D"/>
    <w:rsid w:val="00666FDD"/>
    <w:rsid w:val="006857E5"/>
    <w:rsid w:val="00687D36"/>
    <w:rsid w:val="00691151"/>
    <w:rsid w:val="00691D8A"/>
    <w:rsid w:val="00692207"/>
    <w:rsid w:val="00692E4A"/>
    <w:rsid w:val="006A3582"/>
    <w:rsid w:val="006A4770"/>
    <w:rsid w:val="006A752A"/>
    <w:rsid w:val="006B08A9"/>
    <w:rsid w:val="006C76E5"/>
    <w:rsid w:val="006D0FE6"/>
    <w:rsid w:val="006D2DF7"/>
    <w:rsid w:val="006E399C"/>
    <w:rsid w:val="006E6C60"/>
    <w:rsid w:val="006F5693"/>
    <w:rsid w:val="007008E6"/>
    <w:rsid w:val="00700EF1"/>
    <w:rsid w:val="0070363F"/>
    <w:rsid w:val="00713E8C"/>
    <w:rsid w:val="00717C5A"/>
    <w:rsid w:val="00721B28"/>
    <w:rsid w:val="00734717"/>
    <w:rsid w:val="00735E80"/>
    <w:rsid w:val="00744725"/>
    <w:rsid w:val="007448D1"/>
    <w:rsid w:val="00760DAB"/>
    <w:rsid w:val="00763B5C"/>
    <w:rsid w:val="00765CA7"/>
    <w:rsid w:val="00777019"/>
    <w:rsid w:val="00780EC7"/>
    <w:rsid w:val="00781E50"/>
    <w:rsid w:val="007826EA"/>
    <w:rsid w:val="00782968"/>
    <w:rsid w:val="00783B55"/>
    <w:rsid w:val="00787905"/>
    <w:rsid w:val="007942F2"/>
    <w:rsid w:val="007943A9"/>
    <w:rsid w:val="00794CB9"/>
    <w:rsid w:val="007A20A9"/>
    <w:rsid w:val="007A6735"/>
    <w:rsid w:val="007B2CB9"/>
    <w:rsid w:val="007C6FF4"/>
    <w:rsid w:val="007D02FB"/>
    <w:rsid w:val="007D0515"/>
    <w:rsid w:val="007D07DB"/>
    <w:rsid w:val="007D4791"/>
    <w:rsid w:val="007D5573"/>
    <w:rsid w:val="007E0869"/>
    <w:rsid w:val="007E388B"/>
    <w:rsid w:val="007E5C3C"/>
    <w:rsid w:val="007E777F"/>
    <w:rsid w:val="007F40DF"/>
    <w:rsid w:val="007F4DB8"/>
    <w:rsid w:val="007F525F"/>
    <w:rsid w:val="008009E9"/>
    <w:rsid w:val="008076DA"/>
    <w:rsid w:val="00807C84"/>
    <w:rsid w:val="00810219"/>
    <w:rsid w:val="0081513D"/>
    <w:rsid w:val="00815295"/>
    <w:rsid w:val="00816E52"/>
    <w:rsid w:val="00826D8E"/>
    <w:rsid w:val="00830D47"/>
    <w:rsid w:val="00835FA6"/>
    <w:rsid w:val="0084172D"/>
    <w:rsid w:val="008472FF"/>
    <w:rsid w:val="00851B8C"/>
    <w:rsid w:val="00854BB3"/>
    <w:rsid w:val="008572FB"/>
    <w:rsid w:val="00870831"/>
    <w:rsid w:val="00873FFE"/>
    <w:rsid w:val="00877CEB"/>
    <w:rsid w:val="008868D6"/>
    <w:rsid w:val="00886E73"/>
    <w:rsid w:val="008A04F4"/>
    <w:rsid w:val="008B4B59"/>
    <w:rsid w:val="008C72E2"/>
    <w:rsid w:val="008D7CF2"/>
    <w:rsid w:val="008E0D1C"/>
    <w:rsid w:val="008E404E"/>
    <w:rsid w:val="008F1FB4"/>
    <w:rsid w:val="008F29D2"/>
    <w:rsid w:val="008F5331"/>
    <w:rsid w:val="008F6FAC"/>
    <w:rsid w:val="0090459D"/>
    <w:rsid w:val="00910239"/>
    <w:rsid w:val="009130AD"/>
    <w:rsid w:val="00916EA1"/>
    <w:rsid w:val="0092059D"/>
    <w:rsid w:val="00932134"/>
    <w:rsid w:val="00944AD4"/>
    <w:rsid w:val="0094746D"/>
    <w:rsid w:val="0096470F"/>
    <w:rsid w:val="00964F6F"/>
    <w:rsid w:val="00967263"/>
    <w:rsid w:val="0096727A"/>
    <w:rsid w:val="00973D89"/>
    <w:rsid w:val="00975C3E"/>
    <w:rsid w:val="00975DB4"/>
    <w:rsid w:val="00985301"/>
    <w:rsid w:val="00994F19"/>
    <w:rsid w:val="009A1207"/>
    <w:rsid w:val="009A1E45"/>
    <w:rsid w:val="009A2672"/>
    <w:rsid w:val="009A44BC"/>
    <w:rsid w:val="009A6564"/>
    <w:rsid w:val="009A6C8C"/>
    <w:rsid w:val="009B7A3E"/>
    <w:rsid w:val="009C2C4D"/>
    <w:rsid w:val="009C59AD"/>
    <w:rsid w:val="009C6EF8"/>
    <w:rsid w:val="009C7282"/>
    <w:rsid w:val="009D1BAC"/>
    <w:rsid w:val="009E0D2B"/>
    <w:rsid w:val="009E15E8"/>
    <w:rsid w:val="009E4F6B"/>
    <w:rsid w:val="009F1867"/>
    <w:rsid w:val="00A0649E"/>
    <w:rsid w:val="00A105BC"/>
    <w:rsid w:val="00A136E6"/>
    <w:rsid w:val="00A1602E"/>
    <w:rsid w:val="00A1724D"/>
    <w:rsid w:val="00A3334D"/>
    <w:rsid w:val="00A34A31"/>
    <w:rsid w:val="00A35B8F"/>
    <w:rsid w:val="00A366F2"/>
    <w:rsid w:val="00A4440F"/>
    <w:rsid w:val="00A46148"/>
    <w:rsid w:val="00A54591"/>
    <w:rsid w:val="00A6098A"/>
    <w:rsid w:val="00A61FEC"/>
    <w:rsid w:val="00A70848"/>
    <w:rsid w:val="00A717DC"/>
    <w:rsid w:val="00A758D7"/>
    <w:rsid w:val="00A76CC7"/>
    <w:rsid w:val="00A77742"/>
    <w:rsid w:val="00A95C5D"/>
    <w:rsid w:val="00A977C1"/>
    <w:rsid w:val="00AA10A6"/>
    <w:rsid w:val="00AA7AA9"/>
    <w:rsid w:val="00AB0678"/>
    <w:rsid w:val="00AB0E59"/>
    <w:rsid w:val="00AB25C7"/>
    <w:rsid w:val="00AB5610"/>
    <w:rsid w:val="00AB6D60"/>
    <w:rsid w:val="00AB73E4"/>
    <w:rsid w:val="00AC070A"/>
    <w:rsid w:val="00AC40BF"/>
    <w:rsid w:val="00AC5D6E"/>
    <w:rsid w:val="00AD18FA"/>
    <w:rsid w:val="00AD234E"/>
    <w:rsid w:val="00AE0225"/>
    <w:rsid w:val="00AE67EA"/>
    <w:rsid w:val="00AF187F"/>
    <w:rsid w:val="00AF2131"/>
    <w:rsid w:val="00AF6427"/>
    <w:rsid w:val="00AF6670"/>
    <w:rsid w:val="00B00FCC"/>
    <w:rsid w:val="00B01D56"/>
    <w:rsid w:val="00B04ADA"/>
    <w:rsid w:val="00B054B6"/>
    <w:rsid w:val="00B06303"/>
    <w:rsid w:val="00B11FF8"/>
    <w:rsid w:val="00B137F1"/>
    <w:rsid w:val="00B20F88"/>
    <w:rsid w:val="00B33F21"/>
    <w:rsid w:val="00B35173"/>
    <w:rsid w:val="00B426D1"/>
    <w:rsid w:val="00B44F4B"/>
    <w:rsid w:val="00B459BC"/>
    <w:rsid w:val="00B51D97"/>
    <w:rsid w:val="00B73E63"/>
    <w:rsid w:val="00BA631F"/>
    <w:rsid w:val="00BB2B42"/>
    <w:rsid w:val="00BB6EB2"/>
    <w:rsid w:val="00BC03AD"/>
    <w:rsid w:val="00BC3744"/>
    <w:rsid w:val="00BC4106"/>
    <w:rsid w:val="00BC5D44"/>
    <w:rsid w:val="00BD4595"/>
    <w:rsid w:val="00BD4829"/>
    <w:rsid w:val="00BE02D7"/>
    <w:rsid w:val="00BE0C3E"/>
    <w:rsid w:val="00BE0D7C"/>
    <w:rsid w:val="00BE2611"/>
    <w:rsid w:val="00BE3689"/>
    <w:rsid w:val="00BF3667"/>
    <w:rsid w:val="00C02A36"/>
    <w:rsid w:val="00C06DF3"/>
    <w:rsid w:val="00C34A6F"/>
    <w:rsid w:val="00C35D1C"/>
    <w:rsid w:val="00C41913"/>
    <w:rsid w:val="00C643E8"/>
    <w:rsid w:val="00C712FB"/>
    <w:rsid w:val="00C71885"/>
    <w:rsid w:val="00C9065D"/>
    <w:rsid w:val="00C91495"/>
    <w:rsid w:val="00C95694"/>
    <w:rsid w:val="00CA0E49"/>
    <w:rsid w:val="00CA692C"/>
    <w:rsid w:val="00CB0F39"/>
    <w:rsid w:val="00CB7DCA"/>
    <w:rsid w:val="00CC3D9C"/>
    <w:rsid w:val="00CC612A"/>
    <w:rsid w:val="00CC7A7B"/>
    <w:rsid w:val="00CE169C"/>
    <w:rsid w:val="00CE1A01"/>
    <w:rsid w:val="00CF53A7"/>
    <w:rsid w:val="00CF6692"/>
    <w:rsid w:val="00CF69E9"/>
    <w:rsid w:val="00D0199D"/>
    <w:rsid w:val="00D03AA4"/>
    <w:rsid w:val="00D07E18"/>
    <w:rsid w:val="00D21205"/>
    <w:rsid w:val="00D213E1"/>
    <w:rsid w:val="00D24EE1"/>
    <w:rsid w:val="00D53C79"/>
    <w:rsid w:val="00D62AD7"/>
    <w:rsid w:val="00D647B3"/>
    <w:rsid w:val="00D66C64"/>
    <w:rsid w:val="00D677B5"/>
    <w:rsid w:val="00D74CBB"/>
    <w:rsid w:val="00D8256E"/>
    <w:rsid w:val="00D84071"/>
    <w:rsid w:val="00D8653A"/>
    <w:rsid w:val="00D95487"/>
    <w:rsid w:val="00D97E49"/>
    <w:rsid w:val="00DA2378"/>
    <w:rsid w:val="00DA412E"/>
    <w:rsid w:val="00DB0AE3"/>
    <w:rsid w:val="00DB0BCB"/>
    <w:rsid w:val="00DC66CE"/>
    <w:rsid w:val="00DE3386"/>
    <w:rsid w:val="00DE5842"/>
    <w:rsid w:val="00DF3E17"/>
    <w:rsid w:val="00DF3F06"/>
    <w:rsid w:val="00DF6DB4"/>
    <w:rsid w:val="00E0342D"/>
    <w:rsid w:val="00E034E8"/>
    <w:rsid w:val="00E06E1A"/>
    <w:rsid w:val="00E07B66"/>
    <w:rsid w:val="00E1189F"/>
    <w:rsid w:val="00E2656E"/>
    <w:rsid w:val="00E26AB0"/>
    <w:rsid w:val="00E26EC3"/>
    <w:rsid w:val="00E42601"/>
    <w:rsid w:val="00E44EE4"/>
    <w:rsid w:val="00E57D98"/>
    <w:rsid w:val="00E60B64"/>
    <w:rsid w:val="00E715F2"/>
    <w:rsid w:val="00E71DF7"/>
    <w:rsid w:val="00E7237C"/>
    <w:rsid w:val="00E84EA5"/>
    <w:rsid w:val="00E86FF6"/>
    <w:rsid w:val="00EA2309"/>
    <w:rsid w:val="00EA2C35"/>
    <w:rsid w:val="00EB6819"/>
    <w:rsid w:val="00EC04A1"/>
    <w:rsid w:val="00EC0B19"/>
    <w:rsid w:val="00EC237B"/>
    <w:rsid w:val="00ED2D9F"/>
    <w:rsid w:val="00ED4BBA"/>
    <w:rsid w:val="00ED6790"/>
    <w:rsid w:val="00EE7868"/>
    <w:rsid w:val="00EE7B57"/>
    <w:rsid w:val="00EF6810"/>
    <w:rsid w:val="00F01E76"/>
    <w:rsid w:val="00F03504"/>
    <w:rsid w:val="00F04E5B"/>
    <w:rsid w:val="00F05D9B"/>
    <w:rsid w:val="00F15810"/>
    <w:rsid w:val="00F32095"/>
    <w:rsid w:val="00F33F89"/>
    <w:rsid w:val="00F419E1"/>
    <w:rsid w:val="00F4266B"/>
    <w:rsid w:val="00F42A2C"/>
    <w:rsid w:val="00F456A3"/>
    <w:rsid w:val="00F75101"/>
    <w:rsid w:val="00F752A4"/>
    <w:rsid w:val="00F81942"/>
    <w:rsid w:val="00F84D9C"/>
    <w:rsid w:val="00F95E2A"/>
    <w:rsid w:val="00FA0023"/>
    <w:rsid w:val="00FA7586"/>
    <w:rsid w:val="00FA7EB3"/>
    <w:rsid w:val="00FB1C3C"/>
    <w:rsid w:val="00FC0006"/>
    <w:rsid w:val="00FC47DE"/>
    <w:rsid w:val="00FC620B"/>
    <w:rsid w:val="00FD0840"/>
    <w:rsid w:val="00FD74B3"/>
    <w:rsid w:val="00FE1ACB"/>
    <w:rsid w:val="00FF759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38BC6944-E219-473B-93BE-61CD970F8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FE1AC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AB73E4"/>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9C59AD"/>
    <w:rPr>
      <w:color w:val="0563C1" w:themeColor="hyperlink"/>
      <w:u w:val="single"/>
    </w:rPr>
  </w:style>
  <w:style w:type="paragraph" w:styleId="Bijschrift">
    <w:name w:val="caption"/>
    <w:basedOn w:val="Standaard"/>
    <w:next w:val="Standaard"/>
    <w:uiPriority w:val="35"/>
    <w:unhideWhenUsed/>
    <w:qFormat/>
    <w:rsid w:val="00717C5A"/>
    <w:pPr>
      <w:spacing w:after="200" w:line="240" w:lineRule="auto"/>
    </w:pPr>
    <w:rPr>
      <w:i/>
      <w:iCs/>
      <w:color w:val="44546A" w:themeColor="text2"/>
      <w:sz w:val="18"/>
      <w:szCs w:val="18"/>
    </w:rPr>
  </w:style>
  <w:style w:type="character" w:customStyle="1" w:styleId="Kop1Char">
    <w:name w:val="Kop 1 Char"/>
    <w:basedOn w:val="Standaardalinea-lettertype"/>
    <w:link w:val="Kop1"/>
    <w:uiPriority w:val="9"/>
    <w:rsid w:val="00FE1ACB"/>
    <w:rPr>
      <w:rFonts w:asciiTheme="majorHAnsi" w:eastAsiaTheme="majorEastAsia" w:hAnsiTheme="majorHAnsi" w:cstheme="majorBidi"/>
      <w:color w:val="2E74B5" w:themeColor="accent1" w:themeShade="BF"/>
      <w:sz w:val="32"/>
      <w:szCs w:val="32"/>
    </w:rPr>
  </w:style>
  <w:style w:type="paragraph" w:styleId="Kopvaninhoudsopgave">
    <w:name w:val="TOC Heading"/>
    <w:basedOn w:val="Kop1"/>
    <w:next w:val="Standaard"/>
    <w:uiPriority w:val="39"/>
    <w:unhideWhenUsed/>
    <w:qFormat/>
    <w:rsid w:val="00FE1ACB"/>
    <w:pPr>
      <w:outlineLvl w:val="9"/>
    </w:pPr>
    <w:rPr>
      <w:lang w:eastAsia="nl-NL"/>
    </w:rPr>
  </w:style>
  <w:style w:type="paragraph" w:styleId="Inhopg1">
    <w:name w:val="toc 1"/>
    <w:basedOn w:val="Standaard"/>
    <w:next w:val="Standaard"/>
    <w:autoRedefine/>
    <w:uiPriority w:val="39"/>
    <w:unhideWhenUsed/>
    <w:rsid w:val="00076626"/>
    <w:pPr>
      <w:tabs>
        <w:tab w:val="right" w:leader="dot" w:pos="9062"/>
      </w:tabs>
      <w:spacing w:after="100"/>
    </w:pPr>
    <w:rPr>
      <w:noProof/>
      <w:sz w:val="28"/>
      <w:szCs w:val="28"/>
      <w:lang w:val="en-US"/>
    </w:rPr>
  </w:style>
  <w:style w:type="paragraph" w:styleId="Geenafstand">
    <w:name w:val="No Spacing"/>
    <w:link w:val="GeenafstandChar"/>
    <w:uiPriority w:val="1"/>
    <w:qFormat/>
    <w:rsid w:val="00FE1ACB"/>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FE1ACB"/>
    <w:rPr>
      <w:rFonts w:eastAsiaTheme="minorEastAsia"/>
      <w:lang w:eastAsia="nl-NL"/>
    </w:rPr>
  </w:style>
  <w:style w:type="paragraph" w:styleId="Ballontekst">
    <w:name w:val="Balloon Text"/>
    <w:basedOn w:val="Standaard"/>
    <w:link w:val="BallontekstChar"/>
    <w:uiPriority w:val="99"/>
    <w:semiHidden/>
    <w:unhideWhenUsed/>
    <w:rsid w:val="00F419E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419E1"/>
    <w:rPr>
      <w:rFonts w:ascii="Tahoma" w:hAnsi="Tahoma" w:cs="Tahoma"/>
      <w:sz w:val="16"/>
      <w:szCs w:val="16"/>
    </w:rPr>
  </w:style>
  <w:style w:type="paragraph" w:styleId="Normaalweb">
    <w:name w:val="Normal (Web)"/>
    <w:basedOn w:val="Standaard"/>
    <w:uiPriority w:val="99"/>
    <w:unhideWhenUsed/>
    <w:rsid w:val="00244197"/>
    <w:pPr>
      <w:spacing w:before="100" w:beforeAutospacing="1" w:after="100" w:afterAutospacing="1" w:line="240" w:lineRule="auto"/>
    </w:pPr>
    <w:rPr>
      <w:rFonts w:ascii="Times" w:eastAsia="MS Mincho" w:hAnsi="Times" w:cs="Times New Roman"/>
      <w:sz w:val="20"/>
      <w:szCs w:val="20"/>
      <w:lang w:eastAsia="nl-NL"/>
    </w:rPr>
  </w:style>
  <w:style w:type="character" w:customStyle="1" w:styleId="Kop2Char">
    <w:name w:val="Kop 2 Char"/>
    <w:basedOn w:val="Standaardalinea-lettertype"/>
    <w:link w:val="Kop2"/>
    <w:uiPriority w:val="9"/>
    <w:rsid w:val="00AB73E4"/>
    <w:rPr>
      <w:rFonts w:asciiTheme="majorHAnsi" w:eastAsiaTheme="majorEastAsia" w:hAnsiTheme="majorHAnsi" w:cstheme="majorBidi"/>
      <w:b/>
      <w:bCs/>
      <w:color w:val="5B9BD5" w:themeColor="accent1"/>
      <w:sz w:val="26"/>
      <w:szCs w:val="26"/>
    </w:rPr>
  </w:style>
  <w:style w:type="paragraph" w:styleId="Inhopg2">
    <w:name w:val="toc 2"/>
    <w:basedOn w:val="Standaard"/>
    <w:next w:val="Standaard"/>
    <w:autoRedefine/>
    <w:uiPriority w:val="39"/>
    <w:unhideWhenUsed/>
    <w:rsid w:val="00AB73E4"/>
    <w:pPr>
      <w:spacing w:after="100"/>
      <w:ind w:left="220"/>
    </w:pPr>
  </w:style>
  <w:style w:type="paragraph" w:styleId="Koptekst">
    <w:name w:val="header"/>
    <w:basedOn w:val="Standaard"/>
    <w:link w:val="KoptekstChar"/>
    <w:uiPriority w:val="99"/>
    <w:unhideWhenUsed/>
    <w:rsid w:val="00BB2B4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B2B42"/>
  </w:style>
  <w:style w:type="paragraph" w:styleId="Voettekst">
    <w:name w:val="footer"/>
    <w:basedOn w:val="Standaard"/>
    <w:link w:val="VoettekstChar"/>
    <w:uiPriority w:val="99"/>
    <w:unhideWhenUsed/>
    <w:rsid w:val="00BB2B4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B2B42"/>
  </w:style>
  <w:style w:type="paragraph" w:styleId="Lijstalinea">
    <w:name w:val="List Paragraph"/>
    <w:basedOn w:val="Standaard"/>
    <w:uiPriority w:val="34"/>
    <w:qFormat/>
    <w:rsid w:val="003515F1"/>
    <w:pPr>
      <w:ind w:left="720"/>
      <w:contextualSpacing/>
    </w:pPr>
  </w:style>
  <w:style w:type="paragraph" w:styleId="Voetnoottekst">
    <w:name w:val="footnote text"/>
    <w:basedOn w:val="Standaard"/>
    <w:link w:val="VoetnoottekstChar"/>
    <w:uiPriority w:val="99"/>
    <w:semiHidden/>
    <w:unhideWhenUsed/>
    <w:rsid w:val="00654A13"/>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654A13"/>
    <w:rPr>
      <w:sz w:val="20"/>
      <w:szCs w:val="20"/>
    </w:rPr>
  </w:style>
  <w:style w:type="character" w:styleId="Voetnootmarkering">
    <w:name w:val="footnote reference"/>
    <w:basedOn w:val="Standaardalinea-lettertype"/>
    <w:uiPriority w:val="99"/>
    <w:semiHidden/>
    <w:unhideWhenUsed/>
    <w:rsid w:val="00654A13"/>
    <w:rPr>
      <w:vertAlign w:val="superscript"/>
    </w:rPr>
  </w:style>
  <w:style w:type="character" w:styleId="GevolgdeHyperlink">
    <w:name w:val="FollowedHyperlink"/>
    <w:basedOn w:val="Standaardalinea-lettertype"/>
    <w:uiPriority w:val="99"/>
    <w:semiHidden/>
    <w:unhideWhenUsed/>
    <w:rsid w:val="002A2116"/>
    <w:rPr>
      <w:color w:val="954F72" w:themeColor="followedHyperlink"/>
      <w:u w:val="single"/>
    </w:rPr>
  </w:style>
  <w:style w:type="table" w:styleId="Tabelraster">
    <w:name w:val="Table Grid"/>
    <w:basedOn w:val="Standaardtabel"/>
    <w:uiPriority w:val="39"/>
    <w:rsid w:val="00BC41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adruk">
    <w:name w:val="Emphasis"/>
    <w:basedOn w:val="Standaardalinea-lettertype"/>
    <w:uiPriority w:val="20"/>
    <w:qFormat/>
    <w:rsid w:val="00466199"/>
    <w:rPr>
      <w:i/>
      <w:iCs/>
    </w:rPr>
  </w:style>
  <w:style w:type="character" w:styleId="Tekstvantijdelijkeaanduiding">
    <w:name w:val="Placeholder Text"/>
    <w:basedOn w:val="Standaardalinea-lettertype"/>
    <w:uiPriority w:val="99"/>
    <w:semiHidden/>
    <w:rsid w:val="00E57D98"/>
    <w:rPr>
      <w:color w:val="808080"/>
    </w:rPr>
  </w:style>
  <w:style w:type="character" w:customStyle="1" w:styleId="st">
    <w:name w:val="st"/>
    <w:basedOn w:val="Standaardalinea-lettertype"/>
    <w:rsid w:val="00B01D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839299">
      <w:bodyDiv w:val="1"/>
      <w:marLeft w:val="0"/>
      <w:marRight w:val="0"/>
      <w:marTop w:val="0"/>
      <w:marBottom w:val="0"/>
      <w:divBdr>
        <w:top w:val="none" w:sz="0" w:space="0" w:color="auto"/>
        <w:left w:val="none" w:sz="0" w:space="0" w:color="auto"/>
        <w:bottom w:val="none" w:sz="0" w:space="0" w:color="auto"/>
        <w:right w:val="none" w:sz="0" w:space="0" w:color="auto"/>
      </w:divBdr>
    </w:div>
    <w:div w:id="328794637">
      <w:bodyDiv w:val="1"/>
      <w:marLeft w:val="0"/>
      <w:marRight w:val="0"/>
      <w:marTop w:val="0"/>
      <w:marBottom w:val="0"/>
      <w:divBdr>
        <w:top w:val="none" w:sz="0" w:space="0" w:color="auto"/>
        <w:left w:val="none" w:sz="0" w:space="0" w:color="auto"/>
        <w:bottom w:val="none" w:sz="0" w:space="0" w:color="auto"/>
        <w:right w:val="none" w:sz="0" w:space="0" w:color="auto"/>
      </w:divBdr>
      <w:divsChild>
        <w:div w:id="1114591945">
          <w:marLeft w:val="0"/>
          <w:marRight w:val="0"/>
          <w:marTop w:val="0"/>
          <w:marBottom w:val="0"/>
          <w:divBdr>
            <w:top w:val="none" w:sz="0" w:space="0" w:color="auto"/>
            <w:left w:val="none" w:sz="0" w:space="0" w:color="auto"/>
            <w:bottom w:val="none" w:sz="0" w:space="0" w:color="auto"/>
            <w:right w:val="none" w:sz="0" w:space="0" w:color="auto"/>
          </w:divBdr>
        </w:div>
      </w:divsChild>
    </w:div>
    <w:div w:id="362052152">
      <w:bodyDiv w:val="1"/>
      <w:marLeft w:val="0"/>
      <w:marRight w:val="0"/>
      <w:marTop w:val="0"/>
      <w:marBottom w:val="0"/>
      <w:divBdr>
        <w:top w:val="none" w:sz="0" w:space="0" w:color="auto"/>
        <w:left w:val="none" w:sz="0" w:space="0" w:color="auto"/>
        <w:bottom w:val="none" w:sz="0" w:space="0" w:color="auto"/>
        <w:right w:val="none" w:sz="0" w:space="0" w:color="auto"/>
      </w:divBdr>
      <w:divsChild>
        <w:div w:id="696194313">
          <w:marLeft w:val="0"/>
          <w:marRight w:val="0"/>
          <w:marTop w:val="0"/>
          <w:marBottom w:val="0"/>
          <w:divBdr>
            <w:top w:val="none" w:sz="0" w:space="0" w:color="auto"/>
            <w:left w:val="none" w:sz="0" w:space="0" w:color="auto"/>
            <w:bottom w:val="none" w:sz="0" w:space="0" w:color="auto"/>
            <w:right w:val="none" w:sz="0" w:space="0" w:color="auto"/>
          </w:divBdr>
        </w:div>
      </w:divsChild>
    </w:div>
    <w:div w:id="386338257">
      <w:bodyDiv w:val="1"/>
      <w:marLeft w:val="0"/>
      <w:marRight w:val="0"/>
      <w:marTop w:val="0"/>
      <w:marBottom w:val="0"/>
      <w:divBdr>
        <w:top w:val="none" w:sz="0" w:space="0" w:color="auto"/>
        <w:left w:val="none" w:sz="0" w:space="0" w:color="auto"/>
        <w:bottom w:val="none" w:sz="0" w:space="0" w:color="auto"/>
        <w:right w:val="none" w:sz="0" w:space="0" w:color="auto"/>
      </w:divBdr>
    </w:div>
    <w:div w:id="422848619">
      <w:bodyDiv w:val="1"/>
      <w:marLeft w:val="0"/>
      <w:marRight w:val="0"/>
      <w:marTop w:val="0"/>
      <w:marBottom w:val="0"/>
      <w:divBdr>
        <w:top w:val="none" w:sz="0" w:space="0" w:color="auto"/>
        <w:left w:val="none" w:sz="0" w:space="0" w:color="auto"/>
        <w:bottom w:val="none" w:sz="0" w:space="0" w:color="auto"/>
        <w:right w:val="none" w:sz="0" w:space="0" w:color="auto"/>
      </w:divBdr>
    </w:div>
    <w:div w:id="533420320">
      <w:bodyDiv w:val="1"/>
      <w:marLeft w:val="0"/>
      <w:marRight w:val="0"/>
      <w:marTop w:val="0"/>
      <w:marBottom w:val="0"/>
      <w:divBdr>
        <w:top w:val="none" w:sz="0" w:space="0" w:color="auto"/>
        <w:left w:val="none" w:sz="0" w:space="0" w:color="auto"/>
        <w:bottom w:val="none" w:sz="0" w:space="0" w:color="auto"/>
        <w:right w:val="none" w:sz="0" w:space="0" w:color="auto"/>
      </w:divBdr>
    </w:div>
    <w:div w:id="546334355">
      <w:bodyDiv w:val="1"/>
      <w:marLeft w:val="0"/>
      <w:marRight w:val="0"/>
      <w:marTop w:val="0"/>
      <w:marBottom w:val="0"/>
      <w:divBdr>
        <w:top w:val="none" w:sz="0" w:space="0" w:color="auto"/>
        <w:left w:val="none" w:sz="0" w:space="0" w:color="auto"/>
        <w:bottom w:val="none" w:sz="0" w:space="0" w:color="auto"/>
        <w:right w:val="none" w:sz="0" w:space="0" w:color="auto"/>
      </w:divBdr>
    </w:div>
    <w:div w:id="560168269">
      <w:bodyDiv w:val="1"/>
      <w:marLeft w:val="0"/>
      <w:marRight w:val="0"/>
      <w:marTop w:val="0"/>
      <w:marBottom w:val="0"/>
      <w:divBdr>
        <w:top w:val="none" w:sz="0" w:space="0" w:color="auto"/>
        <w:left w:val="none" w:sz="0" w:space="0" w:color="auto"/>
        <w:bottom w:val="none" w:sz="0" w:space="0" w:color="auto"/>
        <w:right w:val="none" w:sz="0" w:space="0" w:color="auto"/>
      </w:divBdr>
    </w:div>
    <w:div w:id="572400284">
      <w:bodyDiv w:val="1"/>
      <w:marLeft w:val="0"/>
      <w:marRight w:val="0"/>
      <w:marTop w:val="0"/>
      <w:marBottom w:val="0"/>
      <w:divBdr>
        <w:top w:val="none" w:sz="0" w:space="0" w:color="auto"/>
        <w:left w:val="none" w:sz="0" w:space="0" w:color="auto"/>
        <w:bottom w:val="none" w:sz="0" w:space="0" w:color="auto"/>
        <w:right w:val="none" w:sz="0" w:space="0" w:color="auto"/>
      </w:divBdr>
    </w:div>
    <w:div w:id="632908751">
      <w:bodyDiv w:val="1"/>
      <w:marLeft w:val="0"/>
      <w:marRight w:val="0"/>
      <w:marTop w:val="0"/>
      <w:marBottom w:val="0"/>
      <w:divBdr>
        <w:top w:val="none" w:sz="0" w:space="0" w:color="auto"/>
        <w:left w:val="none" w:sz="0" w:space="0" w:color="auto"/>
        <w:bottom w:val="none" w:sz="0" w:space="0" w:color="auto"/>
        <w:right w:val="none" w:sz="0" w:space="0" w:color="auto"/>
      </w:divBdr>
    </w:div>
    <w:div w:id="684403061">
      <w:bodyDiv w:val="1"/>
      <w:marLeft w:val="0"/>
      <w:marRight w:val="0"/>
      <w:marTop w:val="0"/>
      <w:marBottom w:val="0"/>
      <w:divBdr>
        <w:top w:val="none" w:sz="0" w:space="0" w:color="auto"/>
        <w:left w:val="none" w:sz="0" w:space="0" w:color="auto"/>
        <w:bottom w:val="none" w:sz="0" w:space="0" w:color="auto"/>
        <w:right w:val="none" w:sz="0" w:space="0" w:color="auto"/>
      </w:divBdr>
      <w:divsChild>
        <w:div w:id="23096195">
          <w:marLeft w:val="0"/>
          <w:marRight w:val="0"/>
          <w:marTop w:val="0"/>
          <w:marBottom w:val="0"/>
          <w:divBdr>
            <w:top w:val="none" w:sz="0" w:space="0" w:color="auto"/>
            <w:left w:val="none" w:sz="0" w:space="0" w:color="auto"/>
            <w:bottom w:val="none" w:sz="0" w:space="0" w:color="auto"/>
            <w:right w:val="none" w:sz="0" w:space="0" w:color="auto"/>
          </w:divBdr>
        </w:div>
      </w:divsChild>
    </w:div>
    <w:div w:id="726536186">
      <w:bodyDiv w:val="1"/>
      <w:marLeft w:val="0"/>
      <w:marRight w:val="0"/>
      <w:marTop w:val="0"/>
      <w:marBottom w:val="0"/>
      <w:divBdr>
        <w:top w:val="none" w:sz="0" w:space="0" w:color="auto"/>
        <w:left w:val="none" w:sz="0" w:space="0" w:color="auto"/>
        <w:bottom w:val="none" w:sz="0" w:space="0" w:color="auto"/>
        <w:right w:val="none" w:sz="0" w:space="0" w:color="auto"/>
      </w:divBdr>
    </w:div>
    <w:div w:id="773860749">
      <w:bodyDiv w:val="1"/>
      <w:marLeft w:val="0"/>
      <w:marRight w:val="0"/>
      <w:marTop w:val="0"/>
      <w:marBottom w:val="0"/>
      <w:divBdr>
        <w:top w:val="none" w:sz="0" w:space="0" w:color="auto"/>
        <w:left w:val="none" w:sz="0" w:space="0" w:color="auto"/>
        <w:bottom w:val="none" w:sz="0" w:space="0" w:color="auto"/>
        <w:right w:val="none" w:sz="0" w:space="0" w:color="auto"/>
      </w:divBdr>
      <w:divsChild>
        <w:div w:id="1761563161">
          <w:marLeft w:val="0"/>
          <w:marRight w:val="0"/>
          <w:marTop w:val="0"/>
          <w:marBottom w:val="0"/>
          <w:divBdr>
            <w:top w:val="none" w:sz="0" w:space="0" w:color="auto"/>
            <w:left w:val="none" w:sz="0" w:space="0" w:color="auto"/>
            <w:bottom w:val="none" w:sz="0" w:space="0" w:color="auto"/>
            <w:right w:val="none" w:sz="0" w:space="0" w:color="auto"/>
          </w:divBdr>
        </w:div>
      </w:divsChild>
    </w:div>
    <w:div w:id="872890123">
      <w:bodyDiv w:val="1"/>
      <w:marLeft w:val="0"/>
      <w:marRight w:val="0"/>
      <w:marTop w:val="0"/>
      <w:marBottom w:val="0"/>
      <w:divBdr>
        <w:top w:val="none" w:sz="0" w:space="0" w:color="auto"/>
        <w:left w:val="none" w:sz="0" w:space="0" w:color="auto"/>
        <w:bottom w:val="none" w:sz="0" w:space="0" w:color="auto"/>
        <w:right w:val="none" w:sz="0" w:space="0" w:color="auto"/>
      </w:divBdr>
    </w:div>
    <w:div w:id="873539966">
      <w:bodyDiv w:val="1"/>
      <w:marLeft w:val="0"/>
      <w:marRight w:val="0"/>
      <w:marTop w:val="0"/>
      <w:marBottom w:val="0"/>
      <w:divBdr>
        <w:top w:val="none" w:sz="0" w:space="0" w:color="auto"/>
        <w:left w:val="none" w:sz="0" w:space="0" w:color="auto"/>
        <w:bottom w:val="none" w:sz="0" w:space="0" w:color="auto"/>
        <w:right w:val="none" w:sz="0" w:space="0" w:color="auto"/>
      </w:divBdr>
    </w:div>
    <w:div w:id="889224005">
      <w:bodyDiv w:val="1"/>
      <w:marLeft w:val="0"/>
      <w:marRight w:val="0"/>
      <w:marTop w:val="0"/>
      <w:marBottom w:val="0"/>
      <w:divBdr>
        <w:top w:val="none" w:sz="0" w:space="0" w:color="auto"/>
        <w:left w:val="none" w:sz="0" w:space="0" w:color="auto"/>
        <w:bottom w:val="none" w:sz="0" w:space="0" w:color="auto"/>
        <w:right w:val="none" w:sz="0" w:space="0" w:color="auto"/>
      </w:divBdr>
      <w:divsChild>
        <w:div w:id="626862511">
          <w:marLeft w:val="0"/>
          <w:marRight w:val="0"/>
          <w:marTop w:val="0"/>
          <w:marBottom w:val="0"/>
          <w:divBdr>
            <w:top w:val="none" w:sz="0" w:space="0" w:color="auto"/>
            <w:left w:val="none" w:sz="0" w:space="0" w:color="auto"/>
            <w:bottom w:val="none" w:sz="0" w:space="0" w:color="auto"/>
            <w:right w:val="none" w:sz="0" w:space="0" w:color="auto"/>
          </w:divBdr>
        </w:div>
      </w:divsChild>
    </w:div>
    <w:div w:id="941835981">
      <w:bodyDiv w:val="1"/>
      <w:marLeft w:val="0"/>
      <w:marRight w:val="0"/>
      <w:marTop w:val="0"/>
      <w:marBottom w:val="0"/>
      <w:divBdr>
        <w:top w:val="none" w:sz="0" w:space="0" w:color="auto"/>
        <w:left w:val="none" w:sz="0" w:space="0" w:color="auto"/>
        <w:bottom w:val="none" w:sz="0" w:space="0" w:color="auto"/>
        <w:right w:val="none" w:sz="0" w:space="0" w:color="auto"/>
      </w:divBdr>
    </w:div>
    <w:div w:id="1026373277">
      <w:bodyDiv w:val="1"/>
      <w:marLeft w:val="0"/>
      <w:marRight w:val="0"/>
      <w:marTop w:val="0"/>
      <w:marBottom w:val="0"/>
      <w:divBdr>
        <w:top w:val="none" w:sz="0" w:space="0" w:color="auto"/>
        <w:left w:val="none" w:sz="0" w:space="0" w:color="auto"/>
        <w:bottom w:val="none" w:sz="0" w:space="0" w:color="auto"/>
        <w:right w:val="none" w:sz="0" w:space="0" w:color="auto"/>
      </w:divBdr>
      <w:divsChild>
        <w:div w:id="1548910082">
          <w:marLeft w:val="0"/>
          <w:marRight w:val="0"/>
          <w:marTop w:val="0"/>
          <w:marBottom w:val="0"/>
          <w:divBdr>
            <w:top w:val="none" w:sz="0" w:space="0" w:color="auto"/>
            <w:left w:val="none" w:sz="0" w:space="0" w:color="auto"/>
            <w:bottom w:val="none" w:sz="0" w:space="0" w:color="auto"/>
            <w:right w:val="none" w:sz="0" w:space="0" w:color="auto"/>
          </w:divBdr>
        </w:div>
      </w:divsChild>
    </w:div>
    <w:div w:id="1046875825">
      <w:bodyDiv w:val="1"/>
      <w:marLeft w:val="0"/>
      <w:marRight w:val="0"/>
      <w:marTop w:val="0"/>
      <w:marBottom w:val="0"/>
      <w:divBdr>
        <w:top w:val="none" w:sz="0" w:space="0" w:color="auto"/>
        <w:left w:val="none" w:sz="0" w:space="0" w:color="auto"/>
        <w:bottom w:val="none" w:sz="0" w:space="0" w:color="auto"/>
        <w:right w:val="none" w:sz="0" w:space="0" w:color="auto"/>
      </w:divBdr>
    </w:div>
    <w:div w:id="1142887146">
      <w:bodyDiv w:val="1"/>
      <w:marLeft w:val="0"/>
      <w:marRight w:val="0"/>
      <w:marTop w:val="0"/>
      <w:marBottom w:val="0"/>
      <w:divBdr>
        <w:top w:val="none" w:sz="0" w:space="0" w:color="auto"/>
        <w:left w:val="none" w:sz="0" w:space="0" w:color="auto"/>
        <w:bottom w:val="none" w:sz="0" w:space="0" w:color="auto"/>
        <w:right w:val="none" w:sz="0" w:space="0" w:color="auto"/>
      </w:divBdr>
    </w:div>
    <w:div w:id="1144011366">
      <w:bodyDiv w:val="1"/>
      <w:marLeft w:val="0"/>
      <w:marRight w:val="0"/>
      <w:marTop w:val="0"/>
      <w:marBottom w:val="0"/>
      <w:divBdr>
        <w:top w:val="none" w:sz="0" w:space="0" w:color="auto"/>
        <w:left w:val="none" w:sz="0" w:space="0" w:color="auto"/>
        <w:bottom w:val="none" w:sz="0" w:space="0" w:color="auto"/>
        <w:right w:val="none" w:sz="0" w:space="0" w:color="auto"/>
      </w:divBdr>
    </w:div>
    <w:div w:id="1170369700">
      <w:bodyDiv w:val="1"/>
      <w:marLeft w:val="0"/>
      <w:marRight w:val="0"/>
      <w:marTop w:val="0"/>
      <w:marBottom w:val="0"/>
      <w:divBdr>
        <w:top w:val="none" w:sz="0" w:space="0" w:color="auto"/>
        <w:left w:val="none" w:sz="0" w:space="0" w:color="auto"/>
        <w:bottom w:val="none" w:sz="0" w:space="0" w:color="auto"/>
        <w:right w:val="none" w:sz="0" w:space="0" w:color="auto"/>
      </w:divBdr>
    </w:div>
    <w:div w:id="1196968720">
      <w:bodyDiv w:val="1"/>
      <w:marLeft w:val="0"/>
      <w:marRight w:val="0"/>
      <w:marTop w:val="0"/>
      <w:marBottom w:val="0"/>
      <w:divBdr>
        <w:top w:val="none" w:sz="0" w:space="0" w:color="auto"/>
        <w:left w:val="none" w:sz="0" w:space="0" w:color="auto"/>
        <w:bottom w:val="none" w:sz="0" w:space="0" w:color="auto"/>
        <w:right w:val="none" w:sz="0" w:space="0" w:color="auto"/>
      </w:divBdr>
      <w:divsChild>
        <w:div w:id="1588028485">
          <w:marLeft w:val="0"/>
          <w:marRight w:val="0"/>
          <w:marTop w:val="0"/>
          <w:marBottom w:val="0"/>
          <w:divBdr>
            <w:top w:val="none" w:sz="0" w:space="0" w:color="auto"/>
            <w:left w:val="none" w:sz="0" w:space="0" w:color="auto"/>
            <w:bottom w:val="none" w:sz="0" w:space="0" w:color="auto"/>
            <w:right w:val="none" w:sz="0" w:space="0" w:color="auto"/>
          </w:divBdr>
        </w:div>
      </w:divsChild>
    </w:div>
    <w:div w:id="1211572723">
      <w:bodyDiv w:val="1"/>
      <w:marLeft w:val="0"/>
      <w:marRight w:val="0"/>
      <w:marTop w:val="0"/>
      <w:marBottom w:val="0"/>
      <w:divBdr>
        <w:top w:val="none" w:sz="0" w:space="0" w:color="auto"/>
        <w:left w:val="none" w:sz="0" w:space="0" w:color="auto"/>
        <w:bottom w:val="none" w:sz="0" w:space="0" w:color="auto"/>
        <w:right w:val="none" w:sz="0" w:space="0" w:color="auto"/>
      </w:divBdr>
    </w:div>
    <w:div w:id="1371806457">
      <w:bodyDiv w:val="1"/>
      <w:marLeft w:val="0"/>
      <w:marRight w:val="0"/>
      <w:marTop w:val="0"/>
      <w:marBottom w:val="0"/>
      <w:divBdr>
        <w:top w:val="none" w:sz="0" w:space="0" w:color="auto"/>
        <w:left w:val="none" w:sz="0" w:space="0" w:color="auto"/>
        <w:bottom w:val="none" w:sz="0" w:space="0" w:color="auto"/>
        <w:right w:val="none" w:sz="0" w:space="0" w:color="auto"/>
      </w:divBdr>
      <w:divsChild>
        <w:div w:id="995764325">
          <w:marLeft w:val="0"/>
          <w:marRight w:val="0"/>
          <w:marTop w:val="0"/>
          <w:marBottom w:val="0"/>
          <w:divBdr>
            <w:top w:val="none" w:sz="0" w:space="0" w:color="auto"/>
            <w:left w:val="none" w:sz="0" w:space="0" w:color="auto"/>
            <w:bottom w:val="none" w:sz="0" w:space="0" w:color="auto"/>
            <w:right w:val="none" w:sz="0" w:space="0" w:color="auto"/>
          </w:divBdr>
        </w:div>
      </w:divsChild>
    </w:div>
    <w:div w:id="1512645198">
      <w:bodyDiv w:val="1"/>
      <w:marLeft w:val="0"/>
      <w:marRight w:val="0"/>
      <w:marTop w:val="0"/>
      <w:marBottom w:val="0"/>
      <w:divBdr>
        <w:top w:val="none" w:sz="0" w:space="0" w:color="auto"/>
        <w:left w:val="none" w:sz="0" w:space="0" w:color="auto"/>
        <w:bottom w:val="none" w:sz="0" w:space="0" w:color="auto"/>
        <w:right w:val="none" w:sz="0" w:space="0" w:color="auto"/>
      </w:divBdr>
      <w:divsChild>
        <w:div w:id="1873760624">
          <w:marLeft w:val="0"/>
          <w:marRight w:val="0"/>
          <w:marTop w:val="0"/>
          <w:marBottom w:val="0"/>
          <w:divBdr>
            <w:top w:val="none" w:sz="0" w:space="0" w:color="auto"/>
            <w:left w:val="none" w:sz="0" w:space="0" w:color="auto"/>
            <w:bottom w:val="none" w:sz="0" w:space="0" w:color="auto"/>
            <w:right w:val="none" w:sz="0" w:space="0" w:color="auto"/>
          </w:divBdr>
        </w:div>
      </w:divsChild>
    </w:div>
    <w:div w:id="1579947810">
      <w:bodyDiv w:val="1"/>
      <w:marLeft w:val="0"/>
      <w:marRight w:val="0"/>
      <w:marTop w:val="0"/>
      <w:marBottom w:val="0"/>
      <w:divBdr>
        <w:top w:val="none" w:sz="0" w:space="0" w:color="auto"/>
        <w:left w:val="none" w:sz="0" w:space="0" w:color="auto"/>
        <w:bottom w:val="none" w:sz="0" w:space="0" w:color="auto"/>
        <w:right w:val="none" w:sz="0" w:space="0" w:color="auto"/>
      </w:divBdr>
    </w:div>
    <w:div w:id="1616595804">
      <w:bodyDiv w:val="1"/>
      <w:marLeft w:val="0"/>
      <w:marRight w:val="0"/>
      <w:marTop w:val="0"/>
      <w:marBottom w:val="0"/>
      <w:divBdr>
        <w:top w:val="none" w:sz="0" w:space="0" w:color="auto"/>
        <w:left w:val="none" w:sz="0" w:space="0" w:color="auto"/>
        <w:bottom w:val="none" w:sz="0" w:space="0" w:color="auto"/>
        <w:right w:val="none" w:sz="0" w:space="0" w:color="auto"/>
      </w:divBdr>
      <w:divsChild>
        <w:div w:id="1013384441">
          <w:marLeft w:val="0"/>
          <w:marRight w:val="0"/>
          <w:marTop w:val="0"/>
          <w:marBottom w:val="0"/>
          <w:divBdr>
            <w:top w:val="none" w:sz="0" w:space="0" w:color="auto"/>
            <w:left w:val="none" w:sz="0" w:space="0" w:color="auto"/>
            <w:bottom w:val="none" w:sz="0" w:space="0" w:color="auto"/>
            <w:right w:val="none" w:sz="0" w:space="0" w:color="auto"/>
          </w:divBdr>
          <w:divsChild>
            <w:div w:id="1916012569">
              <w:marLeft w:val="0"/>
              <w:marRight w:val="0"/>
              <w:marTop w:val="0"/>
              <w:marBottom w:val="0"/>
              <w:divBdr>
                <w:top w:val="none" w:sz="0" w:space="0" w:color="auto"/>
                <w:left w:val="none" w:sz="0" w:space="0" w:color="auto"/>
                <w:bottom w:val="none" w:sz="0" w:space="0" w:color="auto"/>
                <w:right w:val="none" w:sz="0" w:space="0" w:color="auto"/>
              </w:divBdr>
              <w:divsChild>
                <w:div w:id="60982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479511">
          <w:marLeft w:val="0"/>
          <w:marRight w:val="0"/>
          <w:marTop w:val="0"/>
          <w:marBottom w:val="0"/>
          <w:divBdr>
            <w:top w:val="none" w:sz="0" w:space="0" w:color="auto"/>
            <w:left w:val="none" w:sz="0" w:space="0" w:color="auto"/>
            <w:bottom w:val="none" w:sz="0" w:space="0" w:color="auto"/>
            <w:right w:val="none" w:sz="0" w:space="0" w:color="auto"/>
          </w:divBdr>
          <w:divsChild>
            <w:div w:id="372967684">
              <w:marLeft w:val="0"/>
              <w:marRight w:val="0"/>
              <w:marTop w:val="0"/>
              <w:marBottom w:val="0"/>
              <w:divBdr>
                <w:top w:val="none" w:sz="0" w:space="0" w:color="auto"/>
                <w:left w:val="none" w:sz="0" w:space="0" w:color="auto"/>
                <w:bottom w:val="none" w:sz="0" w:space="0" w:color="auto"/>
                <w:right w:val="none" w:sz="0" w:space="0" w:color="auto"/>
              </w:divBdr>
              <w:divsChild>
                <w:div w:id="115553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043871">
      <w:bodyDiv w:val="1"/>
      <w:marLeft w:val="0"/>
      <w:marRight w:val="0"/>
      <w:marTop w:val="0"/>
      <w:marBottom w:val="0"/>
      <w:divBdr>
        <w:top w:val="none" w:sz="0" w:space="0" w:color="auto"/>
        <w:left w:val="none" w:sz="0" w:space="0" w:color="auto"/>
        <w:bottom w:val="none" w:sz="0" w:space="0" w:color="auto"/>
        <w:right w:val="none" w:sz="0" w:space="0" w:color="auto"/>
      </w:divBdr>
    </w:div>
    <w:div w:id="1735816331">
      <w:bodyDiv w:val="1"/>
      <w:marLeft w:val="0"/>
      <w:marRight w:val="0"/>
      <w:marTop w:val="0"/>
      <w:marBottom w:val="0"/>
      <w:divBdr>
        <w:top w:val="none" w:sz="0" w:space="0" w:color="auto"/>
        <w:left w:val="none" w:sz="0" w:space="0" w:color="auto"/>
        <w:bottom w:val="none" w:sz="0" w:space="0" w:color="auto"/>
        <w:right w:val="none" w:sz="0" w:space="0" w:color="auto"/>
      </w:divBdr>
    </w:div>
    <w:div w:id="1744911273">
      <w:bodyDiv w:val="1"/>
      <w:marLeft w:val="0"/>
      <w:marRight w:val="0"/>
      <w:marTop w:val="0"/>
      <w:marBottom w:val="0"/>
      <w:divBdr>
        <w:top w:val="none" w:sz="0" w:space="0" w:color="auto"/>
        <w:left w:val="none" w:sz="0" w:space="0" w:color="auto"/>
        <w:bottom w:val="none" w:sz="0" w:space="0" w:color="auto"/>
        <w:right w:val="none" w:sz="0" w:space="0" w:color="auto"/>
      </w:divBdr>
    </w:div>
    <w:div w:id="1816096902">
      <w:bodyDiv w:val="1"/>
      <w:marLeft w:val="0"/>
      <w:marRight w:val="0"/>
      <w:marTop w:val="0"/>
      <w:marBottom w:val="0"/>
      <w:divBdr>
        <w:top w:val="none" w:sz="0" w:space="0" w:color="auto"/>
        <w:left w:val="none" w:sz="0" w:space="0" w:color="auto"/>
        <w:bottom w:val="none" w:sz="0" w:space="0" w:color="auto"/>
        <w:right w:val="none" w:sz="0" w:space="0" w:color="auto"/>
      </w:divBdr>
    </w:div>
    <w:div w:id="1899977942">
      <w:bodyDiv w:val="1"/>
      <w:marLeft w:val="0"/>
      <w:marRight w:val="0"/>
      <w:marTop w:val="0"/>
      <w:marBottom w:val="0"/>
      <w:divBdr>
        <w:top w:val="none" w:sz="0" w:space="0" w:color="auto"/>
        <w:left w:val="none" w:sz="0" w:space="0" w:color="auto"/>
        <w:bottom w:val="none" w:sz="0" w:space="0" w:color="auto"/>
        <w:right w:val="none" w:sz="0" w:space="0" w:color="auto"/>
      </w:divBdr>
    </w:div>
    <w:div w:id="2052263696">
      <w:bodyDiv w:val="1"/>
      <w:marLeft w:val="0"/>
      <w:marRight w:val="0"/>
      <w:marTop w:val="0"/>
      <w:marBottom w:val="0"/>
      <w:divBdr>
        <w:top w:val="none" w:sz="0" w:space="0" w:color="auto"/>
        <w:left w:val="none" w:sz="0" w:space="0" w:color="auto"/>
        <w:bottom w:val="none" w:sz="0" w:space="0" w:color="auto"/>
        <w:right w:val="none" w:sz="0" w:space="0" w:color="auto"/>
      </w:divBdr>
      <w:divsChild>
        <w:div w:id="1793330696">
          <w:marLeft w:val="0"/>
          <w:marRight w:val="0"/>
          <w:marTop w:val="0"/>
          <w:marBottom w:val="0"/>
          <w:divBdr>
            <w:top w:val="none" w:sz="0" w:space="0" w:color="auto"/>
            <w:left w:val="none" w:sz="0" w:space="0" w:color="auto"/>
            <w:bottom w:val="none" w:sz="0" w:space="0" w:color="auto"/>
            <w:right w:val="none" w:sz="0" w:space="0" w:color="auto"/>
          </w:divBdr>
        </w:div>
        <w:div w:id="1158886409">
          <w:marLeft w:val="0"/>
          <w:marRight w:val="0"/>
          <w:marTop w:val="0"/>
          <w:marBottom w:val="0"/>
          <w:divBdr>
            <w:top w:val="none" w:sz="0" w:space="0" w:color="auto"/>
            <w:left w:val="none" w:sz="0" w:space="0" w:color="auto"/>
            <w:bottom w:val="none" w:sz="0" w:space="0" w:color="auto"/>
            <w:right w:val="none" w:sz="0" w:space="0" w:color="auto"/>
          </w:divBdr>
        </w:div>
        <w:div w:id="1297444870">
          <w:marLeft w:val="0"/>
          <w:marRight w:val="0"/>
          <w:marTop w:val="0"/>
          <w:marBottom w:val="0"/>
          <w:divBdr>
            <w:top w:val="none" w:sz="0" w:space="0" w:color="auto"/>
            <w:left w:val="none" w:sz="0" w:space="0" w:color="auto"/>
            <w:bottom w:val="none" w:sz="0" w:space="0" w:color="auto"/>
            <w:right w:val="none" w:sz="0" w:space="0" w:color="auto"/>
          </w:divBdr>
        </w:div>
        <w:div w:id="1269123277">
          <w:marLeft w:val="0"/>
          <w:marRight w:val="0"/>
          <w:marTop w:val="0"/>
          <w:marBottom w:val="0"/>
          <w:divBdr>
            <w:top w:val="none" w:sz="0" w:space="0" w:color="auto"/>
            <w:left w:val="none" w:sz="0" w:space="0" w:color="auto"/>
            <w:bottom w:val="none" w:sz="0" w:space="0" w:color="auto"/>
            <w:right w:val="none" w:sz="0" w:space="0" w:color="auto"/>
          </w:divBdr>
        </w:div>
        <w:div w:id="2108960435">
          <w:marLeft w:val="0"/>
          <w:marRight w:val="0"/>
          <w:marTop w:val="0"/>
          <w:marBottom w:val="0"/>
          <w:divBdr>
            <w:top w:val="none" w:sz="0" w:space="0" w:color="auto"/>
            <w:left w:val="none" w:sz="0" w:space="0" w:color="auto"/>
            <w:bottom w:val="none" w:sz="0" w:space="0" w:color="auto"/>
            <w:right w:val="none" w:sz="0" w:space="0" w:color="auto"/>
          </w:divBdr>
        </w:div>
        <w:div w:id="229661956">
          <w:marLeft w:val="0"/>
          <w:marRight w:val="0"/>
          <w:marTop w:val="0"/>
          <w:marBottom w:val="0"/>
          <w:divBdr>
            <w:top w:val="none" w:sz="0" w:space="0" w:color="auto"/>
            <w:left w:val="none" w:sz="0" w:space="0" w:color="auto"/>
            <w:bottom w:val="none" w:sz="0" w:space="0" w:color="auto"/>
            <w:right w:val="none" w:sz="0" w:space="0" w:color="auto"/>
          </w:divBdr>
        </w:div>
        <w:div w:id="2055494429">
          <w:marLeft w:val="0"/>
          <w:marRight w:val="0"/>
          <w:marTop w:val="0"/>
          <w:marBottom w:val="0"/>
          <w:divBdr>
            <w:top w:val="none" w:sz="0" w:space="0" w:color="auto"/>
            <w:left w:val="none" w:sz="0" w:space="0" w:color="auto"/>
            <w:bottom w:val="none" w:sz="0" w:space="0" w:color="auto"/>
            <w:right w:val="none" w:sz="0" w:space="0" w:color="auto"/>
          </w:divBdr>
        </w:div>
      </w:divsChild>
    </w:div>
    <w:div w:id="2098020453">
      <w:bodyDiv w:val="1"/>
      <w:marLeft w:val="0"/>
      <w:marRight w:val="0"/>
      <w:marTop w:val="0"/>
      <w:marBottom w:val="0"/>
      <w:divBdr>
        <w:top w:val="none" w:sz="0" w:space="0" w:color="auto"/>
        <w:left w:val="none" w:sz="0" w:space="0" w:color="auto"/>
        <w:bottom w:val="none" w:sz="0" w:space="0" w:color="auto"/>
        <w:right w:val="none" w:sz="0" w:space="0" w:color="auto"/>
      </w:divBdr>
      <w:divsChild>
        <w:div w:id="1872380143">
          <w:marLeft w:val="0"/>
          <w:marRight w:val="0"/>
          <w:marTop w:val="0"/>
          <w:marBottom w:val="0"/>
          <w:divBdr>
            <w:top w:val="none" w:sz="0" w:space="0" w:color="auto"/>
            <w:left w:val="none" w:sz="0" w:space="0" w:color="auto"/>
            <w:bottom w:val="none" w:sz="0" w:space="0" w:color="auto"/>
            <w:right w:val="none" w:sz="0" w:space="0" w:color="auto"/>
          </w:divBdr>
        </w:div>
        <w:div w:id="633370928">
          <w:marLeft w:val="0"/>
          <w:marRight w:val="0"/>
          <w:marTop w:val="0"/>
          <w:marBottom w:val="0"/>
          <w:divBdr>
            <w:top w:val="none" w:sz="0" w:space="0" w:color="auto"/>
            <w:left w:val="none" w:sz="0" w:space="0" w:color="auto"/>
            <w:bottom w:val="none" w:sz="0" w:space="0" w:color="auto"/>
            <w:right w:val="none" w:sz="0" w:space="0" w:color="auto"/>
          </w:divBdr>
        </w:div>
        <w:div w:id="1550071267">
          <w:marLeft w:val="0"/>
          <w:marRight w:val="0"/>
          <w:marTop w:val="0"/>
          <w:marBottom w:val="0"/>
          <w:divBdr>
            <w:top w:val="none" w:sz="0" w:space="0" w:color="auto"/>
            <w:left w:val="none" w:sz="0" w:space="0" w:color="auto"/>
            <w:bottom w:val="none" w:sz="0" w:space="0" w:color="auto"/>
            <w:right w:val="none" w:sz="0" w:space="0" w:color="auto"/>
          </w:divBdr>
        </w:div>
        <w:div w:id="1401095020">
          <w:marLeft w:val="0"/>
          <w:marRight w:val="0"/>
          <w:marTop w:val="0"/>
          <w:marBottom w:val="0"/>
          <w:divBdr>
            <w:top w:val="none" w:sz="0" w:space="0" w:color="auto"/>
            <w:left w:val="none" w:sz="0" w:space="0" w:color="auto"/>
            <w:bottom w:val="none" w:sz="0" w:space="0" w:color="auto"/>
            <w:right w:val="none" w:sz="0" w:space="0" w:color="auto"/>
          </w:divBdr>
        </w:div>
        <w:div w:id="1243686635">
          <w:marLeft w:val="0"/>
          <w:marRight w:val="0"/>
          <w:marTop w:val="0"/>
          <w:marBottom w:val="0"/>
          <w:divBdr>
            <w:top w:val="none" w:sz="0" w:space="0" w:color="auto"/>
            <w:left w:val="none" w:sz="0" w:space="0" w:color="auto"/>
            <w:bottom w:val="none" w:sz="0" w:space="0" w:color="auto"/>
            <w:right w:val="none" w:sz="0" w:space="0" w:color="auto"/>
          </w:divBdr>
        </w:div>
        <w:div w:id="495073147">
          <w:marLeft w:val="0"/>
          <w:marRight w:val="0"/>
          <w:marTop w:val="0"/>
          <w:marBottom w:val="0"/>
          <w:divBdr>
            <w:top w:val="none" w:sz="0" w:space="0" w:color="auto"/>
            <w:left w:val="none" w:sz="0" w:space="0" w:color="auto"/>
            <w:bottom w:val="none" w:sz="0" w:space="0" w:color="auto"/>
            <w:right w:val="none" w:sz="0" w:space="0" w:color="auto"/>
          </w:divBdr>
        </w:div>
        <w:div w:id="73937579">
          <w:marLeft w:val="0"/>
          <w:marRight w:val="0"/>
          <w:marTop w:val="0"/>
          <w:marBottom w:val="0"/>
          <w:divBdr>
            <w:top w:val="none" w:sz="0" w:space="0" w:color="auto"/>
            <w:left w:val="none" w:sz="0" w:space="0" w:color="auto"/>
            <w:bottom w:val="none" w:sz="0" w:space="0" w:color="auto"/>
            <w:right w:val="none" w:sz="0" w:space="0" w:color="auto"/>
          </w:divBdr>
        </w:div>
        <w:div w:id="1439258538">
          <w:marLeft w:val="0"/>
          <w:marRight w:val="0"/>
          <w:marTop w:val="0"/>
          <w:marBottom w:val="0"/>
          <w:divBdr>
            <w:top w:val="none" w:sz="0" w:space="0" w:color="auto"/>
            <w:left w:val="none" w:sz="0" w:space="0" w:color="auto"/>
            <w:bottom w:val="none" w:sz="0" w:space="0" w:color="auto"/>
            <w:right w:val="none" w:sz="0" w:space="0" w:color="auto"/>
          </w:divBdr>
        </w:div>
        <w:div w:id="774592427">
          <w:marLeft w:val="0"/>
          <w:marRight w:val="0"/>
          <w:marTop w:val="0"/>
          <w:marBottom w:val="0"/>
          <w:divBdr>
            <w:top w:val="none" w:sz="0" w:space="0" w:color="auto"/>
            <w:left w:val="none" w:sz="0" w:space="0" w:color="auto"/>
            <w:bottom w:val="none" w:sz="0" w:space="0" w:color="auto"/>
            <w:right w:val="none" w:sz="0" w:space="0" w:color="auto"/>
          </w:divBdr>
        </w:div>
        <w:div w:id="1259871837">
          <w:marLeft w:val="0"/>
          <w:marRight w:val="0"/>
          <w:marTop w:val="0"/>
          <w:marBottom w:val="0"/>
          <w:divBdr>
            <w:top w:val="none" w:sz="0" w:space="0" w:color="auto"/>
            <w:left w:val="none" w:sz="0" w:space="0" w:color="auto"/>
            <w:bottom w:val="none" w:sz="0" w:space="0" w:color="auto"/>
            <w:right w:val="none" w:sz="0" w:space="0" w:color="auto"/>
          </w:divBdr>
        </w:div>
        <w:div w:id="1538589093">
          <w:marLeft w:val="0"/>
          <w:marRight w:val="0"/>
          <w:marTop w:val="0"/>
          <w:marBottom w:val="0"/>
          <w:divBdr>
            <w:top w:val="none" w:sz="0" w:space="0" w:color="auto"/>
            <w:left w:val="none" w:sz="0" w:space="0" w:color="auto"/>
            <w:bottom w:val="none" w:sz="0" w:space="0" w:color="auto"/>
            <w:right w:val="none" w:sz="0" w:space="0" w:color="auto"/>
          </w:divBdr>
        </w:div>
        <w:div w:id="603345305">
          <w:marLeft w:val="0"/>
          <w:marRight w:val="0"/>
          <w:marTop w:val="0"/>
          <w:marBottom w:val="0"/>
          <w:divBdr>
            <w:top w:val="none" w:sz="0" w:space="0" w:color="auto"/>
            <w:left w:val="none" w:sz="0" w:space="0" w:color="auto"/>
            <w:bottom w:val="none" w:sz="0" w:space="0" w:color="auto"/>
            <w:right w:val="none" w:sz="0" w:space="0" w:color="auto"/>
          </w:divBdr>
        </w:div>
        <w:div w:id="2118478431">
          <w:marLeft w:val="0"/>
          <w:marRight w:val="0"/>
          <w:marTop w:val="0"/>
          <w:marBottom w:val="0"/>
          <w:divBdr>
            <w:top w:val="none" w:sz="0" w:space="0" w:color="auto"/>
            <w:left w:val="none" w:sz="0" w:space="0" w:color="auto"/>
            <w:bottom w:val="none" w:sz="0" w:space="0" w:color="auto"/>
            <w:right w:val="none" w:sz="0" w:space="0" w:color="auto"/>
          </w:divBdr>
        </w:div>
        <w:div w:id="1897429576">
          <w:marLeft w:val="0"/>
          <w:marRight w:val="0"/>
          <w:marTop w:val="0"/>
          <w:marBottom w:val="0"/>
          <w:divBdr>
            <w:top w:val="none" w:sz="0" w:space="0" w:color="auto"/>
            <w:left w:val="none" w:sz="0" w:space="0" w:color="auto"/>
            <w:bottom w:val="none" w:sz="0" w:space="0" w:color="auto"/>
            <w:right w:val="none" w:sz="0" w:space="0" w:color="auto"/>
          </w:divBdr>
        </w:div>
        <w:div w:id="1331330431">
          <w:marLeft w:val="0"/>
          <w:marRight w:val="0"/>
          <w:marTop w:val="0"/>
          <w:marBottom w:val="0"/>
          <w:divBdr>
            <w:top w:val="none" w:sz="0" w:space="0" w:color="auto"/>
            <w:left w:val="none" w:sz="0" w:space="0" w:color="auto"/>
            <w:bottom w:val="none" w:sz="0" w:space="0" w:color="auto"/>
            <w:right w:val="none" w:sz="0" w:space="0" w:color="auto"/>
          </w:divBdr>
        </w:div>
        <w:div w:id="495847041">
          <w:marLeft w:val="0"/>
          <w:marRight w:val="0"/>
          <w:marTop w:val="0"/>
          <w:marBottom w:val="0"/>
          <w:divBdr>
            <w:top w:val="none" w:sz="0" w:space="0" w:color="auto"/>
            <w:left w:val="none" w:sz="0" w:space="0" w:color="auto"/>
            <w:bottom w:val="none" w:sz="0" w:space="0" w:color="auto"/>
            <w:right w:val="none" w:sz="0" w:space="0" w:color="auto"/>
          </w:divBdr>
        </w:div>
        <w:div w:id="22102522">
          <w:marLeft w:val="0"/>
          <w:marRight w:val="0"/>
          <w:marTop w:val="0"/>
          <w:marBottom w:val="0"/>
          <w:divBdr>
            <w:top w:val="none" w:sz="0" w:space="0" w:color="auto"/>
            <w:left w:val="none" w:sz="0" w:space="0" w:color="auto"/>
            <w:bottom w:val="none" w:sz="0" w:space="0" w:color="auto"/>
            <w:right w:val="none" w:sz="0" w:space="0" w:color="auto"/>
          </w:divBdr>
        </w:div>
        <w:div w:id="797600872">
          <w:marLeft w:val="0"/>
          <w:marRight w:val="0"/>
          <w:marTop w:val="0"/>
          <w:marBottom w:val="0"/>
          <w:divBdr>
            <w:top w:val="none" w:sz="0" w:space="0" w:color="auto"/>
            <w:left w:val="none" w:sz="0" w:space="0" w:color="auto"/>
            <w:bottom w:val="none" w:sz="0" w:space="0" w:color="auto"/>
            <w:right w:val="none" w:sz="0" w:space="0" w:color="auto"/>
          </w:divBdr>
        </w:div>
        <w:div w:id="101608815">
          <w:marLeft w:val="0"/>
          <w:marRight w:val="0"/>
          <w:marTop w:val="0"/>
          <w:marBottom w:val="0"/>
          <w:divBdr>
            <w:top w:val="none" w:sz="0" w:space="0" w:color="auto"/>
            <w:left w:val="none" w:sz="0" w:space="0" w:color="auto"/>
            <w:bottom w:val="none" w:sz="0" w:space="0" w:color="auto"/>
            <w:right w:val="none" w:sz="0" w:space="0" w:color="auto"/>
          </w:divBdr>
        </w:div>
        <w:div w:id="1676373224">
          <w:marLeft w:val="0"/>
          <w:marRight w:val="0"/>
          <w:marTop w:val="0"/>
          <w:marBottom w:val="0"/>
          <w:divBdr>
            <w:top w:val="none" w:sz="0" w:space="0" w:color="auto"/>
            <w:left w:val="none" w:sz="0" w:space="0" w:color="auto"/>
            <w:bottom w:val="none" w:sz="0" w:space="0" w:color="auto"/>
            <w:right w:val="none" w:sz="0" w:space="0" w:color="auto"/>
          </w:divBdr>
        </w:div>
        <w:div w:id="533345663">
          <w:marLeft w:val="0"/>
          <w:marRight w:val="0"/>
          <w:marTop w:val="0"/>
          <w:marBottom w:val="0"/>
          <w:divBdr>
            <w:top w:val="none" w:sz="0" w:space="0" w:color="auto"/>
            <w:left w:val="none" w:sz="0" w:space="0" w:color="auto"/>
            <w:bottom w:val="none" w:sz="0" w:space="0" w:color="auto"/>
            <w:right w:val="none" w:sz="0" w:space="0" w:color="auto"/>
          </w:divBdr>
        </w:div>
        <w:div w:id="1722747115">
          <w:marLeft w:val="0"/>
          <w:marRight w:val="0"/>
          <w:marTop w:val="0"/>
          <w:marBottom w:val="0"/>
          <w:divBdr>
            <w:top w:val="none" w:sz="0" w:space="0" w:color="auto"/>
            <w:left w:val="none" w:sz="0" w:space="0" w:color="auto"/>
            <w:bottom w:val="none" w:sz="0" w:space="0" w:color="auto"/>
            <w:right w:val="none" w:sz="0" w:space="0" w:color="auto"/>
          </w:divBdr>
        </w:div>
        <w:div w:id="403603054">
          <w:marLeft w:val="0"/>
          <w:marRight w:val="0"/>
          <w:marTop w:val="0"/>
          <w:marBottom w:val="0"/>
          <w:divBdr>
            <w:top w:val="none" w:sz="0" w:space="0" w:color="auto"/>
            <w:left w:val="none" w:sz="0" w:space="0" w:color="auto"/>
            <w:bottom w:val="none" w:sz="0" w:space="0" w:color="auto"/>
            <w:right w:val="none" w:sz="0" w:space="0" w:color="auto"/>
          </w:divBdr>
        </w:div>
        <w:div w:id="38281996">
          <w:marLeft w:val="0"/>
          <w:marRight w:val="0"/>
          <w:marTop w:val="0"/>
          <w:marBottom w:val="0"/>
          <w:divBdr>
            <w:top w:val="none" w:sz="0" w:space="0" w:color="auto"/>
            <w:left w:val="none" w:sz="0" w:space="0" w:color="auto"/>
            <w:bottom w:val="none" w:sz="0" w:space="0" w:color="auto"/>
            <w:right w:val="none" w:sz="0" w:space="0" w:color="auto"/>
          </w:divBdr>
        </w:div>
        <w:div w:id="88280335">
          <w:marLeft w:val="0"/>
          <w:marRight w:val="0"/>
          <w:marTop w:val="0"/>
          <w:marBottom w:val="0"/>
          <w:divBdr>
            <w:top w:val="none" w:sz="0" w:space="0" w:color="auto"/>
            <w:left w:val="none" w:sz="0" w:space="0" w:color="auto"/>
            <w:bottom w:val="none" w:sz="0" w:space="0" w:color="auto"/>
            <w:right w:val="none" w:sz="0" w:space="0" w:color="auto"/>
          </w:divBdr>
        </w:div>
        <w:div w:id="176358081">
          <w:marLeft w:val="0"/>
          <w:marRight w:val="0"/>
          <w:marTop w:val="0"/>
          <w:marBottom w:val="0"/>
          <w:divBdr>
            <w:top w:val="none" w:sz="0" w:space="0" w:color="auto"/>
            <w:left w:val="none" w:sz="0" w:space="0" w:color="auto"/>
            <w:bottom w:val="none" w:sz="0" w:space="0" w:color="auto"/>
            <w:right w:val="none" w:sz="0" w:space="0" w:color="auto"/>
          </w:divBdr>
        </w:div>
        <w:div w:id="773600225">
          <w:marLeft w:val="0"/>
          <w:marRight w:val="0"/>
          <w:marTop w:val="0"/>
          <w:marBottom w:val="0"/>
          <w:divBdr>
            <w:top w:val="none" w:sz="0" w:space="0" w:color="auto"/>
            <w:left w:val="none" w:sz="0" w:space="0" w:color="auto"/>
            <w:bottom w:val="none" w:sz="0" w:space="0" w:color="auto"/>
            <w:right w:val="none" w:sz="0" w:space="0" w:color="auto"/>
          </w:divBdr>
        </w:div>
        <w:div w:id="1235430454">
          <w:marLeft w:val="0"/>
          <w:marRight w:val="0"/>
          <w:marTop w:val="0"/>
          <w:marBottom w:val="0"/>
          <w:divBdr>
            <w:top w:val="none" w:sz="0" w:space="0" w:color="auto"/>
            <w:left w:val="none" w:sz="0" w:space="0" w:color="auto"/>
            <w:bottom w:val="none" w:sz="0" w:space="0" w:color="auto"/>
            <w:right w:val="none" w:sz="0" w:space="0" w:color="auto"/>
          </w:divBdr>
        </w:div>
        <w:div w:id="999310008">
          <w:marLeft w:val="0"/>
          <w:marRight w:val="0"/>
          <w:marTop w:val="0"/>
          <w:marBottom w:val="0"/>
          <w:divBdr>
            <w:top w:val="none" w:sz="0" w:space="0" w:color="auto"/>
            <w:left w:val="none" w:sz="0" w:space="0" w:color="auto"/>
            <w:bottom w:val="none" w:sz="0" w:space="0" w:color="auto"/>
            <w:right w:val="none" w:sz="0" w:space="0" w:color="auto"/>
          </w:divBdr>
        </w:div>
        <w:div w:id="889152292">
          <w:marLeft w:val="0"/>
          <w:marRight w:val="0"/>
          <w:marTop w:val="0"/>
          <w:marBottom w:val="0"/>
          <w:divBdr>
            <w:top w:val="none" w:sz="0" w:space="0" w:color="auto"/>
            <w:left w:val="none" w:sz="0" w:space="0" w:color="auto"/>
            <w:bottom w:val="none" w:sz="0" w:space="0" w:color="auto"/>
            <w:right w:val="none" w:sz="0" w:space="0" w:color="auto"/>
          </w:divBdr>
        </w:div>
        <w:div w:id="2130273399">
          <w:marLeft w:val="0"/>
          <w:marRight w:val="0"/>
          <w:marTop w:val="0"/>
          <w:marBottom w:val="0"/>
          <w:divBdr>
            <w:top w:val="none" w:sz="0" w:space="0" w:color="auto"/>
            <w:left w:val="none" w:sz="0" w:space="0" w:color="auto"/>
            <w:bottom w:val="none" w:sz="0" w:space="0" w:color="auto"/>
            <w:right w:val="none" w:sz="0" w:space="0" w:color="auto"/>
          </w:divBdr>
        </w:div>
        <w:div w:id="1079056554">
          <w:marLeft w:val="0"/>
          <w:marRight w:val="0"/>
          <w:marTop w:val="0"/>
          <w:marBottom w:val="0"/>
          <w:divBdr>
            <w:top w:val="none" w:sz="0" w:space="0" w:color="auto"/>
            <w:left w:val="none" w:sz="0" w:space="0" w:color="auto"/>
            <w:bottom w:val="none" w:sz="0" w:space="0" w:color="auto"/>
            <w:right w:val="none" w:sz="0" w:space="0" w:color="auto"/>
          </w:divBdr>
        </w:div>
        <w:div w:id="8509223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diagramColors" Target="diagrams/colors1.xml"/><Relationship Id="rId26" Type="http://schemas.openxmlformats.org/officeDocument/2006/relationships/chart" Target="charts/chart6.xml"/><Relationship Id="rId39" Type="http://schemas.openxmlformats.org/officeDocument/2006/relationships/hyperlink" Target="http://www.telegraaf.nl/mijnbedrijf/21973799/__Leegstand_in_winkelstraten__.html" TargetMode="External"/><Relationship Id="rId21" Type="http://schemas.openxmlformats.org/officeDocument/2006/relationships/chart" Target="charts/chart1.xml"/><Relationship Id="rId34" Type="http://schemas.openxmlformats.org/officeDocument/2006/relationships/image" Target="media/image12.emf"/><Relationship Id="rId42" Type="http://schemas.openxmlformats.org/officeDocument/2006/relationships/hyperlink" Target="http://www.theguardian.com/money/2013/nov/16/energy-prices-rise" TargetMode="External"/><Relationship Id="rId47" Type="http://schemas.openxmlformats.org/officeDocument/2006/relationships/hyperlink" Target="http://www.spark-parkeren.nl/node/306" TargetMode="External"/><Relationship Id="rId50" Type="http://schemas.openxmlformats.org/officeDocument/2006/relationships/hyperlink" Target="http://rethinkingchildhood.com/2011/08/03/windscreen/" TargetMode="External"/><Relationship Id="rId55" Type="http://schemas.openxmlformats.org/officeDocument/2006/relationships/chart" Target="charts/chart10.xm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image" Target="media/image7.emf"/><Relationship Id="rId29" Type="http://schemas.openxmlformats.org/officeDocument/2006/relationships/chart" Target="charts/chart9.xml"/><Relationship Id="rId41" Type="http://schemas.openxmlformats.org/officeDocument/2006/relationships/hyperlink" Target="http://www.theglobeandmail.com/news/world/us-car-ownership-shifts-into-reverse/article1418860/" TargetMode="External"/><Relationship Id="rId54" Type="http://schemas.openxmlformats.org/officeDocument/2006/relationships/hyperlink" Target="http://www.verkeersnet.nl/10501/gebruik-binnenstedelijke-parkeerplaatsen-daalt/"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chart" Target="charts/chart4.xml"/><Relationship Id="rId32" Type="http://schemas.openxmlformats.org/officeDocument/2006/relationships/image" Target="media/image10.emf"/><Relationship Id="rId37" Type="http://schemas.openxmlformats.org/officeDocument/2006/relationships/hyperlink" Target="http://www.dichtbij.nl/haarlemmermeer/lifestyle/auto-en-motor/artikel/2864350/nieuwe-parkeergarage-lost-parkeertekort-op.aspx" TargetMode="External"/><Relationship Id="rId40" Type="http://schemas.openxmlformats.org/officeDocument/2006/relationships/hyperlink" Target="http://www.ecorys.nl/contents/uploads/publicaties/36_1.pdf" TargetMode="External"/><Relationship Id="rId45" Type="http://schemas.openxmlformats.org/officeDocument/2006/relationships/hyperlink" Target="http://www.detailhandel.nl/images/pdf/PDH_parkeertest08_web.pdf" TargetMode="External"/><Relationship Id="rId53" Type="http://schemas.openxmlformats.org/officeDocument/2006/relationships/hyperlink" Target="http://www.thuiswinkel.org/nieuws/omzet-online-shopping-groeit-met-ruim-8-in-1e-helft-2013" TargetMode="External"/><Relationship Id="rId58" Type="http://schemas.openxmlformats.org/officeDocument/2006/relationships/image" Target="media/image15.emf"/><Relationship Id="rId5" Type="http://schemas.openxmlformats.org/officeDocument/2006/relationships/settings" Target="settings.xml"/><Relationship Id="rId15" Type="http://schemas.openxmlformats.org/officeDocument/2006/relationships/diagramData" Target="diagrams/data1.xml"/><Relationship Id="rId23" Type="http://schemas.openxmlformats.org/officeDocument/2006/relationships/chart" Target="charts/chart3.xml"/><Relationship Id="rId28" Type="http://schemas.openxmlformats.org/officeDocument/2006/relationships/chart" Target="charts/chart8.xml"/><Relationship Id="rId36" Type="http://schemas.openxmlformats.org/officeDocument/2006/relationships/image" Target="media/image14.png"/><Relationship Id="rId49" Type="http://schemas.openxmlformats.org/officeDocument/2006/relationships/hyperlink" Target="http://www.retailnews.nl/rubrieken/research/research/40367/leegstand-schrikt-kwart-van-consumenten-af.html" TargetMode="External"/><Relationship Id="rId57" Type="http://schemas.openxmlformats.org/officeDocument/2006/relationships/chart" Target="charts/chart12.xml"/><Relationship Id="rId61" Type="http://schemas.openxmlformats.org/officeDocument/2006/relationships/header" Target="header1.xml"/><Relationship Id="rId10" Type="http://schemas.openxmlformats.org/officeDocument/2006/relationships/image" Target="media/image2.png"/><Relationship Id="rId19" Type="http://schemas.microsoft.com/office/2007/relationships/diagramDrawing" Target="diagrams/drawing1.xml"/><Relationship Id="rId31" Type="http://schemas.openxmlformats.org/officeDocument/2006/relationships/image" Target="media/image9.emf"/><Relationship Id="rId44" Type="http://schemas.openxmlformats.org/officeDocument/2006/relationships/hyperlink" Target="http://www.kimnet.nl/mobiliteit-personen" TargetMode="External"/><Relationship Id="rId52" Type="http://schemas.openxmlformats.org/officeDocument/2006/relationships/hyperlink" Target="http://www.spark-parkeren.nl/node/361" TargetMode="External"/><Relationship Id="rId60" Type="http://schemas.openxmlformats.org/officeDocument/2006/relationships/image" Target="media/image17.emf"/><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chart" Target="charts/chart2.xml"/><Relationship Id="rId27" Type="http://schemas.openxmlformats.org/officeDocument/2006/relationships/chart" Target="charts/chart7.xml"/><Relationship Id="rId30" Type="http://schemas.openxmlformats.org/officeDocument/2006/relationships/image" Target="media/image8.emf"/><Relationship Id="rId35" Type="http://schemas.openxmlformats.org/officeDocument/2006/relationships/image" Target="media/image13.emf"/><Relationship Id="rId43" Type="http://schemas.openxmlformats.org/officeDocument/2006/relationships/hyperlink" Target="http://www.iol.co.za/motoring/industry-news/car-use-declining-among-young-adults-1.1634329" TargetMode="External"/><Relationship Id="rId48" Type="http://schemas.openxmlformats.org/officeDocument/2006/relationships/hyperlink" Target="http://www.retailnews.nl/rubrieken/meer/vastgoed/39676/--8216winkelleegstand-probleem-van-de-stad--8217.html" TargetMode="External"/><Relationship Id="rId56" Type="http://schemas.openxmlformats.org/officeDocument/2006/relationships/chart" Target="charts/chart11.xm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www.dlsweb.rmit.edu.au/lsu/content/2_AssessmentTasks/assess_tuts/lit_review_LL/purpose.html" TargetMode="Externa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diagramQuickStyle" Target="diagrams/quickStyle1.xml"/><Relationship Id="rId25" Type="http://schemas.openxmlformats.org/officeDocument/2006/relationships/chart" Target="charts/chart5.xml"/><Relationship Id="rId33" Type="http://schemas.openxmlformats.org/officeDocument/2006/relationships/image" Target="media/image11.emf"/><Relationship Id="rId38" Type="http://schemas.openxmlformats.org/officeDocument/2006/relationships/hyperlink" Target="http://statline.cbs.nl/StatWeb/dome/default.aspx" TargetMode="External"/><Relationship Id="rId46" Type="http://schemas.openxmlformats.org/officeDocument/2006/relationships/hyperlink" Target="http://nos.nl/artikel/496992-hoogste-aantal-werklozen-ooit.html" TargetMode="External"/><Relationship Id="rId59" Type="http://schemas.openxmlformats.org/officeDocument/2006/relationships/image" Target="media/image16.emf"/></Relationships>
</file>

<file path=word/charts/_rels/chart1.xml.rels><?xml version="1.0" encoding="UTF-8" standalone="yes"?>
<Relationships xmlns="http://schemas.openxmlformats.org/package/2006/relationships"><Relationship Id="rId1" Type="http://schemas.openxmlformats.org/officeDocument/2006/relationships/oleObject" Target="file:///C:\Users\magda\Documents\daniel\erasmus\master\scriptie\dataset\dataset%20stat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agda\Documents\daniel\erasmus\master\scriptie\dataset\dataset%20stata.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magda\Documents\daniel\erasmus\master\scriptie\dataset\dataset%20stat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magda\Documents\daniel\erasmus\master\scriptie\dataset\dataset%20stat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magda\Documents\daniel\erasmus\master\scriptie\dataset\dataset%20stata.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magda\Documents\daniel\erasmus\master\scriptie\dataset\dataset%20stata.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magda\Documents\daniel\erasmus\master\scriptie\dataset\dataset%20stat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magda\Documents\daniel\erasmus\master\scriptie\dataset\dataset%20stata.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magda\Documents\daniel\erasmus\master\scriptie\dataset\dataset%20stata.xlsx" TargetMode="External"/></Relationships>
</file>

<file path=word/charts/_rels/chart10.xml.rels><?xml version="1.0" encoding="UTF-8" standalone="yes"?>
<Relationships xmlns="http://schemas.openxmlformats.org/package/2006/relationships"><Relationship Id="rId2" Type="http://schemas.openxmlformats.org/officeDocument/2006/relationships/oleObject" Target="file:///C:\Users\magda\Documents\daniel\erasmus\master\scriptie\dataset\dataset%20stata.xlsx" TargetMode="External"/><Relationship Id="rId1" Type="http://schemas.openxmlformats.org/officeDocument/2006/relationships/themeOverride" Target="../theme/themeOverride1.xml"/></Relationships>
</file>

<file path=word/charts/_rels/chart11.xml.rels><?xml version="1.0" encoding="UTF-8" standalone="yes"?>
<Relationships xmlns="http://schemas.openxmlformats.org/package/2006/relationships"><Relationship Id="rId2" Type="http://schemas.openxmlformats.org/officeDocument/2006/relationships/oleObject" Target="file:///C:\Users\magda\Documents\daniel\erasmus\master\scriptie\dataset\dataset%20stata.xlsx" TargetMode="External"/><Relationship Id="rId1" Type="http://schemas.openxmlformats.org/officeDocument/2006/relationships/themeOverride" Target="../theme/themeOverride2.xml"/></Relationships>
</file>

<file path=word/charts/_rels/chart12.xml.rels><?xml version="1.0" encoding="UTF-8" standalone="yes"?>
<Relationships xmlns="http://schemas.openxmlformats.org/package/2006/relationships"><Relationship Id="rId2" Type="http://schemas.openxmlformats.org/officeDocument/2006/relationships/oleObject" Target="file:///C:\Users\magda\Documents\daniel\erasmus\master\scriptie\dataset\dataset%20stata.xlsx" TargetMode="External"/><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t" anchorCtr="0"/>
          <a:lstStyle/>
          <a:p>
            <a:pPr>
              <a:defRPr/>
            </a:pPr>
            <a:r>
              <a:rPr lang="nl-NL"/>
              <a:t>total parking hours per parking spot</a:t>
            </a:r>
          </a:p>
        </c:rich>
      </c:tx>
      <c:layout>
        <c:manualLayout>
          <c:xMode val="edge"/>
          <c:yMode val="edge"/>
          <c:x val="0.14997621825049648"/>
          <c:y val="2.784463576139147E-2"/>
        </c:manualLayout>
      </c:layout>
      <c:overlay val="1"/>
    </c:title>
    <c:autoTitleDeleted val="0"/>
    <c:plotArea>
      <c:layout/>
      <c:lineChart>
        <c:grouping val="standard"/>
        <c:varyColors val="0"/>
        <c:ser>
          <c:idx val="0"/>
          <c:order val="0"/>
          <c:tx>
            <c:strRef>
              <c:f>'per gemeente'!$B$14</c:f>
              <c:strCache>
                <c:ptCount val="1"/>
                <c:pt idx="0">
                  <c:v>Bussum</c:v>
                </c:pt>
              </c:strCache>
            </c:strRef>
          </c:tx>
          <c:marker>
            <c:symbol val="none"/>
          </c:marker>
          <c:cat>
            <c:strRef>
              <c:f>'per gemeente'!$C$9:$C$13</c:f>
              <c:strCache>
                <c:ptCount val="5"/>
                <c:pt idx="0">
                  <c:v>2008</c:v>
                </c:pt>
                <c:pt idx="1">
                  <c:v>2009</c:v>
                </c:pt>
                <c:pt idx="2">
                  <c:v>2010</c:v>
                </c:pt>
                <c:pt idx="3">
                  <c:v>2011</c:v>
                </c:pt>
                <c:pt idx="4">
                  <c:v>2012</c:v>
                </c:pt>
              </c:strCache>
            </c:strRef>
          </c:cat>
          <c:val>
            <c:numRef>
              <c:f>'per gemeente'!$I$14:$I$18</c:f>
              <c:numCache>
                <c:formatCode>#,##0</c:formatCode>
                <c:ptCount val="5"/>
                <c:pt idx="0">
                  <c:v>1050.9834593837538</c:v>
                </c:pt>
                <c:pt idx="1">
                  <c:v>1166.1316386554622</c:v>
                </c:pt>
                <c:pt idx="2">
                  <c:v>919.47347338935595</c:v>
                </c:pt>
                <c:pt idx="3">
                  <c:v>988.59760504201677</c:v>
                </c:pt>
                <c:pt idx="4">
                  <c:v>845.50805882352927</c:v>
                </c:pt>
              </c:numCache>
            </c:numRef>
          </c:val>
          <c:smooth val="0"/>
        </c:ser>
        <c:ser>
          <c:idx val="1"/>
          <c:order val="1"/>
          <c:tx>
            <c:strRef>
              <c:f>'per gemeente'!$B$9</c:f>
              <c:strCache>
                <c:ptCount val="1"/>
                <c:pt idx="0">
                  <c:v>Barneveld</c:v>
                </c:pt>
              </c:strCache>
            </c:strRef>
          </c:tx>
          <c:marker>
            <c:symbol val="none"/>
          </c:marker>
          <c:cat>
            <c:strRef>
              <c:f>'per gemeente'!$C$9:$C$13</c:f>
              <c:strCache>
                <c:ptCount val="5"/>
                <c:pt idx="0">
                  <c:v>2008</c:v>
                </c:pt>
                <c:pt idx="1">
                  <c:v>2009</c:v>
                </c:pt>
                <c:pt idx="2">
                  <c:v>2010</c:v>
                </c:pt>
                <c:pt idx="3">
                  <c:v>2011</c:v>
                </c:pt>
                <c:pt idx="4">
                  <c:v>2012</c:v>
                </c:pt>
              </c:strCache>
            </c:strRef>
          </c:cat>
          <c:val>
            <c:numRef>
              <c:f>'per gemeente'!$I$9:$I$13</c:f>
              <c:numCache>
                <c:formatCode>#,##0</c:formatCode>
                <c:ptCount val="5"/>
                <c:pt idx="0">
                  <c:v>831.64140067108326</c:v>
                </c:pt>
                <c:pt idx="1">
                  <c:v>778.53187645186279</c:v>
                </c:pt>
                <c:pt idx="2">
                  <c:v>743.56959952619025</c:v>
                </c:pt>
                <c:pt idx="3">
                  <c:v>681.81941841484786</c:v>
                </c:pt>
                <c:pt idx="4">
                  <c:v>399.02908343125733</c:v>
                </c:pt>
              </c:numCache>
            </c:numRef>
          </c:val>
          <c:smooth val="0"/>
        </c:ser>
        <c:ser>
          <c:idx val="2"/>
          <c:order val="2"/>
          <c:tx>
            <c:strRef>
              <c:f>'per gemeente'!$B$24</c:f>
              <c:strCache>
                <c:ptCount val="1"/>
                <c:pt idx="0">
                  <c:v>Eindhoven</c:v>
                </c:pt>
              </c:strCache>
            </c:strRef>
          </c:tx>
          <c:marker>
            <c:symbol val="none"/>
          </c:marker>
          <c:val>
            <c:numRef>
              <c:f>'per gemeente'!$I$24:$I$28</c:f>
              <c:numCache>
                <c:formatCode>0</c:formatCode>
                <c:ptCount val="5"/>
                <c:pt idx="0">
                  <c:v>470.1859905975881</c:v>
                </c:pt>
                <c:pt idx="1">
                  <c:v>460.91872510710385</c:v>
                </c:pt>
                <c:pt idx="2">
                  <c:v>462.76930558824876</c:v>
                </c:pt>
                <c:pt idx="3">
                  <c:v>479.76193964502625</c:v>
                </c:pt>
                <c:pt idx="4">
                  <c:v>429.02204128366185</c:v>
                </c:pt>
              </c:numCache>
            </c:numRef>
          </c:val>
          <c:smooth val="0"/>
        </c:ser>
        <c:ser>
          <c:idx val="3"/>
          <c:order val="3"/>
          <c:tx>
            <c:strRef>
              <c:f>'per gemeente'!$B$29</c:f>
              <c:strCache>
                <c:ptCount val="1"/>
                <c:pt idx="0">
                  <c:v>Enschede</c:v>
                </c:pt>
              </c:strCache>
            </c:strRef>
          </c:tx>
          <c:marker>
            <c:symbol val="none"/>
          </c:marker>
          <c:val>
            <c:numRef>
              <c:f>'per gemeente'!$I$29:$I$33</c:f>
              <c:numCache>
                <c:formatCode>#,##0</c:formatCode>
                <c:ptCount val="5"/>
                <c:pt idx="0">
                  <c:v>613.47220139078206</c:v>
                </c:pt>
                <c:pt idx="1">
                  <c:v>560.494498867174</c:v>
                </c:pt>
                <c:pt idx="2">
                  <c:v>539.35361273847082</c:v>
                </c:pt>
                <c:pt idx="3">
                  <c:v>527.78790094569604</c:v>
                </c:pt>
                <c:pt idx="4">
                  <c:v>502.93628309533261</c:v>
                </c:pt>
              </c:numCache>
            </c:numRef>
          </c:val>
          <c:smooth val="0"/>
        </c:ser>
        <c:ser>
          <c:idx val="4"/>
          <c:order val="4"/>
          <c:tx>
            <c:strRef>
              <c:f>'per gemeente'!$B$39</c:f>
              <c:strCache>
                <c:ptCount val="1"/>
                <c:pt idx="0">
                  <c:v>Groningen</c:v>
                </c:pt>
              </c:strCache>
            </c:strRef>
          </c:tx>
          <c:marker>
            <c:symbol val="none"/>
          </c:marker>
          <c:val>
            <c:numRef>
              <c:f>'per gemeente'!$I$39:$I$43</c:f>
              <c:numCache>
                <c:formatCode>0</c:formatCode>
                <c:ptCount val="5"/>
                <c:pt idx="0">
                  <c:v>1802.5295081967213</c:v>
                </c:pt>
                <c:pt idx="1">
                  <c:v>1679.8754098360655</c:v>
                </c:pt>
                <c:pt idx="2">
                  <c:v>1680.7032786885245</c:v>
                </c:pt>
                <c:pt idx="3">
                  <c:v>1620.8934426229507</c:v>
                </c:pt>
                <c:pt idx="4">
                  <c:v>1559.3655737704919</c:v>
                </c:pt>
              </c:numCache>
            </c:numRef>
          </c:val>
          <c:smooth val="0"/>
        </c:ser>
        <c:ser>
          <c:idx val="5"/>
          <c:order val="5"/>
          <c:tx>
            <c:strRef>
              <c:f>'per gemeente'!$B$44</c:f>
              <c:strCache>
                <c:ptCount val="1"/>
                <c:pt idx="0">
                  <c:v>Hardenberg</c:v>
                </c:pt>
              </c:strCache>
            </c:strRef>
          </c:tx>
          <c:marker>
            <c:symbol val="none"/>
          </c:marker>
          <c:val>
            <c:numRef>
              <c:f>'per gemeente'!$I$44:$I$48</c:f>
              <c:numCache>
                <c:formatCode>#,##0</c:formatCode>
                <c:ptCount val="5"/>
                <c:pt idx="0">
                  <c:v>385.48257233560093</c:v>
                </c:pt>
                <c:pt idx="1">
                  <c:v>524.23153015873027</c:v>
                </c:pt>
                <c:pt idx="2">
                  <c:v>525.60301984126988</c:v>
                </c:pt>
                <c:pt idx="3">
                  <c:v>509.19887074829933</c:v>
                </c:pt>
                <c:pt idx="4">
                  <c:v>461.31344129554657</c:v>
                </c:pt>
              </c:numCache>
            </c:numRef>
          </c:val>
          <c:smooth val="0"/>
        </c:ser>
        <c:ser>
          <c:idx val="6"/>
          <c:order val="6"/>
          <c:tx>
            <c:strRef>
              <c:f>'per gemeente'!$B$54</c:f>
              <c:strCache>
                <c:ptCount val="1"/>
                <c:pt idx="0">
                  <c:v>Hengelo (O.)</c:v>
                </c:pt>
              </c:strCache>
            </c:strRef>
          </c:tx>
          <c:marker>
            <c:symbol val="none"/>
          </c:marker>
          <c:val>
            <c:numRef>
              <c:f>'per gemeente'!$I$54:$I$58</c:f>
              <c:numCache>
                <c:formatCode>#,##0</c:formatCode>
                <c:ptCount val="5"/>
                <c:pt idx="0">
                  <c:v>790.11111111111109</c:v>
                </c:pt>
                <c:pt idx="1">
                  <c:v>767.68292682926824</c:v>
                </c:pt>
                <c:pt idx="2">
                  <c:v>787.32520325203257</c:v>
                </c:pt>
                <c:pt idx="3">
                  <c:v>739.73712737127369</c:v>
                </c:pt>
                <c:pt idx="4">
                  <c:v>739.72357723577238</c:v>
                </c:pt>
              </c:numCache>
            </c:numRef>
          </c:val>
          <c:smooth val="0"/>
        </c:ser>
        <c:ser>
          <c:idx val="7"/>
          <c:order val="7"/>
          <c:tx>
            <c:strRef>
              <c:f>'per gemeente'!$B$59</c:f>
              <c:strCache>
                <c:ptCount val="1"/>
                <c:pt idx="0">
                  <c:v>'s-Hertogenbosch</c:v>
                </c:pt>
              </c:strCache>
            </c:strRef>
          </c:tx>
          <c:marker>
            <c:symbol val="none"/>
          </c:marker>
          <c:val>
            <c:numRef>
              <c:f>'per gemeente'!$I$59:$I$63</c:f>
              <c:numCache>
                <c:formatCode>0</c:formatCode>
                <c:ptCount val="5"/>
                <c:pt idx="0">
                  <c:v>1448.2087090650214</c:v>
                </c:pt>
                <c:pt idx="1">
                  <c:v>1245.9526328444338</c:v>
                </c:pt>
                <c:pt idx="2">
                  <c:v>1354.2227972734158</c:v>
                </c:pt>
                <c:pt idx="3">
                  <c:v>1109.3850420690278</c:v>
                </c:pt>
                <c:pt idx="4">
                  <c:v>1064.978351865579</c:v>
                </c:pt>
              </c:numCache>
            </c:numRef>
          </c:val>
          <c:smooth val="0"/>
        </c:ser>
        <c:ser>
          <c:idx val="8"/>
          <c:order val="8"/>
          <c:tx>
            <c:strRef>
              <c:f>'per gemeente'!$B$69</c:f>
              <c:strCache>
                <c:ptCount val="1"/>
                <c:pt idx="0">
                  <c:v>Leeuwarden</c:v>
                </c:pt>
              </c:strCache>
            </c:strRef>
          </c:tx>
          <c:marker>
            <c:symbol val="none"/>
          </c:marker>
          <c:val>
            <c:numRef>
              <c:f>'per gemeente'!$I$70:$I$74</c:f>
              <c:numCache>
                <c:formatCode>#,##0</c:formatCode>
                <c:ptCount val="5"/>
                <c:pt idx="0">
                  <c:v>845.34839683581095</c:v>
                </c:pt>
                <c:pt idx="1">
                  <c:v>810.03468581108336</c:v>
                </c:pt>
                <c:pt idx="2">
                  <c:v>700.68124926363419</c:v>
                </c:pt>
                <c:pt idx="3">
                  <c:v>714.12573988161898</c:v>
                </c:pt>
                <c:pt idx="4" formatCode="0">
                  <c:v>429.33889323864514</c:v>
                </c:pt>
              </c:numCache>
            </c:numRef>
          </c:val>
          <c:smooth val="0"/>
        </c:ser>
        <c:ser>
          <c:idx val="9"/>
          <c:order val="9"/>
          <c:tx>
            <c:strRef>
              <c:f>'per gemeente'!$B$74</c:f>
              <c:strCache>
                <c:ptCount val="1"/>
                <c:pt idx="0">
                  <c:v>Leiden</c:v>
                </c:pt>
              </c:strCache>
            </c:strRef>
          </c:tx>
          <c:marker>
            <c:symbol val="none"/>
          </c:marker>
          <c:val>
            <c:numRef>
              <c:f>'per gemeente'!$I$74:$I$78</c:f>
              <c:numCache>
                <c:formatCode>0</c:formatCode>
                <c:ptCount val="5"/>
                <c:pt idx="0">
                  <c:v>429.33889323864514</c:v>
                </c:pt>
                <c:pt idx="1">
                  <c:v>458.65141738527103</c:v>
                </c:pt>
                <c:pt idx="2">
                  <c:v>457.39286094499693</c:v>
                </c:pt>
                <c:pt idx="3">
                  <c:v>435.29030165423291</c:v>
                </c:pt>
                <c:pt idx="4">
                  <c:v>406.41867250182349</c:v>
                </c:pt>
              </c:numCache>
            </c:numRef>
          </c:val>
          <c:smooth val="0"/>
        </c:ser>
        <c:ser>
          <c:idx val="10"/>
          <c:order val="10"/>
          <c:tx>
            <c:strRef>
              <c:f>'per gemeente'!$B$79</c:f>
              <c:strCache>
                <c:ptCount val="1"/>
                <c:pt idx="0">
                  <c:v>Middelburg (Z.)</c:v>
                </c:pt>
              </c:strCache>
            </c:strRef>
          </c:tx>
          <c:marker>
            <c:symbol val="none"/>
          </c:marker>
          <c:val>
            <c:numRef>
              <c:f>'per gemeente'!$I$79:$I$83</c:f>
              <c:numCache>
                <c:formatCode>#,##0</c:formatCode>
                <c:ptCount val="5"/>
                <c:pt idx="0">
                  <c:v>607.01395228215767</c:v>
                </c:pt>
                <c:pt idx="1">
                  <c:v>522.1252368035822</c:v>
                </c:pt>
                <c:pt idx="2">
                  <c:v>563.04421443736737</c:v>
                </c:pt>
                <c:pt idx="3">
                  <c:v>482.90867785960825</c:v>
                </c:pt>
                <c:pt idx="4">
                  <c:v>503.30477041927423</c:v>
                </c:pt>
              </c:numCache>
            </c:numRef>
          </c:val>
          <c:smooth val="0"/>
        </c:ser>
        <c:ser>
          <c:idx val="11"/>
          <c:order val="11"/>
          <c:tx>
            <c:strRef>
              <c:f>'per gemeente'!$B$89</c:f>
              <c:strCache>
                <c:ptCount val="1"/>
                <c:pt idx="0">
                  <c:v>Ridderkerk</c:v>
                </c:pt>
              </c:strCache>
            </c:strRef>
          </c:tx>
          <c:marker>
            <c:symbol val="none"/>
          </c:marker>
          <c:val>
            <c:numRef>
              <c:f>'per gemeente'!$I$89:$I$93</c:f>
              <c:numCache>
                <c:formatCode>#,##0</c:formatCode>
                <c:ptCount val="5"/>
                <c:pt idx="0">
                  <c:v>1395.8856472166333</c:v>
                </c:pt>
                <c:pt idx="1">
                  <c:v>1286.9014084507041</c:v>
                </c:pt>
                <c:pt idx="2">
                  <c:v>950</c:v>
                </c:pt>
                <c:pt idx="3">
                  <c:v>1210.020120724346</c:v>
                </c:pt>
                <c:pt idx="4">
                  <c:v>837</c:v>
                </c:pt>
              </c:numCache>
            </c:numRef>
          </c:val>
          <c:smooth val="0"/>
        </c:ser>
        <c:ser>
          <c:idx val="12"/>
          <c:order val="12"/>
          <c:tx>
            <c:strRef>
              <c:f>'per gemeente'!$B$94</c:f>
              <c:strCache>
                <c:ptCount val="1"/>
                <c:pt idx="0">
                  <c:v>Roermond</c:v>
                </c:pt>
              </c:strCache>
            </c:strRef>
          </c:tx>
          <c:marker>
            <c:symbol val="none"/>
          </c:marker>
          <c:val>
            <c:numRef>
              <c:f>'per gemeente'!$I$94:$I$98</c:f>
              <c:numCache>
                <c:formatCode>#,##0</c:formatCode>
                <c:ptCount val="5"/>
                <c:pt idx="0">
                  <c:v>1083.3796106557377</c:v>
                </c:pt>
                <c:pt idx="1">
                  <c:v>1049.8032786885246</c:v>
                </c:pt>
                <c:pt idx="2">
                  <c:v>1040.907786885246</c:v>
                </c:pt>
                <c:pt idx="3">
                  <c:v>1069.470799180328</c:v>
                </c:pt>
                <c:pt idx="4">
                  <c:v>1025.296106557377</c:v>
                </c:pt>
              </c:numCache>
            </c:numRef>
          </c:val>
          <c:smooth val="0"/>
        </c:ser>
        <c:ser>
          <c:idx val="13"/>
          <c:order val="13"/>
          <c:tx>
            <c:strRef>
              <c:f>'per gemeente'!$B$99</c:f>
              <c:strCache>
                <c:ptCount val="1"/>
                <c:pt idx="0">
                  <c:v>Roosendaal</c:v>
                </c:pt>
              </c:strCache>
            </c:strRef>
          </c:tx>
          <c:marker>
            <c:symbol val="none"/>
          </c:marker>
          <c:val>
            <c:numRef>
              <c:f>'per gemeente'!$I$99:$I$103</c:f>
              <c:numCache>
                <c:formatCode>#,##0</c:formatCode>
                <c:ptCount val="5"/>
                <c:pt idx="0">
                  <c:v>819.21052097428958</c:v>
                </c:pt>
                <c:pt idx="1">
                  <c:v>748.55031367628612</c:v>
                </c:pt>
                <c:pt idx="2">
                  <c:v>707.8108642704259</c:v>
                </c:pt>
                <c:pt idx="3">
                  <c:v>678.71535906708982</c:v>
                </c:pt>
                <c:pt idx="4">
                  <c:v>648.89191526156503</c:v>
                </c:pt>
              </c:numCache>
            </c:numRef>
          </c:val>
          <c:smooth val="0"/>
        </c:ser>
        <c:ser>
          <c:idx val="14"/>
          <c:order val="14"/>
          <c:tx>
            <c:strRef>
              <c:f>'per gemeente'!$B$104</c:f>
              <c:strCache>
                <c:ptCount val="1"/>
                <c:pt idx="0">
                  <c:v>Schouwen-Duiveland</c:v>
                </c:pt>
              </c:strCache>
            </c:strRef>
          </c:tx>
          <c:marker>
            <c:symbol val="none"/>
          </c:marker>
          <c:val>
            <c:numRef>
              <c:f>'per gemeente'!$I$104:$I$108</c:f>
              <c:numCache>
                <c:formatCode>#,##0</c:formatCode>
                <c:ptCount val="5"/>
                <c:pt idx="0">
                  <c:v>1483.9112903225807</c:v>
                </c:pt>
                <c:pt idx="1">
                  <c:v>1533.516129032258</c:v>
                </c:pt>
                <c:pt idx="2">
                  <c:v>1372.7506849315068</c:v>
                </c:pt>
                <c:pt idx="3">
                  <c:v>1407.9945205479453</c:v>
                </c:pt>
                <c:pt idx="4">
                  <c:v>1150.7590909090909</c:v>
                </c:pt>
              </c:numCache>
            </c:numRef>
          </c:val>
          <c:smooth val="0"/>
        </c:ser>
        <c:ser>
          <c:idx val="15"/>
          <c:order val="15"/>
          <c:tx>
            <c:strRef>
              <c:f>'per gemeente'!$B$119</c:f>
              <c:strCache>
                <c:ptCount val="1"/>
                <c:pt idx="0">
                  <c:v>Terneuzen</c:v>
                </c:pt>
              </c:strCache>
            </c:strRef>
          </c:tx>
          <c:marker>
            <c:symbol val="none"/>
          </c:marker>
          <c:val>
            <c:numRef>
              <c:f>'per gemeente'!$I$119:$I$123</c:f>
              <c:numCache>
                <c:formatCode>#,##0</c:formatCode>
                <c:ptCount val="5"/>
                <c:pt idx="0">
                  <c:v>566.65204300791561</c:v>
                </c:pt>
                <c:pt idx="1">
                  <c:v>486.71673964379949</c:v>
                </c:pt>
                <c:pt idx="2">
                  <c:v>410.07662471804019</c:v>
                </c:pt>
                <c:pt idx="3">
                  <c:v>434.75624587876609</c:v>
                </c:pt>
                <c:pt idx="4">
                  <c:v>435.4766798319381</c:v>
                </c:pt>
              </c:numCache>
            </c:numRef>
          </c:val>
          <c:smooth val="0"/>
        </c:ser>
        <c:dLbls>
          <c:showLegendKey val="0"/>
          <c:showVal val="0"/>
          <c:showCatName val="0"/>
          <c:showSerName val="0"/>
          <c:showPercent val="0"/>
          <c:showBubbleSize val="0"/>
        </c:dLbls>
        <c:smooth val="0"/>
        <c:axId val="338979672"/>
        <c:axId val="338976536"/>
      </c:lineChart>
      <c:catAx>
        <c:axId val="338979672"/>
        <c:scaling>
          <c:orientation val="minMax"/>
        </c:scaling>
        <c:delete val="0"/>
        <c:axPos val="b"/>
        <c:numFmt formatCode="General" sourceLinked="0"/>
        <c:majorTickMark val="out"/>
        <c:minorTickMark val="none"/>
        <c:tickLblPos val="nextTo"/>
        <c:crossAx val="338976536"/>
        <c:crosses val="autoZero"/>
        <c:auto val="1"/>
        <c:lblAlgn val="ctr"/>
        <c:lblOffset val="100"/>
        <c:noMultiLvlLbl val="0"/>
      </c:catAx>
      <c:valAx>
        <c:axId val="338976536"/>
        <c:scaling>
          <c:orientation val="minMax"/>
        </c:scaling>
        <c:delete val="0"/>
        <c:axPos val="l"/>
        <c:majorGridlines/>
        <c:numFmt formatCode="#,##0" sourceLinked="1"/>
        <c:majorTickMark val="out"/>
        <c:minorTickMark val="none"/>
        <c:tickLblPos val="nextTo"/>
        <c:crossAx val="338979672"/>
        <c:crosses val="autoZero"/>
        <c:crossBetween val="between"/>
      </c:valAx>
    </c:plotArea>
    <c:legend>
      <c:legendPos val="r"/>
      <c:layout>
        <c:manualLayout>
          <c:xMode val="edge"/>
          <c:yMode val="edge"/>
          <c:x val="0.74797835655158484"/>
          <c:y val="0"/>
          <c:w val="0.22712845453141886"/>
          <c:h val="1"/>
        </c:manualLayout>
      </c:layout>
      <c:overlay val="0"/>
      <c:txPr>
        <a:bodyPr/>
        <a:lstStyle/>
        <a:p>
          <a:pPr>
            <a:defRPr sz="800" baseline="0"/>
          </a:pPr>
          <a:endParaRPr lang="nl-NL"/>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Total amount</a:t>
            </a:r>
            <a:r>
              <a:rPr lang="nl-NL" baseline="0"/>
              <a:t> of owned personal cars</a:t>
            </a:r>
            <a:endParaRPr lang="nl-NL"/>
          </a:p>
        </c:rich>
      </c:tx>
      <c:overlay val="0"/>
    </c:title>
    <c:autoTitleDeleted val="0"/>
    <c:plotArea>
      <c:layout/>
      <c:lineChart>
        <c:grouping val="standard"/>
        <c:varyColors val="0"/>
        <c:ser>
          <c:idx val="0"/>
          <c:order val="0"/>
          <c:tx>
            <c:strRef>
              <c:f>'Landelijke data'!$C$1</c:f>
              <c:strCache>
                <c:ptCount val="1"/>
                <c:pt idx="0">
                  <c:v>personal cars</c:v>
                </c:pt>
              </c:strCache>
            </c:strRef>
          </c:tx>
          <c:marker>
            <c:symbol val="none"/>
          </c:marker>
          <c:cat>
            <c:strRef>
              <c:f>'Landelijke data'!$A$4:$A$8</c:f>
              <c:strCache>
                <c:ptCount val="5"/>
                <c:pt idx="0">
                  <c:v>2008</c:v>
                </c:pt>
                <c:pt idx="1">
                  <c:v>2009</c:v>
                </c:pt>
                <c:pt idx="2">
                  <c:v>2010</c:v>
                </c:pt>
                <c:pt idx="3">
                  <c:v>2011</c:v>
                </c:pt>
                <c:pt idx="4">
                  <c:v>2012</c:v>
                </c:pt>
              </c:strCache>
            </c:strRef>
          </c:cat>
          <c:val>
            <c:numRef>
              <c:f>'Landelijke data'!$C$4:$C$8</c:f>
              <c:numCache>
                <c:formatCode>General</c:formatCode>
                <c:ptCount val="5"/>
                <c:pt idx="0">
                  <c:v>7391903</c:v>
                </c:pt>
                <c:pt idx="1">
                  <c:v>7542331</c:v>
                </c:pt>
                <c:pt idx="2">
                  <c:v>7622353</c:v>
                </c:pt>
                <c:pt idx="3">
                  <c:v>7735547</c:v>
                </c:pt>
                <c:pt idx="4">
                  <c:v>7858712</c:v>
                </c:pt>
              </c:numCache>
            </c:numRef>
          </c:val>
          <c:smooth val="0"/>
        </c:ser>
        <c:dLbls>
          <c:showLegendKey val="0"/>
          <c:showVal val="0"/>
          <c:showCatName val="0"/>
          <c:showSerName val="0"/>
          <c:showPercent val="0"/>
          <c:showBubbleSize val="0"/>
        </c:dLbls>
        <c:smooth val="0"/>
        <c:axId val="340276224"/>
        <c:axId val="340282496"/>
      </c:lineChart>
      <c:catAx>
        <c:axId val="340276224"/>
        <c:scaling>
          <c:orientation val="minMax"/>
        </c:scaling>
        <c:delete val="0"/>
        <c:axPos val="b"/>
        <c:numFmt formatCode="General" sourceLinked="0"/>
        <c:majorTickMark val="out"/>
        <c:minorTickMark val="none"/>
        <c:tickLblPos val="nextTo"/>
        <c:crossAx val="340282496"/>
        <c:crosses val="autoZero"/>
        <c:auto val="1"/>
        <c:lblAlgn val="ctr"/>
        <c:lblOffset val="100"/>
        <c:noMultiLvlLbl val="0"/>
      </c:catAx>
      <c:valAx>
        <c:axId val="340282496"/>
        <c:scaling>
          <c:orientation val="minMax"/>
        </c:scaling>
        <c:delete val="0"/>
        <c:axPos val="l"/>
        <c:majorGridlines/>
        <c:numFmt formatCode="General" sourceLinked="1"/>
        <c:majorTickMark val="out"/>
        <c:minorTickMark val="none"/>
        <c:tickLblPos val="nextTo"/>
        <c:crossAx val="340276224"/>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sz="1800" b="1" i="0" baseline="0">
                <a:effectLst/>
              </a:rPr>
              <a:t>employment in the Netherlands</a:t>
            </a:r>
            <a:endParaRPr lang="nl-NL">
              <a:effectLst/>
            </a:endParaRPr>
          </a:p>
        </c:rich>
      </c:tx>
      <c:overlay val="0"/>
    </c:title>
    <c:autoTitleDeleted val="0"/>
    <c:plotArea>
      <c:layout/>
      <c:lineChart>
        <c:grouping val="standard"/>
        <c:varyColors val="0"/>
        <c:ser>
          <c:idx val="0"/>
          <c:order val="0"/>
          <c:tx>
            <c:strRef>
              <c:f>'Landelijke data'!$G$1</c:f>
              <c:strCache>
                <c:ptCount val="1"/>
                <c:pt idx="0">
                  <c:v>total amount of jobs</c:v>
                </c:pt>
              </c:strCache>
            </c:strRef>
          </c:tx>
          <c:marker>
            <c:symbol val="none"/>
          </c:marker>
          <c:cat>
            <c:strRef>
              <c:f>'Landelijke data'!$A$4:$A$8</c:f>
              <c:strCache>
                <c:ptCount val="5"/>
                <c:pt idx="0">
                  <c:v>2008</c:v>
                </c:pt>
                <c:pt idx="1">
                  <c:v>2009</c:v>
                </c:pt>
                <c:pt idx="2">
                  <c:v>2010</c:v>
                </c:pt>
                <c:pt idx="3">
                  <c:v>2011</c:v>
                </c:pt>
                <c:pt idx="4">
                  <c:v>2012</c:v>
                </c:pt>
              </c:strCache>
            </c:strRef>
          </c:cat>
          <c:val>
            <c:numRef>
              <c:f>'Landelijke data'!$G$4:$G$8</c:f>
              <c:numCache>
                <c:formatCode>General</c:formatCode>
                <c:ptCount val="5"/>
                <c:pt idx="0">
                  <c:v>7891900</c:v>
                </c:pt>
                <c:pt idx="1">
                  <c:v>7812400</c:v>
                </c:pt>
                <c:pt idx="2">
                  <c:v>7888200</c:v>
                </c:pt>
                <c:pt idx="3">
                  <c:v>7937700</c:v>
                </c:pt>
                <c:pt idx="4">
                  <c:v>7833200</c:v>
                </c:pt>
              </c:numCache>
            </c:numRef>
          </c:val>
          <c:smooth val="0"/>
        </c:ser>
        <c:dLbls>
          <c:showLegendKey val="0"/>
          <c:showVal val="0"/>
          <c:showCatName val="0"/>
          <c:showSerName val="0"/>
          <c:showPercent val="0"/>
          <c:showBubbleSize val="0"/>
        </c:dLbls>
        <c:smooth val="0"/>
        <c:axId val="340279752"/>
        <c:axId val="340280144"/>
      </c:lineChart>
      <c:catAx>
        <c:axId val="340279752"/>
        <c:scaling>
          <c:orientation val="minMax"/>
        </c:scaling>
        <c:delete val="0"/>
        <c:axPos val="b"/>
        <c:numFmt formatCode="General" sourceLinked="0"/>
        <c:majorTickMark val="out"/>
        <c:minorTickMark val="none"/>
        <c:tickLblPos val="nextTo"/>
        <c:crossAx val="340280144"/>
        <c:crosses val="autoZero"/>
        <c:auto val="1"/>
        <c:lblAlgn val="ctr"/>
        <c:lblOffset val="100"/>
        <c:noMultiLvlLbl val="0"/>
      </c:catAx>
      <c:valAx>
        <c:axId val="340280144"/>
        <c:scaling>
          <c:orientation val="minMax"/>
        </c:scaling>
        <c:delete val="0"/>
        <c:axPos val="l"/>
        <c:majorGridlines/>
        <c:numFmt formatCode="General" sourceLinked="1"/>
        <c:majorTickMark val="out"/>
        <c:minorTickMark val="none"/>
        <c:tickLblPos val="nextTo"/>
        <c:crossAx val="340279752"/>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Firms in the</a:t>
            </a:r>
            <a:r>
              <a:rPr lang="en-US" baseline="0"/>
              <a:t> Netherlands (total)</a:t>
            </a:r>
            <a:endParaRPr lang="en-US"/>
          </a:p>
        </c:rich>
      </c:tx>
      <c:overlay val="0"/>
    </c:title>
    <c:autoTitleDeleted val="0"/>
    <c:plotArea>
      <c:layout/>
      <c:lineChart>
        <c:grouping val="standard"/>
        <c:varyColors val="0"/>
        <c:ser>
          <c:idx val="0"/>
          <c:order val="0"/>
          <c:tx>
            <c:strRef>
              <c:f>'Landelijke data'!$I$1</c:f>
              <c:strCache>
                <c:ptCount val="1"/>
                <c:pt idx="0">
                  <c:v>total amount of firms</c:v>
                </c:pt>
              </c:strCache>
            </c:strRef>
          </c:tx>
          <c:marker>
            <c:symbol val="none"/>
          </c:marker>
          <c:cat>
            <c:strRef>
              <c:f>'Landelijke data'!$A$4:$A$8</c:f>
              <c:strCache>
                <c:ptCount val="5"/>
                <c:pt idx="0">
                  <c:v>2008</c:v>
                </c:pt>
                <c:pt idx="1">
                  <c:v>2009</c:v>
                </c:pt>
                <c:pt idx="2">
                  <c:v>2010</c:v>
                </c:pt>
                <c:pt idx="3">
                  <c:v>2011</c:v>
                </c:pt>
                <c:pt idx="4">
                  <c:v>2012</c:v>
                </c:pt>
              </c:strCache>
            </c:strRef>
          </c:cat>
          <c:val>
            <c:numRef>
              <c:f>'Landelijke data'!$I$4:$I$8</c:f>
              <c:numCache>
                <c:formatCode>General</c:formatCode>
                <c:ptCount val="5"/>
                <c:pt idx="0">
                  <c:v>1083455</c:v>
                </c:pt>
                <c:pt idx="1">
                  <c:v>1150765</c:v>
                </c:pt>
                <c:pt idx="2">
                  <c:v>1220645</c:v>
                </c:pt>
                <c:pt idx="3">
                  <c:v>1291705</c:v>
                </c:pt>
                <c:pt idx="4">
                  <c:v>1362815</c:v>
                </c:pt>
              </c:numCache>
            </c:numRef>
          </c:val>
          <c:smooth val="0"/>
        </c:ser>
        <c:dLbls>
          <c:showLegendKey val="0"/>
          <c:showVal val="0"/>
          <c:showCatName val="0"/>
          <c:showSerName val="0"/>
          <c:showPercent val="0"/>
          <c:showBubbleSize val="0"/>
        </c:dLbls>
        <c:smooth val="0"/>
        <c:axId val="340283280"/>
        <c:axId val="340278968"/>
      </c:lineChart>
      <c:catAx>
        <c:axId val="340283280"/>
        <c:scaling>
          <c:orientation val="minMax"/>
        </c:scaling>
        <c:delete val="0"/>
        <c:axPos val="b"/>
        <c:numFmt formatCode="General" sourceLinked="0"/>
        <c:majorTickMark val="out"/>
        <c:minorTickMark val="none"/>
        <c:tickLblPos val="nextTo"/>
        <c:crossAx val="340278968"/>
        <c:crosses val="autoZero"/>
        <c:auto val="1"/>
        <c:lblAlgn val="ctr"/>
        <c:lblOffset val="100"/>
        <c:noMultiLvlLbl val="0"/>
      </c:catAx>
      <c:valAx>
        <c:axId val="340278968"/>
        <c:scaling>
          <c:orientation val="minMax"/>
        </c:scaling>
        <c:delete val="0"/>
        <c:axPos val="l"/>
        <c:majorGridlines/>
        <c:numFmt formatCode="General" sourceLinked="1"/>
        <c:majorTickMark val="out"/>
        <c:minorTickMark val="none"/>
        <c:tickLblPos val="nextTo"/>
        <c:crossAx val="340283280"/>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Dutch</a:t>
            </a:r>
            <a:r>
              <a:rPr lang="en-US" baseline="0"/>
              <a:t> firms active in retail and hotel/catering (total)</a:t>
            </a:r>
            <a:endParaRPr lang="en-US"/>
          </a:p>
        </c:rich>
      </c:tx>
      <c:overlay val="0"/>
    </c:title>
    <c:autoTitleDeleted val="0"/>
    <c:plotArea>
      <c:layout/>
      <c:lineChart>
        <c:grouping val="standard"/>
        <c:varyColors val="0"/>
        <c:ser>
          <c:idx val="0"/>
          <c:order val="0"/>
          <c:tx>
            <c:strRef>
              <c:f>'Landelijke data'!$L$1</c:f>
              <c:strCache>
                <c:ptCount val="1"/>
                <c:pt idx="0">
                  <c:v>Total amount of firms active in the retail and hotel/catering industry</c:v>
                </c:pt>
              </c:strCache>
            </c:strRef>
          </c:tx>
          <c:marker>
            <c:symbol val="none"/>
          </c:marker>
          <c:cat>
            <c:strRef>
              <c:f>'Landelijke data'!$A$4:$A$8</c:f>
              <c:strCache>
                <c:ptCount val="5"/>
                <c:pt idx="0">
                  <c:v>2008</c:v>
                </c:pt>
                <c:pt idx="1">
                  <c:v>2009</c:v>
                </c:pt>
                <c:pt idx="2">
                  <c:v>2010</c:v>
                </c:pt>
                <c:pt idx="3">
                  <c:v>2011</c:v>
                </c:pt>
                <c:pt idx="4">
                  <c:v>2012</c:v>
                </c:pt>
              </c:strCache>
            </c:strRef>
          </c:cat>
          <c:val>
            <c:numRef>
              <c:f>'Landelijke data'!$L$4:$L$8</c:f>
              <c:numCache>
                <c:formatCode>General</c:formatCode>
                <c:ptCount val="5"/>
                <c:pt idx="0">
                  <c:v>272205</c:v>
                </c:pt>
                <c:pt idx="1">
                  <c:v>279025</c:v>
                </c:pt>
                <c:pt idx="2">
                  <c:v>285700</c:v>
                </c:pt>
                <c:pt idx="3">
                  <c:v>288725</c:v>
                </c:pt>
                <c:pt idx="4">
                  <c:v>298480</c:v>
                </c:pt>
              </c:numCache>
            </c:numRef>
          </c:val>
          <c:smooth val="0"/>
        </c:ser>
        <c:dLbls>
          <c:showLegendKey val="0"/>
          <c:showVal val="0"/>
          <c:showCatName val="0"/>
          <c:showSerName val="0"/>
          <c:showPercent val="0"/>
          <c:showBubbleSize val="0"/>
        </c:dLbls>
        <c:smooth val="0"/>
        <c:axId val="340279360"/>
        <c:axId val="340281320"/>
      </c:lineChart>
      <c:catAx>
        <c:axId val="340279360"/>
        <c:scaling>
          <c:orientation val="minMax"/>
        </c:scaling>
        <c:delete val="0"/>
        <c:axPos val="b"/>
        <c:numFmt formatCode="General" sourceLinked="0"/>
        <c:majorTickMark val="out"/>
        <c:minorTickMark val="none"/>
        <c:tickLblPos val="nextTo"/>
        <c:crossAx val="340281320"/>
        <c:crosses val="autoZero"/>
        <c:auto val="1"/>
        <c:lblAlgn val="ctr"/>
        <c:lblOffset val="100"/>
        <c:noMultiLvlLbl val="0"/>
      </c:catAx>
      <c:valAx>
        <c:axId val="340281320"/>
        <c:scaling>
          <c:orientation val="minMax"/>
        </c:scaling>
        <c:delete val="0"/>
        <c:axPos val="l"/>
        <c:majorGridlines/>
        <c:numFmt formatCode="General" sourceLinked="1"/>
        <c:majorTickMark val="out"/>
        <c:minorTickMark val="none"/>
        <c:tickLblPos val="nextTo"/>
        <c:crossAx val="340279360"/>
        <c:crosses val="autoZero"/>
        <c:crossBetween val="between"/>
      </c:valAx>
    </c:plotArea>
    <c:legend>
      <c:legendPos val="r"/>
      <c:layout>
        <c:manualLayout>
          <c:xMode val="edge"/>
          <c:yMode val="edge"/>
          <c:x val="0.62939958592132506"/>
          <c:y val="0.49007655293088365"/>
          <c:w val="0.37060041407867494"/>
          <c:h val="0.43609711286089237"/>
        </c:manualLayout>
      </c:layout>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Average WOZ property value in the Netherlands</a:t>
            </a:r>
          </a:p>
        </c:rich>
      </c:tx>
      <c:overlay val="0"/>
    </c:title>
    <c:autoTitleDeleted val="0"/>
    <c:plotArea>
      <c:layout/>
      <c:lineChart>
        <c:grouping val="standard"/>
        <c:varyColors val="0"/>
        <c:ser>
          <c:idx val="0"/>
          <c:order val="0"/>
          <c:tx>
            <c:strRef>
              <c:f>'Landelijke data'!$P$1</c:f>
              <c:strCache>
                <c:ptCount val="1"/>
                <c:pt idx="0">
                  <c:v>Average WOZ property value</c:v>
                </c:pt>
              </c:strCache>
            </c:strRef>
          </c:tx>
          <c:marker>
            <c:symbol val="none"/>
          </c:marker>
          <c:cat>
            <c:strRef>
              <c:f>'Landelijke data'!$A$4:$A$8</c:f>
              <c:strCache>
                <c:ptCount val="5"/>
                <c:pt idx="0">
                  <c:v>2008</c:v>
                </c:pt>
                <c:pt idx="1">
                  <c:v>2009</c:v>
                </c:pt>
                <c:pt idx="2">
                  <c:v>2010</c:v>
                </c:pt>
                <c:pt idx="3">
                  <c:v>2011</c:v>
                </c:pt>
                <c:pt idx="4">
                  <c:v>2012</c:v>
                </c:pt>
              </c:strCache>
            </c:strRef>
          </c:cat>
          <c:val>
            <c:numRef>
              <c:f>'Landelijke data'!$P$4:$P$8</c:f>
              <c:numCache>
                <c:formatCode>General</c:formatCode>
                <c:ptCount val="5"/>
                <c:pt idx="0">
                  <c:v>232000</c:v>
                </c:pt>
                <c:pt idx="1">
                  <c:v>241000</c:v>
                </c:pt>
                <c:pt idx="2">
                  <c:v>242000</c:v>
                </c:pt>
                <c:pt idx="3">
                  <c:v>236000</c:v>
                </c:pt>
                <c:pt idx="4">
                  <c:v>232000</c:v>
                </c:pt>
              </c:numCache>
            </c:numRef>
          </c:val>
          <c:smooth val="0"/>
        </c:ser>
        <c:dLbls>
          <c:showLegendKey val="0"/>
          <c:showVal val="0"/>
          <c:showCatName val="0"/>
          <c:showSerName val="0"/>
          <c:showPercent val="0"/>
          <c:showBubbleSize val="0"/>
        </c:dLbls>
        <c:smooth val="0"/>
        <c:axId val="340277400"/>
        <c:axId val="340278184"/>
      </c:lineChart>
      <c:catAx>
        <c:axId val="340277400"/>
        <c:scaling>
          <c:orientation val="minMax"/>
        </c:scaling>
        <c:delete val="0"/>
        <c:axPos val="b"/>
        <c:numFmt formatCode="General" sourceLinked="0"/>
        <c:majorTickMark val="out"/>
        <c:minorTickMark val="none"/>
        <c:tickLblPos val="nextTo"/>
        <c:crossAx val="340278184"/>
        <c:crosses val="autoZero"/>
        <c:auto val="1"/>
        <c:lblAlgn val="ctr"/>
        <c:lblOffset val="100"/>
        <c:noMultiLvlLbl val="0"/>
      </c:catAx>
      <c:valAx>
        <c:axId val="340278184"/>
        <c:scaling>
          <c:orientation val="minMax"/>
        </c:scaling>
        <c:delete val="0"/>
        <c:axPos val="l"/>
        <c:majorGridlines/>
        <c:numFmt formatCode="General" sourceLinked="1"/>
        <c:majorTickMark val="out"/>
        <c:minorTickMark val="none"/>
        <c:tickLblPos val="nextTo"/>
        <c:crossAx val="340277400"/>
        <c:crosses val="autoZero"/>
        <c:crossBetween val="between"/>
      </c:valAx>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Total</a:t>
            </a:r>
            <a:r>
              <a:rPr lang="en-US" baseline="0"/>
              <a:t> WOZ property value in the Netherlands</a:t>
            </a:r>
            <a:endParaRPr lang="en-US"/>
          </a:p>
        </c:rich>
      </c:tx>
      <c:overlay val="0"/>
    </c:title>
    <c:autoTitleDeleted val="0"/>
    <c:plotArea>
      <c:layout/>
      <c:lineChart>
        <c:grouping val="standard"/>
        <c:varyColors val="0"/>
        <c:ser>
          <c:idx val="0"/>
          <c:order val="0"/>
          <c:tx>
            <c:strRef>
              <c:f>'Landelijke data'!$O$1</c:f>
              <c:strCache>
                <c:ptCount val="1"/>
                <c:pt idx="0">
                  <c:v>total WOZ property value</c:v>
                </c:pt>
              </c:strCache>
            </c:strRef>
          </c:tx>
          <c:marker>
            <c:symbol val="none"/>
          </c:marker>
          <c:cat>
            <c:strRef>
              <c:f>'Landelijke data'!$A$4:$A$8</c:f>
              <c:strCache>
                <c:ptCount val="5"/>
                <c:pt idx="0">
                  <c:v>2008</c:v>
                </c:pt>
                <c:pt idx="1">
                  <c:v>2009</c:v>
                </c:pt>
                <c:pt idx="2">
                  <c:v>2010</c:v>
                </c:pt>
                <c:pt idx="3">
                  <c:v>2011</c:v>
                </c:pt>
                <c:pt idx="4">
                  <c:v>2012</c:v>
                </c:pt>
              </c:strCache>
            </c:strRef>
          </c:cat>
          <c:val>
            <c:numRef>
              <c:f>'Landelijke data'!$O$4:$O$8</c:f>
              <c:numCache>
                <c:formatCode>General</c:formatCode>
                <c:ptCount val="5"/>
                <c:pt idx="0">
                  <c:v>2653070000000</c:v>
                </c:pt>
                <c:pt idx="1">
                  <c:v>1735392000000</c:v>
                </c:pt>
                <c:pt idx="2">
                  <c:v>1759443000000</c:v>
                </c:pt>
                <c:pt idx="3">
                  <c:v>1732458000000</c:v>
                </c:pt>
                <c:pt idx="4">
                  <c:v>1706625000000</c:v>
                </c:pt>
              </c:numCache>
            </c:numRef>
          </c:val>
          <c:smooth val="0"/>
        </c:ser>
        <c:dLbls>
          <c:showLegendKey val="0"/>
          <c:showVal val="0"/>
          <c:showCatName val="0"/>
          <c:showSerName val="0"/>
          <c:showPercent val="0"/>
          <c:showBubbleSize val="0"/>
        </c:dLbls>
        <c:smooth val="0"/>
        <c:axId val="340282104"/>
        <c:axId val="340283672"/>
      </c:lineChart>
      <c:catAx>
        <c:axId val="340282104"/>
        <c:scaling>
          <c:orientation val="minMax"/>
        </c:scaling>
        <c:delete val="0"/>
        <c:axPos val="b"/>
        <c:numFmt formatCode="General" sourceLinked="0"/>
        <c:majorTickMark val="out"/>
        <c:minorTickMark val="none"/>
        <c:tickLblPos val="nextTo"/>
        <c:crossAx val="340283672"/>
        <c:crosses val="autoZero"/>
        <c:auto val="1"/>
        <c:lblAlgn val="ctr"/>
        <c:lblOffset val="100"/>
        <c:noMultiLvlLbl val="0"/>
      </c:catAx>
      <c:valAx>
        <c:axId val="340283672"/>
        <c:scaling>
          <c:orientation val="minMax"/>
        </c:scaling>
        <c:delete val="0"/>
        <c:axPos val="l"/>
        <c:majorGridlines/>
        <c:numFmt formatCode="General" sourceLinked="1"/>
        <c:majorTickMark val="out"/>
        <c:minorTickMark val="none"/>
        <c:tickLblPos val="nextTo"/>
        <c:crossAx val="340282104"/>
        <c:crosses val="autoZero"/>
        <c:crossBetween val="between"/>
      </c:valAx>
    </c:plotArea>
    <c:legend>
      <c:legendPos val="r"/>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Average</a:t>
            </a:r>
            <a:r>
              <a:rPr lang="en-US" baseline="0"/>
              <a:t> hourly parking tariff in the Netherlands</a:t>
            </a:r>
            <a:endParaRPr lang="en-US"/>
          </a:p>
        </c:rich>
      </c:tx>
      <c:overlay val="0"/>
    </c:title>
    <c:autoTitleDeleted val="0"/>
    <c:plotArea>
      <c:layout/>
      <c:lineChart>
        <c:grouping val="standard"/>
        <c:varyColors val="0"/>
        <c:ser>
          <c:idx val="0"/>
          <c:order val="0"/>
          <c:tx>
            <c:strRef>
              <c:f>'Landelijke data'!$M$1</c:f>
              <c:strCache>
                <c:ptCount val="1"/>
                <c:pt idx="0">
                  <c:v>average parking tariff per hour</c:v>
                </c:pt>
              </c:strCache>
            </c:strRef>
          </c:tx>
          <c:marker>
            <c:symbol val="none"/>
          </c:marker>
          <c:cat>
            <c:strRef>
              <c:f>'Landelijke data'!$A$4:$A$8</c:f>
              <c:strCache>
                <c:ptCount val="5"/>
                <c:pt idx="0">
                  <c:v>2008</c:v>
                </c:pt>
                <c:pt idx="1">
                  <c:v>2009</c:v>
                </c:pt>
                <c:pt idx="2">
                  <c:v>2010</c:v>
                </c:pt>
                <c:pt idx="3">
                  <c:v>2011</c:v>
                </c:pt>
                <c:pt idx="4">
                  <c:v>2012</c:v>
                </c:pt>
              </c:strCache>
            </c:strRef>
          </c:cat>
          <c:val>
            <c:numRef>
              <c:f>'Landelijke data'!$M$4:$M$8</c:f>
              <c:numCache>
                <c:formatCode>_ [$€-413]\ * #,##0.00_ ;_ [$€-413]\ * \-#,##0.00_ ;_ [$€-413]\ * "-"??_ ;_ @_ </c:formatCode>
                <c:ptCount val="5"/>
                <c:pt idx="0">
                  <c:v>1.7</c:v>
                </c:pt>
                <c:pt idx="1">
                  <c:v>1.67</c:v>
                </c:pt>
                <c:pt idx="2">
                  <c:v>2.13</c:v>
                </c:pt>
                <c:pt idx="3">
                  <c:v>2.35</c:v>
                </c:pt>
                <c:pt idx="4">
                  <c:v>2.48</c:v>
                </c:pt>
              </c:numCache>
            </c:numRef>
          </c:val>
          <c:smooth val="0"/>
        </c:ser>
        <c:dLbls>
          <c:showLegendKey val="0"/>
          <c:showVal val="0"/>
          <c:showCatName val="0"/>
          <c:showSerName val="0"/>
          <c:showPercent val="0"/>
          <c:showBubbleSize val="0"/>
        </c:dLbls>
        <c:smooth val="0"/>
        <c:axId val="340276616"/>
        <c:axId val="340813288"/>
      </c:lineChart>
      <c:catAx>
        <c:axId val="340276616"/>
        <c:scaling>
          <c:orientation val="minMax"/>
        </c:scaling>
        <c:delete val="0"/>
        <c:axPos val="b"/>
        <c:numFmt formatCode="General" sourceLinked="0"/>
        <c:majorTickMark val="out"/>
        <c:minorTickMark val="none"/>
        <c:tickLblPos val="nextTo"/>
        <c:crossAx val="340813288"/>
        <c:crosses val="autoZero"/>
        <c:auto val="1"/>
        <c:lblAlgn val="ctr"/>
        <c:lblOffset val="100"/>
        <c:noMultiLvlLbl val="0"/>
      </c:catAx>
      <c:valAx>
        <c:axId val="340813288"/>
        <c:scaling>
          <c:orientation val="minMax"/>
        </c:scaling>
        <c:delete val="0"/>
        <c:axPos val="l"/>
        <c:majorGridlines/>
        <c:numFmt formatCode="_ [$€-413]\ * #,##0.00_ ;_ [$€-413]\ * \-#,##0.00_ ;_ [$€-413]\ * &quot;-&quot;??_ ;_ @_ " sourceLinked="1"/>
        <c:majorTickMark val="out"/>
        <c:minorTickMark val="none"/>
        <c:tickLblPos val="nextTo"/>
        <c:crossAx val="340276616"/>
        <c:crosses val="autoZero"/>
        <c:crossBetween val="between"/>
      </c:valAx>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Amount of kilometers traveled by train in the Netherlands</a:t>
            </a:r>
          </a:p>
        </c:rich>
      </c:tx>
      <c:layout>
        <c:manualLayout>
          <c:xMode val="edge"/>
          <c:yMode val="edge"/>
          <c:x val="0.16150706345530338"/>
          <c:y val="0"/>
        </c:manualLayout>
      </c:layout>
      <c:overlay val="0"/>
    </c:title>
    <c:autoTitleDeleted val="0"/>
    <c:plotArea>
      <c:layout>
        <c:manualLayout>
          <c:layoutTarget val="inner"/>
          <c:xMode val="edge"/>
          <c:yMode val="edge"/>
          <c:x val="0.14865529308836395"/>
          <c:y val="0.19480351414406533"/>
          <c:w val="0.55087095363079619"/>
          <c:h val="0.68921660834062404"/>
        </c:manualLayout>
      </c:layout>
      <c:lineChart>
        <c:grouping val="standard"/>
        <c:varyColors val="0"/>
        <c:ser>
          <c:idx val="0"/>
          <c:order val="0"/>
          <c:tx>
            <c:strRef>
              <c:f>'Landelijke data'!$D$2</c:f>
              <c:strCache>
                <c:ptCount val="1"/>
                <c:pt idx="0">
                  <c:v>kilometers traveled by train</c:v>
                </c:pt>
              </c:strCache>
            </c:strRef>
          </c:tx>
          <c:marker>
            <c:symbol val="none"/>
          </c:marker>
          <c:cat>
            <c:strRef>
              <c:f>'Landelijke data'!$A$4:$A$8</c:f>
              <c:strCache>
                <c:ptCount val="5"/>
                <c:pt idx="0">
                  <c:v>2008</c:v>
                </c:pt>
                <c:pt idx="1">
                  <c:v>2009</c:v>
                </c:pt>
                <c:pt idx="2">
                  <c:v>2010</c:v>
                </c:pt>
                <c:pt idx="3">
                  <c:v>2011</c:v>
                </c:pt>
                <c:pt idx="4">
                  <c:v>2012</c:v>
                </c:pt>
              </c:strCache>
            </c:strRef>
          </c:cat>
          <c:val>
            <c:numRef>
              <c:f>'Landelijke data'!$D$4:$D$8</c:f>
              <c:numCache>
                <c:formatCode>General</c:formatCode>
                <c:ptCount val="5"/>
                <c:pt idx="0">
                  <c:v>17000000000</c:v>
                </c:pt>
                <c:pt idx="1">
                  <c:v>17100000000.000002</c:v>
                </c:pt>
                <c:pt idx="2">
                  <c:v>17200000000</c:v>
                </c:pt>
                <c:pt idx="3">
                  <c:v>17600000000</c:v>
                </c:pt>
                <c:pt idx="4">
                  <c:v>17900000000</c:v>
                </c:pt>
              </c:numCache>
            </c:numRef>
          </c:val>
          <c:smooth val="0"/>
        </c:ser>
        <c:dLbls>
          <c:showLegendKey val="0"/>
          <c:showVal val="0"/>
          <c:showCatName val="0"/>
          <c:showSerName val="0"/>
          <c:showPercent val="0"/>
          <c:showBubbleSize val="0"/>
        </c:dLbls>
        <c:smooth val="0"/>
        <c:axId val="340813680"/>
        <c:axId val="340810936"/>
      </c:lineChart>
      <c:catAx>
        <c:axId val="340813680"/>
        <c:scaling>
          <c:orientation val="minMax"/>
        </c:scaling>
        <c:delete val="0"/>
        <c:axPos val="b"/>
        <c:numFmt formatCode="General" sourceLinked="0"/>
        <c:majorTickMark val="out"/>
        <c:minorTickMark val="none"/>
        <c:tickLblPos val="nextTo"/>
        <c:crossAx val="340810936"/>
        <c:crosses val="autoZero"/>
        <c:auto val="1"/>
        <c:lblAlgn val="ctr"/>
        <c:lblOffset val="100"/>
        <c:noMultiLvlLbl val="0"/>
      </c:catAx>
      <c:valAx>
        <c:axId val="340810936"/>
        <c:scaling>
          <c:orientation val="minMax"/>
        </c:scaling>
        <c:delete val="0"/>
        <c:axPos val="l"/>
        <c:majorGridlines/>
        <c:numFmt formatCode="General" sourceLinked="1"/>
        <c:majorTickMark val="out"/>
        <c:minorTickMark val="none"/>
        <c:tickLblPos val="nextTo"/>
        <c:crossAx val="340813680"/>
        <c:crosses val="autoZero"/>
        <c:crossBetween val="between"/>
      </c:valAx>
    </c:plotArea>
    <c:legend>
      <c:legendPos val="r"/>
      <c:layout>
        <c:manualLayout>
          <c:xMode val="edge"/>
          <c:yMode val="edge"/>
          <c:x val="0.69690135608048998"/>
          <c:y val="0.50187299504228633"/>
          <c:w val="0.30309864391951008"/>
          <c:h val="0.13965660542432196"/>
        </c:manualLayout>
      </c:layout>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a:lstStyle/>
          <a:p>
            <a:pPr>
              <a:defRPr sz="1200" b="1">
                <a:solidFill>
                  <a:srgbClr val="32777A"/>
                </a:solidFill>
              </a:defRPr>
            </a:pPr>
            <a:r>
              <a:rPr lang="en-US" sz="1200" b="1" i="0" u="none" strike="noStrike" baseline="0">
                <a:effectLst/>
              </a:rPr>
              <a:t>yearly amount of sold parking hours (Total) </a:t>
            </a:r>
            <a:r>
              <a:rPr lang="en-US" sz="1200"/>
              <a:t>100000-50000</a:t>
            </a:r>
          </a:p>
        </c:rich>
      </c:tx>
      <c:overlay val="0"/>
    </c:title>
    <c:autoTitleDeleted val="0"/>
    <c:plotArea>
      <c:layout>
        <c:manualLayout>
          <c:layoutTarget val="inner"/>
          <c:xMode val="edge"/>
          <c:yMode val="edge"/>
          <c:x val="6.8773007855841548E-2"/>
          <c:y val="1.7048948693619871E-2"/>
          <c:w val="0.82457478133792828"/>
          <c:h val="0.90141562949792564"/>
        </c:manualLayout>
      </c:layout>
      <c:areaChart>
        <c:grouping val="stacked"/>
        <c:varyColors val="0"/>
        <c:ser>
          <c:idx val="1"/>
          <c:order val="0"/>
          <c:tx>
            <c:strRef>
              <c:f>'\Users\magda\Desktop\[Copy of Data Parkeerbarometer 2013 DB  02012014 def Gemeente Tiel en Bussum def aangepast-2.xlsx]Categorie II 50.000-100.000'!$A$86</c:f>
              <c:strCache>
                <c:ptCount val="1"/>
                <c:pt idx="0">
                  <c:v>Categorie gemiddelde totaal</c:v>
                </c:pt>
              </c:strCache>
            </c:strRef>
          </c:tx>
          <c:spPr>
            <a:solidFill>
              <a:srgbClr val="F79646">
                <a:lumMod val="75000"/>
              </a:srgbClr>
            </a:solidFill>
            <a:ln w="3175">
              <a:solidFill>
                <a:srgbClr val="3B322C"/>
              </a:solidFill>
            </a:ln>
            <a:effectLst>
              <a:innerShdw blurRad="63500" dist="50800" dir="2700000">
                <a:prstClr val="black">
                  <a:alpha val="50000"/>
                </a:prstClr>
              </a:innerShdw>
            </a:effectLst>
          </c:spPr>
          <c:cat>
            <c:numRef>
              <c:f>'\Users\magda\Desktop\[Copy of Data Parkeerbarometer 2013 DB  02012014 def Gemeente Tiel en Bussum def aangepast-2.xlsx]Categorie III &lt; 50.000'!$B$208:$F$208</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50.000-100.000'!$B$86:$F$86</c:f>
              <c:numCache>
                <c:formatCode>General</c:formatCode>
                <c:ptCount val="5"/>
                <c:pt idx="0">
                  <c:v>1338117.1868551834</c:v>
                </c:pt>
                <c:pt idx="1">
                  <c:v>1261210.1853463526</c:v>
                </c:pt>
                <c:pt idx="2">
                  <c:v>1250244.5667177367</c:v>
                </c:pt>
                <c:pt idx="3">
                  <c:v>1299334.053430415</c:v>
                </c:pt>
                <c:pt idx="4">
                  <c:v>1307666.8606872265</c:v>
                </c:pt>
              </c:numCache>
            </c:numRef>
          </c:val>
        </c:ser>
        <c:dLbls>
          <c:showLegendKey val="0"/>
          <c:showVal val="0"/>
          <c:showCatName val="0"/>
          <c:showSerName val="0"/>
          <c:showPercent val="0"/>
          <c:showBubbleSize val="0"/>
        </c:dLbls>
        <c:axId val="340811720"/>
        <c:axId val="340810152"/>
      </c:areaChart>
      <c:lineChart>
        <c:grouping val="standard"/>
        <c:varyColors val="0"/>
        <c:ser>
          <c:idx val="0"/>
          <c:order val="1"/>
          <c:tx>
            <c:strRef>
              <c:f>'\Users\magda\Desktop\[Copy of Data Parkeerbarometer 2013 DB  02012014 def Gemeente Tiel en Bussum def aangepast-2.xlsx]Categorie II 50.000-100.000'!$B$3</c:f>
              <c:strCache>
                <c:ptCount val="1"/>
                <c:pt idx="0">
                  <c:v>Almelo</c:v>
                </c:pt>
              </c:strCache>
            </c:strRef>
          </c:tx>
          <c:spPr>
            <a:ln>
              <a:solidFill>
                <a:srgbClr val="3B322C"/>
              </a:solidFill>
              <a:prstDash val="solid"/>
            </a:ln>
          </c:spPr>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50.000-100.000'!$B$83:$F$83</c:f>
              <c:numCache>
                <c:formatCode>General</c:formatCode>
                <c:ptCount val="5"/>
                <c:pt idx="0">
                  <c:v>1531500</c:v>
                </c:pt>
                <c:pt idx="1">
                  <c:v>1511997</c:v>
                </c:pt>
                <c:pt idx="2">
                  <c:v>1600819</c:v>
                </c:pt>
                <c:pt idx="3">
                  <c:v>1563470</c:v>
                </c:pt>
              </c:numCache>
            </c:numRef>
          </c:val>
          <c:smooth val="0"/>
        </c:ser>
        <c:ser>
          <c:idx val="2"/>
          <c:order val="2"/>
          <c:tx>
            <c:strRef>
              <c:f>'\Users\magda\Desktop\[Copy of Data Parkeerbarometer 2013 DB  02012014 def Gemeente Tiel en Bussum def aangepast-2.xlsx]Categorie II 50.000-100.000'!$C$3</c:f>
              <c:strCache>
                <c:ptCount val="1"/>
                <c:pt idx="0">
                  <c:v>Barneveld</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50.000-100.000'!$B$99:$F$99</c:f>
              <c:numCache>
                <c:formatCode>General</c:formatCode>
                <c:ptCount val="5"/>
                <c:pt idx="0">
                  <c:v>819166.779661017</c:v>
                </c:pt>
                <c:pt idx="1">
                  <c:v>766853.89830508479</c:v>
                </c:pt>
                <c:pt idx="2">
                  <c:v>723493.22033898311</c:v>
                </c:pt>
                <c:pt idx="3">
                  <c:v>663410.29411764699</c:v>
                </c:pt>
                <c:pt idx="4">
                  <c:v>679147.5</c:v>
                </c:pt>
              </c:numCache>
            </c:numRef>
          </c:val>
          <c:smooth val="0"/>
        </c:ser>
        <c:ser>
          <c:idx val="8"/>
          <c:order val="3"/>
          <c:tx>
            <c:strRef>
              <c:f>'\Users\magda\Desktop\[Copy of Data Parkeerbarometer 2013 DB  02012014 def Gemeente Tiel en Bussum def aangepast-2.xlsx]Categorie II 50.000-100.000'!$D$3</c:f>
              <c:strCache>
                <c:ptCount val="1"/>
                <c:pt idx="0">
                  <c:v>Den Helder</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50.000-100.000'!$B$115:$F$115</c:f>
              <c:numCache>
                <c:formatCode>General</c:formatCode>
                <c:ptCount val="5"/>
                <c:pt idx="0">
                  <c:v>519273.11111111107</c:v>
                </c:pt>
                <c:pt idx="1">
                  <c:v>516401.25090909092</c:v>
                </c:pt>
                <c:pt idx="2">
                  <c:v>511832.66428571433</c:v>
                </c:pt>
                <c:pt idx="3">
                  <c:v>443533.48070175434</c:v>
                </c:pt>
                <c:pt idx="4">
                  <c:v>401637.57241379312</c:v>
                </c:pt>
              </c:numCache>
            </c:numRef>
          </c:val>
          <c:smooth val="0"/>
        </c:ser>
        <c:ser>
          <c:idx val="9"/>
          <c:order val="4"/>
          <c:tx>
            <c:strRef>
              <c:f>'\Users\magda\Desktop\[Copy of Data Parkeerbarometer 2013 DB  02012014 def Gemeente Tiel en Bussum def aangepast-2.xlsx]Categorie II 50.000-100.000'!$E$3</c:f>
              <c:strCache>
                <c:ptCount val="1"/>
                <c:pt idx="0">
                  <c:v>Doetinchem</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50.000-100.000'!$B$131:$F$131</c:f>
              <c:numCache>
                <c:formatCode>General</c:formatCode>
                <c:ptCount val="5"/>
                <c:pt idx="0">
                  <c:v>0</c:v>
                </c:pt>
                <c:pt idx="1">
                  <c:v>0</c:v>
                </c:pt>
                <c:pt idx="2">
                  <c:v>0</c:v>
                </c:pt>
                <c:pt idx="3">
                  <c:v>0</c:v>
                </c:pt>
                <c:pt idx="4">
                  <c:v>0</c:v>
                </c:pt>
              </c:numCache>
            </c:numRef>
          </c:val>
          <c:smooth val="0"/>
        </c:ser>
        <c:ser>
          <c:idx val="10"/>
          <c:order val="5"/>
          <c:tx>
            <c:strRef>
              <c:f>'\Users\magda\Desktop\[Copy of Data Parkeerbarometer 2013 DB  02012014 def Gemeente Tiel en Bussum def aangepast-2.xlsx]Categorie II 50.000-100.000'!$F$3</c:f>
              <c:strCache>
                <c:ptCount val="1"/>
                <c:pt idx="0">
                  <c:v>Hardenberg</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50.000-100.000'!$B$147:$F$147</c:f>
              <c:numCache>
                <c:formatCode>General</c:formatCode>
                <c:ptCount val="5"/>
                <c:pt idx="0">
                  <c:v>944432.30222222232</c:v>
                </c:pt>
                <c:pt idx="1">
                  <c:v>1284367.2488888891</c:v>
                </c:pt>
                <c:pt idx="2">
                  <c:v>1287727.3986111111</c:v>
                </c:pt>
                <c:pt idx="3">
                  <c:v>1247537.2333333334</c:v>
                </c:pt>
                <c:pt idx="4">
                  <c:v>1199414.9473684211</c:v>
                </c:pt>
              </c:numCache>
            </c:numRef>
          </c:val>
          <c:smooth val="0"/>
        </c:ser>
        <c:ser>
          <c:idx val="12"/>
          <c:order val="6"/>
          <c:tx>
            <c:strRef>
              <c:f>'\Users\magda\Desktop\[Copy of Data Parkeerbarometer 2013 DB  02012014 def Gemeente Tiel en Bussum def aangepast-2.xlsx]Categorie II 50.000-100.000'!$G$3</c:f>
              <c:strCache>
                <c:ptCount val="1"/>
                <c:pt idx="0">
                  <c:v>Hengelo</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50.000-100.000'!$B$163:$F$163</c:f>
              <c:numCache>
                <c:formatCode>General</c:formatCode>
                <c:ptCount val="5"/>
                <c:pt idx="0">
                  <c:v>291551</c:v>
                </c:pt>
                <c:pt idx="1">
                  <c:v>283275</c:v>
                </c:pt>
                <c:pt idx="2">
                  <c:v>290523</c:v>
                </c:pt>
                <c:pt idx="3">
                  <c:v>272963</c:v>
                </c:pt>
                <c:pt idx="4">
                  <c:v>272958</c:v>
                </c:pt>
              </c:numCache>
            </c:numRef>
          </c:val>
          <c:smooth val="0"/>
        </c:ser>
        <c:ser>
          <c:idx val="11"/>
          <c:order val="7"/>
          <c:tx>
            <c:strRef>
              <c:f>'\Users\magda\Desktop\[Copy of Data Parkeerbarometer 2013 DB  02012014 def Gemeente Tiel en Bussum def aangepast-2.xlsx]Categorie II 50.000-100.000'!$H$3</c:f>
              <c:strCache>
                <c:ptCount val="1"/>
                <c:pt idx="0">
                  <c:v>Katwijk</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50.000-100.000'!$B$179:$F$179</c:f>
              <c:numCache>
                <c:formatCode>General</c:formatCode>
                <c:ptCount val="5"/>
                <c:pt idx="0">
                  <c:v>441520.41666666663</c:v>
                </c:pt>
                <c:pt idx="1">
                  <c:v>397209.30000000005</c:v>
                </c:pt>
                <c:pt idx="2">
                  <c:v>387060.98666666669</c:v>
                </c:pt>
                <c:pt idx="3">
                  <c:v>1258951.5555555555</c:v>
                </c:pt>
                <c:pt idx="4">
                  <c:v>1163921.2777777778</c:v>
                </c:pt>
              </c:numCache>
            </c:numRef>
          </c:val>
          <c:smooth val="0"/>
        </c:ser>
        <c:ser>
          <c:idx val="3"/>
          <c:order val="8"/>
          <c:tx>
            <c:strRef>
              <c:f>'\Users\magda\Desktop\[Copy of Data Parkeerbarometer 2013 DB  02012014 def Gemeente Tiel en Bussum def aangepast-2.xlsx]Categorie II 50.000-100.000'!$I$3</c:f>
              <c:strCache>
                <c:ptCount val="1"/>
                <c:pt idx="0">
                  <c:v>Leeuwarden</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50.000-100.000'!$B$195:$F$195</c:f>
              <c:numCache>
                <c:formatCode>General</c:formatCode>
                <c:ptCount val="5"/>
                <c:pt idx="0">
                  <c:v>3552380.9523809524</c:v>
                </c:pt>
                <c:pt idx="1">
                  <c:v>3132015.8102766797</c:v>
                </c:pt>
                <c:pt idx="2">
                  <c:v>2976877.4703557314</c:v>
                </c:pt>
                <c:pt idx="3">
                  <c:v>3044460.0280504907</c:v>
                </c:pt>
                <c:pt idx="4">
                  <c:v>3188571.4285714286</c:v>
                </c:pt>
              </c:numCache>
            </c:numRef>
          </c:val>
          <c:smooth val="0"/>
        </c:ser>
        <c:ser>
          <c:idx val="4"/>
          <c:order val="9"/>
          <c:tx>
            <c:strRef>
              <c:f>'\Users\magda\Desktop\[Copy of Data Parkeerbarometer 2013 DB  02012014 def Gemeente Tiel en Bussum def aangepast-2.xlsx]Categorie II 50.000-100.000'!$J$3</c:f>
              <c:strCache>
                <c:ptCount val="1"/>
                <c:pt idx="0">
                  <c:v>Oss</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50.000-100.000'!$B$211:$F$211</c:f>
              <c:numCache>
                <c:formatCode>General</c:formatCode>
                <c:ptCount val="5"/>
                <c:pt idx="0">
                  <c:v>1676058.6211650483</c:v>
                </c:pt>
                <c:pt idx="1">
                  <c:v>1486535.7677837834</c:v>
                </c:pt>
                <c:pt idx="2">
                  <c:v>1573893.7422162162</c:v>
                </c:pt>
                <c:pt idx="3">
                  <c:v>1640813.878378378</c:v>
                </c:pt>
                <c:pt idx="4">
                  <c:v>1596064.7156216213</c:v>
                </c:pt>
              </c:numCache>
            </c:numRef>
          </c:val>
          <c:smooth val="0"/>
        </c:ser>
        <c:ser>
          <c:idx val="13"/>
          <c:order val="10"/>
          <c:tx>
            <c:strRef>
              <c:f>'\Users\magda\Desktop\[Copy of Data Parkeerbarometer 2013 DB  02012014 def Gemeente Tiel en Bussum def aangepast-2.xlsx]Categorie II 50.000-100.000'!$K$3</c:f>
              <c:strCache>
                <c:ptCount val="1"/>
                <c:pt idx="0">
                  <c:v>Roermond</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50.000-100.000'!$B$227:$F$227</c:f>
              <c:numCache>
                <c:formatCode>General</c:formatCode>
                <c:ptCount val="5"/>
                <c:pt idx="0">
                  <c:v>1057378.5</c:v>
                </c:pt>
                <c:pt idx="1">
                  <c:v>1024608</c:v>
                </c:pt>
                <c:pt idx="2">
                  <c:v>1015926</c:v>
                </c:pt>
                <c:pt idx="3">
                  <c:v>1043803.5</c:v>
                </c:pt>
                <c:pt idx="4">
                  <c:v>1000689</c:v>
                </c:pt>
              </c:numCache>
            </c:numRef>
          </c:val>
          <c:smooth val="0"/>
        </c:ser>
        <c:ser>
          <c:idx val="5"/>
          <c:order val="11"/>
          <c:tx>
            <c:strRef>
              <c:f>'\Users\magda\Desktop\[Copy of Data Parkeerbarometer 2013 DB  02012014 def Gemeente Tiel en Bussum def aangepast-2.xlsx]Categorie II 50.000-100.000'!$L$3</c:f>
              <c:strCache>
                <c:ptCount val="1"/>
                <c:pt idx="0">
                  <c:v>Roosendaal</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50.000-100.000'!$B$243:$F$243</c:f>
              <c:numCache>
                <c:formatCode>General</c:formatCode>
                <c:ptCount val="5"/>
                <c:pt idx="0">
                  <c:v>3026982.875</c:v>
                </c:pt>
                <c:pt idx="1">
                  <c:v>2982973</c:v>
                </c:pt>
                <c:pt idx="2">
                  <c:v>2820626.2941176472</c:v>
                </c:pt>
                <c:pt idx="3">
                  <c:v>2704680.7058823528</c:v>
                </c:pt>
                <c:pt idx="4">
                  <c:v>2501478.333333333</c:v>
                </c:pt>
              </c:numCache>
            </c:numRef>
          </c:val>
          <c:smooth val="0"/>
        </c:ser>
        <c:ser>
          <c:idx val="14"/>
          <c:order val="12"/>
          <c:tx>
            <c:strRef>
              <c:f>'\Users\magda\Desktop\[Copy of Data Parkeerbarometer 2013 DB  02012014 def Gemeente Tiel en Bussum def aangepast-2.xlsx]Categorie II 50.000-100.000'!$M$3</c:f>
              <c:strCache>
                <c:ptCount val="1"/>
                <c:pt idx="0">
                  <c:v>Sittard-Geleen</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50.000-100.000'!$B$259:$F$259</c:f>
              <c:numCache>
                <c:formatCode>General</c:formatCode>
                <c:ptCount val="5"/>
                <c:pt idx="0">
                  <c:v>0</c:v>
                </c:pt>
                <c:pt idx="1">
                  <c:v>0</c:v>
                </c:pt>
                <c:pt idx="2">
                  <c:v>0</c:v>
                </c:pt>
                <c:pt idx="3">
                  <c:v>0</c:v>
                </c:pt>
                <c:pt idx="4">
                  <c:v>0</c:v>
                </c:pt>
              </c:numCache>
            </c:numRef>
          </c:val>
          <c:smooth val="0"/>
        </c:ser>
        <c:ser>
          <c:idx val="6"/>
          <c:order val="13"/>
          <c:tx>
            <c:strRef>
              <c:f>'\Users\magda\Desktop\[Copy of Data Parkeerbarometer 2013 DB  02012014 def Gemeente Tiel en Bussum def aangepast-2.xlsx]Categorie II 50.000-100.000'!$N$3</c:f>
              <c:strCache>
                <c:ptCount val="1"/>
                <c:pt idx="0">
                  <c:v>Spijkernisse</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50.000-100.000'!$B$275:$F$275</c:f>
              <c:numCache>
                <c:formatCode>General</c:formatCode>
                <c:ptCount val="5"/>
                <c:pt idx="2">
                  <c:v>1454066.6666666667</c:v>
                </c:pt>
                <c:pt idx="3">
                  <c:v>1230392</c:v>
                </c:pt>
                <c:pt idx="4">
                  <c:v>1637094</c:v>
                </c:pt>
              </c:numCache>
            </c:numRef>
          </c:val>
          <c:smooth val="0"/>
        </c:ser>
        <c:ser>
          <c:idx val="7"/>
          <c:order val="14"/>
          <c:tx>
            <c:strRef>
              <c:f>'\Users\magda\Desktop\[Copy of Data Parkeerbarometer 2013 DB  02012014 def Gemeente Tiel en Bussum def aangepast-2.xlsx]Categorie II 50.000-100.000'!$O$3</c:f>
              <c:strCache>
                <c:ptCount val="1"/>
                <c:pt idx="0">
                  <c:v>Terneuzen</c:v>
                </c:pt>
              </c:strCache>
            </c:strRef>
          </c:tx>
          <c:cat>
            <c:numRef>
              <c:f>'\Users\magda\Desktop\[Copy of Data Parkeerbarometer 2013 DB  02012014 def Gemeente Tiel en Bussum def aangepast-2.xlsx]Categorie II 50.000-100.000'!$B$80:$F$80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 50.000-100.000'!$B$291:$F$291</c:f>
              <c:numCache>
                <c:formatCode>General</c:formatCode>
                <c:ptCount val="5"/>
                <c:pt idx="0">
                  <c:v>859044.49719999998</c:v>
                </c:pt>
                <c:pt idx="1">
                  <c:v>737862.5773</c:v>
                </c:pt>
                <c:pt idx="2">
                  <c:v>710662.79063636367</c:v>
                </c:pt>
                <c:pt idx="3">
                  <c:v>742128.91171505372</c:v>
                </c:pt>
                <c:pt idx="4">
                  <c:v>743358.69247311831</c:v>
                </c:pt>
              </c:numCache>
            </c:numRef>
          </c:val>
          <c:smooth val="0"/>
        </c:ser>
        <c:dLbls>
          <c:showLegendKey val="0"/>
          <c:showVal val="0"/>
          <c:showCatName val="0"/>
          <c:showSerName val="0"/>
          <c:showPercent val="0"/>
          <c:showBubbleSize val="0"/>
        </c:dLbls>
        <c:marker val="1"/>
        <c:smooth val="0"/>
        <c:axId val="340811720"/>
        <c:axId val="340810152"/>
      </c:lineChart>
      <c:catAx>
        <c:axId val="340811720"/>
        <c:scaling>
          <c:orientation val="minMax"/>
        </c:scaling>
        <c:delete val="0"/>
        <c:axPos val="b"/>
        <c:numFmt formatCode="General" sourceLinked="1"/>
        <c:majorTickMark val="none"/>
        <c:minorTickMark val="none"/>
        <c:tickLblPos val="nextTo"/>
        <c:txPr>
          <a:bodyPr rot="0" vert="horz" anchor="t" anchorCtr="0"/>
          <a:lstStyle/>
          <a:p>
            <a:pPr>
              <a:defRPr sz="800"/>
            </a:pPr>
            <a:endParaRPr lang="nl-NL"/>
          </a:p>
        </c:txPr>
        <c:crossAx val="340810152"/>
        <c:crosses val="autoZero"/>
        <c:auto val="0"/>
        <c:lblAlgn val="ctr"/>
        <c:lblOffset val="100"/>
        <c:noMultiLvlLbl val="0"/>
      </c:catAx>
      <c:valAx>
        <c:axId val="340810152"/>
        <c:scaling>
          <c:orientation val="minMax"/>
        </c:scaling>
        <c:delete val="0"/>
        <c:axPos val="l"/>
        <c:majorGridlines/>
        <c:title>
          <c:tx>
            <c:rich>
              <a:bodyPr/>
              <a:lstStyle/>
              <a:p>
                <a:pPr>
                  <a:defRPr sz="1000"/>
                </a:pPr>
                <a:r>
                  <a:rPr lang="en-US" sz="1000" b="0" i="0" u="none" strike="noStrike" baseline="0">
                    <a:effectLst/>
                  </a:rPr>
                  <a:t>sold parkinghours</a:t>
                </a:r>
                <a:r>
                  <a:rPr lang="en-US"/>
                  <a:t> (*1000)</a:t>
                </a:r>
              </a:p>
            </c:rich>
          </c:tx>
          <c:layout>
            <c:manualLayout>
              <c:xMode val="edge"/>
              <c:yMode val="edge"/>
              <c:x val="2.8278543655001808E-3"/>
              <c:y val="0.25034112519972562"/>
            </c:manualLayout>
          </c:layout>
          <c:overlay val="0"/>
        </c:title>
        <c:numFmt formatCode="General" sourceLinked="1"/>
        <c:majorTickMark val="none"/>
        <c:minorTickMark val="none"/>
        <c:tickLblPos val="nextTo"/>
        <c:spPr>
          <a:ln w="9525">
            <a:noFill/>
          </a:ln>
        </c:spPr>
        <c:txPr>
          <a:bodyPr rot="0" vert="horz"/>
          <a:lstStyle/>
          <a:p>
            <a:pPr>
              <a:defRPr sz="800"/>
            </a:pPr>
            <a:endParaRPr lang="nl-NL"/>
          </a:p>
        </c:txPr>
        <c:crossAx val="340811720"/>
        <c:crossesAt val="1"/>
        <c:crossBetween val="between"/>
        <c:dispUnits>
          <c:builtInUnit val="thousands"/>
        </c:dispUnits>
      </c:valAx>
      <c:spPr>
        <a:solidFill>
          <a:sysClr val="window" lastClr="FFFFFF">
            <a:lumMod val="95000"/>
          </a:sysClr>
        </a:solidFill>
      </c:spPr>
    </c:plotArea>
    <c:legend>
      <c:legendPos val="l"/>
      <c:layout>
        <c:manualLayout>
          <c:xMode val="edge"/>
          <c:yMode val="edge"/>
          <c:x val="0.8342789095807468"/>
          <c:y val="2.7495990918755295E-2"/>
          <c:w val="0.16455384212707483"/>
          <c:h val="0.85160453341501652"/>
        </c:manualLayout>
      </c:layout>
      <c:overlay val="0"/>
      <c:spPr>
        <a:solidFill>
          <a:sysClr val="window" lastClr="FFFFFF">
            <a:alpha val="50000"/>
          </a:sysClr>
        </a:solidFill>
      </c:spPr>
      <c:txPr>
        <a:bodyPr/>
        <a:lstStyle/>
        <a:p>
          <a:pPr>
            <a:defRPr sz="800"/>
          </a:pPr>
          <a:endParaRPr lang="nl-NL"/>
        </a:p>
      </c:txPr>
    </c:legend>
    <c:plotVisOnly val="1"/>
    <c:dispBlanksAs val="gap"/>
    <c:showDLblsOverMax val="0"/>
  </c:chart>
  <c:spPr>
    <a:ln>
      <a:solidFill>
        <a:srgbClr val="5B9BD5"/>
      </a:solidFill>
    </a:ln>
  </c:spPr>
  <c:txPr>
    <a:bodyPr/>
    <a:lstStyle/>
    <a:p>
      <a:pPr>
        <a:defRPr sz="600" b="0" i="0" u="none" strike="noStrike" baseline="0">
          <a:solidFill>
            <a:srgbClr val="000000"/>
          </a:solidFill>
          <a:latin typeface="Arial"/>
          <a:ea typeface="Arial"/>
          <a:cs typeface="Arial"/>
        </a:defRPr>
      </a:pPr>
      <a:endParaRPr lang="nl-NL"/>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a:lstStyle/>
          <a:p>
            <a:pPr>
              <a:defRPr sz="1200" b="1">
                <a:solidFill>
                  <a:srgbClr val="32777A"/>
                </a:solidFill>
              </a:defRPr>
            </a:pPr>
            <a:r>
              <a:rPr lang="en-US" sz="1200"/>
              <a:t>yearly amount of sold parking hours (Total) &gt;100000</a:t>
            </a:r>
          </a:p>
        </c:rich>
      </c:tx>
      <c:overlay val="0"/>
    </c:title>
    <c:autoTitleDeleted val="0"/>
    <c:plotArea>
      <c:layout>
        <c:manualLayout>
          <c:layoutTarget val="inner"/>
          <c:xMode val="edge"/>
          <c:yMode val="edge"/>
          <c:x val="6.3432538222441812E-2"/>
          <c:y val="1.4144179689957055E-2"/>
          <c:w val="0.87774761799634848"/>
          <c:h val="0.89303575615139619"/>
        </c:manualLayout>
      </c:layout>
      <c:areaChart>
        <c:grouping val="stacked"/>
        <c:varyColors val="0"/>
        <c:ser>
          <c:idx val="1"/>
          <c:order val="0"/>
          <c:tx>
            <c:strRef>
              <c:f>'\Users\magda\Desktop\[Copy of Data Parkeerbarometer 2013 DB  02012014 def Gemeente Tiel en Bussum def aangepast-2.xlsx]Categorie I &gt; 100.000'!$A$86</c:f>
              <c:strCache>
                <c:ptCount val="1"/>
                <c:pt idx="0">
                  <c:v>Categorie gemiddelde totaal</c:v>
                </c:pt>
              </c:strCache>
            </c:strRef>
          </c:tx>
          <c:spPr>
            <a:solidFill>
              <a:srgbClr val="F79646">
                <a:lumMod val="75000"/>
              </a:srgbClr>
            </a:solidFill>
            <a:ln w="3175">
              <a:solidFill>
                <a:srgbClr val="3B322C"/>
              </a:solidFill>
            </a:ln>
            <a:effectLst>
              <a:innerShdw blurRad="63500" dist="50800" dir="2700000">
                <a:prstClr val="black">
                  <a:alpha val="50000"/>
                </a:prstClr>
              </a:innerShdw>
            </a:effectLst>
          </c:spPr>
          <c:cat>
            <c:numRef>
              <c:f>'\Users\magda\Desktop\[Copy of Data Parkeerbarometer 2013 DB  02012014 def Gemeente Tiel en Bussum def aangepast-2.xlsx]Categorie III &lt; 50.000'!$B$208:$F$208</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 &gt; 100.000'!$B$86:$F$86</c:f>
              <c:numCache>
                <c:formatCode>General</c:formatCode>
                <c:ptCount val="5"/>
                <c:pt idx="0">
                  <c:v>3926291.0859260457</c:v>
                </c:pt>
                <c:pt idx="1">
                  <c:v>3700467.7896397687</c:v>
                </c:pt>
                <c:pt idx="2">
                  <c:v>3733950.5253045699</c:v>
                </c:pt>
                <c:pt idx="3">
                  <c:v>3525150.8684233888</c:v>
                </c:pt>
                <c:pt idx="4">
                  <c:v>3361353.3032985232</c:v>
                </c:pt>
              </c:numCache>
            </c:numRef>
          </c:val>
        </c:ser>
        <c:dLbls>
          <c:showLegendKey val="0"/>
          <c:showVal val="0"/>
          <c:showCatName val="0"/>
          <c:showSerName val="0"/>
          <c:showPercent val="0"/>
          <c:showBubbleSize val="0"/>
        </c:dLbls>
        <c:axId val="340812112"/>
        <c:axId val="340808192"/>
      </c:areaChart>
      <c:lineChart>
        <c:grouping val="standard"/>
        <c:varyColors val="0"/>
        <c:ser>
          <c:idx val="3"/>
          <c:order val="1"/>
          <c:tx>
            <c:strRef>
              <c:f>'\Users\magda\Desktop\[Copy of Data Parkeerbarometer 2013 DB  02012014 def Gemeente Tiel en Bussum def aangepast-2.xlsx]Categorie I &gt; 100.000'!$B$3</c:f>
              <c:strCache>
                <c:ptCount val="1"/>
                <c:pt idx="0">
                  <c:v>Den Bosch</c:v>
                </c:pt>
              </c:strCache>
            </c:strRef>
          </c:tx>
          <c:cat>
            <c:numRef>
              <c:f>'\Users\magda\Desktop\[Copy of Data Parkeerbarometer 2013 DB  02012014 def Gemeente Tiel en Bussum def aangepast-2.xlsx]Categorie I &gt; 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 &gt; 100.000'!$B$83:$F$83</c:f>
              <c:numCache>
                <c:formatCode>General</c:formatCode>
                <c:ptCount val="5"/>
                <c:pt idx="0">
                  <c:v>6102751.5</c:v>
                </c:pt>
                <c:pt idx="1">
                  <c:v>5181917</c:v>
                </c:pt>
                <c:pt idx="2">
                  <c:v>5364076.5</c:v>
                </c:pt>
                <c:pt idx="3">
                  <c:v>4291101.3427229999</c:v>
                </c:pt>
                <c:pt idx="4">
                  <c:v>4046917.7370891999</c:v>
                </c:pt>
              </c:numCache>
            </c:numRef>
          </c:val>
          <c:smooth val="0"/>
        </c:ser>
        <c:ser>
          <c:idx val="4"/>
          <c:order val="2"/>
          <c:tx>
            <c:strRef>
              <c:f>'\Users\magda\Desktop\[Copy of Data Parkeerbarometer 2013 DB  02012014 def Gemeente Tiel en Bussum def aangepast-2.xlsx]Categorie I &gt; 100.000'!$C$3</c:f>
              <c:strCache>
                <c:ptCount val="1"/>
                <c:pt idx="0">
                  <c:v>Eindhoven</c:v>
                </c:pt>
              </c:strCache>
            </c:strRef>
          </c:tx>
          <c:cat>
            <c:numRef>
              <c:f>'\Users\magda\Desktop\[Copy of Data Parkeerbarometer 2013 DB  02012014 def Gemeente Tiel en Bussum def aangepast-2.xlsx]Categorie I &gt; 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 &gt; 100.000'!$B$99:$F$99</c:f>
              <c:numCache>
                <c:formatCode>General</c:formatCode>
                <c:ptCount val="5"/>
                <c:pt idx="0">
                  <c:v>5447574.887063656</c:v>
                </c:pt>
                <c:pt idx="1">
                  <c:v>5340204.3490909049</c:v>
                </c:pt>
                <c:pt idx="2">
                  <c:v>5361645.1745454501</c:v>
                </c:pt>
                <c:pt idx="3">
                  <c:v>5558521.8327272739</c:v>
                </c:pt>
                <c:pt idx="4">
                  <c:v>4970649.3703125063</c:v>
                </c:pt>
              </c:numCache>
            </c:numRef>
          </c:val>
          <c:smooth val="0"/>
        </c:ser>
        <c:ser>
          <c:idx val="0"/>
          <c:order val="3"/>
          <c:tx>
            <c:strRef>
              <c:f>'\Users\magda\Desktop\[Copy of Data Parkeerbarometer 2013 DB  02012014 def Gemeente Tiel en Bussum def aangepast-2.xlsx]Categorie I &gt; 100.000'!$D$3</c:f>
              <c:strCache>
                <c:ptCount val="1"/>
                <c:pt idx="0">
                  <c:v>Enschede</c:v>
                </c:pt>
              </c:strCache>
            </c:strRef>
          </c:tx>
          <c:spPr>
            <a:ln>
              <a:solidFill>
                <a:srgbClr val="3B322C"/>
              </a:solidFill>
              <a:prstDash val="solid"/>
            </a:ln>
          </c:spPr>
          <c:cat>
            <c:numRef>
              <c:f>'\Users\magda\Desktop\[Copy of Data Parkeerbarometer 2013 DB  02012014 def Gemeente Tiel en Bussum def aangepast-2.xlsx]Categorie I &gt; 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 &gt; 100.000'!$B$115:$F$115</c:f>
              <c:numCache>
                <c:formatCode>General</c:formatCode>
                <c:ptCount val="5"/>
                <c:pt idx="0">
                  <c:v>3788804.31578947</c:v>
                </c:pt>
                <c:pt idx="1">
                  <c:v>3619673.4736842099</c:v>
                </c:pt>
                <c:pt idx="2">
                  <c:v>3590477</c:v>
                </c:pt>
                <c:pt idx="3">
                  <c:v>3609013.6666666698</c:v>
                </c:pt>
                <c:pt idx="4">
                  <c:v>3576379.9090909101</c:v>
                </c:pt>
              </c:numCache>
            </c:numRef>
          </c:val>
          <c:smooth val="0"/>
        </c:ser>
        <c:ser>
          <c:idx val="5"/>
          <c:order val="4"/>
          <c:tx>
            <c:strRef>
              <c:f>'\Users\magda\Desktop\[Copy of Data Parkeerbarometer 2013 DB  02012014 def Gemeente Tiel en Bussum def aangepast-2.xlsx]Categorie I &gt; 100.000'!$E$3</c:f>
              <c:strCache>
                <c:ptCount val="1"/>
                <c:pt idx="0">
                  <c:v>Groningen</c:v>
                </c:pt>
              </c:strCache>
            </c:strRef>
          </c:tx>
          <c:cat>
            <c:numRef>
              <c:f>'\Users\magda\Desktop\[Copy of Data Parkeerbarometer 2013 DB  02012014 def Gemeente Tiel en Bussum def aangepast-2.xlsx]Categorie I &gt; 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 &gt; 100.000'!$B$131:$F$131</c:f>
              <c:numCache>
                <c:formatCode>General</c:formatCode>
                <c:ptCount val="5"/>
                <c:pt idx="0">
                  <c:v>1649314.5</c:v>
                </c:pt>
                <c:pt idx="1">
                  <c:v>1537086</c:v>
                </c:pt>
                <c:pt idx="2">
                  <c:v>1537843.5</c:v>
                </c:pt>
                <c:pt idx="3">
                  <c:v>1483117.5</c:v>
                </c:pt>
                <c:pt idx="4">
                  <c:v>1426819.5</c:v>
                </c:pt>
              </c:numCache>
            </c:numRef>
          </c:val>
          <c:smooth val="0"/>
        </c:ser>
        <c:ser>
          <c:idx val="2"/>
          <c:order val="5"/>
          <c:tx>
            <c:strRef>
              <c:f>'\Users\magda\Desktop\[Copy of Data Parkeerbarometer 2013 DB  02012014 def Gemeente Tiel en Bussum def aangepast-2.xlsx]Categorie I &gt; 100.000'!$F$3</c:f>
              <c:strCache>
                <c:ptCount val="1"/>
                <c:pt idx="0">
                  <c:v>Leiden</c:v>
                </c:pt>
              </c:strCache>
            </c:strRef>
          </c:tx>
          <c:cat>
            <c:numRef>
              <c:f>'\Users\magda\Desktop\[Copy of Data Parkeerbarometer 2013 DB  02012014 def Gemeente Tiel en Bussum def aangepast-2.xlsx]Categorie I &gt; 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 &gt; 100.000'!$B$147:$F$147</c:f>
              <c:numCache>
                <c:formatCode>General</c:formatCode>
                <c:ptCount val="5"/>
                <c:pt idx="0">
                  <c:v>2643010.2267770995</c:v>
                </c:pt>
                <c:pt idx="1">
                  <c:v>2823458.1254237285</c:v>
                </c:pt>
                <c:pt idx="2">
                  <c:v>2815710.451977401</c:v>
                </c:pt>
                <c:pt idx="3">
                  <c:v>2684000</c:v>
                </c:pt>
                <c:pt idx="4">
                  <c:v>2786000</c:v>
                </c:pt>
              </c:numCache>
            </c:numRef>
          </c:val>
          <c:smooth val="0"/>
        </c:ser>
        <c:ser>
          <c:idx val="6"/>
          <c:order val="6"/>
          <c:tx>
            <c:strRef>
              <c:f>'\Users\magda\Desktop\[Copy of Data Parkeerbarometer 2013 DB  02012014 def Gemeente Tiel en Bussum def aangepast-2.xlsx]Categorie I &gt; 100.000'!$G$3</c:f>
              <c:strCache>
                <c:ptCount val="1"/>
                <c:pt idx="0">
                  <c:v>Zaanstad</c:v>
                </c:pt>
              </c:strCache>
            </c:strRef>
          </c:tx>
          <c:cat>
            <c:numRef>
              <c:f>'\Users\magda\Desktop\[Copy of Data Parkeerbarometer 2013 DB  02012014 def Gemeente Tiel en Bussum def aangepast-2.xlsx]Categorie I &gt; 100.000'!$B$80:$F$80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 &gt; 100.000'!$B$163:$F$163</c:f>
              <c:numCache>
                <c:formatCode>General</c:formatCode>
                <c:ptCount val="5"/>
                <c:pt idx="0">
                  <c:v>0</c:v>
                </c:pt>
                <c:pt idx="1">
                  <c:v>0</c:v>
                </c:pt>
                <c:pt idx="2">
                  <c:v>0</c:v>
                </c:pt>
                <c:pt idx="3">
                  <c:v>0</c:v>
                </c:pt>
                <c:pt idx="4">
                  <c:v>0</c:v>
                </c:pt>
              </c:numCache>
            </c:numRef>
          </c:val>
          <c:smooth val="0"/>
        </c:ser>
        <c:dLbls>
          <c:showLegendKey val="0"/>
          <c:showVal val="0"/>
          <c:showCatName val="0"/>
          <c:showSerName val="0"/>
          <c:showPercent val="0"/>
          <c:showBubbleSize val="0"/>
        </c:dLbls>
        <c:marker val="1"/>
        <c:smooth val="0"/>
        <c:axId val="340812112"/>
        <c:axId val="340808192"/>
      </c:lineChart>
      <c:catAx>
        <c:axId val="340812112"/>
        <c:scaling>
          <c:orientation val="minMax"/>
        </c:scaling>
        <c:delete val="0"/>
        <c:axPos val="b"/>
        <c:numFmt formatCode="General" sourceLinked="1"/>
        <c:majorTickMark val="none"/>
        <c:minorTickMark val="none"/>
        <c:tickLblPos val="nextTo"/>
        <c:txPr>
          <a:bodyPr rot="0" vert="horz" anchor="t" anchorCtr="0"/>
          <a:lstStyle/>
          <a:p>
            <a:pPr>
              <a:defRPr sz="800"/>
            </a:pPr>
            <a:endParaRPr lang="nl-NL"/>
          </a:p>
        </c:txPr>
        <c:crossAx val="340808192"/>
        <c:crosses val="autoZero"/>
        <c:auto val="0"/>
        <c:lblAlgn val="ctr"/>
        <c:lblOffset val="100"/>
        <c:noMultiLvlLbl val="0"/>
      </c:catAx>
      <c:valAx>
        <c:axId val="340808192"/>
        <c:scaling>
          <c:orientation val="minMax"/>
        </c:scaling>
        <c:delete val="0"/>
        <c:axPos val="l"/>
        <c:majorGridlines/>
        <c:title>
          <c:tx>
            <c:rich>
              <a:bodyPr/>
              <a:lstStyle/>
              <a:p>
                <a:pPr>
                  <a:defRPr sz="1000"/>
                </a:pPr>
                <a:r>
                  <a:rPr lang="en-US"/>
                  <a:t>sold parkinghours (*1000)</a:t>
                </a:r>
              </a:p>
            </c:rich>
          </c:tx>
          <c:layout>
            <c:manualLayout>
              <c:xMode val="edge"/>
              <c:yMode val="edge"/>
              <c:x val="2.8278543655001808E-3"/>
              <c:y val="0.25034112519972562"/>
            </c:manualLayout>
          </c:layout>
          <c:overlay val="0"/>
        </c:title>
        <c:numFmt formatCode="General" sourceLinked="1"/>
        <c:majorTickMark val="none"/>
        <c:minorTickMark val="none"/>
        <c:tickLblPos val="nextTo"/>
        <c:spPr>
          <a:ln w="9525">
            <a:noFill/>
          </a:ln>
        </c:spPr>
        <c:txPr>
          <a:bodyPr rot="0" vert="horz"/>
          <a:lstStyle/>
          <a:p>
            <a:pPr>
              <a:defRPr sz="800"/>
            </a:pPr>
            <a:endParaRPr lang="nl-NL"/>
          </a:p>
        </c:txPr>
        <c:crossAx val="340812112"/>
        <c:crossesAt val="1"/>
        <c:crossBetween val="between"/>
        <c:dispUnits>
          <c:builtInUnit val="thousands"/>
        </c:dispUnits>
      </c:valAx>
      <c:spPr>
        <a:solidFill>
          <a:sysClr val="window" lastClr="FFFFFF">
            <a:lumMod val="95000"/>
          </a:sysClr>
        </a:solidFill>
      </c:spPr>
    </c:plotArea>
    <c:legend>
      <c:legendPos val="l"/>
      <c:layout>
        <c:manualLayout>
          <c:xMode val="edge"/>
          <c:yMode val="edge"/>
          <c:x val="0.85786963545444672"/>
          <c:y val="2.488349087083069E-2"/>
          <c:w val="0.14213036454555331"/>
          <c:h val="0.62595600386552985"/>
        </c:manualLayout>
      </c:layout>
      <c:overlay val="0"/>
      <c:spPr>
        <a:solidFill>
          <a:sysClr val="window" lastClr="FFFFFF">
            <a:alpha val="50000"/>
          </a:sysClr>
        </a:solidFill>
      </c:spPr>
      <c:txPr>
        <a:bodyPr/>
        <a:lstStyle/>
        <a:p>
          <a:pPr>
            <a:defRPr sz="800"/>
          </a:pPr>
          <a:endParaRPr lang="nl-NL"/>
        </a:p>
      </c:txPr>
    </c:legend>
    <c:plotVisOnly val="1"/>
    <c:dispBlanksAs val="gap"/>
    <c:showDLblsOverMax val="0"/>
  </c:chart>
  <c:spPr>
    <a:ln>
      <a:solidFill>
        <a:srgbClr val="5B9BD5"/>
      </a:solidFill>
    </a:ln>
  </c:spPr>
  <c:txPr>
    <a:bodyPr/>
    <a:lstStyle/>
    <a:p>
      <a:pPr>
        <a:defRPr sz="600" b="0" i="0" u="none" strike="noStrike" baseline="0">
          <a:solidFill>
            <a:srgbClr val="000000"/>
          </a:solidFill>
          <a:latin typeface="Arial"/>
          <a:ea typeface="Arial"/>
          <a:cs typeface="Arial"/>
        </a:defRPr>
      </a:pPr>
      <a:endParaRPr lang="nl-NL"/>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a:lstStyle/>
          <a:p>
            <a:pPr>
              <a:defRPr sz="1200" b="1">
                <a:solidFill>
                  <a:srgbClr val="32777A"/>
                </a:solidFill>
              </a:defRPr>
            </a:pPr>
            <a:r>
              <a:rPr lang="en-US" sz="1200" b="1" i="0" u="none" strike="noStrike" baseline="0">
                <a:effectLst/>
              </a:rPr>
              <a:t>yearly amount of sold parking hours (Total)</a:t>
            </a:r>
            <a:r>
              <a:rPr lang="en-US" sz="1200"/>
              <a:t> &lt; 50000</a:t>
            </a:r>
          </a:p>
        </c:rich>
      </c:tx>
      <c:overlay val="0"/>
    </c:title>
    <c:autoTitleDeleted val="0"/>
    <c:plotArea>
      <c:layout>
        <c:manualLayout>
          <c:layoutTarget val="inner"/>
          <c:xMode val="edge"/>
          <c:yMode val="edge"/>
          <c:x val="6.8773007855841548E-2"/>
          <c:y val="1.7048948693619871E-2"/>
          <c:w val="0.82633116512609839"/>
          <c:h val="0.89878804623106323"/>
        </c:manualLayout>
      </c:layout>
      <c:areaChart>
        <c:grouping val="stacked"/>
        <c:varyColors val="0"/>
        <c:ser>
          <c:idx val="1"/>
          <c:order val="0"/>
          <c:tx>
            <c:strRef>
              <c:f>'\Users\magda\Desktop\[Copy of Data Parkeerbarometer 2013 DB  02012014 def Gemeente Tiel en Bussum def aangepast-2.xlsx]TOTAAL'!$A$86</c:f>
              <c:strCache>
                <c:ptCount val="1"/>
                <c:pt idx="0">
                  <c:v>Categorie gemiddelde totaal</c:v>
                </c:pt>
              </c:strCache>
            </c:strRef>
          </c:tx>
          <c:spPr>
            <a:solidFill>
              <a:srgbClr val="F79646">
                <a:lumMod val="75000"/>
              </a:srgbClr>
            </a:solidFill>
            <a:ln w="3175">
              <a:solidFill>
                <a:srgbClr val="3B322C"/>
              </a:solidFill>
            </a:ln>
            <a:effectLst>
              <a:innerShdw blurRad="63500" dist="50800" dir="2700000">
                <a:prstClr val="black">
                  <a:alpha val="50000"/>
                </a:prstClr>
              </a:innerShdw>
            </a:effectLst>
          </c:spPr>
          <c:cat>
            <c:numRef>
              <c:f>'\Users\magda\Desktop\[Copy of Data Parkeerbarometer 2013 DB  02012014 def Gemeente Tiel en Bussum def aangepast-2.xlsx]Categorie III &lt; 50.000'!$B$208:$F$208</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50.000'!$B$86:$F$86</c:f>
              <c:numCache>
                <c:formatCode>General</c:formatCode>
                <c:ptCount val="5"/>
                <c:pt idx="0">
                  <c:v>1209271.5708333335</c:v>
                </c:pt>
                <c:pt idx="1">
                  <c:v>1154725.3604166666</c:v>
                </c:pt>
                <c:pt idx="2">
                  <c:v>1069644.6703246753</c:v>
                </c:pt>
                <c:pt idx="3">
                  <c:v>1036337.690217543</c:v>
                </c:pt>
                <c:pt idx="4">
                  <c:v>991173.5599362324</c:v>
                </c:pt>
              </c:numCache>
            </c:numRef>
          </c:val>
        </c:ser>
        <c:dLbls>
          <c:showLegendKey val="0"/>
          <c:showVal val="0"/>
          <c:showCatName val="0"/>
          <c:showSerName val="0"/>
          <c:showPercent val="0"/>
          <c:showBubbleSize val="0"/>
        </c:dLbls>
        <c:axId val="340814464"/>
        <c:axId val="340812896"/>
      </c:areaChart>
      <c:lineChart>
        <c:grouping val="standard"/>
        <c:varyColors val="0"/>
        <c:ser>
          <c:idx val="0"/>
          <c:order val="1"/>
          <c:tx>
            <c:strRef>
              <c:f>'\Users\magda\Desktop\[Copy of Data Parkeerbarometer 2013 DB  02012014 def Gemeente Tiel en Bussum def aangepast-2.xlsx]Categorie III &lt; 50.000'!$B$3</c:f>
              <c:strCache>
                <c:ptCount val="1"/>
                <c:pt idx="0">
                  <c:v>Bussum</c:v>
                </c:pt>
              </c:strCache>
            </c:strRef>
          </c:tx>
          <c:spPr>
            <a:ln>
              <a:solidFill>
                <a:srgbClr val="3B322C"/>
              </a:solidFill>
              <a:prstDash val="solid"/>
            </a:ln>
          </c:spPr>
          <c:cat>
            <c:numRef>
              <c:f>'\Users\magda\Desktop\[Copy of Data Parkeerbarometer 2013 DB  02012014 def Gemeente Tiel en Bussum def aangepast-2.xlsx]Categorie III &lt; 50.000'!$B$80:$F$80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50.000'!$B$83:$F$83</c:f>
              <c:numCache>
                <c:formatCode>General</c:formatCode>
                <c:ptCount val="5"/>
                <c:pt idx="0">
                  <c:v>1250670.3166666671</c:v>
                </c:pt>
                <c:pt idx="1">
                  <c:v>1387696.6500000001</c:v>
                </c:pt>
                <c:pt idx="2">
                  <c:v>1094173.4333333336</c:v>
                </c:pt>
                <c:pt idx="3">
                  <c:v>1176431.1499999999</c:v>
                </c:pt>
                <c:pt idx="4">
                  <c:v>1006154.5899999999</c:v>
                </c:pt>
              </c:numCache>
            </c:numRef>
          </c:val>
          <c:smooth val="0"/>
        </c:ser>
        <c:ser>
          <c:idx val="6"/>
          <c:order val="2"/>
          <c:tx>
            <c:strRef>
              <c:f>'\Users\magda\Desktop\[Copy of Data Parkeerbarometer 2013 DB  02012014 def Gemeente Tiel en Bussum def aangepast-2.xlsx]Categorie III &lt; 50.000'!$C$3</c:f>
              <c:strCache>
                <c:ptCount val="1"/>
                <c:pt idx="0">
                  <c:v>Goes</c:v>
                </c:pt>
              </c:strCache>
            </c:strRef>
          </c:tx>
          <c:cat>
            <c:numRef>
              <c:f>'\Users\magda\Desktop\[Copy of Data Parkeerbarometer 2013 DB  02012014 def Gemeente Tiel en Bussum def aangepast-2.xlsx]Categorie III &lt; 50.000'!$B$80:$F$80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50.000'!$B$99:$F$99</c:f>
              <c:numCache>
                <c:formatCode>General</c:formatCode>
                <c:ptCount val="5"/>
                <c:pt idx="0">
                  <c:v>0</c:v>
                </c:pt>
                <c:pt idx="1">
                  <c:v>0</c:v>
                </c:pt>
                <c:pt idx="2">
                  <c:v>0</c:v>
                </c:pt>
                <c:pt idx="3">
                  <c:v>0</c:v>
                </c:pt>
                <c:pt idx="4">
                  <c:v>0</c:v>
                </c:pt>
              </c:numCache>
            </c:numRef>
          </c:val>
          <c:smooth val="0"/>
        </c:ser>
        <c:ser>
          <c:idx val="2"/>
          <c:order val="3"/>
          <c:tx>
            <c:strRef>
              <c:f>'\Users\magda\Desktop\[Copy of Data Parkeerbarometer 2013 DB  02012014 def Gemeente Tiel en Bussum def aangepast-2.xlsx]Categorie III &lt; 50.000'!$D$3</c:f>
              <c:strCache>
                <c:ptCount val="1"/>
                <c:pt idx="0">
                  <c:v>Middelburg</c:v>
                </c:pt>
              </c:strCache>
            </c:strRef>
          </c:tx>
          <c:cat>
            <c:numRef>
              <c:f>'\Users\magda\Desktop\[Copy of Data Parkeerbarometer 2013 DB  02012014 def Gemeente Tiel en Bussum def aangepast-2.xlsx]Categorie III &lt; 50.000'!$B$80:$F$80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50.000'!$B$115:$F$115</c:f>
              <c:numCache>
                <c:formatCode>General</c:formatCode>
                <c:ptCount val="5"/>
                <c:pt idx="0">
                  <c:v>2340645.7999999998</c:v>
                </c:pt>
                <c:pt idx="1">
                  <c:v>2021146.7916666665</c:v>
                </c:pt>
                <c:pt idx="2">
                  <c:v>2209948.541666667</c:v>
                </c:pt>
                <c:pt idx="3">
                  <c:v>1894450.7432432431</c:v>
                </c:pt>
                <c:pt idx="4">
                  <c:v>1977987.7477477477</c:v>
                </c:pt>
              </c:numCache>
            </c:numRef>
          </c:val>
          <c:smooth val="0"/>
        </c:ser>
        <c:ser>
          <c:idx val="3"/>
          <c:order val="4"/>
          <c:tx>
            <c:strRef>
              <c:f>'\Users\magda\Desktop\[Copy of Data Parkeerbarometer 2013 DB  02012014 def Gemeente Tiel en Bussum def aangepast-2.xlsx]Categorie III &lt; 50.000'!$E$3</c:f>
              <c:strCache>
                <c:ptCount val="1"/>
                <c:pt idx="0">
                  <c:v>Ridderkerk</c:v>
                </c:pt>
              </c:strCache>
            </c:strRef>
          </c:tx>
          <c:cat>
            <c:numRef>
              <c:f>'\Users\magda\Desktop\[Copy of Data Parkeerbarometer 2013 DB  02012014 def Gemeente Tiel en Bussum def aangepast-2.xlsx]Categorie III &lt; 50.000'!$B$80:$F$80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50.000'!$B$131:$F$131</c:f>
              <c:numCache>
                <c:formatCode>General</c:formatCode>
                <c:ptCount val="5"/>
                <c:pt idx="0">
                  <c:v>693755.16666666674</c:v>
                </c:pt>
                <c:pt idx="1">
                  <c:v>639590</c:v>
                </c:pt>
                <c:pt idx="2">
                  <c:v>234624</c:v>
                </c:pt>
                <c:pt idx="3">
                  <c:v>601380</c:v>
                </c:pt>
                <c:pt idx="4">
                  <c:v>206796</c:v>
                </c:pt>
              </c:numCache>
            </c:numRef>
          </c:val>
          <c:smooth val="0"/>
        </c:ser>
        <c:ser>
          <c:idx val="4"/>
          <c:order val="5"/>
          <c:tx>
            <c:strRef>
              <c:f>'\Users\magda\Desktop\[Copy of Data Parkeerbarometer 2013 DB  02012014 def Gemeente Tiel en Bussum def aangepast-2.xlsx]Categorie III &lt; 50.000'!$F$3</c:f>
              <c:strCache>
                <c:ptCount val="1"/>
                <c:pt idx="0">
                  <c:v>Schouwen Duiveland</c:v>
                </c:pt>
              </c:strCache>
            </c:strRef>
          </c:tx>
          <c:cat>
            <c:numRef>
              <c:f>'\Users\magda\Desktop\[Copy of Data Parkeerbarometer 2013 DB  02012014 def Gemeente Tiel en Bussum def aangepast-2.xlsx]Categorie III &lt; 50.000'!$B$80:$F$80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50.000'!$B$147:$F$147</c:f>
              <c:numCache>
                <c:formatCode>General</c:formatCode>
                <c:ptCount val="5"/>
                <c:pt idx="0">
                  <c:v>552015</c:v>
                </c:pt>
                <c:pt idx="1">
                  <c:v>570468</c:v>
                </c:pt>
                <c:pt idx="2">
                  <c:v>501054</c:v>
                </c:pt>
                <c:pt idx="3">
                  <c:v>513918</c:v>
                </c:pt>
                <c:pt idx="4">
                  <c:v>506334</c:v>
                </c:pt>
              </c:numCache>
            </c:numRef>
          </c:val>
          <c:smooth val="0"/>
        </c:ser>
        <c:ser>
          <c:idx val="7"/>
          <c:order val="6"/>
          <c:tx>
            <c:strRef>
              <c:f>'\Users\magda\Desktop\[Copy of Data Parkeerbarometer 2013 DB  02012014 def Gemeente Tiel en Bussum def aangepast-2.xlsx]Categorie III &lt; 50.000'!$G$3</c:f>
              <c:strCache>
                <c:ptCount val="1"/>
                <c:pt idx="0">
                  <c:v>Tiel</c:v>
                </c:pt>
              </c:strCache>
            </c:strRef>
          </c:tx>
          <c:cat>
            <c:numRef>
              <c:f>'\Users\magda\Desktop\[Copy of Data Parkeerbarometer 2013 DB  02012014 def Gemeente Tiel en Bussum def aangepast-2.xlsx]Categorie III &lt; 50.000'!$B$80:$F$80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50.000'!$B$163:$F$163</c:f>
              <c:numCache>
                <c:formatCode>General</c:formatCode>
                <c:ptCount val="5"/>
                <c:pt idx="3">
                  <c:v>801207.08139534877</c:v>
                </c:pt>
                <c:pt idx="4">
                  <c:v>1075116.3119999999</c:v>
                </c:pt>
              </c:numCache>
            </c:numRef>
          </c:val>
          <c:smooth val="0"/>
        </c:ser>
        <c:ser>
          <c:idx val="5"/>
          <c:order val="7"/>
          <c:tx>
            <c:strRef>
              <c:f>'\Users\magda\Desktop\[Copy of Data Parkeerbarometer 2013 DB  02012014 def Gemeente Tiel en Bussum def aangepast-2.xlsx]Categorie III &lt; 50.000'!$H$3</c:f>
              <c:strCache>
                <c:ptCount val="1"/>
                <c:pt idx="0">
                  <c:v>Venray</c:v>
                </c:pt>
              </c:strCache>
            </c:strRef>
          </c:tx>
          <c:cat>
            <c:numRef>
              <c:f>'\Users\magda\Desktop\[Copy of Data Parkeerbarometer 2013 DB  02012014 def Gemeente Tiel en Bussum def aangepast-2.xlsx]Categorie III &lt; 50.000'!$B$80:$F$80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50.000'!$B$179:$F$179</c:f>
              <c:numCache>
                <c:formatCode>General</c:formatCode>
                <c:ptCount val="5"/>
                <c:pt idx="2">
                  <c:v>1308423.3766233765</c:v>
                </c:pt>
                <c:pt idx="3">
                  <c:v>1230639.1666666667</c:v>
                </c:pt>
                <c:pt idx="4">
                  <c:v>1174652.7098696465</c:v>
                </c:pt>
              </c:numCache>
            </c:numRef>
          </c:val>
          <c:smooth val="0"/>
        </c:ser>
        <c:ser>
          <c:idx val="8"/>
          <c:order val="8"/>
          <c:tx>
            <c:strRef>
              <c:f>'\Users\magda\Desktop\[Copy of Data Parkeerbarometer 2013 DB  02012014 def Gemeente Tiel en Bussum def aangepast-2.xlsx]Categorie III &lt; 50.000'!$I$3</c:f>
              <c:strCache>
                <c:ptCount val="1"/>
                <c:pt idx="0">
                  <c:v>Vlissingen</c:v>
                </c:pt>
              </c:strCache>
            </c:strRef>
          </c:tx>
          <c:cat>
            <c:numRef>
              <c:f>'\Users\magda\Desktop\[Copy of Data Parkeerbarometer 2013 DB  02012014 def Gemeente Tiel en Bussum def aangepast-2.xlsx]Categorie III &lt; 50.000'!$B$80:$F$80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50.000'!$B$195:$F$195</c:f>
              <c:numCache>
                <c:formatCode>General</c:formatCode>
                <c:ptCount val="5"/>
                <c:pt idx="0">
                  <c:v>0</c:v>
                </c:pt>
                <c:pt idx="1">
                  <c:v>0</c:v>
                </c:pt>
                <c:pt idx="2">
                  <c:v>0</c:v>
                </c:pt>
                <c:pt idx="3">
                  <c:v>0</c:v>
                </c:pt>
                <c:pt idx="4">
                  <c:v>0</c:v>
                </c:pt>
              </c:numCache>
            </c:numRef>
          </c:val>
          <c:smooth val="0"/>
        </c:ser>
        <c:ser>
          <c:idx val="9"/>
          <c:order val="9"/>
          <c:tx>
            <c:strRef>
              <c:f>'\Users\magda\Desktop\[Copy of Data Parkeerbarometer 2013 DB  02012014 def Gemeente Tiel en Bussum def aangepast-2.xlsx]Categorie III &lt; 50.000'!$J$3</c:f>
              <c:strCache>
                <c:ptCount val="1"/>
                <c:pt idx="0">
                  <c:v>Waalwijk</c:v>
                </c:pt>
              </c:strCache>
            </c:strRef>
          </c:tx>
          <c:cat>
            <c:numRef>
              <c:f>'\Users\magda\Desktop\[Copy of Data Parkeerbarometer 2013 DB  02012014 def Gemeente Tiel en Bussum def aangepast-2.xlsx]Categorie III &lt; 50.000'!$B$80:$F$80</c:f>
              <c:numCache>
                <c:formatCode>General</c:formatCode>
                <c:ptCount val="5"/>
                <c:pt idx="0">
                  <c:v>2008</c:v>
                </c:pt>
                <c:pt idx="1">
                  <c:v>2009</c:v>
                </c:pt>
                <c:pt idx="2">
                  <c:v>2010</c:v>
                </c:pt>
                <c:pt idx="3">
                  <c:v>2011</c:v>
                </c:pt>
                <c:pt idx="4">
                  <c:v>2012</c:v>
                </c:pt>
              </c:numCache>
            </c:numRef>
          </c:cat>
          <c:val>
            <c:numRef>
              <c:f>'\Users\magda\Desktop\[Copy of Data Parkeerbarometer 2013 DB  02012014 def Gemeente Tiel en Bussum def aangepast-2.xlsx]Categorie III &lt; 50.000'!$B$211:$F$211</c:f>
              <c:numCache>
                <c:formatCode>General</c:formatCode>
                <c:ptCount val="5"/>
                <c:pt idx="0">
                  <c:v>0</c:v>
                </c:pt>
                <c:pt idx="1">
                  <c:v>0</c:v>
                </c:pt>
                <c:pt idx="2">
                  <c:v>0</c:v>
                </c:pt>
                <c:pt idx="3">
                  <c:v>0</c:v>
                </c:pt>
                <c:pt idx="4">
                  <c:v>0</c:v>
                </c:pt>
              </c:numCache>
            </c:numRef>
          </c:val>
          <c:smooth val="0"/>
        </c:ser>
        <c:dLbls>
          <c:showLegendKey val="0"/>
          <c:showVal val="0"/>
          <c:showCatName val="0"/>
          <c:showSerName val="0"/>
          <c:showPercent val="0"/>
          <c:showBubbleSize val="0"/>
        </c:dLbls>
        <c:marker val="1"/>
        <c:smooth val="0"/>
        <c:axId val="340814464"/>
        <c:axId val="340812896"/>
      </c:lineChart>
      <c:catAx>
        <c:axId val="340814464"/>
        <c:scaling>
          <c:orientation val="minMax"/>
        </c:scaling>
        <c:delete val="0"/>
        <c:axPos val="b"/>
        <c:numFmt formatCode="General" sourceLinked="1"/>
        <c:majorTickMark val="none"/>
        <c:minorTickMark val="none"/>
        <c:tickLblPos val="nextTo"/>
        <c:txPr>
          <a:bodyPr rot="0" vert="horz" anchor="t" anchorCtr="0"/>
          <a:lstStyle/>
          <a:p>
            <a:pPr>
              <a:defRPr sz="800"/>
            </a:pPr>
            <a:endParaRPr lang="nl-NL"/>
          </a:p>
        </c:txPr>
        <c:crossAx val="340812896"/>
        <c:crosses val="autoZero"/>
        <c:auto val="0"/>
        <c:lblAlgn val="ctr"/>
        <c:lblOffset val="100"/>
        <c:noMultiLvlLbl val="0"/>
      </c:catAx>
      <c:valAx>
        <c:axId val="340812896"/>
        <c:scaling>
          <c:orientation val="minMax"/>
        </c:scaling>
        <c:delete val="0"/>
        <c:axPos val="l"/>
        <c:majorGridlines/>
        <c:title>
          <c:tx>
            <c:rich>
              <a:bodyPr/>
              <a:lstStyle/>
              <a:p>
                <a:pPr>
                  <a:defRPr sz="1000"/>
                </a:pPr>
                <a:r>
                  <a:rPr lang="en-US" sz="1000" b="0" i="0" u="none" strike="noStrike" baseline="0">
                    <a:effectLst/>
                  </a:rPr>
                  <a:t>sold parkinghours</a:t>
                </a:r>
                <a:r>
                  <a:rPr lang="en-US"/>
                  <a:t> (*1000)</a:t>
                </a:r>
              </a:p>
            </c:rich>
          </c:tx>
          <c:layout>
            <c:manualLayout>
              <c:xMode val="edge"/>
              <c:yMode val="edge"/>
              <c:x val="2.8278543655001808E-3"/>
              <c:y val="0.25034112519972562"/>
            </c:manualLayout>
          </c:layout>
          <c:overlay val="0"/>
        </c:title>
        <c:numFmt formatCode="General" sourceLinked="1"/>
        <c:majorTickMark val="none"/>
        <c:minorTickMark val="none"/>
        <c:tickLblPos val="nextTo"/>
        <c:spPr>
          <a:ln w="9525">
            <a:noFill/>
          </a:ln>
        </c:spPr>
        <c:txPr>
          <a:bodyPr rot="0" vert="horz"/>
          <a:lstStyle/>
          <a:p>
            <a:pPr>
              <a:defRPr sz="800"/>
            </a:pPr>
            <a:endParaRPr lang="nl-NL"/>
          </a:p>
        </c:txPr>
        <c:crossAx val="340814464"/>
        <c:crossesAt val="1"/>
        <c:crossBetween val="between"/>
        <c:dispUnits>
          <c:builtInUnit val="thousands"/>
        </c:dispUnits>
      </c:valAx>
      <c:spPr>
        <a:solidFill>
          <a:sysClr val="window" lastClr="FFFFFF">
            <a:lumMod val="95000"/>
          </a:sysClr>
        </a:solidFill>
      </c:spPr>
    </c:plotArea>
    <c:legend>
      <c:legendPos val="l"/>
      <c:layout>
        <c:manualLayout>
          <c:xMode val="edge"/>
          <c:yMode val="edge"/>
          <c:x val="0.84988074860207696"/>
          <c:y val="3.3598100706895208E-2"/>
          <c:w val="0.12494465365742324"/>
          <c:h val="0.72827853755122718"/>
        </c:manualLayout>
      </c:layout>
      <c:overlay val="0"/>
      <c:spPr>
        <a:solidFill>
          <a:sysClr val="window" lastClr="FFFFFF">
            <a:alpha val="50000"/>
          </a:sysClr>
        </a:solidFill>
      </c:spPr>
      <c:txPr>
        <a:bodyPr/>
        <a:lstStyle/>
        <a:p>
          <a:pPr>
            <a:defRPr sz="800"/>
          </a:pPr>
          <a:endParaRPr lang="nl-NL"/>
        </a:p>
      </c:txPr>
    </c:legend>
    <c:plotVisOnly val="1"/>
    <c:dispBlanksAs val="gap"/>
    <c:showDLblsOverMax val="0"/>
  </c:chart>
  <c:spPr>
    <a:ln>
      <a:solidFill>
        <a:srgbClr val="5B9BD5"/>
      </a:solidFill>
    </a:ln>
  </c:spPr>
  <c:txPr>
    <a:bodyPr/>
    <a:lstStyle/>
    <a:p>
      <a:pPr>
        <a:defRPr sz="600" b="0" i="0" u="none" strike="noStrike" baseline="0">
          <a:solidFill>
            <a:srgbClr val="000000"/>
          </a:solidFill>
          <a:latin typeface="Arial"/>
          <a:ea typeface="Arial"/>
          <a:cs typeface="Arial"/>
        </a:defRPr>
      </a:pPr>
      <a:endParaRPr lang="nl-NL"/>
    </a:p>
  </c:txPr>
  <c:externalData r:id="rId2">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48DCB0-934D-43BD-A77F-2F261153A176}" type="doc">
      <dgm:prSet loTypeId="urn:microsoft.com/office/officeart/2005/8/layout/hProcess4" loCatId="process" qsTypeId="urn:microsoft.com/office/officeart/2005/8/quickstyle/simple1" qsCatId="simple" csTypeId="urn:microsoft.com/office/officeart/2005/8/colors/accent1_2" csCatId="accent1" phldr="1"/>
      <dgm:spPr/>
      <dgm:t>
        <a:bodyPr/>
        <a:lstStyle/>
        <a:p>
          <a:endParaRPr lang="nl-NL"/>
        </a:p>
      </dgm:t>
    </dgm:pt>
    <dgm:pt modelId="{220E8841-38C4-4773-A16E-E36304DDB116}">
      <dgm:prSet phldrT="[Tekst]"/>
      <dgm:spPr/>
      <dgm:t>
        <a:bodyPr/>
        <a:lstStyle/>
        <a:p>
          <a:r>
            <a:rPr lang="nl-NL"/>
            <a:t>national tendency of the variables</a:t>
          </a:r>
        </a:p>
      </dgm:t>
    </dgm:pt>
    <dgm:pt modelId="{E525B2DD-F134-4626-9BD7-29DDE3A5D27A}" type="parTrans" cxnId="{C796F714-6320-46F1-B59D-D27AC1CC3406}">
      <dgm:prSet/>
      <dgm:spPr/>
      <dgm:t>
        <a:bodyPr/>
        <a:lstStyle/>
        <a:p>
          <a:endParaRPr lang="nl-NL"/>
        </a:p>
      </dgm:t>
    </dgm:pt>
    <dgm:pt modelId="{55F7CCC2-1B7F-4498-BE9A-818700DCBBD7}" type="sibTrans" cxnId="{C796F714-6320-46F1-B59D-D27AC1CC3406}">
      <dgm:prSet/>
      <dgm:spPr/>
      <dgm:t>
        <a:bodyPr/>
        <a:lstStyle/>
        <a:p>
          <a:endParaRPr lang="nl-NL"/>
        </a:p>
      </dgm:t>
    </dgm:pt>
    <dgm:pt modelId="{7EE295C2-AACF-4480-A342-1237BFD2CE48}">
      <dgm:prSet phldrT="[Tekst]"/>
      <dgm:spPr/>
      <dgm:t>
        <a:bodyPr/>
        <a:lstStyle/>
        <a:p>
          <a:r>
            <a:rPr lang="nl-NL"/>
            <a:t>regional analysis</a:t>
          </a:r>
        </a:p>
      </dgm:t>
    </dgm:pt>
    <dgm:pt modelId="{A1AAB2CC-8429-4D8A-82A4-F6E3C39CB9AA}" type="parTrans" cxnId="{B7B9D04D-2126-4923-8F1E-E0425EA7A374}">
      <dgm:prSet/>
      <dgm:spPr/>
      <dgm:t>
        <a:bodyPr/>
        <a:lstStyle/>
        <a:p>
          <a:endParaRPr lang="nl-NL"/>
        </a:p>
      </dgm:t>
    </dgm:pt>
    <dgm:pt modelId="{E6B11730-9247-4263-B028-46D1B1C962F8}" type="sibTrans" cxnId="{B7B9D04D-2126-4923-8F1E-E0425EA7A374}">
      <dgm:prSet/>
      <dgm:spPr/>
      <dgm:t>
        <a:bodyPr/>
        <a:lstStyle/>
        <a:p>
          <a:endParaRPr lang="nl-NL"/>
        </a:p>
      </dgm:t>
    </dgm:pt>
    <dgm:pt modelId="{6F3D1C37-D4AF-4D0F-B23B-D7AC0B316B3A}">
      <dgm:prSet phldrT="[Tekst]" custT="1"/>
      <dgm:spPr>
        <a:solidFill>
          <a:schemeClr val="bg2">
            <a:alpha val="90000"/>
          </a:schemeClr>
        </a:solidFill>
      </dgm:spPr>
      <dgm:t>
        <a:bodyPr/>
        <a:lstStyle/>
        <a:p>
          <a:r>
            <a:rPr lang="nl-NL" sz="1200"/>
            <a:t>data</a:t>
          </a:r>
          <a:r>
            <a:rPr lang="nl-NL" sz="1200" baseline="0"/>
            <a:t> analysis</a:t>
          </a:r>
          <a:endParaRPr lang="nl-NL" sz="1200"/>
        </a:p>
      </dgm:t>
    </dgm:pt>
    <dgm:pt modelId="{7DBA0CCE-56AA-4A8D-BD06-3A82093A2C50}" type="parTrans" cxnId="{AB01340A-BEF9-4EE6-ABE3-8E0AF00257CB}">
      <dgm:prSet/>
      <dgm:spPr/>
      <dgm:t>
        <a:bodyPr/>
        <a:lstStyle/>
        <a:p>
          <a:endParaRPr lang="nl-NL"/>
        </a:p>
      </dgm:t>
    </dgm:pt>
    <dgm:pt modelId="{C9075561-928C-4ED4-920D-D6B66B64E0C7}" type="sibTrans" cxnId="{AB01340A-BEF9-4EE6-ABE3-8E0AF00257CB}">
      <dgm:prSet/>
      <dgm:spPr/>
      <dgm:t>
        <a:bodyPr/>
        <a:lstStyle/>
        <a:p>
          <a:endParaRPr lang="nl-NL"/>
        </a:p>
      </dgm:t>
    </dgm:pt>
    <dgm:pt modelId="{EACDDC92-E67E-47D7-8D28-66D545AD382E}">
      <dgm:prSet phldrT="[Tekst]"/>
      <dgm:spPr/>
      <dgm:t>
        <a:bodyPr/>
        <a:lstStyle/>
        <a:p>
          <a:r>
            <a:rPr lang="nl-NL"/>
            <a:t>policy recomandations</a:t>
          </a:r>
        </a:p>
      </dgm:t>
    </dgm:pt>
    <dgm:pt modelId="{042196DE-B478-41F3-9BD1-AB5AD7A96BA8}" type="parTrans" cxnId="{668A51CE-381B-484A-9E4B-3D8BF6E44321}">
      <dgm:prSet/>
      <dgm:spPr/>
      <dgm:t>
        <a:bodyPr/>
        <a:lstStyle/>
        <a:p>
          <a:endParaRPr lang="nl-NL"/>
        </a:p>
      </dgm:t>
    </dgm:pt>
    <dgm:pt modelId="{116DB692-75E9-4F5B-989F-C9C54DE84827}" type="sibTrans" cxnId="{668A51CE-381B-484A-9E4B-3D8BF6E44321}">
      <dgm:prSet/>
      <dgm:spPr/>
      <dgm:t>
        <a:bodyPr/>
        <a:lstStyle/>
        <a:p>
          <a:endParaRPr lang="nl-NL"/>
        </a:p>
      </dgm:t>
    </dgm:pt>
    <dgm:pt modelId="{846CCFB9-446A-43F7-A883-326E0263945F}">
      <dgm:prSet phldrT="[Tekst]" custT="1"/>
      <dgm:spPr>
        <a:solidFill>
          <a:schemeClr val="bg2">
            <a:alpha val="90000"/>
          </a:schemeClr>
        </a:solidFill>
      </dgm:spPr>
      <dgm:t>
        <a:bodyPr/>
        <a:lstStyle/>
        <a:p>
          <a:r>
            <a:rPr lang="nl-NL" sz="1200"/>
            <a:t>Dataset</a:t>
          </a:r>
        </a:p>
      </dgm:t>
    </dgm:pt>
    <dgm:pt modelId="{1D84A2D3-6790-48A1-9F21-3AE037EF1690}" type="parTrans" cxnId="{49CCBBF9-D5BF-4D81-82C9-78FF0FBFC742}">
      <dgm:prSet/>
      <dgm:spPr/>
      <dgm:t>
        <a:bodyPr/>
        <a:lstStyle/>
        <a:p>
          <a:endParaRPr lang="nl-NL"/>
        </a:p>
      </dgm:t>
    </dgm:pt>
    <dgm:pt modelId="{E1EB613B-7FAF-45E5-AB21-F40EDB944F26}" type="sibTrans" cxnId="{49CCBBF9-D5BF-4D81-82C9-78FF0FBFC742}">
      <dgm:prSet/>
      <dgm:spPr/>
      <dgm:t>
        <a:bodyPr/>
        <a:lstStyle/>
        <a:p>
          <a:endParaRPr lang="nl-NL"/>
        </a:p>
      </dgm:t>
    </dgm:pt>
    <dgm:pt modelId="{1417F1B6-FD7F-40EA-97DE-ED790F23F3CB}">
      <dgm:prSet phldrT="[Tekst]" custT="1"/>
      <dgm:spPr>
        <a:solidFill>
          <a:schemeClr val="bg2">
            <a:alpha val="90000"/>
          </a:schemeClr>
        </a:solidFill>
      </dgm:spPr>
      <dgm:t>
        <a:bodyPr/>
        <a:lstStyle/>
        <a:p>
          <a:r>
            <a:rPr lang="nl-NL" sz="1200"/>
            <a:t>results on regional level</a:t>
          </a:r>
        </a:p>
      </dgm:t>
    </dgm:pt>
    <dgm:pt modelId="{562FBF2C-CCE1-43C1-8A48-535237161163}" type="sibTrans" cxnId="{E20255E1-95AE-496E-A63E-FC308D0586CC}">
      <dgm:prSet/>
      <dgm:spPr/>
      <dgm:t>
        <a:bodyPr/>
        <a:lstStyle/>
        <a:p>
          <a:endParaRPr lang="nl-NL"/>
        </a:p>
      </dgm:t>
    </dgm:pt>
    <dgm:pt modelId="{F293A232-6093-488B-A50F-69888534529B}" type="parTrans" cxnId="{E20255E1-95AE-496E-A63E-FC308D0586CC}">
      <dgm:prSet/>
      <dgm:spPr/>
      <dgm:t>
        <a:bodyPr/>
        <a:lstStyle/>
        <a:p>
          <a:endParaRPr lang="nl-NL"/>
        </a:p>
      </dgm:t>
    </dgm:pt>
    <dgm:pt modelId="{87C8A7D9-DDE3-4D64-8B51-84384631E300}">
      <dgm:prSet phldrT="[Tekst]" custT="1"/>
      <dgm:spPr>
        <a:solidFill>
          <a:schemeClr val="bg2">
            <a:alpha val="90000"/>
          </a:schemeClr>
        </a:solidFill>
      </dgm:spPr>
      <dgm:t>
        <a:bodyPr/>
        <a:lstStyle/>
        <a:p>
          <a:endParaRPr lang="nl-NL" sz="1200"/>
        </a:p>
      </dgm:t>
    </dgm:pt>
    <dgm:pt modelId="{846E2ED6-3DD3-42BA-B934-DC5D494EEA90}" type="parTrans" cxnId="{C1A59DAE-7B6B-4948-A957-2930151BD92C}">
      <dgm:prSet/>
      <dgm:spPr/>
      <dgm:t>
        <a:bodyPr/>
        <a:lstStyle/>
        <a:p>
          <a:endParaRPr lang="nl-NL"/>
        </a:p>
      </dgm:t>
    </dgm:pt>
    <dgm:pt modelId="{BAEA0576-EF84-4971-9A27-612BA42B215F}" type="sibTrans" cxnId="{C1A59DAE-7B6B-4948-A957-2930151BD92C}">
      <dgm:prSet/>
      <dgm:spPr/>
      <dgm:t>
        <a:bodyPr/>
        <a:lstStyle/>
        <a:p>
          <a:endParaRPr lang="nl-NL"/>
        </a:p>
      </dgm:t>
    </dgm:pt>
    <dgm:pt modelId="{3529FBB4-989A-4C0C-B7CE-42D019F583FC}" type="pres">
      <dgm:prSet presAssocID="{D148DCB0-934D-43BD-A77F-2F261153A176}" presName="Name0" presStyleCnt="0">
        <dgm:presLayoutVars>
          <dgm:dir/>
          <dgm:animLvl val="lvl"/>
          <dgm:resizeHandles val="exact"/>
        </dgm:presLayoutVars>
      </dgm:prSet>
      <dgm:spPr/>
      <dgm:t>
        <a:bodyPr/>
        <a:lstStyle/>
        <a:p>
          <a:endParaRPr lang="nl-NL"/>
        </a:p>
      </dgm:t>
    </dgm:pt>
    <dgm:pt modelId="{25D2874C-972F-4574-94B7-57714F1EE4D0}" type="pres">
      <dgm:prSet presAssocID="{D148DCB0-934D-43BD-A77F-2F261153A176}" presName="tSp" presStyleCnt="0"/>
      <dgm:spPr/>
    </dgm:pt>
    <dgm:pt modelId="{F9441EE7-DF35-41C6-80AF-08782C2A882E}" type="pres">
      <dgm:prSet presAssocID="{D148DCB0-934D-43BD-A77F-2F261153A176}" presName="bSp" presStyleCnt="0"/>
      <dgm:spPr/>
    </dgm:pt>
    <dgm:pt modelId="{BEB4FE7E-BFC4-443F-A21A-BB9DAC578D5C}" type="pres">
      <dgm:prSet presAssocID="{D148DCB0-934D-43BD-A77F-2F261153A176}" presName="process" presStyleCnt="0"/>
      <dgm:spPr/>
    </dgm:pt>
    <dgm:pt modelId="{962AB44D-2AD2-4151-A165-89BB74D61C6E}" type="pres">
      <dgm:prSet presAssocID="{220E8841-38C4-4773-A16E-E36304DDB116}" presName="composite1" presStyleCnt="0"/>
      <dgm:spPr/>
    </dgm:pt>
    <dgm:pt modelId="{94BB964A-99CC-4CF1-944A-1DDFC03255C8}" type="pres">
      <dgm:prSet presAssocID="{220E8841-38C4-4773-A16E-E36304DDB116}" presName="dummyNode1" presStyleLbl="node1" presStyleIdx="0" presStyleCnt="3"/>
      <dgm:spPr/>
    </dgm:pt>
    <dgm:pt modelId="{02B3344E-7E32-4232-A7C1-C538C501494F}" type="pres">
      <dgm:prSet presAssocID="{220E8841-38C4-4773-A16E-E36304DDB116}" presName="childNode1" presStyleLbl="bgAcc1" presStyleIdx="0" presStyleCnt="3" custLinFactNeighborX="5665" custLinFactNeighborY="-763">
        <dgm:presLayoutVars>
          <dgm:bulletEnabled val="1"/>
        </dgm:presLayoutVars>
      </dgm:prSet>
      <dgm:spPr/>
      <dgm:t>
        <a:bodyPr/>
        <a:lstStyle/>
        <a:p>
          <a:endParaRPr lang="nl-NL"/>
        </a:p>
      </dgm:t>
    </dgm:pt>
    <dgm:pt modelId="{0C2473F6-3928-4778-BB6F-CABDCB9E2188}" type="pres">
      <dgm:prSet presAssocID="{220E8841-38C4-4773-A16E-E36304DDB116}" presName="childNode1tx" presStyleLbl="bgAcc1" presStyleIdx="0" presStyleCnt="3">
        <dgm:presLayoutVars>
          <dgm:bulletEnabled val="1"/>
        </dgm:presLayoutVars>
      </dgm:prSet>
      <dgm:spPr/>
      <dgm:t>
        <a:bodyPr/>
        <a:lstStyle/>
        <a:p>
          <a:endParaRPr lang="nl-NL"/>
        </a:p>
      </dgm:t>
    </dgm:pt>
    <dgm:pt modelId="{136E52A8-9AE1-4ED3-AFF7-EFC5F4DD7716}" type="pres">
      <dgm:prSet presAssocID="{220E8841-38C4-4773-A16E-E36304DDB116}" presName="parentNode1" presStyleLbl="node1" presStyleIdx="0" presStyleCnt="3">
        <dgm:presLayoutVars>
          <dgm:chMax val="1"/>
          <dgm:bulletEnabled val="1"/>
        </dgm:presLayoutVars>
      </dgm:prSet>
      <dgm:spPr/>
      <dgm:t>
        <a:bodyPr/>
        <a:lstStyle/>
        <a:p>
          <a:endParaRPr lang="nl-NL"/>
        </a:p>
      </dgm:t>
    </dgm:pt>
    <dgm:pt modelId="{FB39FA31-D9D5-4436-A8E9-1CE43D7890C6}" type="pres">
      <dgm:prSet presAssocID="{220E8841-38C4-4773-A16E-E36304DDB116}" presName="connSite1" presStyleCnt="0"/>
      <dgm:spPr/>
    </dgm:pt>
    <dgm:pt modelId="{7625C9D7-ADE5-4CF5-8D73-E2289F54B610}" type="pres">
      <dgm:prSet presAssocID="{55F7CCC2-1B7F-4498-BE9A-818700DCBBD7}" presName="Name9" presStyleLbl="sibTrans2D1" presStyleIdx="0" presStyleCnt="2" custLinFactNeighborX="8350" custLinFactNeighborY="-3578"/>
      <dgm:spPr/>
      <dgm:t>
        <a:bodyPr/>
        <a:lstStyle/>
        <a:p>
          <a:endParaRPr lang="nl-NL"/>
        </a:p>
      </dgm:t>
    </dgm:pt>
    <dgm:pt modelId="{36CEF969-A99D-4F6E-9955-38E59DD6B8FD}" type="pres">
      <dgm:prSet presAssocID="{7EE295C2-AACF-4480-A342-1237BFD2CE48}" presName="composite2" presStyleCnt="0"/>
      <dgm:spPr/>
    </dgm:pt>
    <dgm:pt modelId="{D9CAD756-EAAB-44F7-A394-41A8A0D6ACEE}" type="pres">
      <dgm:prSet presAssocID="{7EE295C2-AACF-4480-A342-1237BFD2CE48}" presName="dummyNode2" presStyleLbl="node1" presStyleIdx="0" presStyleCnt="3"/>
      <dgm:spPr/>
    </dgm:pt>
    <dgm:pt modelId="{957C33F4-2546-4677-A487-0F63A35C6C7A}" type="pres">
      <dgm:prSet presAssocID="{7EE295C2-AACF-4480-A342-1237BFD2CE48}" presName="childNode2" presStyleLbl="bgAcc1" presStyleIdx="1" presStyleCnt="3" custLinFactNeighborX="7553">
        <dgm:presLayoutVars>
          <dgm:bulletEnabled val="1"/>
        </dgm:presLayoutVars>
      </dgm:prSet>
      <dgm:spPr/>
      <dgm:t>
        <a:bodyPr/>
        <a:lstStyle/>
        <a:p>
          <a:endParaRPr lang="nl-NL"/>
        </a:p>
      </dgm:t>
    </dgm:pt>
    <dgm:pt modelId="{8834CE2D-1143-4407-B628-EAA5C963156B}" type="pres">
      <dgm:prSet presAssocID="{7EE295C2-AACF-4480-A342-1237BFD2CE48}" presName="childNode2tx" presStyleLbl="bgAcc1" presStyleIdx="1" presStyleCnt="3">
        <dgm:presLayoutVars>
          <dgm:bulletEnabled val="1"/>
        </dgm:presLayoutVars>
      </dgm:prSet>
      <dgm:spPr/>
      <dgm:t>
        <a:bodyPr/>
        <a:lstStyle/>
        <a:p>
          <a:endParaRPr lang="nl-NL"/>
        </a:p>
      </dgm:t>
    </dgm:pt>
    <dgm:pt modelId="{CBE8EB27-8970-432C-966E-0BB6A5F1DF4B}" type="pres">
      <dgm:prSet presAssocID="{7EE295C2-AACF-4480-A342-1237BFD2CE48}" presName="parentNode2" presStyleLbl="node1" presStyleIdx="1" presStyleCnt="3">
        <dgm:presLayoutVars>
          <dgm:chMax val="0"/>
          <dgm:bulletEnabled val="1"/>
        </dgm:presLayoutVars>
      </dgm:prSet>
      <dgm:spPr/>
      <dgm:t>
        <a:bodyPr/>
        <a:lstStyle/>
        <a:p>
          <a:endParaRPr lang="nl-NL"/>
        </a:p>
      </dgm:t>
    </dgm:pt>
    <dgm:pt modelId="{72D5CD24-DCD5-40E8-B574-70163C6D8BCA}" type="pres">
      <dgm:prSet presAssocID="{7EE295C2-AACF-4480-A342-1237BFD2CE48}" presName="connSite2" presStyleCnt="0"/>
      <dgm:spPr/>
    </dgm:pt>
    <dgm:pt modelId="{03C795AA-8FF5-4C09-B734-BFD006DE3A7B}" type="pres">
      <dgm:prSet presAssocID="{E6B11730-9247-4263-B028-46D1B1C962F8}" presName="Name18" presStyleLbl="sibTrans2D1" presStyleIdx="1" presStyleCnt="2" custLinFactNeighborX="2256" custLinFactNeighborY="6205"/>
      <dgm:spPr/>
      <dgm:t>
        <a:bodyPr/>
        <a:lstStyle/>
        <a:p>
          <a:endParaRPr lang="nl-NL"/>
        </a:p>
      </dgm:t>
    </dgm:pt>
    <dgm:pt modelId="{8EBF87CF-339D-40F6-9727-6489C888B3A2}" type="pres">
      <dgm:prSet presAssocID="{EACDDC92-E67E-47D7-8D28-66D545AD382E}" presName="composite1" presStyleCnt="0"/>
      <dgm:spPr/>
    </dgm:pt>
    <dgm:pt modelId="{FEC823F3-C711-4511-BD83-6F21420590AC}" type="pres">
      <dgm:prSet presAssocID="{EACDDC92-E67E-47D7-8D28-66D545AD382E}" presName="dummyNode1" presStyleLbl="node1" presStyleIdx="1" presStyleCnt="3"/>
      <dgm:spPr/>
    </dgm:pt>
    <dgm:pt modelId="{CFAE6CAD-1E55-437F-80E2-541DC9FBD764}" type="pres">
      <dgm:prSet presAssocID="{EACDDC92-E67E-47D7-8D28-66D545AD382E}" presName="childNode1" presStyleLbl="bgAcc1" presStyleIdx="2" presStyleCnt="3" custLinFactNeighborX="2518" custLinFactNeighborY="-763">
        <dgm:presLayoutVars>
          <dgm:bulletEnabled val="1"/>
        </dgm:presLayoutVars>
      </dgm:prSet>
      <dgm:spPr/>
      <dgm:t>
        <a:bodyPr/>
        <a:lstStyle/>
        <a:p>
          <a:endParaRPr lang="nl-NL"/>
        </a:p>
      </dgm:t>
    </dgm:pt>
    <dgm:pt modelId="{88D26BCF-8EB8-4F2F-8EB2-B13788AC6C7A}" type="pres">
      <dgm:prSet presAssocID="{EACDDC92-E67E-47D7-8D28-66D545AD382E}" presName="childNode1tx" presStyleLbl="bgAcc1" presStyleIdx="2" presStyleCnt="3">
        <dgm:presLayoutVars>
          <dgm:bulletEnabled val="1"/>
        </dgm:presLayoutVars>
      </dgm:prSet>
      <dgm:spPr/>
      <dgm:t>
        <a:bodyPr/>
        <a:lstStyle/>
        <a:p>
          <a:endParaRPr lang="nl-NL"/>
        </a:p>
      </dgm:t>
    </dgm:pt>
    <dgm:pt modelId="{3C0D5DC9-41C3-4E8F-A0D1-1DA6E3E181EC}" type="pres">
      <dgm:prSet presAssocID="{EACDDC92-E67E-47D7-8D28-66D545AD382E}" presName="parentNode1" presStyleLbl="node1" presStyleIdx="2" presStyleCnt="3" custLinFactNeighborX="-13737" custLinFactNeighborY="46291">
        <dgm:presLayoutVars>
          <dgm:chMax val="1"/>
          <dgm:bulletEnabled val="1"/>
        </dgm:presLayoutVars>
      </dgm:prSet>
      <dgm:spPr/>
      <dgm:t>
        <a:bodyPr/>
        <a:lstStyle/>
        <a:p>
          <a:endParaRPr lang="nl-NL"/>
        </a:p>
      </dgm:t>
    </dgm:pt>
    <dgm:pt modelId="{9800591E-8AEB-4F9E-AFA8-739BC0FFCCEE}" type="pres">
      <dgm:prSet presAssocID="{EACDDC92-E67E-47D7-8D28-66D545AD382E}" presName="connSite1" presStyleCnt="0"/>
      <dgm:spPr/>
    </dgm:pt>
  </dgm:ptLst>
  <dgm:cxnLst>
    <dgm:cxn modelId="{49CCBBF9-D5BF-4D81-82C9-78FF0FBFC742}" srcId="{220E8841-38C4-4773-A16E-E36304DDB116}" destId="{846CCFB9-446A-43F7-A883-326E0263945F}" srcOrd="1" destOrd="0" parTransId="{1D84A2D3-6790-48A1-9F21-3AE037EF1690}" sibTransId="{E1EB613B-7FAF-45E5-AB21-F40EDB944F26}"/>
    <dgm:cxn modelId="{E900189A-659F-492A-A75C-0C859D6020DB}" type="presOf" srcId="{846CCFB9-446A-43F7-A883-326E0263945F}" destId="{02B3344E-7E32-4232-A7C1-C538C501494F}" srcOrd="0" destOrd="1" presId="urn:microsoft.com/office/officeart/2005/8/layout/hProcess4"/>
    <dgm:cxn modelId="{F814528B-6A76-42FB-8AD6-6267EA6BC69F}" type="presOf" srcId="{1417F1B6-FD7F-40EA-97DE-ED790F23F3CB}" destId="{88D26BCF-8EB8-4F2F-8EB2-B13788AC6C7A}" srcOrd="1" destOrd="0" presId="urn:microsoft.com/office/officeart/2005/8/layout/hProcess4"/>
    <dgm:cxn modelId="{28C300E1-CEC5-4B9D-AB4A-E53EEAA2BB66}" type="presOf" srcId="{E6B11730-9247-4263-B028-46D1B1C962F8}" destId="{03C795AA-8FF5-4C09-B734-BFD006DE3A7B}" srcOrd="0" destOrd="0" presId="urn:microsoft.com/office/officeart/2005/8/layout/hProcess4"/>
    <dgm:cxn modelId="{668A51CE-381B-484A-9E4B-3D8BF6E44321}" srcId="{D148DCB0-934D-43BD-A77F-2F261153A176}" destId="{EACDDC92-E67E-47D7-8D28-66D545AD382E}" srcOrd="2" destOrd="0" parTransId="{042196DE-B478-41F3-9BD1-AB5AD7A96BA8}" sibTransId="{116DB692-75E9-4F5B-989F-C9C54DE84827}"/>
    <dgm:cxn modelId="{C1A59DAE-7B6B-4948-A957-2930151BD92C}" srcId="{220E8841-38C4-4773-A16E-E36304DDB116}" destId="{87C8A7D9-DDE3-4D64-8B51-84384631E300}" srcOrd="0" destOrd="0" parTransId="{846E2ED6-3DD3-42BA-B934-DC5D494EEA90}" sibTransId="{BAEA0576-EF84-4971-9A27-612BA42B215F}"/>
    <dgm:cxn modelId="{B3312BCF-3972-487C-8934-C580D2D10DFB}" type="presOf" srcId="{D148DCB0-934D-43BD-A77F-2F261153A176}" destId="{3529FBB4-989A-4C0C-B7CE-42D019F583FC}" srcOrd="0" destOrd="0" presId="urn:microsoft.com/office/officeart/2005/8/layout/hProcess4"/>
    <dgm:cxn modelId="{1B76331B-7E5B-4C69-BD56-B7B4EFF9B9E2}" type="presOf" srcId="{6F3D1C37-D4AF-4D0F-B23B-D7AC0B316B3A}" destId="{8834CE2D-1143-4407-B628-EAA5C963156B}" srcOrd="1" destOrd="0" presId="urn:microsoft.com/office/officeart/2005/8/layout/hProcess4"/>
    <dgm:cxn modelId="{E20255E1-95AE-496E-A63E-FC308D0586CC}" srcId="{EACDDC92-E67E-47D7-8D28-66D545AD382E}" destId="{1417F1B6-FD7F-40EA-97DE-ED790F23F3CB}" srcOrd="0" destOrd="0" parTransId="{F293A232-6093-488B-A50F-69888534529B}" sibTransId="{562FBF2C-CCE1-43C1-8A48-535237161163}"/>
    <dgm:cxn modelId="{AB01340A-BEF9-4EE6-ABE3-8E0AF00257CB}" srcId="{7EE295C2-AACF-4480-A342-1237BFD2CE48}" destId="{6F3D1C37-D4AF-4D0F-B23B-D7AC0B316B3A}" srcOrd="0" destOrd="0" parTransId="{7DBA0CCE-56AA-4A8D-BD06-3A82093A2C50}" sibTransId="{C9075561-928C-4ED4-920D-D6B66B64E0C7}"/>
    <dgm:cxn modelId="{B7B9D04D-2126-4923-8F1E-E0425EA7A374}" srcId="{D148DCB0-934D-43BD-A77F-2F261153A176}" destId="{7EE295C2-AACF-4480-A342-1237BFD2CE48}" srcOrd="1" destOrd="0" parTransId="{A1AAB2CC-8429-4D8A-82A4-F6E3C39CB9AA}" sibTransId="{E6B11730-9247-4263-B028-46D1B1C962F8}"/>
    <dgm:cxn modelId="{E169F84D-FF41-4A5B-BF3D-3528D8A88A4E}" type="presOf" srcId="{220E8841-38C4-4773-A16E-E36304DDB116}" destId="{136E52A8-9AE1-4ED3-AFF7-EFC5F4DD7716}" srcOrd="0" destOrd="0" presId="urn:microsoft.com/office/officeart/2005/8/layout/hProcess4"/>
    <dgm:cxn modelId="{0D2FAD57-A8D8-4CA8-8DB2-5A547F585BC4}" type="presOf" srcId="{87C8A7D9-DDE3-4D64-8B51-84384631E300}" destId="{02B3344E-7E32-4232-A7C1-C538C501494F}" srcOrd="0" destOrd="0" presId="urn:microsoft.com/office/officeart/2005/8/layout/hProcess4"/>
    <dgm:cxn modelId="{95B770A8-4513-4AD2-9844-CF15AE04F8B3}" type="presOf" srcId="{6F3D1C37-D4AF-4D0F-B23B-D7AC0B316B3A}" destId="{957C33F4-2546-4677-A487-0F63A35C6C7A}" srcOrd="0" destOrd="0" presId="urn:microsoft.com/office/officeart/2005/8/layout/hProcess4"/>
    <dgm:cxn modelId="{F666FEB6-2B17-4763-99EC-3E335415ABB2}" type="presOf" srcId="{87C8A7D9-DDE3-4D64-8B51-84384631E300}" destId="{0C2473F6-3928-4778-BB6F-CABDCB9E2188}" srcOrd="1" destOrd="0" presId="urn:microsoft.com/office/officeart/2005/8/layout/hProcess4"/>
    <dgm:cxn modelId="{5CF628CE-5EC7-4CD3-BF21-AB5F426E1F82}" type="presOf" srcId="{846CCFB9-446A-43F7-A883-326E0263945F}" destId="{0C2473F6-3928-4778-BB6F-CABDCB9E2188}" srcOrd="1" destOrd="1" presId="urn:microsoft.com/office/officeart/2005/8/layout/hProcess4"/>
    <dgm:cxn modelId="{CACEAA91-AC01-4A00-806F-DD74C606350A}" type="presOf" srcId="{EACDDC92-E67E-47D7-8D28-66D545AD382E}" destId="{3C0D5DC9-41C3-4E8F-A0D1-1DA6E3E181EC}" srcOrd="0" destOrd="0" presId="urn:microsoft.com/office/officeart/2005/8/layout/hProcess4"/>
    <dgm:cxn modelId="{BBC80522-1124-4E7F-A87C-77CECE4EA5B9}" type="presOf" srcId="{7EE295C2-AACF-4480-A342-1237BFD2CE48}" destId="{CBE8EB27-8970-432C-966E-0BB6A5F1DF4B}" srcOrd="0" destOrd="0" presId="urn:microsoft.com/office/officeart/2005/8/layout/hProcess4"/>
    <dgm:cxn modelId="{C796F714-6320-46F1-B59D-D27AC1CC3406}" srcId="{D148DCB0-934D-43BD-A77F-2F261153A176}" destId="{220E8841-38C4-4773-A16E-E36304DDB116}" srcOrd="0" destOrd="0" parTransId="{E525B2DD-F134-4626-9BD7-29DDE3A5D27A}" sibTransId="{55F7CCC2-1B7F-4498-BE9A-818700DCBBD7}"/>
    <dgm:cxn modelId="{8922955E-D10A-448C-8FDA-CE7B7163C033}" type="presOf" srcId="{55F7CCC2-1B7F-4498-BE9A-818700DCBBD7}" destId="{7625C9D7-ADE5-4CF5-8D73-E2289F54B610}" srcOrd="0" destOrd="0" presId="urn:microsoft.com/office/officeart/2005/8/layout/hProcess4"/>
    <dgm:cxn modelId="{954EB3B4-93E2-43A7-820A-AFE4BF050833}" type="presOf" srcId="{1417F1B6-FD7F-40EA-97DE-ED790F23F3CB}" destId="{CFAE6CAD-1E55-437F-80E2-541DC9FBD764}" srcOrd="0" destOrd="0" presId="urn:microsoft.com/office/officeart/2005/8/layout/hProcess4"/>
    <dgm:cxn modelId="{BA63C12F-EBC3-4498-9C73-A6C15AF44F3B}" type="presParOf" srcId="{3529FBB4-989A-4C0C-B7CE-42D019F583FC}" destId="{25D2874C-972F-4574-94B7-57714F1EE4D0}" srcOrd="0" destOrd="0" presId="urn:microsoft.com/office/officeart/2005/8/layout/hProcess4"/>
    <dgm:cxn modelId="{E8CAE483-79B4-4B92-B9E2-9D8060F40C3A}" type="presParOf" srcId="{3529FBB4-989A-4C0C-B7CE-42D019F583FC}" destId="{F9441EE7-DF35-41C6-80AF-08782C2A882E}" srcOrd="1" destOrd="0" presId="urn:microsoft.com/office/officeart/2005/8/layout/hProcess4"/>
    <dgm:cxn modelId="{B2EE8A92-0AD5-4B11-A14F-EE392FD8CF30}" type="presParOf" srcId="{3529FBB4-989A-4C0C-B7CE-42D019F583FC}" destId="{BEB4FE7E-BFC4-443F-A21A-BB9DAC578D5C}" srcOrd="2" destOrd="0" presId="urn:microsoft.com/office/officeart/2005/8/layout/hProcess4"/>
    <dgm:cxn modelId="{12338167-B7D7-4C44-A805-10E7378089D1}" type="presParOf" srcId="{BEB4FE7E-BFC4-443F-A21A-BB9DAC578D5C}" destId="{962AB44D-2AD2-4151-A165-89BB74D61C6E}" srcOrd="0" destOrd="0" presId="urn:microsoft.com/office/officeart/2005/8/layout/hProcess4"/>
    <dgm:cxn modelId="{6E2C94B3-5802-4EBF-89D3-21BCF428CC77}" type="presParOf" srcId="{962AB44D-2AD2-4151-A165-89BB74D61C6E}" destId="{94BB964A-99CC-4CF1-944A-1DDFC03255C8}" srcOrd="0" destOrd="0" presId="urn:microsoft.com/office/officeart/2005/8/layout/hProcess4"/>
    <dgm:cxn modelId="{93D0FE51-B99F-4DBD-942C-859A3C8B9583}" type="presParOf" srcId="{962AB44D-2AD2-4151-A165-89BB74D61C6E}" destId="{02B3344E-7E32-4232-A7C1-C538C501494F}" srcOrd="1" destOrd="0" presId="urn:microsoft.com/office/officeart/2005/8/layout/hProcess4"/>
    <dgm:cxn modelId="{02583EB9-B741-410C-B41A-03574864F75A}" type="presParOf" srcId="{962AB44D-2AD2-4151-A165-89BB74D61C6E}" destId="{0C2473F6-3928-4778-BB6F-CABDCB9E2188}" srcOrd="2" destOrd="0" presId="urn:microsoft.com/office/officeart/2005/8/layout/hProcess4"/>
    <dgm:cxn modelId="{7B224C82-6A49-40D5-917B-E359FA7E5AE2}" type="presParOf" srcId="{962AB44D-2AD2-4151-A165-89BB74D61C6E}" destId="{136E52A8-9AE1-4ED3-AFF7-EFC5F4DD7716}" srcOrd="3" destOrd="0" presId="urn:microsoft.com/office/officeart/2005/8/layout/hProcess4"/>
    <dgm:cxn modelId="{A0D7A103-5F8B-4785-8BC8-98AE00C9FCC7}" type="presParOf" srcId="{962AB44D-2AD2-4151-A165-89BB74D61C6E}" destId="{FB39FA31-D9D5-4436-A8E9-1CE43D7890C6}" srcOrd="4" destOrd="0" presId="urn:microsoft.com/office/officeart/2005/8/layout/hProcess4"/>
    <dgm:cxn modelId="{AE12F56A-F4B9-4BB0-9C10-16CE3EAE2177}" type="presParOf" srcId="{BEB4FE7E-BFC4-443F-A21A-BB9DAC578D5C}" destId="{7625C9D7-ADE5-4CF5-8D73-E2289F54B610}" srcOrd="1" destOrd="0" presId="urn:microsoft.com/office/officeart/2005/8/layout/hProcess4"/>
    <dgm:cxn modelId="{8AC63FF9-4485-4259-B611-FF9509CD0E61}" type="presParOf" srcId="{BEB4FE7E-BFC4-443F-A21A-BB9DAC578D5C}" destId="{36CEF969-A99D-4F6E-9955-38E59DD6B8FD}" srcOrd="2" destOrd="0" presId="urn:microsoft.com/office/officeart/2005/8/layout/hProcess4"/>
    <dgm:cxn modelId="{868DDFC7-4401-4201-ACC7-D7D1C4941562}" type="presParOf" srcId="{36CEF969-A99D-4F6E-9955-38E59DD6B8FD}" destId="{D9CAD756-EAAB-44F7-A394-41A8A0D6ACEE}" srcOrd="0" destOrd="0" presId="urn:microsoft.com/office/officeart/2005/8/layout/hProcess4"/>
    <dgm:cxn modelId="{03345B4F-14E7-40AC-8A7A-90B7CC5A8811}" type="presParOf" srcId="{36CEF969-A99D-4F6E-9955-38E59DD6B8FD}" destId="{957C33F4-2546-4677-A487-0F63A35C6C7A}" srcOrd="1" destOrd="0" presId="urn:microsoft.com/office/officeart/2005/8/layout/hProcess4"/>
    <dgm:cxn modelId="{0DBFCE3B-0914-4934-B3FF-1DB1C4ACA47E}" type="presParOf" srcId="{36CEF969-A99D-4F6E-9955-38E59DD6B8FD}" destId="{8834CE2D-1143-4407-B628-EAA5C963156B}" srcOrd="2" destOrd="0" presId="urn:microsoft.com/office/officeart/2005/8/layout/hProcess4"/>
    <dgm:cxn modelId="{8786DF63-A9E5-4EB6-8931-8354DD8ADF59}" type="presParOf" srcId="{36CEF969-A99D-4F6E-9955-38E59DD6B8FD}" destId="{CBE8EB27-8970-432C-966E-0BB6A5F1DF4B}" srcOrd="3" destOrd="0" presId="urn:microsoft.com/office/officeart/2005/8/layout/hProcess4"/>
    <dgm:cxn modelId="{3FDAF31D-C542-487C-839C-48BE2A7D848A}" type="presParOf" srcId="{36CEF969-A99D-4F6E-9955-38E59DD6B8FD}" destId="{72D5CD24-DCD5-40E8-B574-70163C6D8BCA}" srcOrd="4" destOrd="0" presId="urn:microsoft.com/office/officeart/2005/8/layout/hProcess4"/>
    <dgm:cxn modelId="{0E32F301-FC13-4356-878E-8FCEC8B5EF96}" type="presParOf" srcId="{BEB4FE7E-BFC4-443F-A21A-BB9DAC578D5C}" destId="{03C795AA-8FF5-4C09-B734-BFD006DE3A7B}" srcOrd="3" destOrd="0" presId="urn:microsoft.com/office/officeart/2005/8/layout/hProcess4"/>
    <dgm:cxn modelId="{2C68477F-8BAF-47F8-9125-CFE13C32D857}" type="presParOf" srcId="{BEB4FE7E-BFC4-443F-A21A-BB9DAC578D5C}" destId="{8EBF87CF-339D-40F6-9727-6489C888B3A2}" srcOrd="4" destOrd="0" presId="urn:microsoft.com/office/officeart/2005/8/layout/hProcess4"/>
    <dgm:cxn modelId="{FC01FC8C-4A20-435E-B5D0-F5537E9BAF08}" type="presParOf" srcId="{8EBF87CF-339D-40F6-9727-6489C888B3A2}" destId="{FEC823F3-C711-4511-BD83-6F21420590AC}" srcOrd="0" destOrd="0" presId="urn:microsoft.com/office/officeart/2005/8/layout/hProcess4"/>
    <dgm:cxn modelId="{CAB03714-E36C-4246-AD55-27E6143CBFF0}" type="presParOf" srcId="{8EBF87CF-339D-40F6-9727-6489C888B3A2}" destId="{CFAE6CAD-1E55-437F-80E2-541DC9FBD764}" srcOrd="1" destOrd="0" presId="urn:microsoft.com/office/officeart/2005/8/layout/hProcess4"/>
    <dgm:cxn modelId="{B53874BA-1CAB-4CB5-B75B-54A553A68DF3}" type="presParOf" srcId="{8EBF87CF-339D-40F6-9727-6489C888B3A2}" destId="{88D26BCF-8EB8-4F2F-8EB2-B13788AC6C7A}" srcOrd="2" destOrd="0" presId="urn:microsoft.com/office/officeart/2005/8/layout/hProcess4"/>
    <dgm:cxn modelId="{8D2BF056-C4F1-41BE-9D86-CE229BDAB2D4}" type="presParOf" srcId="{8EBF87CF-339D-40F6-9727-6489C888B3A2}" destId="{3C0D5DC9-41C3-4E8F-A0D1-1DA6E3E181EC}" srcOrd="3" destOrd="0" presId="urn:microsoft.com/office/officeart/2005/8/layout/hProcess4"/>
    <dgm:cxn modelId="{60903626-6EDB-4627-A5F6-0CADD02EBA3D}" type="presParOf" srcId="{8EBF87CF-339D-40F6-9727-6489C888B3A2}" destId="{9800591E-8AEB-4F9E-AFA8-739BC0FFCCEE}" srcOrd="4" destOrd="0" presId="urn:microsoft.com/office/officeart/2005/8/layout/hProcess4"/>
  </dgm:cxnLst>
  <dgm:bg/>
  <dgm:whole>
    <a:ln>
      <a:solidFill>
        <a:schemeClr val="accent1">
          <a:hueOff val="0"/>
          <a:satOff val="0"/>
          <a:lumOff val="0"/>
        </a:schemeClr>
      </a:solidFill>
    </a:ln>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2B3344E-7E32-4232-A7C1-C538C501494F}">
      <dsp:nvSpPr>
        <dsp:cNvPr id="0" name=""/>
        <dsp:cNvSpPr/>
      </dsp:nvSpPr>
      <dsp:spPr>
        <a:xfrm>
          <a:off x="57227" y="431453"/>
          <a:ext cx="1006359" cy="830035"/>
        </a:xfrm>
        <a:prstGeom prst="roundRect">
          <a:avLst>
            <a:gd name="adj" fmla="val 10000"/>
          </a:avLst>
        </a:prstGeom>
        <a:solidFill>
          <a:schemeClr val="bg2">
            <a:alpha val="90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3825" tIns="123825" rIns="123825" bIns="123825" numCol="1" spcCol="1270" anchor="t" anchorCtr="0">
          <a:noAutofit/>
        </a:bodyPr>
        <a:lstStyle/>
        <a:p>
          <a:pPr marL="114300" lvl="1" indent="-114300" algn="l" defTabSz="533400">
            <a:lnSpc>
              <a:spcPct val="90000"/>
            </a:lnSpc>
            <a:spcBef>
              <a:spcPct val="0"/>
            </a:spcBef>
            <a:spcAft>
              <a:spcPct val="15000"/>
            </a:spcAft>
            <a:buChar char="••"/>
          </a:pPr>
          <a:endParaRPr lang="nl-NL" sz="1200" kern="1200"/>
        </a:p>
        <a:p>
          <a:pPr marL="114300" lvl="1" indent="-114300" algn="l" defTabSz="533400">
            <a:lnSpc>
              <a:spcPct val="90000"/>
            </a:lnSpc>
            <a:spcBef>
              <a:spcPct val="0"/>
            </a:spcBef>
            <a:spcAft>
              <a:spcPct val="15000"/>
            </a:spcAft>
            <a:buChar char="••"/>
          </a:pPr>
          <a:r>
            <a:rPr lang="nl-NL" sz="1200" kern="1200"/>
            <a:t>Dataset</a:t>
          </a:r>
        </a:p>
      </dsp:txBody>
      <dsp:txXfrm>
        <a:off x="76328" y="450554"/>
        <a:ext cx="968157" cy="613968"/>
      </dsp:txXfrm>
    </dsp:sp>
    <dsp:sp modelId="{7625C9D7-ADE5-4CF5-8D73-E2289F54B610}">
      <dsp:nvSpPr>
        <dsp:cNvPr id="0" name=""/>
        <dsp:cNvSpPr/>
      </dsp:nvSpPr>
      <dsp:spPr>
        <a:xfrm>
          <a:off x="656955" y="506453"/>
          <a:ext cx="1226559" cy="1226559"/>
        </a:xfrm>
        <a:prstGeom prst="leftCircularArrow">
          <a:avLst>
            <a:gd name="adj1" fmla="val 3167"/>
            <a:gd name="adj2" fmla="val 389847"/>
            <a:gd name="adj3" fmla="val 2165358"/>
            <a:gd name="adj4" fmla="val 9024489"/>
            <a:gd name="adj5" fmla="val 3695"/>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36E52A8-9AE1-4ED3-AFF7-EFC5F4DD7716}">
      <dsp:nvSpPr>
        <dsp:cNvPr id="0" name=""/>
        <dsp:cNvSpPr/>
      </dsp:nvSpPr>
      <dsp:spPr>
        <a:xfrm>
          <a:off x="223852" y="1089958"/>
          <a:ext cx="894541" cy="35572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nl-NL" sz="900" kern="1200"/>
            <a:t>national tendency of the variables</a:t>
          </a:r>
        </a:p>
      </dsp:txBody>
      <dsp:txXfrm>
        <a:off x="234271" y="1100377"/>
        <a:ext cx="873703" cy="334891"/>
      </dsp:txXfrm>
    </dsp:sp>
    <dsp:sp modelId="{957C33F4-2546-4677-A487-0F63A35C6C7A}">
      <dsp:nvSpPr>
        <dsp:cNvPr id="0" name=""/>
        <dsp:cNvSpPr/>
      </dsp:nvSpPr>
      <dsp:spPr>
        <a:xfrm>
          <a:off x="1379376" y="437787"/>
          <a:ext cx="1006359" cy="830035"/>
        </a:xfrm>
        <a:prstGeom prst="roundRect">
          <a:avLst>
            <a:gd name="adj" fmla="val 10000"/>
          </a:avLst>
        </a:prstGeom>
        <a:solidFill>
          <a:schemeClr val="bg2">
            <a:alpha val="90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3825" tIns="123825" rIns="123825" bIns="123825" numCol="1" spcCol="1270" anchor="t" anchorCtr="0">
          <a:noAutofit/>
        </a:bodyPr>
        <a:lstStyle/>
        <a:p>
          <a:pPr marL="114300" lvl="1" indent="-114300" algn="l" defTabSz="533400">
            <a:lnSpc>
              <a:spcPct val="90000"/>
            </a:lnSpc>
            <a:spcBef>
              <a:spcPct val="0"/>
            </a:spcBef>
            <a:spcAft>
              <a:spcPct val="15000"/>
            </a:spcAft>
            <a:buChar char="••"/>
          </a:pPr>
          <a:r>
            <a:rPr lang="nl-NL" sz="1200" kern="1200"/>
            <a:t>data</a:t>
          </a:r>
          <a:r>
            <a:rPr lang="nl-NL" sz="1200" kern="1200" baseline="0"/>
            <a:t> analysis</a:t>
          </a:r>
          <a:endParaRPr lang="nl-NL" sz="1200" kern="1200"/>
        </a:p>
      </dsp:txBody>
      <dsp:txXfrm>
        <a:off x="1398477" y="634752"/>
        <a:ext cx="968157" cy="613968"/>
      </dsp:txXfrm>
    </dsp:sp>
    <dsp:sp modelId="{03C795AA-8FF5-4C09-B734-BFD006DE3A7B}">
      <dsp:nvSpPr>
        <dsp:cNvPr id="0" name=""/>
        <dsp:cNvSpPr/>
      </dsp:nvSpPr>
      <dsp:spPr>
        <a:xfrm>
          <a:off x="1884146" y="-11791"/>
          <a:ext cx="1296900" cy="1296900"/>
        </a:xfrm>
        <a:prstGeom prst="circularArrow">
          <a:avLst>
            <a:gd name="adj1" fmla="val 2995"/>
            <a:gd name="adj2" fmla="val 367213"/>
            <a:gd name="adj3" fmla="val 19436631"/>
            <a:gd name="adj4" fmla="val 12554865"/>
            <a:gd name="adj5" fmla="val 3494"/>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BE8EB27-8970-432C-966E-0BB6A5F1DF4B}">
      <dsp:nvSpPr>
        <dsp:cNvPr id="0" name=""/>
        <dsp:cNvSpPr/>
      </dsp:nvSpPr>
      <dsp:spPr>
        <a:xfrm>
          <a:off x="1527001" y="259922"/>
          <a:ext cx="894541" cy="35572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nl-NL" sz="900" kern="1200"/>
            <a:t>regional analysis</a:t>
          </a:r>
        </a:p>
      </dsp:txBody>
      <dsp:txXfrm>
        <a:off x="1537420" y="270341"/>
        <a:ext cx="873703" cy="334891"/>
      </dsp:txXfrm>
    </dsp:sp>
    <dsp:sp modelId="{CFAE6CAD-1E55-437F-80E2-541DC9FBD764}">
      <dsp:nvSpPr>
        <dsp:cNvPr id="0" name=""/>
        <dsp:cNvSpPr/>
      </dsp:nvSpPr>
      <dsp:spPr>
        <a:xfrm>
          <a:off x="2631855" y="431453"/>
          <a:ext cx="1006359" cy="830035"/>
        </a:xfrm>
        <a:prstGeom prst="roundRect">
          <a:avLst>
            <a:gd name="adj" fmla="val 10000"/>
          </a:avLst>
        </a:prstGeom>
        <a:solidFill>
          <a:schemeClr val="bg2">
            <a:alpha val="90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3825" tIns="123825" rIns="123825" bIns="123825" numCol="1" spcCol="1270" anchor="t" anchorCtr="0">
          <a:noAutofit/>
        </a:bodyPr>
        <a:lstStyle/>
        <a:p>
          <a:pPr marL="114300" lvl="1" indent="-114300" algn="l" defTabSz="533400">
            <a:lnSpc>
              <a:spcPct val="90000"/>
            </a:lnSpc>
            <a:spcBef>
              <a:spcPct val="0"/>
            </a:spcBef>
            <a:spcAft>
              <a:spcPct val="15000"/>
            </a:spcAft>
            <a:buChar char="••"/>
          </a:pPr>
          <a:r>
            <a:rPr lang="nl-NL" sz="1200" kern="1200"/>
            <a:t>results on regional level</a:t>
          </a:r>
        </a:p>
      </dsp:txBody>
      <dsp:txXfrm>
        <a:off x="2650956" y="450554"/>
        <a:ext cx="968157" cy="613968"/>
      </dsp:txXfrm>
    </dsp:sp>
    <dsp:sp modelId="{3C0D5DC9-41C3-4E8F-A0D1-1DA6E3E181EC}">
      <dsp:nvSpPr>
        <dsp:cNvPr id="0" name=""/>
        <dsp:cNvSpPr/>
      </dsp:nvSpPr>
      <dsp:spPr>
        <a:xfrm>
          <a:off x="2707267" y="1254628"/>
          <a:ext cx="894541" cy="35572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nl-NL" sz="900" kern="1200"/>
            <a:t>policy recomandations</a:t>
          </a:r>
        </a:p>
      </dsp:txBody>
      <dsp:txXfrm>
        <a:off x="2717686" y="1265047"/>
        <a:ext cx="873703" cy="334891"/>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Master thesis</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E137DA0-D714-4E48-918F-071425FF7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9945</Words>
  <Characters>54698</Characters>
  <Application>Microsoft Office Word</Application>
  <DocSecurity>0</DocSecurity>
  <Lines>455</Lines>
  <Paragraphs>129</Paragraphs>
  <ScaleCrop>false</ScaleCrop>
  <HeadingPairs>
    <vt:vector size="2" baseType="variant">
      <vt:variant>
        <vt:lpstr>Titel</vt:lpstr>
      </vt:variant>
      <vt:variant>
        <vt:i4>1</vt:i4>
      </vt:variant>
    </vt:vector>
  </HeadingPairs>
  <TitlesOfParts>
    <vt:vector size="1" baseType="lpstr">
      <vt:lpstr>The usage of inner-city parking</vt:lpstr>
    </vt:vector>
  </TitlesOfParts>
  <Company>34</Company>
  <LinksUpToDate>false</LinksUpToDate>
  <CharactersWithSpaces>64514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usage of inner-city parking</dc:title>
  <dc:creator>Daniel Buijnink</dc:creator>
  <cp:lastModifiedBy>Daniel</cp:lastModifiedBy>
  <cp:revision>2</cp:revision>
  <cp:lastPrinted>2014-06-10T08:08:00Z</cp:lastPrinted>
  <dcterms:created xsi:type="dcterms:W3CDTF">2014-07-11T12:30:00Z</dcterms:created>
  <dcterms:modified xsi:type="dcterms:W3CDTF">2014-07-11T12:30:00Z</dcterms:modified>
</cp:coreProperties>
</file>