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D03" w:rsidRDefault="00B86D03" w:rsidP="00280D9C">
      <w:pPr>
        <w:spacing w:after="0" w:line="240" w:lineRule="auto"/>
        <w:jc w:val="center"/>
        <w:rPr>
          <w:rFonts w:eastAsia="Times New Roman" w:cs="Arial"/>
          <w:sz w:val="36"/>
          <w:szCs w:val="36"/>
          <w:lang w:eastAsia="nl-NL"/>
        </w:rPr>
      </w:pPr>
      <w:r>
        <w:rPr>
          <w:rFonts w:eastAsia="Times New Roman" w:cs="Arial"/>
          <w:noProof/>
          <w:sz w:val="36"/>
          <w:szCs w:val="36"/>
          <w:lang w:val="en-US"/>
        </w:rPr>
        <w:drawing>
          <wp:inline distT="0" distB="0" distL="0" distR="0">
            <wp:extent cx="3391786" cy="849356"/>
            <wp:effectExtent l="0" t="0" r="0" b="825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97381" cy="850757"/>
                    </a:xfrm>
                    <a:prstGeom prst="rect">
                      <a:avLst/>
                    </a:prstGeom>
                    <a:noFill/>
                    <a:ln>
                      <a:noFill/>
                    </a:ln>
                  </pic:spPr>
                </pic:pic>
              </a:graphicData>
            </a:graphic>
          </wp:inline>
        </w:drawing>
      </w:r>
    </w:p>
    <w:p w:rsidR="00B86D03" w:rsidRDefault="00B86D03" w:rsidP="00280D9C">
      <w:pPr>
        <w:spacing w:after="0" w:line="240" w:lineRule="auto"/>
        <w:jc w:val="center"/>
        <w:rPr>
          <w:rFonts w:eastAsia="Times New Roman" w:cs="Arial"/>
          <w:sz w:val="36"/>
          <w:szCs w:val="36"/>
          <w:lang w:eastAsia="nl-NL"/>
        </w:rPr>
      </w:pPr>
    </w:p>
    <w:p w:rsidR="00B86D03" w:rsidRDefault="00B86D03" w:rsidP="00280D9C">
      <w:pPr>
        <w:spacing w:after="0" w:line="240" w:lineRule="auto"/>
        <w:jc w:val="center"/>
        <w:rPr>
          <w:rFonts w:eastAsia="Times New Roman" w:cs="Arial"/>
          <w:sz w:val="36"/>
          <w:szCs w:val="36"/>
          <w:lang w:eastAsia="nl-NL"/>
        </w:rPr>
      </w:pPr>
    </w:p>
    <w:p w:rsidR="008C49D6" w:rsidRPr="00B40813" w:rsidRDefault="00505D85" w:rsidP="00280D9C">
      <w:pPr>
        <w:spacing w:after="0" w:line="240" w:lineRule="auto"/>
        <w:jc w:val="center"/>
        <w:rPr>
          <w:rFonts w:eastAsia="Times New Roman" w:cs="Arial"/>
          <w:sz w:val="36"/>
          <w:szCs w:val="36"/>
          <w:lang w:eastAsia="nl-NL"/>
        </w:rPr>
      </w:pPr>
      <w:r w:rsidRPr="00505D85">
        <w:rPr>
          <w:rFonts w:eastAsia="Times New Roman" w:cs="Arial"/>
          <w:sz w:val="36"/>
          <w:szCs w:val="36"/>
          <w:lang w:eastAsia="nl-NL"/>
        </w:rPr>
        <w:t>Erasmus University Rotterdam</w:t>
      </w:r>
    </w:p>
    <w:p w:rsidR="00505D85" w:rsidRPr="00B40813" w:rsidRDefault="00505D85" w:rsidP="00280D9C">
      <w:pPr>
        <w:spacing w:after="0" w:line="240" w:lineRule="auto"/>
        <w:jc w:val="center"/>
        <w:rPr>
          <w:rFonts w:eastAsia="Times New Roman" w:cs="Arial"/>
          <w:sz w:val="36"/>
          <w:szCs w:val="36"/>
          <w:lang w:eastAsia="nl-NL"/>
        </w:rPr>
      </w:pPr>
      <w:r w:rsidRPr="00B40813">
        <w:rPr>
          <w:rFonts w:eastAsia="Times New Roman" w:cs="Arial"/>
          <w:sz w:val="36"/>
          <w:szCs w:val="36"/>
          <w:lang w:eastAsia="nl-NL"/>
        </w:rPr>
        <w:t>Erasmus</w:t>
      </w:r>
      <w:r w:rsidR="00280D9C" w:rsidRPr="00B40813">
        <w:rPr>
          <w:rFonts w:eastAsia="Times New Roman" w:cs="Arial"/>
          <w:sz w:val="36"/>
          <w:szCs w:val="36"/>
          <w:lang w:eastAsia="nl-NL"/>
        </w:rPr>
        <w:t xml:space="preserve"> </w:t>
      </w:r>
      <w:r w:rsidRPr="00B40813">
        <w:rPr>
          <w:rFonts w:eastAsia="Times New Roman" w:cs="Arial"/>
          <w:sz w:val="36"/>
          <w:szCs w:val="36"/>
          <w:lang w:eastAsia="nl-NL"/>
        </w:rPr>
        <w:t>School of Economics</w:t>
      </w:r>
    </w:p>
    <w:p w:rsidR="00505D85" w:rsidRPr="00B40813" w:rsidRDefault="00505D85" w:rsidP="00280D9C">
      <w:pPr>
        <w:spacing w:after="0" w:line="240" w:lineRule="auto"/>
        <w:jc w:val="center"/>
        <w:rPr>
          <w:rFonts w:eastAsia="Times New Roman" w:cs="Arial"/>
          <w:sz w:val="36"/>
          <w:szCs w:val="36"/>
          <w:lang w:eastAsia="nl-NL"/>
        </w:rPr>
      </w:pPr>
      <w:r w:rsidRPr="00B40813">
        <w:rPr>
          <w:rFonts w:eastAsia="Times New Roman" w:cs="Arial"/>
          <w:sz w:val="36"/>
          <w:szCs w:val="36"/>
          <w:lang w:eastAsia="nl-NL"/>
        </w:rPr>
        <w:t>Bachelor</w:t>
      </w:r>
      <w:r w:rsidR="00E338AC">
        <w:rPr>
          <w:rFonts w:eastAsia="Times New Roman" w:cs="Arial"/>
          <w:sz w:val="36"/>
          <w:szCs w:val="36"/>
          <w:lang w:eastAsia="nl-NL"/>
        </w:rPr>
        <w:t xml:space="preserve"> </w:t>
      </w:r>
      <w:r w:rsidRPr="00B40813">
        <w:rPr>
          <w:rFonts w:eastAsia="Times New Roman" w:cs="Arial"/>
          <w:sz w:val="36"/>
          <w:szCs w:val="36"/>
          <w:lang w:eastAsia="nl-NL"/>
        </w:rPr>
        <w:t>scriptie Finance</w:t>
      </w:r>
    </w:p>
    <w:p w:rsidR="00505D85" w:rsidRPr="00B40813" w:rsidRDefault="00505D85" w:rsidP="00B86D03">
      <w:pPr>
        <w:pBdr>
          <w:bottom w:val="single" w:sz="4" w:space="1" w:color="auto"/>
        </w:pBdr>
        <w:spacing w:after="0" w:line="240" w:lineRule="auto"/>
        <w:jc w:val="center"/>
        <w:rPr>
          <w:rFonts w:eastAsia="Times New Roman" w:cs="Arial"/>
          <w:sz w:val="36"/>
          <w:szCs w:val="36"/>
          <w:lang w:eastAsia="nl-NL"/>
        </w:rPr>
      </w:pPr>
    </w:p>
    <w:p w:rsidR="00280D9C" w:rsidRPr="00FB29A6" w:rsidRDefault="00280D9C" w:rsidP="00280D9C">
      <w:pPr>
        <w:spacing w:after="0" w:line="240" w:lineRule="auto"/>
        <w:jc w:val="center"/>
        <w:rPr>
          <w:rFonts w:eastAsia="Times New Roman" w:cs="Arial"/>
          <w:sz w:val="36"/>
          <w:szCs w:val="36"/>
          <w:lang w:eastAsia="nl-NL"/>
        </w:rPr>
      </w:pPr>
    </w:p>
    <w:p w:rsidR="00505D85" w:rsidRPr="00FB29A6" w:rsidRDefault="008C49D6" w:rsidP="00280D9C">
      <w:pPr>
        <w:spacing w:after="0" w:line="240" w:lineRule="auto"/>
        <w:jc w:val="center"/>
        <w:rPr>
          <w:rFonts w:eastAsia="Times New Roman" w:cs="Arial"/>
          <w:sz w:val="36"/>
          <w:szCs w:val="36"/>
          <w:lang w:eastAsia="nl-NL"/>
        </w:rPr>
      </w:pPr>
      <w:r w:rsidRPr="00FB29A6">
        <w:rPr>
          <w:rFonts w:eastAsia="Times New Roman" w:cs="Arial"/>
          <w:sz w:val="36"/>
          <w:szCs w:val="36"/>
          <w:lang w:eastAsia="nl-NL"/>
        </w:rPr>
        <w:t>Pensioenfondsen en beleggingsallocatie</w:t>
      </w:r>
      <w:r w:rsidR="004D3D74">
        <w:rPr>
          <w:rFonts w:eastAsia="Times New Roman" w:cs="Arial"/>
          <w:sz w:val="36"/>
          <w:szCs w:val="36"/>
          <w:lang w:eastAsia="nl-NL"/>
        </w:rPr>
        <w:t xml:space="preserve"> in Nederland</w:t>
      </w:r>
    </w:p>
    <w:p w:rsidR="00280D9C" w:rsidRPr="00FB29A6" w:rsidRDefault="00280D9C" w:rsidP="00280D9C">
      <w:pPr>
        <w:spacing w:after="0" w:line="240" w:lineRule="auto"/>
        <w:jc w:val="center"/>
        <w:rPr>
          <w:rFonts w:eastAsia="Times New Roman" w:cs="Arial"/>
          <w:sz w:val="36"/>
          <w:szCs w:val="36"/>
          <w:lang w:eastAsia="nl-NL"/>
        </w:rPr>
      </w:pPr>
    </w:p>
    <w:p w:rsidR="00280D9C" w:rsidRPr="00FB29A6" w:rsidRDefault="00280D9C" w:rsidP="00280D9C">
      <w:pPr>
        <w:spacing w:after="0" w:line="240" w:lineRule="auto"/>
        <w:jc w:val="center"/>
        <w:rPr>
          <w:rFonts w:eastAsia="Times New Roman" w:cs="Arial"/>
          <w:sz w:val="36"/>
          <w:szCs w:val="36"/>
          <w:lang w:eastAsia="nl-NL"/>
        </w:rPr>
      </w:pPr>
    </w:p>
    <w:p w:rsidR="00280D9C" w:rsidRPr="00FB29A6" w:rsidRDefault="00280D9C" w:rsidP="00280D9C">
      <w:pPr>
        <w:spacing w:after="0" w:line="240" w:lineRule="auto"/>
        <w:jc w:val="center"/>
        <w:rPr>
          <w:rFonts w:eastAsia="Times New Roman" w:cs="Arial"/>
          <w:sz w:val="36"/>
          <w:szCs w:val="36"/>
          <w:lang w:eastAsia="nl-NL"/>
        </w:rPr>
      </w:pPr>
      <w:r w:rsidRPr="00FB29A6">
        <w:rPr>
          <w:rFonts w:eastAsia="Times New Roman" w:cs="Arial"/>
          <w:sz w:val="36"/>
          <w:szCs w:val="36"/>
          <w:lang w:eastAsia="nl-NL"/>
        </w:rPr>
        <w:t>Naam</w:t>
      </w:r>
      <w:r w:rsidR="00E005D5" w:rsidRPr="00FB29A6">
        <w:rPr>
          <w:rFonts w:eastAsia="Times New Roman" w:cs="Arial"/>
          <w:sz w:val="36"/>
          <w:szCs w:val="36"/>
          <w:lang w:eastAsia="nl-NL"/>
        </w:rPr>
        <w:t>:</w:t>
      </w:r>
      <w:r w:rsidRPr="00FB29A6">
        <w:rPr>
          <w:rFonts w:eastAsia="Times New Roman" w:cs="Arial"/>
          <w:sz w:val="36"/>
          <w:szCs w:val="36"/>
          <w:lang w:eastAsia="nl-NL"/>
        </w:rPr>
        <w:t xml:space="preserve"> </w:t>
      </w:r>
      <w:r w:rsidR="008C49D6" w:rsidRPr="00FB29A6">
        <w:rPr>
          <w:rFonts w:eastAsia="Times New Roman" w:cs="Arial"/>
          <w:sz w:val="36"/>
          <w:szCs w:val="36"/>
          <w:lang w:eastAsia="nl-NL"/>
        </w:rPr>
        <w:t>Sager Ghisaidoobe</w:t>
      </w:r>
    </w:p>
    <w:p w:rsidR="008C49D6" w:rsidRPr="00FB29A6" w:rsidRDefault="00280D9C" w:rsidP="00280D9C">
      <w:pPr>
        <w:spacing w:after="0" w:line="240" w:lineRule="auto"/>
        <w:jc w:val="center"/>
        <w:rPr>
          <w:rFonts w:eastAsia="Times New Roman" w:cs="Arial"/>
          <w:sz w:val="36"/>
          <w:szCs w:val="36"/>
          <w:lang w:eastAsia="nl-NL"/>
        </w:rPr>
      </w:pPr>
      <w:r w:rsidRPr="00FB29A6">
        <w:rPr>
          <w:rFonts w:eastAsia="Times New Roman" w:cs="Arial"/>
          <w:sz w:val="36"/>
          <w:szCs w:val="36"/>
          <w:lang w:eastAsia="nl-NL"/>
        </w:rPr>
        <w:t xml:space="preserve">Student nummer: </w:t>
      </w:r>
      <w:r w:rsidR="008C49D6" w:rsidRPr="00FB29A6">
        <w:rPr>
          <w:rFonts w:eastAsia="Times New Roman" w:cs="Arial"/>
          <w:sz w:val="36"/>
          <w:szCs w:val="36"/>
          <w:lang w:eastAsia="nl-NL"/>
        </w:rPr>
        <w:t>357846</w:t>
      </w:r>
    </w:p>
    <w:p w:rsidR="008C49D6" w:rsidRPr="00FB29A6" w:rsidRDefault="008C49D6" w:rsidP="00280D9C">
      <w:pPr>
        <w:spacing w:after="0" w:line="240" w:lineRule="auto"/>
        <w:jc w:val="center"/>
        <w:rPr>
          <w:rFonts w:eastAsia="Times New Roman" w:cs="Arial"/>
          <w:sz w:val="36"/>
          <w:szCs w:val="36"/>
          <w:lang w:eastAsia="nl-NL"/>
        </w:rPr>
      </w:pPr>
    </w:p>
    <w:p w:rsidR="00505D85" w:rsidRPr="002B7DD0" w:rsidRDefault="00505D85" w:rsidP="00280D9C">
      <w:pPr>
        <w:spacing w:after="0" w:line="240" w:lineRule="auto"/>
        <w:jc w:val="center"/>
        <w:rPr>
          <w:rFonts w:eastAsia="Times New Roman" w:cs="Arial"/>
          <w:sz w:val="36"/>
          <w:szCs w:val="36"/>
          <w:lang w:val="en-GB" w:eastAsia="nl-NL"/>
        </w:rPr>
      </w:pPr>
      <w:r w:rsidRPr="002B7DD0">
        <w:rPr>
          <w:rFonts w:eastAsia="Times New Roman" w:cs="Arial"/>
          <w:sz w:val="36"/>
          <w:szCs w:val="36"/>
          <w:lang w:val="en-GB" w:eastAsia="nl-NL"/>
        </w:rPr>
        <w:t>Thesis supervisor</w:t>
      </w:r>
      <w:r w:rsidR="00280D9C" w:rsidRPr="002B7DD0">
        <w:rPr>
          <w:rFonts w:eastAsia="Times New Roman" w:cs="Arial"/>
          <w:sz w:val="36"/>
          <w:szCs w:val="36"/>
          <w:lang w:val="en-GB" w:eastAsia="nl-NL"/>
        </w:rPr>
        <w:t xml:space="preserve">: </w:t>
      </w:r>
      <w:r w:rsidR="00475F27" w:rsidRPr="002B7DD0">
        <w:rPr>
          <w:rFonts w:eastAsia="Times New Roman" w:cs="Arial"/>
          <w:sz w:val="36"/>
          <w:szCs w:val="36"/>
          <w:lang w:val="en-GB" w:eastAsia="nl-NL"/>
        </w:rPr>
        <w:t xml:space="preserve">Prof. </w:t>
      </w:r>
      <w:proofErr w:type="gramStart"/>
      <w:r w:rsidR="00475F27" w:rsidRPr="002B7DD0">
        <w:rPr>
          <w:rFonts w:eastAsia="Times New Roman" w:cs="Arial"/>
          <w:sz w:val="36"/>
          <w:szCs w:val="36"/>
          <w:lang w:val="en-GB" w:eastAsia="nl-NL"/>
        </w:rPr>
        <w:t>dr</w:t>
      </w:r>
      <w:proofErr w:type="gramEnd"/>
      <w:r w:rsidR="00475F27" w:rsidRPr="002B7DD0">
        <w:rPr>
          <w:rFonts w:eastAsia="Times New Roman" w:cs="Arial"/>
          <w:sz w:val="36"/>
          <w:szCs w:val="36"/>
          <w:lang w:val="en-GB" w:eastAsia="nl-NL"/>
        </w:rPr>
        <w:t xml:space="preserve">. </w:t>
      </w:r>
      <w:proofErr w:type="spellStart"/>
      <w:r w:rsidR="00475F27" w:rsidRPr="002B7DD0">
        <w:rPr>
          <w:rFonts w:eastAsia="Times New Roman" w:cs="Arial"/>
          <w:sz w:val="36"/>
          <w:szCs w:val="36"/>
          <w:lang w:val="en-GB" w:eastAsia="nl-NL"/>
        </w:rPr>
        <w:t>ir</w:t>
      </w:r>
      <w:proofErr w:type="spellEnd"/>
      <w:r w:rsidR="00475F27" w:rsidRPr="002B7DD0">
        <w:rPr>
          <w:rFonts w:eastAsia="Times New Roman" w:cs="Arial"/>
          <w:sz w:val="36"/>
          <w:szCs w:val="36"/>
          <w:lang w:val="en-GB" w:eastAsia="nl-NL"/>
        </w:rPr>
        <w:t xml:space="preserve">. </w:t>
      </w:r>
      <w:r w:rsidR="00280D9C" w:rsidRPr="002B7DD0">
        <w:rPr>
          <w:sz w:val="36"/>
          <w:szCs w:val="36"/>
          <w:lang w:val="en-GB"/>
        </w:rPr>
        <w:t xml:space="preserve">Benedict G.C. </w:t>
      </w:r>
      <w:proofErr w:type="spellStart"/>
      <w:r w:rsidR="00280D9C" w:rsidRPr="002B7DD0">
        <w:rPr>
          <w:sz w:val="36"/>
          <w:szCs w:val="36"/>
          <w:lang w:val="en-GB"/>
        </w:rPr>
        <w:t>Dellaert</w:t>
      </w:r>
      <w:proofErr w:type="spellEnd"/>
    </w:p>
    <w:p w:rsidR="00CE4435" w:rsidRDefault="00CE4435" w:rsidP="00280D9C">
      <w:pPr>
        <w:spacing w:after="0" w:line="240" w:lineRule="auto"/>
        <w:jc w:val="center"/>
        <w:rPr>
          <w:rFonts w:eastAsia="Times New Roman" w:cs="Arial"/>
          <w:sz w:val="36"/>
          <w:szCs w:val="36"/>
          <w:lang w:val="en-GB" w:eastAsia="nl-NL"/>
        </w:rPr>
      </w:pPr>
    </w:p>
    <w:p w:rsidR="00505D85" w:rsidRDefault="00CE4435" w:rsidP="00280D9C">
      <w:pPr>
        <w:spacing w:after="0" w:line="240" w:lineRule="auto"/>
        <w:jc w:val="center"/>
        <w:rPr>
          <w:rFonts w:eastAsia="Times New Roman" w:cs="Arial"/>
          <w:sz w:val="36"/>
          <w:szCs w:val="36"/>
          <w:lang w:eastAsia="nl-NL"/>
        </w:rPr>
      </w:pPr>
      <w:r w:rsidRPr="0020755B">
        <w:rPr>
          <w:rFonts w:eastAsia="Times New Roman" w:cs="Arial"/>
          <w:sz w:val="36"/>
          <w:szCs w:val="36"/>
          <w:lang w:eastAsia="nl-NL"/>
        </w:rPr>
        <w:t>Datum</w:t>
      </w:r>
      <w:r>
        <w:rPr>
          <w:rFonts w:eastAsia="Times New Roman" w:cs="Arial"/>
          <w:sz w:val="36"/>
          <w:szCs w:val="36"/>
          <w:lang w:eastAsia="nl-NL"/>
        </w:rPr>
        <w:t>: 18</w:t>
      </w:r>
      <w:r w:rsidR="00280D9C" w:rsidRPr="003D71A4">
        <w:rPr>
          <w:rFonts w:eastAsia="Times New Roman" w:cs="Arial"/>
          <w:sz w:val="36"/>
          <w:szCs w:val="36"/>
          <w:lang w:eastAsia="nl-NL"/>
        </w:rPr>
        <w:t xml:space="preserve"> juni 2014</w:t>
      </w:r>
    </w:p>
    <w:p w:rsidR="00A07B90" w:rsidRDefault="00A07B90" w:rsidP="00B86D03">
      <w:pPr>
        <w:pBdr>
          <w:bottom w:val="single" w:sz="4" w:space="1" w:color="auto"/>
        </w:pBdr>
        <w:spacing w:after="0" w:line="240" w:lineRule="auto"/>
        <w:jc w:val="center"/>
        <w:rPr>
          <w:rFonts w:eastAsia="Times New Roman" w:cs="Arial"/>
          <w:sz w:val="36"/>
          <w:szCs w:val="36"/>
          <w:lang w:eastAsia="nl-NL"/>
        </w:rPr>
      </w:pPr>
    </w:p>
    <w:p w:rsidR="00E338AC" w:rsidRDefault="00E338AC" w:rsidP="00280D9C">
      <w:pPr>
        <w:spacing w:after="0" w:line="240" w:lineRule="auto"/>
        <w:jc w:val="center"/>
        <w:rPr>
          <w:rFonts w:eastAsia="Times New Roman" w:cs="Arial"/>
          <w:sz w:val="28"/>
          <w:szCs w:val="28"/>
          <w:lang w:eastAsia="nl-NL"/>
        </w:rPr>
      </w:pPr>
    </w:p>
    <w:p w:rsidR="00A07B90" w:rsidRDefault="00B86D03" w:rsidP="00280D9C">
      <w:pPr>
        <w:spacing w:after="0" w:line="240" w:lineRule="auto"/>
        <w:jc w:val="center"/>
        <w:rPr>
          <w:rFonts w:eastAsia="Times New Roman" w:cs="Arial"/>
          <w:sz w:val="28"/>
          <w:szCs w:val="28"/>
          <w:lang w:eastAsia="nl-NL"/>
        </w:rPr>
      </w:pPr>
      <w:r w:rsidRPr="00662CBD">
        <w:rPr>
          <w:rFonts w:eastAsia="Times New Roman" w:cs="Arial"/>
          <w:sz w:val="28"/>
          <w:szCs w:val="28"/>
          <w:lang w:eastAsia="nl-NL"/>
        </w:rPr>
        <w:t>Abstract</w:t>
      </w:r>
    </w:p>
    <w:p w:rsidR="00DC245A" w:rsidRPr="00662CBD" w:rsidRDefault="00DC245A" w:rsidP="00280D9C">
      <w:pPr>
        <w:spacing w:after="0" w:line="240" w:lineRule="auto"/>
        <w:jc w:val="center"/>
        <w:rPr>
          <w:rFonts w:eastAsia="Times New Roman" w:cs="Arial"/>
          <w:sz w:val="28"/>
          <w:szCs w:val="28"/>
          <w:lang w:eastAsia="nl-NL"/>
        </w:rPr>
      </w:pPr>
    </w:p>
    <w:p w:rsidR="00B86D03" w:rsidRPr="00B86D03" w:rsidRDefault="00B86D03" w:rsidP="00FB29A6">
      <w:pPr>
        <w:spacing w:after="0" w:line="360" w:lineRule="auto"/>
        <w:jc w:val="both"/>
        <w:rPr>
          <w:rFonts w:eastAsia="Times New Roman" w:cs="Arial"/>
          <w:sz w:val="36"/>
          <w:szCs w:val="36"/>
          <w:lang w:eastAsia="nl-NL"/>
        </w:rPr>
      </w:pPr>
      <w:r>
        <w:rPr>
          <w:rFonts w:eastAsia="Times New Roman" w:cs="Arial"/>
          <w:sz w:val="24"/>
          <w:szCs w:val="24"/>
          <w:lang w:eastAsia="nl-NL"/>
        </w:rPr>
        <w:t xml:space="preserve">Tijdens de crisis zijn de dekkingsgraden van pensioenfondsen drastisch gedaald. Dit had een belangrijk effect op de beleggingsallocatie van pensioenfondsen. </w:t>
      </w:r>
      <w:r w:rsidR="006D6B5C">
        <w:rPr>
          <w:rFonts w:eastAsia="Times New Roman" w:cs="Arial"/>
          <w:sz w:val="24"/>
          <w:szCs w:val="24"/>
          <w:lang w:eastAsia="nl-NL"/>
        </w:rPr>
        <w:t>In deze scriptie wordt het effect van de dekkingsgraad en de schaa</w:t>
      </w:r>
      <w:r w:rsidR="00840C25">
        <w:rPr>
          <w:rFonts w:eastAsia="Times New Roman" w:cs="Arial"/>
          <w:sz w:val="24"/>
          <w:szCs w:val="24"/>
          <w:lang w:eastAsia="nl-NL"/>
        </w:rPr>
        <w:t>lgrootte op het</w:t>
      </w:r>
      <w:r w:rsidR="00897312">
        <w:rPr>
          <w:rFonts w:eastAsia="Times New Roman" w:cs="Arial"/>
          <w:sz w:val="24"/>
          <w:szCs w:val="24"/>
          <w:lang w:eastAsia="nl-NL"/>
        </w:rPr>
        <w:t xml:space="preserve"> risico dat</w:t>
      </w:r>
      <w:r w:rsidR="006D6B5C">
        <w:rPr>
          <w:rFonts w:eastAsia="Times New Roman" w:cs="Arial"/>
          <w:sz w:val="24"/>
          <w:szCs w:val="24"/>
          <w:lang w:eastAsia="nl-NL"/>
        </w:rPr>
        <w:t xml:space="preserve"> pensioenfonds</w:t>
      </w:r>
      <w:r w:rsidR="00362EB9">
        <w:rPr>
          <w:rFonts w:eastAsia="Times New Roman" w:cs="Arial"/>
          <w:sz w:val="24"/>
          <w:szCs w:val="24"/>
          <w:lang w:eastAsia="nl-NL"/>
        </w:rPr>
        <w:t>en nemen</w:t>
      </w:r>
      <w:r w:rsidR="002C29EE">
        <w:rPr>
          <w:rFonts w:eastAsia="Times New Roman" w:cs="Arial"/>
          <w:sz w:val="24"/>
          <w:szCs w:val="24"/>
          <w:lang w:eastAsia="nl-NL"/>
        </w:rPr>
        <w:t xml:space="preserve"> onderzocht</w:t>
      </w:r>
      <w:r w:rsidR="006D6B5C">
        <w:rPr>
          <w:rFonts w:eastAsia="Times New Roman" w:cs="Arial"/>
          <w:sz w:val="24"/>
          <w:szCs w:val="24"/>
          <w:lang w:eastAsia="nl-NL"/>
        </w:rPr>
        <w:t xml:space="preserve">. </w:t>
      </w:r>
      <w:r w:rsidR="00897312">
        <w:rPr>
          <w:rFonts w:eastAsia="Times New Roman" w:cs="Arial"/>
          <w:sz w:val="24"/>
          <w:szCs w:val="24"/>
          <w:lang w:eastAsia="nl-NL"/>
        </w:rPr>
        <w:t xml:space="preserve">Het onderzoek is gericht op pensioenfondsen, die actief zijn in Nederland. </w:t>
      </w:r>
      <w:r w:rsidR="001F3655">
        <w:rPr>
          <w:rFonts w:eastAsia="Times New Roman" w:cs="Arial"/>
          <w:sz w:val="24"/>
          <w:szCs w:val="24"/>
          <w:lang w:eastAsia="nl-NL"/>
        </w:rPr>
        <w:t xml:space="preserve">Er wordt gebruik gemaakt van een meervoudige gewogen regressie. </w:t>
      </w:r>
      <w:r w:rsidR="00037B12">
        <w:rPr>
          <w:rFonts w:eastAsia="Times New Roman" w:cs="Arial"/>
          <w:sz w:val="24"/>
          <w:szCs w:val="24"/>
          <w:lang w:eastAsia="nl-NL"/>
        </w:rPr>
        <w:t>De uitkomsten uit het onderzoek tonen aan dat de schaalgrootte van pensioenfondsen een positief significant effect heeft op het beleggi</w:t>
      </w:r>
      <w:r w:rsidR="00AD2178">
        <w:rPr>
          <w:rFonts w:eastAsia="Times New Roman" w:cs="Arial"/>
          <w:sz w:val="24"/>
          <w:szCs w:val="24"/>
          <w:lang w:eastAsia="nl-NL"/>
        </w:rPr>
        <w:t>ngsrisico dat wordt genomen</w:t>
      </w:r>
      <w:r w:rsidR="008747AD">
        <w:rPr>
          <w:rFonts w:eastAsia="Times New Roman" w:cs="Arial"/>
          <w:sz w:val="24"/>
          <w:szCs w:val="24"/>
          <w:lang w:eastAsia="nl-NL"/>
        </w:rPr>
        <w:t xml:space="preserve">. </w:t>
      </w:r>
      <w:r w:rsidR="0044619D">
        <w:rPr>
          <w:rFonts w:eastAsia="Times New Roman" w:cs="Arial"/>
          <w:sz w:val="24"/>
          <w:szCs w:val="24"/>
          <w:lang w:eastAsia="nl-NL"/>
        </w:rPr>
        <w:t xml:space="preserve">Verder heeft de aanwezige dekkingsgraad </w:t>
      </w:r>
      <w:r w:rsidR="006F43F9">
        <w:rPr>
          <w:rFonts w:eastAsia="Times New Roman" w:cs="Arial"/>
          <w:sz w:val="24"/>
          <w:szCs w:val="24"/>
          <w:lang w:eastAsia="nl-NL"/>
        </w:rPr>
        <w:t xml:space="preserve">zowel boven als onder het wettelijke niveau </w:t>
      </w:r>
      <w:r w:rsidR="0044619D">
        <w:rPr>
          <w:rFonts w:eastAsia="Times New Roman" w:cs="Arial"/>
          <w:sz w:val="24"/>
          <w:szCs w:val="24"/>
          <w:lang w:eastAsia="nl-NL"/>
        </w:rPr>
        <w:t xml:space="preserve">een significant effect op de beleggingsallocatie. </w:t>
      </w:r>
      <w:r w:rsidR="00E338AC">
        <w:rPr>
          <w:rFonts w:eastAsia="Times New Roman" w:cs="Arial"/>
          <w:sz w:val="24"/>
          <w:szCs w:val="24"/>
          <w:lang w:eastAsia="nl-NL"/>
        </w:rPr>
        <w:t xml:space="preserve">De theorie over schaalgrootte en risicodeling wordt bevestigd. </w:t>
      </w:r>
    </w:p>
    <w:p w:rsidR="00AC4E67" w:rsidRDefault="00280D9C" w:rsidP="00AC4E67">
      <w:pPr>
        <w:spacing w:line="360" w:lineRule="auto"/>
        <w:jc w:val="both"/>
        <w:rPr>
          <w:rFonts w:cs="Arial"/>
          <w:sz w:val="32"/>
          <w:szCs w:val="32"/>
        </w:rPr>
      </w:pPr>
      <w:r w:rsidRPr="00280D9C">
        <w:rPr>
          <w:rFonts w:cs="Arial"/>
          <w:sz w:val="32"/>
          <w:szCs w:val="32"/>
        </w:rPr>
        <w:lastRenderedPageBreak/>
        <w:t>Inhoudsopgave</w:t>
      </w:r>
    </w:p>
    <w:p w:rsidR="003D71A4" w:rsidRPr="00AC4E67" w:rsidRDefault="003D71A4" w:rsidP="00AC4E67">
      <w:pPr>
        <w:pStyle w:val="ListParagraph"/>
        <w:numPr>
          <w:ilvl w:val="0"/>
          <w:numId w:val="3"/>
        </w:numPr>
        <w:spacing w:line="360" w:lineRule="auto"/>
        <w:jc w:val="both"/>
        <w:rPr>
          <w:rFonts w:cs="Arial"/>
          <w:sz w:val="32"/>
          <w:szCs w:val="32"/>
        </w:rPr>
      </w:pPr>
      <w:r w:rsidRPr="00AC4E67">
        <w:rPr>
          <w:rFonts w:cs="Arial"/>
          <w:sz w:val="28"/>
          <w:szCs w:val="28"/>
        </w:rPr>
        <w:t>Intr</w:t>
      </w:r>
      <w:r w:rsidR="0020755B">
        <w:rPr>
          <w:rFonts w:cs="Arial"/>
          <w:sz w:val="28"/>
          <w:szCs w:val="28"/>
        </w:rPr>
        <w:t>oductie</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sidRPr="00AC4E67">
        <w:rPr>
          <w:rFonts w:cs="Arial"/>
          <w:sz w:val="28"/>
          <w:szCs w:val="28"/>
        </w:rPr>
        <w:t>3</w:t>
      </w:r>
    </w:p>
    <w:p w:rsidR="00AC4E67" w:rsidRDefault="003D71A4" w:rsidP="00AC4E67">
      <w:pPr>
        <w:pStyle w:val="ListParagraph"/>
        <w:numPr>
          <w:ilvl w:val="0"/>
          <w:numId w:val="3"/>
        </w:numPr>
        <w:spacing w:line="360" w:lineRule="auto"/>
        <w:jc w:val="both"/>
        <w:rPr>
          <w:rFonts w:cs="Arial"/>
          <w:sz w:val="28"/>
          <w:szCs w:val="28"/>
        </w:rPr>
      </w:pPr>
      <w:r>
        <w:rPr>
          <w:rFonts w:cs="Arial"/>
          <w:sz w:val="28"/>
          <w:szCs w:val="28"/>
        </w:rPr>
        <w:t>Theore</w:t>
      </w:r>
      <w:r w:rsidR="0020755B">
        <w:rPr>
          <w:rFonts w:cs="Arial"/>
          <w:sz w:val="28"/>
          <w:szCs w:val="28"/>
        </w:rPr>
        <w:t>tisch kader</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sidR="0020755B">
        <w:rPr>
          <w:rFonts w:cs="Arial"/>
          <w:sz w:val="28"/>
          <w:szCs w:val="28"/>
        </w:rPr>
        <w:t>5</w:t>
      </w:r>
    </w:p>
    <w:p w:rsidR="004E2ACF" w:rsidRPr="0032099C" w:rsidRDefault="004E2ACF" w:rsidP="0032099C">
      <w:pPr>
        <w:pStyle w:val="ListParagraph"/>
        <w:numPr>
          <w:ilvl w:val="1"/>
          <w:numId w:val="3"/>
        </w:numPr>
        <w:spacing w:line="360" w:lineRule="auto"/>
        <w:jc w:val="both"/>
        <w:rPr>
          <w:rFonts w:cs="Arial"/>
          <w:sz w:val="24"/>
          <w:szCs w:val="24"/>
        </w:rPr>
      </w:pPr>
      <w:r w:rsidRPr="00CF301F">
        <w:rPr>
          <w:rFonts w:cs="Arial"/>
          <w:sz w:val="24"/>
          <w:szCs w:val="24"/>
        </w:rPr>
        <w:t>Pensioenfo</w:t>
      </w:r>
      <w:r w:rsidR="0020755B">
        <w:rPr>
          <w:rFonts w:cs="Arial"/>
          <w:sz w:val="24"/>
          <w:szCs w:val="24"/>
        </w:rPr>
        <w:t>ndsen en samenstelling</w:t>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6A2810">
        <w:rPr>
          <w:rFonts w:cs="Arial"/>
          <w:sz w:val="24"/>
          <w:szCs w:val="24"/>
        </w:rPr>
        <w:tab/>
      </w:r>
      <w:r w:rsidRPr="0032099C">
        <w:rPr>
          <w:rFonts w:cs="Arial"/>
          <w:sz w:val="28"/>
          <w:szCs w:val="28"/>
        </w:rPr>
        <w:t>5</w:t>
      </w:r>
    </w:p>
    <w:p w:rsidR="003D71A4" w:rsidRPr="00CF301F" w:rsidRDefault="004E2ACF" w:rsidP="00CF301F">
      <w:pPr>
        <w:pStyle w:val="ListParagraph"/>
        <w:numPr>
          <w:ilvl w:val="1"/>
          <w:numId w:val="3"/>
        </w:numPr>
        <w:spacing w:line="360" w:lineRule="auto"/>
        <w:jc w:val="both"/>
        <w:rPr>
          <w:rFonts w:cs="Arial"/>
          <w:sz w:val="24"/>
          <w:szCs w:val="24"/>
        </w:rPr>
      </w:pPr>
      <w:proofErr w:type="spellStart"/>
      <w:r w:rsidRPr="00CF301F">
        <w:rPr>
          <w:rFonts w:cs="Arial"/>
          <w:sz w:val="24"/>
          <w:szCs w:val="24"/>
        </w:rPr>
        <w:t>Asset</w:t>
      </w:r>
      <w:proofErr w:type="spellEnd"/>
      <w:r w:rsidRPr="00CF301F">
        <w:rPr>
          <w:rFonts w:cs="Arial"/>
          <w:sz w:val="24"/>
          <w:szCs w:val="24"/>
        </w:rPr>
        <w:t xml:space="preserve"> </w:t>
      </w:r>
      <w:proofErr w:type="spellStart"/>
      <w:r w:rsidRPr="00CF301F">
        <w:rPr>
          <w:rFonts w:cs="Arial"/>
          <w:sz w:val="24"/>
          <w:szCs w:val="24"/>
        </w:rPr>
        <w:t>L</w:t>
      </w:r>
      <w:r w:rsidR="0020755B">
        <w:rPr>
          <w:rFonts w:cs="Arial"/>
          <w:sz w:val="24"/>
          <w:szCs w:val="24"/>
        </w:rPr>
        <w:t>iability</w:t>
      </w:r>
      <w:proofErr w:type="spellEnd"/>
      <w:r w:rsidR="0020755B">
        <w:rPr>
          <w:rFonts w:cs="Arial"/>
          <w:sz w:val="24"/>
          <w:szCs w:val="24"/>
        </w:rPr>
        <w:t xml:space="preserve"> management</w:t>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6A2810">
        <w:rPr>
          <w:rFonts w:cs="Arial"/>
          <w:sz w:val="24"/>
          <w:szCs w:val="24"/>
        </w:rPr>
        <w:tab/>
      </w:r>
      <w:r w:rsidRPr="0032099C">
        <w:rPr>
          <w:rFonts w:cs="Arial"/>
          <w:sz w:val="28"/>
          <w:szCs w:val="28"/>
        </w:rPr>
        <w:t>6</w:t>
      </w:r>
    </w:p>
    <w:p w:rsidR="004E2ACF" w:rsidRPr="00CF301F" w:rsidRDefault="004E2ACF" w:rsidP="004E2ACF">
      <w:pPr>
        <w:pStyle w:val="ListParagraph"/>
        <w:numPr>
          <w:ilvl w:val="1"/>
          <w:numId w:val="3"/>
        </w:numPr>
        <w:spacing w:line="360" w:lineRule="auto"/>
        <w:jc w:val="both"/>
        <w:rPr>
          <w:rFonts w:cs="Arial"/>
          <w:sz w:val="24"/>
          <w:szCs w:val="24"/>
        </w:rPr>
      </w:pPr>
      <w:r w:rsidRPr="00CF301F">
        <w:rPr>
          <w:rFonts w:cs="Arial"/>
          <w:sz w:val="24"/>
          <w:szCs w:val="24"/>
        </w:rPr>
        <w:t>Ver</w:t>
      </w:r>
      <w:r w:rsidR="0020755B">
        <w:rPr>
          <w:rFonts w:cs="Arial"/>
          <w:sz w:val="24"/>
          <w:szCs w:val="24"/>
        </w:rPr>
        <w:t>plichtingen</w:t>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6A2810">
        <w:rPr>
          <w:rFonts w:cs="Arial"/>
          <w:sz w:val="24"/>
          <w:szCs w:val="24"/>
        </w:rPr>
        <w:tab/>
      </w:r>
      <w:r w:rsidRPr="0032099C">
        <w:rPr>
          <w:rFonts w:cs="Arial"/>
          <w:sz w:val="28"/>
          <w:szCs w:val="28"/>
        </w:rPr>
        <w:t>7</w:t>
      </w:r>
    </w:p>
    <w:p w:rsidR="004E2ACF" w:rsidRPr="00CF301F" w:rsidRDefault="004E2ACF" w:rsidP="00CF301F">
      <w:pPr>
        <w:pStyle w:val="ListParagraph"/>
        <w:numPr>
          <w:ilvl w:val="1"/>
          <w:numId w:val="3"/>
        </w:numPr>
        <w:spacing w:line="360" w:lineRule="auto"/>
        <w:jc w:val="both"/>
        <w:rPr>
          <w:rFonts w:cs="Arial"/>
          <w:sz w:val="24"/>
          <w:szCs w:val="24"/>
        </w:rPr>
      </w:pPr>
      <w:r w:rsidRPr="00CF301F">
        <w:rPr>
          <w:rFonts w:cs="Arial"/>
          <w:sz w:val="24"/>
          <w:szCs w:val="24"/>
        </w:rPr>
        <w:t>Schaa</w:t>
      </w:r>
      <w:r w:rsidR="0020755B">
        <w:rPr>
          <w:rFonts w:cs="Arial"/>
          <w:sz w:val="24"/>
          <w:szCs w:val="24"/>
        </w:rPr>
        <w:t>lgrootte theorie</w:t>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6A2810">
        <w:rPr>
          <w:rFonts w:cs="Arial"/>
          <w:sz w:val="24"/>
          <w:szCs w:val="24"/>
        </w:rPr>
        <w:tab/>
      </w:r>
      <w:r w:rsidRPr="0032099C">
        <w:rPr>
          <w:rFonts w:cs="Arial"/>
          <w:sz w:val="28"/>
          <w:szCs w:val="28"/>
        </w:rPr>
        <w:t>8</w:t>
      </w:r>
    </w:p>
    <w:p w:rsidR="004E2ACF" w:rsidRPr="00CF301F" w:rsidRDefault="004E2ACF" w:rsidP="004E2ACF">
      <w:pPr>
        <w:pStyle w:val="ListParagraph"/>
        <w:numPr>
          <w:ilvl w:val="1"/>
          <w:numId w:val="3"/>
        </w:numPr>
        <w:spacing w:line="360" w:lineRule="auto"/>
        <w:jc w:val="both"/>
        <w:rPr>
          <w:rFonts w:cs="Arial"/>
          <w:sz w:val="24"/>
          <w:szCs w:val="24"/>
        </w:rPr>
      </w:pPr>
      <w:r w:rsidRPr="00CF301F">
        <w:rPr>
          <w:rFonts w:cs="Arial"/>
          <w:sz w:val="24"/>
          <w:szCs w:val="24"/>
        </w:rPr>
        <w:t>Intergener</w:t>
      </w:r>
      <w:r w:rsidR="0020755B">
        <w:rPr>
          <w:rFonts w:cs="Arial"/>
          <w:sz w:val="24"/>
          <w:szCs w:val="24"/>
        </w:rPr>
        <w:t>ationele risicodeling</w:t>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6A2810">
        <w:rPr>
          <w:rFonts w:cs="Arial"/>
          <w:sz w:val="24"/>
          <w:szCs w:val="24"/>
        </w:rPr>
        <w:tab/>
      </w:r>
      <w:r w:rsidR="002B7DD0">
        <w:rPr>
          <w:rFonts w:cs="Arial"/>
          <w:sz w:val="28"/>
          <w:szCs w:val="28"/>
        </w:rPr>
        <w:t>9</w:t>
      </w:r>
    </w:p>
    <w:p w:rsidR="00CF301F" w:rsidRPr="00CF301F" w:rsidRDefault="00CF301F" w:rsidP="00CF301F">
      <w:pPr>
        <w:pStyle w:val="ListParagraph"/>
        <w:numPr>
          <w:ilvl w:val="1"/>
          <w:numId w:val="3"/>
        </w:numPr>
        <w:spacing w:line="360" w:lineRule="auto"/>
        <w:jc w:val="both"/>
        <w:rPr>
          <w:rFonts w:cs="Arial"/>
          <w:sz w:val="24"/>
          <w:szCs w:val="24"/>
        </w:rPr>
      </w:pPr>
      <w:r w:rsidRPr="00CF301F">
        <w:rPr>
          <w:rFonts w:cs="Arial"/>
          <w:sz w:val="24"/>
          <w:szCs w:val="24"/>
        </w:rPr>
        <w:t>Hypot</w:t>
      </w:r>
      <w:r w:rsidR="0020755B">
        <w:rPr>
          <w:rFonts w:cs="Arial"/>
          <w:sz w:val="24"/>
          <w:szCs w:val="24"/>
        </w:rPr>
        <w:t>heses en Motivatie</w:t>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20755B">
        <w:rPr>
          <w:rFonts w:cs="Arial"/>
          <w:sz w:val="24"/>
          <w:szCs w:val="24"/>
        </w:rPr>
        <w:tab/>
      </w:r>
      <w:r w:rsidR="006A2810">
        <w:rPr>
          <w:rFonts w:cs="Arial"/>
          <w:sz w:val="24"/>
          <w:szCs w:val="24"/>
        </w:rPr>
        <w:tab/>
      </w:r>
      <w:r w:rsidR="002B7DD0">
        <w:rPr>
          <w:rFonts w:cs="Arial"/>
          <w:sz w:val="28"/>
          <w:szCs w:val="28"/>
        </w:rPr>
        <w:t>10</w:t>
      </w:r>
    </w:p>
    <w:p w:rsidR="00CF301F" w:rsidRDefault="00CF301F" w:rsidP="00CF301F">
      <w:pPr>
        <w:pStyle w:val="ListParagraph"/>
        <w:numPr>
          <w:ilvl w:val="0"/>
          <w:numId w:val="3"/>
        </w:numPr>
        <w:spacing w:line="360" w:lineRule="auto"/>
        <w:jc w:val="both"/>
        <w:rPr>
          <w:rFonts w:cs="Arial"/>
          <w:sz w:val="28"/>
          <w:szCs w:val="28"/>
        </w:rPr>
      </w:pPr>
      <w:r>
        <w:rPr>
          <w:rFonts w:cs="Arial"/>
          <w:sz w:val="28"/>
          <w:szCs w:val="28"/>
        </w:rPr>
        <w:t xml:space="preserve">Data </w:t>
      </w:r>
      <w:r w:rsidR="0020755B">
        <w:rPr>
          <w:rFonts w:cs="Arial"/>
          <w:sz w:val="28"/>
          <w:szCs w:val="28"/>
        </w:rPr>
        <w:t>&amp; Methodologie</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Pr>
          <w:rFonts w:cs="Arial"/>
          <w:sz w:val="28"/>
          <w:szCs w:val="28"/>
        </w:rPr>
        <w:t>12</w:t>
      </w:r>
    </w:p>
    <w:p w:rsidR="00CF301F" w:rsidRDefault="00CF301F" w:rsidP="00CF301F">
      <w:pPr>
        <w:pStyle w:val="ListParagraph"/>
        <w:numPr>
          <w:ilvl w:val="0"/>
          <w:numId w:val="3"/>
        </w:numPr>
        <w:spacing w:line="360" w:lineRule="auto"/>
        <w:jc w:val="both"/>
        <w:rPr>
          <w:rFonts w:cs="Arial"/>
          <w:sz w:val="28"/>
          <w:szCs w:val="28"/>
        </w:rPr>
      </w:pPr>
      <w:r>
        <w:rPr>
          <w:rFonts w:cs="Arial"/>
          <w:sz w:val="28"/>
          <w:szCs w:val="28"/>
        </w:rPr>
        <w:t>Statisti</w:t>
      </w:r>
      <w:r w:rsidR="0020755B">
        <w:rPr>
          <w:rFonts w:cs="Arial"/>
          <w:sz w:val="28"/>
          <w:szCs w:val="28"/>
        </w:rPr>
        <w:t>sche Analyse</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Pr>
          <w:rFonts w:cs="Arial"/>
          <w:sz w:val="28"/>
          <w:szCs w:val="28"/>
        </w:rPr>
        <w:t>16</w:t>
      </w:r>
    </w:p>
    <w:p w:rsidR="00CF301F" w:rsidRDefault="00CF301F" w:rsidP="00CF301F">
      <w:pPr>
        <w:pStyle w:val="ListParagraph"/>
        <w:numPr>
          <w:ilvl w:val="0"/>
          <w:numId w:val="3"/>
        </w:numPr>
        <w:spacing w:line="360" w:lineRule="auto"/>
        <w:jc w:val="both"/>
        <w:rPr>
          <w:rFonts w:cs="Arial"/>
          <w:sz w:val="28"/>
          <w:szCs w:val="28"/>
        </w:rPr>
      </w:pPr>
      <w:r>
        <w:rPr>
          <w:rFonts w:cs="Arial"/>
          <w:sz w:val="28"/>
          <w:szCs w:val="28"/>
        </w:rPr>
        <w:t>Res</w:t>
      </w:r>
      <w:r w:rsidR="0020755B">
        <w:rPr>
          <w:rFonts w:cs="Arial"/>
          <w:sz w:val="28"/>
          <w:szCs w:val="28"/>
        </w:rPr>
        <w:t>ultaten</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sidR="0032099C">
        <w:rPr>
          <w:rFonts w:cs="Arial"/>
          <w:sz w:val="28"/>
          <w:szCs w:val="28"/>
        </w:rPr>
        <w:t>19</w:t>
      </w:r>
    </w:p>
    <w:p w:rsidR="00CF301F" w:rsidRDefault="00CF301F" w:rsidP="00CF301F">
      <w:pPr>
        <w:pStyle w:val="ListParagraph"/>
        <w:numPr>
          <w:ilvl w:val="0"/>
          <w:numId w:val="3"/>
        </w:numPr>
        <w:spacing w:line="360" w:lineRule="auto"/>
        <w:jc w:val="both"/>
        <w:rPr>
          <w:rFonts w:cs="Arial"/>
          <w:sz w:val="28"/>
          <w:szCs w:val="28"/>
        </w:rPr>
      </w:pPr>
      <w:r>
        <w:rPr>
          <w:rFonts w:cs="Arial"/>
          <w:sz w:val="28"/>
          <w:szCs w:val="28"/>
        </w:rPr>
        <w:t>Conc</w:t>
      </w:r>
      <w:r w:rsidR="0020755B">
        <w:rPr>
          <w:rFonts w:cs="Arial"/>
          <w:sz w:val="28"/>
          <w:szCs w:val="28"/>
        </w:rPr>
        <w:t>lusie</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sidR="0032099C">
        <w:rPr>
          <w:rFonts w:cs="Arial"/>
          <w:sz w:val="28"/>
          <w:szCs w:val="28"/>
        </w:rPr>
        <w:t>22</w:t>
      </w:r>
    </w:p>
    <w:p w:rsidR="00CF301F" w:rsidRDefault="00CF301F" w:rsidP="00CF301F">
      <w:pPr>
        <w:pStyle w:val="ListParagraph"/>
        <w:numPr>
          <w:ilvl w:val="0"/>
          <w:numId w:val="3"/>
        </w:numPr>
        <w:spacing w:line="360" w:lineRule="auto"/>
        <w:jc w:val="both"/>
        <w:rPr>
          <w:rFonts w:cs="Arial"/>
          <w:sz w:val="28"/>
          <w:szCs w:val="28"/>
        </w:rPr>
      </w:pPr>
      <w:r>
        <w:rPr>
          <w:rFonts w:cs="Arial"/>
          <w:sz w:val="28"/>
          <w:szCs w:val="28"/>
        </w:rPr>
        <w:t>Refer</w:t>
      </w:r>
      <w:r w:rsidR="0020755B">
        <w:rPr>
          <w:rFonts w:cs="Arial"/>
          <w:sz w:val="28"/>
          <w:szCs w:val="28"/>
        </w:rPr>
        <w:t>enties</w:t>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20755B">
        <w:rPr>
          <w:rFonts w:cs="Arial"/>
          <w:sz w:val="28"/>
          <w:szCs w:val="28"/>
        </w:rPr>
        <w:tab/>
      </w:r>
      <w:r w:rsidR="006A2810">
        <w:rPr>
          <w:rFonts w:cs="Arial"/>
          <w:sz w:val="28"/>
          <w:szCs w:val="28"/>
        </w:rPr>
        <w:tab/>
      </w:r>
      <w:r w:rsidR="0032099C">
        <w:rPr>
          <w:rFonts w:cs="Arial"/>
          <w:sz w:val="28"/>
          <w:szCs w:val="28"/>
        </w:rPr>
        <w:t>24</w:t>
      </w:r>
    </w:p>
    <w:p w:rsidR="00CF301F" w:rsidRPr="00CF301F" w:rsidRDefault="0020755B" w:rsidP="00CF301F">
      <w:pPr>
        <w:pStyle w:val="ListParagraph"/>
        <w:numPr>
          <w:ilvl w:val="0"/>
          <w:numId w:val="3"/>
        </w:numPr>
        <w:spacing w:line="360" w:lineRule="auto"/>
        <w:jc w:val="both"/>
        <w:rPr>
          <w:rFonts w:cs="Arial"/>
          <w:sz w:val="28"/>
          <w:szCs w:val="28"/>
        </w:rPr>
      </w:pPr>
      <w:r>
        <w:rPr>
          <w:rFonts w:cs="Arial"/>
          <w:sz w:val="28"/>
          <w:szCs w:val="28"/>
        </w:rPr>
        <w:t>Appendix</w:t>
      </w:r>
      <w:r>
        <w:rPr>
          <w:rFonts w:cs="Arial"/>
          <w:sz w:val="28"/>
          <w:szCs w:val="28"/>
        </w:rPr>
        <w:tab/>
      </w:r>
      <w:r>
        <w:rPr>
          <w:rFonts w:cs="Arial"/>
          <w:sz w:val="28"/>
          <w:szCs w:val="28"/>
        </w:rPr>
        <w:tab/>
      </w:r>
      <w:r>
        <w:rPr>
          <w:rFonts w:cs="Arial"/>
          <w:sz w:val="28"/>
          <w:szCs w:val="28"/>
        </w:rPr>
        <w:tab/>
      </w:r>
      <w:r>
        <w:rPr>
          <w:rFonts w:cs="Arial"/>
          <w:sz w:val="28"/>
          <w:szCs w:val="28"/>
        </w:rPr>
        <w:tab/>
      </w:r>
      <w:r>
        <w:rPr>
          <w:rFonts w:cs="Arial"/>
          <w:sz w:val="28"/>
          <w:szCs w:val="28"/>
        </w:rPr>
        <w:tab/>
      </w:r>
      <w:r>
        <w:rPr>
          <w:rFonts w:cs="Arial"/>
          <w:sz w:val="28"/>
          <w:szCs w:val="28"/>
        </w:rPr>
        <w:tab/>
      </w:r>
      <w:r>
        <w:rPr>
          <w:rFonts w:cs="Arial"/>
          <w:sz w:val="28"/>
          <w:szCs w:val="28"/>
        </w:rPr>
        <w:tab/>
      </w:r>
      <w:r>
        <w:rPr>
          <w:rFonts w:cs="Arial"/>
          <w:sz w:val="28"/>
          <w:szCs w:val="28"/>
        </w:rPr>
        <w:tab/>
      </w:r>
      <w:r w:rsidR="006A2810">
        <w:rPr>
          <w:rFonts w:cs="Arial"/>
          <w:sz w:val="28"/>
          <w:szCs w:val="28"/>
        </w:rPr>
        <w:tab/>
      </w:r>
      <w:r w:rsidR="0032099C">
        <w:rPr>
          <w:rFonts w:cs="Arial"/>
          <w:sz w:val="28"/>
          <w:szCs w:val="28"/>
        </w:rPr>
        <w:t>26</w:t>
      </w:r>
    </w:p>
    <w:p w:rsidR="00AC4E67" w:rsidRPr="00AC4E67" w:rsidRDefault="00AC4E67" w:rsidP="00AC4E67">
      <w:pPr>
        <w:pStyle w:val="ListParagraph"/>
        <w:spacing w:line="360" w:lineRule="auto"/>
        <w:ind w:left="1080"/>
        <w:jc w:val="both"/>
        <w:rPr>
          <w:rFonts w:cs="Arial"/>
          <w:sz w:val="28"/>
          <w:szCs w:val="28"/>
        </w:rPr>
      </w:pPr>
    </w:p>
    <w:p w:rsidR="003D71A4" w:rsidRPr="003D71A4" w:rsidRDefault="003D71A4" w:rsidP="003D71A4">
      <w:pPr>
        <w:pStyle w:val="ListParagraph"/>
        <w:spacing w:line="360" w:lineRule="auto"/>
        <w:ind w:left="1080"/>
        <w:jc w:val="both"/>
        <w:rPr>
          <w:rFonts w:cs="Arial"/>
          <w:sz w:val="28"/>
          <w:szCs w:val="28"/>
        </w:rPr>
      </w:pPr>
      <w:r>
        <w:rPr>
          <w:rFonts w:cs="Arial"/>
          <w:sz w:val="28"/>
          <w:szCs w:val="28"/>
        </w:rPr>
        <w:tab/>
      </w:r>
      <w:r>
        <w:rPr>
          <w:rFonts w:cs="Arial"/>
          <w:sz w:val="28"/>
          <w:szCs w:val="28"/>
        </w:rPr>
        <w:tab/>
      </w:r>
      <w:r>
        <w:rPr>
          <w:rFonts w:cs="Arial"/>
          <w:sz w:val="28"/>
          <w:szCs w:val="28"/>
        </w:rPr>
        <w:tab/>
      </w:r>
      <w:r>
        <w:rPr>
          <w:rFonts w:cs="Arial"/>
          <w:sz w:val="28"/>
          <w:szCs w:val="28"/>
        </w:rPr>
        <w:tab/>
      </w:r>
      <w:r>
        <w:rPr>
          <w:rFonts w:cs="Arial"/>
          <w:sz w:val="28"/>
          <w:szCs w:val="28"/>
        </w:rPr>
        <w:tab/>
      </w:r>
    </w:p>
    <w:p w:rsidR="006F3FD5" w:rsidRPr="003D71A4" w:rsidRDefault="006F3FD5" w:rsidP="009D4455">
      <w:pPr>
        <w:spacing w:line="360" w:lineRule="auto"/>
        <w:jc w:val="both"/>
        <w:rPr>
          <w:rFonts w:cs="Arial"/>
          <w:sz w:val="28"/>
          <w:szCs w:val="28"/>
        </w:rPr>
      </w:pPr>
    </w:p>
    <w:p w:rsidR="006F3FD5" w:rsidRPr="00280D9C" w:rsidRDefault="006F3FD5" w:rsidP="009D4455">
      <w:pPr>
        <w:spacing w:line="360" w:lineRule="auto"/>
        <w:jc w:val="both"/>
        <w:rPr>
          <w:rFonts w:cs="Arial"/>
          <w:sz w:val="32"/>
          <w:szCs w:val="32"/>
        </w:rPr>
      </w:pPr>
    </w:p>
    <w:p w:rsidR="006F3FD5" w:rsidRPr="00280D9C" w:rsidRDefault="006F3FD5" w:rsidP="009D4455">
      <w:pPr>
        <w:spacing w:line="360" w:lineRule="auto"/>
        <w:jc w:val="both"/>
        <w:rPr>
          <w:rFonts w:cs="Arial"/>
          <w:sz w:val="32"/>
          <w:szCs w:val="32"/>
        </w:rPr>
      </w:pPr>
    </w:p>
    <w:p w:rsidR="006F3FD5" w:rsidRPr="00280D9C" w:rsidRDefault="006F3FD5" w:rsidP="009D4455">
      <w:pPr>
        <w:spacing w:line="360" w:lineRule="auto"/>
        <w:jc w:val="both"/>
        <w:rPr>
          <w:rFonts w:cs="Arial"/>
          <w:sz w:val="32"/>
          <w:szCs w:val="32"/>
        </w:rPr>
      </w:pPr>
    </w:p>
    <w:p w:rsidR="006F3FD5" w:rsidRPr="00280D9C" w:rsidRDefault="006F3FD5" w:rsidP="009D4455">
      <w:pPr>
        <w:spacing w:line="360" w:lineRule="auto"/>
        <w:jc w:val="both"/>
        <w:rPr>
          <w:rFonts w:cs="Arial"/>
          <w:sz w:val="32"/>
          <w:szCs w:val="32"/>
        </w:rPr>
      </w:pPr>
    </w:p>
    <w:p w:rsidR="006F3FD5" w:rsidRPr="00280D9C" w:rsidRDefault="006F3FD5" w:rsidP="009D4455">
      <w:pPr>
        <w:spacing w:line="360" w:lineRule="auto"/>
        <w:jc w:val="both"/>
        <w:rPr>
          <w:rFonts w:cs="Arial"/>
          <w:sz w:val="32"/>
          <w:szCs w:val="32"/>
        </w:rPr>
      </w:pPr>
    </w:p>
    <w:p w:rsidR="004A21DB" w:rsidRPr="003D71A4" w:rsidRDefault="000E48F6" w:rsidP="00B40813">
      <w:pPr>
        <w:pStyle w:val="ListParagraph"/>
        <w:numPr>
          <w:ilvl w:val="0"/>
          <w:numId w:val="4"/>
        </w:numPr>
        <w:spacing w:line="360" w:lineRule="auto"/>
        <w:jc w:val="both"/>
        <w:rPr>
          <w:rFonts w:cs="Arial"/>
          <w:sz w:val="32"/>
          <w:szCs w:val="32"/>
        </w:rPr>
      </w:pPr>
      <w:r w:rsidRPr="003D71A4">
        <w:rPr>
          <w:rFonts w:cs="Arial"/>
          <w:sz w:val="32"/>
          <w:szCs w:val="32"/>
        </w:rPr>
        <w:lastRenderedPageBreak/>
        <w:t>Introductie</w:t>
      </w:r>
    </w:p>
    <w:p w:rsidR="00192EB8" w:rsidRPr="00D77891" w:rsidRDefault="00E610DD" w:rsidP="00D77891">
      <w:pPr>
        <w:spacing w:line="360" w:lineRule="auto"/>
        <w:jc w:val="both"/>
        <w:rPr>
          <w:sz w:val="24"/>
          <w:szCs w:val="24"/>
        </w:rPr>
      </w:pPr>
      <w:r w:rsidRPr="00D77891">
        <w:rPr>
          <w:sz w:val="24"/>
          <w:szCs w:val="24"/>
        </w:rPr>
        <w:t>Statistieken over pensio</w:t>
      </w:r>
      <w:r w:rsidR="00B635BA" w:rsidRPr="00D77891">
        <w:rPr>
          <w:sz w:val="24"/>
          <w:szCs w:val="24"/>
        </w:rPr>
        <w:t>enfondsen tijdens de crisis waren</w:t>
      </w:r>
      <w:r w:rsidRPr="00D77891">
        <w:rPr>
          <w:sz w:val="24"/>
          <w:szCs w:val="24"/>
        </w:rPr>
        <w:t xml:space="preserve"> erg zorgwekkend. </w:t>
      </w:r>
      <w:r w:rsidR="009D4455" w:rsidRPr="00D77891">
        <w:rPr>
          <w:sz w:val="24"/>
          <w:szCs w:val="24"/>
        </w:rPr>
        <w:t xml:space="preserve">Wereldwijd hadden de </w:t>
      </w:r>
      <w:r w:rsidRPr="00D77891">
        <w:rPr>
          <w:sz w:val="24"/>
          <w:szCs w:val="24"/>
        </w:rPr>
        <w:t xml:space="preserve">Pensioenfondsen tekorten en </w:t>
      </w:r>
      <w:r w:rsidR="009D4455" w:rsidRPr="00D77891">
        <w:rPr>
          <w:sz w:val="24"/>
          <w:szCs w:val="24"/>
        </w:rPr>
        <w:t xml:space="preserve">de </w:t>
      </w:r>
      <w:r w:rsidR="00727B97" w:rsidRPr="00D77891">
        <w:rPr>
          <w:sz w:val="24"/>
          <w:szCs w:val="24"/>
        </w:rPr>
        <w:t xml:space="preserve">rendementen op beleggingen vielen tegen. Voor het begin van de crisis in 2008 waren </w:t>
      </w:r>
      <w:r w:rsidR="00B635BA" w:rsidRPr="00D77891">
        <w:rPr>
          <w:sz w:val="24"/>
          <w:szCs w:val="24"/>
        </w:rPr>
        <w:t xml:space="preserve">de </w:t>
      </w:r>
      <w:r w:rsidR="00727B97" w:rsidRPr="00D77891">
        <w:rPr>
          <w:sz w:val="24"/>
          <w:szCs w:val="24"/>
        </w:rPr>
        <w:t xml:space="preserve">dekkingsgraden van </w:t>
      </w:r>
      <w:r w:rsidR="007F3DD4" w:rsidRPr="00D77891">
        <w:rPr>
          <w:sz w:val="24"/>
          <w:szCs w:val="24"/>
        </w:rPr>
        <w:t xml:space="preserve">de </w:t>
      </w:r>
      <w:r w:rsidR="00727B97" w:rsidRPr="00D77891">
        <w:rPr>
          <w:sz w:val="24"/>
          <w:szCs w:val="24"/>
        </w:rPr>
        <w:t xml:space="preserve">pensioenfondsen in Nederland nog boven de </w:t>
      </w:r>
      <w:proofErr w:type="gramStart"/>
      <w:r w:rsidR="00727B97" w:rsidRPr="00D77891">
        <w:rPr>
          <w:sz w:val="24"/>
          <w:szCs w:val="24"/>
        </w:rPr>
        <w:t>100%,</w:t>
      </w:r>
      <w:r w:rsidR="007F3DD4" w:rsidRPr="00D77891">
        <w:rPr>
          <w:sz w:val="24"/>
          <w:szCs w:val="24"/>
        </w:rPr>
        <w:t xml:space="preserve"> </w:t>
      </w:r>
      <w:r w:rsidR="00727B97" w:rsidRPr="00D77891">
        <w:rPr>
          <w:sz w:val="24"/>
          <w:szCs w:val="24"/>
        </w:rPr>
        <w:t xml:space="preserve"> </w:t>
      </w:r>
      <w:proofErr w:type="gramEnd"/>
      <w:r w:rsidR="00727B97" w:rsidRPr="00D77891">
        <w:rPr>
          <w:sz w:val="24"/>
          <w:szCs w:val="24"/>
        </w:rPr>
        <w:t xml:space="preserve">met een </w:t>
      </w:r>
      <w:r w:rsidR="00F06E43" w:rsidRPr="00D77891">
        <w:rPr>
          <w:sz w:val="24"/>
          <w:szCs w:val="24"/>
        </w:rPr>
        <w:t xml:space="preserve">gemiddelde </w:t>
      </w:r>
      <w:r w:rsidR="00727B97" w:rsidRPr="00D77891">
        <w:rPr>
          <w:sz w:val="24"/>
          <w:szCs w:val="24"/>
        </w:rPr>
        <w:t xml:space="preserve">dekkingsgraad van ongeveer 150% in 2007 was </w:t>
      </w:r>
      <w:r w:rsidR="00F06E43" w:rsidRPr="00D77891">
        <w:rPr>
          <w:sz w:val="24"/>
          <w:szCs w:val="24"/>
        </w:rPr>
        <w:t xml:space="preserve">er </w:t>
      </w:r>
      <w:r w:rsidR="00727B97" w:rsidRPr="00D77891">
        <w:rPr>
          <w:sz w:val="24"/>
          <w:szCs w:val="24"/>
        </w:rPr>
        <w:t>niet</w:t>
      </w:r>
      <w:r w:rsidR="00F06E43" w:rsidRPr="00D77891">
        <w:rPr>
          <w:sz w:val="24"/>
          <w:szCs w:val="24"/>
        </w:rPr>
        <w:t>s</w:t>
      </w:r>
      <w:r w:rsidR="00727B97" w:rsidRPr="00D77891">
        <w:rPr>
          <w:sz w:val="24"/>
          <w:szCs w:val="24"/>
        </w:rPr>
        <w:t xml:space="preserve"> aan de hand. </w:t>
      </w:r>
      <w:r w:rsidR="00F06E43" w:rsidRPr="00D77891">
        <w:rPr>
          <w:sz w:val="24"/>
          <w:szCs w:val="24"/>
        </w:rPr>
        <w:t>De crisis zorgde voor een daling</w:t>
      </w:r>
      <w:r w:rsidR="00727B97" w:rsidRPr="00D77891">
        <w:rPr>
          <w:sz w:val="24"/>
          <w:szCs w:val="24"/>
        </w:rPr>
        <w:t xml:space="preserve"> tot onder de 100%</w:t>
      </w:r>
      <w:r w:rsidR="00E87469" w:rsidRPr="00D77891">
        <w:rPr>
          <w:rStyle w:val="Hyperlink"/>
          <w:rFonts w:cs="Arial"/>
          <w:color w:val="auto"/>
          <w:sz w:val="24"/>
          <w:szCs w:val="24"/>
          <w:u w:val="none"/>
        </w:rPr>
        <w:t xml:space="preserve"> </w:t>
      </w:r>
      <w:sdt>
        <w:sdtPr>
          <w:rPr>
            <w:rStyle w:val="Hyperlink"/>
            <w:rFonts w:cs="Arial"/>
            <w:color w:val="auto"/>
            <w:sz w:val="24"/>
            <w:szCs w:val="24"/>
            <w:u w:val="none"/>
          </w:rPr>
          <w:id w:val="1086809416"/>
          <w:citation/>
        </w:sdtPr>
        <w:sdtContent>
          <w:r w:rsidR="00A840CC" w:rsidRPr="00D77891">
            <w:rPr>
              <w:rStyle w:val="Hyperlink"/>
              <w:rFonts w:cs="Arial"/>
              <w:color w:val="auto"/>
              <w:sz w:val="24"/>
              <w:szCs w:val="24"/>
              <w:u w:val="none"/>
            </w:rPr>
            <w:fldChar w:fldCharType="begin"/>
          </w:r>
          <w:r w:rsidR="00E87469" w:rsidRPr="00D77891">
            <w:rPr>
              <w:rStyle w:val="Hyperlink"/>
              <w:rFonts w:cs="Arial"/>
              <w:color w:val="auto"/>
              <w:sz w:val="24"/>
              <w:szCs w:val="24"/>
              <w:u w:val="none"/>
            </w:rPr>
            <w:instrText xml:space="preserve"> CITATION DNB13 \l 1043 </w:instrText>
          </w:r>
          <w:r w:rsidR="00A840CC" w:rsidRPr="00D77891">
            <w:rPr>
              <w:rStyle w:val="Hyperlink"/>
              <w:rFonts w:cs="Arial"/>
              <w:color w:val="auto"/>
              <w:sz w:val="24"/>
              <w:szCs w:val="24"/>
              <w:u w:val="none"/>
            </w:rPr>
            <w:fldChar w:fldCharType="separate"/>
          </w:r>
          <w:r w:rsidR="00E87469" w:rsidRPr="00D77891">
            <w:rPr>
              <w:noProof/>
              <w:sz w:val="24"/>
              <w:szCs w:val="24"/>
            </w:rPr>
            <w:t>(DNB statistiek, 2013)</w:t>
          </w:r>
          <w:r w:rsidR="00A840CC" w:rsidRPr="00D77891">
            <w:rPr>
              <w:rStyle w:val="Hyperlink"/>
              <w:rFonts w:cs="Arial"/>
              <w:color w:val="auto"/>
              <w:sz w:val="24"/>
              <w:szCs w:val="24"/>
              <w:u w:val="none"/>
            </w:rPr>
            <w:fldChar w:fldCharType="end"/>
          </w:r>
        </w:sdtContent>
      </w:sdt>
      <w:r w:rsidR="00727B97" w:rsidRPr="00D77891">
        <w:rPr>
          <w:sz w:val="24"/>
          <w:szCs w:val="24"/>
        </w:rPr>
        <w:t xml:space="preserve">. </w:t>
      </w:r>
      <w:r w:rsidR="00F06E43" w:rsidRPr="00D77891">
        <w:rPr>
          <w:sz w:val="24"/>
          <w:szCs w:val="24"/>
        </w:rPr>
        <w:t>Er zijn verschillende</w:t>
      </w:r>
      <w:r w:rsidR="00335B53" w:rsidRPr="00D77891">
        <w:rPr>
          <w:sz w:val="24"/>
          <w:szCs w:val="24"/>
        </w:rPr>
        <w:t xml:space="preserve"> redenen voor de afname van de </w:t>
      </w:r>
      <w:proofErr w:type="gramStart"/>
      <w:r w:rsidR="00335B53" w:rsidRPr="00D77891">
        <w:rPr>
          <w:sz w:val="24"/>
          <w:szCs w:val="24"/>
        </w:rPr>
        <w:t>dekkingsgraad</w:t>
      </w:r>
      <w:r w:rsidR="007F3DD4" w:rsidRPr="00D77891">
        <w:rPr>
          <w:sz w:val="24"/>
          <w:szCs w:val="24"/>
        </w:rPr>
        <w:t xml:space="preserve">, </w:t>
      </w:r>
      <w:r w:rsidR="00335B53" w:rsidRPr="00D77891">
        <w:rPr>
          <w:sz w:val="24"/>
          <w:szCs w:val="24"/>
        </w:rPr>
        <w:t xml:space="preserve"> </w:t>
      </w:r>
      <w:proofErr w:type="gramEnd"/>
      <w:r w:rsidR="00335B53" w:rsidRPr="00D77891">
        <w:rPr>
          <w:sz w:val="24"/>
          <w:szCs w:val="24"/>
        </w:rPr>
        <w:t>zoals het ouder worden van de populatie en de lage rentestand, die ervoor zorgde dat de pensioenfondsen meer geld in kas moesten hebben. De belangrijkste reden was natuurlijk dat de aandelen minder waard werden. Pensioen</w:t>
      </w:r>
      <w:r w:rsidR="008122E6" w:rsidRPr="00D77891">
        <w:rPr>
          <w:sz w:val="24"/>
          <w:szCs w:val="24"/>
        </w:rPr>
        <w:t xml:space="preserve">fondsen beleggen </w:t>
      </w:r>
      <w:proofErr w:type="gramStart"/>
      <w:r w:rsidR="00AC0B45" w:rsidRPr="00D77891">
        <w:rPr>
          <w:sz w:val="24"/>
          <w:szCs w:val="24"/>
        </w:rPr>
        <w:t>in het algemeen</w:t>
      </w:r>
      <w:proofErr w:type="gramEnd"/>
      <w:r w:rsidR="00AC0B45" w:rsidRPr="00D77891">
        <w:rPr>
          <w:sz w:val="24"/>
          <w:szCs w:val="24"/>
        </w:rPr>
        <w:t xml:space="preserve"> </w:t>
      </w:r>
      <w:r w:rsidR="008122E6" w:rsidRPr="00D77891">
        <w:rPr>
          <w:sz w:val="24"/>
          <w:szCs w:val="24"/>
        </w:rPr>
        <w:t>ongeveer 40</w:t>
      </w:r>
      <w:r w:rsidR="00335B53" w:rsidRPr="00D77891">
        <w:rPr>
          <w:sz w:val="24"/>
          <w:szCs w:val="24"/>
        </w:rPr>
        <w:t xml:space="preserve">% van hun kapitaal in aandelen om </w:t>
      </w:r>
      <w:r w:rsidR="007F3DD4" w:rsidRPr="00D77891">
        <w:rPr>
          <w:sz w:val="24"/>
          <w:szCs w:val="24"/>
        </w:rPr>
        <w:t>te kunnen</w:t>
      </w:r>
      <w:r w:rsidR="008425FB" w:rsidRPr="00D77891">
        <w:rPr>
          <w:sz w:val="24"/>
          <w:szCs w:val="24"/>
        </w:rPr>
        <w:t xml:space="preserve"> indexeren, zodat de koopkracht gelijk blijft.</w:t>
      </w:r>
    </w:p>
    <w:p w:rsidR="00192EB8" w:rsidRPr="00D77891" w:rsidRDefault="00192EB8" w:rsidP="00D77891">
      <w:pPr>
        <w:spacing w:line="360" w:lineRule="auto"/>
        <w:jc w:val="both"/>
        <w:rPr>
          <w:sz w:val="24"/>
          <w:szCs w:val="24"/>
        </w:rPr>
      </w:pPr>
      <w:r w:rsidRPr="00D77891">
        <w:rPr>
          <w:sz w:val="24"/>
          <w:szCs w:val="24"/>
        </w:rPr>
        <w:t>In 2010 beheerden alle Nederlandse pensioenfondsen gezamenlijk een belegd vermogen van 750 miljard. V</w:t>
      </w:r>
      <w:r w:rsidR="00C46FAB" w:rsidRPr="00D77891">
        <w:rPr>
          <w:sz w:val="24"/>
          <w:szCs w:val="24"/>
        </w:rPr>
        <w:t>an dit bedrag werd ongeveer 39%</w:t>
      </w:r>
      <w:r w:rsidRPr="00D77891">
        <w:rPr>
          <w:sz w:val="24"/>
          <w:szCs w:val="24"/>
        </w:rPr>
        <w:t xml:space="preserve"> belegd in aandelen en de rest in vastrentende financiël</w:t>
      </w:r>
      <w:r w:rsidR="00F06E43" w:rsidRPr="00D77891">
        <w:rPr>
          <w:sz w:val="24"/>
          <w:szCs w:val="24"/>
        </w:rPr>
        <w:t>e producten zoals</w:t>
      </w:r>
      <w:r w:rsidRPr="00D77891">
        <w:rPr>
          <w:sz w:val="24"/>
          <w:szCs w:val="24"/>
        </w:rPr>
        <w:t xml:space="preserve"> obligaties</w:t>
      </w:r>
      <w:sdt>
        <w:sdtPr>
          <w:rPr>
            <w:sz w:val="24"/>
            <w:szCs w:val="24"/>
          </w:rPr>
          <w:id w:val="-805856794"/>
          <w:citation/>
        </w:sdtPr>
        <w:sdtContent>
          <w:r w:rsidR="00A840CC" w:rsidRPr="00D77891">
            <w:rPr>
              <w:sz w:val="24"/>
              <w:szCs w:val="24"/>
            </w:rPr>
            <w:fldChar w:fldCharType="begin"/>
          </w:r>
          <w:r w:rsidR="00A75376">
            <w:rPr>
              <w:sz w:val="24"/>
              <w:szCs w:val="24"/>
            </w:rPr>
            <w:instrText xml:space="preserve">CITATION Bik08 \l 1043 </w:instrText>
          </w:r>
          <w:r w:rsidR="00A840CC" w:rsidRPr="00D77891">
            <w:rPr>
              <w:sz w:val="24"/>
              <w:szCs w:val="24"/>
            </w:rPr>
            <w:fldChar w:fldCharType="separate"/>
          </w:r>
          <w:r w:rsidR="00A75376">
            <w:rPr>
              <w:noProof/>
              <w:sz w:val="24"/>
              <w:szCs w:val="24"/>
            </w:rPr>
            <w:t xml:space="preserve"> </w:t>
          </w:r>
          <w:r w:rsidR="00A75376" w:rsidRPr="00A75376">
            <w:rPr>
              <w:noProof/>
              <w:sz w:val="24"/>
              <w:szCs w:val="24"/>
            </w:rPr>
            <w:t>(Bikker &amp; Dreu, 2008)</w:t>
          </w:r>
          <w:r w:rsidR="00A840CC" w:rsidRPr="00D77891">
            <w:rPr>
              <w:sz w:val="24"/>
              <w:szCs w:val="24"/>
            </w:rPr>
            <w:fldChar w:fldCharType="end"/>
          </w:r>
        </w:sdtContent>
      </w:sdt>
      <w:r w:rsidRPr="00D77891">
        <w:rPr>
          <w:sz w:val="24"/>
          <w:szCs w:val="24"/>
        </w:rPr>
        <w:t xml:space="preserve">. Pensioenfondsen hebben enorme hoeveelheden kapitaal en zij spelen daarom ook een grote rol op de aandelenmarkt. </w:t>
      </w:r>
      <w:r w:rsidR="00F06C5D" w:rsidRPr="00D77891">
        <w:rPr>
          <w:sz w:val="24"/>
          <w:szCs w:val="24"/>
        </w:rPr>
        <w:t xml:space="preserve">Dit werd duidelijk tijdens de crisis toen de veertig grootste </w:t>
      </w:r>
      <w:r w:rsidR="009A1A91" w:rsidRPr="00D77891">
        <w:rPr>
          <w:sz w:val="24"/>
          <w:szCs w:val="24"/>
        </w:rPr>
        <w:t>pensioenfondsen(</w:t>
      </w:r>
      <w:r w:rsidR="00E22312" w:rsidRPr="00D77891">
        <w:rPr>
          <w:sz w:val="24"/>
          <w:szCs w:val="24"/>
        </w:rPr>
        <w:t xml:space="preserve"> </w:t>
      </w:r>
      <w:r w:rsidR="009A1A91" w:rsidRPr="00D77891">
        <w:rPr>
          <w:sz w:val="24"/>
          <w:szCs w:val="24"/>
        </w:rPr>
        <w:t>85% van de sector), gezamenlijk goed voor een kapitaalwaarde van 490 miljard, per saldo aandelen bijkochten</w:t>
      </w:r>
      <w:r w:rsidR="00E87469" w:rsidRPr="00D77891">
        <w:rPr>
          <w:sz w:val="24"/>
          <w:szCs w:val="24"/>
        </w:rPr>
        <w:t xml:space="preserve"> </w:t>
      </w:r>
      <w:sdt>
        <w:sdtPr>
          <w:rPr>
            <w:sz w:val="24"/>
            <w:szCs w:val="24"/>
          </w:rPr>
          <w:id w:val="-1264443365"/>
          <w:citation/>
        </w:sdtPr>
        <w:sdtContent>
          <w:r w:rsidR="00A840CC" w:rsidRPr="00D77891">
            <w:rPr>
              <w:sz w:val="24"/>
              <w:szCs w:val="24"/>
            </w:rPr>
            <w:fldChar w:fldCharType="begin"/>
          </w:r>
          <w:r w:rsidR="00E87469" w:rsidRPr="00D77891">
            <w:rPr>
              <w:sz w:val="24"/>
              <w:szCs w:val="24"/>
            </w:rPr>
            <w:instrText xml:space="preserve"> CITATION DNB11 \l 1043 </w:instrText>
          </w:r>
          <w:r w:rsidR="00A840CC" w:rsidRPr="00D77891">
            <w:rPr>
              <w:sz w:val="24"/>
              <w:szCs w:val="24"/>
            </w:rPr>
            <w:fldChar w:fldCharType="separate"/>
          </w:r>
          <w:r w:rsidR="00E87469" w:rsidRPr="00D77891">
            <w:rPr>
              <w:noProof/>
              <w:sz w:val="24"/>
              <w:szCs w:val="24"/>
            </w:rPr>
            <w:t>(DNBulletin, 2011)</w:t>
          </w:r>
          <w:r w:rsidR="00A840CC" w:rsidRPr="00D77891">
            <w:rPr>
              <w:sz w:val="24"/>
              <w:szCs w:val="24"/>
            </w:rPr>
            <w:fldChar w:fldCharType="end"/>
          </w:r>
        </w:sdtContent>
      </w:sdt>
      <w:r w:rsidR="009A1A91" w:rsidRPr="00D77891">
        <w:rPr>
          <w:sz w:val="24"/>
          <w:szCs w:val="24"/>
        </w:rPr>
        <w:t>. Dit deden zij op het moment dat de kredietcrisis op zijn hoogtepunt</w:t>
      </w:r>
      <w:r w:rsidR="00116C67" w:rsidRPr="00D77891">
        <w:rPr>
          <w:sz w:val="24"/>
          <w:szCs w:val="24"/>
        </w:rPr>
        <w:t xml:space="preserve"> (2009)</w:t>
      </w:r>
      <w:r w:rsidR="009A1A91" w:rsidRPr="00D77891">
        <w:rPr>
          <w:sz w:val="24"/>
          <w:szCs w:val="24"/>
        </w:rPr>
        <w:t xml:space="preserve"> was. Dit was goed voor de Nederlandse economie, omdat het zorgde voor stabiliteit</w:t>
      </w:r>
      <w:r w:rsidR="00E27A75" w:rsidRPr="00D77891">
        <w:rPr>
          <w:sz w:val="24"/>
          <w:szCs w:val="24"/>
        </w:rPr>
        <w:t xml:space="preserve"> van de markten. De vraag is of dit anticyclische beleggingsgedrag </w:t>
      </w:r>
      <w:r w:rsidR="009A1A91" w:rsidRPr="00D77891">
        <w:rPr>
          <w:sz w:val="24"/>
          <w:szCs w:val="24"/>
        </w:rPr>
        <w:t xml:space="preserve">ook goed is voor </w:t>
      </w:r>
      <w:r w:rsidR="007F2CE3">
        <w:rPr>
          <w:sz w:val="24"/>
          <w:szCs w:val="24"/>
        </w:rPr>
        <w:t>het</w:t>
      </w:r>
      <w:r w:rsidR="00E27A75" w:rsidRPr="00D77891">
        <w:rPr>
          <w:sz w:val="24"/>
          <w:szCs w:val="24"/>
        </w:rPr>
        <w:t xml:space="preserve"> rendement van de</w:t>
      </w:r>
      <w:r w:rsidR="009A1A91" w:rsidRPr="00D77891">
        <w:rPr>
          <w:sz w:val="24"/>
          <w:szCs w:val="24"/>
        </w:rPr>
        <w:t xml:space="preserve"> pensioenfonds</w:t>
      </w:r>
      <w:r w:rsidR="00E27A75" w:rsidRPr="00D77891">
        <w:rPr>
          <w:sz w:val="24"/>
          <w:szCs w:val="24"/>
        </w:rPr>
        <w:t>en</w:t>
      </w:r>
      <w:r w:rsidR="00765E07" w:rsidRPr="00D77891">
        <w:rPr>
          <w:sz w:val="24"/>
          <w:szCs w:val="24"/>
        </w:rPr>
        <w:t xml:space="preserve"> zelf en de deelnemers.</w:t>
      </w:r>
    </w:p>
    <w:p w:rsidR="009F0967" w:rsidRPr="00D77891" w:rsidRDefault="005F059C" w:rsidP="00D77891">
      <w:pPr>
        <w:spacing w:line="360" w:lineRule="auto"/>
        <w:jc w:val="both"/>
        <w:rPr>
          <w:sz w:val="24"/>
          <w:szCs w:val="24"/>
        </w:rPr>
      </w:pPr>
      <w:r w:rsidRPr="00D77891">
        <w:rPr>
          <w:sz w:val="24"/>
          <w:szCs w:val="24"/>
        </w:rPr>
        <w:t xml:space="preserve">Ook in andere landen is </w:t>
      </w:r>
      <w:r w:rsidR="0015625C">
        <w:rPr>
          <w:sz w:val="24"/>
          <w:szCs w:val="24"/>
        </w:rPr>
        <w:t>o</w:t>
      </w:r>
      <w:r w:rsidRPr="00D77891">
        <w:rPr>
          <w:sz w:val="24"/>
          <w:szCs w:val="24"/>
        </w:rPr>
        <w:t xml:space="preserve">nderzoek </w:t>
      </w:r>
      <w:r w:rsidR="0015625C">
        <w:rPr>
          <w:sz w:val="24"/>
          <w:szCs w:val="24"/>
        </w:rPr>
        <w:t>gedaan naar de belegginsallocatie</w:t>
      </w:r>
      <w:r w:rsidR="00085867">
        <w:rPr>
          <w:sz w:val="24"/>
          <w:szCs w:val="24"/>
        </w:rPr>
        <w:t xml:space="preserve"> van pensioenfondsen</w:t>
      </w:r>
      <w:r w:rsidR="0052379E">
        <w:rPr>
          <w:sz w:val="24"/>
          <w:szCs w:val="24"/>
        </w:rPr>
        <w:t>.</w:t>
      </w:r>
      <w:r w:rsidRPr="00D77891">
        <w:rPr>
          <w:sz w:val="24"/>
          <w:szCs w:val="24"/>
        </w:rPr>
        <w:t xml:space="preserve"> </w:t>
      </w:r>
      <w:proofErr w:type="spellStart"/>
      <w:r w:rsidRPr="00D77891">
        <w:rPr>
          <w:sz w:val="24"/>
          <w:szCs w:val="24"/>
        </w:rPr>
        <w:t>Healey</w:t>
      </w:r>
      <w:proofErr w:type="spellEnd"/>
      <w:r w:rsidR="00192EB8" w:rsidRPr="00D77891">
        <w:rPr>
          <w:sz w:val="24"/>
          <w:szCs w:val="24"/>
        </w:rPr>
        <w:t xml:space="preserve"> en</w:t>
      </w:r>
      <w:r w:rsidRPr="00D77891">
        <w:rPr>
          <w:sz w:val="24"/>
          <w:szCs w:val="24"/>
        </w:rPr>
        <w:t xml:space="preserve"> </w:t>
      </w:r>
      <w:proofErr w:type="spellStart"/>
      <w:r w:rsidRPr="00D77891">
        <w:rPr>
          <w:sz w:val="24"/>
          <w:szCs w:val="24"/>
        </w:rPr>
        <w:t>Rozenov</w:t>
      </w:r>
      <w:proofErr w:type="spellEnd"/>
      <w:r w:rsidRPr="00D77891">
        <w:rPr>
          <w:sz w:val="24"/>
          <w:szCs w:val="24"/>
        </w:rPr>
        <w:t xml:space="preserve"> (2004) hebben </w:t>
      </w:r>
      <w:proofErr w:type="gramStart"/>
      <w:r w:rsidRPr="00D77891">
        <w:rPr>
          <w:sz w:val="24"/>
          <w:szCs w:val="24"/>
        </w:rPr>
        <w:t>de</w:t>
      </w:r>
      <w:proofErr w:type="gramEnd"/>
      <w:r w:rsidRPr="00D77891">
        <w:rPr>
          <w:sz w:val="24"/>
          <w:szCs w:val="24"/>
        </w:rPr>
        <w:t xml:space="preserve"> 200 grootste ‘’</w:t>
      </w:r>
      <w:proofErr w:type="spellStart"/>
      <w:r w:rsidRPr="00D77891">
        <w:rPr>
          <w:sz w:val="24"/>
          <w:szCs w:val="24"/>
        </w:rPr>
        <w:t>defined</w:t>
      </w:r>
      <w:proofErr w:type="spellEnd"/>
      <w:r w:rsidRPr="00D77891">
        <w:rPr>
          <w:sz w:val="24"/>
          <w:szCs w:val="24"/>
        </w:rPr>
        <w:t xml:space="preserve"> benefit’’ pensioen fondsen in Amerika onderzocht. Het bleek dat steeds meer pensioenfondsen in aandelen gaan beleggen, namelijk v</w:t>
      </w:r>
      <w:r w:rsidR="00AA229C">
        <w:rPr>
          <w:sz w:val="24"/>
          <w:szCs w:val="24"/>
        </w:rPr>
        <w:t>an 48% in 1991 tot 57% in 2001.</w:t>
      </w:r>
      <w:r w:rsidRPr="00D77891">
        <w:rPr>
          <w:sz w:val="24"/>
          <w:szCs w:val="24"/>
        </w:rPr>
        <w:t xml:space="preserve"> Ook in Groot Brittannië is er een</w:t>
      </w:r>
      <w:r w:rsidR="00753DA1" w:rsidRPr="00D77891">
        <w:rPr>
          <w:sz w:val="24"/>
          <w:szCs w:val="24"/>
        </w:rPr>
        <w:t>zelfde</w:t>
      </w:r>
      <w:r w:rsidRPr="00D77891">
        <w:rPr>
          <w:sz w:val="24"/>
          <w:szCs w:val="24"/>
        </w:rPr>
        <w:t xml:space="preserve"> onderzoek gedaan naar de allocatie van pensioenfondsen. In dit onderzoek is gekeken naar 300 Engelse pensioenfondsen. </w:t>
      </w:r>
      <w:r w:rsidR="00E93584" w:rsidRPr="00D77891">
        <w:rPr>
          <w:sz w:val="24"/>
          <w:szCs w:val="24"/>
        </w:rPr>
        <w:t>Ze vonden</w:t>
      </w:r>
      <w:r w:rsidRPr="00D77891">
        <w:rPr>
          <w:sz w:val="24"/>
          <w:szCs w:val="24"/>
        </w:rPr>
        <w:t xml:space="preserve"> een allocatie van </w:t>
      </w:r>
      <w:proofErr w:type="gramStart"/>
      <w:r w:rsidRPr="00D77891">
        <w:rPr>
          <w:sz w:val="24"/>
          <w:szCs w:val="24"/>
        </w:rPr>
        <w:t xml:space="preserve">78%  </w:t>
      </w:r>
      <w:proofErr w:type="gramEnd"/>
      <w:r w:rsidRPr="00D77891">
        <w:rPr>
          <w:sz w:val="24"/>
          <w:szCs w:val="24"/>
        </w:rPr>
        <w:t xml:space="preserve">naar aandelen </w:t>
      </w:r>
      <w:r w:rsidR="00E93584" w:rsidRPr="00D77891">
        <w:rPr>
          <w:sz w:val="24"/>
          <w:szCs w:val="24"/>
        </w:rPr>
        <w:t>en 14% naar financiële producten met een vast inkomen</w:t>
      </w:r>
      <w:r w:rsidR="00E7318C" w:rsidRPr="00D77891">
        <w:rPr>
          <w:sz w:val="24"/>
          <w:szCs w:val="24"/>
        </w:rPr>
        <w:t xml:space="preserve"> </w:t>
      </w:r>
      <w:sdt>
        <w:sdtPr>
          <w:rPr>
            <w:sz w:val="24"/>
            <w:szCs w:val="24"/>
          </w:rPr>
          <w:id w:val="1915125439"/>
          <w:citation/>
        </w:sdtPr>
        <w:sdtContent>
          <w:r w:rsidR="00A840CC" w:rsidRPr="00D77891">
            <w:rPr>
              <w:sz w:val="24"/>
              <w:szCs w:val="24"/>
            </w:rPr>
            <w:fldChar w:fldCharType="begin"/>
          </w:r>
          <w:r w:rsidR="00A75376">
            <w:rPr>
              <w:sz w:val="24"/>
              <w:szCs w:val="24"/>
            </w:rPr>
            <w:instrText xml:space="preserve">CITATION Bla99 \l 1043 </w:instrText>
          </w:r>
          <w:r w:rsidR="00A840CC" w:rsidRPr="00D77891">
            <w:rPr>
              <w:sz w:val="24"/>
              <w:szCs w:val="24"/>
            </w:rPr>
            <w:fldChar w:fldCharType="separate"/>
          </w:r>
          <w:r w:rsidR="00A75376" w:rsidRPr="00A75376">
            <w:rPr>
              <w:noProof/>
              <w:sz w:val="24"/>
              <w:szCs w:val="24"/>
            </w:rPr>
            <w:t>(Blake, N. Lehmann, &amp; Timmermann, 1999)</w:t>
          </w:r>
          <w:r w:rsidR="00A840CC" w:rsidRPr="00D77891">
            <w:rPr>
              <w:sz w:val="24"/>
              <w:szCs w:val="24"/>
            </w:rPr>
            <w:fldChar w:fldCharType="end"/>
          </w:r>
        </w:sdtContent>
      </w:sdt>
      <w:r w:rsidR="00E93584" w:rsidRPr="00D77891">
        <w:rPr>
          <w:sz w:val="24"/>
          <w:szCs w:val="24"/>
        </w:rPr>
        <w:t>.</w:t>
      </w:r>
    </w:p>
    <w:p w:rsidR="005A543A" w:rsidRPr="00D77891" w:rsidRDefault="00EC0A6B" w:rsidP="00D77891">
      <w:pPr>
        <w:spacing w:line="360" w:lineRule="auto"/>
        <w:jc w:val="both"/>
        <w:rPr>
          <w:sz w:val="24"/>
          <w:szCs w:val="24"/>
        </w:rPr>
      </w:pPr>
      <w:r w:rsidRPr="00D77891">
        <w:rPr>
          <w:sz w:val="24"/>
          <w:szCs w:val="24"/>
        </w:rPr>
        <w:lastRenderedPageBreak/>
        <w:t>Het is duidelijk dat de beleggingsallocatie van pensioenfondsen van financieel en maatschappelijk belang is. Hoe wordt deze alloc</w:t>
      </w:r>
      <w:r w:rsidR="00753DA1" w:rsidRPr="00D77891">
        <w:rPr>
          <w:sz w:val="24"/>
          <w:szCs w:val="24"/>
        </w:rPr>
        <w:t xml:space="preserve">atie bepaald? Speelt het vermogen van een pensioenfonds </w:t>
      </w:r>
      <w:r w:rsidRPr="00D77891">
        <w:rPr>
          <w:sz w:val="24"/>
          <w:szCs w:val="24"/>
        </w:rPr>
        <w:t xml:space="preserve">een rol? Heeft de dekkingsgraad enige invloed op de allocatie? En </w:t>
      </w:r>
      <w:r w:rsidR="00BB5439" w:rsidRPr="00D77891">
        <w:rPr>
          <w:sz w:val="24"/>
          <w:szCs w:val="24"/>
        </w:rPr>
        <w:t xml:space="preserve">zou de </w:t>
      </w:r>
      <w:r w:rsidR="005F6DE9" w:rsidRPr="00D77891">
        <w:rPr>
          <w:sz w:val="24"/>
          <w:szCs w:val="24"/>
        </w:rPr>
        <w:t>krediet</w:t>
      </w:r>
      <w:r w:rsidR="00455FB0">
        <w:rPr>
          <w:sz w:val="24"/>
          <w:szCs w:val="24"/>
        </w:rPr>
        <w:t>crisis een rol</w:t>
      </w:r>
      <w:r w:rsidR="00BB5439" w:rsidRPr="00D77891">
        <w:rPr>
          <w:sz w:val="24"/>
          <w:szCs w:val="24"/>
        </w:rPr>
        <w:t xml:space="preserve"> hebben gespeeld bij deze</w:t>
      </w:r>
      <w:r w:rsidRPr="00D77891">
        <w:rPr>
          <w:sz w:val="24"/>
          <w:szCs w:val="24"/>
        </w:rPr>
        <w:t xml:space="preserve"> allocatie?</w:t>
      </w:r>
    </w:p>
    <w:p w:rsidR="00E22312" w:rsidRPr="00D77891" w:rsidRDefault="00E22312" w:rsidP="00D77891">
      <w:pPr>
        <w:spacing w:line="360" w:lineRule="auto"/>
        <w:jc w:val="both"/>
        <w:rPr>
          <w:sz w:val="24"/>
          <w:szCs w:val="24"/>
        </w:rPr>
      </w:pPr>
      <w:r w:rsidRPr="00D77891">
        <w:rPr>
          <w:sz w:val="24"/>
          <w:szCs w:val="24"/>
        </w:rPr>
        <w:t>We willen dus weten welke factoren meespelen bij het bepalen van de beleggingsallocatie van pensioenfondsen. Vandaar de onderzoeksvraag:</w:t>
      </w:r>
    </w:p>
    <w:p w:rsidR="00E22312" w:rsidRPr="00670532" w:rsidRDefault="00E22312" w:rsidP="005D22F6">
      <w:pPr>
        <w:spacing w:line="360" w:lineRule="auto"/>
        <w:jc w:val="center"/>
        <w:rPr>
          <w:rFonts w:cs="Arial"/>
          <w:b/>
          <w:i/>
          <w:sz w:val="24"/>
          <w:szCs w:val="24"/>
        </w:rPr>
      </w:pPr>
      <w:r w:rsidRPr="00670532">
        <w:rPr>
          <w:rFonts w:cs="Arial"/>
          <w:b/>
          <w:i/>
          <w:sz w:val="24"/>
          <w:szCs w:val="24"/>
        </w:rPr>
        <w:t>‘’</w:t>
      </w:r>
      <w:r w:rsidR="008C7AE2" w:rsidRPr="00670532">
        <w:rPr>
          <w:rFonts w:cs="Arial"/>
          <w:b/>
          <w:i/>
          <w:sz w:val="24"/>
          <w:szCs w:val="24"/>
        </w:rPr>
        <w:t>Is</w:t>
      </w:r>
      <w:r w:rsidR="00E5227E" w:rsidRPr="00670532">
        <w:rPr>
          <w:rFonts w:cs="Arial"/>
          <w:b/>
          <w:i/>
          <w:sz w:val="24"/>
          <w:szCs w:val="24"/>
        </w:rPr>
        <w:t xml:space="preserve"> de dekkingsgraad en de schaalgrootte</w:t>
      </w:r>
      <w:r w:rsidR="00065749" w:rsidRPr="00670532">
        <w:rPr>
          <w:rFonts w:cs="Arial"/>
          <w:b/>
          <w:i/>
          <w:sz w:val="24"/>
          <w:szCs w:val="24"/>
        </w:rPr>
        <w:t xml:space="preserve"> van</w:t>
      </w:r>
      <w:r w:rsidR="000961D2" w:rsidRPr="00670532">
        <w:rPr>
          <w:rFonts w:cs="Arial"/>
          <w:b/>
          <w:i/>
          <w:sz w:val="24"/>
          <w:szCs w:val="24"/>
        </w:rPr>
        <w:t xml:space="preserve"> </w:t>
      </w:r>
      <w:r w:rsidRPr="00670532">
        <w:rPr>
          <w:rFonts w:cs="Arial"/>
          <w:b/>
          <w:i/>
          <w:sz w:val="24"/>
          <w:szCs w:val="24"/>
        </w:rPr>
        <w:t>invloed bij het bepalen van de beleggingsallocatie van pensioenfondsen</w:t>
      </w:r>
      <w:r w:rsidR="00065749" w:rsidRPr="00670532">
        <w:rPr>
          <w:rFonts w:cs="Arial"/>
          <w:b/>
          <w:i/>
          <w:sz w:val="24"/>
          <w:szCs w:val="24"/>
        </w:rPr>
        <w:t>?</w:t>
      </w:r>
      <w:r w:rsidRPr="00670532">
        <w:rPr>
          <w:rFonts w:cs="Arial"/>
          <w:b/>
          <w:i/>
          <w:sz w:val="24"/>
          <w:szCs w:val="24"/>
        </w:rPr>
        <w:t>’’</w:t>
      </w:r>
    </w:p>
    <w:p w:rsidR="0088483B" w:rsidRDefault="0021118D" w:rsidP="00D77891">
      <w:pPr>
        <w:spacing w:line="360" w:lineRule="auto"/>
        <w:jc w:val="both"/>
        <w:rPr>
          <w:rFonts w:cs="Arial"/>
          <w:sz w:val="24"/>
          <w:szCs w:val="24"/>
        </w:rPr>
      </w:pPr>
      <w:r>
        <w:rPr>
          <w:rFonts w:cs="Arial"/>
          <w:sz w:val="24"/>
          <w:szCs w:val="24"/>
        </w:rPr>
        <w:t>D</w:t>
      </w:r>
      <w:r w:rsidR="008D2B3F">
        <w:rPr>
          <w:rFonts w:cs="Arial"/>
          <w:sz w:val="24"/>
          <w:szCs w:val="24"/>
        </w:rPr>
        <w:t>e resultaten van d</w:t>
      </w:r>
      <w:r w:rsidR="00C81E0A">
        <w:rPr>
          <w:rFonts w:cs="Arial"/>
          <w:sz w:val="24"/>
          <w:szCs w:val="24"/>
        </w:rPr>
        <w:t xml:space="preserve">it onderzoek zouden door </w:t>
      </w:r>
      <w:r w:rsidR="008D2B3F">
        <w:rPr>
          <w:rFonts w:cs="Arial"/>
          <w:sz w:val="24"/>
          <w:szCs w:val="24"/>
        </w:rPr>
        <w:t>pensioenfondsen</w:t>
      </w:r>
      <w:r w:rsidR="005D7B29">
        <w:rPr>
          <w:rFonts w:cs="Arial"/>
          <w:sz w:val="24"/>
          <w:szCs w:val="24"/>
        </w:rPr>
        <w:t xml:space="preserve"> </w:t>
      </w:r>
      <w:r w:rsidR="00C81E0A">
        <w:rPr>
          <w:rFonts w:cs="Arial"/>
          <w:sz w:val="24"/>
          <w:szCs w:val="24"/>
        </w:rPr>
        <w:t>gebruikt</w:t>
      </w:r>
      <w:r w:rsidR="00F323FC">
        <w:rPr>
          <w:rFonts w:cs="Arial"/>
          <w:sz w:val="24"/>
          <w:szCs w:val="24"/>
        </w:rPr>
        <w:t xml:space="preserve"> kunnen</w:t>
      </w:r>
      <w:r w:rsidR="00C81E0A">
        <w:rPr>
          <w:rFonts w:cs="Arial"/>
          <w:sz w:val="24"/>
          <w:szCs w:val="24"/>
        </w:rPr>
        <w:t xml:space="preserve"> worden om zo een </w:t>
      </w:r>
      <w:r w:rsidR="008D2B3F">
        <w:rPr>
          <w:rFonts w:cs="Arial"/>
          <w:sz w:val="24"/>
          <w:szCs w:val="24"/>
        </w:rPr>
        <w:t xml:space="preserve">hoger rendement </w:t>
      </w:r>
      <w:r w:rsidR="00C81E0A">
        <w:rPr>
          <w:rFonts w:cs="Arial"/>
          <w:sz w:val="24"/>
          <w:szCs w:val="24"/>
        </w:rPr>
        <w:t xml:space="preserve">te </w:t>
      </w:r>
      <w:r w:rsidR="005D7B29">
        <w:rPr>
          <w:rFonts w:cs="Arial"/>
          <w:sz w:val="24"/>
          <w:szCs w:val="24"/>
        </w:rPr>
        <w:t>be</w:t>
      </w:r>
      <w:r w:rsidR="00C81E0A">
        <w:rPr>
          <w:rFonts w:cs="Arial"/>
          <w:sz w:val="24"/>
          <w:szCs w:val="24"/>
        </w:rPr>
        <w:t>halen</w:t>
      </w:r>
      <w:r w:rsidR="008D2B3F">
        <w:rPr>
          <w:rFonts w:cs="Arial"/>
          <w:sz w:val="24"/>
          <w:szCs w:val="24"/>
        </w:rPr>
        <w:t xml:space="preserve">. </w:t>
      </w:r>
      <w:r w:rsidR="005D7B29">
        <w:rPr>
          <w:rFonts w:cs="Arial"/>
          <w:sz w:val="24"/>
          <w:szCs w:val="24"/>
        </w:rPr>
        <w:t xml:space="preserve">Dit kan door de schaal te vergroten. </w:t>
      </w:r>
      <w:r w:rsidR="00C81E0A">
        <w:rPr>
          <w:rFonts w:cs="Arial"/>
          <w:sz w:val="24"/>
          <w:szCs w:val="24"/>
        </w:rPr>
        <w:t xml:space="preserve">Voor deelnemers van een pensioenfonds kan dit onderzoek meer inzicht bieden in </w:t>
      </w:r>
      <w:r w:rsidR="0088483B">
        <w:rPr>
          <w:rFonts w:cs="Arial"/>
          <w:sz w:val="24"/>
          <w:szCs w:val="24"/>
        </w:rPr>
        <w:t>het gedrag dat pensioenfondsen vertonen</w:t>
      </w:r>
      <w:r w:rsidR="00A4271A">
        <w:rPr>
          <w:rFonts w:cs="Arial"/>
          <w:sz w:val="24"/>
          <w:szCs w:val="24"/>
        </w:rPr>
        <w:t xml:space="preserve"> vanuit</w:t>
      </w:r>
      <w:r w:rsidR="00A83336">
        <w:rPr>
          <w:rFonts w:cs="Arial"/>
          <w:sz w:val="24"/>
          <w:szCs w:val="24"/>
        </w:rPr>
        <w:t xml:space="preserve"> de </w:t>
      </w:r>
      <w:r w:rsidR="0088483B">
        <w:rPr>
          <w:rFonts w:cs="Arial"/>
          <w:sz w:val="24"/>
          <w:szCs w:val="24"/>
        </w:rPr>
        <w:t>beleggingsstr</w:t>
      </w:r>
      <w:r w:rsidR="00B54BFF">
        <w:rPr>
          <w:rFonts w:cs="Arial"/>
          <w:sz w:val="24"/>
          <w:szCs w:val="24"/>
        </w:rPr>
        <w:t xml:space="preserve">ategie. Ook kan zelf beoordeeld </w:t>
      </w:r>
      <w:r w:rsidR="0088483B">
        <w:rPr>
          <w:rFonts w:cs="Arial"/>
          <w:sz w:val="24"/>
          <w:szCs w:val="24"/>
        </w:rPr>
        <w:t xml:space="preserve">worden of het beleggen in risicovolle </w:t>
      </w:r>
      <w:r w:rsidR="00690A0B">
        <w:rPr>
          <w:rFonts w:cs="Arial"/>
          <w:sz w:val="24"/>
          <w:szCs w:val="24"/>
        </w:rPr>
        <w:t xml:space="preserve">financiële producten geoorloofd is voor een </w:t>
      </w:r>
      <w:proofErr w:type="gramStart"/>
      <w:r w:rsidR="00690A0B">
        <w:rPr>
          <w:rFonts w:cs="Arial"/>
          <w:sz w:val="24"/>
          <w:szCs w:val="24"/>
        </w:rPr>
        <w:t>bepaalde</w:t>
      </w:r>
      <w:proofErr w:type="gramEnd"/>
      <w:r w:rsidR="00690A0B">
        <w:rPr>
          <w:rFonts w:cs="Arial"/>
          <w:sz w:val="24"/>
          <w:szCs w:val="24"/>
        </w:rPr>
        <w:t xml:space="preserve"> pensioenfonds.</w:t>
      </w:r>
    </w:p>
    <w:p w:rsidR="00E0395A" w:rsidRPr="00670532" w:rsidRDefault="004445A9" w:rsidP="00D77891">
      <w:pPr>
        <w:spacing w:line="360" w:lineRule="auto"/>
        <w:jc w:val="both"/>
        <w:rPr>
          <w:rFonts w:cs="Arial"/>
          <w:sz w:val="24"/>
          <w:szCs w:val="24"/>
        </w:rPr>
      </w:pPr>
      <w:r w:rsidRPr="00670532">
        <w:rPr>
          <w:rFonts w:cs="Arial"/>
          <w:sz w:val="24"/>
          <w:szCs w:val="24"/>
        </w:rPr>
        <w:t>H</w:t>
      </w:r>
      <w:r w:rsidR="00961C1C" w:rsidRPr="00670532">
        <w:rPr>
          <w:rFonts w:cs="Arial"/>
          <w:sz w:val="24"/>
          <w:szCs w:val="24"/>
        </w:rPr>
        <w:t xml:space="preserve">et tweede hoofdstuk bevat het theoretisch kader waarin bestaande </w:t>
      </w:r>
      <w:proofErr w:type="gramStart"/>
      <w:r w:rsidR="00961C1C" w:rsidRPr="00670532">
        <w:rPr>
          <w:rFonts w:cs="Arial"/>
          <w:sz w:val="24"/>
          <w:szCs w:val="24"/>
        </w:rPr>
        <w:t>theorieën</w:t>
      </w:r>
      <w:r w:rsidR="004B18AD" w:rsidRPr="00670532">
        <w:rPr>
          <w:rFonts w:cs="Arial"/>
          <w:sz w:val="24"/>
          <w:szCs w:val="24"/>
        </w:rPr>
        <w:t xml:space="preserve">, </w:t>
      </w:r>
      <w:r w:rsidR="00961C1C" w:rsidRPr="00670532">
        <w:rPr>
          <w:rFonts w:cs="Arial"/>
          <w:sz w:val="24"/>
          <w:szCs w:val="24"/>
        </w:rPr>
        <w:t xml:space="preserve"> </w:t>
      </w:r>
      <w:proofErr w:type="gramEnd"/>
      <w:r w:rsidR="00961C1C" w:rsidRPr="00670532">
        <w:rPr>
          <w:rFonts w:cs="Arial"/>
          <w:sz w:val="24"/>
          <w:szCs w:val="24"/>
        </w:rPr>
        <w:t>zoa</w:t>
      </w:r>
      <w:r w:rsidR="006F13F7" w:rsidRPr="00670532">
        <w:rPr>
          <w:rFonts w:cs="Arial"/>
          <w:sz w:val="24"/>
          <w:szCs w:val="24"/>
        </w:rPr>
        <w:t>ls d</w:t>
      </w:r>
      <w:r w:rsidR="004B18AD" w:rsidRPr="00670532">
        <w:rPr>
          <w:rFonts w:cs="Arial"/>
          <w:sz w:val="24"/>
          <w:szCs w:val="24"/>
        </w:rPr>
        <w:t>e ‘’</w:t>
      </w:r>
      <w:proofErr w:type="spellStart"/>
      <w:r w:rsidR="004B18AD" w:rsidRPr="00670532">
        <w:rPr>
          <w:rFonts w:cs="Arial"/>
          <w:sz w:val="24"/>
          <w:szCs w:val="24"/>
        </w:rPr>
        <w:t>Economies</w:t>
      </w:r>
      <w:proofErr w:type="spellEnd"/>
      <w:r w:rsidR="004B18AD" w:rsidRPr="00670532">
        <w:rPr>
          <w:rFonts w:cs="Arial"/>
          <w:sz w:val="24"/>
          <w:szCs w:val="24"/>
        </w:rPr>
        <w:t xml:space="preserve"> of </w:t>
      </w:r>
      <w:proofErr w:type="spellStart"/>
      <w:r w:rsidR="004B18AD" w:rsidRPr="00670532">
        <w:rPr>
          <w:rFonts w:cs="Arial"/>
          <w:sz w:val="24"/>
          <w:szCs w:val="24"/>
        </w:rPr>
        <w:t>Scale</w:t>
      </w:r>
      <w:proofErr w:type="spellEnd"/>
      <w:r w:rsidR="004B18AD" w:rsidRPr="00670532">
        <w:rPr>
          <w:rFonts w:cs="Arial"/>
          <w:sz w:val="24"/>
          <w:szCs w:val="24"/>
        </w:rPr>
        <w:t>’’ theorema</w:t>
      </w:r>
      <w:r w:rsidRPr="00670532">
        <w:rPr>
          <w:rFonts w:cs="Arial"/>
          <w:sz w:val="24"/>
          <w:szCs w:val="24"/>
        </w:rPr>
        <w:t xml:space="preserve"> en de intergenerationele risicodeling bij grote pensioenfondsen</w:t>
      </w:r>
      <w:r w:rsidR="00961C1C" w:rsidRPr="00670532">
        <w:rPr>
          <w:rFonts w:cs="Arial"/>
          <w:sz w:val="24"/>
          <w:szCs w:val="24"/>
        </w:rPr>
        <w:t xml:space="preserve"> besproken worden. Geprobeerd wordt om de onderzoeksvraag d.m.v. kwalitatief onderzoek te beantwoorden. In het derde hoofdstuk wordt de </w:t>
      </w:r>
      <w:proofErr w:type="gramStart"/>
      <w:r w:rsidR="00961C1C" w:rsidRPr="00670532">
        <w:rPr>
          <w:rFonts w:cs="Arial"/>
          <w:sz w:val="24"/>
          <w:szCs w:val="24"/>
        </w:rPr>
        <w:t>datasample</w:t>
      </w:r>
      <w:proofErr w:type="gramEnd"/>
      <w:r w:rsidR="00961C1C" w:rsidRPr="00670532">
        <w:rPr>
          <w:rFonts w:cs="Arial"/>
          <w:sz w:val="24"/>
          <w:szCs w:val="24"/>
        </w:rPr>
        <w:t xml:space="preserve"> besproken. </w:t>
      </w:r>
      <w:r w:rsidRPr="00670532">
        <w:rPr>
          <w:rFonts w:cs="Arial"/>
          <w:sz w:val="24"/>
          <w:szCs w:val="24"/>
        </w:rPr>
        <w:t>In h</w:t>
      </w:r>
      <w:r w:rsidR="00961C1C" w:rsidRPr="00670532">
        <w:rPr>
          <w:rFonts w:cs="Arial"/>
          <w:sz w:val="24"/>
          <w:szCs w:val="24"/>
        </w:rPr>
        <w:t>oofdstuk 4 worden de regressie en de</w:t>
      </w:r>
      <w:r w:rsidR="006F13F7" w:rsidRPr="00670532">
        <w:rPr>
          <w:rFonts w:cs="Arial"/>
          <w:sz w:val="24"/>
          <w:szCs w:val="24"/>
        </w:rPr>
        <w:t xml:space="preserve"> statistische aspecten beschreven</w:t>
      </w:r>
      <w:r w:rsidR="00961C1C" w:rsidRPr="00670532">
        <w:rPr>
          <w:rFonts w:cs="Arial"/>
          <w:sz w:val="24"/>
          <w:szCs w:val="24"/>
        </w:rPr>
        <w:t>. In hoofdstuk 5 worden de resultaten voorgelegd en worden de hypotheses beantwoo</w:t>
      </w:r>
      <w:r w:rsidRPr="00670532">
        <w:rPr>
          <w:rFonts w:cs="Arial"/>
          <w:sz w:val="24"/>
          <w:szCs w:val="24"/>
        </w:rPr>
        <w:t>rd. Tot slot wordt in hoofdstuk</w:t>
      </w:r>
      <w:r w:rsidR="00961C1C" w:rsidRPr="00670532">
        <w:rPr>
          <w:rFonts w:cs="Arial"/>
          <w:sz w:val="24"/>
          <w:szCs w:val="24"/>
        </w:rPr>
        <w:t xml:space="preserve"> 6 de hoofdvraag beantwoord en wordt er geconcludeerd.</w:t>
      </w:r>
    </w:p>
    <w:p w:rsidR="00961C1C" w:rsidRPr="00670532" w:rsidRDefault="00961C1C" w:rsidP="00D77891">
      <w:pPr>
        <w:spacing w:line="360" w:lineRule="auto"/>
        <w:jc w:val="both"/>
        <w:rPr>
          <w:rFonts w:cs="Arial"/>
          <w:sz w:val="24"/>
          <w:szCs w:val="24"/>
        </w:rPr>
      </w:pPr>
    </w:p>
    <w:p w:rsidR="00961C1C" w:rsidRPr="00670532" w:rsidRDefault="00961C1C" w:rsidP="00D77891">
      <w:pPr>
        <w:spacing w:line="360" w:lineRule="auto"/>
        <w:jc w:val="both"/>
        <w:rPr>
          <w:rFonts w:cs="Arial"/>
          <w:sz w:val="24"/>
          <w:szCs w:val="24"/>
        </w:rPr>
      </w:pPr>
    </w:p>
    <w:p w:rsidR="00961C1C" w:rsidRPr="00670532" w:rsidRDefault="00961C1C" w:rsidP="00D77891">
      <w:pPr>
        <w:spacing w:line="360" w:lineRule="auto"/>
        <w:jc w:val="both"/>
        <w:rPr>
          <w:rFonts w:cs="Arial"/>
          <w:sz w:val="24"/>
          <w:szCs w:val="24"/>
        </w:rPr>
      </w:pPr>
    </w:p>
    <w:p w:rsidR="00961C1C" w:rsidRDefault="00961C1C" w:rsidP="00D77891">
      <w:pPr>
        <w:spacing w:line="360" w:lineRule="auto"/>
        <w:jc w:val="both"/>
        <w:rPr>
          <w:rFonts w:cs="Arial"/>
          <w:sz w:val="24"/>
          <w:szCs w:val="24"/>
        </w:rPr>
      </w:pPr>
    </w:p>
    <w:p w:rsidR="0088483B" w:rsidRPr="00670532" w:rsidRDefault="0088483B" w:rsidP="00D77891">
      <w:pPr>
        <w:spacing w:line="360" w:lineRule="auto"/>
        <w:jc w:val="both"/>
        <w:rPr>
          <w:rFonts w:cs="Arial"/>
          <w:sz w:val="24"/>
          <w:szCs w:val="24"/>
        </w:rPr>
      </w:pPr>
    </w:p>
    <w:p w:rsidR="00961C1C" w:rsidRPr="00670532" w:rsidRDefault="00961C1C" w:rsidP="00D77891">
      <w:pPr>
        <w:spacing w:line="360" w:lineRule="auto"/>
        <w:jc w:val="both"/>
        <w:rPr>
          <w:rFonts w:cs="Arial"/>
          <w:sz w:val="24"/>
          <w:szCs w:val="24"/>
        </w:rPr>
      </w:pPr>
    </w:p>
    <w:p w:rsidR="00215992" w:rsidRPr="00215992" w:rsidRDefault="003B112E" w:rsidP="00D77891">
      <w:pPr>
        <w:pStyle w:val="ListParagraph"/>
        <w:numPr>
          <w:ilvl w:val="0"/>
          <w:numId w:val="4"/>
        </w:numPr>
        <w:spacing w:line="360" w:lineRule="auto"/>
        <w:jc w:val="both"/>
        <w:rPr>
          <w:rFonts w:cs="Arial"/>
          <w:sz w:val="32"/>
          <w:szCs w:val="32"/>
        </w:rPr>
      </w:pPr>
      <w:r w:rsidRPr="008953D1">
        <w:rPr>
          <w:rFonts w:cs="Arial"/>
          <w:sz w:val="32"/>
          <w:szCs w:val="32"/>
        </w:rPr>
        <w:lastRenderedPageBreak/>
        <w:t>Theoretisch kader</w:t>
      </w:r>
    </w:p>
    <w:p w:rsidR="008C3447" w:rsidRDefault="00215992" w:rsidP="00D77891">
      <w:pPr>
        <w:spacing w:line="360" w:lineRule="auto"/>
        <w:jc w:val="both"/>
        <w:rPr>
          <w:rFonts w:cs="Arial"/>
          <w:i/>
          <w:sz w:val="24"/>
          <w:szCs w:val="24"/>
        </w:rPr>
      </w:pPr>
      <w:r>
        <w:rPr>
          <w:rFonts w:cs="Arial"/>
          <w:i/>
          <w:sz w:val="24"/>
          <w:szCs w:val="24"/>
        </w:rPr>
        <w:t>2</w:t>
      </w:r>
      <w:r w:rsidR="00EC4D13">
        <w:rPr>
          <w:rFonts w:cs="Arial"/>
          <w:i/>
          <w:sz w:val="24"/>
          <w:szCs w:val="24"/>
        </w:rPr>
        <w:t xml:space="preserve">.1 </w:t>
      </w:r>
      <w:r w:rsidR="00EC4D13" w:rsidRPr="00EC4D13">
        <w:rPr>
          <w:rFonts w:cs="Arial"/>
          <w:i/>
          <w:sz w:val="24"/>
          <w:szCs w:val="24"/>
        </w:rPr>
        <w:t>Pensioenfondsen en samenstelling</w:t>
      </w:r>
    </w:p>
    <w:p w:rsidR="00A672C0" w:rsidRPr="008C3447" w:rsidRDefault="00A672C0" w:rsidP="00D77891">
      <w:pPr>
        <w:spacing w:line="360" w:lineRule="auto"/>
        <w:jc w:val="both"/>
        <w:rPr>
          <w:rFonts w:cs="Arial"/>
          <w:i/>
          <w:sz w:val="24"/>
          <w:szCs w:val="24"/>
        </w:rPr>
      </w:pPr>
      <w:r w:rsidRPr="00EC40A4">
        <w:rPr>
          <w:rFonts w:cs="Arial"/>
          <w:sz w:val="24"/>
          <w:szCs w:val="24"/>
        </w:rPr>
        <w:t>Een pensioenfonds heeft verschillende soorten deelnemers</w:t>
      </w:r>
      <w:r w:rsidR="00AA32C2">
        <w:rPr>
          <w:rFonts w:cs="Arial"/>
          <w:sz w:val="24"/>
          <w:szCs w:val="24"/>
        </w:rPr>
        <w:t>,</w:t>
      </w:r>
      <w:r w:rsidRPr="00EC40A4">
        <w:rPr>
          <w:rFonts w:cs="Arial"/>
          <w:sz w:val="24"/>
          <w:szCs w:val="24"/>
        </w:rPr>
        <w:t xml:space="preserve"> zoals gepensioneerden, slapers en actieve deelnemers</w:t>
      </w:r>
      <w:r w:rsidR="0005532B">
        <w:rPr>
          <w:rFonts w:cs="Arial"/>
          <w:sz w:val="24"/>
          <w:szCs w:val="24"/>
        </w:rPr>
        <w:t>. De gepensioneerden zijn deelnemers</w:t>
      </w:r>
      <w:r w:rsidRPr="00EC40A4">
        <w:rPr>
          <w:rFonts w:cs="Arial"/>
          <w:sz w:val="24"/>
          <w:szCs w:val="24"/>
        </w:rPr>
        <w:t xml:space="preserve"> boven een leeftijd van 65 jaar die een pensioenuitkering </w:t>
      </w:r>
      <w:proofErr w:type="gramStart"/>
      <w:r w:rsidRPr="00EC40A4">
        <w:rPr>
          <w:rFonts w:cs="Arial"/>
          <w:sz w:val="24"/>
          <w:szCs w:val="24"/>
        </w:rPr>
        <w:t xml:space="preserve">ontvangen.  </w:t>
      </w:r>
      <w:proofErr w:type="gramEnd"/>
      <w:r w:rsidRPr="00EC40A4">
        <w:rPr>
          <w:rFonts w:cs="Arial"/>
          <w:sz w:val="24"/>
          <w:szCs w:val="24"/>
        </w:rPr>
        <w:t>De groep slapers bestaat uit mensen die gestopt zijn met werken of zijn gestopt met het opbouwen van pensioen. Deze groep heeft de 65 jarige leeftijd nog niet bereikt en ontvangt dus nog geen pensioenuitkering. De actieve deelnemers zijn de huidige premie betalers met een leeftijd t</w:t>
      </w:r>
      <w:r w:rsidR="0020159F">
        <w:rPr>
          <w:rFonts w:cs="Arial"/>
          <w:sz w:val="24"/>
          <w:szCs w:val="24"/>
        </w:rPr>
        <w:t xml:space="preserve">ussen 21 en </w:t>
      </w:r>
      <w:proofErr w:type="gramStart"/>
      <w:r w:rsidR="0020159F">
        <w:rPr>
          <w:rFonts w:cs="Arial"/>
          <w:sz w:val="24"/>
          <w:szCs w:val="24"/>
        </w:rPr>
        <w:t xml:space="preserve">65. </w:t>
      </w:r>
      <w:r w:rsidRPr="00EC40A4">
        <w:rPr>
          <w:rFonts w:cs="Arial"/>
          <w:sz w:val="24"/>
          <w:szCs w:val="24"/>
        </w:rPr>
        <w:t xml:space="preserve"> </w:t>
      </w:r>
      <w:proofErr w:type="gramEnd"/>
    </w:p>
    <w:p w:rsidR="00A672C0" w:rsidRPr="00EC40A4" w:rsidRDefault="00A672C0" w:rsidP="00715770">
      <w:pPr>
        <w:spacing w:line="360" w:lineRule="auto"/>
        <w:jc w:val="both"/>
        <w:rPr>
          <w:rFonts w:cs="Arial"/>
          <w:sz w:val="24"/>
          <w:szCs w:val="24"/>
        </w:rPr>
      </w:pPr>
      <w:r w:rsidRPr="00EC40A4">
        <w:rPr>
          <w:rFonts w:cs="Arial"/>
          <w:sz w:val="24"/>
          <w:szCs w:val="24"/>
        </w:rPr>
        <w:t>Er zijn pensioenfondsen die zich toespitsen op een bepaalde bedrijfst</w:t>
      </w:r>
      <w:r w:rsidR="00766E5F">
        <w:rPr>
          <w:rFonts w:cs="Arial"/>
          <w:sz w:val="24"/>
          <w:szCs w:val="24"/>
        </w:rPr>
        <w:t xml:space="preserve">ak of een bepaalde onderneming. </w:t>
      </w:r>
      <w:r w:rsidRPr="00EC40A4">
        <w:rPr>
          <w:rFonts w:cs="Arial"/>
          <w:sz w:val="24"/>
          <w:szCs w:val="24"/>
        </w:rPr>
        <w:t>Pensioenfondsen zijn in te delen in bedrijfstakpensioenfondsen, ondernemingspensioenfondsen of beroepspensioenfondsen. Bedrijfstakpensioenfondsen zijn me</w:t>
      </w:r>
      <w:r w:rsidR="00836698">
        <w:rPr>
          <w:rFonts w:cs="Arial"/>
          <w:sz w:val="24"/>
          <w:szCs w:val="24"/>
        </w:rPr>
        <w:t>estal grotere pensioenfondsen. I</w:t>
      </w:r>
      <w:r w:rsidR="009A0294">
        <w:rPr>
          <w:rFonts w:cs="Arial"/>
          <w:sz w:val="24"/>
          <w:szCs w:val="24"/>
        </w:rPr>
        <w:t>edereen</w:t>
      </w:r>
      <w:r w:rsidRPr="00EC40A4">
        <w:rPr>
          <w:rFonts w:cs="Arial"/>
          <w:sz w:val="24"/>
          <w:szCs w:val="24"/>
        </w:rPr>
        <w:t xml:space="preserve"> die in een bepaalde bedrijfstak werkt is verplicht aan </w:t>
      </w:r>
      <w:proofErr w:type="gramStart"/>
      <w:r w:rsidRPr="00EC40A4">
        <w:rPr>
          <w:rFonts w:cs="Arial"/>
          <w:sz w:val="24"/>
          <w:szCs w:val="24"/>
        </w:rPr>
        <w:t>de</w:t>
      </w:r>
      <w:proofErr w:type="gramEnd"/>
      <w:r w:rsidRPr="00EC40A4">
        <w:rPr>
          <w:rFonts w:cs="Arial"/>
          <w:sz w:val="24"/>
          <w:szCs w:val="24"/>
        </w:rPr>
        <w:t xml:space="preserve"> bedrijfstakpensioenfonds deel te nemen. Deze pensioenfondsen hebben zo meer de</w:t>
      </w:r>
      <w:r w:rsidR="00C75A5B" w:rsidRPr="00EC40A4">
        <w:rPr>
          <w:rFonts w:cs="Arial"/>
          <w:sz w:val="24"/>
          <w:szCs w:val="24"/>
        </w:rPr>
        <w:t>elnemers en een groter vermogen</w:t>
      </w:r>
      <w:r w:rsidR="00246DDA">
        <w:rPr>
          <w:rFonts w:cs="Arial"/>
          <w:sz w:val="24"/>
          <w:szCs w:val="24"/>
        </w:rPr>
        <w:t xml:space="preserve">. </w:t>
      </w:r>
      <w:r w:rsidRPr="00EC40A4">
        <w:rPr>
          <w:rFonts w:cs="Arial"/>
          <w:sz w:val="24"/>
          <w:szCs w:val="24"/>
        </w:rPr>
        <w:t xml:space="preserve">Ondernemingspensioenfondsen zijn fondsen die bij een bepaalde onderneming behoren en zijn meestal een stuk kleiner dan bedrijfstakpensioenfondsen. </w:t>
      </w:r>
      <w:proofErr w:type="gramStart"/>
      <w:r w:rsidRPr="00EC40A4">
        <w:rPr>
          <w:rFonts w:cs="Arial"/>
          <w:sz w:val="24"/>
          <w:szCs w:val="24"/>
        </w:rPr>
        <w:t>Deze</w:t>
      </w:r>
      <w:proofErr w:type="gramEnd"/>
      <w:r w:rsidRPr="00EC40A4">
        <w:rPr>
          <w:rFonts w:cs="Arial"/>
          <w:sz w:val="24"/>
          <w:szCs w:val="24"/>
        </w:rPr>
        <w:t xml:space="preserve"> fonds staat los van de onderneming en is bedoeld om</w:t>
      </w:r>
      <w:r w:rsidR="00246DDA">
        <w:rPr>
          <w:rFonts w:cs="Arial"/>
          <w:sz w:val="24"/>
          <w:szCs w:val="24"/>
        </w:rPr>
        <w:t xml:space="preserve">  </w:t>
      </w:r>
      <w:r w:rsidRPr="00EC40A4">
        <w:rPr>
          <w:rFonts w:cs="Arial"/>
          <w:sz w:val="24"/>
          <w:szCs w:val="24"/>
        </w:rPr>
        <w:t xml:space="preserve"> een pensioen van de werknemers veilig te stellen. Ten slotte zijn er nog </w:t>
      </w:r>
      <w:r w:rsidR="007773FC">
        <w:rPr>
          <w:rFonts w:cs="Arial"/>
          <w:sz w:val="24"/>
          <w:szCs w:val="24"/>
        </w:rPr>
        <w:t>pensioenfondsen voor een specifiek beroep</w:t>
      </w:r>
      <w:r w:rsidRPr="00EC40A4">
        <w:rPr>
          <w:rFonts w:cs="Arial"/>
          <w:sz w:val="24"/>
          <w:szCs w:val="24"/>
        </w:rPr>
        <w:t>.</w:t>
      </w:r>
      <w:r w:rsidR="00AA32C2">
        <w:rPr>
          <w:rFonts w:cs="Arial"/>
          <w:sz w:val="24"/>
          <w:szCs w:val="24"/>
        </w:rPr>
        <w:t xml:space="preserve"> Deze worden beroepspensioenfondsen genoemd.</w:t>
      </w:r>
      <w:r w:rsidRPr="00EC40A4">
        <w:rPr>
          <w:rFonts w:cs="Arial"/>
          <w:sz w:val="24"/>
          <w:szCs w:val="24"/>
        </w:rPr>
        <w:t xml:space="preserve"> Het is wettelijk verplicht voor beroepsgenoten om zich bij zo een beroepspensioenfonds aan te sluiten. Het verschil in de verschillende vormen zit vooral in de grootte. </w:t>
      </w:r>
    </w:p>
    <w:p w:rsidR="0042722F" w:rsidRPr="008C3447" w:rsidRDefault="00964506" w:rsidP="00D77891">
      <w:pPr>
        <w:spacing w:line="360" w:lineRule="auto"/>
        <w:jc w:val="both"/>
        <w:rPr>
          <w:sz w:val="24"/>
          <w:szCs w:val="24"/>
        </w:rPr>
      </w:pPr>
      <w:r>
        <w:rPr>
          <w:sz w:val="24"/>
          <w:szCs w:val="24"/>
        </w:rPr>
        <w:t>Het Pensioenvermogen is</w:t>
      </w:r>
      <w:r w:rsidR="00A672C0" w:rsidRPr="008C3447">
        <w:rPr>
          <w:sz w:val="24"/>
          <w:szCs w:val="24"/>
        </w:rPr>
        <w:t xml:space="preserve"> voor elk individu een van de grootste en belangrijkste financiële producten die zij </w:t>
      </w:r>
      <w:proofErr w:type="gramStart"/>
      <w:r w:rsidR="00A672C0" w:rsidRPr="008C3447">
        <w:rPr>
          <w:sz w:val="24"/>
          <w:szCs w:val="24"/>
        </w:rPr>
        <w:t xml:space="preserve">bezitten.  </w:t>
      </w:r>
      <w:proofErr w:type="gramEnd"/>
      <w:r w:rsidR="00A672C0" w:rsidRPr="008C3447">
        <w:rPr>
          <w:sz w:val="24"/>
          <w:szCs w:val="24"/>
        </w:rPr>
        <w:t xml:space="preserve">Het is dus van belang dat pensioenfondsen deze pensioengelden op een verantwoorde manier beleggen. </w:t>
      </w:r>
      <w:r w:rsidR="004E07B4" w:rsidRPr="008C3447">
        <w:rPr>
          <w:sz w:val="24"/>
          <w:szCs w:val="24"/>
        </w:rPr>
        <w:t>I</w:t>
      </w:r>
      <w:r w:rsidR="008255FA" w:rsidRPr="008C3447">
        <w:rPr>
          <w:sz w:val="24"/>
          <w:szCs w:val="24"/>
        </w:rPr>
        <w:t xml:space="preserve">n Nederland </w:t>
      </w:r>
      <w:r w:rsidR="004E07B4" w:rsidRPr="008C3447">
        <w:rPr>
          <w:sz w:val="24"/>
          <w:szCs w:val="24"/>
        </w:rPr>
        <w:t>bestaat het pensioensysteem vooral uit de</w:t>
      </w:r>
      <w:r w:rsidR="008255FA" w:rsidRPr="008C3447">
        <w:rPr>
          <w:sz w:val="24"/>
          <w:szCs w:val="24"/>
        </w:rPr>
        <w:t xml:space="preserve"> zogenaamde ‘’defined benefit’’</w:t>
      </w:r>
      <w:r w:rsidR="004E07B4" w:rsidRPr="008C3447">
        <w:rPr>
          <w:sz w:val="24"/>
          <w:szCs w:val="24"/>
        </w:rPr>
        <w:t>(DB) regelingen. Bij deze regelingen is het maandelijks te betalen premie van te voren vastgesteld door middel van gegevens</w:t>
      </w:r>
      <w:r w:rsidR="00392D55">
        <w:rPr>
          <w:sz w:val="24"/>
          <w:szCs w:val="24"/>
        </w:rPr>
        <w:t xml:space="preserve"> als de leeftijd, het beroep en</w:t>
      </w:r>
      <w:r w:rsidR="004E07B4" w:rsidRPr="008C3447">
        <w:rPr>
          <w:sz w:val="24"/>
          <w:szCs w:val="24"/>
        </w:rPr>
        <w:t xml:space="preserve"> in het verleden verdiende salaris. </w:t>
      </w:r>
      <w:r w:rsidR="00765BE2" w:rsidRPr="008C3447">
        <w:rPr>
          <w:sz w:val="24"/>
          <w:szCs w:val="24"/>
        </w:rPr>
        <w:t>Ook de pensioenuitkering die ontvangen wordt</w:t>
      </w:r>
      <w:r w:rsidR="00A10B85" w:rsidRPr="008C3447">
        <w:rPr>
          <w:sz w:val="24"/>
          <w:szCs w:val="24"/>
        </w:rPr>
        <w:t xml:space="preserve"> </w:t>
      </w:r>
      <w:r w:rsidR="00670532" w:rsidRPr="008C3447">
        <w:rPr>
          <w:sz w:val="24"/>
          <w:szCs w:val="24"/>
        </w:rPr>
        <w:t>bij het bereiken van de pensioen</w:t>
      </w:r>
      <w:r w:rsidR="004B18AD" w:rsidRPr="008C3447">
        <w:rPr>
          <w:sz w:val="24"/>
          <w:szCs w:val="24"/>
        </w:rPr>
        <w:t>leeftijd</w:t>
      </w:r>
      <w:r w:rsidR="00765BE2" w:rsidRPr="008C3447">
        <w:rPr>
          <w:sz w:val="24"/>
          <w:szCs w:val="24"/>
        </w:rPr>
        <w:t xml:space="preserve"> is van te voren vastgesteld.</w:t>
      </w:r>
      <w:r w:rsidR="00D71698" w:rsidRPr="008C3447">
        <w:rPr>
          <w:sz w:val="24"/>
          <w:szCs w:val="24"/>
        </w:rPr>
        <w:t xml:space="preserve"> </w:t>
      </w:r>
      <w:r w:rsidR="00963C1E" w:rsidRPr="008C3447">
        <w:rPr>
          <w:sz w:val="24"/>
          <w:szCs w:val="24"/>
        </w:rPr>
        <w:t>Het is voor een pensioenfonds belangrijk om een hoog rendement te halen op de aandelen om zo aan de toekomstige verplichtingen te kunnen voldoen. Als dit rendement</w:t>
      </w:r>
      <w:r w:rsidR="00D71698" w:rsidRPr="008C3447">
        <w:rPr>
          <w:sz w:val="24"/>
          <w:szCs w:val="24"/>
        </w:rPr>
        <w:t xml:space="preserve"> tegenvalt zijn er verschillende maatregelen die pensioenfondsen ku</w:t>
      </w:r>
      <w:r w:rsidR="00A77625" w:rsidRPr="008C3447">
        <w:rPr>
          <w:sz w:val="24"/>
          <w:szCs w:val="24"/>
        </w:rPr>
        <w:t>nnen nemen</w:t>
      </w:r>
      <w:r w:rsidR="000964B3" w:rsidRPr="008C3447">
        <w:rPr>
          <w:sz w:val="24"/>
          <w:szCs w:val="24"/>
        </w:rPr>
        <w:t xml:space="preserve">. </w:t>
      </w:r>
      <w:r w:rsidR="00A77625" w:rsidRPr="008C3447">
        <w:rPr>
          <w:sz w:val="24"/>
          <w:szCs w:val="24"/>
        </w:rPr>
        <w:t xml:space="preserve">Tijdens de kredietcrisis in </w:t>
      </w:r>
      <w:r w:rsidR="00A77625" w:rsidRPr="008C3447">
        <w:rPr>
          <w:sz w:val="24"/>
          <w:szCs w:val="24"/>
        </w:rPr>
        <w:lastRenderedPageBreak/>
        <w:t>de periode 2008</w:t>
      </w:r>
      <w:r w:rsidR="002D57C7" w:rsidRPr="008C3447">
        <w:rPr>
          <w:sz w:val="24"/>
          <w:szCs w:val="24"/>
        </w:rPr>
        <w:t xml:space="preserve"> tot </w:t>
      </w:r>
      <w:r w:rsidR="00211BE1">
        <w:rPr>
          <w:sz w:val="24"/>
          <w:szCs w:val="24"/>
        </w:rPr>
        <w:t xml:space="preserve">en met </w:t>
      </w:r>
      <w:r w:rsidR="002D57C7" w:rsidRPr="008C3447">
        <w:rPr>
          <w:sz w:val="24"/>
          <w:szCs w:val="24"/>
        </w:rPr>
        <w:t>2013, toen de dekkingsgraad onder het wettelijk niveau zakte, heeft De Nederlandsche Bank de pensioenfondsen gedwongen om een herst</w:t>
      </w:r>
      <w:r w:rsidR="00211BE1">
        <w:rPr>
          <w:sz w:val="24"/>
          <w:szCs w:val="24"/>
        </w:rPr>
        <w:t xml:space="preserve">elplan in te dienen om binnen 3 </w:t>
      </w:r>
      <w:r w:rsidR="002D57C7" w:rsidRPr="008C3447">
        <w:rPr>
          <w:sz w:val="24"/>
          <w:szCs w:val="24"/>
        </w:rPr>
        <w:t>jaar te voldoen aan het wettelijke niveau. Om hieraan te voldoen hebben</w:t>
      </w:r>
      <w:r w:rsidR="00A77625" w:rsidRPr="008C3447">
        <w:rPr>
          <w:sz w:val="24"/>
          <w:szCs w:val="24"/>
        </w:rPr>
        <w:t xml:space="preserve"> de meeste pensioenfondsen de pensioenpremies verhoogd.</w:t>
      </w:r>
      <w:r w:rsidR="00F31E34" w:rsidRPr="008C3447">
        <w:rPr>
          <w:sz w:val="24"/>
          <w:szCs w:val="24"/>
        </w:rPr>
        <w:t xml:space="preserve"> </w:t>
      </w:r>
      <w:r w:rsidR="00A77625" w:rsidRPr="008C3447">
        <w:rPr>
          <w:sz w:val="24"/>
          <w:szCs w:val="24"/>
        </w:rPr>
        <w:t xml:space="preserve">Ook zijn indexaties </w:t>
      </w:r>
      <w:r w:rsidR="00C020A9" w:rsidRPr="008C3447">
        <w:rPr>
          <w:sz w:val="24"/>
          <w:szCs w:val="24"/>
        </w:rPr>
        <w:t xml:space="preserve">niet meer toegepast en is de pensioenleeftijd verhoogd van 65 naar maximaal 67 jaar. Een andere mogelijkheid </w:t>
      </w:r>
      <w:r w:rsidR="00662878" w:rsidRPr="008C3447">
        <w:rPr>
          <w:sz w:val="24"/>
          <w:szCs w:val="24"/>
        </w:rPr>
        <w:t xml:space="preserve">is </w:t>
      </w:r>
      <w:r w:rsidR="00C020A9" w:rsidRPr="008C3447">
        <w:rPr>
          <w:sz w:val="24"/>
          <w:szCs w:val="24"/>
        </w:rPr>
        <w:t>het korten van de pensioenuitkeringen</w:t>
      </w:r>
      <w:sdt>
        <w:sdtPr>
          <w:rPr>
            <w:sz w:val="24"/>
            <w:szCs w:val="24"/>
          </w:rPr>
          <w:id w:val="-953396359"/>
          <w:citation/>
        </w:sdtPr>
        <w:sdtContent>
          <w:r w:rsidR="00A840CC">
            <w:rPr>
              <w:sz w:val="24"/>
              <w:szCs w:val="24"/>
            </w:rPr>
            <w:fldChar w:fldCharType="begin"/>
          </w:r>
          <w:r w:rsidR="00211BE1">
            <w:rPr>
              <w:sz w:val="24"/>
              <w:szCs w:val="24"/>
            </w:rPr>
            <w:instrText xml:space="preserve"> CITATION DNB07 \l 1043 </w:instrText>
          </w:r>
          <w:r w:rsidR="00A840CC">
            <w:rPr>
              <w:sz w:val="24"/>
              <w:szCs w:val="24"/>
            </w:rPr>
            <w:fldChar w:fldCharType="separate"/>
          </w:r>
          <w:r w:rsidR="00211BE1">
            <w:rPr>
              <w:noProof/>
              <w:sz w:val="24"/>
              <w:szCs w:val="24"/>
            </w:rPr>
            <w:t xml:space="preserve"> </w:t>
          </w:r>
          <w:r w:rsidR="00211BE1" w:rsidRPr="00211BE1">
            <w:rPr>
              <w:noProof/>
              <w:sz w:val="24"/>
              <w:szCs w:val="24"/>
            </w:rPr>
            <w:t>(DNB, 2007)</w:t>
          </w:r>
          <w:r w:rsidR="00A840CC">
            <w:rPr>
              <w:sz w:val="24"/>
              <w:szCs w:val="24"/>
            </w:rPr>
            <w:fldChar w:fldCharType="end"/>
          </w:r>
        </w:sdtContent>
      </w:sdt>
      <w:r w:rsidR="00C020A9" w:rsidRPr="008C3447">
        <w:rPr>
          <w:sz w:val="24"/>
          <w:szCs w:val="24"/>
        </w:rPr>
        <w:t xml:space="preserve">. Deze maatregelen leiden er toe dat er minder voorzieningen nodig zijn om </w:t>
      </w:r>
      <w:proofErr w:type="gramStart"/>
      <w:r w:rsidR="00C020A9" w:rsidRPr="008C3447">
        <w:rPr>
          <w:sz w:val="24"/>
          <w:szCs w:val="24"/>
        </w:rPr>
        <w:t>solvabel</w:t>
      </w:r>
      <w:proofErr w:type="gramEnd"/>
      <w:r w:rsidR="00C020A9" w:rsidRPr="008C3447">
        <w:rPr>
          <w:sz w:val="24"/>
          <w:szCs w:val="24"/>
        </w:rPr>
        <w:t xml:space="preserve"> te blijven. Het korten van pensioenuitkeringen</w:t>
      </w:r>
      <w:r w:rsidR="000964B3" w:rsidRPr="008C3447">
        <w:rPr>
          <w:sz w:val="24"/>
          <w:szCs w:val="24"/>
        </w:rPr>
        <w:t xml:space="preserve"> zal bijna niet voorkomen bij een DB regeling. Bij de ‘’</w:t>
      </w:r>
      <w:r w:rsidR="007D4C55" w:rsidRPr="008C3447">
        <w:rPr>
          <w:sz w:val="24"/>
          <w:szCs w:val="24"/>
        </w:rPr>
        <w:t>d</w:t>
      </w:r>
      <w:r w:rsidR="000964B3" w:rsidRPr="008C3447">
        <w:rPr>
          <w:sz w:val="24"/>
          <w:szCs w:val="24"/>
        </w:rPr>
        <w:t>efined contribution’’ (DC) regeling waarbij de pensioenu</w:t>
      </w:r>
      <w:r w:rsidR="00D34267" w:rsidRPr="008C3447">
        <w:rPr>
          <w:sz w:val="24"/>
          <w:szCs w:val="24"/>
        </w:rPr>
        <w:t xml:space="preserve">itkering niet </w:t>
      </w:r>
      <w:proofErr w:type="gramStart"/>
      <w:r w:rsidR="00D34267" w:rsidRPr="008C3447">
        <w:rPr>
          <w:sz w:val="24"/>
          <w:szCs w:val="24"/>
        </w:rPr>
        <w:t>vaststaat</w:t>
      </w:r>
      <w:proofErr w:type="gramEnd"/>
      <w:r w:rsidR="00D34267" w:rsidRPr="008C3447">
        <w:rPr>
          <w:sz w:val="24"/>
          <w:szCs w:val="24"/>
        </w:rPr>
        <w:t xml:space="preserve"> is het</w:t>
      </w:r>
      <w:r w:rsidR="000964B3" w:rsidRPr="008C3447">
        <w:rPr>
          <w:sz w:val="24"/>
          <w:szCs w:val="24"/>
        </w:rPr>
        <w:t xml:space="preserve"> rendement van veel groter belang</w:t>
      </w:r>
      <w:r w:rsidR="000964B3" w:rsidRPr="00B0789E">
        <w:rPr>
          <w:sz w:val="24"/>
          <w:szCs w:val="24"/>
        </w:rPr>
        <w:t xml:space="preserve">. De belangrijkste reden voor pensioenfondsen en hun deelnemers om te beleggen is de indexatie. </w:t>
      </w:r>
      <w:r w:rsidR="009A56EA" w:rsidRPr="008C3447">
        <w:rPr>
          <w:sz w:val="24"/>
          <w:szCs w:val="24"/>
        </w:rPr>
        <w:t xml:space="preserve">Elk jaar </w:t>
      </w:r>
      <w:r w:rsidR="009A56EA">
        <w:rPr>
          <w:sz w:val="24"/>
          <w:szCs w:val="24"/>
        </w:rPr>
        <w:t>is er sprake van inflatie, dit betekent dat de prijzen van goederen stijgen. Hierdoor kan minder worden gekocht met een pensioenuitkering, de koopkracht daalt dus. Het toepassen van de indexering door een pensioenfonds betekent dat de pensioenen stijgen met het percentage van de inflatie. Hierdoor zijn pensioengerechtigden in staa</w:t>
      </w:r>
      <w:r w:rsidR="003740C8">
        <w:rPr>
          <w:sz w:val="24"/>
          <w:szCs w:val="24"/>
        </w:rPr>
        <w:t xml:space="preserve">t hun koopkracht te behouden. </w:t>
      </w:r>
      <w:r w:rsidR="001F0105" w:rsidRPr="008C3447">
        <w:rPr>
          <w:sz w:val="24"/>
          <w:szCs w:val="24"/>
        </w:rPr>
        <w:t xml:space="preserve">Het behaalde rendement op de beurs </w:t>
      </w:r>
      <w:r w:rsidR="003740C8">
        <w:rPr>
          <w:sz w:val="24"/>
          <w:szCs w:val="24"/>
        </w:rPr>
        <w:t>moet zorgen voor deze indexatie</w:t>
      </w:r>
      <w:r w:rsidR="001F0105" w:rsidRPr="008C3447">
        <w:rPr>
          <w:sz w:val="24"/>
          <w:szCs w:val="24"/>
        </w:rPr>
        <w:t xml:space="preserve">. </w:t>
      </w:r>
      <w:r w:rsidR="00D871BE" w:rsidRPr="008C3447">
        <w:rPr>
          <w:sz w:val="24"/>
          <w:szCs w:val="24"/>
        </w:rPr>
        <w:t xml:space="preserve">Het rendement hangt </w:t>
      </w:r>
      <w:r w:rsidR="003740C8">
        <w:rPr>
          <w:sz w:val="24"/>
          <w:szCs w:val="24"/>
        </w:rPr>
        <w:t xml:space="preserve">echter </w:t>
      </w:r>
      <w:r w:rsidR="00DE268F" w:rsidRPr="008C3447">
        <w:rPr>
          <w:sz w:val="24"/>
          <w:szCs w:val="24"/>
        </w:rPr>
        <w:t>af van de beleggingsallocatie en de beleggings</w:t>
      </w:r>
      <w:r w:rsidR="0042722F" w:rsidRPr="008C3447">
        <w:rPr>
          <w:sz w:val="24"/>
          <w:szCs w:val="24"/>
        </w:rPr>
        <w:t>strategie van een pensioenfonds</w:t>
      </w:r>
      <w:r w:rsidR="0019252B">
        <w:rPr>
          <w:sz w:val="24"/>
          <w:szCs w:val="24"/>
        </w:rPr>
        <w:t>.</w:t>
      </w:r>
    </w:p>
    <w:p w:rsidR="0042722F" w:rsidRPr="008C3447" w:rsidRDefault="00544B96" w:rsidP="00D77891">
      <w:pPr>
        <w:spacing w:line="360" w:lineRule="auto"/>
        <w:ind w:firstLine="360"/>
        <w:jc w:val="both"/>
        <w:rPr>
          <w:rFonts w:cs="Arial"/>
          <w:i/>
          <w:sz w:val="24"/>
          <w:szCs w:val="24"/>
        </w:rPr>
      </w:pPr>
      <w:r>
        <w:rPr>
          <w:rFonts w:cs="Arial"/>
          <w:i/>
          <w:sz w:val="24"/>
          <w:szCs w:val="24"/>
        </w:rPr>
        <w:t xml:space="preserve">2.2 </w:t>
      </w:r>
      <w:proofErr w:type="spellStart"/>
      <w:r w:rsidR="0042722F" w:rsidRPr="008C3447">
        <w:rPr>
          <w:rFonts w:cs="Arial"/>
          <w:i/>
          <w:sz w:val="24"/>
          <w:szCs w:val="24"/>
        </w:rPr>
        <w:t>Asset</w:t>
      </w:r>
      <w:proofErr w:type="spellEnd"/>
      <w:r w:rsidR="0042722F" w:rsidRPr="008C3447">
        <w:rPr>
          <w:rFonts w:cs="Arial"/>
          <w:i/>
          <w:sz w:val="24"/>
          <w:szCs w:val="24"/>
        </w:rPr>
        <w:t xml:space="preserve"> </w:t>
      </w:r>
      <w:proofErr w:type="spellStart"/>
      <w:r w:rsidR="0042722F" w:rsidRPr="008C3447">
        <w:rPr>
          <w:rFonts w:cs="Arial"/>
          <w:i/>
          <w:sz w:val="24"/>
          <w:szCs w:val="24"/>
        </w:rPr>
        <w:t>Liability</w:t>
      </w:r>
      <w:proofErr w:type="spellEnd"/>
      <w:r w:rsidR="0042722F" w:rsidRPr="008C3447">
        <w:rPr>
          <w:rFonts w:cs="Arial"/>
          <w:i/>
          <w:sz w:val="24"/>
          <w:szCs w:val="24"/>
        </w:rPr>
        <w:t xml:space="preserve"> management</w:t>
      </w:r>
    </w:p>
    <w:p w:rsidR="009E6B1A" w:rsidRPr="001E2E43" w:rsidRDefault="00544B96" w:rsidP="001E2E43">
      <w:pPr>
        <w:spacing w:line="360" w:lineRule="auto"/>
        <w:jc w:val="both"/>
        <w:rPr>
          <w:sz w:val="24"/>
          <w:szCs w:val="24"/>
        </w:rPr>
      </w:pPr>
      <w:r>
        <w:rPr>
          <w:sz w:val="24"/>
          <w:szCs w:val="24"/>
        </w:rPr>
        <w:t>ALM (</w:t>
      </w:r>
      <w:proofErr w:type="spellStart"/>
      <w:r w:rsidR="004510AB" w:rsidRPr="008C3447">
        <w:rPr>
          <w:sz w:val="24"/>
          <w:szCs w:val="24"/>
        </w:rPr>
        <w:t>asset</w:t>
      </w:r>
      <w:proofErr w:type="spellEnd"/>
      <w:r w:rsidR="004510AB" w:rsidRPr="008C3447">
        <w:rPr>
          <w:sz w:val="24"/>
          <w:szCs w:val="24"/>
        </w:rPr>
        <w:t xml:space="preserve"> </w:t>
      </w:r>
      <w:proofErr w:type="spellStart"/>
      <w:r w:rsidR="004510AB" w:rsidRPr="008C3447">
        <w:rPr>
          <w:sz w:val="24"/>
          <w:szCs w:val="24"/>
        </w:rPr>
        <w:t>liability</w:t>
      </w:r>
      <w:proofErr w:type="spellEnd"/>
      <w:r w:rsidR="004510AB" w:rsidRPr="008C3447">
        <w:rPr>
          <w:sz w:val="24"/>
          <w:szCs w:val="24"/>
        </w:rPr>
        <w:t xml:space="preserve"> management) is één van de meest gebruikte methode door pensioenfondsen. </w:t>
      </w:r>
      <w:r w:rsidR="0011518D" w:rsidRPr="008C3447">
        <w:rPr>
          <w:sz w:val="24"/>
          <w:szCs w:val="24"/>
        </w:rPr>
        <w:t>Er wordt rekening gehouden met vele variabelen die een invloed zouden kunnen hebben op de rendementen van pensioenfondsen</w:t>
      </w:r>
      <w:r w:rsidR="00E758A0" w:rsidRPr="008C3447">
        <w:rPr>
          <w:sz w:val="24"/>
          <w:szCs w:val="24"/>
        </w:rPr>
        <w:t>,</w:t>
      </w:r>
      <w:r w:rsidR="0011518D" w:rsidRPr="008C3447">
        <w:rPr>
          <w:sz w:val="24"/>
          <w:szCs w:val="24"/>
        </w:rPr>
        <w:t xml:space="preserve"> zoals de structuur van de toekomstige verplichtingen, de business cyclus, ri</w:t>
      </w:r>
      <w:r w:rsidR="00B95851" w:rsidRPr="008C3447">
        <w:rPr>
          <w:sz w:val="24"/>
          <w:szCs w:val="24"/>
        </w:rPr>
        <w:t xml:space="preserve">sico aversie van de deelnemers en beleidsmaatregelen. </w:t>
      </w:r>
      <w:r w:rsidR="00732AA1" w:rsidRPr="008C3447">
        <w:rPr>
          <w:sz w:val="24"/>
          <w:szCs w:val="24"/>
        </w:rPr>
        <w:t xml:space="preserve">Deze methode wordt gebruikt </w:t>
      </w:r>
      <w:r w:rsidR="00E758A0" w:rsidRPr="008C3447">
        <w:rPr>
          <w:sz w:val="24"/>
          <w:szCs w:val="24"/>
        </w:rPr>
        <w:t xml:space="preserve">om </w:t>
      </w:r>
      <w:r w:rsidR="00732AA1" w:rsidRPr="008C3447">
        <w:rPr>
          <w:sz w:val="24"/>
          <w:szCs w:val="24"/>
        </w:rPr>
        <w:t>het</w:t>
      </w:r>
      <w:r w:rsidR="004510AB" w:rsidRPr="008C3447">
        <w:rPr>
          <w:sz w:val="24"/>
          <w:szCs w:val="24"/>
        </w:rPr>
        <w:t xml:space="preserve"> beleggingsbeleid te beoordelen. </w:t>
      </w:r>
      <w:r w:rsidR="00352B20" w:rsidRPr="008C3447">
        <w:rPr>
          <w:sz w:val="24"/>
          <w:szCs w:val="24"/>
        </w:rPr>
        <w:t>Het doel is om de belegging</w:t>
      </w:r>
      <w:r w:rsidR="00E758A0" w:rsidRPr="008C3447">
        <w:rPr>
          <w:sz w:val="24"/>
          <w:szCs w:val="24"/>
        </w:rPr>
        <w:t>s</w:t>
      </w:r>
      <w:r w:rsidR="00352B20" w:rsidRPr="008C3447">
        <w:rPr>
          <w:sz w:val="24"/>
          <w:szCs w:val="24"/>
        </w:rPr>
        <w:t xml:space="preserve">strategieën te implementeren en te controleren onder verschillende eisen en </w:t>
      </w:r>
      <w:proofErr w:type="gramStart"/>
      <w:r w:rsidR="00352B20" w:rsidRPr="008C3447">
        <w:rPr>
          <w:sz w:val="24"/>
          <w:szCs w:val="24"/>
        </w:rPr>
        <w:t>restricties</w:t>
      </w:r>
      <w:proofErr w:type="gramEnd"/>
      <w:r w:rsidR="00352B20" w:rsidRPr="008C3447">
        <w:rPr>
          <w:sz w:val="24"/>
          <w:szCs w:val="24"/>
        </w:rPr>
        <w:t xml:space="preserve"> om zo de verplichtingen na te komen en het rendement te maximaliseren. </w:t>
      </w:r>
      <w:r w:rsidR="00423302" w:rsidRPr="008C3447">
        <w:rPr>
          <w:sz w:val="24"/>
          <w:szCs w:val="24"/>
        </w:rPr>
        <w:t>B</w:t>
      </w:r>
      <w:r w:rsidR="004510AB" w:rsidRPr="008C3447">
        <w:rPr>
          <w:sz w:val="24"/>
          <w:szCs w:val="24"/>
        </w:rPr>
        <w:t xml:space="preserve">ij de ALM methode worden </w:t>
      </w:r>
      <w:r w:rsidR="004E37C8" w:rsidRPr="008C3447">
        <w:rPr>
          <w:sz w:val="24"/>
          <w:szCs w:val="24"/>
        </w:rPr>
        <w:t xml:space="preserve">honderden </w:t>
      </w:r>
      <w:r w:rsidR="004510AB" w:rsidRPr="008C3447">
        <w:rPr>
          <w:sz w:val="24"/>
          <w:szCs w:val="24"/>
        </w:rPr>
        <w:t xml:space="preserve">scenario’s met verschillende economische situaties voorgesteld. Gekeken wordt hoe het beleggingsbeleid stand </w:t>
      </w:r>
      <w:r w:rsidR="005C62F2" w:rsidRPr="008C3447">
        <w:rPr>
          <w:sz w:val="24"/>
          <w:szCs w:val="24"/>
        </w:rPr>
        <w:t xml:space="preserve">houdt </w:t>
      </w:r>
      <w:r w:rsidR="00F93949" w:rsidRPr="008C3447">
        <w:rPr>
          <w:sz w:val="24"/>
          <w:szCs w:val="24"/>
        </w:rPr>
        <w:t xml:space="preserve">onder verschillende economische situaties </w:t>
      </w:r>
      <w:r w:rsidR="005C62F2" w:rsidRPr="008C3447">
        <w:rPr>
          <w:sz w:val="24"/>
          <w:szCs w:val="24"/>
        </w:rPr>
        <w:t>en wat voor rendement te verwachten is</w:t>
      </w:r>
      <w:r w:rsidR="004157C7" w:rsidRPr="008C3447">
        <w:rPr>
          <w:sz w:val="24"/>
          <w:szCs w:val="24"/>
        </w:rPr>
        <w:t xml:space="preserve"> </w:t>
      </w:r>
      <w:sdt>
        <w:sdtPr>
          <w:rPr>
            <w:sz w:val="24"/>
            <w:szCs w:val="24"/>
          </w:rPr>
          <w:id w:val="-1852796195"/>
          <w:citation/>
        </w:sdtPr>
        <w:sdtContent>
          <w:r w:rsidR="00A840CC" w:rsidRPr="008C3447">
            <w:rPr>
              <w:sz w:val="24"/>
              <w:szCs w:val="24"/>
            </w:rPr>
            <w:fldChar w:fldCharType="begin"/>
          </w:r>
          <w:r w:rsidR="0011551A" w:rsidRPr="008C3447">
            <w:rPr>
              <w:sz w:val="24"/>
              <w:szCs w:val="24"/>
            </w:rPr>
            <w:instrText xml:space="preserve"> CITATION Boe97 \l 1043 </w:instrText>
          </w:r>
          <w:r w:rsidR="00A840CC" w:rsidRPr="008C3447">
            <w:rPr>
              <w:sz w:val="24"/>
              <w:szCs w:val="24"/>
            </w:rPr>
            <w:fldChar w:fldCharType="separate"/>
          </w:r>
          <w:r w:rsidR="0011551A" w:rsidRPr="008C3447">
            <w:rPr>
              <w:noProof/>
              <w:sz w:val="24"/>
              <w:szCs w:val="24"/>
            </w:rPr>
            <w:t>(Boender, 1997)</w:t>
          </w:r>
          <w:r w:rsidR="00A840CC" w:rsidRPr="008C3447">
            <w:rPr>
              <w:sz w:val="24"/>
              <w:szCs w:val="24"/>
            </w:rPr>
            <w:fldChar w:fldCharType="end"/>
          </w:r>
        </w:sdtContent>
      </w:sdt>
      <w:r w:rsidR="005C62F2" w:rsidRPr="008C3447">
        <w:rPr>
          <w:sz w:val="24"/>
          <w:szCs w:val="24"/>
        </w:rPr>
        <w:t>.</w:t>
      </w:r>
    </w:p>
    <w:p w:rsidR="00DB18C9" w:rsidRPr="008C3447" w:rsidRDefault="00231A7F" w:rsidP="00D77891">
      <w:pPr>
        <w:spacing w:line="360" w:lineRule="auto"/>
        <w:jc w:val="both"/>
        <w:rPr>
          <w:sz w:val="24"/>
          <w:szCs w:val="24"/>
        </w:rPr>
      </w:pPr>
      <w:r>
        <w:rPr>
          <w:sz w:val="24"/>
          <w:szCs w:val="24"/>
        </w:rPr>
        <w:lastRenderedPageBreak/>
        <w:t>Tijdens</w:t>
      </w:r>
      <w:r w:rsidR="002748D9" w:rsidRPr="008C3447">
        <w:rPr>
          <w:sz w:val="24"/>
          <w:szCs w:val="24"/>
        </w:rPr>
        <w:t xml:space="preserve"> de crisis bleek dat ALM ook zo zijn nadelen heeft. Bij de ALM methode wordt er </w:t>
      </w:r>
      <w:r w:rsidR="00A04BD0">
        <w:rPr>
          <w:sz w:val="24"/>
          <w:szCs w:val="24"/>
        </w:rPr>
        <w:t>in verschillende optimaliseringsmodellen</w:t>
      </w:r>
      <w:r w:rsidR="006F620E">
        <w:rPr>
          <w:sz w:val="24"/>
          <w:szCs w:val="24"/>
        </w:rPr>
        <w:t>,</w:t>
      </w:r>
      <w:r w:rsidR="00A04BD0">
        <w:rPr>
          <w:sz w:val="24"/>
          <w:szCs w:val="24"/>
        </w:rPr>
        <w:t xml:space="preserve"> voor het analyseren van de risico’s</w:t>
      </w:r>
      <w:r w:rsidR="006F620E">
        <w:rPr>
          <w:sz w:val="24"/>
          <w:szCs w:val="24"/>
        </w:rPr>
        <w:t>,</w:t>
      </w:r>
      <w:r w:rsidR="00A04BD0">
        <w:rPr>
          <w:sz w:val="24"/>
          <w:szCs w:val="24"/>
        </w:rPr>
        <w:t xml:space="preserve"> gebruik gemaakt van de normale verdeling van rendementen. De normale verdeling maakt gebruik van de </w:t>
      </w:r>
      <w:r w:rsidR="00836698">
        <w:rPr>
          <w:sz w:val="24"/>
          <w:szCs w:val="24"/>
        </w:rPr>
        <w:t xml:space="preserve">volgende </w:t>
      </w:r>
      <w:r w:rsidR="00A04BD0">
        <w:rPr>
          <w:sz w:val="24"/>
          <w:szCs w:val="24"/>
        </w:rPr>
        <w:t>parameters, de verwachte waarde</w:t>
      </w:r>
      <w:r w:rsidR="00836698">
        <w:rPr>
          <w:sz w:val="24"/>
          <w:szCs w:val="24"/>
        </w:rPr>
        <w:t xml:space="preserve"> (</w:t>
      </w:r>
      <w:r w:rsidR="006F620E">
        <w:rPr>
          <w:sz w:val="24"/>
          <w:szCs w:val="24"/>
        </w:rPr>
        <w:t>in het geval van pensioenfondsen het verwachte rendement)</w:t>
      </w:r>
      <w:r w:rsidR="00A04BD0">
        <w:rPr>
          <w:sz w:val="24"/>
          <w:szCs w:val="24"/>
        </w:rPr>
        <w:t xml:space="preserve"> en de standaarddeviatie. Tijdens de crisis waren rendementen sterk negatief </w:t>
      </w:r>
      <w:r w:rsidR="006F620E">
        <w:rPr>
          <w:sz w:val="24"/>
          <w:szCs w:val="24"/>
        </w:rPr>
        <w:t>en voldeden deze rendementen niet aan de normale verdeling.</w:t>
      </w:r>
      <w:r w:rsidR="00836698">
        <w:rPr>
          <w:sz w:val="24"/>
          <w:szCs w:val="24"/>
        </w:rPr>
        <w:t xml:space="preserve"> Hierdoor klopte de verwachte waarde niet.</w:t>
      </w:r>
      <w:r w:rsidR="006F620E">
        <w:rPr>
          <w:sz w:val="24"/>
          <w:szCs w:val="24"/>
        </w:rPr>
        <w:t xml:space="preserve"> Dus de normale </w:t>
      </w:r>
      <w:r w:rsidR="00836698">
        <w:rPr>
          <w:sz w:val="24"/>
          <w:szCs w:val="24"/>
        </w:rPr>
        <w:t>verdeling</w:t>
      </w:r>
      <w:r w:rsidR="006F620E">
        <w:rPr>
          <w:sz w:val="24"/>
          <w:szCs w:val="24"/>
        </w:rPr>
        <w:t xml:space="preserve"> werd </w:t>
      </w:r>
      <w:r w:rsidR="00CA5BA6" w:rsidRPr="008C3447">
        <w:rPr>
          <w:sz w:val="24"/>
          <w:szCs w:val="24"/>
        </w:rPr>
        <w:t>onterecht toegepast</w:t>
      </w:r>
      <w:sdt>
        <w:sdtPr>
          <w:rPr>
            <w:sz w:val="24"/>
            <w:szCs w:val="24"/>
          </w:rPr>
          <w:id w:val="-1322734146"/>
          <w:citation/>
        </w:sdtPr>
        <w:sdtContent>
          <w:r w:rsidR="00A840CC">
            <w:rPr>
              <w:sz w:val="24"/>
              <w:szCs w:val="24"/>
            </w:rPr>
            <w:fldChar w:fldCharType="begin"/>
          </w:r>
          <w:r w:rsidR="007B1951">
            <w:rPr>
              <w:sz w:val="24"/>
              <w:szCs w:val="24"/>
            </w:rPr>
            <w:instrText xml:space="preserve">CITATION Goo05 \l 1043 </w:instrText>
          </w:r>
          <w:r w:rsidR="00A840CC">
            <w:rPr>
              <w:sz w:val="24"/>
              <w:szCs w:val="24"/>
            </w:rPr>
            <w:fldChar w:fldCharType="separate"/>
          </w:r>
          <w:r w:rsidR="007B1951">
            <w:rPr>
              <w:noProof/>
              <w:sz w:val="24"/>
              <w:szCs w:val="24"/>
            </w:rPr>
            <w:t xml:space="preserve"> </w:t>
          </w:r>
          <w:r w:rsidR="007B1951" w:rsidRPr="007B1951">
            <w:rPr>
              <w:noProof/>
              <w:sz w:val="24"/>
              <w:szCs w:val="24"/>
            </w:rPr>
            <w:t>(Gool &amp; Muller, 2005)</w:t>
          </w:r>
          <w:r w:rsidR="00A840CC">
            <w:rPr>
              <w:sz w:val="24"/>
              <w:szCs w:val="24"/>
            </w:rPr>
            <w:fldChar w:fldCharType="end"/>
          </w:r>
        </w:sdtContent>
      </w:sdt>
      <w:r w:rsidR="00CA5BA6" w:rsidRPr="008C3447">
        <w:rPr>
          <w:sz w:val="24"/>
          <w:szCs w:val="24"/>
        </w:rPr>
        <w:t>. Ondanks dit nadeel wordt de methode nog steeds erg veel gebruikt</w:t>
      </w:r>
      <w:r w:rsidR="00BE6768">
        <w:rPr>
          <w:sz w:val="24"/>
          <w:szCs w:val="24"/>
        </w:rPr>
        <w:t xml:space="preserve">, dit komt </w:t>
      </w:r>
      <w:r w:rsidR="002C26A1">
        <w:rPr>
          <w:sz w:val="24"/>
          <w:szCs w:val="24"/>
        </w:rPr>
        <w:t xml:space="preserve">omdat </w:t>
      </w:r>
      <w:r w:rsidR="00BE6768">
        <w:rPr>
          <w:sz w:val="24"/>
          <w:szCs w:val="24"/>
        </w:rPr>
        <w:t>het model zonder normaliteit nog steeds gehanteerd kan worden en bruikbare resultaten levert</w:t>
      </w:r>
      <w:r w:rsidR="00814AC5">
        <w:rPr>
          <w:sz w:val="24"/>
          <w:szCs w:val="24"/>
        </w:rPr>
        <w:t xml:space="preserve"> (Boender, 2009)</w:t>
      </w:r>
      <w:r w:rsidR="00CA5BA6" w:rsidRPr="008C3447">
        <w:rPr>
          <w:sz w:val="24"/>
          <w:szCs w:val="24"/>
        </w:rPr>
        <w:t xml:space="preserve">. </w:t>
      </w:r>
      <w:r w:rsidR="00B16038" w:rsidRPr="008C3447">
        <w:rPr>
          <w:sz w:val="24"/>
          <w:szCs w:val="24"/>
        </w:rPr>
        <w:t xml:space="preserve">Volgens </w:t>
      </w:r>
      <w:proofErr w:type="spellStart"/>
      <w:r w:rsidR="00B16038" w:rsidRPr="008C3447">
        <w:rPr>
          <w:sz w:val="24"/>
          <w:szCs w:val="24"/>
        </w:rPr>
        <w:t>Feinberg</w:t>
      </w:r>
      <w:proofErr w:type="spellEnd"/>
      <w:r w:rsidR="00B16038" w:rsidRPr="008C3447">
        <w:rPr>
          <w:sz w:val="24"/>
          <w:szCs w:val="24"/>
        </w:rPr>
        <w:t xml:space="preserve"> (2002) wordt </w:t>
      </w:r>
      <w:r w:rsidR="00A75ACE">
        <w:rPr>
          <w:sz w:val="24"/>
          <w:szCs w:val="24"/>
        </w:rPr>
        <w:t>er veel gebruik gemaakt van ALM. Dit zal in de toekomst alleen maar meer worden</w:t>
      </w:r>
      <w:r w:rsidR="00B16038" w:rsidRPr="008C3447">
        <w:rPr>
          <w:sz w:val="24"/>
          <w:szCs w:val="24"/>
        </w:rPr>
        <w:t xml:space="preserve">. </w:t>
      </w:r>
      <w:r w:rsidR="0004675F" w:rsidRPr="008C3447">
        <w:rPr>
          <w:sz w:val="24"/>
          <w:szCs w:val="24"/>
        </w:rPr>
        <w:t xml:space="preserve">In haar interview met </w:t>
      </w:r>
      <w:r w:rsidR="00AF00F2" w:rsidRPr="008C3447">
        <w:rPr>
          <w:sz w:val="24"/>
          <w:szCs w:val="24"/>
        </w:rPr>
        <w:t>pensioenfondsen uit de VS</w:t>
      </w:r>
      <w:r w:rsidR="009126CE" w:rsidRPr="008C3447">
        <w:rPr>
          <w:sz w:val="24"/>
          <w:szCs w:val="24"/>
        </w:rPr>
        <w:t xml:space="preserve"> bleek waarom dez</w:t>
      </w:r>
      <w:r w:rsidR="00A75ACE">
        <w:rPr>
          <w:sz w:val="24"/>
          <w:szCs w:val="24"/>
        </w:rPr>
        <w:t>e methode zoveel gebruikt wordt</w:t>
      </w:r>
      <w:r w:rsidR="00861AEE">
        <w:rPr>
          <w:sz w:val="24"/>
          <w:szCs w:val="24"/>
        </w:rPr>
        <w:t xml:space="preserve"> </w:t>
      </w:r>
      <w:r w:rsidR="009126CE" w:rsidRPr="008C3447">
        <w:rPr>
          <w:sz w:val="24"/>
          <w:szCs w:val="24"/>
        </w:rPr>
        <w:t>en waarom het enige toegevoegde waarde heeft. De belangrijkste reden is</w:t>
      </w:r>
      <w:r w:rsidR="00E758A0" w:rsidRPr="008C3447">
        <w:rPr>
          <w:sz w:val="24"/>
          <w:szCs w:val="24"/>
        </w:rPr>
        <w:t xml:space="preserve"> dat</w:t>
      </w:r>
      <w:r w:rsidR="009126CE" w:rsidRPr="008C3447">
        <w:rPr>
          <w:sz w:val="24"/>
          <w:szCs w:val="24"/>
        </w:rPr>
        <w:t xml:space="preserve"> </w:t>
      </w:r>
      <w:r w:rsidR="00B16038" w:rsidRPr="008C3447">
        <w:rPr>
          <w:sz w:val="24"/>
          <w:szCs w:val="24"/>
        </w:rPr>
        <w:t xml:space="preserve">de rendementen </w:t>
      </w:r>
      <w:r w:rsidR="00F54CDC">
        <w:rPr>
          <w:sz w:val="24"/>
          <w:szCs w:val="24"/>
        </w:rPr>
        <w:t xml:space="preserve">en dekkingsgraden </w:t>
      </w:r>
      <w:r w:rsidR="00B16038" w:rsidRPr="008C3447">
        <w:rPr>
          <w:sz w:val="24"/>
          <w:szCs w:val="24"/>
        </w:rPr>
        <w:t>van pensioenfondsen tegenvallen</w:t>
      </w:r>
      <w:r w:rsidR="00EA3E81">
        <w:rPr>
          <w:sz w:val="24"/>
          <w:szCs w:val="24"/>
        </w:rPr>
        <w:t xml:space="preserve">. Door gebruik te maken ALM wilden de pensioenfondsen </w:t>
      </w:r>
      <w:proofErr w:type="gramStart"/>
      <w:r w:rsidR="00EA3E81">
        <w:rPr>
          <w:sz w:val="24"/>
          <w:szCs w:val="24"/>
        </w:rPr>
        <w:t>de</w:t>
      </w:r>
      <w:proofErr w:type="gramEnd"/>
      <w:r w:rsidR="00EA3E81">
        <w:rPr>
          <w:sz w:val="24"/>
          <w:szCs w:val="24"/>
        </w:rPr>
        <w:t xml:space="preserve"> risico/rendement verhouding optimaliseren. Andere redenen waren </w:t>
      </w:r>
      <w:r w:rsidR="00B16038" w:rsidRPr="008C3447">
        <w:rPr>
          <w:sz w:val="24"/>
          <w:szCs w:val="24"/>
        </w:rPr>
        <w:t>de vergrijzing en ve</w:t>
      </w:r>
      <w:r w:rsidR="00EA3E81">
        <w:rPr>
          <w:sz w:val="24"/>
          <w:szCs w:val="24"/>
        </w:rPr>
        <w:t>randeringen in pensioensystemen, die voor onzekerheid zorgden</w:t>
      </w:r>
      <w:r w:rsidR="00B16038" w:rsidRPr="008C3447">
        <w:rPr>
          <w:sz w:val="24"/>
          <w:szCs w:val="24"/>
        </w:rPr>
        <w:t xml:space="preserve">. </w:t>
      </w:r>
      <w:r w:rsidR="007D4164" w:rsidRPr="008C3447">
        <w:rPr>
          <w:sz w:val="24"/>
          <w:szCs w:val="24"/>
        </w:rPr>
        <w:t>Omdat de methode een goed begrip geeft van de risico’s en de te verwachten rendementen</w:t>
      </w:r>
      <w:r w:rsidR="00E758A0" w:rsidRPr="008C3447">
        <w:rPr>
          <w:sz w:val="24"/>
          <w:szCs w:val="24"/>
        </w:rPr>
        <w:t xml:space="preserve"> wordt ALM nog steeds </w:t>
      </w:r>
      <w:r w:rsidR="00FB39F3" w:rsidRPr="008C3447">
        <w:rPr>
          <w:sz w:val="24"/>
          <w:szCs w:val="24"/>
        </w:rPr>
        <w:t xml:space="preserve">gebruikt om </w:t>
      </w:r>
      <w:r w:rsidR="007D4164" w:rsidRPr="008C3447">
        <w:rPr>
          <w:sz w:val="24"/>
          <w:szCs w:val="24"/>
        </w:rPr>
        <w:t>beleggingen te alloceren.</w:t>
      </w:r>
    </w:p>
    <w:p w:rsidR="007F12E4" w:rsidRPr="007F12E4" w:rsidRDefault="007F12E4" w:rsidP="00D77891">
      <w:pPr>
        <w:spacing w:line="360" w:lineRule="auto"/>
        <w:ind w:firstLine="360"/>
        <w:jc w:val="both"/>
        <w:rPr>
          <w:rFonts w:cs="Arial"/>
          <w:i/>
          <w:sz w:val="24"/>
          <w:szCs w:val="24"/>
        </w:rPr>
      </w:pPr>
      <w:r w:rsidRPr="007F12E4">
        <w:rPr>
          <w:rFonts w:cs="Arial"/>
          <w:i/>
          <w:sz w:val="24"/>
          <w:szCs w:val="24"/>
        </w:rPr>
        <w:t>2.3 Verplichtingen</w:t>
      </w:r>
    </w:p>
    <w:p w:rsidR="008C3447" w:rsidRDefault="00465F90" w:rsidP="00D77891">
      <w:pPr>
        <w:spacing w:line="360" w:lineRule="auto"/>
        <w:jc w:val="both"/>
        <w:rPr>
          <w:sz w:val="24"/>
          <w:szCs w:val="24"/>
        </w:rPr>
      </w:pPr>
      <w:r w:rsidRPr="008C3447">
        <w:rPr>
          <w:sz w:val="24"/>
          <w:szCs w:val="24"/>
        </w:rPr>
        <w:t xml:space="preserve">Pensioenfondsen zijn altijd op zoek naar een optimale allocatie van beleggingen door middel van ALM. </w:t>
      </w:r>
      <w:r w:rsidR="00DD0447" w:rsidRPr="008C3447">
        <w:rPr>
          <w:sz w:val="24"/>
          <w:szCs w:val="24"/>
        </w:rPr>
        <w:t>De verplichtingen die pensioenfondsen moete</w:t>
      </w:r>
      <w:r w:rsidR="008A4C18" w:rsidRPr="008C3447">
        <w:rPr>
          <w:sz w:val="24"/>
          <w:szCs w:val="24"/>
        </w:rPr>
        <w:t>n</w:t>
      </w:r>
      <w:r w:rsidR="00DD0447" w:rsidRPr="008C3447">
        <w:rPr>
          <w:sz w:val="24"/>
          <w:szCs w:val="24"/>
        </w:rPr>
        <w:t xml:space="preserve"> nakomen kunnen op twee manieren worden gezien. De eerste stelt dat de verplichting aan een pensioen</w:t>
      </w:r>
      <w:r w:rsidR="00034357" w:rsidRPr="008C3447">
        <w:rPr>
          <w:sz w:val="24"/>
          <w:szCs w:val="24"/>
        </w:rPr>
        <w:t xml:space="preserve">deelnemer kan worden gezien als </w:t>
      </w:r>
      <w:r w:rsidR="00DD0447" w:rsidRPr="008C3447">
        <w:rPr>
          <w:sz w:val="24"/>
          <w:szCs w:val="24"/>
        </w:rPr>
        <w:t xml:space="preserve">een obligatie. </w:t>
      </w:r>
      <w:r w:rsidR="00034357" w:rsidRPr="008C3447">
        <w:rPr>
          <w:sz w:val="24"/>
          <w:szCs w:val="24"/>
        </w:rPr>
        <w:t xml:space="preserve">Er wordt op een zodanig manier belegd, waardoor precies aan de verplichting voldaan wordt. </w:t>
      </w:r>
      <w:r w:rsidR="008A4C18" w:rsidRPr="008C3447">
        <w:rPr>
          <w:sz w:val="24"/>
          <w:szCs w:val="24"/>
        </w:rPr>
        <w:t xml:space="preserve">De opbrengst van een obligatie is erg laag en compenseert net genoeg voor het verlies in koopkracht. Dit brengt aan de andere kant ook weinig tot geen risico met zich mee. </w:t>
      </w:r>
      <w:r w:rsidR="007D4C55" w:rsidRPr="008C3447">
        <w:rPr>
          <w:sz w:val="24"/>
          <w:szCs w:val="24"/>
        </w:rPr>
        <w:t xml:space="preserve">De andere kijk gaat over de tijdsduur van de verplichting. </w:t>
      </w:r>
      <w:r w:rsidR="008B7E0A" w:rsidRPr="008C3447">
        <w:rPr>
          <w:sz w:val="24"/>
          <w:szCs w:val="24"/>
        </w:rPr>
        <w:t xml:space="preserve">Volgens </w:t>
      </w:r>
      <w:r w:rsidR="00D611FD" w:rsidRPr="008C3447">
        <w:rPr>
          <w:sz w:val="24"/>
          <w:szCs w:val="24"/>
        </w:rPr>
        <w:t xml:space="preserve">Campbell en </w:t>
      </w:r>
      <w:proofErr w:type="spellStart"/>
      <w:r w:rsidR="00D611FD" w:rsidRPr="008C3447">
        <w:rPr>
          <w:sz w:val="24"/>
          <w:szCs w:val="24"/>
        </w:rPr>
        <w:t>Viceira</w:t>
      </w:r>
      <w:proofErr w:type="spellEnd"/>
      <w:r w:rsidR="00D611FD" w:rsidRPr="008C3447">
        <w:rPr>
          <w:sz w:val="24"/>
          <w:szCs w:val="24"/>
        </w:rPr>
        <w:t xml:space="preserve"> (2001) is het</w:t>
      </w:r>
      <w:r w:rsidR="004C3F6E">
        <w:rPr>
          <w:sz w:val="24"/>
          <w:szCs w:val="24"/>
        </w:rPr>
        <w:t xml:space="preserve"> risico dat</w:t>
      </w:r>
      <w:r w:rsidR="008B7E0A" w:rsidRPr="008C3447">
        <w:rPr>
          <w:sz w:val="24"/>
          <w:szCs w:val="24"/>
        </w:rPr>
        <w:t xml:space="preserve"> pensioenfondsen lopen afhankelijk van de tijdsduur van de verplichtingen. Op korte termijn kan een aandeel erg volatiel zijn en is de kans op een laag rendement erg hoog. Op de lange termijn zijn er zogenaamde </w:t>
      </w:r>
      <w:r w:rsidR="0071126C" w:rsidRPr="008C3447">
        <w:rPr>
          <w:sz w:val="24"/>
          <w:szCs w:val="24"/>
        </w:rPr>
        <w:t>‘’</w:t>
      </w:r>
      <w:r w:rsidR="008B7E0A" w:rsidRPr="008C3447">
        <w:rPr>
          <w:sz w:val="24"/>
          <w:szCs w:val="24"/>
        </w:rPr>
        <w:t>upswings</w:t>
      </w:r>
      <w:r w:rsidR="0071126C" w:rsidRPr="008C3447">
        <w:rPr>
          <w:sz w:val="24"/>
          <w:szCs w:val="24"/>
        </w:rPr>
        <w:t>’’</w:t>
      </w:r>
      <w:r w:rsidR="008B7E0A" w:rsidRPr="008C3447">
        <w:rPr>
          <w:sz w:val="24"/>
          <w:szCs w:val="24"/>
        </w:rPr>
        <w:t xml:space="preserve"> die de verliezen kunnen compenseren. Hierdoor is er minder kans op </w:t>
      </w:r>
      <w:r w:rsidR="0071126C" w:rsidRPr="008C3447">
        <w:rPr>
          <w:sz w:val="24"/>
          <w:szCs w:val="24"/>
        </w:rPr>
        <w:t>e</w:t>
      </w:r>
      <w:r w:rsidR="00D611FD" w:rsidRPr="008C3447">
        <w:rPr>
          <w:sz w:val="24"/>
          <w:szCs w:val="24"/>
        </w:rPr>
        <w:t>en laag rendement en neemt het</w:t>
      </w:r>
      <w:r w:rsidR="008B7E0A" w:rsidRPr="008C3447">
        <w:rPr>
          <w:sz w:val="24"/>
          <w:szCs w:val="24"/>
        </w:rPr>
        <w:t xml:space="preserve"> risico van de belegging af. </w:t>
      </w:r>
      <w:r w:rsidR="00B6730B" w:rsidRPr="008C3447">
        <w:rPr>
          <w:sz w:val="24"/>
          <w:szCs w:val="24"/>
        </w:rPr>
        <w:t xml:space="preserve">Volgens </w:t>
      </w:r>
      <w:proofErr w:type="spellStart"/>
      <w:r w:rsidR="00B6730B" w:rsidRPr="008C3447">
        <w:rPr>
          <w:sz w:val="24"/>
          <w:szCs w:val="24"/>
        </w:rPr>
        <w:t>Bernartzi</w:t>
      </w:r>
      <w:proofErr w:type="spellEnd"/>
      <w:r w:rsidR="00B6730B" w:rsidRPr="008C3447">
        <w:rPr>
          <w:sz w:val="24"/>
          <w:szCs w:val="24"/>
        </w:rPr>
        <w:t xml:space="preserve"> en </w:t>
      </w:r>
      <w:proofErr w:type="spellStart"/>
      <w:r w:rsidR="00B6730B" w:rsidRPr="008C3447">
        <w:rPr>
          <w:sz w:val="24"/>
          <w:szCs w:val="24"/>
        </w:rPr>
        <w:t>Thaler</w:t>
      </w:r>
      <w:proofErr w:type="spellEnd"/>
      <w:r w:rsidR="00B6730B" w:rsidRPr="008C3447">
        <w:rPr>
          <w:sz w:val="24"/>
          <w:szCs w:val="24"/>
        </w:rPr>
        <w:t xml:space="preserve"> </w:t>
      </w:r>
      <w:r w:rsidR="00B6730B" w:rsidRPr="008C3447">
        <w:rPr>
          <w:sz w:val="24"/>
          <w:szCs w:val="24"/>
        </w:rPr>
        <w:lastRenderedPageBreak/>
        <w:t>(1995) is beleggen in aandelen op de lange termijn altijd</w:t>
      </w:r>
      <w:r w:rsidR="00771370">
        <w:rPr>
          <w:sz w:val="24"/>
          <w:szCs w:val="24"/>
        </w:rPr>
        <w:t xml:space="preserve"> positief. Het levert</w:t>
      </w:r>
      <w:r w:rsidR="00B6730B" w:rsidRPr="008C3447">
        <w:rPr>
          <w:sz w:val="24"/>
          <w:szCs w:val="24"/>
        </w:rPr>
        <w:t xml:space="preserve"> een hoger rendement op dan vastrentende financiële producten.</w:t>
      </w:r>
      <w:r w:rsidR="008B7E0A" w:rsidRPr="008C3447">
        <w:rPr>
          <w:sz w:val="24"/>
          <w:szCs w:val="24"/>
        </w:rPr>
        <w:t xml:space="preserve"> </w:t>
      </w:r>
      <w:r w:rsidR="00032A71" w:rsidRPr="008C3447">
        <w:rPr>
          <w:sz w:val="24"/>
          <w:szCs w:val="24"/>
        </w:rPr>
        <w:t xml:space="preserve">In praktijk wordt er een mix van deze twee visies gebruikt. Dit is bijvoorbeeld het geval bij </w:t>
      </w:r>
      <w:r w:rsidR="00322362" w:rsidRPr="008C3447">
        <w:rPr>
          <w:sz w:val="24"/>
          <w:szCs w:val="24"/>
        </w:rPr>
        <w:t xml:space="preserve">het </w:t>
      </w:r>
      <w:r w:rsidR="00032A71" w:rsidRPr="008C3447">
        <w:rPr>
          <w:sz w:val="24"/>
          <w:szCs w:val="24"/>
        </w:rPr>
        <w:t>Robeco</w:t>
      </w:r>
      <w:r w:rsidR="00322362" w:rsidRPr="008C3447">
        <w:rPr>
          <w:sz w:val="24"/>
          <w:szCs w:val="24"/>
        </w:rPr>
        <w:t xml:space="preserve"> Smart Pension</w:t>
      </w:r>
      <w:r w:rsidR="00032A71" w:rsidRPr="008C3447">
        <w:rPr>
          <w:sz w:val="24"/>
          <w:szCs w:val="24"/>
        </w:rPr>
        <w:t>. H</w:t>
      </w:r>
      <w:r w:rsidR="007834DF" w:rsidRPr="008C3447">
        <w:rPr>
          <w:sz w:val="24"/>
          <w:szCs w:val="24"/>
        </w:rPr>
        <w:t>ierbij</w:t>
      </w:r>
      <w:r w:rsidR="00032A71" w:rsidRPr="008C3447">
        <w:rPr>
          <w:sz w:val="24"/>
          <w:szCs w:val="24"/>
        </w:rPr>
        <w:t xml:space="preserve"> wordt een rendement tot een zekere hoogte veiliggesteld en kan ook nog worden geprofiteerd van </w:t>
      </w:r>
      <w:r w:rsidR="00397EB6" w:rsidRPr="008C3447">
        <w:rPr>
          <w:sz w:val="24"/>
          <w:szCs w:val="24"/>
        </w:rPr>
        <w:t>een zogenaamde ‘’Bull market’’, waarbij de aandelenkoersen stijgen.</w:t>
      </w:r>
    </w:p>
    <w:p w:rsidR="004D4295" w:rsidRPr="008C3447" w:rsidRDefault="00AA3013" w:rsidP="00D77891">
      <w:pPr>
        <w:spacing w:line="360" w:lineRule="auto"/>
        <w:jc w:val="both"/>
        <w:rPr>
          <w:sz w:val="24"/>
          <w:szCs w:val="24"/>
        </w:rPr>
      </w:pPr>
      <w:r>
        <w:rPr>
          <w:sz w:val="24"/>
          <w:szCs w:val="24"/>
        </w:rPr>
        <w:t>In het uitgevoerde</w:t>
      </w:r>
      <w:r w:rsidR="00BF2367">
        <w:rPr>
          <w:sz w:val="24"/>
          <w:szCs w:val="24"/>
        </w:rPr>
        <w:t xml:space="preserve"> </w:t>
      </w:r>
      <w:r w:rsidR="004B133B" w:rsidRPr="008C3447">
        <w:rPr>
          <w:sz w:val="24"/>
          <w:szCs w:val="24"/>
        </w:rPr>
        <w:t>onderzoek</w:t>
      </w:r>
      <w:r>
        <w:rPr>
          <w:sz w:val="24"/>
          <w:szCs w:val="24"/>
        </w:rPr>
        <w:t>, zoals beschr</w:t>
      </w:r>
      <w:r w:rsidR="00BC4980">
        <w:rPr>
          <w:sz w:val="24"/>
          <w:szCs w:val="24"/>
        </w:rPr>
        <w:t>even in de hoofdstukken</w:t>
      </w:r>
      <w:r>
        <w:rPr>
          <w:sz w:val="24"/>
          <w:szCs w:val="24"/>
        </w:rPr>
        <w:t xml:space="preserve"> 4 en 5,</w:t>
      </w:r>
      <w:r w:rsidR="004B133B" w:rsidRPr="008C3447">
        <w:rPr>
          <w:sz w:val="24"/>
          <w:szCs w:val="24"/>
        </w:rPr>
        <w:t xml:space="preserve"> gaat </w:t>
      </w:r>
      <w:r w:rsidR="00D611FD" w:rsidRPr="008C3447">
        <w:rPr>
          <w:sz w:val="24"/>
          <w:szCs w:val="24"/>
        </w:rPr>
        <w:t xml:space="preserve">het </w:t>
      </w:r>
      <w:r w:rsidR="004B133B" w:rsidRPr="008C3447">
        <w:rPr>
          <w:sz w:val="24"/>
          <w:szCs w:val="24"/>
        </w:rPr>
        <w:t xml:space="preserve">over de determinanten van de beleggingsallocatie tussen vastrentende financiële producten en </w:t>
      </w:r>
      <w:r w:rsidR="00920C2B" w:rsidRPr="008C3447">
        <w:rPr>
          <w:sz w:val="24"/>
          <w:szCs w:val="24"/>
        </w:rPr>
        <w:t>risicovolle beleggingen</w:t>
      </w:r>
      <w:r w:rsidR="00D611FD" w:rsidRPr="008C3447">
        <w:rPr>
          <w:sz w:val="24"/>
          <w:szCs w:val="24"/>
        </w:rPr>
        <w:t>,</w:t>
      </w:r>
      <w:r w:rsidR="00920C2B" w:rsidRPr="008C3447">
        <w:rPr>
          <w:sz w:val="24"/>
          <w:szCs w:val="24"/>
        </w:rPr>
        <w:t xml:space="preserve"> zoals </w:t>
      </w:r>
      <w:r w:rsidR="004B133B" w:rsidRPr="008C3447">
        <w:rPr>
          <w:sz w:val="24"/>
          <w:szCs w:val="24"/>
        </w:rPr>
        <w:t>aandelen</w:t>
      </w:r>
      <w:r w:rsidR="00920C2B" w:rsidRPr="008C3447">
        <w:rPr>
          <w:sz w:val="24"/>
          <w:szCs w:val="24"/>
        </w:rPr>
        <w:t xml:space="preserve"> en vastgoed</w:t>
      </w:r>
      <w:r w:rsidR="004B133B" w:rsidRPr="008C3447">
        <w:rPr>
          <w:sz w:val="24"/>
          <w:szCs w:val="24"/>
        </w:rPr>
        <w:t xml:space="preserve">. </w:t>
      </w:r>
      <w:r w:rsidR="008D5CA1" w:rsidRPr="008C3447">
        <w:rPr>
          <w:sz w:val="24"/>
          <w:szCs w:val="24"/>
        </w:rPr>
        <w:t>Beleggingen in de aandelenmarkt (</w:t>
      </w:r>
      <w:proofErr w:type="spellStart"/>
      <w:r w:rsidR="008D5CA1" w:rsidRPr="008C3447">
        <w:rPr>
          <w:sz w:val="24"/>
          <w:szCs w:val="24"/>
        </w:rPr>
        <w:t>equi</w:t>
      </w:r>
      <w:r w:rsidR="005C1CA9" w:rsidRPr="008C3447">
        <w:rPr>
          <w:sz w:val="24"/>
          <w:szCs w:val="24"/>
        </w:rPr>
        <w:t>ty</w:t>
      </w:r>
      <w:proofErr w:type="spellEnd"/>
      <w:r w:rsidR="005C1CA9" w:rsidRPr="008C3447">
        <w:rPr>
          <w:sz w:val="24"/>
          <w:szCs w:val="24"/>
        </w:rPr>
        <w:t>) worden gezien als risicovol</w:t>
      </w:r>
      <w:r w:rsidR="003E4506" w:rsidRPr="008C3447">
        <w:rPr>
          <w:sz w:val="24"/>
          <w:szCs w:val="24"/>
        </w:rPr>
        <w:t xml:space="preserve">. </w:t>
      </w:r>
      <w:r w:rsidR="00810537" w:rsidRPr="008C3447">
        <w:rPr>
          <w:sz w:val="24"/>
          <w:szCs w:val="24"/>
        </w:rPr>
        <w:t>H</w:t>
      </w:r>
      <w:r w:rsidR="003E4506" w:rsidRPr="008C3447">
        <w:rPr>
          <w:sz w:val="24"/>
          <w:szCs w:val="24"/>
        </w:rPr>
        <w:t>et t</w:t>
      </w:r>
      <w:r w:rsidR="006279F2" w:rsidRPr="008C3447">
        <w:rPr>
          <w:sz w:val="24"/>
          <w:szCs w:val="24"/>
        </w:rPr>
        <w:t xml:space="preserve">e investeren kapitaal </w:t>
      </w:r>
      <w:r w:rsidR="00810537" w:rsidRPr="008C3447">
        <w:rPr>
          <w:sz w:val="24"/>
          <w:szCs w:val="24"/>
        </w:rPr>
        <w:t xml:space="preserve">dat </w:t>
      </w:r>
      <w:r w:rsidR="006279F2" w:rsidRPr="008C3447">
        <w:rPr>
          <w:sz w:val="24"/>
          <w:szCs w:val="24"/>
        </w:rPr>
        <w:t xml:space="preserve">wordt </w:t>
      </w:r>
      <w:r w:rsidR="003E4506" w:rsidRPr="008C3447">
        <w:rPr>
          <w:sz w:val="24"/>
          <w:szCs w:val="24"/>
        </w:rPr>
        <w:t>belegd in vastrentende financiële</w:t>
      </w:r>
      <w:r w:rsidR="006279F2" w:rsidRPr="008C3447">
        <w:rPr>
          <w:sz w:val="24"/>
          <w:szCs w:val="24"/>
        </w:rPr>
        <w:t xml:space="preserve"> producten</w:t>
      </w:r>
      <w:r w:rsidR="00062EA7" w:rsidRPr="008C3447">
        <w:rPr>
          <w:sz w:val="24"/>
          <w:szCs w:val="24"/>
        </w:rPr>
        <w:t xml:space="preserve"> wordt gezien als veilig</w:t>
      </w:r>
      <w:r w:rsidR="005C1CA9" w:rsidRPr="008C3447">
        <w:rPr>
          <w:sz w:val="24"/>
          <w:szCs w:val="24"/>
        </w:rPr>
        <w:t xml:space="preserve">. </w:t>
      </w:r>
      <w:r w:rsidR="008D5CA1" w:rsidRPr="008C3447">
        <w:rPr>
          <w:sz w:val="24"/>
          <w:szCs w:val="24"/>
        </w:rPr>
        <w:t>De samenhang tussen verschillende variabelen en het percentage van het ka</w:t>
      </w:r>
      <w:r w:rsidR="00A825A7" w:rsidRPr="008C3447">
        <w:rPr>
          <w:sz w:val="24"/>
          <w:szCs w:val="24"/>
        </w:rPr>
        <w:t>pitaal dat is belegd in vastrentende waarden</w:t>
      </w:r>
      <w:r w:rsidR="00D611FD" w:rsidRPr="008C3447">
        <w:rPr>
          <w:sz w:val="24"/>
          <w:szCs w:val="24"/>
        </w:rPr>
        <w:t xml:space="preserve"> staat in dit onderzoek dus centraal</w:t>
      </w:r>
      <w:r w:rsidR="00D611FD" w:rsidRPr="00670532">
        <w:rPr>
          <w:rFonts w:cs="Arial"/>
          <w:sz w:val="24"/>
          <w:szCs w:val="24"/>
        </w:rPr>
        <w:t>.</w:t>
      </w:r>
    </w:p>
    <w:p w:rsidR="008C3447" w:rsidRDefault="007F12E4" w:rsidP="00D77891">
      <w:pPr>
        <w:spacing w:line="360" w:lineRule="auto"/>
        <w:ind w:firstLine="360"/>
        <w:jc w:val="both"/>
        <w:rPr>
          <w:rFonts w:cs="Arial"/>
          <w:i/>
          <w:sz w:val="24"/>
          <w:szCs w:val="24"/>
        </w:rPr>
      </w:pPr>
      <w:r w:rsidRPr="007F12E4">
        <w:rPr>
          <w:rFonts w:cs="Arial"/>
          <w:i/>
          <w:sz w:val="24"/>
          <w:szCs w:val="24"/>
        </w:rPr>
        <w:t>2.4 Schaalgrootte theorie</w:t>
      </w:r>
    </w:p>
    <w:p w:rsidR="00757521" w:rsidRDefault="00F92661" w:rsidP="00D77891">
      <w:pPr>
        <w:spacing w:line="360" w:lineRule="auto"/>
        <w:jc w:val="both"/>
        <w:rPr>
          <w:rFonts w:cs="Arial"/>
          <w:sz w:val="24"/>
          <w:szCs w:val="24"/>
        </w:rPr>
      </w:pPr>
      <w:r w:rsidRPr="008C3447">
        <w:rPr>
          <w:sz w:val="24"/>
          <w:szCs w:val="24"/>
        </w:rPr>
        <w:t>De ‘’</w:t>
      </w:r>
      <w:proofErr w:type="spellStart"/>
      <w:r w:rsidR="00583E52" w:rsidRPr="008C3447">
        <w:rPr>
          <w:sz w:val="24"/>
          <w:szCs w:val="24"/>
        </w:rPr>
        <w:t>Economies</w:t>
      </w:r>
      <w:proofErr w:type="spellEnd"/>
      <w:r w:rsidR="00583E52" w:rsidRPr="008C3447">
        <w:rPr>
          <w:sz w:val="24"/>
          <w:szCs w:val="24"/>
        </w:rPr>
        <w:t xml:space="preserve"> of </w:t>
      </w:r>
      <w:proofErr w:type="spellStart"/>
      <w:r w:rsidR="00583E52" w:rsidRPr="008C3447">
        <w:rPr>
          <w:sz w:val="24"/>
          <w:szCs w:val="24"/>
        </w:rPr>
        <w:t>S</w:t>
      </w:r>
      <w:r w:rsidRPr="008C3447">
        <w:rPr>
          <w:sz w:val="24"/>
          <w:szCs w:val="24"/>
        </w:rPr>
        <w:t>cale</w:t>
      </w:r>
      <w:proofErr w:type="spellEnd"/>
      <w:r w:rsidRPr="008C3447">
        <w:rPr>
          <w:sz w:val="24"/>
          <w:szCs w:val="24"/>
        </w:rPr>
        <w:t xml:space="preserve">’’ theorie is de belangrijkste theorie die het effect van de grootte van een pensioenfonds op de beleggingsallocatie kan verklaren. Deze </w:t>
      </w:r>
      <w:r w:rsidR="008F1E28" w:rsidRPr="008C3447">
        <w:rPr>
          <w:sz w:val="24"/>
          <w:szCs w:val="24"/>
        </w:rPr>
        <w:t>theorie wordt</w:t>
      </w:r>
      <w:r w:rsidR="009D37F6" w:rsidRPr="008C3447">
        <w:rPr>
          <w:sz w:val="24"/>
          <w:szCs w:val="24"/>
        </w:rPr>
        <w:t xml:space="preserve"> vooral gebruikt door</w:t>
      </w:r>
      <w:r w:rsidR="008F1E28" w:rsidRPr="008C3447">
        <w:rPr>
          <w:sz w:val="24"/>
          <w:szCs w:val="24"/>
        </w:rPr>
        <w:t xml:space="preserve"> productiebedrijven</w:t>
      </w:r>
      <w:r w:rsidR="009D37F6" w:rsidRPr="008C3447">
        <w:rPr>
          <w:sz w:val="24"/>
          <w:szCs w:val="24"/>
        </w:rPr>
        <w:t xml:space="preserve">. De theorie houdt in dat de kosten lager zijn </w:t>
      </w:r>
      <w:r w:rsidR="007605FD">
        <w:rPr>
          <w:sz w:val="24"/>
          <w:szCs w:val="24"/>
        </w:rPr>
        <w:t>als het verdeeld is over grote</w:t>
      </w:r>
      <w:r w:rsidR="009D37F6" w:rsidRPr="008C3447">
        <w:rPr>
          <w:sz w:val="24"/>
          <w:szCs w:val="24"/>
        </w:rPr>
        <w:t xml:space="preserve"> aantallen. De </w:t>
      </w:r>
      <w:r w:rsidR="008F1E28" w:rsidRPr="008C3447">
        <w:rPr>
          <w:sz w:val="24"/>
          <w:szCs w:val="24"/>
        </w:rPr>
        <w:t xml:space="preserve">totale kosten worden </w:t>
      </w:r>
      <w:r w:rsidR="009D37F6" w:rsidRPr="008C3447">
        <w:rPr>
          <w:sz w:val="24"/>
          <w:szCs w:val="24"/>
        </w:rPr>
        <w:t xml:space="preserve">dus </w:t>
      </w:r>
      <w:r w:rsidR="008F1E28" w:rsidRPr="008C3447">
        <w:rPr>
          <w:sz w:val="24"/>
          <w:szCs w:val="24"/>
        </w:rPr>
        <w:t>gedeeld door het aantal geproduceerde producten. De gemiddelde kosten per product worden zo lager naarmate er meer wordt geproduceerd</w:t>
      </w:r>
      <w:r w:rsidR="00AE1F8D" w:rsidRPr="008C3447">
        <w:rPr>
          <w:sz w:val="24"/>
          <w:szCs w:val="24"/>
        </w:rPr>
        <w:t xml:space="preserve"> </w:t>
      </w:r>
      <w:sdt>
        <w:sdtPr>
          <w:rPr>
            <w:sz w:val="24"/>
            <w:szCs w:val="24"/>
          </w:rPr>
          <w:id w:val="1358849415"/>
          <w:citation/>
        </w:sdtPr>
        <w:sdtContent>
          <w:r w:rsidR="00A840CC" w:rsidRPr="008C3447">
            <w:rPr>
              <w:sz w:val="24"/>
              <w:szCs w:val="24"/>
            </w:rPr>
            <w:fldChar w:fldCharType="begin"/>
          </w:r>
          <w:r w:rsidR="007F0EDF" w:rsidRPr="008C3447">
            <w:rPr>
              <w:sz w:val="24"/>
              <w:szCs w:val="24"/>
            </w:rPr>
            <w:instrText xml:space="preserve"> CITATION Kru80 \l 1043 </w:instrText>
          </w:r>
          <w:r w:rsidR="00A840CC" w:rsidRPr="008C3447">
            <w:rPr>
              <w:sz w:val="24"/>
              <w:szCs w:val="24"/>
            </w:rPr>
            <w:fldChar w:fldCharType="separate"/>
          </w:r>
          <w:r w:rsidR="007F0EDF" w:rsidRPr="008C3447">
            <w:rPr>
              <w:sz w:val="24"/>
              <w:szCs w:val="24"/>
            </w:rPr>
            <w:t>(Krugman, 1980)</w:t>
          </w:r>
          <w:r w:rsidR="00A840CC" w:rsidRPr="008C3447">
            <w:rPr>
              <w:sz w:val="24"/>
              <w:szCs w:val="24"/>
            </w:rPr>
            <w:fldChar w:fldCharType="end"/>
          </w:r>
        </w:sdtContent>
      </w:sdt>
      <w:r w:rsidR="008F1E28" w:rsidRPr="008C3447">
        <w:rPr>
          <w:sz w:val="24"/>
          <w:szCs w:val="24"/>
        </w:rPr>
        <w:t>. Deze theorie is ook toepasbaar in de wereld van pensioenfondsen</w:t>
      </w:r>
      <w:r w:rsidR="008F1E28" w:rsidRPr="008C3447">
        <w:rPr>
          <w:rFonts w:cs="Arial"/>
          <w:sz w:val="24"/>
          <w:szCs w:val="24"/>
        </w:rPr>
        <w:t xml:space="preserve">. </w:t>
      </w:r>
      <w:r w:rsidR="0079605D">
        <w:rPr>
          <w:rFonts w:cs="Arial"/>
          <w:sz w:val="24"/>
          <w:szCs w:val="24"/>
        </w:rPr>
        <w:t xml:space="preserve">Een </w:t>
      </w:r>
      <w:proofErr w:type="gramStart"/>
      <w:r w:rsidR="0079605D">
        <w:rPr>
          <w:rFonts w:cs="Arial"/>
          <w:sz w:val="24"/>
          <w:szCs w:val="24"/>
        </w:rPr>
        <w:t>grote</w:t>
      </w:r>
      <w:proofErr w:type="gramEnd"/>
      <w:r w:rsidR="0079605D">
        <w:rPr>
          <w:rFonts w:cs="Arial"/>
          <w:sz w:val="24"/>
          <w:szCs w:val="24"/>
        </w:rPr>
        <w:t xml:space="preserve"> p</w:t>
      </w:r>
      <w:r w:rsidR="00C05C4A">
        <w:rPr>
          <w:rFonts w:cs="Arial"/>
          <w:sz w:val="24"/>
          <w:szCs w:val="24"/>
        </w:rPr>
        <w:t>ensioenfonds</w:t>
      </w:r>
      <w:r w:rsidR="0079605D">
        <w:rPr>
          <w:rFonts w:cs="Arial"/>
          <w:sz w:val="24"/>
          <w:szCs w:val="24"/>
        </w:rPr>
        <w:t xml:space="preserve"> heeft </w:t>
      </w:r>
      <w:r w:rsidR="006E5A3E" w:rsidRPr="008C3447">
        <w:rPr>
          <w:rFonts w:cs="Arial"/>
          <w:sz w:val="24"/>
          <w:szCs w:val="24"/>
        </w:rPr>
        <w:t>meer deelnemers en daardoor</w:t>
      </w:r>
      <w:r w:rsidR="009D37F6" w:rsidRPr="008C3447">
        <w:rPr>
          <w:rFonts w:cs="Arial"/>
          <w:sz w:val="24"/>
          <w:szCs w:val="24"/>
        </w:rPr>
        <w:t xml:space="preserve"> zijn de </w:t>
      </w:r>
      <w:r w:rsidR="00374F64" w:rsidRPr="008C3447">
        <w:rPr>
          <w:rFonts w:cs="Arial"/>
          <w:sz w:val="24"/>
          <w:szCs w:val="24"/>
        </w:rPr>
        <w:t>beheer</w:t>
      </w:r>
      <w:r w:rsidR="009D37F6" w:rsidRPr="008C3447">
        <w:rPr>
          <w:rFonts w:cs="Arial"/>
          <w:sz w:val="24"/>
          <w:szCs w:val="24"/>
        </w:rPr>
        <w:t>kosten per deelnemer lager.</w:t>
      </w:r>
      <w:r w:rsidR="00C05C4A">
        <w:rPr>
          <w:rFonts w:cs="Arial"/>
          <w:sz w:val="24"/>
          <w:szCs w:val="24"/>
        </w:rPr>
        <w:t xml:space="preserve"> </w:t>
      </w:r>
    </w:p>
    <w:p w:rsidR="008F1E28" w:rsidRDefault="00ED23EB" w:rsidP="00D77891">
      <w:pPr>
        <w:spacing w:line="360" w:lineRule="auto"/>
        <w:jc w:val="both"/>
        <w:rPr>
          <w:rFonts w:cs="Arial"/>
          <w:sz w:val="24"/>
          <w:szCs w:val="24"/>
        </w:rPr>
      </w:pPr>
      <w:r w:rsidRPr="008C3447">
        <w:rPr>
          <w:rFonts w:cs="Arial"/>
          <w:sz w:val="24"/>
          <w:szCs w:val="24"/>
        </w:rPr>
        <w:t>R</w:t>
      </w:r>
      <w:r w:rsidR="003D504A" w:rsidRPr="008C3447">
        <w:rPr>
          <w:rFonts w:cs="Arial"/>
          <w:sz w:val="24"/>
          <w:szCs w:val="24"/>
        </w:rPr>
        <w:t>isicovollere financiële producten</w:t>
      </w:r>
      <w:r w:rsidR="00F921CF">
        <w:rPr>
          <w:rFonts w:cs="Arial"/>
          <w:sz w:val="24"/>
          <w:szCs w:val="24"/>
        </w:rPr>
        <w:t>,</w:t>
      </w:r>
      <w:r w:rsidR="003D504A" w:rsidRPr="008C3447">
        <w:rPr>
          <w:rFonts w:cs="Arial"/>
          <w:sz w:val="24"/>
          <w:szCs w:val="24"/>
        </w:rPr>
        <w:t xml:space="preserve"> zoals infrastructuur, private </w:t>
      </w:r>
      <w:proofErr w:type="spellStart"/>
      <w:r w:rsidR="003D504A" w:rsidRPr="008C3447">
        <w:rPr>
          <w:rFonts w:cs="Arial"/>
          <w:sz w:val="24"/>
          <w:szCs w:val="24"/>
        </w:rPr>
        <w:t>equity</w:t>
      </w:r>
      <w:proofErr w:type="spellEnd"/>
      <w:r w:rsidR="003D504A" w:rsidRPr="008C3447">
        <w:rPr>
          <w:rFonts w:cs="Arial"/>
          <w:sz w:val="24"/>
          <w:szCs w:val="24"/>
        </w:rPr>
        <w:t xml:space="preserve"> en vastgoed</w:t>
      </w:r>
      <w:r w:rsidR="00B94321" w:rsidRPr="008C3447">
        <w:rPr>
          <w:rFonts w:cs="Arial"/>
          <w:sz w:val="24"/>
          <w:szCs w:val="24"/>
        </w:rPr>
        <w:t xml:space="preserve"> </w:t>
      </w:r>
      <w:r w:rsidRPr="008C3447">
        <w:rPr>
          <w:rFonts w:cs="Arial"/>
          <w:sz w:val="24"/>
          <w:szCs w:val="24"/>
        </w:rPr>
        <w:t>hebben een hogere risicograad</w:t>
      </w:r>
      <w:r w:rsidR="003D504A" w:rsidRPr="008C3447">
        <w:rPr>
          <w:rFonts w:cs="Arial"/>
          <w:sz w:val="24"/>
          <w:szCs w:val="24"/>
        </w:rPr>
        <w:t xml:space="preserve">. </w:t>
      </w:r>
      <w:r w:rsidR="00B94449" w:rsidRPr="008C3447">
        <w:rPr>
          <w:rFonts w:cs="Arial"/>
          <w:sz w:val="24"/>
          <w:szCs w:val="24"/>
        </w:rPr>
        <w:t xml:space="preserve">Risicovolle beleggingen zorgen voor een hoger rendement dan vastrentende beleggingen </w:t>
      </w:r>
      <w:sdt>
        <w:sdtPr>
          <w:rPr>
            <w:rFonts w:cs="Arial"/>
            <w:sz w:val="24"/>
            <w:szCs w:val="24"/>
          </w:rPr>
          <w:id w:val="-657997739"/>
          <w:citation/>
        </w:sdtPr>
        <w:sdtContent>
          <w:r w:rsidR="00A840CC" w:rsidRPr="008C3447">
            <w:rPr>
              <w:rFonts w:cs="Arial"/>
              <w:sz w:val="24"/>
              <w:szCs w:val="24"/>
            </w:rPr>
            <w:fldChar w:fldCharType="begin"/>
          </w:r>
          <w:r w:rsidR="00A75376">
            <w:rPr>
              <w:rFonts w:cs="Arial"/>
              <w:sz w:val="24"/>
              <w:szCs w:val="24"/>
            </w:rPr>
            <w:instrText xml:space="preserve">CITATION Can94 \l 1043 </w:instrText>
          </w:r>
          <w:r w:rsidR="00A840CC" w:rsidRPr="008C3447">
            <w:rPr>
              <w:rFonts w:cs="Arial"/>
              <w:sz w:val="24"/>
              <w:szCs w:val="24"/>
            </w:rPr>
            <w:fldChar w:fldCharType="separate"/>
          </w:r>
          <w:r w:rsidR="00A75376" w:rsidRPr="00A75376">
            <w:rPr>
              <w:rFonts w:cs="Arial"/>
              <w:noProof/>
              <w:sz w:val="24"/>
              <w:szCs w:val="24"/>
            </w:rPr>
            <w:t>(Canner, Gregory Mankiw, &amp; N. Well, 1994)</w:t>
          </w:r>
          <w:r w:rsidR="00A840CC" w:rsidRPr="008C3447">
            <w:rPr>
              <w:rFonts w:cs="Arial"/>
              <w:sz w:val="24"/>
              <w:szCs w:val="24"/>
            </w:rPr>
            <w:fldChar w:fldCharType="end"/>
          </w:r>
        </w:sdtContent>
      </w:sdt>
      <w:r w:rsidR="00B94449" w:rsidRPr="008C3447">
        <w:rPr>
          <w:rFonts w:cs="Arial"/>
          <w:sz w:val="24"/>
          <w:szCs w:val="24"/>
        </w:rPr>
        <w:t xml:space="preserve">. </w:t>
      </w:r>
      <w:r w:rsidR="006E61F0" w:rsidRPr="008C3447">
        <w:rPr>
          <w:rFonts w:cs="Arial"/>
          <w:sz w:val="24"/>
          <w:szCs w:val="24"/>
        </w:rPr>
        <w:t xml:space="preserve">Om te kunnen investeren in deze beleggingsklassen is veel toezicht en vermogen nodig. </w:t>
      </w:r>
      <w:r w:rsidR="009C5731" w:rsidRPr="008C3447">
        <w:rPr>
          <w:rFonts w:cs="Arial"/>
          <w:sz w:val="24"/>
          <w:szCs w:val="24"/>
        </w:rPr>
        <w:t xml:space="preserve">Ook zijn er professionals nodig om deze complexe beleggingen goed te kunnen beoordelen. Door hun omvang kunnen grote pensioenfondsen hun gemiddelde kosten </w:t>
      </w:r>
      <w:r w:rsidR="00272A3B" w:rsidRPr="008C3447">
        <w:rPr>
          <w:rFonts w:cs="Arial"/>
          <w:sz w:val="24"/>
          <w:szCs w:val="24"/>
        </w:rPr>
        <w:t xml:space="preserve">voor toezicht en technische analyse </w:t>
      </w:r>
      <w:r w:rsidR="009C5731" w:rsidRPr="008C3447">
        <w:rPr>
          <w:rFonts w:cs="Arial"/>
          <w:sz w:val="24"/>
          <w:szCs w:val="24"/>
        </w:rPr>
        <w:t>laag houden. Kleine bedrijven zijn door de bovenstaande problemen niet in</w:t>
      </w:r>
      <w:r w:rsidR="00BF046A">
        <w:rPr>
          <w:rFonts w:cs="Arial"/>
          <w:sz w:val="24"/>
          <w:szCs w:val="24"/>
        </w:rPr>
        <w:t xml:space="preserve"> </w:t>
      </w:r>
      <w:r w:rsidR="009C5731" w:rsidRPr="008C3447">
        <w:rPr>
          <w:rFonts w:cs="Arial"/>
          <w:sz w:val="24"/>
          <w:szCs w:val="24"/>
        </w:rPr>
        <w:t>staat om risicovol te investeren en daarom zijn de beleggingen van deze pensioenfondsen meer gefocust op vastrentende beleggingen</w:t>
      </w:r>
      <w:sdt>
        <w:sdtPr>
          <w:rPr>
            <w:rFonts w:cs="Arial"/>
            <w:sz w:val="24"/>
            <w:szCs w:val="24"/>
          </w:rPr>
          <w:id w:val="-1867209164"/>
          <w:citation/>
        </w:sdtPr>
        <w:sdtContent>
          <w:r w:rsidR="00A840CC">
            <w:rPr>
              <w:rFonts w:cs="Arial"/>
              <w:sz w:val="24"/>
              <w:szCs w:val="24"/>
            </w:rPr>
            <w:fldChar w:fldCharType="begin"/>
          </w:r>
          <w:r w:rsidR="00DA5196">
            <w:rPr>
              <w:rFonts w:cs="Arial"/>
              <w:sz w:val="24"/>
              <w:szCs w:val="24"/>
            </w:rPr>
            <w:instrText xml:space="preserve"> CITATION Sch12 \l 1043 </w:instrText>
          </w:r>
          <w:r w:rsidR="00A840CC">
            <w:rPr>
              <w:rFonts w:cs="Arial"/>
              <w:sz w:val="24"/>
              <w:szCs w:val="24"/>
            </w:rPr>
            <w:fldChar w:fldCharType="separate"/>
          </w:r>
          <w:r w:rsidR="00DA5196">
            <w:rPr>
              <w:rFonts w:cs="Arial"/>
              <w:noProof/>
              <w:sz w:val="24"/>
              <w:szCs w:val="24"/>
            </w:rPr>
            <w:t xml:space="preserve"> </w:t>
          </w:r>
          <w:r w:rsidR="00DA5196" w:rsidRPr="00DA5196">
            <w:rPr>
              <w:rFonts w:cs="Arial"/>
              <w:noProof/>
              <w:sz w:val="24"/>
              <w:szCs w:val="24"/>
            </w:rPr>
            <w:t>(Schoutsen, 2012)</w:t>
          </w:r>
          <w:r w:rsidR="00A840CC">
            <w:rPr>
              <w:rFonts w:cs="Arial"/>
              <w:sz w:val="24"/>
              <w:szCs w:val="24"/>
            </w:rPr>
            <w:fldChar w:fldCharType="end"/>
          </w:r>
        </w:sdtContent>
      </w:sdt>
      <w:r w:rsidR="009C5731" w:rsidRPr="008C3447">
        <w:rPr>
          <w:rFonts w:cs="Arial"/>
          <w:sz w:val="24"/>
          <w:szCs w:val="24"/>
        </w:rPr>
        <w:t>.</w:t>
      </w:r>
    </w:p>
    <w:p w:rsidR="007F12E4" w:rsidRPr="007F12E4" w:rsidRDefault="007F12E4" w:rsidP="00D77891">
      <w:pPr>
        <w:spacing w:line="360" w:lineRule="auto"/>
        <w:ind w:firstLine="360"/>
        <w:jc w:val="both"/>
        <w:rPr>
          <w:rFonts w:cs="Arial"/>
          <w:i/>
          <w:sz w:val="24"/>
          <w:szCs w:val="24"/>
        </w:rPr>
      </w:pPr>
      <w:r w:rsidRPr="007F12E4">
        <w:rPr>
          <w:rFonts w:cs="Arial"/>
          <w:i/>
          <w:sz w:val="24"/>
          <w:szCs w:val="24"/>
        </w:rPr>
        <w:lastRenderedPageBreak/>
        <w:t>2.5 Intergenerationele risicodeling</w:t>
      </w:r>
    </w:p>
    <w:p w:rsidR="00E95D28" w:rsidRPr="008C3447" w:rsidRDefault="00CD5747" w:rsidP="00D77891">
      <w:pPr>
        <w:spacing w:line="360" w:lineRule="auto"/>
        <w:jc w:val="both"/>
        <w:rPr>
          <w:sz w:val="24"/>
          <w:szCs w:val="24"/>
        </w:rPr>
      </w:pPr>
      <w:r w:rsidRPr="008C3447">
        <w:rPr>
          <w:sz w:val="24"/>
          <w:szCs w:val="24"/>
        </w:rPr>
        <w:t xml:space="preserve">Naast de </w:t>
      </w:r>
      <w:r w:rsidR="009942A3">
        <w:rPr>
          <w:sz w:val="24"/>
          <w:szCs w:val="24"/>
        </w:rPr>
        <w:t xml:space="preserve">schaalgrootte kunnen grote pensioenfondsen ook </w:t>
      </w:r>
      <w:r w:rsidR="00550A22">
        <w:rPr>
          <w:sz w:val="24"/>
          <w:szCs w:val="24"/>
        </w:rPr>
        <w:t xml:space="preserve">beter </w:t>
      </w:r>
      <w:r w:rsidR="009942A3">
        <w:rPr>
          <w:sz w:val="24"/>
          <w:szCs w:val="24"/>
        </w:rPr>
        <w:t xml:space="preserve">gebruik maken </w:t>
      </w:r>
      <w:proofErr w:type="gramStart"/>
      <w:r w:rsidR="009942A3">
        <w:rPr>
          <w:sz w:val="24"/>
          <w:szCs w:val="24"/>
        </w:rPr>
        <w:t xml:space="preserve">van </w:t>
      </w:r>
      <w:r w:rsidRPr="008C3447">
        <w:rPr>
          <w:sz w:val="24"/>
          <w:szCs w:val="24"/>
        </w:rPr>
        <w:t xml:space="preserve"> </w:t>
      </w:r>
      <w:proofErr w:type="gramEnd"/>
      <w:r w:rsidRPr="008C3447">
        <w:rPr>
          <w:sz w:val="24"/>
          <w:szCs w:val="24"/>
        </w:rPr>
        <w:t>intergenerationele risicodeling. Bij grote pensioenfondsen</w:t>
      </w:r>
      <w:r w:rsidR="000E0795" w:rsidRPr="008C3447">
        <w:rPr>
          <w:sz w:val="24"/>
          <w:szCs w:val="24"/>
        </w:rPr>
        <w:t xml:space="preserve"> zij</w:t>
      </w:r>
      <w:r w:rsidR="00ED23EB" w:rsidRPr="008C3447">
        <w:rPr>
          <w:sz w:val="24"/>
          <w:szCs w:val="24"/>
        </w:rPr>
        <w:t>n</w:t>
      </w:r>
      <w:r w:rsidR="000E0795" w:rsidRPr="008C3447">
        <w:rPr>
          <w:sz w:val="24"/>
          <w:szCs w:val="24"/>
        </w:rPr>
        <w:t xml:space="preserve"> er deelnemers uit meerdere generaties</w:t>
      </w:r>
      <w:r w:rsidRPr="008C3447">
        <w:rPr>
          <w:sz w:val="24"/>
          <w:szCs w:val="24"/>
        </w:rPr>
        <w:t xml:space="preserve"> </w:t>
      </w:r>
      <w:r w:rsidR="000E0795" w:rsidRPr="008C3447">
        <w:rPr>
          <w:sz w:val="24"/>
          <w:szCs w:val="24"/>
        </w:rPr>
        <w:t>die een verschillende risicoparticipatiegraad hebben</w:t>
      </w:r>
      <w:r w:rsidR="007A5503" w:rsidRPr="008C3447">
        <w:rPr>
          <w:sz w:val="24"/>
          <w:szCs w:val="24"/>
        </w:rPr>
        <w:t>. Er zijn dan zowel veel jongeren als ouderen</w:t>
      </w:r>
      <w:r w:rsidR="003A71CE">
        <w:rPr>
          <w:sz w:val="24"/>
          <w:szCs w:val="24"/>
        </w:rPr>
        <w:t>.</w:t>
      </w:r>
      <w:r w:rsidR="007A5503" w:rsidRPr="008C3447">
        <w:rPr>
          <w:sz w:val="24"/>
          <w:szCs w:val="24"/>
        </w:rPr>
        <w:t xml:space="preserve"> </w:t>
      </w:r>
      <w:r w:rsidR="00E95D28" w:rsidRPr="008C3447">
        <w:rPr>
          <w:sz w:val="24"/>
          <w:szCs w:val="24"/>
        </w:rPr>
        <w:t xml:space="preserve">Het effect van de leeftijd van de deelnemers op </w:t>
      </w:r>
      <w:r w:rsidR="005D0A5B" w:rsidRPr="008C3447">
        <w:rPr>
          <w:sz w:val="24"/>
          <w:szCs w:val="24"/>
        </w:rPr>
        <w:t xml:space="preserve">intergenerationele </w:t>
      </w:r>
      <w:r w:rsidR="00E95D28" w:rsidRPr="008C3447">
        <w:rPr>
          <w:sz w:val="24"/>
          <w:szCs w:val="24"/>
        </w:rPr>
        <w:t xml:space="preserve">risicodeling is te verklaren door middel van de levenscyclustheorie. </w:t>
      </w:r>
      <w:r w:rsidR="004D4295" w:rsidRPr="008C3447">
        <w:rPr>
          <w:sz w:val="24"/>
          <w:szCs w:val="24"/>
        </w:rPr>
        <w:t xml:space="preserve">Het begint allemaal met de nutsfunctie van een individuele consument. Deze functie is </w:t>
      </w:r>
      <w:proofErr w:type="gramStart"/>
      <w:r w:rsidR="004D4295" w:rsidRPr="008C3447">
        <w:rPr>
          <w:sz w:val="24"/>
          <w:szCs w:val="24"/>
        </w:rPr>
        <w:t xml:space="preserve">de  </w:t>
      </w:r>
      <w:proofErr w:type="gramEnd"/>
      <w:r w:rsidR="004D4295" w:rsidRPr="008C3447">
        <w:rPr>
          <w:sz w:val="24"/>
          <w:szCs w:val="24"/>
        </w:rPr>
        <w:t xml:space="preserve">geaggregeerde consumptie van de huidige en toekomstige periodes. Er wordt aangenomen dat de consument rationeel is en dat de nutfunctie gemaximaliseerd wordt. Dit wordt gedaan door de som van de contante waarde van de toekomstige verdiensten en de huidige netto waarde optimaal te alloceren </w:t>
      </w:r>
      <w:sdt>
        <w:sdtPr>
          <w:rPr>
            <w:sz w:val="24"/>
            <w:szCs w:val="24"/>
          </w:rPr>
          <w:id w:val="-213976635"/>
          <w:citation/>
        </w:sdtPr>
        <w:sdtContent>
          <w:r w:rsidR="00A840CC" w:rsidRPr="008C3447">
            <w:rPr>
              <w:sz w:val="24"/>
              <w:szCs w:val="24"/>
            </w:rPr>
            <w:fldChar w:fldCharType="begin"/>
          </w:r>
          <w:r w:rsidR="00A75376">
            <w:rPr>
              <w:sz w:val="24"/>
              <w:szCs w:val="24"/>
            </w:rPr>
            <w:instrText xml:space="preserve">CITATION And63 \l 1043 </w:instrText>
          </w:r>
          <w:r w:rsidR="00A840CC" w:rsidRPr="008C3447">
            <w:rPr>
              <w:sz w:val="24"/>
              <w:szCs w:val="24"/>
            </w:rPr>
            <w:fldChar w:fldCharType="separate"/>
          </w:r>
          <w:r w:rsidR="00A75376" w:rsidRPr="00A75376">
            <w:rPr>
              <w:noProof/>
              <w:sz w:val="24"/>
              <w:szCs w:val="24"/>
            </w:rPr>
            <w:t>(Ando &amp; Modigliani, 1963)</w:t>
          </w:r>
          <w:r w:rsidR="00A840CC" w:rsidRPr="008C3447">
            <w:rPr>
              <w:sz w:val="24"/>
              <w:szCs w:val="24"/>
            </w:rPr>
            <w:fldChar w:fldCharType="end"/>
          </w:r>
        </w:sdtContent>
      </w:sdt>
      <w:r w:rsidR="004D4295" w:rsidRPr="008C3447">
        <w:rPr>
          <w:sz w:val="24"/>
          <w:szCs w:val="24"/>
        </w:rPr>
        <w:t>. In de context van pensioenfondsen moet vooral worden gekeken naar het einde van de levenscyclus. In het ideale geval blijft er op het</w:t>
      </w:r>
      <w:r w:rsidR="00B42F33" w:rsidRPr="008C3447">
        <w:rPr>
          <w:sz w:val="24"/>
          <w:szCs w:val="24"/>
        </w:rPr>
        <w:t xml:space="preserve"> moment van overlijden geen nutsproducten</w:t>
      </w:r>
      <w:r w:rsidR="004D4295" w:rsidRPr="008C3447">
        <w:rPr>
          <w:sz w:val="24"/>
          <w:szCs w:val="24"/>
        </w:rPr>
        <w:t xml:space="preserve"> meer over. Het moment van overlijden is echter erg onzeker er het zorgt voor 2 effecten. Namelijk het verhogen van consumptie, want wie weet hoelang je nog leeft. Een ander effect is het verlagen van consumptie, omdat het ook mogelijk is dat het moment van overlijden nog ver weg is </w:t>
      </w:r>
      <w:sdt>
        <w:sdtPr>
          <w:rPr>
            <w:sz w:val="24"/>
            <w:szCs w:val="24"/>
          </w:rPr>
          <w:id w:val="-1130325023"/>
          <w:citation/>
        </w:sdtPr>
        <w:sdtContent>
          <w:r w:rsidR="00A840CC" w:rsidRPr="008C3447">
            <w:rPr>
              <w:sz w:val="24"/>
              <w:szCs w:val="24"/>
            </w:rPr>
            <w:fldChar w:fldCharType="begin"/>
          </w:r>
          <w:r w:rsidR="00A425C0" w:rsidRPr="008C3447">
            <w:rPr>
              <w:sz w:val="24"/>
              <w:szCs w:val="24"/>
            </w:rPr>
            <w:instrText xml:space="preserve"> CITATION Ham82 \l 1043 </w:instrText>
          </w:r>
          <w:r w:rsidR="00A840CC" w:rsidRPr="008C3447">
            <w:rPr>
              <w:sz w:val="24"/>
              <w:szCs w:val="24"/>
            </w:rPr>
            <w:fldChar w:fldCharType="separate"/>
          </w:r>
          <w:r w:rsidR="00A425C0" w:rsidRPr="008C3447">
            <w:rPr>
              <w:noProof/>
              <w:sz w:val="24"/>
              <w:szCs w:val="24"/>
            </w:rPr>
            <w:t>(Hamermesh, 1982)</w:t>
          </w:r>
          <w:r w:rsidR="00A840CC" w:rsidRPr="008C3447">
            <w:rPr>
              <w:sz w:val="24"/>
              <w:szCs w:val="24"/>
            </w:rPr>
            <w:fldChar w:fldCharType="end"/>
          </w:r>
        </w:sdtContent>
      </w:sdt>
      <w:r w:rsidR="004D4295" w:rsidRPr="008C3447">
        <w:rPr>
          <w:sz w:val="24"/>
          <w:szCs w:val="24"/>
        </w:rPr>
        <w:t xml:space="preserve">. Deze onzekerheid wordt groter als de leeftijd toeneemt. Men consumeert dus steeds minder naarmate men ouder wordt. Ook is er minder bereidheid om risico te nemen </w:t>
      </w:r>
      <w:r w:rsidR="00EF648F">
        <w:rPr>
          <w:sz w:val="24"/>
          <w:szCs w:val="24"/>
        </w:rPr>
        <w:t>(risico</w:t>
      </w:r>
      <w:r w:rsidR="00574784">
        <w:rPr>
          <w:sz w:val="24"/>
          <w:szCs w:val="24"/>
        </w:rPr>
        <w:t xml:space="preserve"> </w:t>
      </w:r>
      <w:r w:rsidR="004D4295" w:rsidRPr="008C3447">
        <w:rPr>
          <w:sz w:val="24"/>
          <w:szCs w:val="24"/>
        </w:rPr>
        <w:t>avers).</w:t>
      </w:r>
    </w:p>
    <w:p w:rsidR="00C07CF0" w:rsidRPr="008C3447" w:rsidRDefault="004D4295" w:rsidP="00D77891">
      <w:pPr>
        <w:spacing w:line="360" w:lineRule="auto"/>
        <w:jc w:val="both"/>
        <w:rPr>
          <w:sz w:val="24"/>
          <w:szCs w:val="24"/>
        </w:rPr>
      </w:pPr>
      <w:r w:rsidRPr="008C3447">
        <w:rPr>
          <w:sz w:val="24"/>
          <w:szCs w:val="24"/>
        </w:rPr>
        <w:t>Een pensioenfonds probeert zoveel mogelijk de belangen van de deelnemers te behartigen. Als het ve</w:t>
      </w:r>
      <w:r w:rsidR="00DA5196">
        <w:rPr>
          <w:sz w:val="24"/>
          <w:szCs w:val="24"/>
        </w:rPr>
        <w:t>el jonge deelnemers heeft zal het gemiddelde</w:t>
      </w:r>
      <w:r w:rsidR="000E2EEE">
        <w:rPr>
          <w:sz w:val="24"/>
          <w:szCs w:val="24"/>
        </w:rPr>
        <w:t xml:space="preserve"> risico</w:t>
      </w:r>
      <w:r w:rsidR="00574784">
        <w:rPr>
          <w:sz w:val="24"/>
          <w:szCs w:val="24"/>
        </w:rPr>
        <w:t xml:space="preserve"> </w:t>
      </w:r>
      <w:r w:rsidRPr="008C3447">
        <w:rPr>
          <w:sz w:val="24"/>
          <w:szCs w:val="24"/>
        </w:rPr>
        <w:t>aversie lager zijn en zijn de leden dus bereid meer risico te lopen. Deze jonge deelnemers zijn veel beter in staat om de lange termijn van ee</w:t>
      </w:r>
      <w:r w:rsidR="00EF648F">
        <w:rPr>
          <w:sz w:val="24"/>
          <w:szCs w:val="24"/>
        </w:rPr>
        <w:t>n investering af te wachten. D</w:t>
      </w:r>
      <w:r w:rsidRPr="008C3447">
        <w:rPr>
          <w:sz w:val="24"/>
          <w:szCs w:val="24"/>
        </w:rPr>
        <w:t>us</w:t>
      </w:r>
      <w:r w:rsidR="00EF648F">
        <w:rPr>
          <w:sz w:val="24"/>
          <w:szCs w:val="24"/>
        </w:rPr>
        <w:t xml:space="preserve"> heeft</w:t>
      </w:r>
      <w:r w:rsidRPr="008C3447">
        <w:rPr>
          <w:sz w:val="24"/>
          <w:szCs w:val="24"/>
        </w:rPr>
        <w:t xml:space="preserve"> e</w:t>
      </w:r>
      <w:r w:rsidR="00EF648F">
        <w:rPr>
          <w:sz w:val="24"/>
          <w:szCs w:val="24"/>
        </w:rPr>
        <w:t xml:space="preserve">en investering in aandelen </w:t>
      </w:r>
      <w:r w:rsidRPr="008C3447">
        <w:rPr>
          <w:sz w:val="24"/>
          <w:szCs w:val="24"/>
        </w:rPr>
        <w:t xml:space="preserve">een </w:t>
      </w:r>
      <w:proofErr w:type="gramStart"/>
      <w:r w:rsidRPr="008C3447">
        <w:rPr>
          <w:sz w:val="24"/>
          <w:szCs w:val="24"/>
        </w:rPr>
        <w:t>hogere</w:t>
      </w:r>
      <w:proofErr w:type="gramEnd"/>
      <w:r w:rsidRPr="008C3447">
        <w:rPr>
          <w:sz w:val="24"/>
          <w:szCs w:val="24"/>
        </w:rPr>
        <w:t xml:space="preserve"> nut. Andersom geldt voor oudere deelnemers dat zij niet de tijd hebben om lange risicovolle investeringen af te wachten en zij prefereren daarom korte termijn invest</w:t>
      </w:r>
      <w:r w:rsidR="00C07CF0" w:rsidRPr="008C3447">
        <w:rPr>
          <w:sz w:val="24"/>
          <w:szCs w:val="24"/>
        </w:rPr>
        <w:t>eringen met een vast rendement</w:t>
      </w:r>
      <w:r w:rsidR="00D901EE" w:rsidRPr="008C3447">
        <w:rPr>
          <w:sz w:val="24"/>
          <w:szCs w:val="24"/>
        </w:rPr>
        <w:t xml:space="preserve"> </w:t>
      </w:r>
      <w:sdt>
        <w:sdtPr>
          <w:rPr>
            <w:sz w:val="24"/>
            <w:szCs w:val="24"/>
          </w:rPr>
          <w:id w:val="-2041807980"/>
          <w:citation/>
        </w:sdtPr>
        <w:sdtContent>
          <w:r w:rsidR="00A840CC" w:rsidRPr="008C3447">
            <w:rPr>
              <w:sz w:val="24"/>
              <w:szCs w:val="24"/>
            </w:rPr>
            <w:fldChar w:fldCharType="begin"/>
          </w:r>
          <w:r w:rsidR="00A75376">
            <w:rPr>
              <w:sz w:val="24"/>
              <w:szCs w:val="24"/>
            </w:rPr>
            <w:instrText xml:space="preserve">CITATION Ger07 \l 1043 </w:instrText>
          </w:r>
          <w:r w:rsidR="00A840CC" w:rsidRPr="008C3447">
            <w:rPr>
              <w:sz w:val="24"/>
              <w:szCs w:val="24"/>
            </w:rPr>
            <w:fldChar w:fldCharType="separate"/>
          </w:r>
          <w:r w:rsidR="00A75376" w:rsidRPr="00A75376">
            <w:rPr>
              <w:noProof/>
              <w:sz w:val="24"/>
              <w:szCs w:val="24"/>
            </w:rPr>
            <w:t>(Gerber &amp; Weber, 2007)</w:t>
          </w:r>
          <w:r w:rsidR="00A840CC" w:rsidRPr="008C3447">
            <w:rPr>
              <w:sz w:val="24"/>
              <w:szCs w:val="24"/>
            </w:rPr>
            <w:fldChar w:fldCharType="end"/>
          </w:r>
        </w:sdtContent>
      </w:sdt>
      <w:r w:rsidRPr="008C3447">
        <w:rPr>
          <w:sz w:val="24"/>
          <w:szCs w:val="24"/>
        </w:rPr>
        <w:t>.</w:t>
      </w:r>
      <w:r w:rsidR="006527CD" w:rsidRPr="008C3447">
        <w:rPr>
          <w:sz w:val="24"/>
          <w:szCs w:val="24"/>
        </w:rPr>
        <w:t xml:space="preserve"> Om het</w:t>
      </w:r>
      <w:r w:rsidR="00C07CF0" w:rsidRPr="008C3447">
        <w:rPr>
          <w:sz w:val="24"/>
          <w:szCs w:val="24"/>
        </w:rPr>
        <w:t xml:space="preserve"> risico van lange termijn beleggingen </w:t>
      </w:r>
      <w:r w:rsidR="006527CD" w:rsidRPr="008C3447">
        <w:rPr>
          <w:sz w:val="24"/>
          <w:szCs w:val="24"/>
        </w:rPr>
        <w:t xml:space="preserve">door jongere deelnemers </w:t>
      </w:r>
      <w:r w:rsidR="00C07CF0" w:rsidRPr="008C3447">
        <w:rPr>
          <w:sz w:val="24"/>
          <w:szCs w:val="24"/>
        </w:rPr>
        <w:t>te laten dragen hebben de ouderen een risicograad die past bij hun risicoacceptatiegraad. Zo kan risico tussen gener</w:t>
      </w:r>
      <w:r w:rsidR="005D0A5B" w:rsidRPr="008C3447">
        <w:rPr>
          <w:sz w:val="24"/>
          <w:szCs w:val="24"/>
        </w:rPr>
        <w:t>aties optimaal worden verdeeld</w:t>
      </w:r>
      <w:r w:rsidR="003A71CE" w:rsidRPr="003A71CE">
        <w:rPr>
          <w:sz w:val="24"/>
          <w:szCs w:val="24"/>
        </w:rPr>
        <w:t xml:space="preserve"> </w:t>
      </w:r>
      <w:sdt>
        <w:sdtPr>
          <w:rPr>
            <w:sz w:val="24"/>
            <w:szCs w:val="24"/>
          </w:rPr>
          <w:id w:val="-225922300"/>
          <w:citation/>
        </w:sdtPr>
        <w:sdtContent>
          <w:r w:rsidR="00A840CC" w:rsidRPr="008C3447">
            <w:rPr>
              <w:sz w:val="24"/>
              <w:szCs w:val="24"/>
            </w:rPr>
            <w:fldChar w:fldCharType="begin"/>
          </w:r>
          <w:r w:rsidR="003A71CE" w:rsidRPr="008C3447">
            <w:rPr>
              <w:sz w:val="24"/>
              <w:szCs w:val="24"/>
            </w:rPr>
            <w:instrText xml:space="preserve"> CITATION Col08 \l 1043 </w:instrText>
          </w:r>
          <w:r w:rsidR="00A840CC" w:rsidRPr="008C3447">
            <w:rPr>
              <w:sz w:val="24"/>
              <w:szCs w:val="24"/>
            </w:rPr>
            <w:fldChar w:fldCharType="separate"/>
          </w:r>
          <w:r w:rsidR="003A71CE" w:rsidRPr="008C3447">
            <w:rPr>
              <w:noProof/>
              <w:sz w:val="24"/>
              <w:szCs w:val="24"/>
            </w:rPr>
            <w:t xml:space="preserve"> (Collier, 2008)</w:t>
          </w:r>
          <w:r w:rsidR="00A840CC" w:rsidRPr="008C3447">
            <w:rPr>
              <w:sz w:val="24"/>
              <w:szCs w:val="24"/>
            </w:rPr>
            <w:fldChar w:fldCharType="end"/>
          </w:r>
        </w:sdtContent>
      </w:sdt>
      <w:r w:rsidR="005D0A5B" w:rsidRPr="008C3447">
        <w:rPr>
          <w:sz w:val="24"/>
          <w:szCs w:val="24"/>
        </w:rPr>
        <w:t>.</w:t>
      </w:r>
    </w:p>
    <w:p w:rsidR="004A0B3B" w:rsidRDefault="004A0B3B" w:rsidP="00D77891">
      <w:pPr>
        <w:spacing w:line="360" w:lineRule="auto"/>
        <w:ind w:firstLine="360"/>
        <w:jc w:val="both"/>
        <w:rPr>
          <w:rFonts w:cs="Arial"/>
          <w:i/>
          <w:sz w:val="24"/>
          <w:szCs w:val="24"/>
        </w:rPr>
      </w:pPr>
    </w:p>
    <w:p w:rsidR="004A0B3B" w:rsidRDefault="004A0B3B" w:rsidP="00D77891">
      <w:pPr>
        <w:spacing w:line="360" w:lineRule="auto"/>
        <w:ind w:firstLine="360"/>
        <w:jc w:val="both"/>
        <w:rPr>
          <w:rFonts w:cs="Arial"/>
          <w:i/>
          <w:sz w:val="24"/>
          <w:szCs w:val="24"/>
        </w:rPr>
      </w:pPr>
    </w:p>
    <w:p w:rsidR="007C3AD0" w:rsidRDefault="007F12E4" w:rsidP="00D77891">
      <w:pPr>
        <w:spacing w:line="360" w:lineRule="auto"/>
        <w:ind w:firstLine="360"/>
        <w:jc w:val="both"/>
        <w:rPr>
          <w:rFonts w:cs="Arial"/>
          <w:i/>
          <w:sz w:val="24"/>
          <w:szCs w:val="24"/>
        </w:rPr>
      </w:pPr>
      <w:r w:rsidRPr="007F12E4">
        <w:rPr>
          <w:rFonts w:cs="Arial"/>
          <w:i/>
          <w:sz w:val="24"/>
          <w:szCs w:val="24"/>
        </w:rPr>
        <w:lastRenderedPageBreak/>
        <w:t>2.6 Hypotheses</w:t>
      </w:r>
      <w:r>
        <w:rPr>
          <w:rFonts w:cs="Arial"/>
          <w:i/>
          <w:sz w:val="24"/>
          <w:szCs w:val="24"/>
        </w:rPr>
        <w:t xml:space="preserve"> en motivatie</w:t>
      </w:r>
    </w:p>
    <w:p w:rsidR="00065749" w:rsidRPr="008C3447" w:rsidRDefault="00065749" w:rsidP="00D77891">
      <w:pPr>
        <w:spacing w:line="360" w:lineRule="auto"/>
        <w:jc w:val="both"/>
        <w:rPr>
          <w:i/>
          <w:sz w:val="24"/>
          <w:szCs w:val="24"/>
        </w:rPr>
      </w:pPr>
      <w:r w:rsidRPr="008C3447">
        <w:rPr>
          <w:sz w:val="24"/>
          <w:szCs w:val="24"/>
        </w:rPr>
        <w:t>Om de onderzoeksvraag te on</w:t>
      </w:r>
      <w:r w:rsidR="003301F8">
        <w:rPr>
          <w:sz w:val="24"/>
          <w:szCs w:val="24"/>
        </w:rPr>
        <w:t>dersteunen, worden er drie</w:t>
      </w:r>
      <w:r w:rsidRPr="008C3447">
        <w:rPr>
          <w:sz w:val="24"/>
          <w:szCs w:val="24"/>
        </w:rPr>
        <w:t xml:space="preserve"> </w:t>
      </w:r>
      <w:r w:rsidR="003C44C4">
        <w:rPr>
          <w:sz w:val="24"/>
          <w:szCs w:val="24"/>
        </w:rPr>
        <w:t>hypothese</w:t>
      </w:r>
      <w:r w:rsidR="00A93392">
        <w:rPr>
          <w:sz w:val="24"/>
          <w:szCs w:val="24"/>
        </w:rPr>
        <w:t>s</w:t>
      </w:r>
      <w:r w:rsidR="003C44C4">
        <w:rPr>
          <w:sz w:val="24"/>
          <w:szCs w:val="24"/>
        </w:rPr>
        <w:t xml:space="preserve"> opgesteld</w:t>
      </w:r>
      <w:r w:rsidR="00E0195E" w:rsidRPr="008C3447">
        <w:rPr>
          <w:sz w:val="24"/>
          <w:szCs w:val="24"/>
        </w:rPr>
        <w:t xml:space="preserve"> aan de hand van de theorieën</w:t>
      </w:r>
      <w:r w:rsidRPr="008C3447">
        <w:rPr>
          <w:sz w:val="24"/>
          <w:szCs w:val="24"/>
        </w:rPr>
        <w:t xml:space="preserve"> die </w:t>
      </w:r>
      <w:r w:rsidR="00E0195E" w:rsidRPr="008C3447">
        <w:rPr>
          <w:sz w:val="24"/>
          <w:szCs w:val="24"/>
        </w:rPr>
        <w:t>hierboven besproken worden</w:t>
      </w:r>
      <w:r w:rsidRPr="008C3447">
        <w:rPr>
          <w:sz w:val="24"/>
          <w:szCs w:val="24"/>
        </w:rPr>
        <w:t>.</w:t>
      </w:r>
    </w:p>
    <w:p w:rsidR="009E7713" w:rsidRDefault="00065749" w:rsidP="00D77891">
      <w:pPr>
        <w:spacing w:line="360" w:lineRule="auto"/>
        <w:ind w:firstLine="360"/>
        <w:jc w:val="both"/>
        <w:rPr>
          <w:rFonts w:cs="Arial"/>
          <w:i/>
          <w:sz w:val="24"/>
          <w:szCs w:val="24"/>
        </w:rPr>
      </w:pPr>
      <w:r w:rsidRPr="00670532">
        <w:rPr>
          <w:rFonts w:cs="Arial"/>
          <w:b/>
          <w:i/>
          <w:sz w:val="24"/>
          <w:szCs w:val="24"/>
        </w:rPr>
        <w:t xml:space="preserve">Hypothese </w:t>
      </w:r>
      <w:proofErr w:type="gramStart"/>
      <w:r w:rsidRPr="00670532">
        <w:rPr>
          <w:rFonts w:cs="Arial"/>
          <w:b/>
          <w:i/>
          <w:sz w:val="24"/>
          <w:szCs w:val="24"/>
        </w:rPr>
        <w:t xml:space="preserve">1: </w:t>
      </w:r>
      <w:r w:rsidRPr="00670532">
        <w:rPr>
          <w:rFonts w:cs="Arial"/>
          <w:sz w:val="24"/>
          <w:szCs w:val="24"/>
        </w:rPr>
        <w:t xml:space="preserve"> </w:t>
      </w:r>
      <w:proofErr w:type="gramEnd"/>
      <w:r w:rsidR="00B83B49" w:rsidRPr="00670532">
        <w:rPr>
          <w:rFonts w:cs="Arial"/>
          <w:i/>
          <w:sz w:val="24"/>
          <w:szCs w:val="24"/>
        </w:rPr>
        <w:t xml:space="preserve">‘’Het </w:t>
      </w:r>
      <w:r w:rsidR="00CC5E29" w:rsidRPr="00670532">
        <w:rPr>
          <w:rFonts w:cs="Arial"/>
          <w:i/>
          <w:sz w:val="24"/>
          <w:szCs w:val="24"/>
        </w:rPr>
        <w:t>totale vermogen</w:t>
      </w:r>
      <w:r w:rsidR="00B83B49" w:rsidRPr="00670532">
        <w:rPr>
          <w:rFonts w:cs="Arial"/>
          <w:i/>
          <w:sz w:val="24"/>
          <w:szCs w:val="24"/>
        </w:rPr>
        <w:t xml:space="preserve"> dat een pensioenfonds bezit </w:t>
      </w:r>
      <w:r w:rsidRPr="00670532">
        <w:rPr>
          <w:rFonts w:cs="Arial"/>
          <w:i/>
          <w:sz w:val="24"/>
          <w:szCs w:val="24"/>
        </w:rPr>
        <w:t xml:space="preserve">heeft een significant </w:t>
      </w:r>
      <w:r w:rsidR="00B83B49" w:rsidRPr="00670532">
        <w:rPr>
          <w:rFonts w:cs="Arial"/>
          <w:i/>
          <w:sz w:val="24"/>
          <w:szCs w:val="24"/>
        </w:rPr>
        <w:t xml:space="preserve">positief </w:t>
      </w:r>
      <w:r w:rsidR="00247528">
        <w:rPr>
          <w:rFonts w:cs="Arial"/>
          <w:i/>
          <w:sz w:val="24"/>
          <w:szCs w:val="24"/>
        </w:rPr>
        <w:t>effect op het</w:t>
      </w:r>
      <w:r w:rsidR="00C35AB0">
        <w:rPr>
          <w:rFonts w:cs="Arial"/>
          <w:i/>
          <w:sz w:val="24"/>
          <w:szCs w:val="24"/>
        </w:rPr>
        <w:t xml:space="preserve"> risico dat</w:t>
      </w:r>
      <w:r w:rsidRPr="00670532">
        <w:rPr>
          <w:rFonts w:cs="Arial"/>
          <w:i/>
          <w:sz w:val="24"/>
          <w:szCs w:val="24"/>
        </w:rPr>
        <w:t xml:space="preserve"> een pensioenfonds neemt’’</w:t>
      </w:r>
    </w:p>
    <w:p w:rsidR="009D2612" w:rsidRPr="008C3447" w:rsidRDefault="00DB5C0E" w:rsidP="00D77891">
      <w:pPr>
        <w:spacing w:line="360" w:lineRule="auto"/>
        <w:jc w:val="both"/>
        <w:rPr>
          <w:i/>
          <w:sz w:val="24"/>
          <w:szCs w:val="24"/>
        </w:rPr>
      </w:pPr>
      <w:r w:rsidRPr="008C3447">
        <w:rPr>
          <w:sz w:val="24"/>
          <w:szCs w:val="24"/>
        </w:rPr>
        <w:t xml:space="preserve">Uit de introductie is al te zien dat de dekkingsgraad vaak wordt gebruikt als indicator voor de vermogenspositie van een pensioenfonds. Bij deze methode worden de beleggingen gedeeld door </w:t>
      </w:r>
      <w:r w:rsidR="001E4E59" w:rsidRPr="008C3447">
        <w:rPr>
          <w:sz w:val="24"/>
          <w:szCs w:val="24"/>
        </w:rPr>
        <w:t>verdisconteerde waarde van de toekomstige verplichtingen aan de deelnemers</w:t>
      </w:r>
      <w:r w:rsidR="009D2612" w:rsidRPr="008C3447">
        <w:rPr>
          <w:sz w:val="24"/>
          <w:szCs w:val="24"/>
        </w:rPr>
        <w:t>. De formule voor de dekkingsgraad is als volgt:</w:t>
      </w:r>
    </w:p>
    <w:p w:rsidR="009D2612" w:rsidRPr="00E2210E" w:rsidRDefault="009D2612" w:rsidP="00D77891">
      <w:pPr>
        <w:spacing w:line="360" w:lineRule="auto"/>
        <w:ind w:firstLine="360"/>
        <w:jc w:val="both"/>
        <w:rPr>
          <w:rFonts w:cs="Arial"/>
        </w:rPr>
      </w:pPr>
      <w:r w:rsidRPr="00E2210E">
        <w:rPr>
          <w:rFonts w:cs="Arial"/>
        </w:rPr>
        <w:t>((Eigen vermogen + Voorziening pensioenverplichtingen vo</w:t>
      </w:r>
      <w:r w:rsidR="00E2210E" w:rsidRPr="00E2210E">
        <w:rPr>
          <w:rFonts w:cs="Arial"/>
        </w:rPr>
        <w:t>or risico pensioenfonds)</w:t>
      </w:r>
      <w:r w:rsidRPr="00E2210E">
        <w:rPr>
          <w:rFonts w:cs="Arial"/>
        </w:rPr>
        <w:t xml:space="preserve">/ </w:t>
      </w:r>
      <w:r w:rsidR="00E2210E" w:rsidRPr="00E2210E">
        <w:rPr>
          <w:rFonts w:cs="Arial"/>
        </w:rPr>
        <w:t>(</w:t>
      </w:r>
      <w:r w:rsidRPr="00E2210E">
        <w:rPr>
          <w:rFonts w:cs="Arial"/>
        </w:rPr>
        <w:t>Voorziening pensioenverplichtingen voor risico pensioenfonds) * 100%</w:t>
      </w:r>
    </w:p>
    <w:p w:rsidR="00364093" w:rsidRPr="008C3447" w:rsidRDefault="00326B0B" w:rsidP="00D77891">
      <w:pPr>
        <w:spacing w:line="360" w:lineRule="auto"/>
        <w:jc w:val="both"/>
        <w:rPr>
          <w:sz w:val="24"/>
          <w:szCs w:val="24"/>
        </w:rPr>
      </w:pPr>
      <w:r w:rsidRPr="008C3447">
        <w:rPr>
          <w:sz w:val="24"/>
          <w:szCs w:val="24"/>
        </w:rPr>
        <w:t xml:space="preserve">In Nederland is </w:t>
      </w:r>
      <w:proofErr w:type="gramStart"/>
      <w:r w:rsidRPr="008C3447">
        <w:rPr>
          <w:sz w:val="24"/>
          <w:szCs w:val="24"/>
        </w:rPr>
        <w:t>de</w:t>
      </w:r>
      <w:proofErr w:type="gramEnd"/>
      <w:r w:rsidRPr="008C3447">
        <w:rPr>
          <w:sz w:val="24"/>
          <w:szCs w:val="24"/>
        </w:rPr>
        <w:t xml:space="preserve"> minimale </w:t>
      </w:r>
      <w:r w:rsidR="00CA5637" w:rsidRPr="008C3447">
        <w:rPr>
          <w:sz w:val="24"/>
          <w:szCs w:val="24"/>
        </w:rPr>
        <w:t xml:space="preserve">vereiste </w:t>
      </w:r>
      <w:r w:rsidRPr="008C3447">
        <w:rPr>
          <w:sz w:val="24"/>
          <w:szCs w:val="24"/>
        </w:rPr>
        <w:t xml:space="preserve">waarde van de dekkingsgraad </w:t>
      </w:r>
      <w:r w:rsidR="00CB2F66" w:rsidRPr="008C3447">
        <w:rPr>
          <w:sz w:val="24"/>
          <w:szCs w:val="24"/>
        </w:rPr>
        <w:t xml:space="preserve">door De Nederlandsche Bank op </w:t>
      </w:r>
      <w:r w:rsidRPr="008C3447">
        <w:rPr>
          <w:sz w:val="24"/>
          <w:szCs w:val="24"/>
        </w:rPr>
        <w:t>105%</w:t>
      </w:r>
      <w:r w:rsidR="00CB2F66" w:rsidRPr="008C3447">
        <w:rPr>
          <w:sz w:val="24"/>
          <w:szCs w:val="24"/>
        </w:rPr>
        <w:t xml:space="preserve"> gesteld</w:t>
      </w:r>
      <w:r w:rsidRPr="008C3447">
        <w:rPr>
          <w:sz w:val="24"/>
          <w:szCs w:val="24"/>
        </w:rPr>
        <w:t xml:space="preserve">. Als de dekkingsgraad </w:t>
      </w:r>
      <w:r w:rsidR="00574784">
        <w:rPr>
          <w:sz w:val="24"/>
          <w:szCs w:val="24"/>
        </w:rPr>
        <w:t xml:space="preserve">lager is dan </w:t>
      </w:r>
      <w:proofErr w:type="gramStart"/>
      <w:r w:rsidR="00574784">
        <w:rPr>
          <w:sz w:val="24"/>
          <w:szCs w:val="24"/>
        </w:rPr>
        <w:t>betekent</w:t>
      </w:r>
      <w:proofErr w:type="gramEnd"/>
      <w:r w:rsidR="00574784">
        <w:rPr>
          <w:sz w:val="24"/>
          <w:szCs w:val="24"/>
        </w:rPr>
        <w:t xml:space="preserve"> dit dat het</w:t>
      </w:r>
      <w:r w:rsidRPr="008C3447">
        <w:rPr>
          <w:sz w:val="24"/>
          <w:szCs w:val="24"/>
        </w:rPr>
        <w:t xml:space="preserve"> pensioenfonds niet aan zijn toekomstige verplichtingen kan voldoen. </w:t>
      </w:r>
      <w:r w:rsidR="00361A0B" w:rsidRPr="008C3447">
        <w:rPr>
          <w:sz w:val="24"/>
          <w:szCs w:val="24"/>
        </w:rPr>
        <w:t>Een percentage hoger dan 105% be</w:t>
      </w:r>
      <w:r w:rsidR="00574784">
        <w:rPr>
          <w:sz w:val="24"/>
          <w:szCs w:val="24"/>
        </w:rPr>
        <w:t>tekent aan de andere kant dat het</w:t>
      </w:r>
      <w:r w:rsidR="00361A0B" w:rsidRPr="008C3447">
        <w:rPr>
          <w:sz w:val="24"/>
          <w:szCs w:val="24"/>
        </w:rPr>
        <w:t xml:space="preserve"> pensioenfonds aan alle </w:t>
      </w:r>
      <w:r w:rsidR="00D3756A" w:rsidRPr="008C3447">
        <w:rPr>
          <w:sz w:val="24"/>
          <w:szCs w:val="24"/>
        </w:rPr>
        <w:t xml:space="preserve">toekomstige </w:t>
      </w:r>
      <w:r w:rsidR="00361A0B" w:rsidRPr="008C3447">
        <w:rPr>
          <w:sz w:val="24"/>
          <w:szCs w:val="24"/>
        </w:rPr>
        <w:t>ver</w:t>
      </w:r>
      <w:r w:rsidR="00D3756A" w:rsidRPr="008C3447">
        <w:rPr>
          <w:sz w:val="24"/>
          <w:szCs w:val="24"/>
        </w:rPr>
        <w:t xml:space="preserve">plichtingen kan voldoen. Als </w:t>
      </w:r>
      <w:r w:rsidR="00361A0B" w:rsidRPr="008C3447">
        <w:rPr>
          <w:sz w:val="24"/>
          <w:szCs w:val="24"/>
        </w:rPr>
        <w:t>pensioenfonds</w:t>
      </w:r>
      <w:r w:rsidR="00D3756A" w:rsidRPr="008C3447">
        <w:rPr>
          <w:sz w:val="24"/>
          <w:szCs w:val="24"/>
        </w:rPr>
        <w:t>en buffers hebben</w:t>
      </w:r>
      <w:r w:rsidR="00361A0B" w:rsidRPr="008C3447">
        <w:rPr>
          <w:sz w:val="24"/>
          <w:szCs w:val="24"/>
        </w:rPr>
        <w:t xml:space="preserve"> zouden zij geneigd kunnen zijn risicovoller t</w:t>
      </w:r>
      <w:r w:rsidR="008C0D69">
        <w:rPr>
          <w:sz w:val="24"/>
          <w:szCs w:val="24"/>
        </w:rPr>
        <w:t>e investeren</w:t>
      </w:r>
      <w:r w:rsidR="006B1513">
        <w:rPr>
          <w:sz w:val="24"/>
          <w:szCs w:val="24"/>
        </w:rPr>
        <w:t>.</w:t>
      </w:r>
      <w:r w:rsidR="00361A0B" w:rsidRPr="008C3447">
        <w:rPr>
          <w:sz w:val="24"/>
          <w:szCs w:val="24"/>
        </w:rPr>
        <w:t xml:space="preserve"> </w:t>
      </w:r>
      <w:r w:rsidR="003137E9" w:rsidRPr="008C3447">
        <w:rPr>
          <w:sz w:val="24"/>
          <w:szCs w:val="24"/>
        </w:rPr>
        <w:t xml:space="preserve">Uit een onderzoek hierover door Bikker en </w:t>
      </w:r>
      <w:proofErr w:type="spellStart"/>
      <w:r w:rsidR="003137E9" w:rsidRPr="008C3447">
        <w:rPr>
          <w:sz w:val="24"/>
          <w:szCs w:val="24"/>
        </w:rPr>
        <w:t>Dreu</w:t>
      </w:r>
      <w:proofErr w:type="spellEnd"/>
      <w:r w:rsidR="003137E9" w:rsidRPr="008C3447">
        <w:rPr>
          <w:sz w:val="24"/>
          <w:szCs w:val="24"/>
        </w:rPr>
        <w:t xml:space="preserve"> (2009) bleek dat hoe hoger de dekkingsgraad, hoe meer beleggingsrisico er wordt genomen.</w:t>
      </w:r>
      <w:r w:rsidR="006B1513">
        <w:rPr>
          <w:sz w:val="24"/>
          <w:szCs w:val="24"/>
        </w:rPr>
        <w:t xml:space="preserve"> De be</w:t>
      </w:r>
      <w:r w:rsidR="00302AFB">
        <w:rPr>
          <w:sz w:val="24"/>
          <w:szCs w:val="24"/>
        </w:rPr>
        <w:t>reidheid om meer risico te nemen</w:t>
      </w:r>
      <w:r w:rsidR="006B1513">
        <w:rPr>
          <w:sz w:val="24"/>
          <w:szCs w:val="24"/>
        </w:rPr>
        <w:t xml:space="preserve"> gaat omhoog, omdat he</w:t>
      </w:r>
      <w:r w:rsidR="00C845A0">
        <w:rPr>
          <w:sz w:val="24"/>
          <w:szCs w:val="24"/>
        </w:rPr>
        <w:t>t potentiele verlies</w:t>
      </w:r>
      <w:r w:rsidR="006B1513">
        <w:rPr>
          <w:sz w:val="24"/>
          <w:szCs w:val="24"/>
        </w:rPr>
        <w:t xml:space="preserve"> door de gestegen dekkingsgraad </w:t>
      </w:r>
      <w:proofErr w:type="gramStart"/>
      <w:r w:rsidR="006B1513">
        <w:rPr>
          <w:sz w:val="24"/>
          <w:szCs w:val="24"/>
        </w:rPr>
        <w:t>gedragen</w:t>
      </w:r>
      <w:proofErr w:type="gramEnd"/>
      <w:r w:rsidR="006B1513">
        <w:rPr>
          <w:sz w:val="24"/>
          <w:szCs w:val="24"/>
        </w:rPr>
        <w:t xml:space="preserve"> kan worden.</w:t>
      </w:r>
      <w:r w:rsidR="003137E9" w:rsidRPr="008C3447">
        <w:rPr>
          <w:sz w:val="24"/>
          <w:szCs w:val="24"/>
        </w:rPr>
        <w:t xml:space="preserve"> De samenstelling van de beleggingen </w:t>
      </w:r>
      <w:r w:rsidR="00DD4F44">
        <w:rPr>
          <w:sz w:val="24"/>
          <w:szCs w:val="24"/>
        </w:rPr>
        <w:t>hangt dus af van</w:t>
      </w:r>
      <w:r w:rsidR="000D1264" w:rsidRPr="008C3447">
        <w:rPr>
          <w:sz w:val="24"/>
          <w:szCs w:val="24"/>
        </w:rPr>
        <w:t xml:space="preserve"> de dekkingsgraad op dat moment. Dit is een na</w:t>
      </w:r>
      <w:r w:rsidR="00302AFB">
        <w:rPr>
          <w:sz w:val="24"/>
          <w:szCs w:val="24"/>
        </w:rPr>
        <w:t>ïeve allocatie strategie en</w:t>
      </w:r>
      <w:r w:rsidR="000D1264" w:rsidRPr="008C3447">
        <w:rPr>
          <w:sz w:val="24"/>
          <w:szCs w:val="24"/>
        </w:rPr>
        <w:t xml:space="preserve"> wordt vaak toegepast bij kleinere pensioenfondsen.</w:t>
      </w:r>
      <w:r w:rsidR="000E3BCA" w:rsidRPr="008C3447">
        <w:rPr>
          <w:sz w:val="24"/>
          <w:szCs w:val="24"/>
        </w:rPr>
        <w:t xml:space="preserve"> Zij zijn niet altijd in staat de kosten van geavanceerdere methodes te dragen.</w:t>
      </w:r>
    </w:p>
    <w:p w:rsidR="00361A0B" w:rsidRPr="00670532" w:rsidRDefault="00361A0B" w:rsidP="00D77891">
      <w:pPr>
        <w:spacing w:line="360" w:lineRule="auto"/>
        <w:ind w:firstLine="360"/>
        <w:jc w:val="both"/>
        <w:rPr>
          <w:rFonts w:cs="Arial"/>
          <w:i/>
          <w:sz w:val="24"/>
          <w:szCs w:val="24"/>
        </w:rPr>
      </w:pPr>
      <w:r w:rsidRPr="00670532">
        <w:rPr>
          <w:rFonts w:cs="Arial"/>
          <w:b/>
          <w:i/>
          <w:sz w:val="24"/>
          <w:szCs w:val="24"/>
        </w:rPr>
        <w:t xml:space="preserve">Hypothese 2a: </w:t>
      </w:r>
      <w:r w:rsidRPr="00670532">
        <w:rPr>
          <w:rFonts w:cs="Arial"/>
          <w:i/>
          <w:sz w:val="24"/>
          <w:szCs w:val="24"/>
        </w:rPr>
        <w:t xml:space="preserve">‘’Een dekkingsgraad boven de </w:t>
      </w:r>
      <w:r w:rsidR="00D14113" w:rsidRPr="00670532">
        <w:rPr>
          <w:rFonts w:cs="Arial"/>
          <w:i/>
          <w:sz w:val="24"/>
          <w:szCs w:val="24"/>
        </w:rPr>
        <w:t xml:space="preserve">minimum </w:t>
      </w:r>
      <w:r w:rsidRPr="00670532">
        <w:rPr>
          <w:rFonts w:cs="Arial"/>
          <w:i/>
          <w:sz w:val="24"/>
          <w:szCs w:val="24"/>
        </w:rPr>
        <w:t>vereiste norm</w:t>
      </w:r>
      <w:r w:rsidR="00D3756A" w:rsidRPr="00670532">
        <w:rPr>
          <w:rFonts w:cs="Arial"/>
          <w:i/>
          <w:sz w:val="24"/>
          <w:szCs w:val="24"/>
        </w:rPr>
        <w:t xml:space="preserve"> ( 105%)</w:t>
      </w:r>
      <w:r w:rsidRPr="00670532">
        <w:rPr>
          <w:rFonts w:cs="Arial"/>
          <w:i/>
          <w:sz w:val="24"/>
          <w:szCs w:val="24"/>
        </w:rPr>
        <w:t xml:space="preserve"> heeft een positief </w:t>
      </w:r>
      <w:r w:rsidR="009931B2" w:rsidRPr="00670532">
        <w:rPr>
          <w:rFonts w:cs="Arial"/>
          <w:i/>
          <w:sz w:val="24"/>
          <w:szCs w:val="24"/>
        </w:rPr>
        <w:t xml:space="preserve">significant </w:t>
      </w:r>
      <w:r w:rsidRPr="00670532">
        <w:rPr>
          <w:rFonts w:cs="Arial"/>
          <w:i/>
          <w:sz w:val="24"/>
          <w:szCs w:val="24"/>
        </w:rPr>
        <w:t>effect op</w:t>
      </w:r>
      <w:r w:rsidRPr="00670532">
        <w:rPr>
          <w:rFonts w:cs="Arial"/>
          <w:b/>
          <w:i/>
          <w:sz w:val="24"/>
          <w:szCs w:val="24"/>
        </w:rPr>
        <w:t xml:space="preserve"> </w:t>
      </w:r>
      <w:r w:rsidRPr="00670532">
        <w:rPr>
          <w:rFonts w:cs="Arial"/>
          <w:i/>
          <w:sz w:val="24"/>
          <w:szCs w:val="24"/>
        </w:rPr>
        <w:t>de b</w:t>
      </w:r>
      <w:r w:rsidR="00092848" w:rsidRPr="00670532">
        <w:rPr>
          <w:rFonts w:cs="Arial"/>
          <w:i/>
          <w:sz w:val="24"/>
          <w:szCs w:val="24"/>
        </w:rPr>
        <w:t>eleggingsallocatie</w:t>
      </w:r>
      <w:r w:rsidR="00C35AB0">
        <w:rPr>
          <w:rFonts w:cs="Arial"/>
          <w:i/>
          <w:sz w:val="24"/>
          <w:szCs w:val="24"/>
        </w:rPr>
        <w:t xml:space="preserve"> naar</w:t>
      </w:r>
      <w:r w:rsidR="004B6F32" w:rsidRPr="00670532">
        <w:rPr>
          <w:rFonts w:cs="Arial"/>
          <w:i/>
          <w:sz w:val="24"/>
          <w:szCs w:val="24"/>
        </w:rPr>
        <w:t xml:space="preserve"> risicovolle investeringen</w:t>
      </w:r>
      <w:r w:rsidRPr="00670532">
        <w:rPr>
          <w:rFonts w:cs="Arial"/>
          <w:i/>
          <w:sz w:val="24"/>
          <w:szCs w:val="24"/>
        </w:rPr>
        <w:t>’’</w:t>
      </w:r>
    </w:p>
    <w:p w:rsidR="009676C1" w:rsidRPr="00D77891" w:rsidRDefault="00590AFD" w:rsidP="00D77891">
      <w:pPr>
        <w:spacing w:line="360" w:lineRule="auto"/>
        <w:jc w:val="both"/>
        <w:rPr>
          <w:sz w:val="24"/>
          <w:szCs w:val="24"/>
        </w:rPr>
      </w:pPr>
      <w:r w:rsidRPr="00D77891">
        <w:rPr>
          <w:sz w:val="24"/>
          <w:szCs w:val="24"/>
        </w:rPr>
        <w:t xml:space="preserve">Aan de andere kant zou een te lage dekkingsgraad kunnen komen door een </w:t>
      </w:r>
      <w:r w:rsidR="00C732C5" w:rsidRPr="00D77891">
        <w:rPr>
          <w:sz w:val="24"/>
          <w:szCs w:val="24"/>
        </w:rPr>
        <w:t xml:space="preserve">te conservatieve beleggingsallocatie, waardoor weinig risico wordt gelopen en dus ook te weinig rendement wordt behaald. </w:t>
      </w:r>
      <w:r w:rsidR="009676C1" w:rsidRPr="00D77891">
        <w:rPr>
          <w:sz w:val="24"/>
          <w:szCs w:val="24"/>
        </w:rPr>
        <w:t>De onderdekking van e</w:t>
      </w:r>
      <w:r w:rsidR="008C7FD0">
        <w:rPr>
          <w:sz w:val="24"/>
          <w:szCs w:val="24"/>
        </w:rPr>
        <w:t>en pensioenfonds betekent dat</w:t>
      </w:r>
      <w:r w:rsidR="009676C1" w:rsidRPr="00D77891">
        <w:rPr>
          <w:sz w:val="24"/>
          <w:szCs w:val="24"/>
        </w:rPr>
        <w:t xml:space="preserve"> er niet meer geïndexeerd wordt of dat er mee</w:t>
      </w:r>
      <w:r w:rsidR="00574784">
        <w:rPr>
          <w:sz w:val="24"/>
          <w:szCs w:val="24"/>
        </w:rPr>
        <w:t>r premie betaald moet worden. Het</w:t>
      </w:r>
      <w:r w:rsidR="009676C1" w:rsidRPr="00D77891">
        <w:rPr>
          <w:sz w:val="24"/>
          <w:szCs w:val="24"/>
        </w:rPr>
        <w:t xml:space="preserve"> pensioenfonds heeft </w:t>
      </w:r>
      <w:r w:rsidR="009676C1" w:rsidRPr="00D77891">
        <w:rPr>
          <w:sz w:val="24"/>
          <w:szCs w:val="24"/>
        </w:rPr>
        <w:lastRenderedPageBreak/>
        <w:t>een abnormaal rendement nodig om uit de onderdekking te komen. Dit kan dus alleen door meer risico te nemen en een hoger rendement te behalen</w:t>
      </w:r>
      <w:r w:rsidR="00F65FB1" w:rsidRPr="00D77891">
        <w:rPr>
          <w:sz w:val="24"/>
          <w:szCs w:val="24"/>
        </w:rPr>
        <w:t xml:space="preserve"> (Nieuwland, 2010)</w:t>
      </w:r>
      <w:r w:rsidR="009676C1" w:rsidRPr="00D77891">
        <w:rPr>
          <w:sz w:val="24"/>
          <w:szCs w:val="24"/>
        </w:rPr>
        <w:t>. In zo een geval is het dus nodig om te investeren in aandelen. Alleen hierdoor kan de de</w:t>
      </w:r>
      <w:r w:rsidR="00697176" w:rsidRPr="00D77891">
        <w:rPr>
          <w:sz w:val="24"/>
          <w:szCs w:val="24"/>
        </w:rPr>
        <w:t>kkingsgraad dus hersteld worden zonder aan de premie of de uitkering te komen.</w:t>
      </w:r>
    </w:p>
    <w:p w:rsidR="00C732C5" w:rsidRPr="00670532" w:rsidRDefault="00992673" w:rsidP="00D77891">
      <w:pPr>
        <w:spacing w:line="360" w:lineRule="auto"/>
        <w:jc w:val="both"/>
        <w:rPr>
          <w:rFonts w:cs="Arial"/>
          <w:sz w:val="24"/>
          <w:szCs w:val="24"/>
        </w:rPr>
      </w:pPr>
      <w:r>
        <w:rPr>
          <w:rFonts w:cs="Arial"/>
          <w:b/>
          <w:i/>
          <w:sz w:val="24"/>
          <w:szCs w:val="24"/>
        </w:rPr>
        <w:tab/>
      </w:r>
      <w:r w:rsidR="00C732C5" w:rsidRPr="00670532">
        <w:rPr>
          <w:rFonts w:cs="Arial"/>
          <w:b/>
          <w:i/>
          <w:sz w:val="24"/>
          <w:szCs w:val="24"/>
        </w:rPr>
        <w:t xml:space="preserve">Hypothese 2b: </w:t>
      </w:r>
      <w:r w:rsidR="00092848" w:rsidRPr="00670532">
        <w:rPr>
          <w:rFonts w:cs="Arial"/>
          <w:i/>
          <w:sz w:val="24"/>
          <w:szCs w:val="24"/>
        </w:rPr>
        <w:t xml:space="preserve">‘’ Een dekkingsgraad </w:t>
      </w:r>
      <w:r w:rsidR="007F1894" w:rsidRPr="00670532">
        <w:rPr>
          <w:rFonts w:cs="Arial"/>
          <w:i/>
          <w:sz w:val="24"/>
          <w:szCs w:val="24"/>
        </w:rPr>
        <w:t>onder de</w:t>
      </w:r>
      <w:r w:rsidR="00D14113" w:rsidRPr="00670532">
        <w:rPr>
          <w:rFonts w:cs="Arial"/>
          <w:i/>
          <w:sz w:val="24"/>
          <w:szCs w:val="24"/>
        </w:rPr>
        <w:t xml:space="preserve"> minimum</w:t>
      </w:r>
      <w:r w:rsidR="007F1894" w:rsidRPr="00670532">
        <w:rPr>
          <w:rFonts w:cs="Arial"/>
          <w:i/>
          <w:sz w:val="24"/>
          <w:szCs w:val="24"/>
        </w:rPr>
        <w:t xml:space="preserve"> vereiste norm </w:t>
      </w:r>
      <w:r w:rsidR="00D14113" w:rsidRPr="00670532">
        <w:rPr>
          <w:rFonts w:cs="Arial"/>
          <w:i/>
          <w:sz w:val="24"/>
          <w:szCs w:val="24"/>
        </w:rPr>
        <w:t xml:space="preserve">(105%) </w:t>
      </w:r>
      <w:proofErr w:type="gramStart"/>
      <w:r w:rsidR="007F1894" w:rsidRPr="00670532">
        <w:rPr>
          <w:rFonts w:cs="Arial"/>
          <w:i/>
          <w:sz w:val="24"/>
          <w:szCs w:val="24"/>
        </w:rPr>
        <w:t xml:space="preserve">heeft </w:t>
      </w:r>
      <w:r w:rsidR="00092848" w:rsidRPr="00670532">
        <w:rPr>
          <w:rFonts w:cs="Arial"/>
          <w:i/>
          <w:sz w:val="24"/>
          <w:szCs w:val="24"/>
        </w:rPr>
        <w:t xml:space="preserve"> </w:t>
      </w:r>
      <w:proofErr w:type="gramEnd"/>
      <w:r w:rsidR="00092848" w:rsidRPr="00670532">
        <w:rPr>
          <w:rFonts w:cs="Arial"/>
          <w:i/>
          <w:sz w:val="24"/>
          <w:szCs w:val="24"/>
        </w:rPr>
        <w:t xml:space="preserve">een positief </w:t>
      </w:r>
      <w:r w:rsidR="009931B2" w:rsidRPr="00670532">
        <w:rPr>
          <w:rFonts w:cs="Arial"/>
          <w:i/>
          <w:sz w:val="24"/>
          <w:szCs w:val="24"/>
        </w:rPr>
        <w:t xml:space="preserve">significant </w:t>
      </w:r>
      <w:r w:rsidR="00092848" w:rsidRPr="00670532">
        <w:rPr>
          <w:rFonts w:cs="Arial"/>
          <w:i/>
          <w:sz w:val="24"/>
          <w:szCs w:val="24"/>
        </w:rPr>
        <w:t>effect op de beleggingsallocatie</w:t>
      </w:r>
      <w:r w:rsidR="00986689" w:rsidRPr="00670532">
        <w:rPr>
          <w:rFonts w:cs="Arial"/>
          <w:i/>
          <w:sz w:val="24"/>
          <w:szCs w:val="24"/>
        </w:rPr>
        <w:t xml:space="preserve"> naar risicovolle investeringen</w:t>
      </w:r>
      <w:r w:rsidR="00092848" w:rsidRPr="00670532">
        <w:rPr>
          <w:rFonts w:cs="Arial"/>
          <w:i/>
          <w:sz w:val="24"/>
          <w:szCs w:val="24"/>
        </w:rPr>
        <w:t>’’</w:t>
      </w:r>
    </w:p>
    <w:p w:rsidR="00296728" w:rsidRPr="00D77891" w:rsidRDefault="007F1894" w:rsidP="00D77891">
      <w:pPr>
        <w:spacing w:line="360" w:lineRule="auto"/>
        <w:jc w:val="both"/>
        <w:rPr>
          <w:sz w:val="24"/>
          <w:szCs w:val="24"/>
        </w:rPr>
      </w:pPr>
      <w:r w:rsidRPr="00D77891">
        <w:rPr>
          <w:sz w:val="24"/>
          <w:szCs w:val="24"/>
        </w:rPr>
        <w:t>Naast de minimum vereiste d</w:t>
      </w:r>
      <w:r w:rsidR="00BE7B96">
        <w:rPr>
          <w:sz w:val="24"/>
          <w:szCs w:val="24"/>
        </w:rPr>
        <w:t>ekkingsgraad van 105% is er ook</w:t>
      </w:r>
      <w:r w:rsidRPr="00D77891">
        <w:rPr>
          <w:sz w:val="24"/>
          <w:szCs w:val="24"/>
        </w:rPr>
        <w:t xml:space="preserve"> een </w:t>
      </w:r>
      <w:r w:rsidR="00D14113" w:rsidRPr="00D77891">
        <w:rPr>
          <w:sz w:val="24"/>
          <w:szCs w:val="24"/>
        </w:rPr>
        <w:t xml:space="preserve">gewenste of </w:t>
      </w:r>
      <w:r w:rsidR="003E2B8A">
        <w:rPr>
          <w:sz w:val="24"/>
          <w:szCs w:val="24"/>
        </w:rPr>
        <w:t xml:space="preserve">fondsafhankelijke </w:t>
      </w:r>
      <w:r w:rsidRPr="00D77891">
        <w:rPr>
          <w:sz w:val="24"/>
          <w:szCs w:val="24"/>
        </w:rPr>
        <w:t>dekkingsgraad.</w:t>
      </w:r>
      <w:r w:rsidR="00D14113" w:rsidRPr="00D77891">
        <w:rPr>
          <w:sz w:val="24"/>
          <w:szCs w:val="24"/>
        </w:rPr>
        <w:t xml:space="preserve"> </w:t>
      </w:r>
      <w:r w:rsidR="000B286C">
        <w:rPr>
          <w:sz w:val="24"/>
          <w:szCs w:val="24"/>
        </w:rPr>
        <w:t>In de rest van deze scriptie zal de term gewenste dekkingsgraad gehanteerd worden</w:t>
      </w:r>
      <w:r w:rsidR="00A65D7C" w:rsidRPr="00D77891">
        <w:rPr>
          <w:sz w:val="24"/>
          <w:szCs w:val="24"/>
        </w:rPr>
        <w:t>.</w:t>
      </w:r>
      <w:r w:rsidRPr="00D77891">
        <w:rPr>
          <w:sz w:val="24"/>
          <w:szCs w:val="24"/>
        </w:rPr>
        <w:t xml:space="preserve"> Dit is de dekkingsgraad die nodig is om </w:t>
      </w:r>
      <w:r w:rsidR="0035072B" w:rsidRPr="00D77891">
        <w:rPr>
          <w:sz w:val="24"/>
          <w:szCs w:val="24"/>
        </w:rPr>
        <w:t>voorzieningen voor de toekomstige verplichtingen veilig te stellen onder</w:t>
      </w:r>
      <w:r w:rsidRPr="00D77891">
        <w:rPr>
          <w:sz w:val="24"/>
          <w:szCs w:val="24"/>
        </w:rPr>
        <w:t xml:space="preserve"> de specifieke beleggingsstrategie die een pensioenfonds voert. </w:t>
      </w:r>
      <w:r w:rsidR="00BF6243">
        <w:rPr>
          <w:sz w:val="24"/>
          <w:szCs w:val="24"/>
        </w:rPr>
        <w:t>Volgens de jaarrekeningen van grote pensioenfondsen, zoals de</w:t>
      </w:r>
      <w:r w:rsidR="002C3A7C">
        <w:rPr>
          <w:sz w:val="24"/>
          <w:szCs w:val="24"/>
        </w:rPr>
        <w:t xml:space="preserve"> ABP en BPMT hangt de gewenste</w:t>
      </w:r>
      <w:r w:rsidR="00BF6243">
        <w:rPr>
          <w:sz w:val="24"/>
          <w:szCs w:val="24"/>
        </w:rPr>
        <w:t xml:space="preserve"> dekkingsgraad </w:t>
      </w:r>
      <w:r w:rsidR="00534062" w:rsidRPr="00D77891">
        <w:rPr>
          <w:sz w:val="24"/>
          <w:szCs w:val="24"/>
        </w:rPr>
        <w:t>af van de gemiddelde leeftijd van de deelnemers en de belegging</w:t>
      </w:r>
      <w:r w:rsidR="00BF6243">
        <w:rPr>
          <w:sz w:val="24"/>
          <w:szCs w:val="24"/>
        </w:rPr>
        <w:t>sallocatie naar aandelen</w:t>
      </w:r>
      <w:r w:rsidR="00534062" w:rsidRPr="00D77891">
        <w:rPr>
          <w:sz w:val="24"/>
          <w:szCs w:val="24"/>
        </w:rPr>
        <w:t xml:space="preserve">. </w:t>
      </w:r>
      <w:r w:rsidR="00EA4558" w:rsidRPr="00D77891">
        <w:rPr>
          <w:sz w:val="24"/>
          <w:szCs w:val="24"/>
        </w:rPr>
        <w:t>Hoe risicovoller de beleggings</w:t>
      </w:r>
      <w:r w:rsidR="0049264B">
        <w:rPr>
          <w:sz w:val="24"/>
          <w:szCs w:val="24"/>
        </w:rPr>
        <w:t xml:space="preserve">- </w:t>
      </w:r>
      <w:r w:rsidR="00EA4558" w:rsidRPr="00D77891">
        <w:rPr>
          <w:sz w:val="24"/>
          <w:szCs w:val="24"/>
        </w:rPr>
        <w:t xml:space="preserve">portefeuille </w:t>
      </w:r>
      <w:r w:rsidR="00DC5063" w:rsidRPr="00D77891">
        <w:rPr>
          <w:sz w:val="24"/>
          <w:szCs w:val="24"/>
        </w:rPr>
        <w:t xml:space="preserve">is hoe hoger de dekkingsgraad </w:t>
      </w:r>
      <w:r w:rsidR="00DC5063" w:rsidRPr="007357DB">
        <w:rPr>
          <w:sz w:val="24"/>
          <w:szCs w:val="24"/>
        </w:rPr>
        <w:t>moet zijn. Zoal</w:t>
      </w:r>
      <w:r w:rsidR="00EA4558" w:rsidRPr="007357DB">
        <w:rPr>
          <w:sz w:val="24"/>
          <w:szCs w:val="24"/>
        </w:rPr>
        <w:t>s bij de levenscyclustheorie al</w:t>
      </w:r>
      <w:r w:rsidR="00DC5063" w:rsidRPr="007357DB">
        <w:rPr>
          <w:sz w:val="24"/>
          <w:szCs w:val="24"/>
        </w:rPr>
        <w:t xml:space="preserve"> duidelijk is geworden</w:t>
      </w:r>
      <w:r w:rsidR="007357DB" w:rsidRPr="007357DB">
        <w:rPr>
          <w:sz w:val="24"/>
          <w:szCs w:val="24"/>
        </w:rPr>
        <w:t xml:space="preserve">, zijn oudere deelnemers </w:t>
      </w:r>
      <w:r w:rsidR="007357DB">
        <w:rPr>
          <w:sz w:val="24"/>
          <w:szCs w:val="24"/>
        </w:rPr>
        <w:t>risico</w:t>
      </w:r>
      <w:r w:rsidR="00574784">
        <w:rPr>
          <w:sz w:val="24"/>
          <w:szCs w:val="24"/>
        </w:rPr>
        <w:t xml:space="preserve"> </w:t>
      </w:r>
      <w:r w:rsidR="00DC5063" w:rsidRPr="00D77891">
        <w:rPr>
          <w:sz w:val="24"/>
          <w:szCs w:val="24"/>
        </w:rPr>
        <w:t xml:space="preserve">avers en </w:t>
      </w:r>
      <w:r w:rsidR="00EE4074" w:rsidRPr="00D77891">
        <w:rPr>
          <w:sz w:val="24"/>
          <w:szCs w:val="24"/>
        </w:rPr>
        <w:t xml:space="preserve">is het menselijk kapitaal dat zij bezitten kleiner. Hierdoor </w:t>
      </w:r>
      <w:r w:rsidR="00B72151" w:rsidRPr="00D77891">
        <w:rPr>
          <w:sz w:val="24"/>
          <w:szCs w:val="24"/>
        </w:rPr>
        <w:t>kunnen de ouderen minder risico nemen</w:t>
      </w:r>
      <w:r w:rsidR="001C5846" w:rsidRPr="00D77891">
        <w:rPr>
          <w:sz w:val="24"/>
          <w:szCs w:val="24"/>
        </w:rPr>
        <w:t xml:space="preserve"> en</w:t>
      </w:r>
      <w:r w:rsidR="00B72151" w:rsidRPr="00D77891">
        <w:rPr>
          <w:sz w:val="24"/>
          <w:szCs w:val="24"/>
        </w:rPr>
        <w:t xml:space="preserve"> </w:t>
      </w:r>
      <w:r w:rsidR="001C5846" w:rsidRPr="00D77891">
        <w:rPr>
          <w:sz w:val="24"/>
          <w:szCs w:val="24"/>
        </w:rPr>
        <w:t>zijn ze</w:t>
      </w:r>
      <w:r w:rsidR="00EE4074" w:rsidRPr="00D77891">
        <w:rPr>
          <w:sz w:val="24"/>
          <w:szCs w:val="24"/>
        </w:rPr>
        <w:t xml:space="preserve"> minder flexibel. Dus hoe hoger de gemiddelde leeftijd van de deelne</w:t>
      </w:r>
      <w:r w:rsidR="00574784">
        <w:rPr>
          <w:sz w:val="24"/>
          <w:szCs w:val="24"/>
        </w:rPr>
        <w:t>mers hoe meer risico er is bij het</w:t>
      </w:r>
      <w:r w:rsidR="00EE4074" w:rsidRPr="00D77891">
        <w:rPr>
          <w:sz w:val="24"/>
          <w:szCs w:val="24"/>
        </w:rPr>
        <w:t xml:space="preserve"> pensioenfonds. Hiervoor moet dus een hogere dekking aanwezig zijn.</w:t>
      </w:r>
    </w:p>
    <w:p w:rsidR="00D745BC" w:rsidRPr="002354E9" w:rsidRDefault="00D745BC" w:rsidP="00D77891">
      <w:pPr>
        <w:spacing w:line="360" w:lineRule="auto"/>
        <w:jc w:val="both"/>
        <w:rPr>
          <w:rFonts w:cs="Arial"/>
          <w:b/>
          <w:sz w:val="24"/>
          <w:szCs w:val="24"/>
        </w:rPr>
      </w:pPr>
    </w:p>
    <w:p w:rsidR="00D745BC" w:rsidRPr="002354E9" w:rsidRDefault="00D745BC" w:rsidP="00D77891">
      <w:pPr>
        <w:spacing w:line="360" w:lineRule="auto"/>
        <w:jc w:val="both"/>
        <w:rPr>
          <w:rFonts w:cs="Arial"/>
          <w:b/>
          <w:sz w:val="24"/>
          <w:szCs w:val="24"/>
        </w:rPr>
      </w:pPr>
    </w:p>
    <w:p w:rsidR="007F32BF" w:rsidRPr="002354E9" w:rsidRDefault="007F32BF" w:rsidP="00D77891">
      <w:pPr>
        <w:spacing w:line="360" w:lineRule="auto"/>
        <w:jc w:val="both"/>
        <w:rPr>
          <w:rFonts w:cs="Arial"/>
          <w:b/>
          <w:sz w:val="24"/>
          <w:szCs w:val="24"/>
        </w:rPr>
      </w:pPr>
    </w:p>
    <w:p w:rsidR="007F32BF" w:rsidRPr="002354E9" w:rsidRDefault="007F32BF" w:rsidP="00D77891">
      <w:pPr>
        <w:spacing w:line="360" w:lineRule="auto"/>
        <w:jc w:val="both"/>
        <w:rPr>
          <w:rFonts w:cs="Arial"/>
          <w:b/>
          <w:sz w:val="24"/>
          <w:szCs w:val="24"/>
        </w:rPr>
      </w:pPr>
    </w:p>
    <w:p w:rsidR="007F32BF" w:rsidRPr="002354E9" w:rsidRDefault="007F32BF" w:rsidP="00D77891">
      <w:pPr>
        <w:spacing w:line="360" w:lineRule="auto"/>
        <w:jc w:val="both"/>
        <w:rPr>
          <w:rFonts w:cs="Arial"/>
          <w:b/>
          <w:sz w:val="24"/>
          <w:szCs w:val="24"/>
        </w:rPr>
      </w:pPr>
    </w:p>
    <w:p w:rsidR="007F32BF" w:rsidRDefault="007F32BF" w:rsidP="00D77891">
      <w:pPr>
        <w:spacing w:line="360" w:lineRule="auto"/>
        <w:jc w:val="both"/>
        <w:rPr>
          <w:rFonts w:cs="Arial"/>
          <w:b/>
          <w:sz w:val="24"/>
          <w:szCs w:val="24"/>
        </w:rPr>
      </w:pPr>
    </w:p>
    <w:p w:rsidR="00320BC0" w:rsidRDefault="00320BC0" w:rsidP="00D77891">
      <w:pPr>
        <w:spacing w:line="360" w:lineRule="auto"/>
        <w:jc w:val="both"/>
        <w:rPr>
          <w:rFonts w:cs="Arial"/>
          <w:b/>
          <w:sz w:val="24"/>
          <w:szCs w:val="24"/>
        </w:rPr>
      </w:pPr>
    </w:p>
    <w:p w:rsidR="00320BC0" w:rsidRDefault="00320BC0" w:rsidP="00D77891">
      <w:pPr>
        <w:spacing w:line="360" w:lineRule="auto"/>
        <w:jc w:val="both"/>
        <w:rPr>
          <w:rFonts w:cs="Arial"/>
          <w:b/>
          <w:sz w:val="24"/>
          <w:szCs w:val="24"/>
        </w:rPr>
      </w:pPr>
    </w:p>
    <w:p w:rsidR="00320BC0" w:rsidRPr="002354E9" w:rsidRDefault="00320BC0" w:rsidP="00D77891">
      <w:pPr>
        <w:spacing w:line="360" w:lineRule="auto"/>
        <w:jc w:val="both"/>
        <w:rPr>
          <w:rFonts w:cs="Arial"/>
          <w:b/>
          <w:sz w:val="24"/>
          <w:szCs w:val="24"/>
        </w:rPr>
      </w:pPr>
    </w:p>
    <w:p w:rsidR="000A3C1E" w:rsidRPr="008953D1" w:rsidRDefault="000A3C1E" w:rsidP="00D77891">
      <w:pPr>
        <w:pStyle w:val="ListParagraph"/>
        <w:numPr>
          <w:ilvl w:val="0"/>
          <w:numId w:val="4"/>
        </w:numPr>
        <w:spacing w:line="360" w:lineRule="auto"/>
        <w:jc w:val="both"/>
        <w:rPr>
          <w:rFonts w:cs="Arial"/>
          <w:sz w:val="32"/>
          <w:szCs w:val="32"/>
        </w:rPr>
      </w:pPr>
      <w:r w:rsidRPr="008953D1">
        <w:rPr>
          <w:rFonts w:cs="Arial"/>
          <w:sz w:val="32"/>
          <w:szCs w:val="32"/>
        </w:rPr>
        <w:lastRenderedPageBreak/>
        <w:t>Data &amp; Methodologie</w:t>
      </w:r>
    </w:p>
    <w:p w:rsidR="00A46F13" w:rsidRPr="00670532" w:rsidRDefault="009113F5" w:rsidP="00D77891">
      <w:pPr>
        <w:spacing w:line="360" w:lineRule="auto"/>
        <w:jc w:val="both"/>
        <w:rPr>
          <w:rFonts w:cs="Arial"/>
          <w:sz w:val="24"/>
          <w:szCs w:val="24"/>
        </w:rPr>
      </w:pPr>
      <w:r w:rsidRPr="00670532">
        <w:rPr>
          <w:rFonts w:cs="Arial"/>
          <w:sz w:val="24"/>
          <w:szCs w:val="24"/>
        </w:rPr>
        <w:t>Dit onderzoek</w:t>
      </w:r>
      <w:r w:rsidR="000A0945" w:rsidRPr="00670532">
        <w:rPr>
          <w:rFonts w:cs="Arial"/>
          <w:sz w:val="24"/>
          <w:szCs w:val="24"/>
        </w:rPr>
        <w:t xml:space="preserve"> gaat over de variabelen die </w:t>
      </w:r>
      <w:r w:rsidR="002A5856" w:rsidRPr="00670532">
        <w:rPr>
          <w:rFonts w:cs="Arial"/>
          <w:sz w:val="24"/>
          <w:szCs w:val="24"/>
        </w:rPr>
        <w:t xml:space="preserve">de beleggingsallocatie van een pensioenfonds beïnvloeden. Het onderzoek wordt gedaan in de cross-sectie voor de jaren 2008 en 2012. Door een vergelijking te maken tussen deze twee jaren kan het effect van de crisis op </w:t>
      </w:r>
      <w:r w:rsidRPr="00670532">
        <w:rPr>
          <w:rFonts w:cs="Arial"/>
          <w:sz w:val="24"/>
          <w:szCs w:val="24"/>
        </w:rPr>
        <w:t xml:space="preserve">de factoren die de </w:t>
      </w:r>
      <w:r w:rsidR="002A5856" w:rsidRPr="00670532">
        <w:rPr>
          <w:rFonts w:cs="Arial"/>
          <w:sz w:val="24"/>
          <w:szCs w:val="24"/>
        </w:rPr>
        <w:t>beleggingsallocatie</w:t>
      </w:r>
      <w:r w:rsidRPr="00670532">
        <w:rPr>
          <w:rFonts w:cs="Arial"/>
          <w:sz w:val="24"/>
          <w:szCs w:val="24"/>
        </w:rPr>
        <w:t xml:space="preserve"> beïnvloeden</w:t>
      </w:r>
      <w:r w:rsidR="00EC1CD8" w:rsidRPr="00670532">
        <w:rPr>
          <w:rFonts w:cs="Arial"/>
          <w:sz w:val="24"/>
          <w:szCs w:val="24"/>
        </w:rPr>
        <w:t xml:space="preserve"> </w:t>
      </w:r>
      <w:r w:rsidR="002A5856" w:rsidRPr="00670532">
        <w:rPr>
          <w:rFonts w:cs="Arial"/>
          <w:sz w:val="24"/>
          <w:szCs w:val="24"/>
        </w:rPr>
        <w:t xml:space="preserve">onderzocht worden. De </w:t>
      </w:r>
      <w:proofErr w:type="gramStart"/>
      <w:r w:rsidR="002A5856" w:rsidRPr="00670532">
        <w:rPr>
          <w:rFonts w:cs="Arial"/>
          <w:sz w:val="24"/>
          <w:szCs w:val="24"/>
        </w:rPr>
        <w:t>datasample</w:t>
      </w:r>
      <w:proofErr w:type="gramEnd"/>
      <w:r w:rsidR="00EA31D0" w:rsidRPr="00670532">
        <w:rPr>
          <w:rFonts w:cs="Arial"/>
          <w:sz w:val="24"/>
          <w:szCs w:val="24"/>
        </w:rPr>
        <w:t xml:space="preserve"> bevat informatie over de samenstelling van de beleggingsportefeuille en andere karakteristieken van de pensioenfondsen</w:t>
      </w:r>
      <w:r w:rsidR="00EC1CD8" w:rsidRPr="00670532">
        <w:rPr>
          <w:rFonts w:cs="Arial"/>
          <w:sz w:val="24"/>
          <w:szCs w:val="24"/>
        </w:rPr>
        <w:t>, zoals de samenstelling van de deelnemers en de dekkingsgraden</w:t>
      </w:r>
      <w:r w:rsidR="00EA31D0" w:rsidRPr="00670532">
        <w:rPr>
          <w:rFonts w:cs="Arial"/>
          <w:sz w:val="24"/>
          <w:szCs w:val="24"/>
        </w:rPr>
        <w:t xml:space="preserve">. De gebruikte </w:t>
      </w:r>
      <w:proofErr w:type="gramStart"/>
      <w:r w:rsidR="00EA31D0" w:rsidRPr="00670532">
        <w:rPr>
          <w:rFonts w:cs="Arial"/>
          <w:sz w:val="24"/>
          <w:szCs w:val="24"/>
        </w:rPr>
        <w:t xml:space="preserve">dataset </w:t>
      </w:r>
      <w:r w:rsidR="002A5856" w:rsidRPr="00670532">
        <w:rPr>
          <w:rFonts w:cs="Arial"/>
          <w:sz w:val="24"/>
          <w:szCs w:val="24"/>
        </w:rPr>
        <w:t xml:space="preserve"> </w:t>
      </w:r>
      <w:proofErr w:type="gramEnd"/>
      <w:r w:rsidR="002A5856" w:rsidRPr="00670532">
        <w:rPr>
          <w:rFonts w:cs="Arial"/>
          <w:sz w:val="24"/>
          <w:szCs w:val="24"/>
        </w:rPr>
        <w:t>bevat 10</w:t>
      </w:r>
      <w:r w:rsidR="00EC1CD8" w:rsidRPr="00670532">
        <w:rPr>
          <w:rFonts w:cs="Arial"/>
          <w:sz w:val="24"/>
          <w:szCs w:val="24"/>
        </w:rPr>
        <w:t>1</w:t>
      </w:r>
      <w:r w:rsidR="002A5856" w:rsidRPr="00670532">
        <w:rPr>
          <w:rFonts w:cs="Arial"/>
          <w:sz w:val="24"/>
          <w:szCs w:val="24"/>
        </w:rPr>
        <w:t xml:space="preserve"> pensioenfondsen uit Nederland die random gekozen zijn uit de ongeveer </w:t>
      </w:r>
      <w:r w:rsidR="000A54F4" w:rsidRPr="00670532">
        <w:rPr>
          <w:rFonts w:cs="Arial"/>
          <w:sz w:val="24"/>
          <w:szCs w:val="24"/>
        </w:rPr>
        <w:t>370 beschikbare pensioenfondsen onder toezicht van De Nederlandsche Bank.</w:t>
      </w:r>
      <w:r w:rsidR="00922A61" w:rsidRPr="00670532">
        <w:rPr>
          <w:rFonts w:cs="Arial"/>
          <w:sz w:val="24"/>
          <w:szCs w:val="24"/>
        </w:rPr>
        <w:t xml:space="preserve"> Voor de jaren 2008 en 2012 zijn precies dezelfde pensioenfondsen gebruikt zodat de vergelijking preciezer en betrouwbaarder is. </w:t>
      </w:r>
      <w:r w:rsidR="00006336" w:rsidRPr="00670532">
        <w:rPr>
          <w:rFonts w:cs="Arial"/>
          <w:sz w:val="24"/>
          <w:szCs w:val="24"/>
        </w:rPr>
        <w:t xml:space="preserve">Om een zo betrouwbaar mogelijke dataset te verkrijgen wordt de data uit de gepubliceerde jaarrekeningen gehaald. Deze jaarrekeningen zijn beschikbaar voor onderzoekers door middel van de database Company.info. </w:t>
      </w:r>
      <w:r w:rsidR="00A24617" w:rsidRPr="00670532">
        <w:rPr>
          <w:rFonts w:cs="Arial"/>
          <w:sz w:val="24"/>
          <w:szCs w:val="24"/>
        </w:rPr>
        <w:t xml:space="preserve">Alleen de pensioenfondsen waarvan alle data correct zijn gepubliceerd zijn meegenomen in de </w:t>
      </w:r>
      <w:proofErr w:type="gramStart"/>
      <w:r w:rsidR="00A24617" w:rsidRPr="00670532">
        <w:rPr>
          <w:rFonts w:cs="Arial"/>
          <w:sz w:val="24"/>
          <w:szCs w:val="24"/>
        </w:rPr>
        <w:t>sample</w:t>
      </w:r>
      <w:proofErr w:type="gramEnd"/>
      <w:r w:rsidR="00A24617" w:rsidRPr="00670532">
        <w:rPr>
          <w:rFonts w:cs="Arial"/>
          <w:sz w:val="24"/>
          <w:szCs w:val="24"/>
        </w:rPr>
        <w:t xml:space="preserve">. Dus fondsen waarvan bijvoorbeeld </w:t>
      </w:r>
      <w:r w:rsidR="0060233D" w:rsidRPr="00670532">
        <w:rPr>
          <w:rFonts w:cs="Arial"/>
          <w:sz w:val="24"/>
          <w:szCs w:val="24"/>
        </w:rPr>
        <w:t>de beleggingsallocatie data ontbreken</w:t>
      </w:r>
      <w:r w:rsidR="00A24617" w:rsidRPr="00670532">
        <w:rPr>
          <w:rFonts w:cs="Arial"/>
          <w:sz w:val="24"/>
          <w:szCs w:val="24"/>
        </w:rPr>
        <w:t xml:space="preserve"> zijn buiten de </w:t>
      </w:r>
      <w:proofErr w:type="gramStart"/>
      <w:r w:rsidR="00A24617" w:rsidRPr="00670532">
        <w:rPr>
          <w:rFonts w:cs="Arial"/>
          <w:sz w:val="24"/>
          <w:szCs w:val="24"/>
        </w:rPr>
        <w:t>sample</w:t>
      </w:r>
      <w:proofErr w:type="gramEnd"/>
      <w:r w:rsidR="00A24617" w:rsidRPr="00670532">
        <w:rPr>
          <w:rFonts w:cs="Arial"/>
          <w:sz w:val="24"/>
          <w:szCs w:val="24"/>
        </w:rPr>
        <w:t xml:space="preserve"> gehouden.</w:t>
      </w:r>
    </w:p>
    <w:p w:rsidR="00666CEA" w:rsidRPr="00670532" w:rsidRDefault="00666CEA" w:rsidP="009D4455">
      <w:pPr>
        <w:spacing w:line="360" w:lineRule="auto"/>
        <w:jc w:val="both"/>
        <w:rPr>
          <w:rFonts w:cs="Arial"/>
          <w:sz w:val="24"/>
          <w:szCs w:val="24"/>
        </w:rPr>
      </w:pPr>
      <w:r w:rsidRPr="00670532">
        <w:rPr>
          <w:rFonts w:cs="Arial"/>
          <w:sz w:val="24"/>
          <w:szCs w:val="24"/>
        </w:rPr>
        <w:t>In het volgende</w:t>
      </w:r>
      <w:r w:rsidR="00376371" w:rsidRPr="00670532">
        <w:rPr>
          <w:rFonts w:cs="Arial"/>
          <w:sz w:val="24"/>
          <w:szCs w:val="24"/>
        </w:rPr>
        <w:t xml:space="preserve"> hoofdstuk zullen twee hypotheses</w:t>
      </w:r>
      <w:r w:rsidRPr="00670532">
        <w:rPr>
          <w:rFonts w:cs="Arial"/>
          <w:sz w:val="24"/>
          <w:szCs w:val="24"/>
        </w:rPr>
        <w:t xml:space="preserve"> worden onderzocht. </w:t>
      </w:r>
      <w:r w:rsidR="00376371" w:rsidRPr="00670532">
        <w:rPr>
          <w:rFonts w:cs="Arial"/>
          <w:sz w:val="24"/>
          <w:szCs w:val="24"/>
        </w:rPr>
        <w:t>De eerste hypothese</w:t>
      </w:r>
      <w:r w:rsidRPr="00670532">
        <w:rPr>
          <w:rFonts w:cs="Arial"/>
          <w:sz w:val="24"/>
          <w:szCs w:val="24"/>
        </w:rPr>
        <w:t xml:space="preserve"> gaat over het effect van de schaalgrootte op de beleggingsallocatie. </w:t>
      </w:r>
      <w:r w:rsidR="00BD1791" w:rsidRPr="00670532">
        <w:rPr>
          <w:rFonts w:cs="Arial"/>
          <w:sz w:val="24"/>
          <w:szCs w:val="24"/>
        </w:rPr>
        <w:t>Het aantal deelnemers dat een pensioenfonds heeft wordt als variabele gebruikt om dit effect te onderzoeken. Een andere variabele die hier ook bij zal worden gebruikt is he</w:t>
      </w:r>
      <w:r w:rsidR="00570DC6" w:rsidRPr="00670532">
        <w:rPr>
          <w:rFonts w:cs="Arial"/>
          <w:sz w:val="24"/>
          <w:szCs w:val="24"/>
        </w:rPr>
        <w:t>t pensioenvermogen</w:t>
      </w:r>
      <w:r w:rsidR="00E87D59">
        <w:rPr>
          <w:rFonts w:cs="Arial"/>
          <w:sz w:val="24"/>
          <w:szCs w:val="24"/>
        </w:rPr>
        <w:t xml:space="preserve"> per pensioenfonds. </w:t>
      </w:r>
      <w:r w:rsidR="00BD1791" w:rsidRPr="00670532">
        <w:rPr>
          <w:rFonts w:cs="Arial"/>
          <w:sz w:val="24"/>
          <w:szCs w:val="24"/>
        </w:rPr>
        <w:t xml:space="preserve">Voor deze variabele wordt het totale activa </w:t>
      </w:r>
      <w:r w:rsidR="000A0945" w:rsidRPr="00670532">
        <w:rPr>
          <w:rFonts w:cs="Arial"/>
          <w:sz w:val="24"/>
          <w:szCs w:val="24"/>
        </w:rPr>
        <w:t xml:space="preserve">uit de balans </w:t>
      </w:r>
      <w:r w:rsidR="00570DC6" w:rsidRPr="00670532">
        <w:rPr>
          <w:rFonts w:cs="Arial"/>
          <w:sz w:val="24"/>
          <w:szCs w:val="24"/>
        </w:rPr>
        <w:t>van een pensioenfonds genomen</w:t>
      </w:r>
      <w:r w:rsidR="000D2308" w:rsidRPr="00670532">
        <w:rPr>
          <w:rFonts w:cs="Arial"/>
          <w:sz w:val="24"/>
          <w:szCs w:val="24"/>
        </w:rPr>
        <w:t xml:space="preserve">. </w:t>
      </w:r>
      <w:r w:rsidR="00376371" w:rsidRPr="00670532">
        <w:rPr>
          <w:rFonts w:cs="Arial"/>
          <w:sz w:val="24"/>
          <w:szCs w:val="24"/>
        </w:rPr>
        <w:t>De tweede hypothese</w:t>
      </w:r>
      <w:r w:rsidRPr="00670532">
        <w:rPr>
          <w:rFonts w:cs="Arial"/>
          <w:sz w:val="24"/>
          <w:szCs w:val="24"/>
        </w:rPr>
        <w:t xml:space="preserve"> gaat over het effect van de dekkingsgraad op beleggingsallocatie. </w:t>
      </w:r>
      <w:r w:rsidR="00860E48" w:rsidRPr="00670532">
        <w:rPr>
          <w:rFonts w:cs="Arial"/>
          <w:sz w:val="24"/>
          <w:szCs w:val="24"/>
        </w:rPr>
        <w:t xml:space="preserve">De aanwezige dekkingsgraad van elke pensioenfonds zal worden gebruikt om </w:t>
      </w:r>
      <w:r w:rsidR="006D559A" w:rsidRPr="00670532">
        <w:rPr>
          <w:rFonts w:cs="Arial"/>
          <w:sz w:val="24"/>
          <w:szCs w:val="24"/>
        </w:rPr>
        <w:t>een binaire variabele te construeren</w:t>
      </w:r>
      <w:r w:rsidR="00860E48" w:rsidRPr="00670532">
        <w:rPr>
          <w:rFonts w:cs="Arial"/>
          <w:sz w:val="24"/>
          <w:szCs w:val="24"/>
        </w:rPr>
        <w:t xml:space="preserve">. </w:t>
      </w:r>
      <w:r w:rsidR="006D559A" w:rsidRPr="00670532">
        <w:rPr>
          <w:rFonts w:cs="Arial"/>
          <w:sz w:val="24"/>
          <w:szCs w:val="24"/>
        </w:rPr>
        <w:t xml:space="preserve">Deze variabele neemt de waarde 0 aan als de dekkingsgraad onder </w:t>
      </w:r>
      <w:proofErr w:type="gramStart"/>
      <w:r w:rsidR="006D559A" w:rsidRPr="00670532">
        <w:rPr>
          <w:rFonts w:cs="Arial"/>
          <w:sz w:val="24"/>
          <w:szCs w:val="24"/>
        </w:rPr>
        <w:t>de</w:t>
      </w:r>
      <w:proofErr w:type="gramEnd"/>
      <w:r w:rsidR="006D559A" w:rsidRPr="00670532">
        <w:rPr>
          <w:rFonts w:cs="Arial"/>
          <w:sz w:val="24"/>
          <w:szCs w:val="24"/>
        </w:rPr>
        <w:t xml:space="preserve"> wettelijke niveau van 105% zit. De variabele neemt de waarde 1 aan als de dekkingsgraad boven de 105% zit.</w:t>
      </w:r>
    </w:p>
    <w:p w:rsidR="00341B95" w:rsidRDefault="009C2625" w:rsidP="009D4455">
      <w:pPr>
        <w:spacing w:line="360" w:lineRule="auto"/>
        <w:jc w:val="both"/>
        <w:rPr>
          <w:rFonts w:cs="Arial"/>
          <w:sz w:val="24"/>
          <w:szCs w:val="24"/>
        </w:rPr>
      </w:pPr>
      <w:r w:rsidRPr="00670532">
        <w:rPr>
          <w:rFonts w:cs="Arial"/>
          <w:sz w:val="24"/>
          <w:szCs w:val="24"/>
        </w:rPr>
        <w:t xml:space="preserve">De bovenstaande variabelen zullen in het model worden gebruikt als onafhankelijke variabele. Voor de beleggingsallocatie wordt gekeken naar </w:t>
      </w:r>
      <w:proofErr w:type="gramStart"/>
      <w:r w:rsidR="00341B95">
        <w:rPr>
          <w:rFonts w:cs="Arial"/>
          <w:sz w:val="24"/>
          <w:szCs w:val="24"/>
        </w:rPr>
        <w:t>de</w:t>
      </w:r>
      <w:proofErr w:type="gramEnd"/>
      <w:r w:rsidR="00341B95">
        <w:rPr>
          <w:rFonts w:cs="Arial"/>
          <w:sz w:val="24"/>
          <w:szCs w:val="24"/>
        </w:rPr>
        <w:t xml:space="preserve"> variabele percentage belegd in vastrentende waarden</w:t>
      </w:r>
      <w:r w:rsidR="00B26F8B">
        <w:rPr>
          <w:rFonts w:cs="Arial"/>
          <w:sz w:val="24"/>
          <w:szCs w:val="24"/>
        </w:rPr>
        <w:t xml:space="preserve"> </w:t>
      </w:r>
      <w:r w:rsidR="00341B95">
        <w:rPr>
          <w:rFonts w:cs="Arial"/>
          <w:sz w:val="24"/>
          <w:szCs w:val="24"/>
        </w:rPr>
        <w:t>(dit zijn vooral beleggingen in obligaties)</w:t>
      </w:r>
      <w:r w:rsidRPr="00013FA3">
        <w:rPr>
          <w:rFonts w:cs="Arial"/>
          <w:sz w:val="24"/>
          <w:szCs w:val="24"/>
        </w:rPr>
        <w:t xml:space="preserve">. </w:t>
      </w:r>
      <w:r w:rsidR="00341B95">
        <w:rPr>
          <w:rFonts w:cs="Arial"/>
          <w:sz w:val="24"/>
          <w:szCs w:val="24"/>
        </w:rPr>
        <w:t xml:space="preserve">Deze variabele zal in de </w:t>
      </w:r>
      <w:r w:rsidR="00341B95">
        <w:rPr>
          <w:rFonts w:cs="Arial"/>
          <w:sz w:val="24"/>
          <w:szCs w:val="24"/>
        </w:rPr>
        <w:lastRenderedPageBreak/>
        <w:t xml:space="preserve">analyse worden opgenomen als afhankelijke variabele. </w:t>
      </w:r>
      <w:r w:rsidR="00746E36">
        <w:rPr>
          <w:rFonts w:cs="Arial"/>
          <w:sz w:val="24"/>
          <w:szCs w:val="24"/>
        </w:rPr>
        <w:t xml:space="preserve">Dit betekent dat de variantie in deze variabele verklaard moet worden door de andere toegevoegde </w:t>
      </w:r>
      <w:r w:rsidR="00620202">
        <w:rPr>
          <w:rFonts w:cs="Arial"/>
          <w:sz w:val="24"/>
          <w:szCs w:val="24"/>
        </w:rPr>
        <w:t xml:space="preserve">onafhankelijke </w:t>
      </w:r>
      <w:r w:rsidR="00746E36">
        <w:rPr>
          <w:rFonts w:cs="Arial"/>
          <w:sz w:val="24"/>
          <w:szCs w:val="24"/>
        </w:rPr>
        <w:t>variabelen.</w:t>
      </w:r>
    </w:p>
    <w:p w:rsidR="001D160E" w:rsidRPr="00670532" w:rsidRDefault="001D160E" w:rsidP="009D4455">
      <w:pPr>
        <w:spacing w:line="360" w:lineRule="auto"/>
        <w:jc w:val="both"/>
        <w:rPr>
          <w:rFonts w:cs="Arial"/>
          <w:sz w:val="24"/>
          <w:szCs w:val="24"/>
        </w:rPr>
      </w:pPr>
      <w:r w:rsidRPr="00670532">
        <w:rPr>
          <w:rFonts w:cs="Arial"/>
          <w:sz w:val="24"/>
          <w:szCs w:val="24"/>
        </w:rPr>
        <w:t xml:space="preserve">Naast de bovenstaande variabelen worden er ook controlevariabelen toegevoegd. </w:t>
      </w:r>
      <w:r w:rsidR="00C55EF0">
        <w:rPr>
          <w:rFonts w:cs="Arial"/>
          <w:sz w:val="24"/>
          <w:szCs w:val="24"/>
        </w:rPr>
        <w:t xml:space="preserve">Met een controlevariabele wordt getest of het te onderzoeken effect geen schijnverband is en of het effect verandert als een andere variabele wordt toegevoegd. </w:t>
      </w:r>
      <w:r w:rsidRPr="00670532">
        <w:rPr>
          <w:rFonts w:cs="Arial"/>
          <w:sz w:val="24"/>
          <w:szCs w:val="24"/>
        </w:rPr>
        <w:t>Deze variabelen moeten ervoor zorgen</w:t>
      </w:r>
      <w:r w:rsidR="00F50EBF">
        <w:rPr>
          <w:rFonts w:cs="Arial"/>
          <w:sz w:val="24"/>
          <w:szCs w:val="24"/>
        </w:rPr>
        <w:t xml:space="preserve"> dat het effect van de te testen</w:t>
      </w:r>
      <w:r w:rsidRPr="00670532">
        <w:rPr>
          <w:rFonts w:cs="Arial"/>
          <w:sz w:val="24"/>
          <w:szCs w:val="24"/>
        </w:rPr>
        <w:t xml:space="preserve"> variabelen zo precies mogelijk kan worden geschat. De volgende </w:t>
      </w:r>
      <w:r w:rsidR="00976FE6">
        <w:rPr>
          <w:rFonts w:cs="Arial"/>
          <w:sz w:val="24"/>
          <w:szCs w:val="24"/>
        </w:rPr>
        <w:t>controle</w:t>
      </w:r>
      <w:r w:rsidRPr="00670532">
        <w:rPr>
          <w:rFonts w:cs="Arial"/>
          <w:sz w:val="24"/>
          <w:szCs w:val="24"/>
        </w:rPr>
        <w:t>variabelen zullen worden toegevoegd: percentage gepensioneerden, percen</w:t>
      </w:r>
      <w:r w:rsidR="00B3146D" w:rsidRPr="00670532">
        <w:rPr>
          <w:rFonts w:cs="Arial"/>
          <w:sz w:val="24"/>
          <w:szCs w:val="24"/>
        </w:rPr>
        <w:t>tage slapers</w:t>
      </w:r>
      <w:r w:rsidRPr="00670532">
        <w:rPr>
          <w:rFonts w:cs="Arial"/>
          <w:sz w:val="24"/>
          <w:szCs w:val="24"/>
        </w:rPr>
        <w:t xml:space="preserve">, </w:t>
      </w:r>
      <w:r w:rsidR="002C3A7C">
        <w:rPr>
          <w:rFonts w:cs="Arial"/>
          <w:sz w:val="24"/>
          <w:szCs w:val="24"/>
        </w:rPr>
        <w:t>gewenste</w:t>
      </w:r>
      <w:r w:rsidR="00E73869" w:rsidRPr="00670532">
        <w:rPr>
          <w:rFonts w:cs="Arial"/>
          <w:sz w:val="24"/>
          <w:szCs w:val="24"/>
        </w:rPr>
        <w:t xml:space="preserve"> dekkingsgraad en een dummy voor de verschillende pensioenfondsvormen. </w:t>
      </w:r>
      <w:r w:rsidR="00C43C23" w:rsidRPr="00670532">
        <w:rPr>
          <w:rFonts w:cs="Arial"/>
          <w:sz w:val="24"/>
          <w:szCs w:val="24"/>
        </w:rPr>
        <w:t>Uit het theoretisch kader wordt duidelijk dat de gemiddelde leeftijd een belang</w:t>
      </w:r>
      <w:r w:rsidR="005B4E27">
        <w:rPr>
          <w:rFonts w:cs="Arial"/>
          <w:sz w:val="24"/>
          <w:szCs w:val="24"/>
        </w:rPr>
        <w:t>rijke verklarende variabele is.</w:t>
      </w:r>
      <w:r w:rsidR="00C43C23" w:rsidRPr="00670532">
        <w:rPr>
          <w:rFonts w:cs="Arial"/>
          <w:sz w:val="24"/>
          <w:szCs w:val="24"/>
        </w:rPr>
        <w:t xml:space="preserve"> De dat</w:t>
      </w:r>
      <w:r w:rsidR="00B3146D" w:rsidRPr="00670532">
        <w:rPr>
          <w:rFonts w:cs="Arial"/>
          <w:sz w:val="24"/>
          <w:szCs w:val="24"/>
        </w:rPr>
        <w:t>a</w:t>
      </w:r>
      <w:r w:rsidR="00C43C23" w:rsidRPr="00670532">
        <w:rPr>
          <w:rFonts w:cs="Arial"/>
          <w:sz w:val="24"/>
          <w:szCs w:val="24"/>
        </w:rPr>
        <w:t xml:space="preserve"> over de gemiddelde leeftijd van deelnemers is echter niet beschikbaar. Hiervoor in de pl</w:t>
      </w:r>
      <w:r w:rsidR="002C3A7C">
        <w:rPr>
          <w:rFonts w:cs="Arial"/>
          <w:sz w:val="24"/>
          <w:szCs w:val="24"/>
        </w:rPr>
        <w:t>aats wordt de variabele gewenste</w:t>
      </w:r>
      <w:r w:rsidR="00C43C23" w:rsidRPr="00670532">
        <w:rPr>
          <w:rFonts w:cs="Arial"/>
          <w:sz w:val="24"/>
          <w:szCs w:val="24"/>
        </w:rPr>
        <w:t xml:space="preserve"> dekkingsgraad genomen. Deze variabele </w:t>
      </w:r>
      <w:r w:rsidR="00A54C65">
        <w:rPr>
          <w:rFonts w:cs="Arial"/>
          <w:sz w:val="24"/>
          <w:szCs w:val="24"/>
        </w:rPr>
        <w:t>is</w:t>
      </w:r>
      <w:r w:rsidR="006530D1" w:rsidRPr="00670532">
        <w:rPr>
          <w:rFonts w:cs="Arial"/>
          <w:sz w:val="24"/>
          <w:szCs w:val="24"/>
        </w:rPr>
        <w:t xml:space="preserve"> afhankelijk van de gemiddelde leeftijd van de deelnemers</w:t>
      </w:r>
      <w:r w:rsidR="00A54C65">
        <w:rPr>
          <w:rFonts w:cs="Arial"/>
          <w:sz w:val="24"/>
          <w:szCs w:val="24"/>
        </w:rPr>
        <w:t xml:space="preserve"> en het percentage belegd in aandelen</w:t>
      </w:r>
      <w:r w:rsidR="006530D1" w:rsidRPr="00670532">
        <w:rPr>
          <w:rFonts w:cs="Arial"/>
          <w:sz w:val="24"/>
          <w:szCs w:val="24"/>
        </w:rPr>
        <w:t xml:space="preserve">. </w:t>
      </w:r>
      <w:r w:rsidR="004E5076">
        <w:rPr>
          <w:rFonts w:cs="Arial"/>
          <w:sz w:val="24"/>
          <w:szCs w:val="24"/>
        </w:rPr>
        <w:t xml:space="preserve">Door deze variabele </w:t>
      </w:r>
      <w:r w:rsidR="006530D1" w:rsidRPr="00670532">
        <w:rPr>
          <w:rFonts w:cs="Arial"/>
          <w:sz w:val="24"/>
          <w:szCs w:val="24"/>
        </w:rPr>
        <w:t>wordt de ge</w:t>
      </w:r>
      <w:r w:rsidR="00B3146D" w:rsidRPr="00670532">
        <w:rPr>
          <w:rFonts w:cs="Arial"/>
          <w:sz w:val="24"/>
          <w:szCs w:val="24"/>
        </w:rPr>
        <w:t xml:space="preserve">middelde leeftijd indirect </w:t>
      </w:r>
      <w:r w:rsidR="006530D1" w:rsidRPr="00670532">
        <w:rPr>
          <w:rFonts w:cs="Arial"/>
          <w:sz w:val="24"/>
          <w:szCs w:val="24"/>
        </w:rPr>
        <w:t>meegenomen in de analyse.</w:t>
      </w:r>
    </w:p>
    <w:p w:rsidR="001A0650" w:rsidRPr="00670532" w:rsidRDefault="00396062" w:rsidP="009D4455">
      <w:pPr>
        <w:spacing w:line="360" w:lineRule="auto"/>
        <w:jc w:val="both"/>
        <w:rPr>
          <w:rFonts w:cs="Arial"/>
          <w:sz w:val="24"/>
          <w:szCs w:val="24"/>
        </w:rPr>
      </w:pPr>
      <w:r w:rsidRPr="00670532">
        <w:rPr>
          <w:rFonts w:cs="Arial"/>
          <w:sz w:val="24"/>
          <w:szCs w:val="24"/>
        </w:rPr>
        <w:t xml:space="preserve">In tabel 1 worden de </w:t>
      </w:r>
      <w:r w:rsidR="005521ED" w:rsidRPr="00670532">
        <w:rPr>
          <w:rFonts w:cs="Arial"/>
          <w:sz w:val="24"/>
          <w:szCs w:val="24"/>
        </w:rPr>
        <w:t xml:space="preserve">hierboven </w:t>
      </w:r>
      <w:r w:rsidRPr="00670532">
        <w:rPr>
          <w:rFonts w:cs="Arial"/>
          <w:sz w:val="24"/>
          <w:szCs w:val="24"/>
        </w:rPr>
        <w:t xml:space="preserve">besproken variabelen in </w:t>
      </w:r>
      <w:r w:rsidR="005521ED" w:rsidRPr="00670532">
        <w:rPr>
          <w:rFonts w:cs="Arial"/>
          <w:sz w:val="24"/>
          <w:szCs w:val="24"/>
        </w:rPr>
        <w:t xml:space="preserve">cijfers uitgedrukt. </w:t>
      </w:r>
      <w:r w:rsidR="00C90655" w:rsidRPr="00670532">
        <w:rPr>
          <w:rFonts w:cs="Arial"/>
          <w:sz w:val="24"/>
          <w:szCs w:val="24"/>
        </w:rPr>
        <w:t xml:space="preserve">In 2012 werd gemiddeld 60 % van het belegd vermogen geïnvesteerd in vastrentende </w:t>
      </w:r>
      <w:proofErr w:type="gramStart"/>
      <w:r w:rsidR="00C90655" w:rsidRPr="00670532">
        <w:rPr>
          <w:rFonts w:cs="Arial"/>
          <w:sz w:val="24"/>
          <w:szCs w:val="24"/>
        </w:rPr>
        <w:t xml:space="preserve">waarden.  </w:t>
      </w:r>
      <w:proofErr w:type="gramEnd"/>
      <w:r w:rsidR="00C90655" w:rsidRPr="00670532">
        <w:rPr>
          <w:rFonts w:cs="Arial"/>
          <w:sz w:val="24"/>
          <w:szCs w:val="24"/>
        </w:rPr>
        <w:t>Er waren zelfs fondsen die al hun vermogen hebben belegd in vastrentende waarden</w:t>
      </w:r>
      <w:r w:rsidR="003350D4" w:rsidRPr="00670532">
        <w:rPr>
          <w:rFonts w:cs="Arial"/>
          <w:sz w:val="24"/>
          <w:szCs w:val="24"/>
        </w:rPr>
        <w:t xml:space="preserve">, dit zijn </w:t>
      </w:r>
      <w:r w:rsidR="0060233D" w:rsidRPr="00670532">
        <w:rPr>
          <w:rFonts w:cs="Arial"/>
          <w:sz w:val="24"/>
          <w:szCs w:val="24"/>
        </w:rPr>
        <w:t>de</w:t>
      </w:r>
      <w:r w:rsidR="003350D4" w:rsidRPr="00670532">
        <w:rPr>
          <w:rFonts w:cs="Arial"/>
          <w:sz w:val="24"/>
          <w:szCs w:val="24"/>
        </w:rPr>
        <w:t xml:space="preserve"> kleine pensioenfondsen</w:t>
      </w:r>
      <w:r w:rsidR="00C90655" w:rsidRPr="00670532">
        <w:rPr>
          <w:rFonts w:cs="Arial"/>
          <w:sz w:val="24"/>
          <w:szCs w:val="24"/>
        </w:rPr>
        <w:t>. In 2008 is dit gemiddelde iets hoger en wordt er meer in aand</w:t>
      </w:r>
      <w:r w:rsidR="00BE6CC5">
        <w:rPr>
          <w:rFonts w:cs="Arial"/>
          <w:sz w:val="24"/>
          <w:szCs w:val="24"/>
        </w:rPr>
        <w:t>elen belegd. H</w:t>
      </w:r>
      <w:r w:rsidR="00C90655" w:rsidRPr="00670532">
        <w:rPr>
          <w:rFonts w:cs="Arial"/>
          <w:sz w:val="24"/>
          <w:szCs w:val="24"/>
        </w:rPr>
        <w:t xml:space="preserve">et percentage gepensioneerden </w:t>
      </w:r>
      <w:r w:rsidR="00BE6CC5">
        <w:rPr>
          <w:rFonts w:cs="Arial"/>
          <w:sz w:val="24"/>
          <w:szCs w:val="24"/>
        </w:rPr>
        <w:t xml:space="preserve">stijgt </w:t>
      </w:r>
      <w:r w:rsidR="00C90655" w:rsidRPr="00670532">
        <w:rPr>
          <w:rFonts w:cs="Arial"/>
          <w:sz w:val="24"/>
          <w:szCs w:val="24"/>
        </w:rPr>
        <w:t>van 22</w:t>
      </w:r>
      <w:r w:rsidR="00BE6CC5">
        <w:rPr>
          <w:rFonts w:cs="Arial"/>
          <w:sz w:val="24"/>
          <w:szCs w:val="24"/>
        </w:rPr>
        <w:t>% in 2008 naar 26% in 2012</w:t>
      </w:r>
      <w:r w:rsidR="00C90655" w:rsidRPr="00670532">
        <w:rPr>
          <w:rFonts w:cs="Arial"/>
          <w:sz w:val="24"/>
          <w:szCs w:val="24"/>
        </w:rPr>
        <w:t>.</w:t>
      </w:r>
      <w:r w:rsidR="001A0650" w:rsidRPr="00670532">
        <w:rPr>
          <w:rFonts w:cs="Arial"/>
          <w:sz w:val="24"/>
          <w:szCs w:val="24"/>
        </w:rPr>
        <w:t xml:space="preserve"> </w:t>
      </w:r>
      <w:r w:rsidR="00C90655" w:rsidRPr="00670532">
        <w:rPr>
          <w:rFonts w:cs="Arial"/>
          <w:sz w:val="24"/>
          <w:szCs w:val="24"/>
        </w:rPr>
        <w:t>Het gemiddelde per</w:t>
      </w:r>
      <w:r w:rsidR="000C6FBE" w:rsidRPr="00670532">
        <w:rPr>
          <w:rFonts w:cs="Arial"/>
          <w:sz w:val="24"/>
          <w:szCs w:val="24"/>
        </w:rPr>
        <w:t>centage actieven neemt licht a</w:t>
      </w:r>
      <w:r w:rsidR="0082778E">
        <w:rPr>
          <w:rFonts w:cs="Arial"/>
          <w:sz w:val="24"/>
          <w:szCs w:val="24"/>
        </w:rPr>
        <w:t xml:space="preserve">f. Het percentage actieven neemt 0 </w:t>
      </w:r>
      <w:r w:rsidR="000C6FBE" w:rsidRPr="00670532">
        <w:rPr>
          <w:rFonts w:cs="Arial"/>
          <w:sz w:val="24"/>
          <w:szCs w:val="24"/>
        </w:rPr>
        <w:t>als minimumwaarde aan, dit komt doordat een bedrijf nu niet meer bestaat en er dus geen actieve leden meer zijn.</w:t>
      </w:r>
      <w:r w:rsidR="001A0650" w:rsidRPr="00670532">
        <w:rPr>
          <w:rFonts w:cs="Arial"/>
          <w:sz w:val="24"/>
          <w:szCs w:val="24"/>
        </w:rPr>
        <w:t xml:space="preserve"> </w:t>
      </w:r>
      <w:r w:rsidR="000A5043" w:rsidRPr="00670532">
        <w:rPr>
          <w:rFonts w:cs="Arial"/>
          <w:sz w:val="24"/>
          <w:szCs w:val="24"/>
        </w:rPr>
        <w:t xml:space="preserve">Uit de gegevens blijkt dat het aantal slapers </w:t>
      </w:r>
      <w:r w:rsidR="0058494E">
        <w:rPr>
          <w:rFonts w:cs="Arial"/>
          <w:sz w:val="24"/>
          <w:szCs w:val="24"/>
        </w:rPr>
        <w:t>in beide jaren gelijk blijft</w:t>
      </w:r>
      <w:r w:rsidR="009A175E">
        <w:rPr>
          <w:rFonts w:cs="Arial"/>
          <w:sz w:val="24"/>
          <w:szCs w:val="24"/>
        </w:rPr>
        <w:t xml:space="preserve">. Deze groep maakt een groot deel uit </w:t>
      </w:r>
      <w:r w:rsidR="00D97709">
        <w:rPr>
          <w:rFonts w:cs="Arial"/>
          <w:sz w:val="24"/>
          <w:szCs w:val="24"/>
        </w:rPr>
        <w:t>van het aantal deelnemers</w:t>
      </w:r>
      <w:r w:rsidR="000A5043" w:rsidRPr="00670532">
        <w:rPr>
          <w:rFonts w:cs="Arial"/>
          <w:sz w:val="24"/>
          <w:szCs w:val="24"/>
        </w:rPr>
        <w:t>. Het pa</w:t>
      </w:r>
      <w:r w:rsidR="000B0695" w:rsidRPr="00670532">
        <w:rPr>
          <w:rFonts w:cs="Arial"/>
          <w:sz w:val="24"/>
          <w:szCs w:val="24"/>
        </w:rPr>
        <w:t>sseert in de meeste gevallen zelfs</w:t>
      </w:r>
      <w:r w:rsidR="000A5043" w:rsidRPr="00670532">
        <w:rPr>
          <w:rFonts w:cs="Arial"/>
          <w:sz w:val="24"/>
          <w:szCs w:val="24"/>
        </w:rPr>
        <w:t xml:space="preserve"> het percentage actieven.</w:t>
      </w:r>
    </w:p>
    <w:p w:rsidR="007E67CF" w:rsidRPr="00670532" w:rsidRDefault="000C6FBE" w:rsidP="009D4455">
      <w:pPr>
        <w:spacing w:line="360" w:lineRule="auto"/>
        <w:jc w:val="both"/>
        <w:rPr>
          <w:rFonts w:cs="Arial"/>
          <w:sz w:val="24"/>
          <w:szCs w:val="24"/>
        </w:rPr>
      </w:pPr>
      <w:r w:rsidRPr="00670532">
        <w:rPr>
          <w:rFonts w:cs="Arial"/>
          <w:sz w:val="24"/>
          <w:szCs w:val="24"/>
        </w:rPr>
        <w:t xml:space="preserve">Aan de dekkingsgraad is duidelijk te zien hoe de crisis </w:t>
      </w:r>
      <w:r w:rsidR="00B9672E" w:rsidRPr="00670532">
        <w:rPr>
          <w:rFonts w:cs="Arial"/>
          <w:sz w:val="24"/>
          <w:szCs w:val="24"/>
        </w:rPr>
        <w:t xml:space="preserve">de </w:t>
      </w:r>
      <w:r w:rsidRPr="00670532">
        <w:rPr>
          <w:rFonts w:cs="Arial"/>
          <w:sz w:val="24"/>
          <w:szCs w:val="24"/>
        </w:rPr>
        <w:t xml:space="preserve">pensioenfondsen heeft beïnvloed. De gemiddelde dekkingsgraad </w:t>
      </w:r>
      <w:r w:rsidR="00941F5A" w:rsidRPr="00670532">
        <w:rPr>
          <w:rFonts w:cs="Arial"/>
          <w:sz w:val="24"/>
          <w:szCs w:val="24"/>
        </w:rPr>
        <w:t>van 100%</w:t>
      </w:r>
      <w:r w:rsidRPr="00670532">
        <w:rPr>
          <w:rFonts w:cs="Arial"/>
          <w:sz w:val="24"/>
          <w:szCs w:val="24"/>
        </w:rPr>
        <w:t xml:space="preserve"> in 2008 </w:t>
      </w:r>
      <w:r w:rsidR="00616354" w:rsidRPr="00670532">
        <w:rPr>
          <w:rFonts w:cs="Arial"/>
          <w:sz w:val="24"/>
          <w:szCs w:val="24"/>
        </w:rPr>
        <w:t xml:space="preserve">was </w:t>
      </w:r>
      <w:r w:rsidRPr="00670532">
        <w:rPr>
          <w:rFonts w:cs="Arial"/>
          <w:sz w:val="24"/>
          <w:szCs w:val="24"/>
        </w:rPr>
        <w:t xml:space="preserve">onder het wettelijke vereiste </w:t>
      </w:r>
      <w:r w:rsidR="00541243" w:rsidRPr="00670532">
        <w:rPr>
          <w:rFonts w:cs="Arial"/>
          <w:sz w:val="24"/>
          <w:szCs w:val="24"/>
        </w:rPr>
        <w:t xml:space="preserve">niveau van 105%. </w:t>
      </w:r>
      <w:r w:rsidR="00941F5A" w:rsidRPr="00670532">
        <w:rPr>
          <w:rFonts w:cs="Arial"/>
          <w:sz w:val="24"/>
          <w:szCs w:val="24"/>
        </w:rPr>
        <w:t xml:space="preserve">De minimumwaarde was zelfs 80%, dit komt door </w:t>
      </w:r>
      <w:r w:rsidR="0020497D" w:rsidRPr="00670532">
        <w:rPr>
          <w:rFonts w:cs="Arial"/>
          <w:sz w:val="24"/>
          <w:szCs w:val="24"/>
        </w:rPr>
        <w:t xml:space="preserve">de </w:t>
      </w:r>
      <w:r w:rsidR="00941F5A" w:rsidRPr="00670532">
        <w:rPr>
          <w:rFonts w:cs="Arial"/>
          <w:sz w:val="24"/>
          <w:szCs w:val="24"/>
        </w:rPr>
        <w:t>enorme verliezen die geleden zijn op de aandelenmarkt.</w:t>
      </w:r>
      <w:r w:rsidR="00823458" w:rsidRPr="00670532">
        <w:rPr>
          <w:rFonts w:cs="Arial"/>
          <w:sz w:val="24"/>
          <w:szCs w:val="24"/>
        </w:rPr>
        <w:t xml:space="preserve"> Ondanks deze verliezen blijft</w:t>
      </w:r>
      <w:r w:rsidR="00F93129">
        <w:rPr>
          <w:rFonts w:cs="Arial"/>
          <w:sz w:val="24"/>
          <w:szCs w:val="24"/>
        </w:rPr>
        <w:t xml:space="preserve"> het belegd vermogen in vastrentende waarden</w:t>
      </w:r>
      <w:r w:rsidR="00823458" w:rsidRPr="00670532">
        <w:rPr>
          <w:rFonts w:cs="Arial"/>
          <w:sz w:val="24"/>
          <w:szCs w:val="24"/>
        </w:rPr>
        <w:t xml:space="preserve"> in 2012 ongeveer gelijk.</w:t>
      </w:r>
      <w:r w:rsidR="00941F5A" w:rsidRPr="00670532">
        <w:rPr>
          <w:rFonts w:cs="Arial"/>
          <w:sz w:val="24"/>
          <w:szCs w:val="24"/>
        </w:rPr>
        <w:t xml:space="preserve"> </w:t>
      </w:r>
      <w:r w:rsidR="007B3595" w:rsidRPr="00670532">
        <w:rPr>
          <w:rFonts w:cs="Arial"/>
          <w:sz w:val="24"/>
          <w:szCs w:val="24"/>
        </w:rPr>
        <w:t xml:space="preserve">In </w:t>
      </w:r>
      <w:r w:rsidR="00823458" w:rsidRPr="00670532">
        <w:rPr>
          <w:rFonts w:cs="Arial"/>
          <w:sz w:val="24"/>
          <w:szCs w:val="24"/>
        </w:rPr>
        <w:t xml:space="preserve">dit jaar </w:t>
      </w:r>
      <w:r w:rsidR="007B3595" w:rsidRPr="00670532">
        <w:rPr>
          <w:rFonts w:cs="Arial"/>
          <w:sz w:val="24"/>
          <w:szCs w:val="24"/>
        </w:rPr>
        <w:t xml:space="preserve">is de gemiddelde </w:t>
      </w:r>
      <w:r w:rsidR="00DE3BCF" w:rsidRPr="00670532">
        <w:rPr>
          <w:rFonts w:cs="Arial"/>
          <w:sz w:val="24"/>
          <w:szCs w:val="24"/>
        </w:rPr>
        <w:t xml:space="preserve">aanwezige </w:t>
      </w:r>
      <w:r w:rsidR="007B3595" w:rsidRPr="00670532">
        <w:rPr>
          <w:rFonts w:cs="Arial"/>
          <w:sz w:val="24"/>
          <w:szCs w:val="24"/>
        </w:rPr>
        <w:t>d</w:t>
      </w:r>
      <w:r w:rsidR="00941F5A" w:rsidRPr="00670532">
        <w:rPr>
          <w:rFonts w:cs="Arial"/>
          <w:sz w:val="24"/>
          <w:szCs w:val="24"/>
        </w:rPr>
        <w:t xml:space="preserve">ekkingsgraad gestegen tot 107%. </w:t>
      </w:r>
      <w:r w:rsidR="002C3A7C">
        <w:rPr>
          <w:rFonts w:cs="Arial"/>
          <w:sz w:val="24"/>
          <w:szCs w:val="24"/>
        </w:rPr>
        <w:t>De gewenste</w:t>
      </w:r>
      <w:r w:rsidR="001912B4" w:rsidRPr="00670532">
        <w:rPr>
          <w:rFonts w:cs="Arial"/>
          <w:sz w:val="24"/>
          <w:szCs w:val="24"/>
        </w:rPr>
        <w:t xml:space="preserve"> dekkingsgraad in 2012 neemt met 2 </w:t>
      </w:r>
      <w:r w:rsidR="001912B4" w:rsidRPr="00670532">
        <w:rPr>
          <w:rFonts w:cs="Arial"/>
          <w:sz w:val="24"/>
          <w:szCs w:val="24"/>
        </w:rPr>
        <w:lastRenderedPageBreak/>
        <w:t>procentpunten af vergeleken met 2008. Dit kan komen door de lagere risicograad van de beleggingen</w:t>
      </w:r>
      <w:r w:rsidR="00B22C21" w:rsidRPr="00670532">
        <w:rPr>
          <w:rFonts w:cs="Arial"/>
          <w:sz w:val="24"/>
          <w:szCs w:val="24"/>
        </w:rPr>
        <w:t xml:space="preserve"> t.o.v. 2008</w:t>
      </w:r>
      <w:r w:rsidR="001912B4" w:rsidRPr="00670532">
        <w:rPr>
          <w:rFonts w:cs="Arial"/>
          <w:sz w:val="24"/>
          <w:szCs w:val="24"/>
        </w:rPr>
        <w:t xml:space="preserve">. </w:t>
      </w:r>
      <w:r w:rsidR="0058125A" w:rsidRPr="00670532">
        <w:rPr>
          <w:rFonts w:cs="Arial"/>
          <w:sz w:val="24"/>
          <w:szCs w:val="24"/>
        </w:rPr>
        <w:t xml:space="preserve">Aan </w:t>
      </w:r>
      <w:proofErr w:type="gramStart"/>
      <w:r w:rsidR="0058125A" w:rsidRPr="00670532">
        <w:rPr>
          <w:rFonts w:cs="Arial"/>
          <w:sz w:val="24"/>
          <w:szCs w:val="24"/>
        </w:rPr>
        <w:t>de</w:t>
      </w:r>
      <w:proofErr w:type="gramEnd"/>
      <w:r w:rsidR="0058125A" w:rsidRPr="00670532">
        <w:rPr>
          <w:rFonts w:cs="Arial"/>
          <w:sz w:val="24"/>
          <w:szCs w:val="24"/>
        </w:rPr>
        <w:t xml:space="preserve"> variabele pensioenvermogen is goed te zien hoe groot pensioenfondsen </w:t>
      </w:r>
      <w:r w:rsidR="000C2735">
        <w:rPr>
          <w:rFonts w:cs="Arial"/>
          <w:sz w:val="24"/>
          <w:szCs w:val="24"/>
        </w:rPr>
        <w:t>werkelijk zijn. D</w:t>
      </w:r>
      <w:r w:rsidR="0058125A" w:rsidRPr="00670532">
        <w:rPr>
          <w:rFonts w:cs="Arial"/>
          <w:sz w:val="24"/>
          <w:szCs w:val="24"/>
        </w:rPr>
        <w:t>e stijging</w:t>
      </w:r>
      <w:r w:rsidR="00E23945" w:rsidRPr="00670532">
        <w:rPr>
          <w:rFonts w:cs="Arial"/>
          <w:sz w:val="24"/>
          <w:szCs w:val="24"/>
        </w:rPr>
        <w:t xml:space="preserve"> van het gemiddeld vermogen </w:t>
      </w:r>
      <w:r w:rsidR="00B954A4" w:rsidRPr="00670532">
        <w:rPr>
          <w:rFonts w:cs="Arial"/>
          <w:sz w:val="24"/>
          <w:szCs w:val="24"/>
        </w:rPr>
        <w:t xml:space="preserve">in de periode 2008-2012 </w:t>
      </w:r>
      <w:r w:rsidR="00E23945" w:rsidRPr="00670532">
        <w:rPr>
          <w:rFonts w:cs="Arial"/>
          <w:sz w:val="24"/>
          <w:szCs w:val="24"/>
        </w:rPr>
        <w:t>met</w:t>
      </w:r>
      <w:r w:rsidR="000C2735">
        <w:rPr>
          <w:rFonts w:cs="Arial"/>
          <w:sz w:val="24"/>
          <w:szCs w:val="24"/>
        </w:rPr>
        <w:t xml:space="preserve"> ruim 2 miljard komt door de stijging van de aandelenkoersen</w:t>
      </w:r>
      <w:r w:rsidR="00834904" w:rsidRPr="00670532">
        <w:rPr>
          <w:rFonts w:cs="Arial"/>
          <w:sz w:val="24"/>
          <w:szCs w:val="24"/>
        </w:rPr>
        <w:t xml:space="preserve">. </w:t>
      </w:r>
      <w:r w:rsidR="00C95ACA" w:rsidRPr="00670532">
        <w:rPr>
          <w:rFonts w:cs="Arial"/>
          <w:sz w:val="24"/>
          <w:szCs w:val="24"/>
        </w:rPr>
        <w:t xml:space="preserve">De grootte van een pensioenfonds loopt erg uiteen met in 2012 een minimum pensioenvermogen van 31 miljoen tot een maximumvermogen van 314 miljard. </w:t>
      </w:r>
      <w:r w:rsidR="008D6AB6" w:rsidRPr="00670532">
        <w:rPr>
          <w:rFonts w:cs="Arial"/>
          <w:sz w:val="24"/>
          <w:szCs w:val="24"/>
        </w:rPr>
        <w:t xml:space="preserve">Ook het aantal deelnemers per pensioenfonds varieert enorm, waarbij de grootste pensioenfondsen de meeste deelnemers hebben. </w:t>
      </w:r>
      <w:r w:rsidR="005E26C0" w:rsidRPr="00670532">
        <w:rPr>
          <w:rFonts w:cs="Arial"/>
          <w:sz w:val="24"/>
          <w:szCs w:val="24"/>
        </w:rPr>
        <w:t xml:space="preserve">De uitkering </w:t>
      </w:r>
      <w:r w:rsidR="0058494E">
        <w:rPr>
          <w:rFonts w:cs="Arial"/>
          <w:sz w:val="24"/>
          <w:szCs w:val="24"/>
        </w:rPr>
        <w:t xml:space="preserve">in 2012 is ten opzicht van 2008 voor de gepensioneerden </w:t>
      </w:r>
      <w:r w:rsidR="005E26C0" w:rsidRPr="00670532">
        <w:rPr>
          <w:rFonts w:cs="Arial"/>
          <w:sz w:val="24"/>
          <w:szCs w:val="24"/>
        </w:rPr>
        <w:t>nagenoeg gelijk gebleven.</w:t>
      </w:r>
    </w:p>
    <w:p w:rsidR="007B369D" w:rsidRPr="00670532" w:rsidRDefault="000A3CBB" w:rsidP="00FE278A">
      <w:pPr>
        <w:spacing w:line="360" w:lineRule="auto"/>
        <w:jc w:val="both"/>
        <w:rPr>
          <w:rFonts w:cs="Arial"/>
          <w:sz w:val="24"/>
          <w:szCs w:val="24"/>
        </w:rPr>
      </w:pPr>
      <w:r w:rsidRPr="000A3CBB">
        <w:rPr>
          <w:noProof/>
          <w:lang w:val="en-US"/>
        </w:rPr>
        <w:drawing>
          <wp:inline distT="0" distB="0" distL="0" distR="0">
            <wp:extent cx="5443855" cy="5869305"/>
            <wp:effectExtent l="0" t="0" r="444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43855" cy="5869305"/>
                    </a:xfrm>
                    <a:prstGeom prst="rect">
                      <a:avLst/>
                    </a:prstGeom>
                    <a:noFill/>
                    <a:ln>
                      <a:noFill/>
                    </a:ln>
                  </pic:spPr>
                </pic:pic>
              </a:graphicData>
            </a:graphic>
          </wp:inline>
        </w:drawing>
      </w:r>
    </w:p>
    <w:p w:rsidR="005B4E27" w:rsidRDefault="00324074" w:rsidP="009D4455">
      <w:pPr>
        <w:spacing w:line="360" w:lineRule="auto"/>
        <w:jc w:val="both"/>
        <w:rPr>
          <w:rFonts w:cs="Arial"/>
          <w:sz w:val="24"/>
          <w:szCs w:val="24"/>
        </w:rPr>
      </w:pPr>
      <w:r>
        <w:rPr>
          <w:rFonts w:cs="Arial"/>
          <w:sz w:val="24"/>
          <w:szCs w:val="24"/>
        </w:rPr>
        <w:lastRenderedPageBreak/>
        <w:t xml:space="preserve">Bij </w:t>
      </w:r>
      <w:proofErr w:type="gramStart"/>
      <w:r>
        <w:rPr>
          <w:rFonts w:cs="Arial"/>
          <w:sz w:val="24"/>
          <w:szCs w:val="24"/>
        </w:rPr>
        <w:t>de</w:t>
      </w:r>
      <w:proofErr w:type="gramEnd"/>
      <w:r>
        <w:rPr>
          <w:rFonts w:cs="Arial"/>
          <w:sz w:val="24"/>
          <w:szCs w:val="24"/>
        </w:rPr>
        <w:t xml:space="preserve"> variabele type</w:t>
      </w:r>
      <w:r w:rsidR="005B4E27" w:rsidRPr="00670532">
        <w:rPr>
          <w:rFonts w:cs="Arial"/>
          <w:sz w:val="24"/>
          <w:szCs w:val="24"/>
        </w:rPr>
        <w:t xml:space="preserve"> pensioenfonds wordt een onderscheid gemaakt tussen 3 waarden. Waarbij 1 een bedrijfstakpensioenfonds inhoudt. De waarde 2 houdt een beroepspensioenfonds in en 3 een ondernemingspensioenfonds. </w:t>
      </w:r>
      <w:proofErr w:type="gramStart"/>
      <w:r w:rsidR="005B4E27" w:rsidRPr="00670532">
        <w:rPr>
          <w:rFonts w:cs="Arial"/>
          <w:sz w:val="24"/>
          <w:szCs w:val="24"/>
        </w:rPr>
        <w:t>De</w:t>
      </w:r>
      <w:proofErr w:type="gramEnd"/>
      <w:r w:rsidR="005B4E27" w:rsidRPr="00670532">
        <w:rPr>
          <w:rFonts w:cs="Arial"/>
          <w:sz w:val="24"/>
          <w:szCs w:val="24"/>
        </w:rPr>
        <w:t xml:space="preserve"> gemiddelde en de</w:t>
      </w:r>
      <w:r w:rsidR="005B4E27" w:rsidRPr="005B4E27">
        <w:rPr>
          <w:rFonts w:cs="Arial"/>
          <w:sz w:val="24"/>
          <w:szCs w:val="24"/>
        </w:rPr>
        <w:t xml:space="preserve"> </w:t>
      </w:r>
      <w:r w:rsidR="005B4E27" w:rsidRPr="00670532">
        <w:rPr>
          <w:rFonts w:cs="Arial"/>
          <w:sz w:val="24"/>
          <w:szCs w:val="24"/>
        </w:rPr>
        <w:t>mediaan geven aan dat de meeste pensioenfondsen ondernemingspensioenfondsen zijn.</w:t>
      </w:r>
    </w:p>
    <w:p w:rsidR="000A3C1E" w:rsidRPr="00670532" w:rsidRDefault="00CB6C41" w:rsidP="009D4455">
      <w:pPr>
        <w:spacing w:line="360" w:lineRule="auto"/>
        <w:jc w:val="both"/>
        <w:rPr>
          <w:rFonts w:cs="Arial"/>
          <w:sz w:val="24"/>
          <w:szCs w:val="24"/>
        </w:rPr>
      </w:pPr>
      <w:r w:rsidRPr="00670532">
        <w:rPr>
          <w:rFonts w:cs="Arial"/>
          <w:sz w:val="24"/>
          <w:szCs w:val="24"/>
        </w:rPr>
        <w:t xml:space="preserve">In het onderzoek wordt gebruik gemaakt van verschillende analyses zoals </w:t>
      </w:r>
      <w:r w:rsidR="003B15A1">
        <w:rPr>
          <w:rFonts w:cs="Arial"/>
          <w:sz w:val="24"/>
          <w:szCs w:val="24"/>
        </w:rPr>
        <w:t>enkelvoudige, meervoudige</w:t>
      </w:r>
      <w:r w:rsidR="00B4003A" w:rsidRPr="00670532">
        <w:rPr>
          <w:rFonts w:cs="Arial"/>
          <w:sz w:val="24"/>
          <w:szCs w:val="24"/>
        </w:rPr>
        <w:t xml:space="preserve"> en gewogen regressies</w:t>
      </w:r>
      <w:r w:rsidR="004A71DD" w:rsidRPr="00670532">
        <w:rPr>
          <w:rFonts w:cs="Arial"/>
          <w:sz w:val="24"/>
          <w:szCs w:val="24"/>
        </w:rPr>
        <w:t>(WLS)</w:t>
      </w:r>
      <w:r w:rsidR="00B4003A" w:rsidRPr="00670532">
        <w:rPr>
          <w:rFonts w:cs="Arial"/>
          <w:sz w:val="24"/>
          <w:szCs w:val="24"/>
        </w:rPr>
        <w:t xml:space="preserve"> op de data </w:t>
      </w:r>
      <w:r w:rsidR="003B15A1">
        <w:rPr>
          <w:rFonts w:cs="Arial"/>
          <w:sz w:val="24"/>
          <w:szCs w:val="24"/>
        </w:rPr>
        <w:t xml:space="preserve">die </w:t>
      </w:r>
      <w:r w:rsidR="00B4003A" w:rsidRPr="00670532">
        <w:rPr>
          <w:rFonts w:cs="Arial"/>
          <w:sz w:val="24"/>
          <w:szCs w:val="24"/>
        </w:rPr>
        <w:t>verkregen</w:t>
      </w:r>
      <w:r w:rsidR="003B15A1">
        <w:rPr>
          <w:rFonts w:cs="Arial"/>
          <w:sz w:val="24"/>
          <w:szCs w:val="24"/>
        </w:rPr>
        <w:t xml:space="preserve"> is</w:t>
      </w:r>
      <w:r w:rsidR="00B4003A" w:rsidRPr="00670532">
        <w:rPr>
          <w:rFonts w:cs="Arial"/>
          <w:sz w:val="24"/>
          <w:szCs w:val="24"/>
        </w:rPr>
        <w:t xml:space="preserve"> uit de jaarrekeningen. Bij deze a</w:t>
      </w:r>
      <w:r w:rsidR="007B369D" w:rsidRPr="00670532">
        <w:rPr>
          <w:rFonts w:cs="Arial"/>
          <w:sz w:val="24"/>
          <w:szCs w:val="24"/>
        </w:rPr>
        <w:t xml:space="preserve">nalyses </w:t>
      </w:r>
      <w:r w:rsidR="00B4003A" w:rsidRPr="00670532">
        <w:rPr>
          <w:rFonts w:cs="Arial"/>
          <w:sz w:val="24"/>
          <w:szCs w:val="24"/>
        </w:rPr>
        <w:t>wordt constant een significantie niveau van 5</w:t>
      </w:r>
      <w:r w:rsidR="007B369D" w:rsidRPr="00670532">
        <w:rPr>
          <w:rFonts w:cs="Arial"/>
          <w:sz w:val="24"/>
          <w:szCs w:val="24"/>
        </w:rPr>
        <w:t>%</w:t>
      </w:r>
      <w:r w:rsidR="00B4003A" w:rsidRPr="00670532">
        <w:rPr>
          <w:rFonts w:cs="Arial"/>
          <w:sz w:val="24"/>
          <w:szCs w:val="24"/>
        </w:rPr>
        <w:t xml:space="preserve"> gehanteerd. </w:t>
      </w:r>
      <w:r w:rsidR="007B369D" w:rsidRPr="00670532">
        <w:rPr>
          <w:rFonts w:cs="Arial"/>
          <w:sz w:val="24"/>
          <w:szCs w:val="24"/>
        </w:rPr>
        <w:t>Dit laat zien wanneer een effect met toeval ontstaan is. Des te lager</w:t>
      </w:r>
      <w:r w:rsidR="009A175E">
        <w:rPr>
          <w:rFonts w:cs="Arial"/>
          <w:sz w:val="24"/>
          <w:szCs w:val="24"/>
        </w:rPr>
        <w:t xml:space="preserve"> het significantieniveau, hoe</w:t>
      </w:r>
      <w:r w:rsidR="007B369D" w:rsidRPr="00670532">
        <w:rPr>
          <w:rFonts w:cs="Arial"/>
          <w:sz w:val="24"/>
          <w:szCs w:val="24"/>
        </w:rPr>
        <w:t xml:space="preserve"> lager de kans op toeval is en hoe sneller de nulhypothese wordt aangenomen. Er is dus minder snel een statistisch significant effect. Dit wordt ook wel Type I fout genoemd, ofwel de kans op incorrect verwerpen van de nulhypothese. </w:t>
      </w:r>
      <w:r w:rsidR="00F60BE7" w:rsidRPr="00670532">
        <w:rPr>
          <w:rFonts w:cs="Arial"/>
          <w:sz w:val="24"/>
          <w:szCs w:val="24"/>
        </w:rPr>
        <w:t>Om deze fouten zoveel mogelijk te voorkomen wordt er ook getest met een significatieniveau van 1 %.</w:t>
      </w:r>
    </w:p>
    <w:p w:rsidR="000A3C1E" w:rsidRPr="00670532" w:rsidRDefault="000A3C1E" w:rsidP="009D4455">
      <w:pPr>
        <w:spacing w:line="360" w:lineRule="auto"/>
        <w:jc w:val="both"/>
        <w:rPr>
          <w:rFonts w:cs="Arial"/>
          <w:sz w:val="24"/>
          <w:szCs w:val="24"/>
        </w:rPr>
      </w:pPr>
    </w:p>
    <w:p w:rsidR="00824EAB" w:rsidRPr="00670532" w:rsidRDefault="00824EAB" w:rsidP="009D4455">
      <w:pPr>
        <w:spacing w:line="360" w:lineRule="auto"/>
        <w:jc w:val="both"/>
        <w:rPr>
          <w:rFonts w:cs="Arial"/>
          <w:sz w:val="24"/>
          <w:szCs w:val="24"/>
        </w:rPr>
      </w:pPr>
    </w:p>
    <w:p w:rsidR="00824EAB" w:rsidRPr="00670532" w:rsidRDefault="00824EAB"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E53862" w:rsidRPr="00670532" w:rsidRDefault="00E53862" w:rsidP="009D4455">
      <w:pPr>
        <w:spacing w:line="360" w:lineRule="auto"/>
        <w:jc w:val="both"/>
        <w:rPr>
          <w:rFonts w:cs="Arial"/>
          <w:sz w:val="24"/>
          <w:szCs w:val="24"/>
        </w:rPr>
      </w:pPr>
    </w:p>
    <w:p w:rsidR="003E2DE1" w:rsidRPr="008953D1" w:rsidRDefault="00921E59" w:rsidP="00B40813">
      <w:pPr>
        <w:pStyle w:val="ListParagraph"/>
        <w:numPr>
          <w:ilvl w:val="0"/>
          <w:numId w:val="4"/>
        </w:numPr>
        <w:spacing w:line="360" w:lineRule="auto"/>
        <w:jc w:val="both"/>
        <w:rPr>
          <w:rFonts w:cs="Arial"/>
          <w:sz w:val="32"/>
          <w:szCs w:val="32"/>
        </w:rPr>
      </w:pPr>
      <w:r w:rsidRPr="008953D1">
        <w:rPr>
          <w:rFonts w:cs="Arial"/>
          <w:sz w:val="32"/>
          <w:szCs w:val="32"/>
        </w:rPr>
        <w:lastRenderedPageBreak/>
        <w:t>Statistische Analyse</w:t>
      </w:r>
    </w:p>
    <w:p w:rsidR="0002412E" w:rsidRDefault="007A478F" w:rsidP="009D4455">
      <w:pPr>
        <w:spacing w:line="360" w:lineRule="auto"/>
        <w:jc w:val="both"/>
        <w:rPr>
          <w:rFonts w:cs="Arial"/>
          <w:sz w:val="24"/>
          <w:szCs w:val="24"/>
        </w:rPr>
      </w:pPr>
      <w:r w:rsidRPr="00670532">
        <w:rPr>
          <w:rFonts w:cs="Arial"/>
          <w:sz w:val="24"/>
          <w:szCs w:val="24"/>
        </w:rPr>
        <w:t>Met behulp van de cross-sectie analyse worden de determinanten van de beleggingsallocatie bepaald.</w:t>
      </w:r>
      <w:r w:rsidR="007B17CD" w:rsidRPr="00670532">
        <w:rPr>
          <w:rFonts w:cs="Arial"/>
          <w:sz w:val="24"/>
          <w:szCs w:val="24"/>
        </w:rPr>
        <w:t xml:space="preserve"> </w:t>
      </w:r>
      <w:r w:rsidR="006630C7" w:rsidRPr="00670532">
        <w:rPr>
          <w:rFonts w:cs="Arial"/>
          <w:sz w:val="24"/>
          <w:szCs w:val="24"/>
        </w:rPr>
        <w:t xml:space="preserve">Deze analyse wordt als eerst gedaan voor de dataset uit 2012. </w:t>
      </w:r>
      <w:r w:rsidR="007B17CD" w:rsidRPr="00670532">
        <w:rPr>
          <w:rFonts w:cs="Arial"/>
          <w:sz w:val="24"/>
          <w:szCs w:val="24"/>
        </w:rPr>
        <w:t xml:space="preserve">Een van de determinanten zou de schaalgrootte kunnen </w:t>
      </w:r>
      <w:proofErr w:type="gramStart"/>
      <w:r w:rsidR="007B17CD" w:rsidRPr="00670532">
        <w:rPr>
          <w:rFonts w:cs="Arial"/>
          <w:sz w:val="24"/>
          <w:szCs w:val="24"/>
        </w:rPr>
        <w:t xml:space="preserve">zijn. </w:t>
      </w:r>
      <w:r w:rsidR="00DE4C63" w:rsidRPr="00670532">
        <w:rPr>
          <w:rFonts w:cs="Arial"/>
          <w:sz w:val="24"/>
          <w:szCs w:val="24"/>
        </w:rPr>
        <w:t xml:space="preserve"> </w:t>
      </w:r>
      <w:proofErr w:type="gramEnd"/>
      <w:r w:rsidR="00DE4C63" w:rsidRPr="00670532">
        <w:rPr>
          <w:rFonts w:cs="Arial"/>
          <w:sz w:val="24"/>
          <w:szCs w:val="24"/>
        </w:rPr>
        <w:t>Uit de correlatie</w:t>
      </w:r>
      <w:r w:rsidR="003D79E0" w:rsidRPr="00670532">
        <w:rPr>
          <w:rFonts w:cs="Arial"/>
          <w:sz w:val="24"/>
          <w:szCs w:val="24"/>
        </w:rPr>
        <w:t xml:space="preserve"> </w:t>
      </w:r>
      <w:r w:rsidR="00DE4C63" w:rsidRPr="00670532">
        <w:rPr>
          <w:rFonts w:cs="Arial"/>
          <w:sz w:val="24"/>
          <w:szCs w:val="24"/>
        </w:rPr>
        <w:t>(-.290)</w:t>
      </w:r>
      <w:r w:rsidR="000B0BAB">
        <w:rPr>
          <w:rFonts w:cs="Arial"/>
          <w:sz w:val="24"/>
          <w:szCs w:val="24"/>
        </w:rPr>
        <w:t xml:space="preserve"> in tabel 5 va</w:t>
      </w:r>
      <w:r w:rsidR="00BC2530">
        <w:rPr>
          <w:rFonts w:cs="Arial"/>
          <w:sz w:val="24"/>
          <w:szCs w:val="24"/>
        </w:rPr>
        <w:t xml:space="preserve">n </w:t>
      </w:r>
      <w:proofErr w:type="gramStart"/>
      <w:r w:rsidR="00BC2530">
        <w:rPr>
          <w:rFonts w:cs="Arial"/>
          <w:sz w:val="24"/>
          <w:szCs w:val="24"/>
        </w:rPr>
        <w:t>de</w:t>
      </w:r>
      <w:proofErr w:type="gramEnd"/>
      <w:r w:rsidR="00BC2530">
        <w:rPr>
          <w:rFonts w:cs="Arial"/>
          <w:sz w:val="24"/>
          <w:szCs w:val="24"/>
        </w:rPr>
        <w:t xml:space="preserve"> appendix</w:t>
      </w:r>
      <w:r w:rsidR="00DE4C63" w:rsidRPr="00670532">
        <w:rPr>
          <w:rFonts w:cs="Arial"/>
          <w:sz w:val="24"/>
          <w:szCs w:val="24"/>
        </w:rPr>
        <w:t xml:space="preserve"> blijkt er een significante negatieve relatie te best</w:t>
      </w:r>
      <w:r w:rsidR="00E0006D">
        <w:rPr>
          <w:rFonts w:cs="Arial"/>
          <w:sz w:val="24"/>
          <w:szCs w:val="24"/>
        </w:rPr>
        <w:t>aan</w:t>
      </w:r>
      <w:r w:rsidR="00DE4C63" w:rsidRPr="00670532">
        <w:rPr>
          <w:rFonts w:cs="Arial"/>
          <w:sz w:val="24"/>
          <w:szCs w:val="24"/>
        </w:rPr>
        <w:t xml:space="preserve"> tussen het pensioenvermogen en</w:t>
      </w:r>
      <w:r w:rsidR="00C10729" w:rsidRPr="00670532">
        <w:rPr>
          <w:rFonts w:cs="Arial"/>
          <w:sz w:val="24"/>
          <w:szCs w:val="24"/>
        </w:rPr>
        <w:t xml:space="preserve"> het percentage vastrentende beleggingen</w:t>
      </w:r>
      <w:r w:rsidR="00FA50E1" w:rsidRPr="00670532">
        <w:rPr>
          <w:rFonts w:cs="Arial"/>
          <w:sz w:val="24"/>
          <w:szCs w:val="24"/>
        </w:rPr>
        <w:t xml:space="preserve"> en het is daarom</w:t>
      </w:r>
      <w:r w:rsidR="00DE4C63" w:rsidRPr="00670532">
        <w:rPr>
          <w:rFonts w:cs="Arial"/>
          <w:sz w:val="24"/>
          <w:szCs w:val="24"/>
        </w:rPr>
        <w:t xml:space="preserve"> interessant om te onderzoeken. </w:t>
      </w:r>
      <w:r w:rsidR="00236554">
        <w:rPr>
          <w:rFonts w:cs="Arial"/>
          <w:sz w:val="24"/>
          <w:szCs w:val="24"/>
        </w:rPr>
        <w:t>Tevens</w:t>
      </w:r>
      <w:r w:rsidR="00F60BE7" w:rsidRPr="00670532">
        <w:rPr>
          <w:rFonts w:cs="Arial"/>
          <w:sz w:val="24"/>
          <w:szCs w:val="24"/>
        </w:rPr>
        <w:t xml:space="preserve"> blijkt er een negatieve samenhang</w:t>
      </w:r>
      <w:r w:rsidR="00FA50E1" w:rsidRPr="00670532">
        <w:rPr>
          <w:rFonts w:cs="Arial"/>
          <w:sz w:val="24"/>
          <w:szCs w:val="24"/>
        </w:rPr>
        <w:t xml:space="preserve"> </w:t>
      </w:r>
      <w:r w:rsidR="000B0BAB">
        <w:rPr>
          <w:rFonts w:cs="Arial"/>
          <w:sz w:val="24"/>
          <w:szCs w:val="24"/>
        </w:rPr>
        <w:t>(tabel 6</w:t>
      </w:r>
      <w:r w:rsidR="00BC2530">
        <w:rPr>
          <w:rFonts w:cs="Arial"/>
          <w:sz w:val="24"/>
          <w:szCs w:val="24"/>
        </w:rPr>
        <w:t xml:space="preserve"> van appendix</w:t>
      </w:r>
      <w:r w:rsidR="00C86D6A" w:rsidRPr="00670532">
        <w:rPr>
          <w:rFonts w:cs="Arial"/>
          <w:sz w:val="24"/>
          <w:szCs w:val="24"/>
        </w:rPr>
        <w:t>)</w:t>
      </w:r>
      <w:r w:rsidR="00F60BE7" w:rsidRPr="00670532">
        <w:rPr>
          <w:rFonts w:cs="Arial"/>
          <w:sz w:val="24"/>
          <w:szCs w:val="24"/>
        </w:rPr>
        <w:t xml:space="preserve"> te zijn tu</w:t>
      </w:r>
      <w:r w:rsidR="009626EF" w:rsidRPr="00670532">
        <w:rPr>
          <w:rFonts w:cs="Arial"/>
          <w:sz w:val="24"/>
          <w:szCs w:val="24"/>
        </w:rPr>
        <w:t xml:space="preserve">ssen de </w:t>
      </w:r>
      <w:r w:rsidR="000C4F81">
        <w:rPr>
          <w:rFonts w:cs="Arial"/>
          <w:sz w:val="24"/>
          <w:szCs w:val="24"/>
        </w:rPr>
        <w:t xml:space="preserve">binaire </w:t>
      </w:r>
      <w:r w:rsidR="009626EF" w:rsidRPr="00670532">
        <w:rPr>
          <w:rFonts w:cs="Arial"/>
          <w:sz w:val="24"/>
          <w:szCs w:val="24"/>
        </w:rPr>
        <w:t>dekkingsgraad en het</w:t>
      </w:r>
      <w:r w:rsidR="00C10729" w:rsidRPr="00670532">
        <w:rPr>
          <w:rFonts w:cs="Arial"/>
          <w:sz w:val="24"/>
          <w:szCs w:val="24"/>
        </w:rPr>
        <w:t xml:space="preserve"> percentage vastrentende beleggingen</w:t>
      </w:r>
      <w:r w:rsidR="009626EF" w:rsidRPr="00670532">
        <w:rPr>
          <w:rFonts w:cs="Arial"/>
          <w:sz w:val="24"/>
          <w:szCs w:val="24"/>
        </w:rPr>
        <w:t xml:space="preserve">. </w:t>
      </w:r>
      <w:r w:rsidR="0002412E" w:rsidRPr="00670532">
        <w:rPr>
          <w:rFonts w:cs="Arial"/>
          <w:sz w:val="24"/>
          <w:szCs w:val="24"/>
        </w:rPr>
        <w:t>Er wordt een regressieanalyse gedaan waarbij steeds variabelen aan worden toegevoegd om de verklaringskracht van het model te vergroten.</w:t>
      </w:r>
      <w:r w:rsidR="00C86D6A" w:rsidRPr="00670532">
        <w:rPr>
          <w:rFonts w:cs="Arial"/>
          <w:sz w:val="24"/>
          <w:szCs w:val="24"/>
        </w:rPr>
        <w:t xml:space="preserve"> </w:t>
      </w:r>
      <w:r w:rsidR="00BD3703" w:rsidRPr="00670532">
        <w:rPr>
          <w:rFonts w:cs="Arial"/>
          <w:sz w:val="24"/>
          <w:szCs w:val="24"/>
        </w:rPr>
        <w:t>Er wordt gebruik gemaakt van een gewogen regressie, dit wordt voornamelijk gedaan om he</w:t>
      </w:r>
      <w:r w:rsidR="00936312" w:rsidRPr="00670532">
        <w:rPr>
          <w:rFonts w:cs="Arial"/>
          <w:sz w:val="24"/>
          <w:szCs w:val="24"/>
        </w:rPr>
        <w:t xml:space="preserve">teroskedasticiteit te voorkomen. Een gewogen regressie zorgt ervoor dat datapunten met een groter gewicht meer invloed krijgen op de uitkomst. De regressie wordt gewogen door het aantal deelnemers dat een pensioenfonds </w:t>
      </w:r>
      <w:proofErr w:type="gramStart"/>
      <w:r w:rsidR="00936312" w:rsidRPr="00670532">
        <w:rPr>
          <w:rFonts w:cs="Arial"/>
          <w:sz w:val="24"/>
          <w:szCs w:val="24"/>
        </w:rPr>
        <w:t xml:space="preserve">heeft.  </w:t>
      </w:r>
      <w:proofErr w:type="gramEnd"/>
      <w:r w:rsidR="00936312" w:rsidRPr="00670532">
        <w:rPr>
          <w:rFonts w:cs="Arial"/>
          <w:sz w:val="24"/>
          <w:szCs w:val="24"/>
        </w:rPr>
        <w:t xml:space="preserve">Dus </w:t>
      </w:r>
      <w:r w:rsidR="008341CA" w:rsidRPr="00670532">
        <w:rPr>
          <w:rFonts w:cs="Arial"/>
          <w:sz w:val="24"/>
          <w:szCs w:val="24"/>
        </w:rPr>
        <w:t>elke deelnemer van een pensioenfonds heeft nu evenveel gewicht in de schattingsresultaten</w:t>
      </w:r>
      <w:r w:rsidR="00936312" w:rsidRPr="00670532">
        <w:rPr>
          <w:rFonts w:cs="Arial"/>
          <w:sz w:val="24"/>
          <w:szCs w:val="24"/>
        </w:rPr>
        <w:t>.</w:t>
      </w:r>
      <w:r w:rsidR="00272022">
        <w:rPr>
          <w:rFonts w:cs="Arial"/>
          <w:sz w:val="24"/>
          <w:szCs w:val="24"/>
        </w:rPr>
        <w:t xml:space="preserve"> De regressieformule is als volgt:</w:t>
      </w:r>
    </w:p>
    <w:p w:rsidR="00272022" w:rsidRDefault="00AE74DF" w:rsidP="00272022">
      <w:pPr>
        <w:spacing w:before="240" w:line="360" w:lineRule="auto"/>
        <w:rPr>
          <w:rFonts w:ascii="Times New Roman" w:hAnsi="Times New Roman" w:cs="Times New Roman"/>
          <w:i/>
          <w:sz w:val="24"/>
          <w:szCs w:val="24"/>
          <w:vertAlign w:val="subscript"/>
        </w:rPr>
      </w:pPr>
      <w:r w:rsidRPr="00AE74DF">
        <w:rPr>
          <w:rFonts w:ascii="Times New Roman" w:hAnsi="Times New Roman" w:cs="Times New Roman"/>
          <w:i/>
          <w:sz w:val="24"/>
          <w:szCs w:val="24"/>
        </w:rPr>
        <w:t>% Belegd in vastrentende waarden</w:t>
      </w:r>
      <w:r w:rsidRPr="00AE74DF">
        <w:rPr>
          <w:rFonts w:ascii="Times New Roman" w:hAnsi="Times New Roman" w:cs="Times New Roman"/>
          <w:i/>
          <w:sz w:val="24"/>
          <w:szCs w:val="24"/>
          <w:vertAlign w:val="subscript"/>
        </w:rPr>
        <w:t xml:space="preserve">i </w:t>
      </w:r>
      <w:r w:rsidRPr="00AE74DF">
        <w:rPr>
          <w:rFonts w:ascii="Times New Roman" w:hAnsi="Times New Roman" w:cs="Times New Roman"/>
          <w:i/>
          <w:sz w:val="24"/>
          <w:szCs w:val="24"/>
        </w:rPr>
        <w:t>= α + β</w:t>
      </w:r>
      <w:r w:rsidRPr="00AE74DF">
        <w:rPr>
          <w:rFonts w:ascii="Times New Roman" w:hAnsi="Times New Roman" w:cs="Times New Roman"/>
          <w:i/>
          <w:sz w:val="24"/>
          <w:szCs w:val="24"/>
          <w:vertAlign w:val="subscript"/>
        </w:rPr>
        <w:t xml:space="preserve">1 </w:t>
      </w:r>
      <w:r w:rsidRPr="00AE74DF">
        <w:rPr>
          <w:rFonts w:ascii="Times New Roman" w:hAnsi="Times New Roman" w:cs="Times New Roman"/>
          <w:i/>
          <w:sz w:val="24"/>
          <w:szCs w:val="24"/>
        </w:rPr>
        <w:t>log(aantal deelnemers)</w:t>
      </w:r>
      <w:r w:rsidRPr="00AE74DF">
        <w:rPr>
          <w:rFonts w:ascii="Times New Roman" w:hAnsi="Times New Roman" w:cs="Times New Roman"/>
          <w:i/>
          <w:sz w:val="24"/>
          <w:szCs w:val="24"/>
          <w:vertAlign w:val="subscript"/>
        </w:rPr>
        <w:t>i</w:t>
      </w:r>
      <w:r w:rsidRPr="00AE74DF">
        <w:rPr>
          <w:rFonts w:ascii="Times New Roman" w:hAnsi="Times New Roman" w:cs="Times New Roman"/>
          <w:i/>
          <w:sz w:val="24"/>
          <w:szCs w:val="24"/>
        </w:rPr>
        <w:t xml:space="preserve"> + β</w:t>
      </w:r>
      <w:r w:rsidRPr="00AE74DF">
        <w:rPr>
          <w:rFonts w:ascii="Times New Roman" w:hAnsi="Times New Roman" w:cs="Times New Roman"/>
          <w:i/>
          <w:sz w:val="24"/>
          <w:szCs w:val="24"/>
          <w:vertAlign w:val="subscript"/>
        </w:rPr>
        <w:t>2</w:t>
      </w:r>
      <w:r w:rsidRPr="00AE74DF">
        <w:rPr>
          <w:rFonts w:ascii="Times New Roman" w:hAnsi="Times New Roman" w:cs="Times New Roman"/>
          <w:i/>
          <w:sz w:val="24"/>
          <w:szCs w:val="24"/>
        </w:rPr>
        <w:t xml:space="preserve"> pensioenvermogen</w:t>
      </w:r>
      <w:r w:rsidRPr="00AE74DF">
        <w:rPr>
          <w:rFonts w:ascii="Times New Roman" w:hAnsi="Times New Roman" w:cs="Times New Roman"/>
          <w:i/>
          <w:sz w:val="24"/>
          <w:szCs w:val="24"/>
          <w:vertAlign w:val="subscript"/>
        </w:rPr>
        <w:t>i</w:t>
      </w:r>
      <w:r w:rsidRPr="00AE74DF">
        <w:rPr>
          <w:rFonts w:ascii="Times New Roman" w:hAnsi="Times New Roman" w:cs="Times New Roman"/>
          <w:i/>
          <w:sz w:val="24"/>
          <w:szCs w:val="24"/>
        </w:rPr>
        <w:t xml:space="preserve"> + β</w:t>
      </w:r>
      <w:r w:rsidRPr="00AE74DF">
        <w:rPr>
          <w:rFonts w:ascii="Times New Roman" w:hAnsi="Times New Roman" w:cs="Times New Roman"/>
          <w:i/>
          <w:sz w:val="24"/>
          <w:szCs w:val="24"/>
          <w:vertAlign w:val="subscript"/>
        </w:rPr>
        <w:t>3</w:t>
      </w:r>
      <w:r w:rsidRPr="00AE74DF">
        <w:rPr>
          <w:rFonts w:ascii="Times New Roman" w:hAnsi="Times New Roman" w:cs="Times New Roman"/>
          <w:i/>
          <w:sz w:val="24"/>
          <w:szCs w:val="24"/>
        </w:rPr>
        <w:t xml:space="preserve"> dekkingsgraad</w:t>
      </w:r>
      <w:r w:rsidRPr="00AE74DF">
        <w:rPr>
          <w:rFonts w:ascii="Times New Roman" w:hAnsi="Times New Roman" w:cs="Times New Roman"/>
          <w:i/>
          <w:sz w:val="24"/>
          <w:szCs w:val="24"/>
          <w:vertAlign w:val="subscript"/>
        </w:rPr>
        <w:t xml:space="preserve">i </w:t>
      </w:r>
      <w:r w:rsidRPr="00AE74DF">
        <w:rPr>
          <w:rFonts w:ascii="Times New Roman" w:hAnsi="Times New Roman" w:cs="Times New Roman"/>
          <w:i/>
          <w:sz w:val="24"/>
          <w:szCs w:val="24"/>
        </w:rPr>
        <w:t>+</w:t>
      </w:r>
      <w:r w:rsidR="000B5B7A">
        <w:rPr>
          <w:rFonts w:ascii="Times New Roman" w:hAnsi="Times New Roman" w:cs="Times New Roman"/>
          <w:i/>
          <w:sz w:val="24"/>
          <w:szCs w:val="24"/>
        </w:rPr>
        <w:t xml:space="preserve"> </w:t>
      </w:r>
      <w:r w:rsidRPr="00AE74DF">
        <w:rPr>
          <w:rFonts w:ascii="Times New Roman" w:hAnsi="Times New Roman" w:cs="Times New Roman"/>
          <w:i/>
          <w:sz w:val="24"/>
          <w:szCs w:val="24"/>
        </w:rPr>
        <w:t>β</w:t>
      </w:r>
      <w:r w:rsidR="000B5B7A">
        <w:rPr>
          <w:rFonts w:ascii="Times New Roman" w:hAnsi="Times New Roman" w:cs="Times New Roman"/>
          <w:i/>
          <w:sz w:val="24"/>
          <w:szCs w:val="24"/>
          <w:vertAlign w:val="subscript"/>
        </w:rPr>
        <w:t xml:space="preserve">4 </w:t>
      </w:r>
      <w:r w:rsidRPr="00AE74DF">
        <w:rPr>
          <w:rFonts w:ascii="Times New Roman" w:hAnsi="Times New Roman" w:cs="Times New Roman"/>
          <w:i/>
          <w:sz w:val="24"/>
          <w:szCs w:val="24"/>
        </w:rPr>
        <w:t xml:space="preserve"> gewenste dekkingsgraad</w:t>
      </w:r>
      <w:r w:rsidRPr="00AE74DF">
        <w:rPr>
          <w:rFonts w:ascii="Times New Roman" w:hAnsi="Times New Roman" w:cs="Times New Roman"/>
          <w:i/>
          <w:sz w:val="24"/>
          <w:szCs w:val="24"/>
          <w:vertAlign w:val="subscript"/>
        </w:rPr>
        <w:t>i</w:t>
      </w:r>
      <w:r w:rsidRPr="00AE74DF">
        <w:rPr>
          <w:rFonts w:ascii="Times New Roman" w:hAnsi="Times New Roman" w:cs="Times New Roman"/>
          <w:i/>
          <w:sz w:val="24"/>
          <w:szCs w:val="24"/>
        </w:rPr>
        <w:t xml:space="preserve"> + β</w:t>
      </w:r>
      <w:r w:rsidR="000B5B7A">
        <w:rPr>
          <w:rFonts w:ascii="Times New Roman" w:hAnsi="Times New Roman" w:cs="Times New Roman"/>
          <w:i/>
          <w:sz w:val="24"/>
          <w:szCs w:val="24"/>
          <w:vertAlign w:val="subscript"/>
        </w:rPr>
        <w:t>5</w:t>
      </w:r>
      <w:r w:rsidRPr="00AE74DF">
        <w:rPr>
          <w:rFonts w:ascii="Times New Roman" w:hAnsi="Times New Roman" w:cs="Times New Roman"/>
          <w:i/>
          <w:sz w:val="24"/>
          <w:szCs w:val="24"/>
        </w:rPr>
        <w:t xml:space="preserve"> % slapers</w:t>
      </w:r>
      <w:r w:rsidRPr="00AE74DF">
        <w:rPr>
          <w:rFonts w:ascii="Times New Roman" w:hAnsi="Times New Roman" w:cs="Times New Roman"/>
          <w:i/>
          <w:sz w:val="24"/>
          <w:szCs w:val="24"/>
          <w:vertAlign w:val="subscript"/>
        </w:rPr>
        <w:t xml:space="preserve">i </w:t>
      </w:r>
      <w:r w:rsidRPr="00AE74DF">
        <w:rPr>
          <w:rFonts w:ascii="Times New Roman" w:hAnsi="Times New Roman" w:cs="Times New Roman"/>
          <w:i/>
          <w:sz w:val="24"/>
          <w:szCs w:val="24"/>
        </w:rPr>
        <w:t xml:space="preserve"> + β</w:t>
      </w:r>
      <w:r w:rsidR="000B5B7A">
        <w:rPr>
          <w:rFonts w:ascii="Times New Roman" w:hAnsi="Times New Roman" w:cs="Times New Roman"/>
          <w:i/>
          <w:sz w:val="24"/>
          <w:szCs w:val="24"/>
          <w:vertAlign w:val="subscript"/>
        </w:rPr>
        <w:t xml:space="preserve">6 </w:t>
      </w:r>
      <w:r w:rsidRPr="00AE74DF">
        <w:rPr>
          <w:rFonts w:ascii="Times New Roman" w:hAnsi="Times New Roman" w:cs="Times New Roman"/>
          <w:i/>
          <w:sz w:val="24"/>
          <w:szCs w:val="24"/>
        </w:rPr>
        <w:t xml:space="preserve"> % gepensioneerden</w:t>
      </w:r>
      <w:r w:rsidRPr="00AE74DF">
        <w:rPr>
          <w:rFonts w:ascii="Times New Roman" w:hAnsi="Times New Roman" w:cs="Times New Roman"/>
          <w:i/>
          <w:sz w:val="24"/>
          <w:szCs w:val="24"/>
          <w:vertAlign w:val="subscript"/>
        </w:rPr>
        <w:t>i</w:t>
      </w:r>
      <w:r w:rsidRPr="00AE74DF">
        <w:rPr>
          <w:rFonts w:ascii="Times New Roman" w:hAnsi="Times New Roman" w:cs="Times New Roman"/>
          <w:i/>
          <w:sz w:val="24"/>
          <w:szCs w:val="24"/>
        </w:rPr>
        <w:t xml:space="preserve"> + β</w:t>
      </w:r>
      <w:r w:rsidR="000B5B7A">
        <w:rPr>
          <w:rFonts w:ascii="Times New Roman" w:hAnsi="Times New Roman" w:cs="Times New Roman"/>
          <w:i/>
          <w:sz w:val="24"/>
          <w:szCs w:val="24"/>
          <w:vertAlign w:val="subscript"/>
        </w:rPr>
        <w:t xml:space="preserve">7 </w:t>
      </w:r>
      <w:r w:rsidRPr="00AE74DF">
        <w:rPr>
          <w:rFonts w:ascii="Times New Roman" w:hAnsi="Times New Roman" w:cs="Times New Roman"/>
          <w:i/>
          <w:sz w:val="24"/>
          <w:szCs w:val="24"/>
          <w:vertAlign w:val="subscript"/>
        </w:rPr>
        <w:t xml:space="preserve"> </w:t>
      </w:r>
      <w:r w:rsidRPr="00AE74DF">
        <w:rPr>
          <w:rFonts w:ascii="Times New Roman" w:hAnsi="Times New Roman" w:cs="Times New Roman"/>
          <w:i/>
          <w:sz w:val="24"/>
          <w:szCs w:val="24"/>
        </w:rPr>
        <w:t>bedrijfstakpensioenfonds</w:t>
      </w:r>
      <w:r w:rsidRPr="00AE74DF">
        <w:rPr>
          <w:rFonts w:ascii="Times New Roman" w:hAnsi="Times New Roman" w:cs="Times New Roman"/>
          <w:i/>
          <w:sz w:val="24"/>
          <w:szCs w:val="24"/>
          <w:vertAlign w:val="subscript"/>
        </w:rPr>
        <w:t>i</w:t>
      </w:r>
      <w:r w:rsidRPr="00AE74DF">
        <w:rPr>
          <w:rFonts w:ascii="Times New Roman" w:hAnsi="Times New Roman" w:cs="Times New Roman"/>
          <w:i/>
          <w:sz w:val="24"/>
          <w:szCs w:val="24"/>
        </w:rPr>
        <w:t xml:space="preserve"> + β</w:t>
      </w:r>
      <w:r w:rsidR="000B5B7A">
        <w:rPr>
          <w:rFonts w:ascii="Times New Roman" w:hAnsi="Times New Roman" w:cs="Times New Roman"/>
          <w:i/>
          <w:sz w:val="24"/>
          <w:szCs w:val="24"/>
          <w:vertAlign w:val="subscript"/>
        </w:rPr>
        <w:t xml:space="preserve">8 </w:t>
      </w:r>
      <w:r w:rsidRPr="00AE74DF">
        <w:rPr>
          <w:rFonts w:ascii="Times New Roman" w:hAnsi="Times New Roman" w:cs="Times New Roman"/>
          <w:i/>
          <w:sz w:val="24"/>
          <w:szCs w:val="24"/>
        </w:rPr>
        <w:t xml:space="preserve"> beroepspensioenfonds</w:t>
      </w:r>
      <w:r w:rsidRPr="00AE74DF">
        <w:rPr>
          <w:rFonts w:ascii="Times New Roman" w:hAnsi="Times New Roman" w:cs="Times New Roman"/>
          <w:i/>
          <w:sz w:val="24"/>
          <w:szCs w:val="24"/>
          <w:vertAlign w:val="subscript"/>
        </w:rPr>
        <w:t>i</w:t>
      </w:r>
      <w:r w:rsidR="000B5B7A">
        <w:rPr>
          <w:rFonts w:ascii="Times New Roman" w:hAnsi="Times New Roman" w:cs="Times New Roman"/>
          <w:i/>
          <w:sz w:val="24"/>
          <w:szCs w:val="24"/>
        </w:rPr>
        <w:t xml:space="preserve"> </w:t>
      </w:r>
      <w:r w:rsidRPr="00AE74DF">
        <w:rPr>
          <w:rFonts w:ascii="Times New Roman" w:hAnsi="Times New Roman" w:cs="Times New Roman"/>
          <w:i/>
          <w:sz w:val="24"/>
          <w:szCs w:val="24"/>
        </w:rPr>
        <w:t>+ β</w:t>
      </w:r>
      <w:proofErr w:type="gramStart"/>
      <w:r w:rsidR="000B5B7A">
        <w:rPr>
          <w:rFonts w:ascii="Times New Roman" w:hAnsi="Times New Roman" w:cs="Times New Roman"/>
          <w:i/>
          <w:sz w:val="24"/>
          <w:szCs w:val="24"/>
          <w:vertAlign w:val="subscript"/>
        </w:rPr>
        <w:t xml:space="preserve">9 </w:t>
      </w:r>
      <w:r w:rsidRPr="00AE74DF">
        <w:rPr>
          <w:rFonts w:ascii="Times New Roman" w:hAnsi="Times New Roman" w:cs="Times New Roman"/>
          <w:i/>
          <w:sz w:val="24"/>
          <w:szCs w:val="24"/>
          <w:vertAlign w:val="subscript"/>
        </w:rPr>
        <w:t xml:space="preserve"> </w:t>
      </w:r>
      <w:proofErr w:type="gramEnd"/>
      <w:r w:rsidRPr="00AE74DF">
        <w:rPr>
          <w:rFonts w:ascii="Times New Roman" w:hAnsi="Times New Roman" w:cs="Times New Roman"/>
          <w:i/>
          <w:sz w:val="24"/>
          <w:szCs w:val="24"/>
        </w:rPr>
        <w:t>ondernemingspensioenfonds</w:t>
      </w:r>
      <w:r w:rsidRPr="00AE74DF">
        <w:rPr>
          <w:rFonts w:ascii="Times New Roman" w:hAnsi="Times New Roman" w:cs="Times New Roman"/>
          <w:i/>
          <w:sz w:val="24"/>
          <w:szCs w:val="24"/>
          <w:vertAlign w:val="subscript"/>
        </w:rPr>
        <w:t xml:space="preserve">i </w:t>
      </w:r>
      <w:r w:rsidRPr="00AE74DF">
        <w:rPr>
          <w:rFonts w:ascii="Times New Roman" w:hAnsi="Times New Roman" w:cs="Times New Roman"/>
          <w:i/>
          <w:sz w:val="24"/>
          <w:szCs w:val="24"/>
        </w:rPr>
        <w:t>+ ε</w:t>
      </w:r>
      <w:r w:rsidRPr="00AE74DF">
        <w:rPr>
          <w:rFonts w:ascii="Times New Roman" w:hAnsi="Times New Roman" w:cs="Times New Roman"/>
          <w:i/>
          <w:sz w:val="24"/>
          <w:szCs w:val="24"/>
          <w:vertAlign w:val="subscript"/>
        </w:rPr>
        <w:t>i</w:t>
      </w:r>
    </w:p>
    <w:p w:rsidR="00272022" w:rsidRPr="00272022" w:rsidRDefault="00272022" w:rsidP="000C4F81">
      <w:pPr>
        <w:spacing w:before="240" w:line="360" w:lineRule="auto"/>
        <w:jc w:val="both"/>
        <w:rPr>
          <w:rFonts w:cs="Arial"/>
          <w:sz w:val="24"/>
          <w:szCs w:val="24"/>
        </w:rPr>
      </w:pPr>
      <w:r>
        <w:rPr>
          <w:rFonts w:cs="Arial"/>
          <w:sz w:val="24"/>
          <w:szCs w:val="24"/>
        </w:rPr>
        <w:t xml:space="preserve">Waarbij de Alpha(α) de constante van de regressie voorstelt. De </w:t>
      </w:r>
      <w:r w:rsidR="00DD0BB6">
        <w:rPr>
          <w:rFonts w:cs="Arial"/>
          <w:sz w:val="24"/>
          <w:szCs w:val="24"/>
        </w:rPr>
        <w:t>bèta’s</w:t>
      </w:r>
      <w:r>
        <w:rPr>
          <w:rFonts w:cs="Arial"/>
          <w:sz w:val="24"/>
          <w:szCs w:val="24"/>
        </w:rPr>
        <w:t>( β</w:t>
      </w:r>
      <w:r>
        <w:rPr>
          <w:rFonts w:cs="Arial"/>
          <w:sz w:val="24"/>
          <w:szCs w:val="24"/>
          <w:vertAlign w:val="subscript"/>
        </w:rPr>
        <w:t xml:space="preserve">1, </w:t>
      </w:r>
      <w:r>
        <w:rPr>
          <w:rFonts w:cs="Arial"/>
          <w:sz w:val="24"/>
          <w:szCs w:val="24"/>
        </w:rPr>
        <w:t>β</w:t>
      </w:r>
      <w:r>
        <w:rPr>
          <w:rFonts w:cs="Arial"/>
          <w:sz w:val="24"/>
          <w:szCs w:val="24"/>
          <w:vertAlign w:val="subscript"/>
        </w:rPr>
        <w:t xml:space="preserve">2, </w:t>
      </w:r>
      <w:proofErr w:type="gramStart"/>
      <w:r>
        <w:rPr>
          <w:rFonts w:cs="Arial"/>
          <w:sz w:val="24"/>
          <w:szCs w:val="24"/>
          <w:vertAlign w:val="subscript"/>
        </w:rPr>
        <w:t>..</w:t>
      </w:r>
      <w:proofErr w:type="gramEnd"/>
      <w:r>
        <w:rPr>
          <w:rFonts w:cs="Arial"/>
          <w:sz w:val="24"/>
          <w:szCs w:val="24"/>
          <w:vertAlign w:val="subscript"/>
        </w:rPr>
        <w:t xml:space="preserve"> </w:t>
      </w:r>
      <w:proofErr w:type="gramStart"/>
      <w:r>
        <w:rPr>
          <w:rFonts w:cs="Arial"/>
          <w:sz w:val="24"/>
          <w:szCs w:val="24"/>
          <w:vertAlign w:val="subscript"/>
        </w:rPr>
        <w:t>,</w:t>
      </w:r>
      <w:r>
        <w:rPr>
          <w:rFonts w:cs="Arial"/>
          <w:sz w:val="24"/>
          <w:szCs w:val="24"/>
        </w:rPr>
        <w:t>β</w:t>
      </w:r>
      <w:proofErr w:type="gramEnd"/>
      <w:r>
        <w:rPr>
          <w:rFonts w:cs="Arial"/>
          <w:sz w:val="24"/>
          <w:szCs w:val="24"/>
          <w:vertAlign w:val="subscript"/>
        </w:rPr>
        <w:t xml:space="preserve">9 </w:t>
      </w:r>
      <w:r>
        <w:rPr>
          <w:rFonts w:cs="Arial"/>
          <w:sz w:val="24"/>
          <w:szCs w:val="24"/>
        </w:rPr>
        <w:t>) zijn de coëfficiënten van de regressie. Deze geven de richting</w:t>
      </w:r>
      <w:r w:rsidR="00BD028D">
        <w:rPr>
          <w:rFonts w:cs="Arial"/>
          <w:sz w:val="24"/>
          <w:szCs w:val="24"/>
        </w:rPr>
        <w:t xml:space="preserve"> van het effect</w:t>
      </w:r>
      <w:r>
        <w:rPr>
          <w:rFonts w:cs="Arial"/>
          <w:sz w:val="24"/>
          <w:szCs w:val="24"/>
        </w:rPr>
        <w:t xml:space="preserve"> en </w:t>
      </w:r>
      <w:proofErr w:type="gramStart"/>
      <w:r>
        <w:rPr>
          <w:rFonts w:cs="Arial"/>
          <w:sz w:val="24"/>
          <w:szCs w:val="24"/>
        </w:rPr>
        <w:t>de</w:t>
      </w:r>
      <w:proofErr w:type="gramEnd"/>
      <w:r>
        <w:rPr>
          <w:rFonts w:cs="Arial"/>
          <w:sz w:val="24"/>
          <w:szCs w:val="24"/>
        </w:rPr>
        <w:t xml:space="preserve"> economische significantie van de variabele weer.</w:t>
      </w:r>
      <w:r w:rsidR="009943B4">
        <w:rPr>
          <w:rFonts w:cs="Arial"/>
          <w:sz w:val="24"/>
          <w:szCs w:val="24"/>
        </w:rPr>
        <w:t xml:space="preserve"> </w:t>
      </w:r>
      <w:proofErr w:type="gramStart"/>
      <w:r w:rsidR="009943B4">
        <w:rPr>
          <w:rFonts w:cs="Arial"/>
          <w:sz w:val="24"/>
          <w:szCs w:val="24"/>
        </w:rPr>
        <w:t>De</w:t>
      </w:r>
      <w:proofErr w:type="gramEnd"/>
      <w:r w:rsidR="009943B4">
        <w:rPr>
          <w:rFonts w:cs="Arial"/>
          <w:sz w:val="24"/>
          <w:szCs w:val="24"/>
        </w:rPr>
        <w:t xml:space="preserve"> subscript</w:t>
      </w:r>
      <w:r w:rsidR="00573527">
        <w:rPr>
          <w:rFonts w:cs="Arial"/>
          <w:sz w:val="24"/>
          <w:szCs w:val="24"/>
        </w:rPr>
        <w:t xml:space="preserve"> i </w:t>
      </w:r>
      <w:r w:rsidR="00BD028D">
        <w:rPr>
          <w:rFonts w:cs="Arial"/>
          <w:sz w:val="24"/>
          <w:szCs w:val="24"/>
        </w:rPr>
        <w:t>betekent</w:t>
      </w:r>
      <w:r w:rsidR="0072533E">
        <w:rPr>
          <w:rFonts w:cs="Arial"/>
          <w:sz w:val="24"/>
          <w:szCs w:val="24"/>
        </w:rPr>
        <w:t xml:space="preserve"> dat er per eenheid </w:t>
      </w:r>
      <w:r w:rsidR="00AD72BB">
        <w:rPr>
          <w:rFonts w:cs="Arial"/>
          <w:sz w:val="24"/>
          <w:szCs w:val="24"/>
        </w:rPr>
        <w:t>onafhankelijke variabele</w:t>
      </w:r>
      <w:r w:rsidR="0072533E">
        <w:rPr>
          <w:rFonts w:cs="Arial"/>
          <w:sz w:val="24"/>
          <w:szCs w:val="24"/>
        </w:rPr>
        <w:t xml:space="preserve"> een effect is</w:t>
      </w:r>
      <w:r w:rsidR="00AD72BB">
        <w:rPr>
          <w:rFonts w:cs="Arial"/>
          <w:sz w:val="24"/>
          <w:szCs w:val="24"/>
        </w:rPr>
        <w:t>. De onafhankelijke variabelen worden één voor één toegevoegd.</w:t>
      </w:r>
      <w:r w:rsidR="009943B4">
        <w:rPr>
          <w:rFonts w:cs="Arial"/>
          <w:sz w:val="24"/>
          <w:szCs w:val="24"/>
        </w:rPr>
        <w:t xml:space="preserve"> </w:t>
      </w:r>
    </w:p>
    <w:p w:rsidR="005D290A" w:rsidRPr="00670532" w:rsidRDefault="005D290A" w:rsidP="009D4455">
      <w:pPr>
        <w:spacing w:line="360" w:lineRule="auto"/>
        <w:jc w:val="both"/>
        <w:rPr>
          <w:rFonts w:cs="Arial"/>
          <w:sz w:val="24"/>
          <w:szCs w:val="24"/>
        </w:rPr>
      </w:pPr>
      <w:r w:rsidRPr="00670532">
        <w:rPr>
          <w:rFonts w:cs="Arial"/>
          <w:sz w:val="24"/>
          <w:szCs w:val="24"/>
        </w:rPr>
        <w:t xml:space="preserve">Als eerst wordt </w:t>
      </w:r>
      <w:proofErr w:type="gramStart"/>
      <w:r w:rsidR="003D79E0" w:rsidRPr="00670532">
        <w:rPr>
          <w:rFonts w:cs="Arial"/>
          <w:sz w:val="24"/>
          <w:szCs w:val="24"/>
        </w:rPr>
        <w:t>de</w:t>
      </w:r>
      <w:proofErr w:type="gramEnd"/>
      <w:r w:rsidR="003D79E0" w:rsidRPr="00670532">
        <w:rPr>
          <w:rFonts w:cs="Arial"/>
          <w:sz w:val="24"/>
          <w:szCs w:val="24"/>
        </w:rPr>
        <w:t xml:space="preserve"> variabele aantal deelnemers</w:t>
      </w:r>
      <w:r w:rsidR="007B6D61">
        <w:rPr>
          <w:rFonts w:cs="Arial"/>
          <w:sz w:val="24"/>
          <w:szCs w:val="24"/>
        </w:rPr>
        <w:t xml:space="preserve"> toegevoegd</w:t>
      </w:r>
      <w:r w:rsidR="009E5D35" w:rsidRPr="00670532">
        <w:rPr>
          <w:rFonts w:cs="Arial"/>
          <w:sz w:val="24"/>
          <w:szCs w:val="24"/>
        </w:rPr>
        <w:t xml:space="preserve">. </w:t>
      </w:r>
      <w:r w:rsidR="00E4138A" w:rsidRPr="00670532">
        <w:rPr>
          <w:rFonts w:cs="Arial"/>
          <w:sz w:val="24"/>
          <w:szCs w:val="24"/>
        </w:rPr>
        <w:t xml:space="preserve">Deze variabele is niet normaal verdeeld. </w:t>
      </w:r>
      <w:r w:rsidR="00E9456D" w:rsidRPr="00670532">
        <w:rPr>
          <w:rFonts w:cs="Arial"/>
          <w:sz w:val="24"/>
          <w:szCs w:val="24"/>
        </w:rPr>
        <w:t xml:space="preserve">Deze normale verdeling </w:t>
      </w:r>
      <w:r w:rsidR="00520177">
        <w:rPr>
          <w:rFonts w:cs="Arial"/>
          <w:sz w:val="24"/>
          <w:szCs w:val="24"/>
        </w:rPr>
        <w:t xml:space="preserve">wordt verkregen </w:t>
      </w:r>
      <w:r w:rsidR="00E9456D" w:rsidRPr="00670532">
        <w:rPr>
          <w:rFonts w:cs="Arial"/>
          <w:sz w:val="24"/>
          <w:szCs w:val="24"/>
        </w:rPr>
        <w:t xml:space="preserve">door een </w:t>
      </w:r>
      <w:r w:rsidR="00E4138A" w:rsidRPr="00670532">
        <w:rPr>
          <w:rFonts w:cs="Arial"/>
          <w:sz w:val="24"/>
          <w:szCs w:val="24"/>
        </w:rPr>
        <w:t>logaritmische transformatie toe te passen</w:t>
      </w:r>
      <w:r w:rsidR="000B0BAB">
        <w:rPr>
          <w:rFonts w:cs="Arial"/>
          <w:sz w:val="24"/>
          <w:szCs w:val="24"/>
        </w:rPr>
        <w:t xml:space="preserve"> (fig. 1</w:t>
      </w:r>
      <w:r w:rsidR="00E87D59">
        <w:rPr>
          <w:rFonts w:cs="Arial"/>
          <w:sz w:val="24"/>
          <w:szCs w:val="24"/>
        </w:rPr>
        <w:t xml:space="preserve"> van </w:t>
      </w:r>
      <w:proofErr w:type="gramStart"/>
      <w:r w:rsidR="00E87D59">
        <w:rPr>
          <w:rFonts w:cs="Arial"/>
          <w:sz w:val="24"/>
          <w:szCs w:val="24"/>
        </w:rPr>
        <w:t>de</w:t>
      </w:r>
      <w:proofErr w:type="gramEnd"/>
      <w:r w:rsidR="00E87D59">
        <w:rPr>
          <w:rFonts w:cs="Arial"/>
          <w:sz w:val="24"/>
          <w:szCs w:val="24"/>
        </w:rPr>
        <w:t xml:space="preserve"> appendix</w:t>
      </w:r>
      <w:r w:rsidR="000B0BAB">
        <w:rPr>
          <w:rFonts w:cs="Arial"/>
          <w:sz w:val="24"/>
          <w:szCs w:val="24"/>
        </w:rPr>
        <w:t>)</w:t>
      </w:r>
      <w:r w:rsidR="00E9456D" w:rsidRPr="00670532">
        <w:rPr>
          <w:rFonts w:cs="Arial"/>
          <w:sz w:val="24"/>
          <w:szCs w:val="24"/>
        </w:rPr>
        <w:t>. Na de transformatie blijken de residuen minder af te wijken van een n</w:t>
      </w:r>
      <w:r w:rsidR="00520177">
        <w:rPr>
          <w:rFonts w:cs="Arial"/>
          <w:sz w:val="24"/>
          <w:szCs w:val="24"/>
        </w:rPr>
        <w:t>ormale v</w:t>
      </w:r>
      <w:r w:rsidR="001D6A1B">
        <w:rPr>
          <w:rFonts w:cs="Arial"/>
          <w:sz w:val="24"/>
          <w:szCs w:val="24"/>
        </w:rPr>
        <w:t xml:space="preserve">erdeling, maar ze zijn nog steeds niet </w:t>
      </w:r>
      <w:r w:rsidR="00E9456D" w:rsidRPr="00670532">
        <w:rPr>
          <w:rFonts w:cs="Arial"/>
          <w:sz w:val="24"/>
          <w:szCs w:val="24"/>
        </w:rPr>
        <w:t>normaal verdeeld.</w:t>
      </w:r>
      <w:r w:rsidR="00E4138A" w:rsidRPr="00670532">
        <w:rPr>
          <w:rFonts w:cs="Arial"/>
          <w:sz w:val="24"/>
          <w:szCs w:val="24"/>
        </w:rPr>
        <w:t xml:space="preserve"> </w:t>
      </w:r>
      <w:r w:rsidR="00785DE5" w:rsidRPr="00670532">
        <w:rPr>
          <w:rFonts w:cs="Arial"/>
          <w:sz w:val="24"/>
          <w:szCs w:val="24"/>
        </w:rPr>
        <w:t xml:space="preserve">Deze variabele is statistisch  significant en </w:t>
      </w:r>
      <w:r w:rsidR="00E623A4" w:rsidRPr="00670532">
        <w:rPr>
          <w:rFonts w:cs="Arial"/>
          <w:sz w:val="24"/>
          <w:szCs w:val="24"/>
        </w:rPr>
        <w:t xml:space="preserve">heeft een grote negatieve economische </w:t>
      </w:r>
      <w:proofErr w:type="gramStart"/>
      <w:r w:rsidR="00E623A4" w:rsidRPr="00670532">
        <w:rPr>
          <w:rFonts w:cs="Arial"/>
          <w:sz w:val="24"/>
          <w:szCs w:val="24"/>
        </w:rPr>
        <w:t xml:space="preserve">significantie. </w:t>
      </w:r>
      <w:r w:rsidR="00820359" w:rsidRPr="00670532">
        <w:rPr>
          <w:rFonts w:cs="Arial"/>
          <w:sz w:val="24"/>
          <w:szCs w:val="24"/>
        </w:rPr>
        <w:t xml:space="preserve"> </w:t>
      </w:r>
      <w:proofErr w:type="gramEnd"/>
      <w:r w:rsidR="00820359" w:rsidRPr="00670532">
        <w:rPr>
          <w:rFonts w:cs="Arial"/>
          <w:sz w:val="24"/>
          <w:szCs w:val="24"/>
        </w:rPr>
        <w:t>De R-squared</w:t>
      </w:r>
      <w:r w:rsidR="00202706" w:rsidRPr="00670532">
        <w:rPr>
          <w:rFonts w:cs="Arial"/>
          <w:sz w:val="24"/>
          <w:szCs w:val="24"/>
        </w:rPr>
        <w:t xml:space="preserve"> </w:t>
      </w:r>
      <w:r w:rsidR="000E6E06" w:rsidRPr="00670532">
        <w:rPr>
          <w:rFonts w:cs="Arial"/>
          <w:sz w:val="24"/>
          <w:szCs w:val="24"/>
        </w:rPr>
        <w:t>(adjusted)</w:t>
      </w:r>
      <w:r w:rsidR="00820359" w:rsidRPr="00670532">
        <w:rPr>
          <w:rFonts w:cs="Arial"/>
          <w:sz w:val="24"/>
          <w:szCs w:val="24"/>
        </w:rPr>
        <w:t xml:space="preserve"> van dit model is 0.448</w:t>
      </w:r>
      <w:r w:rsidR="000E6E06" w:rsidRPr="00670532">
        <w:rPr>
          <w:rFonts w:cs="Arial"/>
          <w:sz w:val="24"/>
          <w:szCs w:val="24"/>
        </w:rPr>
        <w:t xml:space="preserve">, </w:t>
      </w:r>
      <w:r w:rsidR="00612DC3" w:rsidRPr="00670532">
        <w:rPr>
          <w:rFonts w:cs="Arial"/>
          <w:sz w:val="24"/>
          <w:szCs w:val="24"/>
        </w:rPr>
        <w:t xml:space="preserve">dit betekent dat 44.8% van de variantie door </w:t>
      </w:r>
      <w:r w:rsidR="00612DC3" w:rsidRPr="00670532">
        <w:rPr>
          <w:rFonts w:cs="Arial"/>
          <w:sz w:val="24"/>
          <w:szCs w:val="24"/>
        </w:rPr>
        <w:lastRenderedPageBreak/>
        <w:t>dit model verklaard kan wor</w:t>
      </w:r>
      <w:r w:rsidR="009B1A8E" w:rsidRPr="00670532">
        <w:rPr>
          <w:rFonts w:cs="Arial"/>
          <w:sz w:val="24"/>
          <w:szCs w:val="24"/>
        </w:rPr>
        <w:t>den.</w:t>
      </w:r>
      <w:r w:rsidR="00BC3D5D">
        <w:rPr>
          <w:rFonts w:cs="Arial"/>
          <w:sz w:val="24"/>
          <w:szCs w:val="24"/>
        </w:rPr>
        <w:t xml:space="preserve"> Vervolgens</w:t>
      </w:r>
      <w:r w:rsidR="00CA65C1" w:rsidRPr="00670532">
        <w:rPr>
          <w:rFonts w:cs="Arial"/>
          <w:sz w:val="24"/>
          <w:szCs w:val="24"/>
        </w:rPr>
        <w:t xml:space="preserve"> wordt </w:t>
      </w:r>
      <w:proofErr w:type="gramStart"/>
      <w:r w:rsidR="00CA65C1" w:rsidRPr="00670532">
        <w:rPr>
          <w:rFonts w:cs="Arial"/>
          <w:sz w:val="24"/>
          <w:szCs w:val="24"/>
        </w:rPr>
        <w:t>de</w:t>
      </w:r>
      <w:proofErr w:type="gramEnd"/>
      <w:r w:rsidR="00CA65C1" w:rsidRPr="00670532">
        <w:rPr>
          <w:rFonts w:cs="Arial"/>
          <w:sz w:val="24"/>
          <w:szCs w:val="24"/>
        </w:rPr>
        <w:t xml:space="preserve"> variabele pensioenvermogen per deeln</w:t>
      </w:r>
      <w:r w:rsidR="00DF07E4" w:rsidRPr="00670532">
        <w:rPr>
          <w:rFonts w:cs="Arial"/>
          <w:sz w:val="24"/>
          <w:szCs w:val="24"/>
        </w:rPr>
        <w:t xml:space="preserve">emer toegevoegd, ook hierbij wordt een logaritmische transformatie gebruikt. Er </w:t>
      </w:r>
      <w:r w:rsidR="00504E3D" w:rsidRPr="00670532">
        <w:rPr>
          <w:rFonts w:cs="Arial"/>
          <w:sz w:val="24"/>
          <w:szCs w:val="24"/>
        </w:rPr>
        <w:t>blijkt</w:t>
      </w:r>
      <w:r w:rsidR="00DF07E4" w:rsidRPr="00670532">
        <w:rPr>
          <w:rFonts w:cs="Arial"/>
          <w:sz w:val="24"/>
          <w:szCs w:val="24"/>
        </w:rPr>
        <w:t xml:space="preserve"> statistis</w:t>
      </w:r>
      <w:r w:rsidR="00504E3D" w:rsidRPr="00670532">
        <w:rPr>
          <w:rFonts w:cs="Arial"/>
          <w:sz w:val="24"/>
          <w:szCs w:val="24"/>
        </w:rPr>
        <w:t xml:space="preserve">che en economische significantie te zijn voor deze variabele. Ook zorgt het voor een versterking van </w:t>
      </w:r>
      <w:proofErr w:type="gramStart"/>
      <w:r w:rsidR="00504E3D" w:rsidRPr="00670532">
        <w:rPr>
          <w:rFonts w:cs="Arial"/>
          <w:sz w:val="24"/>
          <w:szCs w:val="24"/>
        </w:rPr>
        <w:t>de</w:t>
      </w:r>
      <w:proofErr w:type="gramEnd"/>
      <w:r w:rsidR="00504E3D" w:rsidRPr="00670532">
        <w:rPr>
          <w:rFonts w:cs="Arial"/>
          <w:sz w:val="24"/>
          <w:szCs w:val="24"/>
        </w:rPr>
        <w:t xml:space="preserve"> economische significantie van de variabele aantal deelnemers.</w:t>
      </w:r>
    </w:p>
    <w:p w:rsidR="00FD6F25" w:rsidRPr="00670532" w:rsidRDefault="007171A5" w:rsidP="009D4455">
      <w:pPr>
        <w:spacing w:line="360" w:lineRule="auto"/>
        <w:jc w:val="both"/>
        <w:rPr>
          <w:rFonts w:cs="Arial"/>
          <w:sz w:val="24"/>
          <w:szCs w:val="24"/>
        </w:rPr>
      </w:pPr>
      <w:r w:rsidRPr="00670532">
        <w:rPr>
          <w:rFonts w:cs="Arial"/>
          <w:sz w:val="24"/>
          <w:szCs w:val="24"/>
        </w:rPr>
        <w:t>D</w:t>
      </w:r>
      <w:r w:rsidR="00073C3C" w:rsidRPr="00670532">
        <w:rPr>
          <w:rFonts w:cs="Arial"/>
          <w:sz w:val="24"/>
          <w:szCs w:val="24"/>
        </w:rPr>
        <w:t xml:space="preserve">e binaire variabele dekkingsgraad </w:t>
      </w:r>
      <w:r w:rsidRPr="00670532">
        <w:rPr>
          <w:rFonts w:cs="Arial"/>
          <w:sz w:val="24"/>
          <w:szCs w:val="24"/>
        </w:rPr>
        <w:t xml:space="preserve">neemt de waarde 0 aan bij een onderdekking en een </w:t>
      </w:r>
      <w:proofErr w:type="gramStart"/>
      <w:r w:rsidRPr="00670532">
        <w:rPr>
          <w:rFonts w:cs="Arial"/>
          <w:sz w:val="24"/>
          <w:szCs w:val="24"/>
        </w:rPr>
        <w:t xml:space="preserve">1  </w:t>
      </w:r>
      <w:proofErr w:type="gramEnd"/>
      <w:r w:rsidRPr="00670532">
        <w:rPr>
          <w:rFonts w:cs="Arial"/>
          <w:sz w:val="24"/>
          <w:szCs w:val="24"/>
        </w:rPr>
        <w:t xml:space="preserve">bij een overdekking. De </w:t>
      </w:r>
      <w:r w:rsidR="00547FB2" w:rsidRPr="00670532">
        <w:rPr>
          <w:rFonts w:cs="Arial"/>
          <w:sz w:val="24"/>
          <w:szCs w:val="24"/>
        </w:rPr>
        <w:t xml:space="preserve">coëfficiënt voor de overdekking is 0. De werkelijke waarde van deze coëfficiënt is namelijk al meegenomen in de constante. </w:t>
      </w:r>
      <w:r w:rsidR="00DB7303" w:rsidRPr="00670532">
        <w:rPr>
          <w:rFonts w:cs="Arial"/>
          <w:sz w:val="24"/>
          <w:szCs w:val="24"/>
        </w:rPr>
        <w:t xml:space="preserve">De coëfficiënt voor de onderdekking is </w:t>
      </w:r>
      <w:r w:rsidR="00520177">
        <w:rPr>
          <w:rFonts w:cs="Arial"/>
          <w:sz w:val="24"/>
          <w:szCs w:val="24"/>
        </w:rPr>
        <w:t xml:space="preserve">wel </w:t>
      </w:r>
      <w:r w:rsidR="00DB7303" w:rsidRPr="00670532">
        <w:rPr>
          <w:rFonts w:cs="Arial"/>
          <w:sz w:val="24"/>
          <w:szCs w:val="24"/>
        </w:rPr>
        <w:t>economisch signif</w:t>
      </w:r>
      <w:r w:rsidR="00520177">
        <w:rPr>
          <w:rFonts w:cs="Arial"/>
          <w:sz w:val="24"/>
          <w:szCs w:val="24"/>
        </w:rPr>
        <w:t>icant, maar niet statistisch significant. H</w:t>
      </w:r>
      <w:r w:rsidR="00A95FA4" w:rsidRPr="00670532">
        <w:rPr>
          <w:rFonts w:cs="Arial"/>
          <w:sz w:val="24"/>
          <w:szCs w:val="24"/>
        </w:rPr>
        <w:t xml:space="preserve">et toevoegen van de vereiste/gewenste dekkingsgraad als </w:t>
      </w:r>
      <w:r w:rsidR="00AD7AB1" w:rsidRPr="00670532">
        <w:rPr>
          <w:rFonts w:cs="Arial"/>
          <w:sz w:val="24"/>
          <w:szCs w:val="24"/>
        </w:rPr>
        <w:t>factor</w:t>
      </w:r>
      <w:r w:rsidR="00A95FA4" w:rsidRPr="00670532">
        <w:rPr>
          <w:rFonts w:cs="Arial"/>
          <w:sz w:val="24"/>
          <w:szCs w:val="24"/>
        </w:rPr>
        <w:t xml:space="preserve">, die zowel statistisch als economisch significant is, zorgt ervoor dat de dekkingsgraad nu wel significant is. </w:t>
      </w:r>
      <w:r w:rsidR="00520177">
        <w:rPr>
          <w:rFonts w:cs="Arial"/>
          <w:sz w:val="24"/>
          <w:szCs w:val="24"/>
        </w:rPr>
        <w:t>De</w:t>
      </w:r>
      <w:r w:rsidR="002C3A7C">
        <w:rPr>
          <w:rFonts w:cs="Arial"/>
          <w:sz w:val="24"/>
          <w:szCs w:val="24"/>
        </w:rPr>
        <w:t xml:space="preserve"> gewenste</w:t>
      </w:r>
      <w:r w:rsidR="00297E43" w:rsidRPr="00670532">
        <w:rPr>
          <w:rFonts w:cs="Arial"/>
          <w:sz w:val="24"/>
          <w:szCs w:val="24"/>
        </w:rPr>
        <w:t xml:space="preserve"> dekkingsgraad werkt volgens het elaboratiemodel als een specificatie</w:t>
      </w:r>
      <w:r w:rsidR="00576D09">
        <w:rPr>
          <w:rFonts w:cs="Arial"/>
          <w:sz w:val="24"/>
          <w:szCs w:val="24"/>
        </w:rPr>
        <w:t xml:space="preserve"> (fig. 3</w:t>
      </w:r>
      <w:r w:rsidR="001665C1">
        <w:rPr>
          <w:rFonts w:cs="Arial"/>
          <w:sz w:val="24"/>
          <w:szCs w:val="24"/>
        </w:rPr>
        <w:t xml:space="preserve"> van </w:t>
      </w:r>
      <w:proofErr w:type="gramStart"/>
      <w:r w:rsidR="001665C1">
        <w:rPr>
          <w:rFonts w:cs="Arial"/>
          <w:sz w:val="24"/>
          <w:szCs w:val="24"/>
        </w:rPr>
        <w:t>de</w:t>
      </w:r>
      <w:proofErr w:type="gramEnd"/>
      <w:r w:rsidR="001665C1">
        <w:rPr>
          <w:rFonts w:cs="Arial"/>
          <w:sz w:val="24"/>
          <w:szCs w:val="24"/>
        </w:rPr>
        <w:t xml:space="preserve"> appendix</w:t>
      </w:r>
      <w:r w:rsidR="00576D09">
        <w:rPr>
          <w:rFonts w:cs="Arial"/>
          <w:sz w:val="24"/>
          <w:szCs w:val="24"/>
        </w:rPr>
        <w:t>)</w:t>
      </w:r>
      <w:r w:rsidR="00297E43" w:rsidRPr="00670532">
        <w:rPr>
          <w:rFonts w:cs="Arial"/>
          <w:sz w:val="24"/>
          <w:szCs w:val="24"/>
        </w:rPr>
        <w:t xml:space="preserve">. Dit betekent dat het effect van de dekkingsgraad op de vastrentende waarde </w:t>
      </w:r>
      <w:proofErr w:type="gramStart"/>
      <w:r w:rsidR="00297E43" w:rsidRPr="00670532">
        <w:rPr>
          <w:rFonts w:cs="Arial"/>
          <w:sz w:val="24"/>
          <w:szCs w:val="24"/>
        </w:rPr>
        <w:t>partieel</w:t>
      </w:r>
      <w:proofErr w:type="gramEnd"/>
      <w:r w:rsidR="00297E43" w:rsidRPr="00670532">
        <w:rPr>
          <w:rFonts w:cs="Arial"/>
          <w:sz w:val="24"/>
          <w:szCs w:val="24"/>
        </w:rPr>
        <w:t xml:space="preserve"> </w:t>
      </w:r>
      <w:r w:rsidR="002C3A7C">
        <w:rPr>
          <w:rFonts w:cs="Arial"/>
          <w:sz w:val="24"/>
          <w:szCs w:val="24"/>
        </w:rPr>
        <w:t>afhangt van de gewenste</w:t>
      </w:r>
      <w:r w:rsidR="00D2697A" w:rsidRPr="00670532">
        <w:rPr>
          <w:rFonts w:cs="Arial"/>
          <w:sz w:val="24"/>
          <w:szCs w:val="24"/>
        </w:rPr>
        <w:t xml:space="preserve"> dekkingsgraad. </w:t>
      </w:r>
      <w:proofErr w:type="gramStart"/>
      <w:r w:rsidR="005008E0" w:rsidRPr="00670532">
        <w:rPr>
          <w:rFonts w:cs="Arial"/>
          <w:sz w:val="24"/>
          <w:szCs w:val="24"/>
        </w:rPr>
        <w:t>Oftewel</w:t>
      </w:r>
      <w:proofErr w:type="gramEnd"/>
      <w:r w:rsidR="005008E0" w:rsidRPr="00670532">
        <w:rPr>
          <w:rFonts w:cs="Arial"/>
          <w:sz w:val="24"/>
          <w:szCs w:val="24"/>
        </w:rPr>
        <w:t xml:space="preserve"> er is een interactie tu</w:t>
      </w:r>
      <w:r w:rsidR="002C3A7C">
        <w:rPr>
          <w:rFonts w:cs="Arial"/>
          <w:sz w:val="24"/>
          <w:szCs w:val="24"/>
        </w:rPr>
        <w:t>ssen de aanwezige en de gewenste</w:t>
      </w:r>
      <w:r w:rsidR="005008E0" w:rsidRPr="00670532">
        <w:rPr>
          <w:rFonts w:cs="Arial"/>
          <w:sz w:val="24"/>
          <w:szCs w:val="24"/>
        </w:rPr>
        <w:t xml:space="preserve"> dekkingsgraad. </w:t>
      </w:r>
      <w:r w:rsidR="009C2F51" w:rsidRPr="00670532">
        <w:rPr>
          <w:rFonts w:cs="Arial"/>
          <w:sz w:val="24"/>
          <w:szCs w:val="24"/>
        </w:rPr>
        <w:t xml:space="preserve">Het model </w:t>
      </w:r>
      <w:proofErr w:type="gramStart"/>
      <w:r w:rsidR="009C2F51" w:rsidRPr="00670532">
        <w:rPr>
          <w:rFonts w:cs="Arial"/>
          <w:sz w:val="24"/>
          <w:szCs w:val="24"/>
        </w:rPr>
        <w:t>verklaard</w:t>
      </w:r>
      <w:proofErr w:type="gramEnd"/>
      <w:r w:rsidR="009C2F51" w:rsidRPr="00670532">
        <w:rPr>
          <w:rFonts w:cs="Arial"/>
          <w:sz w:val="24"/>
          <w:szCs w:val="24"/>
        </w:rPr>
        <w:t xml:space="preserve"> nu 85.5% van de</w:t>
      </w:r>
      <w:r w:rsidR="00520177">
        <w:rPr>
          <w:rFonts w:cs="Arial"/>
          <w:sz w:val="24"/>
          <w:szCs w:val="24"/>
        </w:rPr>
        <w:t xml:space="preserve"> variantie. De</w:t>
      </w:r>
      <w:r w:rsidR="009C2F51" w:rsidRPr="00670532">
        <w:rPr>
          <w:rFonts w:cs="Arial"/>
          <w:sz w:val="24"/>
          <w:szCs w:val="24"/>
        </w:rPr>
        <w:t xml:space="preserve"> toegevoe</w:t>
      </w:r>
      <w:r w:rsidR="00520177">
        <w:rPr>
          <w:rFonts w:cs="Arial"/>
          <w:sz w:val="24"/>
          <w:szCs w:val="24"/>
        </w:rPr>
        <w:t xml:space="preserve">gde variabelen zijn van invloed </w:t>
      </w:r>
      <w:r w:rsidR="009C2F51" w:rsidRPr="00670532">
        <w:rPr>
          <w:rFonts w:cs="Arial"/>
          <w:sz w:val="24"/>
          <w:szCs w:val="24"/>
        </w:rPr>
        <w:t>op de beleggingsallocatie.</w:t>
      </w:r>
    </w:p>
    <w:p w:rsidR="0039659B" w:rsidRDefault="002C0577" w:rsidP="009D4455">
      <w:pPr>
        <w:spacing w:line="360" w:lineRule="auto"/>
        <w:jc w:val="both"/>
        <w:rPr>
          <w:rFonts w:cs="Arial"/>
          <w:sz w:val="24"/>
          <w:szCs w:val="24"/>
        </w:rPr>
      </w:pPr>
      <w:r w:rsidRPr="00670532">
        <w:rPr>
          <w:rFonts w:cs="Arial"/>
          <w:sz w:val="24"/>
          <w:szCs w:val="24"/>
        </w:rPr>
        <w:t xml:space="preserve">Vervolgens </w:t>
      </w:r>
      <w:r w:rsidR="00B8781C" w:rsidRPr="00670532">
        <w:rPr>
          <w:rFonts w:cs="Arial"/>
          <w:sz w:val="24"/>
          <w:szCs w:val="24"/>
        </w:rPr>
        <w:t xml:space="preserve">worden de variabelen percentage slapers en het percentage gepensioneerden toegevoegd. Deze variabelen zijn beiden statistische significant, maar hebben een lage economische significantie wat betekent dat deze variabelen weinig effect hebben op de beleggingsallocatie. </w:t>
      </w:r>
      <w:r w:rsidR="00FA58B5" w:rsidRPr="00670532">
        <w:rPr>
          <w:rFonts w:cs="Arial"/>
          <w:sz w:val="24"/>
          <w:szCs w:val="24"/>
        </w:rPr>
        <w:t xml:space="preserve">Het percentage slapers  </w:t>
      </w:r>
      <w:proofErr w:type="gramStart"/>
      <w:r w:rsidR="00FA58B5" w:rsidRPr="00670532">
        <w:rPr>
          <w:rFonts w:cs="Arial"/>
          <w:sz w:val="24"/>
          <w:szCs w:val="24"/>
        </w:rPr>
        <w:t xml:space="preserve">zorgt </w:t>
      </w:r>
      <w:r w:rsidR="00B8781C" w:rsidRPr="00670532">
        <w:rPr>
          <w:rFonts w:cs="Arial"/>
          <w:sz w:val="24"/>
          <w:szCs w:val="24"/>
        </w:rPr>
        <w:t xml:space="preserve"> </w:t>
      </w:r>
      <w:proofErr w:type="gramEnd"/>
      <w:r w:rsidR="00B8781C" w:rsidRPr="00670532">
        <w:rPr>
          <w:rFonts w:cs="Arial"/>
          <w:sz w:val="24"/>
          <w:szCs w:val="24"/>
        </w:rPr>
        <w:t>ervoor dat het pensioenvermogen per deelnemer niet meer significant is. Volgens het elaboratiemodel</w:t>
      </w:r>
      <w:r w:rsidR="004D389C">
        <w:rPr>
          <w:rFonts w:cs="Arial"/>
          <w:sz w:val="24"/>
          <w:szCs w:val="24"/>
        </w:rPr>
        <w:t xml:space="preserve"> (fig. 3</w:t>
      </w:r>
      <w:r w:rsidR="00E3281C">
        <w:rPr>
          <w:rFonts w:cs="Arial"/>
          <w:sz w:val="24"/>
          <w:szCs w:val="24"/>
        </w:rPr>
        <w:t xml:space="preserve"> van </w:t>
      </w:r>
      <w:proofErr w:type="gramStart"/>
      <w:r w:rsidR="00E3281C">
        <w:rPr>
          <w:rFonts w:cs="Arial"/>
          <w:sz w:val="24"/>
          <w:szCs w:val="24"/>
        </w:rPr>
        <w:t>de</w:t>
      </w:r>
      <w:proofErr w:type="gramEnd"/>
      <w:r w:rsidR="00E3281C">
        <w:rPr>
          <w:rFonts w:cs="Arial"/>
          <w:sz w:val="24"/>
          <w:szCs w:val="24"/>
        </w:rPr>
        <w:t xml:space="preserve"> appendix</w:t>
      </w:r>
      <w:r w:rsidR="004D389C">
        <w:rPr>
          <w:rFonts w:cs="Arial"/>
          <w:sz w:val="24"/>
          <w:szCs w:val="24"/>
        </w:rPr>
        <w:t>)</w:t>
      </w:r>
      <w:r w:rsidR="00B8781C" w:rsidRPr="00670532">
        <w:rPr>
          <w:rFonts w:cs="Arial"/>
          <w:sz w:val="24"/>
          <w:szCs w:val="24"/>
        </w:rPr>
        <w:t xml:space="preserve"> </w:t>
      </w:r>
      <w:r w:rsidR="00FA58B5" w:rsidRPr="00670532">
        <w:rPr>
          <w:rFonts w:cs="Arial"/>
          <w:sz w:val="24"/>
          <w:szCs w:val="24"/>
        </w:rPr>
        <w:t xml:space="preserve">is er een ‘’spurious effect’’. Dit betekent dat </w:t>
      </w:r>
      <w:r w:rsidR="00660894">
        <w:rPr>
          <w:rFonts w:cs="Arial"/>
          <w:sz w:val="24"/>
          <w:szCs w:val="24"/>
        </w:rPr>
        <w:t>er een schijnverband was. Dit</w:t>
      </w:r>
      <w:r w:rsidR="00FA58B5" w:rsidRPr="00670532">
        <w:rPr>
          <w:rFonts w:cs="Arial"/>
          <w:sz w:val="24"/>
          <w:szCs w:val="24"/>
        </w:rPr>
        <w:t xml:space="preserve"> effect ontstaat als </w:t>
      </w:r>
      <w:r w:rsidR="00BC3029" w:rsidRPr="00670532">
        <w:rPr>
          <w:rFonts w:cs="Arial"/>
          <w:sz w:val="24"/>
          <w:szCs w:val="24"/>
        </w:rPr>
        <w:t xml:space="preserve">er sprake is van een verklaring, hierbij </w:t>
      </w:r>
      <w:r w:rsidR="00DF342F" w:rsidRPr="00670532">
        <w:rPr>
          <w:rFonts w:cs="Arial"/>
          <w:sz w:val="24"/>
          <w:szCs w:val="24"/>
        </w:rPr>
        <w:t>werkt de variabele slapers(controlevariabele) als een</w:t>
      </w:r>
      <w:r w:rsidR="00C17428" w:rsidRPr="00670532">
        <w:rPr>
          <w:rFonts w:cs="Arial"/>
          <w:sz w:val="24"/>
          <w:szCs w:val="24"/>
        </w:rPr>
        <w:t xml:space="preserve"> antecedent en wordt het pensioenvermogen per deelnemer </w:t>
      </w:r>
      <w:r w:rsidR="00A05F63" w:rsidRPr="00670532">
        <w:rPr>
          <w:rFonts w:cs="Arial"/>
          <w:sz w:val="24"/>
          <w:szCs w:val="24"/>
        </w:rPr>
        <w:t xml:space="preserve">verklaard. </w:t>
      </w:r>
      <w:r w:rsidR="00272F84" w:rsidRPr="00670532">
        <w:rPr>
          <w:rFonts w:cs="Arial"/>
          <w:sz w:val="24"/>
          <w:szCs w:val="24"/>
        </w:rPr>
        <w:t>De correlatie</w:t>
      </w:r>
      <w:r w:rsidR="004C3258" w:rsidRPr="00670532">
        <w:rPr>
          <w:rFonts w:cs="Arial"/>
          <w:sz w:val="24"/>
          <w:szCs w:val="24"/>
        </w:rPr>
        <w:t xml:space="preserve"> (-0.509)</w:t>
      </w:r>
      <w:r w:rsidR="00272F84" w:rsidRPr="00670532">
        <w:rPr>
          <w:rFonts w:cs="Arial"/>
          <w:sz w:val="24"/>
          <w:szCs w:val="24"/>
        </w:rPr>
        <w:t xml:space="preserve"> tussen deze twee variabelen is significant negatief</w:t>
      </w:r>
      <w:r w:rsidRPr="00670532">
        <w:rPr>
          <w:rFonts w:cs="Arial"/>
          <w:sz w:val="24"/>
          <w:szCs w:val="24"/>
        </w:rPr>
        <w:t xml:space="preserve"> en verklaart</w:t>
      </w:r>
      <w:r w:rsidR="004C3258" w:rsidRPr="00670532">
        <w:rPr>
          <w:rFonts w:cs="Arial"/>
          <w:sz w:val="24"/>
          <w:szCs w:val="24"/>
        </w:rPr>
        <w:t xml:space="preserve"> dus waarom er sprake is van </w:t>
      </w:r>
      <w:proofErr w:type="gramStart"/>
      <w:r w:rsidR="004C3258" w:rsidRPr="00670532">
        <w:rPr>
          <w:rFonts w:cs="Arial"/>
          <w:sz w:val="24"/>
          <w:szCs w:val="24"/>
        </w:rPr>
        <w:t>de</w:t>
      </w:r>
      <w:proofErr w:type="gramEnd"/>
      <w:r w:rsidR="004C3258" w:rsidRPr="00670532">
        <w:rPr>
          <w:rFonts w:cs="Arial"/>
          <w:sz w:val="24"/>
          <w:szCs w:val="24"/>
        </w:rPr>
        <w:t xml:space="preserve"> eerder genoemde schijnverband. </w:t>
      </w:r>
      <w:r w:rsidR="00F669F2" w:rsidRPr="00670532">
        <w:rPr>
          <w:rFonts w:cs="Arial"/>
          <w:sz w:val="24"/>
          <w:szCs w:val="24"/>
        </w:rPr>
        <w:t xml:space="preserve">Ook de VIF (Variance inflation factor) van 3.287 impliceert dat er multicolineariteit bestaat tussen de onafhankelijke variabelen. </w:t>
      </w:r>
      <w:r w:rsidR="00BD3E5C" w:rsidRPr="00670532">
        <w:rPr>
          <w:rFonts w:cs="Arial"/>
          <w:sz w:val="24"/>
          <w:szCs w:val="24"/>
        </w:rPr>
        <w:t>Als een variabele insignificant is</w:t>
      </w:r>
      <w:r w:rsidR="00F669F2" w:rsidRPr="00670532">
        <w:rPr>
          <w:rFonts w:cs="Arial"/>
          <w:sz w:val="24"/>
          <w:szCs w:val="24"/>
        </w:rPr>
        <w:t xml:space="preserve"> en zorgt voor multicolineariteit</w:t>
      </w:r>
      <w:r w:rsidR="00BD3E5C" w:rsidRPr="00670532">
        <w:rPr>
          <w:rFonts w:cs="Arial"/>
          <w:sz w:val="24"/>
          <w:szCs w:val="24"/>
        </w:rPr>
        <w:t xml:space="preserve">, kan deze uit de analyse worden gehouden. </w:t>
      </w:r>
      <w:r w:rsidR="00B95446" w:rsidRPr="00670532">
        <w:rPr>
          <w:rFonts w:cs="Arial"/>
          <w:sz w:val="24"/>
          <w:szCs w:val="24"/>
        </w:rPr>
        <w:t xml:space="preserve">Hiervoor in de plaats kan de variabele totale pensioenvermogen/beheerd vermogen worden gebruikt. </w:t>
      </w:r>
      <w:r w:rsidR="0039659B">
        <w:rPr>
          <w:rFonts w:cs="Arial"/>
          <w:sz w:val="24"/>
          <w:szCs w:val="24"/>
        </w:rPr>
        <w:t>D</w:t>
      </w:r>
      <w:r w:rsidR="00B95446" w:rsidRPr="00670532">
        <w:rPr>
          <w:rFonts w:cs="Arial"/>
          <w:sz w:val="24"/>
          <w:szCs w:val="24"/>
        </w:rPr>
        <w:t xml:space="preserve">eze blijkt </w:t>
      </w:r>
      <w:r w:rsidR="00FF2559" w:rsidRPr="00670532">
        <w:rPr>
          <w:rFonts w:cs="Arial"/>
          <w:sz w:val="24"/>
          <w:szCs w:val="24"/>
        </w:rPr>
        <w:t xml:space="preserve">statistisch en economisch significant te zijn. </w:t>
      </w:r>
    </w:p>
    <w:p w:rsidR="00520177" w:rsidRDefault="00CB59E8" w:rsidP="009D4455">
      <w:pPr>
        <w:spacing w:line="360" w:lineRule="auto"/>
        <w:jc w:val="both"/>
        <w:rPr>
          <w:rFonts w:cs="Arial"/>
          <w:sz w:val="24"/>
          <w:szCs w:val="24"/>
        </w:rPr>
      </w:pPr>
      <w:r w:rsidRPr="00CB59E8">
        <w:rPr>
          <w:noProof/>
          <w:lang w:val="en-US"/>
        </w:rPr>
        <w:lastRenderedPageBreak/>
        <w:drawing>
          <wp:anchor distT="0" distB="0" distL="114300" distR="114300" simplePos="0" relativeHeight="251665408" behindDoc="0" locked="0" layoutInCell="1" allowOverlap="1">
            <wp:simplePos x="0" y="0"/>
            <wp:positionH relativeFrom="column">
              <wp:posOffset>-198755</wp:posOffset>
            </wp:positionH>
            <wp:positionV relativeFrom="paragraph">
              <wp:posOffset>1821815</wp:posOffset>
            </wp:positionV>
            <wp:extent cx="6804660" cy="3282950"/>
            <wp:effectExtent l="0" t="0" r="0" b="0"/>
            <wp:wrapSquare wrapText="bothSides"/>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04660" cy="3282950"/>
                    </a:xfrm>
                    <a:prstGeom prst="rect">
                      <a:avLst/>
                    </a:prstGeom>
                    <a:noFill/>
                    <a:ln>
                      <a:noFill/>
                    </a:ln>
                  </pic:spPr>
                </pic:pic>
              </a:graphicData>
            </a:graphic>
          </wp:anchor>
        </w:drawing>
      </w:r>
      <w:r w:rsidR="0039659B">
        <w:rPr>
          <w:rFonts w:cs="Arial"/>
          <w:sz w:val="24"/>
          <w:szCs w:val="24"/>
        </w:rPr>
        <w:t xml:space="preserve">De gewenste dekkingsgraad is sterk negatief gecorreleerd (-0.481) met de afhankelijke variabele. Om </w:t>
      </w:r>
      <w:r w:rsidR="003204DF">
        <w:rPr>
          <w:rFonts w:cs="Arial"/>
          <w:sz w:val="24"/>
          <w:szCs w:val="24"/>
        </w:rPr>
        <w:t>te zien hoe de gewenste dekkingsgraad alle andere variabelen beïnvloed, wo</w:t>
      </w:r>
      <w:r w:rsidR="0039659B">
        <w:rPr>
          <w:rFonts w:cs="Arial"/>
          <w:sz w:val="24"/>
          <w:szCs w:val="24"/>
        </w:rPr>
        <w:t xml:space="preserve">rdt in model 5 van tabel 2 een regressie geschat zonder de gewenste dekkingsgraad. Alle andere variabelen blijken nog steeds significant. De </w:t>
      </w:r>
      <w:r w:rsidR="0008386E">
        <w:rPr>
          <w:rFonts w:cs="Arial"/>
          <w:sz w:val="24"/>
          <w:szCs w:val="24"/>
        </w:rPr>
        <w:t>r</w:t>
      </w:r>
      <w:r w:rsidR="0039659B">
        <w:rPr>
          <w:rFonts w:cs="Arial"/>
          <w:sz w:val="24"/>
          <w:szCs w:val="24"/>
        </w:rPr>
        <w:t xml:space="preserve">-squared daalt echter wel naar </w:t>
      </w:r>
      <w:r w:rsidR="00520177">
        <w:rPr>
          <w:rFonts w:cs="Arial"/>
          <w:sz w:val="24"/>
          <w:szCs w:val="24"/>
        </w:rPr>
        <w:t xml:space="preserve">68.3%. </w:t>
      </w:r>
      <w:proofErr w:type="gramStart"/>
      <w:r w:rsidR="00520177">
        <w:rPr>
          <w:rFonts w:cs="Arial"/>
          <w:sz w:val="24"/>
          <w:szCs w:val="24"/>
        </w:rPr>
        <w:t>het</w:t>
      </w:r>
      <w:proofErr w:type="gramEnd"/>
      <w:r w:rsidR="00520177">
        <w:rPr>
          <w:rFonts w:cs="Arial"/>
          <w:sz w:val="24"/>
          <w:szCs w:val="24"/>
        </w:rPr>
        <w:t xml:space="preserve"> toevoegen van het type pensioenfo</w:t>
      </w:r>
      <w:r w:rsidR="003204DF">
        <w:rPr>
          <w:rFonts w:cs="Arial"/>
          <w:sz w:val="24"/>
          <w:szCs w:val="24"/>
        </w:rPr>
        <w:t>nds levert geen extra waarde op en dus is m</w:t>
      </w:r>
      <w:r w:rsidR="00520177">
        <w:rPr>
          <w:rFonts w:cs="Arial"/>
          <w:sz w:val="24"/>
          <w:szCs w:val="24"/>
        </w:rPr>
        <w:t xml:space="preserve">odel 7 </w:t>
      </w:r>
      <w:r w:rsidR="003204DF">
        <w:rPr>
          <w:rFonts w:cs="Arial"/>
          <w:sz w:val="24"/>
          <w:szCs w:val="24"/>
        </w:rPr>
        <w:t>met</w:t>
      </w:r>
      <w:r w:rsidR="00520177">
        <w:rPr>
          <w:rFonts w:cs="Arial"/>
          <w:sz w:val="24"/>
          <w:szCs w:val="24"/>
        </w:rPr>
        <w:t xml:space="preserve"> een</w:t>
      </w:r>
      <w:r w:rsidR="00CF7D98" w:rsidRPr="00670532">
        <w:rPr>
          <w:rFonts w:cs="Arial"/>
          <w:sz w:val="24"/>
          <w:szCs w:val="24"/>
        </w:rPr>
        <w:t xml:space="preserve"> r-</w:t>
      </w:r>
      <w:r w:rsidR="00520177">
        <w:rPr>
          <w:rFonts w:cs="Arial"/>
          <w:sz w:val="24"/>
          <w:szCs w:val="24"/>
        </w:rPr>
        <w:t>squared van 0.884 het beste model</w:t>
      </w:r>
    </w:p>
    <w:p w:rsidR="00520177" w:rsidRDefault="002B36EE" w:rsidP="002B36EE">
      <w:pPr>
        <w:tabs>
          <w:tab w:val="left" w:pos="2411"/>
        </w:tabs>
        <w:spacing w:line="360" w:lineRule="auto"/>
        <w:jc w:val="both"/>
        <w:rPr>
          <w:rFonts w:cs="Arial"/>
          <w:sz w:val="24"/>
          <w:szCs w:val="24"/>
        </w:rPr>
      </w:pPr>
      <w:r>
        <w:rPr>
          <w:rFonts w:cs="Arial"/>
          <w:sz w:val="24"/>
          <w:szCs w:val="24"/>
        </w:rPr>
        <w:tab/>
      </w:r>
    </w:p>
    <w:p w:rsidR="00667DF0" w:rsidRPr="00670532" w:rsidRDefault="002B2C2F" w:rsidP="009D4455">
      <w:pPr>
        <w:spacing w:line="360" w:lineRule="auto"/>
        <w:jc w:val="both"/>
        <w:rPr>
          <w:rFonts w:cs="Arial"/>
          <w:sz w:val="24"/>
          <w:szCs w:val="24"/>
        </w:rPr>
      </w:pPr>
      <w:r w:rsidRPr="00670532">
        <w:rPr>
          <w:rFonts w:cs="Arial"/>
          <w:sz w:val="24"/>
          <w:szCs w:val="24"/>
        </w:rPr>
        <w:t xml:space="preserve">Na het toevoegen van </w:t>
      </w:r>
      <w:r w:rsidR="0073471D" w:rsidRPr="00670532">
        <w:rPr>
          <w:rFonts w:cs="Arial"/>
          <w:sz w:val="24"/>
          <w:szCs w:val="24"/>
        </w:rPr>
        <w:t>elke variabele</w:t>
      </w:r>
      <w:r w:rsidRPr="00670532">
        <w:rPr>
          <w:rFonts w:cs="Arial"/>
          <w:sz w:val="24"/>
          <w:szCs w:val="24"/>
        </w:rPr>
        <w:t xml:space="preserve"> worden de assumpties van een regressie getest. </w:t>
      </w:r>
      <w:r w:rsidR="005F41E7" w:rsidRPr="00670532">
        <w:rPr>
          <w:rFonts w:cs="Arial"/>
          <w:sz w:val="24"/>
          <w:szCs w:val="24"/>
        </w:rPr>
        <w:t>De assumpties</w:t>
      </w:r>
      <w:r w:rsidR="0079684F" w:rsidRPr="00670532">
        <w:rPr>
          <w:rFonts w:cs="Arial"/>
          <w:sz w:val="24"/>
          <w:szCs w:val="24"/>
        </w:rPr>
        <w:t xml:space="preserve"> waarop </w:t>
      </w:r>
      <w:r w:rsidR="005F41E7" w:rsidRPr="00670532">
        <w:rPr>
          <w:rFonts w:cs="Arial"/>
          <w:sz w:val="24"/>
          <w:szCs w:val="24"/>
        </w:rPr>
        <w:t xml:space="preserve">is </w:t>
      </w:r>
      <w:r w:rsidR="0079684F" w:rsidRPr="00670532">
        <w:rPr>
          <w:rFonts w:cs="Arial"/>
          <w:sz w:val="24"/>
          <w:szCs w:val="24"/>
        </w:rPr>
        <w:t>getest zijn homoskedasticiteit en normaliteit. H</w:t>
      </w:r>
      <w:r w:rsidR="00FF384C" w:rsidRPr="00670532">
        <w:rPr>
          <w:rFonts w:cs="Arial"/>
          <w:sz w:val="24"/>
          <w:szCs w:val="24"/>
        </w:rPr>
        <w:t>omoskedasticiteit</w:t>
      </w:r>
      <w:r w:rsidR="0079684F" w:rsidRPr="00670532">
        <w:rPr>
          <w:rFonts w:cs="Arial"/>
          <w:sz w:val="24"/>
          <w:szCs w:val="24"/>
        </w:rPr>
        <w:t xml:space="preserve"> betekent dat de variantie van de residuen over heel de </w:t>
      </w:r>
      <w:proofErr w:type="gramStart"/>
      <w:r w:rsidR="0079684F" w:rsidRPr="00670532">
        <w:rPr>
          <w:rFonts w:cs="Arial"/>
          <w:sz w:val="24"/>
          <w:szCs w:val="24"/>
        </w:rPr>
        <w:t>sample</w:t>
      </w:r>
      <w:proofErr w:type="gramEnd"/>
      <w:r w:rsidR="0079684F" w:rsidRPr="00670532">
        <w:rPr>
          <w:rFonts w:cs="Arial"/>
          <w:sz w:val="24"/>
          <w:szCs w:val="24"/>
        </w:rPr>
        <w:t xml:space="preserve"> constant blijft. Hoewel de modellen met 1 of 2 toegevoegde variabelen niet voldoen aan deze assumptie, voldoet het eindmodel wel aan deze assumptie</w:t>
      </w:r>
      <w:r w:rsidR="00314E05">
        <w:rPr>
          <w:rFonts w:cs="Arial"/>
          <w:sz w:val="24"/>
          <w:szCs w:val="24"/>
        </w:rPr>
        <w:t xml:space="preserve"> (</w:t>
      </w:r>
      <w:r w:rsidR="004D389C">
        <w:rPr>
          <w:rFonts w:cs="Arial"/>
          <w:sz w:val="24"/>
          <w:szCs w:val="24"/>
        </w:rPr>
        <w:t>Fig. 2</w:t>
      </w:r>
      <w:r w:rsidR="000C438A">
        <w:rPr>
          <w:rFonts w:cs="Arial"/>
          <w:sz w:val="24"/>
          <w:szCs w:val="24"/>
        </w:rPr>
        <w:t xml:space="preserve"> van </w:t>
      </w:r>
      <w:proofErr w:type="gramStart"/>
      <w:r w:rsidR="000C438A">
        <w:rPr>
          <w:rFonts w:cs="Arial"/>
          <w:sz w:val="24"/>
          <w:szCs w:val="24"/>
        </w:rPr>
        <w:t>de</w:t>
      </w:r>
      <w:proofErr w:type="gramEnd"/>
      <w:r w:rsidR="000C438A">
        <w:rPr>
          <w:rFonts w:cs="Arial"/>
          <w:sz w:val="24"/>
          <w:szCs w:val="24"/>
        </w:rPr>
        <w:t xml:space="preserve"> appendix</w:t>
      </w:r>
      <w:r w:rsidR="004D389C">
        <w:rPr>
          <w:rFonts w:cs="Arial"/>
          <w:sz w:val="24"/>
          <w:szCs w:val="24"/>
        </w:rPr>
        <w:t>)</w:t>
      </w:r>
      <w:r w:rsidR="0079684F" w:rsidRPr="00670532">
        <w:rPr>
          <w:rFonts w:cs="Arial"/>
          <w:sz w:val="24"/>
          <w:szCs w:val="24"/>
        </w:rPr>
        <w:t xml:space="preserve">. </w:t>
      </w:r>
      <w:r w:rsidR="002B7EFD" w:rsidRPr="00670532">
        <w:rPr>
          <w:rFonts w:cs="Arial"/>
          <w:sz w:val="24"/>
          <w:szCs w:val="24"/>
        </w:rPr>
        <w:t xml:space="preserve"> </w:t>
      </w:r>
      <w:r w:rsidR="00031E26" w:rsidRPr="00670532">
        <w:rPr>
          <w:rFonts w:cs="Arial"/>
          <w:sz w:val="24"/>
          <w:szCs w:val="24"/>
        </w:rPr>
        <w:t xml:space="preserve">Normaliteit betekent dat </w:t>
      </w:r>
      <w:r w:rsidR="00FB432B" w:rsidRPr="00670532">
        <w:rPr>
          <w:rFonts w:cs="Arial"/>
          <w:sz w:val="24"/>
          <w:szCs w:val="24"/>
        </w:rPr>
        <w:t xml:space="preserve">de </w:t>
      </w:r>
      <w:r w:rsidR="00667DF0" w:rsidRPr="00670532">
        <w:rPr>
          <w:rFonts w:cs="Arial"/>
          <w:sz w:val="24"/>
          <w:szCs w:val="24"/>
        </w:rPr>
        <w:t>residuen van de dataset een</w:t>
      </w:r>
      <w:r w:rsidR="00917B17" w:rsidRPr="00670532">
        <w:rPr>
          <w:rFonts w:cs="Arial"/>
          <w:sz w:val="24"/>
          <w:szCs w:val="24"/>
        </w:rPr>
        <w:t xml:space="preserve"> normale verdeling</w:t>
      </w:r>
      <w:r w:rsidR="00667DF0" w:rsidRPr="00670532">
        <w:rPr>
          <w:rFonts w:cs="Arial"/>
          <w:sz w:val="24"/>
          <w:szCs w:val="24"/>
        </w:rPr>
        <w:t xml:space="preserve"> moeten volgen</w:t>
      </w:r>
      <w:r w:rsidR="00917B17" w:rsidRPr="00670532">
        <w:rPr>
          <w:rFonts w:cs="Arial"/>
          <w:sz w:val="24"/>
          <w:szCs w:val="24"/>
        </w:rPr>
        <w:t xml:space="preserve">. </w:t>
      </w:r>
      <w:r w:rsidR="00667DF0" w:rsidRPr="00670532">
        <w:rPr>
          <w:rFonts w:cs="Arial"/>
          <w:sz w:val="24"/>
          <w:szCs w:val="24"/>
        </w:rPr>
        <w:t>De residuen van de gebruikte dataset volgt geen normale verdeling. D</w:t>
      </w:r>
      <w:r w:rsidR="00D92D9D" w:rsidRPr="00670532">
        <w:rPr>
          <w:rFonts w:cs="Arial"/>
          <w:sz w:val="24"/>
          <w:szCs w:val="24"/>
        </w:rPr>
        <w:t>it is getest door</w:t>
      </w:r>
      <w:r w:rsidR="00667DF0" w:rsidRPr="00670532">
        <w:rPr>
          <w:rFonts w:cs="Arial"/>
          <w:sz w:val="24"/>
          <w:szCs w:val="24"/>
        </w:rPr>
        <w:t xml:space="preserve"> te kijken naar een Q-Q-plot en door d</w:t>
      </w:r>
      <w:r w:rsidR="00D92D9D" w:rsidRPr="00670532">
        <w:rPr>
          <w:rFonts w:cs="Arial"/>
          <w:sz w:val="24"/>
          <w:szCs w:val="24"/>
        </w:rPr>
        <w:t>e Kolmogorov-Smirnov test</w:t>
      </w:r>
      <w:r w:rsidR="00667DF0" w:rsidRPr="00670532">
        <w:rPr>
          <w:rFonts w:cs="Arial"/>
          <w:sz w:val="24"/>
          <w:szCs w:val="24"/>
        </w:rPr>
        <w:t xml:space="preserve"> uit te voeren. </w:t>
      </w:r>
      <w:r w:rsidR="00B808BE">
        <w:rPr>
          <w:rFonts w:cs="Arial"/>
          <w:sz w:val="24"/>
          <w:szCs w:val="24"/>
        </w:rPr>
        <w:t>De</w:t>
      </w:r>
      <w:r w:rsidR="000B1FDC" w:rsidRPr="00670532">
        <w:rPr>
          <w:rFonts w:cs="Arial"/>
          <w:sz w:val="24"/>
          <w:szCs w:val="24"/>
        </w:rPr>
        <w:t xml:space="preserve"> </w:t>
      </w:r>
      <w:r w:rsidR="0002453B" w:rsidRPr="00670532">
        <w:rPr>
          <w:rFonts w:cs="Arial"/>
          <w:sz w:val="24"/>
          <w:szCs w:val="24"/>
        </w:rPr>
        <w:t xml:space="preserve">uitkomst van de </w:t>
      </w:r>
      <w:r w:rsidR="000B1FDC" w:rsidRPr="00670532">
        <w:rPr>
          <w:rFonts w:cs="Arial"/>
          <w:sz w:val="24"/>
          <w:szCs w:val="24"/>
        </w:rPr>
        <w:t>testen</w:t>
      </w:r>
      <w:r w:rsidR="00B808BE">
        <w:rPr>
          <w:rFonts w:cs="Arial"/>
          <w:sz w:val="24"/>
          <w:szCs w:val="24"/>
        </w:rPr>
        <w:t xml:space="preserve"> betekent </w:t>
      </w:r>
      <w:r w:rsidR="000B1FDC" w:rsidRPr="00670532">
        <w:rPr>
          <w:rFonts w:cs="Arial"/>
          <w:sz w:val="24"/>
          <w:szCs w:val="24"/>
        </w:rPr>
        <w:t xml:space="preserve">dat er voorzichtig om moet worden gegaan met de resultaten en er niet gegeneraliseerd kan worden. </w:t>
      </w:r>
      <w:r w:rsidR="00847E93">
        <w:rPr>
          <w:rFonts w:cs="Arial"/>
          <w:sz w:val="24"/>
          <w:szCs w:val="24"/>
        </w:rPr>
        <w:t>Er mogen enkel</w:t>
      </w:r>
      <w:r w:rsidR="00F201AC" w:rsidRPr="00670532">
        <w:rPr>
          <w:rFonts w:cs="Arial"/>
          <w:sz w:val="24"/>
          <w:szCs w:val="24"/>
        </w:rPr>
        <w:t xml:space="preserve"> co</w:t>
      </w:r>
      <w:r w:rsidR="005F41E7" w:rsidRPr="00670532">
        <w:rPr>
          <w:rFonts w:cs="Arial"/>
          <w:sz w:val="24"/>
          <w:szCs w:val="24"/>
        </w:rPr>
        <w:t>nclusies worden getrokken over pensioenfondsen in</w:t>
      </w:r>
      <w:r w:rsidR="00F201AC" w:rsidRPr="00670532">
        <w:rPr>
          <w:rFonts w:cs="Arial"/>
          <w:sz w:val="24"/>
          <w:szCs w:val="24"/>
        </w:rPr>
        <w:t xml:space="preserve"> de </w:t>
      </w:r>
      <w:proofErr w:type="gramStart"/>
      <w:r w:rsidR="00F201AC" w:rsidRPr="00670532">
        <w:rPr>
          <w:rFonts w:cs="Arial"/>
          <w:sz w:val="24"/>
          <w:szCs w:val="24"/>
        </w:rPr>
        <w:t xml:space="preserve">dataset. </w:t>
      </w:r>
      <w:r w:rsidR="00237D9C" w:rsidRPr="00670532">
        <w:rPr>
          <w:rFonts w:cs="Arial"/>
          <w:sz w:val="24"/>
          <w:szCs w:val="24"/>
        </w:rPr>
        <w:t xml:space="preserve"> </w:t>
      </w:r>
      <w:proofErr w:type="gramEnd"/>
      <w:r w:rsidR="00237D9C" w:rsidRPr="00670532">
        <w:rPr>
          <w:rFonts w:cs="Arial"/>
          <w:sz w:val="24"/>
          <w:szCs w:val="24"/>
        </w:rPr>
        <w:t xml:space="preserve">Eenzelfde analyse is gedaan voor de </w:t>
      </w:r>
      <w:proofErr w:type="gramStart"/>
      <w:r w:rsidR="00237D9C" w:rsidRPr="00670532">
        <w:rPr>
          <w:rFonts w:cs="Arial"/>
          <w:sz w:val="24"/>
          <w:szCs w:val="24"/>
        </w:rPr>
        <w:t>datasample</w:t>
      </w:r>
      <w:proofErr w:type="gramEnd"/>
      <w:r w:rsidR="00237D9C" w:rsidRPr="00670532">
        <w:rPr>
          <w:rFonts w:cs="Arial"/>
          <w:sz w:val="24"/>
          <w:szCs w:val="24"/>
        </w:rPr>
        <w:t xml:space="preserve"> van 2008. De uitkomsten van deze analyse zijn opgenomen in </w:t>
      </w:r>
      <w:r w:rsidR="004D389C">
        <w:rPr>
          <w:rFonts w:cs="Arial"/>
          <w:sz w:val="24"/>
          <w:szCs w:val="24"/>
        </w:rPr>
        <w:t xml:space="preserve">tabel 4 van </w:t>
      </w:r>
      <w:proofErr w:type="gramStart"/>
      <w:r w:rsidR="000C438A">
        <w:rPr>
          <w:rFonts w:cs="Arial"/>
          <w:sz w:val="24"/>
          <w:szCs w:val="24"/>
        </w:rPr>
        <w:t>de</w:t>
      </w:r>
      <w:proofErr w:type="gramEnd"/>
      <w:r w:rsidR="000C438A">
        <w:rPr>
          <w:rFonts w:cs="Arial"/>
          <w:sz w:val="24"/>
          <w:szCs w:val="24"/>
        </w:rPr>
        <w:t xml:space="preserve"> appendix</w:t>
      </w:r>
      <w:r w:rsidR="00237D9C" w:rsidRPr="00670532">
        <w:rPr>
          <w:rFonts w:cs="Arial"/>
          <w:sz w:val="24"/>
          <w:szCs w:val="24"/>
        </w:rPr>
        <w:t>.</w:t>
      </w:r>
    </w:p>
    <w:p w:rsidR="00FF20C0" w:rsidRPr="008953D1" w:rsidRDefault="00FF20C0" w:rsidP="00B40813">
      <w:pPr>
        <w:pStyle w:val="ListParagraph"/>
        <w:numPr>
          <w:ilvl w:val="0"/>
          <w:numId w:val="4"/>
        </w:numPr>
        <w:spacing w:line="360" w:lineRule="auto"/>
        <w:jc w:val="both"/>
        <w:rPr>
          <w:rFonts w:cs="Arial"/>
          <w:sz w:val="32"/>
          <w:szCs w:val="32"/>
        </w:rPr>
      </w:pPr>
      <w:r w:rsidRPr="008953D1">
        <w:rPr>
          <w:rFonts w:cs="Arial"/>
          <w:sz w:val="32"/>
          <w:szCs w:val="32"/>
        </w:rPr>
        <w:lastRenderedPageBreak/>
        <w:t>Resultaten</w:t>
      </w:r>
    </w:p>
    <w:p w:rsidR="00910A9F" w:rsidRPr="00B21059" w:rsidRDefault="00FF20C0" w:rsidP="009D4455">
      <w:pPr>
        <w:spacing w:line="360" w:lineRule="auto"/>
        <w:jc w:val="both"/>
        <w:rPr>
          <w:rFonts w:cs="Arial"/>
          <w:sz w:val="24"/>
          <w:szCs w:val="24"/>
        </w:rPr>
      </w:pPr>
      <w:r w:rsidRPr="00670532">
        <w:rPr>
          <w:rFonts w:cs="Arial"/>
          <w:sz w:val="24"/>
          <w:szCs w:val="24"/>
        </w:rPr>
        <w:t>In de onderstaande tabel</w:t>
      </w:r>
      <w:r w:rsidR="008D73F4">
        <w:rPr>
          <w:rFonts w:cs="Arial"/>
          <w:sz w:val="24"/>
          <w:szCs w:val="24"/>
        </w:rPr>
        <w:t xml:space="preserve"> 3</w:t>
      </w:r>
      <w:r w:rsidRPr="00670532">
        <w:rPr>
          <w:rFonts w:cs="Arial"/>
          <w:sz w:val="24"/>
          <w:szCs w:val="24"/>
        </w:rPr>
        <w:t xml:space="preserve"> zijn de schattingsresultaten van de gewogen regressie opgenomen over de jaren 2008 en 2012. </w:t>
      </w:r>
      <w:r w:rsidR="00D77D2B">
        <w:rPr>
          <w:rFonts w:cs="Arial"/>
          <w:sz w:val="24"/>
          <w:szCs w:val="24"/>
        </w:rPr>
        <w:t>Model 1 is steeds het beste model met de mee</w:t>
      </w:r>
      <w:r w:rsidR="00AF62DF">
        <w:rPr>
          <w:rFonts w:cs="Arial"/>
          <w:sz w:val="24"/>
          <w:szCs w:val="24"/>
        </w:rPr>
        <w:t>ste significante variabelen</w:t>
      </w:r>
      <w:r w:rsidRPr="00670532">
        <w:rPr>
          <w:rFonts w:cs="Arial"/>
          <w:sz w:val="24"/>
          <w:szCs w:val="24"/>
        </w:rPr>
        <w:t xml:space="preserve">. </w:t>
      </w:r>
      <w:r w:rsidR="00BF4FA4">
        <w:rPr>
          <w:rFonts w:cs="Arial"/>
          <w:sz w:val="24"/>
          <w:szCs w:val="24"/>
        </w:rPr>
        <w:t xml:space="preserve">Model 2 komt alleen voor bij 2008 en </w:t>
      </w:r>
      <w:r w:rsidR="0028451E">
        <w:rPr>
          <w:rFonts w:cs="Arial"/>
          <w:sz w:val="24"/>
          <w:szCs w:val="24"/>
        </w:rPr>
        <w:t>wordt alleen gebruik</w:t>
      </w:r>
      <w:r w:rsidR="005F0C35">
        <w:rPr>
          <w:rFonts w:cs="Arial"/>
          <w:sz w:val="24"/>
          <w:szCs w:val="24"/>
        </w:rPr>
        <w:t>t</w:t>
      </w:r>
      <w:r w:rsidR="0028451E">
        <w:rPr>
          <w:rFonts w:cs="Arial"/>
          <w:sz w:val="24"/>
          <w:szCs w:val="24"/>
        </w:rPr>
        <w:t xml:space="preserve"> </w:t>
      </w:r>
      <w:r w:rsidR="00770102">
        <w:rPr>
          <w:rFonts w:cs="Arial"/>
          <w:sz w:val="24"/>
          <w:szCs w:val="24"/>
        </w:rPr>
        <w:t>om</w:t>
      </w:r>
      <w:r w:rsidR="00443C17">
        <w:rPr>
          <w:rFonts w:cs="Arial"/>
          <w:sz w:val="24"/>
          <w:szCs w:val="24"/>
        </w:rPr>
        <w:t xml:space="preserve"> het effect van </w:t>
      </w:r>
      <w:proofErr w:type="gramStart"/>
      <w:r w:rsidR="00443C17">
        <w:rPr>
          <w:rFonts w:cs="Arial"/>
          <w:sz w:val="24"/>
          <w:szCs w:val="24"/>
        </w:rPr>
        <w:t>de</w:t>
      </w:r>
      <w:proofErr w:type="gramEnd"/>
      <w:r w:rsidR="00443C17">
        <w:rPr>
          <w:rFonts w:cs="Arial"/>
          <w:sz w:val="24"/>
          <w:szCs w:val="24"/>
        </w:rPr>
        <w:t xml:space="preserve"> type pensioenfonds te analyseren</w:t>
      </w:r>
      <w:r w:rsidR="0028451E">
        <w:rPr>
          <w:rFonts w:cs="Arial"/>
          <w:sz w:val="24"/>
          <w:szCs w:val="24"/>
        </w:rPr>
        <w:t xml:space="preserve">. </w:t>
      </w:r>
      <w:r w:rsidRPr="00670532">
        <w:rPr>
          <w:rFonts w:cs="Arial"/>
          <w:sz w:val="24"/>
          <w:szCs w:val="24"/>
        </w:rPr>
        <w:t xml:space="preserve">Het aantal deelnemers heeft </w:t>
      </w:r>
      <w:r w:rsidR="00C5548B" w:rsidRPr="00670532">
        <w:rPr>
          <w:rFonts w:cs="Arial"/>
          <w:sz w:val="24"/>
          <w:szCs w:val="24"/>
        </w:rPr>
        <w:t>in 2012</w:t>
      </w:r>
      <w:r w:rsidR="00974241">
        <w:rPr>
          <w:rFonts w:cs="Arial"/>
          <w:sz w:val="24"/>
          <w:szCs w:val="24"/>
        </w:rPr>
        <w:t xml:space="preserve"> </w:t>
      </w:r>
      <w:r w:rsidRPr="00670532">
        <w:rPr>
          <w:rFonts w:cs="Arial"/>
          <w:sz w:val="24"/>
          <w:szCs w:val="24"/>
        </w:rPr>
        <w:t xml:space="preserve">een coëfficiënt </w:t>
      </w:r>
      <w:r w:rsidR="00BF4FA4">
        <w:rPr>
          <w:rFonts w:cs="Arial"/>
          <w:sz w:val="24"/>
          <w:szCs w:val="24"/>
        </w:rPr>
        <w:t>van</w:t>
      </w:r>
      <w:r w:rsidRPr="00670532">
        <w:rPr>
          <w:rFonts w:cs="Arial"/>
          <w:sz w:val="24"/>
          <w:szCs w:val="24"/>
        </w:rPr>
        <w:t xml:space="preserve"> -</w:t>
      </w:r>
      <w:r w:rsidR="00BF4FA4">
        <w:rPr>
          <w:rFonts w:cs="Arial"/>
          <w:sz w:val="24"/>
          <w:szCs w:val="24"/>
        </w:rPr>
        <w:t>1</w:t>
      </w:r>
      <w:r w:rsidRPr="00670532">
        <w:rPr>
          <w:rFonts w:cs="Arial"/>
          <w:sz w:val="24"/>
          <w:szCs w:val="24"/>
        </w:rPr>
        <w:t>.346. Dit beteken</w:t>
      </w:r>
      <w:r w:rsidR="0068038A">
        <w:rPr>
          <w:rFonts w:cs="Arial"/>
          <w:sz w:val="24"/>
          <w:szCs w:val="24"/>
        </w:rPr>
        <w:t xml:space="preserve">t dat als er een toename is van het aantal deelnemers van </w:t>
      </w:r>
      <w:r w:rsidRPr="00670532">
        <w:rPr>
          <w:rFonts w:cs="Arial"/>
          <w:sz w:val="24"/>
          <w:szCs w:val="24"/>
        </w:rPr>
        <w:t xml:space="preserve">1000 </w:t>
      </w:r>
      <w:r w:rsidR="0068038A">
        <w:rPr>
          <w:rFonts w:cs="Arial"/>
          <w:sz w:val="24"/>
          <w:szCs w:val="24"/>
        </w:rPr>
        <w:t>naar 10000</w:t>
      </w:r>
      <w:r w:rsidRPr="00670532">
        <w:rPr>
          <w:rFonts w:cs="Arial"/>
          <w:sz w:val="24"/>
          <w:szCs w:val="24"/>
        </w:rPr>
        <w:t xml:space="preserve">, </w:t>
      </w:r>
      <w:r w:rsidR="0068038A">
        <w:rPr>
          <w:rFonts w:cs="Arial"/>
          <w:sz w:val="24"/>
          <w:szCs w:val="24"/>
        </w:rPr>
        <w:t>er ongeveer 3% minder in</w:t>
      </w:r>
      <w:r w:rsidRPr="00670532">
        <w:rPr>
          <w:rFonts w:cs="Arial"/>
          <w:sz w:val="24"/>
          <w:szCs w:val="24"/>
        </w:rPr>
        <w:t xml:space="preserve"> vastrentende </w:t>
      </w:r>
      <w:r w:rsidR="0068038A">
        <w:rPr>
          <w:rFonts w:cs="Arial"/>
          <w:sz w:val="24"/>
          <w:szCs w:val="24"/>
        </w:rPr>
        <w:t>waarden wordt belegd</w:t>
      </w:r>
      <w:r w:rsidRPr="00670532">
        <w:rPr>
          <w:rFonts w:cs="Arial"/>
          <w:sz w:val="24"/>
          <w:szCs w:val="24"/>
        </w:rPr>
        <w:t xml:space="preserve">. </w:t>
      </w:r>
      <w:r w:rsidR="002C0577" w:rsidRPr="00670532">
        <w:rPr>
          <w:rFonts w:cs="Arial"/>
          <w:sz w:val="24"/>
          <w:szCs w:val="24"/>
        </w:rPr>
        <w:t xml:space="preserve">Uit </w:t>
      </w:r>
      <w:r w:rsidR="003B1C9A">
        <w:rPr>
          <w:rFonts w:cs="Arial"/>
          <w:sz w:val="24"/>
          <w:szCs w:val="24"/>
        </w:rPr>
        <w:t xml:space="preserve">het </w:t>
      </w:r>
      <w:r w:rsidR="002C0577" w:rsidRPr="00670532">
        <w:rPr>
          <w:rFonts w:cs="Arial"/>
          <w:sz w:val="24"/>
          <w:szCs w:val="24"/>
        </w:rPr>
        <w:t xml:space="preserve">voorgaande volgt dat </w:t>
      </w:r>
      <w:r w:rsidRPr="00670532">
        <w:rPr>
          <w:rFonts w:cs="Arial"/>
          <w:sz w:val="24"/>
          <w:szCs w:val="24"/>
        </w:rPr>
        <w:t>een pensioenfonds</w:t>
      </w:r>
      <w:r w:rsidR="003B1C9A">
        <w:rPr>
          <w:rFonts w:cs="Arial"/>
          <w:sz w:val="24"/>
          <w:szCs w:val="24"/>
        </w:rPr>
        <w:t xml:space="preserve"> met</w:t>
      </w:r>
      <w:r w:rsidRPr="00670532">
        <w:rPr>
          <w:rFonts w:cs="Arial"/>
          <w:sz w:val="24"/>
          <w:szCs w:val="24"/>
        </w:rPr>
        <w:t xml:space="preserve"> meer deelnemers minder in vastrentende waarden </w:t>
      </w:r>
      <w:r w:rsidR="00AC34E3">
        <w:rPr>
          <w:rFonts w:cs="Arial"/>
          <w:sz w:val="24"/>
          <w:szCs w:val="24"/>
        </w:rPr>
        <w:t>investeert</w:t>
      </w:r>
      <w:r w:rsidRPr="00670532">
        <w:rPr>
          <w:rFonts w:cs="Arial"/>
          <w:sz w:val="24"/>
          <w:szCs w:val="24"/>
        </w:rPr>
        <w:t>.</w:t>
      </w:r>
      <w:r w:rsidR="005707A3" w:rsidRPr="00670532">
        <w:rPr>
          <w:rFonts w:cs="Arial"/>
          <w:sz w:val="24"/>
          <w:szCs w:val="24"/>
        </w:rPr>
        <w:t xml:space="preserve"> De coëfficiënt van het totale pensioenvermogen lijkt verwaarloosbaar klein te zijn. Maar als er rekening wordt gehouden met het vermogen van deze enorme pensioenfondsen</w:t>
      </w:r>
      <w:r w:rsidR="004A2F97" w:rsidRPr="00670532">
        <w:rPr>
          <w:rFonts w:cs="Arial"/>
          <w:sz w:val="24"/>
          <w:szCs w:val="24"/>
        </w:rPr>
        <w:t xml:space="preserve"> </w:t>
      </w:r>
      <w:r w:rsidR="00512D8E">
        <w:rPr>
          <w:rFonts w:cs="Arial"/>
          <w:sz w:val="24"/>
          <w:szCs w:val="24"/>
        </w:rPr>
        <w:t>blijkt er</w:t>
      </w:r>
      <w:r w:rsidR="004A2F97" w:rsidRPr="00670532">
        <w:rPr>
          <w:rFonts w:cs="Arial"/>
          <w:sz w:val="24"/>
          <w:szCs w:val="24"/>
        </w:rPr>
        <w:t xml:space="preserve"> een klein effect</w:t>
      </w:r>
      <w:r w:rsidR="00512D8E">
        <w:rPr>
          <w:rFonts w:cs="Arial"/>
          <w:sz w:val="24"/>
          <w:szCs w:val="24"/>
        </w:rPr>
        <w:t xml:space="preserve"> te zijn</w:t>
      </w:r>
      <w:r w:rsidR="004A2F97" w:rsidRPr="00670532">
        <w:rPr>
          <w:rFonts w:cs="Arial"/>
          <w:sz w:val="24"/>
          <w:szCs w:val="24"/>
        </w:rPr>
        <w:t>.</w:t>
      </w:r>
      <w:r w:rsidR="005707A3" w:rsidRPr="00670532">
        <w:rPr>
          <w:rFonts w:cs="Arial"/>
          <w:sz w:val="24"/>
          <w:szCs w:val="24"/>
        </w:rPr>
        <w:t xml:space="preserve"> De coëfficiënt van het pensioenvermogen betekent namelijk dat </w:t>
      </w:r>
      <w:r w:rsidR="004A2F97" w:rsidRPr="00670532">
        <w:rPr>
          <w:rFonts w:cs="Arial"/>
          <w:sz w:val="24"/>
          <w:szCs w:val="24"/>
        </w:rPr>
        <w:t xml:space="preserve">als een pensioenfonds 10 miljard meer aan vermogen heeft, </w:t>
      </w:r>
      <w:r w:rsidR="008C409B" w:rsidRPr="00670532">
        <w:rPr>
          <w:rFonts w:cs="Arial"/>
          <w:sz w:val="24"/>
          <w:szCs w:val="24"/>
        </w:rPr>
        <w:t>zij</w:t>
      </w:r>
      <w:r w:rsidR="004A2F97" w:rsidRPr="00670532">
        <w:rPr>
          <w:rFonts w:cs="Arial"/>
          <w:sz w:val="24"/>
          <w:szCs w:val="24"/>
        </w:rPr>
        <w:t xml:space="preserve"> </w:t>
      </w:r>
      <w:r w:rsidR="00EA49F3">
        <w:rPr>
          <w:rFonts w:cs="Arial"/>
          <w:sz w:val="24"/>
          <w:szCs w:val="24"/>
        </w:rPr>
        <w:t>ongeveer 0.2</w:t>
      </w:r>
      <w:r w:rsidR="00F0504F" w:rsidRPr="00670532">
        <w:rPr>
          <w:rFonts w:cs="Arial"/>
          <w:sz w:val="24"/>
          <w:szCs w:val="24"/>
        </w:rPr>
        <w:t xml:space="preserve"> procentpunt </w:t>
      </w:r>
      <w:r w:rsidR="008C409B" w:rsidRPr="00670532">
        <w:rPr>
          <w:rFonts w:cs="Arial"/>
          <w:sz w:val="24"/>
          <w:szCs w:val="24"/>
        </w:rPr>
        <w:t>minder in vastrentende waarden investeren.</w:t>
      </w:r>
      <w:r w:rsidR="00F0504F" w:rsidRPr="00670532">
        <w:rPr>
          <w:rFonts w:cs="Arial"/>
          <w:sz w:val="24"/>
          <w:szCs w:val="24"/>
        </w:rPr>
        <w:t xml:space="preserve"> Deze variabele </w:t>
      </w:r>
      <w:r w:rsidR="007210F8">
        <w:rPr>
          <w:rFonts w:cs="Arial"/>
          <w:sz w:val="24"/>
          <w:szCs w:val="24"/>
        </w:rPr>
        <w:t>is dus vooral belangrijk voor</w:t>
      </w:r>
      <w:r w:rsidR="00F0504F" w:rsidRPr="00670532">
        <w:rPr>
          <w:rFonts w:cs="Arial"/>
          <w:sz w:val="24"/>
          <w:szCs w:val="24"/>
        </w:rPr>
        <w:t xml:space="preserve"> grote pensioenfondsen.</w:t>
      </w:r>
      <w:r w:rsidR="00E20CD3" w:rsidRPr="00670532">
        <w:rPr>
          <w:rFonts w:cs="Arial"/>
          <w:sz w:val="24"/>
          <w:szCs w:val="24"/>
        </w:rPr>
        <w:t xml:space="preserve"> Met behulp van deze resultaten kan</w:t>
      </w:r>
      <w:r w:rsidR="002B1736" w:rsidRPr="00670532">
        <w:rPr>
          <w:rFonts w:cs="Arial"/>
          <w:sz w:val="24"/>
          <w:szCs w:val="24"/>
        </w:rPr>
        <w:t xml:space="preserve"> </w:t>
      </w:r>
      <w:r w:rsidR="00B34FCA" w:rsidRPr="00670532">
        <w:rPr>
          <w:rFonts w:cs="Arial"/>
          <w:sz w:val="24"/>
          <w:szCs w:val="24"/>
        </w:rPr>
        <w:t xml:space="preserve">de eerste hypothese worden </w:t>
      </w:r>
      <w:r w:rsidR="002B1736" w:rsidRPr="00670532">
        <w:rPr>
          <w:rFonts w:cs="Arial"/>
          <w:sz w:val="24"/>
          <w:szCs w:val="24"/>
        </w:rPr>
        <w:t>aangenomen</w:t>
      </w:r>
      <w:r w:rsidR="00B34FCA" w:rsidRPr="00670532">
        <w:rPr>
          <w:rFonts w:cs="Arial"/>
          <w:sz w:val="24"/>
          <w:szCs w:val="24"/>
        </w:rPr>
        <w:t xml:space="preserve"> en</w:t>
      </w:r>
      <w:r w:rsidR="00AC4732" w:rsidRPr="00670532">
        <w:rPr>
          <w:rFonts w:cs="Arial"/>
          <w:sz w:val="24"/>
          <w:szCs w:val="24"/>
        </w:rPr>
        <w:t xml:space="preserve"> zorgt het vermogen ervoor dat pensioenfondsen meer investeren in risicovolle financiële producten. </w:t>
      </w:r>
      <w:r w:rsidR="00C5548B" w:rsidRPr="00670532">
        <w:rPr>
          <w:rFonts w:cs="Arial"/>
          <w:sz w:val="24"/>
          <w:szCs w:val="24"/>
        </w:rPr>
        <w:t>In 2008 is dit effect omge</w:t>
      </w:r>
      <w:r w:rsidR="002C0577" w:rsidRPr="00670532">
        <w:rPr>
          <w:rFonts w:cs="Arial"/>
          <w:sz w:val="24"/>
          <w:szCs w:val="24"/>
        </w:rPr>
        <w:t>keerd</w:t>
      </w:r>
      <w:r w:rsidR="00C5548B" w:rsidRPr="00670532">
        <w:rPr>
          <w:rFonts w:cs="Arial"/>
          <w:sz w:val="24"/>
          <w:szCs w:val="24"/>
        </w:rPr>
        <w:t xml:space="preserve">. </w:t>
      </w:r>
      <w:r w:rsidR="00C5548B" w:rsidRPr="00B21059">
        <w:rPr>
          <w:rFonts w:cs="Arial"/>
          <w:sz w:val="24"/>
          <w:szCs w:val="24"/>
        </w:rPr>
        <w:t>Dus als er meer vermogen aanwezig is, wordt er meer in vastrentende waa</w:t>
      </w:r>
      <w:r w:rsidR="006D5FD8">
        <w:rPr>
          <w:rFonts w:cs="Arial"/>
          <w:sz w:val="24"/>
          <w:szCs w:val="24"/>
        </w:rPr>
        <w:t>rden geïnvesteerd. Dit is</w:t>
      </w:r>
      <w:r w:rsidR="00C5548B" w:rsidRPr="00B21059">
        <w:rPr>
          <w:rFonts w:cs="Arial"/>
          <w:sz w:val="24"/>
          <w:szCs w:val="24"/>
        </w:rPr>
        <w:t xml:space="preserve"> te verklaren door </w:t>
      </w:r>
      <w:r w:rsidR="00616902" w:rsidRPr="00B21059">
        <w:rPr>
          <w:rFonts w:cs="Arial"/>
          <w:sz w:val="24"/>
          <w:szCs w:val="24"/>
        </w:rPr>
        <w:t>de ingestorte waarde van de aandelen op de balansdatum</w:t>
      </w:r>
      <w:r w:rsidR="00E37AEE" w:rsidRPr="00B21059">
        <w:rPr>
          <w:rFonts w:cs="Arial"/>
          <w:sz w:val="24"/>
          <w:szCs w:val="24"/>
        </w:rPr>
        <w:t xml:space="preserve"> per 31 december 2008</w:t>
      </w:r>
      <w:r w:rsidR="00616902" w:rsidRPr="00B21059">
        <w:rPr>
          <w:rFonts w:cs="Arial"/>
          <w:sz w:val="24"/>
          <w:szCs w:val="24"/>
        </w:rPr>
        <w:t xml:space="preserve"> waardoor de allocatie naar </w:t>
      </w:r>
      <w:r w:rsidR="00963E79" w:rsidRPr="00B21059">
        <w:rPr>
          <w:rFonts w:cs="Arial"/>
          <w:sz w:val="24"/>
          <w:szCs w:val="24"/>
        </w:rPr>
        <w:t>vastrentende waarden groter was</w:t>
      </w:r>
      <w:r w:rsidR="00C5548B" w:rsidRPr="00B21059">
        <w:rPr>
          <w:rFonts w:cs="Arial"/>
          <w:sz w:val="24"/>
          <w:szCs w:val="24"/>
        </w:rPr>
        <w:t>.</w:t>
      </w:r>
      <w:r w:rsidR="00616902" w:rsidRPr="00B21059">
        <w:rPr>
          <w:rFonts w:cs="Arial"/>
          <w:sz w:val="24"/>
          <w:szCs w:val="24"/>
        </w:rPr>
        <w:t xml:space="preserve"> </w:t>
      </w:r>
    </w:p>
    <w:p w:rsidR="004B03A3" w:rsidRPr="00670532" w:rsidRDefault="0075750C" w:rsidP="009D4455">
      <w:pPr>
        <w:spacing w:line="360" w:lineRule="auto"/>
        <w:jc w:val="both"/>
        <w:rPr>
          <w:rFonts w:cs="Arial"/>
          <w:sz w:val="24"/>
          <w:szCs w:val="24"/>
        </w:rPr>
      </w:pPr>
      <w:r w:rsidRPr="0075750C">
        <w:rPr>
          <w:noProof/>
          <w:lang w:val="en-US"/>
        </w:rPr>
        <w:drawing>
          <wp:inline distT="0" distB="0" distL="0" distR="0">
            <wp:extent cx="5760720" cy="2997553"/>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2997553"/>
                    </a:xfrm>
                    <a:prstGeom prst="rect">
                      <a:avLst/>
                    </a:prstGeom>
                    <a:noFill/>
                    <a:ln>
                      <a:noFill/>
                    </a:ln>
                  </pic:spPr>
                </pic:pic>
              </a:graphicData>
            </a:graphic>
          </wp:inline>
        </w:drawing>
      </w:r>
    </w:p>
    <w:p w:rsidR="00FF20C0" w:rsidRPr="00670532" w:rsidRDefault="00A73374" w:rsidP="009D4455">
      <w:pPr>
        <w:spacing w:line="360" w:lineRule="auto"/>
        <w:jc w:val="both"/>
        <w:rPr>
          <w:rFonts w:cs="Arial"/>
          <w:sz w:val="24"/>
          <w:szCs w:val="24"/>
        </w:rPr>
      </w:pPr>
      <w:r w:rsidRPr="00670532">
        <w:rPr>
          <w:rFonts w:cs="Arial"/>
          <w:sz w:val="24"/>
          <w:szCs w:val="24"/>
        </w:rPr>
        <w:lastRenderedPageBreak/>
        <w:t>Aan de coëfficiënt van de dekkingsgraad</w:t>
      </w:r>
      <w:r w:rsidR="002B607F">
        <w:rPr>
          <w:rFonts w:cs="Arial"/>
          <w:sz w:val="24"/>
          <w:szCs w:val="24"/>
        </w:rPr>
        <w:t xml:space="preserve"> in 2012</w:t>
      </w:r>
      <w:r w:rsidRPr="00670532">
        <w:rPr>
          <w:rFonts w:cs="Arial"/>
          <w:sz w:val="24"/>
          <w:szCs w:val="24"/>
        </w:rPr>
        <w:t xml:space="preserve"> is te zien dat een onderdekking resulteert </w:t>
      </w:r>
      <w:proofErr w:type="gramStart"/>
      <w:r w:rsidRPr="00670532">
        <w:rPr>
          <w:rFonts w:cs="Arial"/>
          <w:sz w:val="24"/>
          <w:szCs w:val="24"/>
        </w:rPr>
        <w:t xml:space="preserve">in  </w:t>
      </w:r>
      <w:proofErr w:type="gramEnd"/>
      <w:r w:rsidRPr="00670532">
        <w:rPr>
          <w:rFonts w:cs="Arial"/>
          <w:sz w:val="24"/>
          <w:szCs w:val="24"/>
        </w:rPr>
        <w:t xml:space="preserve">positief effect op de beleggingsallocatie in vastrentende waarden. </w:t>
      </w:r>
      <w:r w:rsidR="004B03A3" w:rsidRPr="00670532">
        <w:rPr>
          <w:rFonts w:cs="Arial"/>
          <w:sz w:val="24"/>
          <w:szCs w:val="24"/>
        </w:rPr>
        <w:t xml:space="preserve">Dus als de dekkingsgraad onder de 105% zit </w:t>
      </w:r>
      <w:r w:rsidR="00D2052E" w:rsidRPr="00670532">
        <w:rPr>
          <w:rFonts w:cs="Arial"/>
          <w:sz w:val="24"/>
          <w:szCs w:val="24"/>
        </w:rPr>
        <w:t>wordt er 4.243% meer in vastrentende waarden geïnvesteerd</w:t>
      </w:r>
      <w:r w:rsidR="00FD40DD" w:rsidRPr="00670532">
        <w:rPr>
          <w:rFonts w:cs="Arial"/>
          <w:sz w:val="24"/>
          <w:szCs w:val="24"/>
        </w:rPr>
        <w:t xml:space="preserve"> vergeleken met</w:t>
      </w:r>
      <w:r w:rsidR="00D2052E" w:rsidRPr="00670532">
        <w:rPr>
          <w:rFonts w:cs="Arial"/>
          <w:sz w:val="24"/>
          <w:szCs w:val="24"/>
        </w:rPr>
        <w:t xml:space="preserve"> een aanwezige dekkingsgraad boven de 105</w:t>
      </w:r>
      <w:r w:rsidR="00FD40DD" w:rsidRPr="00670532">
        <w:rPr>
          <w:rFonts w:cs="Arial"/>
          <w:sz w:val="24"/>
          <w:szCs w:val="24"/>
        </w:rPr>
        <w:t>%</w:t>
      </w:r>
      <w:r w:rsidR="00D2052E" w:rsidRPr="00670532">
        <w:rPr>
          <w:rFonts w:cs="Arial"/>
          <w:sz w:val="24"/>
          <w:szCs w:val="24"/>
        </w:rPr>
        <w:t>.</w:t>
      </w:r>
      <w:r w:rsidR="00177920" w:rsidRPr="00670532">
        <w:rPr>
          <w:rFonts w:cs="Arial"/>
          <w:sz w:val="24"/>
          <w:szCs w:val="24"/>
        </w:rPr>
        <w:t xml:space="preserve"> Uit deze resultaten kan hypothese 2b verworpen worden, want in hypothese 2b werd uitgegaan van een negatief effect op vastrentende beleggingen. Hypothese 2a kan worden aangenomen, want uit de resultaten blijkt dat er 4.234% minder in vastrentende waarden wordt geïnvesteerd </w:t>
      </w:r>
      <w:proofErr w:type="gramStart"/>
      <w:r w:rsidR="00177920" w:rsidRPr="00670532">
        <w:rPr>
          <w:rFonts w:cs="Arial"/>
          <w:sz w:val="24"/>
          <w:szCs w:val="24"/>
        </w:rPr>
        <w:t xml:space="preserve">als  </w:t>
      </w:r>
      <w:proofErr w:type="gramEnd"/>
      <w:r w:rsidR="00177920" w:rsidRPr="00670532">
        <w:rPr>
          <w:rFonts w:cs="Arial"/>
          <w:sz w:val="24"/>
          <w:szCs w:val="24"/>
        </w:rPr>
        <w:t>er sprake is van een overdekking.</w:t>
      </w:r>
      <w:r w:rsidR="00D2052E" w:rsidRPr="00670532">
        <w:rPr>
          <w:rFonts w:cs="Arial"/>
          <w:sz w:val="24"/>
          <w:szCs w:val="24"/>
        </w:rPr>
        <w:t xml:space="preserve"> </w:t>
      </w:r>
      <w:r w:rsidR="0087455B" w:rsidRPr="00670532">
        <w:rPr>
          <w:rFonts w:cs="Arial"/>
          <w:sz w:val="24"/>
          <w:szCs w:val="24"/>
        </w:rPr>
        <w:t>I</w:t>
      </w:r>
      <w:r w:rsidR="00CC677E" w:rsidRPr="00670532">
        <w:rPr>
          <w:rFonts w:cs="Arial"/>
          <w:sz w:val="24"/>
          <w:szCs w:val="24"/>
        </w:rPr>
        <w:t xml:space="preserve">n </w:t>
      </w:r>
      <w:r w:rsidR="00B2004C">
        <w:rPr>
          <w:rFonts w:cs="Arial"/>
          <w:sz w:val="24"/>
          <w:szCs w:val="24"/>
        </w:rPr>
        <w:t>model 1</w:t>
      </w:r>
      <w:r w:rsidR="002B607F">
        <w:rPr>
          <w:rFonts w:cs="Arial"/>
          <w:sz w:val="24"/>
          <w:szCs w:val="24"/>
        </w:rPr>
        <w:t xml:space="preserve"> van </w:t>
      </w:r>
      <w:r w:rsidR="00CC677E" w:rsidRPr="00670532">
        <w:rPr>
          <w:rFonts w:cs="Arial"/>
          <w:sz w:val="24"/>
          <w:szCs w:val="24"/>
        </w:rPr>
        <w:t xml:space="preserve">2008 bestaat een </w:t>
      </w:r>
      <w:r w:rsidR="0087455B" w:rsidRPr="00670532">
        <w:rPr>
          <w:rFonts w:cs="Arial"/>
          <w:sz w:val="24"/>
          <w:szCs w:val="24"/>
        </w:rPr>
        <w:t>effect</w:t>
      </w:r>
      <w:r w:rsidR="003B3138" w:rsidRPr="00670532">
        <w:rPr>
          <w:rFonts w:cs="Arial"/>
          <w:sz w:val="24"/>
          <w:szCs w:val="24"/>
        </w:rPr>
        <w:t xml:space="preserve"> in dezelfde richting,</w:t>
      </w:r>
      <w:r w:rsidR="00B2004C">
        <w:rPr>
          <w:rFonts w:cs="Arial"/>
          <w:sz w:val="24"/>
          <w:szCs w:val="24"/>
        </w:rPr>
        <w:t xml:space="preserve"> waarbij een onderdekking ten opzichte van een</w:t>
      </w:r>
      <w:r w:rsidR="0087455B" w:rsidRPr="00670532">
        <w:rPr>
          <w:rFonts w:cs="Arial"/>
          <w:sz w:val="24"/>
          <w:szCs w:val="24"/>
        </w:rPr>
        <w:t xml:space="preserve"> overdekking zorgt voor </w:t>
      </w:r>
      <w:r w:rsidR="00767339" w:rsidRPr="00670532">
        <w:rPr>
          <w:rFonts w:cs="Arial"/>
          <w:sz w:val="24"/>
          <w:szCs w:val="24"/>
        </w:rPr>
        <w:t xml:space="preserve">een verschil </w:t>
      </w:r>
      <w:r w:rsidR="002B607F">
        <w:rPr>
          <w:rFonts w:cs="Arial"/>
          <w:sz w:val="24"/>
          <w:szCs w:val="24"/>
        </w:rPr>
        <w:t>van 6.382</w:t>
      </w:r>
      <w:r w:rsidR="00767339" w:rsidRPr="00670532">
        <w:rPr>
          <w:rFonts w:cs="Arial"/>
          <w:sz w:val="24"/>
          <w:szCs w:val="24"/>
        </w:rPr>
        <w:t>% op bele</w:t>
      </w:r>
      <w:r w:rsidR="00FD40DD" w:rsidRPr="00670532">
        <w:rPr>
          <w:rFonts w:cs="Arial"/>
          <w:sz w:val="24"/>
          <w:szCs w:val="24"/>
        </w:rPr>
        <w:t>ggingen in vastrentende waarden</w:t>
      </w:r>
      <w:r w:rsidR="001B7FC1" w:rsidRPr="00670532">
        <w:rPr>
          <w:rFonts w:cs="Arial"/>
          <w:sz w:val="24"/>
          <w:szCs w:val="24"/>
        </w:rPr>
        <w:t>.</w:t>
      </w:r>
      <w:r w:rsidR="003B3138" w:rsidRPr="00670532">
        <w:rPr>
          <w:rFonts w:cs="Arial"/>
          <w:sz w:val="24"/>
          <w:szCs w:val="24"/>
        </w:rPr>
        <w:t xml:space="preserve"> De economische significatie is in 2012 afgenomen.</w:t>
      </w:r>
    </w:p>
    <w:p w:rsidR="00865587" w:rsidRDefault="002C3A7C" w:rsidP="009D4455">
      <w:pPr>
        <w:spacing w:line="360" w:lineRule="auto"/>
        <w:jc w:val="both"/>
        <w:rPr>
          <w:rFonts w:cs="Arial"/>
          <w:sz w:val="24"/>
          <w:szCs w:val="24"/>
        </w:rPr>
      </w:pPr>
      <w:r>
        <w:rPr>
          <w:rFonts w:cs="Arial"/>
          <w:sz w:val="24"/>
          <w:szCs w:val="24"/>
        </w:rPr>
        <w:t>De gewenste</w:t>
      </w:r>
      <w:r w:rsidR="003B1BBE" w:rsidRPr="00670532">
        <w:rPr>
          <w:rFonts w:cs="Arial"/>
          <w:sz w:val="24"/>
          <w:szCs w:val="24"/>
        </w:rPr>
        <w:t xml:space="preserve"> dekkingsgraad </w:t>
      </w:r>
      <w:r w:rsidR="003416B9" w:rsidRPr="00670532">
        <w:rPr>
          <w:rFonts w:cs="Arial"/>
          <w:sz w:val="24"/>
          <w:szCs w:val="24"/>
        </w:rPr>
        <w:t xml:space="preserve">is afhankelijk van de gemiddelde leeftijd van de deelnemers en </w:t>
      </w:r>
      <w:r w:rsidR="0041487D">
        <w:rPr>
          <w:rFonts w:cs="Arial"/>
          <w:sz w:val="24"/>
          <w:szCs w:val="24"/>
        </w:rPr>
        <w:t xml:space="preserve">de </w:t>
      </w:r>
      <w:r w:rsidR="003416B9" w:rsidRPr="00670532">
        <w:rPr>
          <w:rFonts w:cs="Arial"/>
          <w:sz w:val="24"/>
          <w:szCs w:val="24"/>
        </w:rPr>
        <w:t xml:space="preserve">verschillende </w:t>
      </w:r>
      <w:r w:rsidR="00F53303">
        <w:rPr>
          <w:rFonts w:cs="Arial"/>
          <w:sz w:val="24"/>
          <w:szCs w:val="24"/>
        </w:rPr>
        <w:t>beleggings</w:t>
      </w:r>
      <w:r w:rsidR="003416B9" w:rsidRPr="00670532">
        <w:rPr>
          <w:rFonts w:cs="Arial"/>
          <w:sz w:val="24"/>
          <w:szCs w:val="24"/>
        </w:rPr>
        <w:t>risico’s die worden genomen. Deze achterliggende variabelen hebben een indirect significant e</w:t>
      </w:r>
      <w:r w:rsidR="001E4018">
        <w:rPr>
          <w:rFonts w:cs="Arial"/>
          <w:sz w:val="24"/>
          <w:szCs w:val="24"/>
        </w:rPr>
        <w:t>ffect op de beleggingsallocatie</w:t>
      </w:r>
      <w:r w:rsidR="00DC2D27" w:rsidRPr="00670532">
        <w:rPr>
          <w:rFonts w:cs="Arial"/>
          <w:sz w:val="24"/>
          <w:szCs w:val="24"/>
        </w:rPr>
        <w:t>.</w:t>
      </w:r>
      <w:r w:rsidR="00A5722C" w:rsidRPr="00670532">
        <w:rPr>
          <w:rFonts w:cs="Arial"/>
          <w:sz w:val="24"/>
          <w:szCs w:val="24"/>
        </w:rPr>
        <w:t xml:space="preserve"> </w:t>
      </w:r>
      <w:r>
        <w:rPr>
          <w:rFonts w:cs="Arial"/>
          <w:sz w:val="24"/>
          <w:szCs w:val="24"/>
        </w:rPr>
        <w:t>Hoe hoger de gewenste</w:t>
      </w:r>
      <w:r w:rsidR="001E4018">
        <w:rPr>
          <w:rFonts w:cs="Arial"/>
          <w:sz w:val="24"/>
          <w:szCs w:val="24"/>
        </w:rPr>
        <w:t xml:space="preserve"> dekkingsgraad, hoe minder er wordt belegd in vastrentende waarden. Als de leeftijd van de deelnemers hoger is, heeft een pensioenfonds een hoger risico </w:t>
      </w:r>
      <w:r>
        <w:rPr>
          <w:rFonts w:cs="Arial"/>
          <w:sz w:val="24"/>
          <w:szCs w:val="24"/>
        </w:rPr>
        <w:t>en is de gewenste</w:t>
      </w:r>
      <w:r w:rsidR="00F53303">
        <w:rPr>
          <w:rFonts w:cs="Arial"/>
          <w:sz w:val="24"/>
          <w:szCs w:val="24"/>
        </w:rPr>
        <w:t xml:space="preserve"> dekkingsgraad hoger. Uit</w:t>
      </w:r>
      <w:r w:rsidR="00EC5524">
        <w:rPr>
          <w:rFonts w:cs="Arial"/>
          <w:sz w:val="24"/>
          <w:szCs w:val="24"/>
        </w:rPr>
        <w:t xml:space="preserve"> de resultaten</w:t>
      </w:r>
      <w:r w:rsidR="00F53303">
        <w:rPr>
          <w:rFonts w:cs="Arial"/>
          <w:sz w:val="24"/>
          <w:szCs w:val="24"/>
        </w:rPr>
        <w:t xml:space="preserve"> blijkt </w:t>
      </w:r>
      <w:r w:rsidR="00530D36">
        <w:rPr>
          <w:rFonts w:cs="Arial"/>
          <w:sz w:val="24"/>
          <w:szCs w:val="24"/>
        </w:rPr>
        <w:t xml:space="preserve">echter </w:t>
      </w:r>
      <w:r w:rsidR="00F53303">
        <w:rPr>
          <w:rFonts w:cs="Arial"/>
          <w:sz w:val="24"/>
          <w:szCs w:val="24"/>
        </w:rPr>
        <w:t>dat</w:t>
      </w:r>
      <w:r w:rsidR="00EC5524">
        <w:rPr>
          <w:rFonts w:cs="Arial"/>
          <w:sz w:val="24"/>
          <w:szCs w:val="24"/>
        </w:rPr>
        <w:t xml:space="preserve"> er een negatief indirect effect </w:t>
      </w:r>
      <w:r w:rsidR="001F2097">
        <w:rPr>
          <w:rFonts w:cs="Arial"/>
          <w:sz w:val="24"/>
          <w:szCs w:val="24"/>
        </w:rPr>
        <w:t xml:space="preserve">is </w:t>
      </w:r>
      <w:r w:rsidR="00EC5524">
        <w:rPr>
          <w:rFonts w:cs="Arial"/>
          <w:sz w:val="24"/>
          <w:szCs w:val="24"/>
        </w:rPr>
        <w:t xml:space="preserve">tussen de gemiddelde leeftijd van de deelnemers en het percentage belegd in vastrentende waarden. Dus hoe hoger de gemiddelde leeftijd van de deelnemers, hoe minder er in vastrentende waarden wordt geïnvesteerd. Dit betekent dus dat er meer risico wordt genomen. Dit is niet wat verwacht wordt volgens de levenscyclustheorie. In 2008 </w:t>
      </w:r>
      <w:r w:rsidR="008824FC">
        <w:rPr>
          <w:rFonts w:cs="Arial"/>
          <w:sz w:val="24"/>
          <w:szCs w:val="24"/>
        </w:rPr>
        <w:t>is er</w:t>
      </w:r>
      <w:r w:rsidR="00EC5524">
        <w:rPr>
          <w:rFonts w:cs="Arial"/>
          <w:sz w:val="24"/>
          <w:szCs w:val="24"/>
        </w:rPr>
        <w:t xml:space="preserve"> een iets kleiner effect in dezelfde richting. </w:t>
      </w:r>
      <w:r w:rsidR="00865587">
        <w:rPr>
          <w:rFonts w:cs="Arial"/>
          <w:sz w:val="24"/>
          <w:szCs w:val="24"/>
        </w:rPr>
        <w:t xml:space="preserve">De gewenste dekkingsgraad heeft een belangrijk economisch en significant effect. Dit komt mede door de hoge correlatie met de afhankelijke variabele. Doordat de gewenste dekkingsgraad bepaald wordt door meerdere achterliggende variabelen komt de verwachting volgens de levenscyclustheorie niet uit en is de coëfficiënt niet interpreteerbaar. </w:t>
      </w:r>
    </w:p>
    <w:p w:rsidR="00910A9F" w:rsidRPr="00E77A81" w:rsidRDefault="00B973D1" w:rsidP="009D4455">
      <w:pPr>
        <w:spacing w:line="360" w:lineRule="auto"/>
        <w:jc w:val="both"/>
        <w:rPr>
          <w:rFonts w:cs="Arial"/>
          <w:sz w:val="24"/>
          <w:szCs w:val="24"/>
        </w:rPr>
      </w:pPr>
      <w:r w:rsidRPr="00670532">
        <w:rPr>
          <w:rFonts w:cs="Arial"/>
          <w:sz w:val="24"/>
          <w:szCs w:val="24"/>
        </w:rPr>
        <w:t>Ook de gepensioneerden en slapers hebben invloed op de beleggingsallocatie. Dit effect bestaat enkel in een gewogen regressie. Het percentage belegd in vastrentende waarden neemt toe naarmate het percentage gepensioneerden</w:t>
      </w:r>
      <w:r w:rsidR="002D62FC" w:rsidRPr="00670532">
        <w:rPr>
          <w:rFonts w:cs="Arial"/>
          <w:sz w:val="24"/>
          <w:szCs w:val="24"/>
        </w:rPr>
        <w:t xml:space="preserve"> of slapers</w:t>
      </w:r>
      <w:r w:rsidRPr="00670532">
        <w:rPr>
          <w:rFonts w:cs="Arial"/>
          <w:sz w:val="24"/>
          <w:szCs w:val="24"/>
        </w:rPr>
        <w:t xml:space="preserve"> toeneemt. 1 procentpunt meer gepensioneerden betekent 0.246% meer beleggingen in vastrentende waarden. </w:t>
      </w:r>
      <w:r w:rsidR="002D62FC" w:rsidRPr="00670532">
        <w:rPr>
          <w:rFonts w:cs="Arial"/>
          <w:sz w:val="24"/>
          <w:szCs w:val="24"/>
        </w:rPr>
        <w:t>En 1% meer slapers betekent 0.18% meer beleggi</w:t>
      </w:r>
      <w:r w:rsidR="009545E2" w:rsidRPr="00670532">
        <w:rPr>
          <w:rFonts w:cs="Arial"/>
          <w:sz w:val="24"/>
          <w:szCs w:val="24"/>
        </w:rPr>
        <w:t xml:space="preserve">ngen </w:t>
      </w:r>
      <w:r w:rsidR="009545E2" w:rsidRPr="00E77A81">
        <w:rPr>
          <w:rFonts w:cs="Arial"/>
          <w:sz w:val="24"/>
          <w:szCs w:val="24"/>
        </w:rPr>
        <w:t>in vastrentende waarden. In</w:t>
      </w:r>
      <w:r w:rsidR="000B31A4" w:rsidRPr="00E77A81">
        <w:rPr>
          <w:rFonts w:cs="Arial"/>
          <w:sz w:val="24"/>
          <w:szCs w:val="24"/>
        </w:rPr>
        <w:t xml:space="preserve"> 2008 zijn</w:t>
      </w:r>
      <w:r w:rsidR="002D62FC" w:rsidRPr="00E77A81">
        <w:rPr>
          <w:rFonts w:cs="Arial"/>
          <w:sz w:val="24"/>
          <w:szCs w:val="24"/>
        </w:rPr>
        <w:t xml:space="preserve"> deze effec</w:t>
      </w:r>
      <w:r w:rsidR="000B31A4" w:rsidRPr="00E77A81">
        <w:rPr>
          <w:rFonts w:cs="Arial"/>
          <w:sz w:val="24"/>
          <w:szCs w:val="24"/>
        </w:rPr>
        <w:t>ten ongeveer gelijk aan die van 2012.</w:t>
      </w:r>
      <w:r w:rsidR="00E77A81" w:rsidRPr="00E77A81">
        <w:rPr>
          <w:rFonts w:cs="Arial"/>
          <w:sz w:val="24"/>
          <w:szCs w:val="24"/>
        </w:rPr>
        <w:t xml:space="preserve"> Het effect van de levenscyclus theorie wordt </w:t>
      </w:r>
      <w:r w:rsidR="00E77A81" w:rsidRPr="00E77A81">
        <w:rPr>
          <w:rFonts w:cs="Arial"/>
          <w:sz w:val="24"/>
          <w:szCs w:val="24"/>
        </w:rPr>
        <w:lastRenderedPageBreak/>
        <w:t>bevestigd doordat het percentage gepensioneerden een positief effect heeft op conservatieve beleggingen in vastrentende waarden. Dus hoe meer gepensioneerden een pensioenfonds heeft, hoe minder risico zij zullen nemen.</w:t>
      </w:r>
    </w:p>
    <w:p w:rsidR="00280829" w:rsidRDefault="00CF7CEE" w:rsidP="00CF7CEE">
      <w:pPr>
        <w:spacing w:line="360" w:lineRule="auto"/>
        <w:jc w:val="both"/>
        <w:rPr>
          <w:rFonts w:cs="Arial"/>
          <w:sz w:val="24"/>
          <w:szCs w:val="24"/>
        </w:rPr>
      </w:pPr>
      <w:proofErr w:type="gramStart"/>
      <w:r>
        <w:rPr>
          <w:rFonts w:cs="Arial"/>
          <w:sz w:val="24"/>
          <w:szCs w:val="24"/>
        </w:rPr>
        <w:t>De</w:t>
      </w:r>
      <w:proofErr w:type="gramEnd"/>
      <w:r>
        <w:rPr>
          <w:rFonts w:cs="Arial"/>
          <w:sz w:val="24"/>
          <w:szCs w:val="24"/>
        </w:rPr>
        <w:t xml:space="preserve"> </w:t>
      </w:r>
      <w:r w:rsidR="00280829">
        <w:rPr>
          <w:rFonts w:cs="Arial"/>
          <w:sz w:val="24"/>
          <w:szCs w:val="24"/>
        </w:rPr>
        <w:t>variabele type pensioenfonds is alleen significant in 2008 en is daarom alleen voor dit jaar meegenomen in model 2 van tabel 3. In 2012 is dit effect niet significant en is daarom uit het model gelaten.</w:t>
      </w:r>
      <w:r w:rsidR="0020140F">
        <w:rPr>
          <w:rFonts w:cs="Arial"/>
          <w:sz w:val="24"/>
          <w:szCs w:val="24"/>
        </w:rPr>
        <w:t xml:space="preserve"> Als deze variabele in het model wordt gelaten, heeft </w:t>
      </w:r>
      <w:proofErr w:type="gramStart"/>
      <w:r w:rsidR="0020140F">
        <w:rPr>
          <w:rFonts w:cs="Arial"/>
          <w:sz w:val="24"/>
          <w:szCs w:val="24"/>
        </w:rPr>
        <w:t>dit</w:t>
      </w:r>
      <w:proofErr w:type="gramEnd"/>
      <w:r w:rsidR="0020140F">
        <w:rPr>
          <w:rFonts w:cs="Arial"/>
          <w:sz w:val="24"/>
          <w:szCs w:val="24"/>
        </w:rPr>
        <w:t xml:space="preserve"> invloed op de andere toegevoegde variabelen. Een insignificante variabele kan ervoor zorgen dat de significante variabelen in het model minder significant worden, hierdoor kan de verklarende kracht van het model afnemen. </w:t>
      </w:r>
    </w:p>
    <w:p w:rsidR="00E669B5" w:rsidRDefault="00CF7CEE" w:rsidP="009D4455">
      <w:pPr>
        <w:spacing w:line="360" w:lineRule="auto"/>
        <w:jc w:val="both"/>
        <w:rPr>
          <w:rFonts w:cs="Arial"/>
          <w:sz w:val="24"/>
          <w:szCs w:val="24"/>
        </w:rPr>
      </w:pPr>
      <w:r w:rsidRPr="00670532">
        <w:rPr>
          <w:rFonts w:cs="Arial"/>
          <w:sz w:val="24"/>
          <w:szCs w:val="24"/>
        </w:rPr>
        <w:t xml:space="preserve">In 2008 </w:t>
      </w:r>
      <w:r>
        <w:rPr>
          <w:rFonts w:cs="Arial"/>
          <w:sz w:val="24"/>
          <w:szCs w:val="24"/>
        </w:rPr>
        <w:t>is er</w:t>
      </w:r>
      <w:r w:rsidRPr="00670532">
        <w:rPr>
          <w:rFonts w:cs="Arial"/>
          <w:sz w:val="24"/>
          <w:szCs w:val="24"/>
        </w:rPr>
        <w:t xml:space="preserve"> </w:t>
      </w:r>
      <w:r>
        <w:rPr>
          <w:rFonts w:cs="Arial"/>
          <w:sz w:val="24"/>
          <w:szCs w:val="24"/>
        </w:rPr>
        <w:t xml:space="preserve">een </w:t>
      </w:r>
      <w:r w:rsidRPr="00670532">
        <w:rPr>
          <w:rFonts w:cs="Arial"/>
          <w:sz w:val="24"/>
          <w:szCs w:val="24"/>
        </w:rPr>
        <w:t>significant effect voor bedrijfstakpensioenfondsen, dit betekent dat een bedrijfstakpensioenfonds standaard 6.174% minder in vastrentende waarden investeert vergeleken met ondernemingspensioenfondsen. De voornaamste reden hiervoor is dat bedrijfstakpensioenfondsen erg groot in</w:t>
      </w:r>
      <w:r>
        <w:rPr>
          <w:rFonts w:cs="Arial"/>
          <w:sz w:val="24"/>
          <w:szCs w:val="24"/>
        </w:rPr>
        <w:t xml:space="preserve"> omvang zijn en het</w:t>
      </w:r>
      <w:r w:rsidRPr="00670532">
        <w:rPr>
          <w:rFonts w:cs="Arial"/>
          <w:sz w:val="24"/>
          <w:szCs w:val="24"/>
        </w:rPr>
        <w:t xml:space="preserve"> risico van risicovolle beleggingen beter kunnen tolereren. De coëfficiënt voor beroepspensioenfondsen is niet significant, dit kan komen doordat er maar 13 beroepspe</w:t>
      </w:r>
      <w:r w:rsidR="00C81394">
        <w:rPr>
          <w:rFonts w:cs="Arial"/>
          <w:sz w:val="24"/>
          <w:szCs w:val="24"/>
        </w:rPr>
        <w:t xml:space="preserve">nsioenfondsen zijn in Nederland, er zijn dus niet genoeg beroepspensioenfondsen in het model opgenomen om significantie te detecteren. </w:t>
      </w:r>
    </w:p>
    <w:p w:rsidR="00E669B5" w:rsidRDefault="00E669B5" w:rsidP="009D4455">
      <w:pPr>
        <w:spacing w:line="360" w:lineRule="auto"/>
        <w:jc w:val="both"/>
        <w:rPr>
          <w:rFonts w:cs="Arial"/>
          <w:sz w:val="24"/>
          <w:szCs w:val="24"/>
        </w:rPr>
      </w:pPr>
      <w:bookmarkStart w:id="0" w:name="_GoBack"/>
      <w:bookmarkEnd w:id="0"/>
    </w:p>
    <w:p w:rsidR="00E669B5" w:rsidRDefault="00E669B5" w:rsidP="009D4455">
      <w:pPr>
        <w:spacing w:line="360" w:lineRule="auto"/>
        <w:jc w:val="both"/>
        <w:rPr>
          <w:rFonts w:cs="Arial"/>
          <w:sz w:val="24"/>
          <w:szCs w:val="24"/>
        </w:rPr>
      </w:pPr>
    </w:p>
    <w:p w:rsidR="00E669B5" w:rsidRDefault="00E669B5" w:rsidP="009D4455">
      <w:pPr>
        <w:spacing w:line="360" w:lineRule="auto"/>
        <w:jc w:val="both"/>
        <w:rPr>
          <w:rFonts w:cs="Arial"/>
          <w:sz w:val="24"/>
          <w:szCs w:val="24"/>
        </w:rPr>
      </w:pPr>
    </w:p>
    <w:p w:rsidR="00E669B5" w:rsidRDefault="00E669B5" w:rsidP="009D4455">
      <w:pPr>
        <w:spacing w:line="360" w:lineRule="auto"/>
        <w:jc w:val="both"/>
        <w:rPr>
          <w:rFonts w:cs="Arial"/>
          <w:sz w:val="24"/>
          <w:szCs w:val="24"/>
        </w:rPr>
      </w:pPr>
    </w:p>
    <w:p w:rsidR="007A4B8E" w:rsidRDefault="007A4B8E" w:rsidP="009D4455">
      <w:pPr>
        <w:spacing w:line="360" w:lineRule="auto"/>
        <w:jc w:val="both"/>
        <w:rPr>
          <w:rFonts w:cs="Arial"/>
          <w:sz w:val="24"/>
          <w:szCs w:val="24"/>
        </w:rPr>
      </w:pPr>
    </w:p>
    <w:p w:rsidR="00280829" w:rsidRDefault="00280829" w:rsidP="009D4455">
      <w:pPr>
        <w:spacing w:line="360" w:lineRule="auto"/>
        <w:jc w:val="both"/>
        <w:rPr>
          <w:rFonts w:cs="Arial"/>
          <w:sz w:val="24"/>
          <w:szCs w:val="24"/>
        </w:rPr>
      </w:pPr>
    </w:p>
    <w:p w:rsidR="00280829" w:rsidRDefault="00280829" w:rsidP="009D4455">
      <w:pPr>
        <w:spacing w:line="360" w:lineRule="auto"/>
        <w:jc w:val="both"/>
        <w:rPr>
          <w:rFonts w:cs="Arial"/>
          <w:sz w:val="24"/>
          <w:szCs w:val="24"/>
        </w:rPr>
      </w:pPr>
    </w:p>
    <w:p w:rsidR="00280829" w:rsidRDefault="00280829" w:rsidP="009D4455">
      <w:pPr>
        <w:spacing w:line="360" w:lineRule="auto"/>
        <w:jc w:val="both"/>
        <w:rPr>
          <w:rFonts w:cs="Arial"/>
          <w:sz w:val="24"/>
          <w:szCs w:val="24"/>
        </w:rPr>
      </w:pPr>
    </w:p>
    <w:p w:rsidR="00280829" w:rsidRDefault="00280829" w:rsidP="009D4455">
      <w:pPr>
        <w:spacing w:line="360" w:lineRule="auto"/>
        <w:jc w:val="both"/>
        <w:rPr>
          <w:rFonts w:cs="Arial"/>
          <w:sz w:val="24"/>
          <w:szCs w:val="24"/>
        </w:rPr>
      </w:pPr>
    </w:p>
    <w:p w:rsidR="00E669B5" w:rsidRDefault="00E669B5" w:rsidP="009D4455">
      <w:pPr>
        <w:spacing w:line="360" w:lineRule="auto"/>
        <w:jc w:val="both"/>
        <w:rPr>
          <w:rFonts w:cs="Arial"/>
          <w:sz w:val="24"/>
          <w:szCs w:val="24"/>
        </w:rPr>
      </w:pPr>
    </w:p>
    <w:p w:rsidR="00775517" w:rsidRPr="008953D1" w:rsidRDefault="00775517" w:rsidP="00B40813">
      <w:pPr>
        <w:pStyle w:val="ListParagraph"/>
        <w:numPr>
          <w:ilvl w:val="0"/>
          <w:numId w:val="4"/>
        </w:numPr>
        <w:spacing w:line="360" w:lineRule="auto"/>
        <w:jc w:val="both"/>
        <w:rPr>
          <w:rFonts w:cs="Arial"/>
          <w:sz w:val="32"/>
          <w:szCs w:val="32"/>
        </w:rPr>
      </w:pPr>
      <w:r w:rsidRPr="008953D1">
        <w:rPr>
          <w:rFonts w:cs="Arial"/>
          <w:sz w:val="32"/>
          <w:szCs w:val="32"/>
        </w:rPr>
        <w:lastRenderedPageBreak/>
        <w:t>Conclusie</w:t>
      </w:r>
    </w:p>
    <w:p w:rsidR="00F60ED5" w:rsidRPr="00670532" w:rsidRDefault="00380690" w:rsidP="009D4455">
      <w:pPr>
        <w:spacing w:line="360" w:lineRule="auto"/>
        <w:jc w:val="both"/>
        <w:rPr>
          <w:rFonts w:cs="Arial"/>
          <w:sz w:val="24"/>
          <w:szCs w:val="24"/>
        </w:rPr>
      </w:pPr>
      <w:r w:rsidRPr="00670532">
        <w:rPr>
          <w:rFonts w:cs="Arial"/>
          <w:sz w:val="24"/>
          <w:szCs w:val="24"/>
        </w:rPr>
        <w:t>Pensioenfondsen die veel deelnemers hebben en die daardoor dus een hoog totaal vermogen hebben beleggen significant minder in vastrentende waarden en dus meer in risicovolle belegging</w:t>
      </w:r>
      <w:r w:rsidR="00C532D5">
        <w:rPr>
          <w:rFonts w:cs="Arial"/>
          <w:sz w:val="24"/>
          <w:szCs w:val="24"/>
        </w:rPr>
        <w:t>s</w:t>
      </w:r>
      <w:r w:rsidRPr="00670532">
        <w:rPr>
          <w:rFonts w:cs="Arial"/>
          <w:sz w:val="24"/>
          <w:szCs w:val="24"/>
        </w:rPr>
        <w:t>categorieën</w:t>
      </w:r>
      <w:r w:rsidR="00B85AC7" w:rsidRPr="00670532">
        <w:rPr>
          <w:rFonts w:cs="Arial"/>
          <w:sz w:val="24"/>
          <w:szCs w:val="24"/>
        </w:rPr>
        <w:t xml:space="preserve">, </w:t>
      </w:r>
      <w:r w:rsidRPr="00670532">
        <w:rPr>
          <w:rFonts w:cs="Arial"/>
          <w:sz w:val="24"/>
          <w:szCs w:val="24"/>
        </w:rPr>
        <w:t xml:space="preserve">zoals aandelen en vastgoed. </w:t>
      </w:r>
      <w:r w:rsidR="005F11E1" w:rsidRPr="00670532">
        <w:rPr>
          <w:rFonts w:cs="Arial"/>
          <w:sz w:val="24"/>
          <w:szCs w:val="24"/>
        </w:rPr>
        <w:t>Kleine pensioenfondsen met weinig deelnemers en weinig kapitaal kiezen vaker voor een veiligere beleggingsallocatie, waarbij grotendeels wordt belegd in vastrentende waarden</w:t>
      </w:r>
      <w:r w:rsidR="005A6B37" w:rsidRPr="00670532">
        <w:rPr>
          <w:rFonts w:cs="Arial"/>
          <w:sz w:val="24"/>
          <w:szCs w:val="24"/>
        </w:rPr>
        <w:t>,</w:t>
      </w:r>
      <w:r w:rsidR="005F11E1" w:rsidRPr="00670532">
        <w:rPr>
          <w:rFonts w:cs="Arial"/>
          <w:sz w:val="24"/>
          <w:szCs w:val="24"/>
        </w:rPr>
        <w:t xml:space="preserve"> zoals obligaties. </w:t>
      </w:r>
      <w:r w:rsidR="005A6B37" w:rsidRPr="00670532">
        <w:rPr>
          <w:rFonts w:cs="Arial"/>
          <w:sz w:val="24"/>
          <w:szCs w:val="24"/>
        </w:rPr>
        <w:t xml:space="preserve">Grote pensioenfondsen maken </w:t>
      </w:r>
      <w:r w:rsidR="000E22B6" w:rsidRPr="00670532">
        <w:rPr>
          <w:rFonts w:cs="Arial"/>
          <w:sz w:val="24"/>
          <w:szCs w:val="24"/>
        </w:rPr>
        <w:t xml:space="preserve">dus </w:t>
      </w:r>
      <w:r w:rsidR="005A6B37" w:rsidRPr="00670532">
        <w:rPr>
          <w:rFonts w:cs="Arial"/>
          <w:sz w:val="24"/>
          <w:szCs w:val="24"/>
        </w:rPr>
        <w:t>gebruik</w:t>
      </w:r>
      <w:r w:rsidR="005F11E1" w:rsidRPr="00670532">
        <w:rPr>
          <w:rFonts w:cs="Arial"/>
          <w:sz w:val="24"/>
          <w:szCs w:val="24"/>
        </w:rPr>
        <w:t xml:space="preserve"> van</w:t>
      </w:r>
      <w:r w:rsidR="000E22B6" w:rsidRPr="00670532">
        <w:rPr>
          <w:rFonts w:cs="Arial"/>
          <w:sz w:val="24"/>
          <w:szCs w:val="24"/>
        </w:rPr>
        <w:t xml:space="preserve"> de </w:t>
      </w:r>
      <w:r w:rsidR="00B666C6" w:rsidRPr="00670532">
        <w:rPr>
          <w:rFonts w:cs="Arial"/>
          <w:sz w:val="24"/>
          <w:szCs w:val="24"/>
        </w:rPr>
        <w:t xml:space="preserve">schaalgrootte </w:t>
      </w:r>
      <w:r w:rsidR="005F11E1" w:rsidRPr="00670532">
        <w:rPr>
          <w:rFonts w:cs="Arial"/>
          <w:sz w:val="24"/>
          <w:szCs w:val="24"/>
        </w:rPr>
        <w:t xml:space="preserve">en </w:t>
      </w:r>
      <w:r w:rsidR="00D30DD7" w:rsidRPr="00670532">
        <w:rPr>
          <w:rFonts w:cs="Arial"/>
          <w:sz w:val="24"/>
          <w:szCs w:val="24"/>
        </w:rPr>
        <w:t xml:space="preserve">intergenerationele </w:t>
      </w:r>
      <w:proofErr w:type="gramStart"/>
      <w:r w:rsidR="00D30DD7" w:rsidRPr="00670532">
        <w:rPr>
          <w:rFonts w:cs="Arial"/>
          <w:sz w:val="24"/>
          <w:szCs w:val="24"/>
        </w:rPr>
        <w:t>risicodeling</w:t>
      </w:r>
      <w:r w:rsidR="005F11E1" w:rsidRPr="00670532">
        <w:rPr>
          <w:rFonts w:cs="Arial"/>
          <w:sz w:val="24"/>
          <w:szCs w:val="24"/>
        </w:rPr>
        <w:t xml:space="preserve">. </w:t>
      </w:r>
      <w:r w:rsidRPr="00670532">
        <w:rPr>
          <w:rFonts w:cs="Arial"/>
          <w:sz w:val="24"/>
          <w:szCs w:val="24"/>
        </w:rPr>
        <w:t xml:space="preserve"> </w:t>
      </w:r>
      <w:proofErr w:type="gramEnd"/>
      <w:r w:rsidR="00D30DD7" w:rsidRPr="00670532">
        <w:rPr>
          <w:rFonts w:cs="Arial"/>
          <w:sz w:val="24"/>
          <w:szCs w:val="24"/>
        </w:rPr>
        <w:t xml:space="preserve">Ze zijn in staat om hun kosten per deelnemer laag te houden. Verder hebben zij zoals eerder besproken </w:t>
      </w:r>
      <w:r w:rsidR="00974AED">
        <w:rPr>
          <w:rFonts w:cs="Arial"/>
          <w:sz w:val="24"/>
          <w:szCs w:val="24"/>
        </w:rPr>
        <w:t xml:space="preserve">mogelijk </w:t>
      </w:r>
      <w:r w:rsidR="00D30DD7" w:rsidRPr="00670532">
        <w:rPr>
          <w:rFonts w:cs="Arial"/>
          <w:sz w:val="24"/>
          <w:szCs w:val="24"/>
        </w:rPr>
        <w:t>een grotere spreiding van jong</w:t>
      </w:r>
      <w:r w:rsidR="00313BC2">
        <w:rPr>
          <w:rFonts w:cs="Arial"/>
          <w:sz w:val="24"/>
          <w:szCs w:val="24"/>
        </w:rPr>
        <w:t>e en oude deelnemers waardoor het</w:t>
      </w:r>
      <w:r w:rsidR="00D30DD7" w:rsidRPr="00670532">
        <w:rPr>
          <w:rFonts w:cs="Arial"/>
          <w:sz w:val="24"/>
          <w:szCs w:val="24"/>
        </w:rPr>
        <w:t xml:space="preserve"> risico van menselijk kapitaal lager is. </w:t>
      </w:r>
      <w:r w:rsidR="00EA0B21" w:rsidRPr="00670532">
        <w:rPr>
          <w:rFonts w:cs="Arial"/>
          <w:sz w:val="24"/>
          <w:szCs w:val="24"/>
        </w:rPr>
        <w:t xml:space="preserve">Kleine pensioenfondsen </w:t>
      </w:r>
      <w:r w:rsidR="00A51513" w:rsidRPr="00670532">
        <w:rPr>
          <w:rFonts w:cs="Arial"/>
          <w:sz w:val="24"/>
          <w:szCs w:val="24"/>
        </w:rPr>
        <w:t>kunnen geen gebruik maken van de</w:t>
      </w:r>
      <w:r w:rsidR="00D30DD7" w:rsidRPr="00670532">
        <w:rPr>
          <w:rFonts w:cs="Arial"/>
          <w:sz w:val="24"/>
          <w:szCs w:val="24"/>
        </w:rPr>
        <w:t xml:space="preserve"> </w:t>
      </w:r>
      <w:r w:rsidR="00A51513" w:rsidRPr="00670532">
        <w:rPr>
          <w:rFonts w:cs="Arial"/>
          <w:sz w:val="24"/>
          <w:szCs w:val="24"/>
        </w:rPr>
        <w:t>schaalgrootte voordelen</w:t>
      </w:r>
      <w:r w:rsidR="00EA0B21" w:rsidRPr="00670532">
        <w:rPr>
          <w:rFonts w:cs="Arial"/>
          <w:sz w:val="24"/>
          <w:szCs w:val="24"/>
        </w:rPr>
        <w:t>, die nodig zijn om risico</w:t>
      </w:r>
      <w:r w:rsidR="00D30DD7" w:rsidRPr="00670532">
        <w:rPr>
          <w:rFonts w:cs="Arial"/>
          <w:sz w:val="24"/>
          <w:szCs w:val="24"/>
        </w:rPr>
        <w:t>’</w:t>
      </w:r>
      <w:r w:rsidR="00EA0B21" w:rsidRPr="00670532">
        <w:rPr>
          <w:rFonts w:cs="Arial"/>
          <w:sz w:val="24"/>
          <w:szCs w:val="24"/>
        </w:rPr>
        <w:t xml:space="preserve">s </w:t>
      </w:r>
      <w:r w:rsidR="00D30DD7" w:rsidRPr="00670532">
        <w:rPr>
          <w:rFonts w:cs="Arial"/>
          <w:sz w:val="24"/>
          <w:szCs w:val="24"/>
        </w:rPr>
        <w:t xml:space="preserve">laag te houden. Hierdoor is het moeilijk </w:t>
      </w:r>
      <w:r w:rsidR="00D36908" w:rsidRPr="00670532">
        <w:rPr>
          <w:rFonts w:cs="Arial"/>
          <w:sz w:val="24"/>
          <w:szCs w:val="24"/>
        </w:rPr>
        <w:t xml:space="preserve">om te beleggen in </w:t>
      </w:r>
      <w:r w:rsidR="00EA0B21" w:rsidRPr="00670532">
        <w:rPr>
          <w:rFonts w:cs="Arial"/>
          <w:sz w:val="24"/>
          <w:szCs w:val="24"/>
        </w:rPr>
        <w:t xml:space="preserve">ingewikkelde financiële </w:t>
      </w:r>
      <w:proofErr w:type="gramStart"/>
      <w:r w:rsidR="00EA0B21" w:rsidRPr="00670532">
        <w:rPr>
          <w:rFonts w:cs="Arial"/>
          <w:sz w:val="24"/>
          <w:szCs w:val="24"/>
        </w:rPr>
        <w:t xml:space="preserve">producten  </w:t>
      </w:r>
      <w:proofErr w:type="gramEnd"/>
      <w:r w:rsidR="00EA0B21" w:rsidRPr="00670532">
        <w:rPr>
          <w:rFonts w:cs="Arial"/>
          <w:sz w:val="24"/>
          <w:szCs w:val="24"/>
        </w:rPr>
        <w:t xml:space="preserve">en </w:t>
      </w:r>
      <w:r w:rsidR="00D36908" w:rsidRPr="00670532">
        <w:rPr>
          <w:rFonts w:cs="Arial"/>
          <w:sz w:val="24"/>
          <w:szCs w:val="24"/>
        </w:rPr>
        <w:t xml:space="preserve">zij </w:t>
      </w:r>
      <w:r w:rsidR="00EA0B21" w:rsidRPr="00670532">
        <w:rPr>
          <w:rFonts w:cs="Arial"/>
          <w:sz w:val="24"/>
          <w:szCs w:val="24"/>
        </w:rPr>
        <w:t>wagen zich daarom niet aan deze producten.</w:t>
      </w:r>
    </w:p>
    <w:p w:rsidR="00BC638A" w:rsidRPr="00670532" w:rsidRDefault="00CD5F53" w:rsidP="009D4455">
      <w:pPr>
        <w:spacing w:line="360" w:lineRule="auto"/>
        <w:jc w:val="both"/>
        <w:rPr>
          <w:rFonts w:cs="Arial"/>
          <w:sz w:val="24"/>
          <w:szCs w:val="24"/>
        </w:rPr>
      </w:pPr>
      <w:r w:rsidRPr="00670532">
        <w:rPr>
          <w:rFonts w:cs="Arial"/>
          <w:sz w:val="24"/>
          <w:szCs w:val="24"/>
        </w:rPr>
        <w:t xml:space="preserve">De dekkingsgraad heeft een belangrijk effect op de beleggingsallocatie. Ook </w:t>
      </w:r>
      <w:proofErr w:type="gramStart"/>
      <w:r w:rsidRPr="00670532">
        <w:rPr>
          <w:rFonts w:cs="Arial"/>
          <w:sz w:val="24"/>
          <w:szCs w:val="24"/>
        </w:rPr>
        <w:t>de</w:t>
      </w:r>
      <w:proofErr w:type="gramEnd"/>
      <w:r w:rsidRPr="00670532">
        <w:rPr>
          <w:rFonts w:cs="Arial"/>
          <w:sz w:val="24"/>
          <w:szCs w:val="24"/>
        </w:rPr>
        <w:t xml:space="preserve"> wettelijke vereiste norm speelt een grote rol. Als pensioenfondsen een onderdekking hebben en dus niet voldoen aan de toekomstige verplichtingen blijkt uit de resultaten dat zij conservatiever zijn in het nemen van risico. </w:t>
      </w:r>
      <w:r w:rsidR="005F078D" w:rsidRPr="00670532">
        <w:rPr>
          <w:rFonts w:cs="Arial"/>
          <w:sz w:val="24"/>
          <w:szCs w:val="24"/>
        </w:rPr>
        <w:t xml:space="preserve">Dit is niet wat werd verwacht </w:t>
      </w:r>
      <w:r w:rsidR="00C00B7C">
        <w:rPr>
          <w:rFonts w:cs="Arial"/>
          <w:sz w:val="24"/>
          <w:szCs w:val="24"/>
        </w:rPr>
        <w:t xml:space="preserve">volgens de hypothese </w:t>
      </w:r>
      <w:r w:rsidR="005F078D" w:rsidRPr="00670532">
        <w:rPr>
          <w:rFonts w:cs="Arial"/>
          <w:sz w:val="24"/>
          <w:szCs w:val="24"/>
        </w:rPr>
        <w:t xml:space="preserve">en een reden hiervoor kan zijn dat pensioenfondsen door de crisis conservatief zijn </w:t>
      </w:r>
      <w:r w:rsidR="00087379" w:rsidRPr="00670532">
        <w:rPr>
          <w:rFonts w:cs="Arial"/>
          <w:sz w:val="24"/>
          <w:szCs w:val="24"/>
        </w:rPr>
        <w:t>gaan gedragen</w:t>
      </w:r>
      <w:r w:rsidR="005F078D" w:rsidRPr="00670532">
        <w:rPr>
          <w:rFonts w:cs="Arial"/>
          <w:sz w:val="24"/>
          <w:szCs w:val="24"/>
        </w:rPr>
        <w:t xml:space="preserve">. Uit de resultaten van 2012 (4 jaar na de crisis) blijkt dat vergeleken met 2008 minder in vastrentende waarden werd belegd door pensioenfondsen met een onderdekking. </w:t>
      </w:r>
      <w:r w:rsidR="00FD7AE1" w:rsidRPr="00670532">
        <w:rPr>
          <w:rFonts w:cs="Arial"/>
          <w:sz w:val="24"/>
          <w:szCs w:val="24"/>
        </w:rPr>
        <w:t>Deze daling zou kunnen doorgaan</w:t>
      </w:r>
      <w:r w:rsidR="00A27554" w:rsidRPr="00670532">
        <w:rPr>
          <w:rFonts w:cs="Arial"/>
          <w:sz w:val="24"/>
          <w:szCs w:val="24"/>
        </w:rPr>
        <w:t xml:space="preserve"> naarmate de effecten van de crisis </w:t>
      </w:r>
      <w:r w:rsidR="00BC638A" w:rsidRPr="00670532">
        <w:rPr>
          <w:rFonts w:cs="Arial"/>
          <w:sz w:val="24"/>
          <w:szCs w:val="24"/>
        </w:rPr>
        <w:t>niet meer te merken z</w:t>
      </w:r>
      <w:r w:rsidR="00E91D6C" w:rsidRPr="00670532">
        <w:rPr>
          <w:rFonts w:cs="Arial"/>
          <w:sz w:val="24"/>
          <w:szCs w:val="24"/>
        </w:rPr>
        <w:t>ijn. De verwachting dat er meer risico wordt genomen naarmate er sprake is van een overdekking wordt</w:t>
      </w:r>
      <w:r w:rsidR="00BC638A" w:rsidRPr="00670532">
        <w:rPr>
          <w:rFonts w:cs="Arial"/>
          <w:sz w:val="24"/>
          <w:szCs w:val="24"/>
        </w:rPr>
        <w:t xml:space="preserve"> bevestigd. </w:t>
      </w:r>
      <w:r w:rsidR="003D6769" w:rsidRPr="00670532">
        <w:rPr>
          <w:rFonts w:cs="Arial"/>
          <w:sz w:val="24"/>
          <w:szCs w:val="24"/>
        </w:rPr>
        <w:t>B</w:t>
      </w:r>
      <w:r w:rsidR="002229CF">
        <w:rPr>
          <w:rFonts w:cs="Arial"/>
          <w:sz w:val="24"/>
          <w:szCs w:val="24"/>
        </w:rPr>
        <w:t>ij potentiele verliezen zijn de pensioenfondsen</w:t>
      </w:r>
      <w:r w:rsidR="00E31FAA" w:rsidRPr="00670532">
        <w:rPr>
          <w:rFonts w:cs="Arial"/>
          <w:sz w:val="24"/>
          <w:szCs w:val="24"/>
        </w:rPr>
        <w:t xml:space="preserve"> als gevolg van de overdekking</w:t>
      </w:r>
      <w:r w:rsidR="003D6769" w:rsidRPr="00670532">
        <w:rPr>
          <w:rFonts w:cs="Arial"/>
          <w:sz w:val="24"/>
          <w:szCs w:val="24"/>
        </w:rPr>
        <w:t xml:space="preserve"> nog steeds in staat te voldoen aa</w:t>
      </w:r>
      <w:r w:rsidR="002229CF">
        <w:rPr>
          <w:rFonts w:cs="Arial"/>
          <w:sz w:val="24"/>
          <w:szCs w:val="24"/>
        </w:rPr>
        <w:t>n de toekomstige verplichtingen, doordat zij een buffer hebben en de verliezen kunnen dragen.</w:t>
      </w:r>
    </w:p>
    <w:p w:rsidR="00F62932" w:rsidRDefault="00F62932" w:rsidP="007D2E89">
      <w:pPr>
        <w:spacing w:line="360" w:lineRule="auto"/>
        <w:jc w:val="both"/>
        <w:rPr>
          <w:rFonts w:cs="Arial"/>
          <w:sz w:val="24"/>
          <w:szCs w:val="24"/>
        </w:rPr>
      </w:pPr>
      <w:r>
        <w:rPr>
          <w:rFonts w:cs="Arial"/>
          <w:sz w:val="24"/>
          <w:szCs w:val="24"/>
        </w:rPr>
        <w:t>Dit onderzoek geeft een belangrijk inzicht in de voord</w:t>
      </w:r>
      <w:r w:rsidR="00377C74">
        <w:rPr>
          <w:rFonts w:cs="Arial"/>
          <w:sz w:val="24"/>
          <w:szCs w:val="24"/>
        </w:rPr>
        <w:t xml:space="preserve">elen van grote pensioenfondsen. </w:t>
      </w:r>
      <w:r w:rsidR="00D5150B">
        <w:rPr>
          <w:rFonts w:cs="Arial"/>
          <w:sz w:val="24"/>
          <w:szCs w:val="24"/>
        </w:rPr>
        <w:t>E</w:t>
      </w:r>
      <w:r w:rsidR="00931133">
        <w:rPr>
          <w:rFonts w:cs="Arial"/>
          <w:sz w:val="24"/>
          <w:szCs w:val="24"/>
        </w:rPr>
        <w:t>lk jaar neemt het</w:t>
      </w:r>
      <w:r w:rsidR="00D5150B">
        <w:rPr>
          <w:rFonts w:cs="Arial"/>
          <w:sz w:val="24"/>
          <w:szCs w:val="24"/>
        </w:rPr>
        <w:t xml:space="preserve"> vermogen van pensioenfondsen toe en krijgen zij steeds meer macht op verschillende beleg</w:t>
      </w:r>
      <w:r w:rsidR="006C5464">
        <w:rPr>
          <w:rFonts w:cs="Arial"/>
          <w:sz w:val="24"/>
          <w:szCs w:val="24"/>
        </w:rPr>
        <w:t>gingsmarkten. Uit</w:t>
      </w:r>
      <w:r w:rsidR="00D5150B">
        <w:rPr>
          <w:rFonts w:cs="Arial"/>
          <w:sz w:val="24"/>
          <w:szCs w:val="24"/>
        </w:rPr>
        <w:t xml:space="preserve"> de resultaten</w:t>
      </w:r>
      <w:r w:rsidR="006C5464">
        <w:rPr>
          <w:rFonts w:cs="Arial"/>
          <w:sz w:val="24"/>
          <w:szCs w:val="24"/>
        </w:rPr>
        <w:t xml:space="preserve"> blijkt dat</w:t>
      </w:r>
      <w:r w:rsidR="00D5150B">
        <w:rPr>
          <w:rFonts w:cs="Arial"/>
          <w:sz w:val="24"/>
          <w:szCs w:val="24"/>
        </w:rPr>
        <w:t xml:space="preserve"> de beleggingen dus </w:t>
      </w:r>
      <w:r w:rsidR="00931133">
        <w:rPr>
          <w:rFonts w:cs="Arial"/>
          <w:sz w:val="24"/>
          <w:szCs w:val="24"/>
        </w:rPr>
        <w:t xml:space="preserve">steeds </w:t>
      </w:r>
      <w:r w:rsidR="00D5150B">
        <w:rPr>
          <w:rFonts w:cs="Arial"/>
          <w:sz w:val="24"/>
          <w:szCs w:val="24"/>
        </w:rPr>
        <w:t>risicovoller</w:t>
      </w:r>
      <w:r w:rsidR="006C5464">
        <w:rPr>
          <w:rFonts w:cs="Arial"/>
          <w:sz w:val="24"/>
          <w:szCs w:val="24"/>
        </w:rPr>
        <w:t xml:space="preserve"> worden</w:t>
      </w:r>
      <w:r w:rsidR="00D804DF">
        <w:rPr>
          <w:rFonts w:cs="Arial"/>
          <w:sz w:val="24"/>
          <w:szCs w:val="24"/>
        </w:rPr>
        <w:t>. H</w:t>
      </w:r>
      <w:r w:rsidR="00D5150B">
        <w:rPr>
          <w:rFonts w:cs="Arial"/>
          <w:sz w:val="24"/>
          <w:szCs w:val="24"/>
        </w:rPr>
        <w:t xml:space="preserve">iervoor hoeft niet gevreesd te worden, omdat </w:t>
      </w:r>
      <w:r w:rsidR="002A597B">
        <w:rPr>
          <w:rFonts w:cs="Arial"/>
          <w:sz w:val="24"/>
          <w:szCs w:val="24"/>
        </w:rPr>
        <w:t>het</w:t>
      </w:r>
      <w:r w:rsidR="00AE4FF5">
        <w:rPr>
          <w:rFonts w:cs="Arial"/>
          <w:sz w:val="24"/>
          <w:szCs w:val="24"/>
        </w:rPr>
        <w:t xml:space="preserve"> </w:t>
      </w:r>
      <w:r w:rsidR="00D5150B">
        <w:rPr>
          <w:rFonts w:cs="Arial"/>
          <w:sz w:val="24"/>
          <w:szCs w:val="24"/>
        </w:rPr>
        <w:t xml:space="preserve">risico </w:t>
      </w:r>
      <w:r w:rsidR="00AE4FF5">
        <w:rPr>
          <w:rFonts w:cs="Arial"/>
          <w:sz w:val="24"/>
          <w:szCs w:val="24"/>
        </w:rPr>
        <w:t xml:space="preserve">en de kosten </w:t>
      </w:r>
      <w:r w:rsidR="00D5150B">
        <w:rPr>
          <w:rFonts w:cs="Arial"/>
          <w:sz w:val="24"/>
          <w:szCs w:val="24"/>
        </w:rPr>
        <w:t>door grote pensi</w:t>
      </w:r>
      <w:r w:rsidR="00675B41">
        <w:rPr>
          <w:rFonts w:cs="Arial"/>
          <w:sz w:val="24"/>
          <w:szCs w:val="24"/>
        </w:rPr>
        <w:t>oenfondsen</w:t>
      </w:r>
      <w:r w:rsidR="00D804DF">
        <w:rPr>
          <w:rFonts w:cs="Arial"/>
          <w:sz w:val="24"/>
          <w:szCs w:val="24"/>
        </w:rPr>
        <w:t xml:space="preserve"> beter beheerd kunnen</w:t>
      </w:r>
      <w:r w:rsidR="00D5150B">
        <w:rPr>
          <w:rFonts w:cs="Arial"/>
          <w:sz w:val="24"/>
          <w:szCs w:val="24"/>
        </w:rPr>
        <w:t xml:space="preserve"> worden. </w:t>
      </w:r>
      <w:r w:rsidR="00675B41">
        <w:rPr>
          <w:rFonts w:cs="Arial"/>
          <w:sz w:val="24"/>
          <w:szCs w:val="24"/>
        </w:rPr>
        <w:t xml:space="preserve">Grote pensioenfondsen zijn dus </w:t>
      </w:r>
      <w:r w:rsidR="00675B41">
        <w:rPr>
          <w:rFonts w:cs="Arial"/>
          <w:sz w:val="24"/>
          <w:szCs w:val="24"/>
        </w:rPr>
        <w:lastRenderedPageBreak/>
        <w:t xml:space="preserve">in staat te investeren in complexe financiële producten waar geavanceerde analysetechnieken voor nodig zijn. De kosten voor deze technieken kunnen makkelijker gedragen worden. </w:t>
      </w:r>
      <w:proofErr w:type="gramStart"/>
      <w:r w:rsidR="00675B41">
        <w:rPr>
          <w:rFonts w:cs="Arial"/>
          <w:sz w:val="24"/>
          <w:szCs w:val="24"/>
        </w:rPr>
        <w:t>volgens</w:t>
      </w:r>
      <w:proofErr w:type="gramEnd"/>
      <w:r w:rsidR="00675B41">
        <w:rPr>
          <w:rFonts w:cs="Arial"/>
          <w:sz w:val="24"/>
          <w:szCs w:val="24"/>
        </w:rPr>
        <w:t xml:space="preserve"> de resultaten over schaalgrootte en de theorie over intergenerationele risicodeling is het voor kleine pensioenfondsen dus voordeliger om groter  te worden door</w:t>
      </w:r>
      <w:r w:rsidR="00C07A74">
        <w:rPr>
          <w:rFonts w:cs="Arial"/>
          <w:sz w:val="24"/>
          <w:szCs w:val="24"/>
        </w:rPr>
        <w:t xml:space="preserve"> middel van</w:t>
      </w:r>
      <w:r w:rsidR="00675B41">
        <w:rPr>
          <w:rFonts w:cs="Arial"/>
          <w:sz w:val="24"/>
          <w:szCs w:val="24"/>
        </w:rPr>
        <w:t xml:space="preserve"> bijvoorbeeld fusie. </w:t>
      </w:r>
    </w:p>
    <w:p w:rsidR="005D35ED" w:rsidRPr="00670532" w:rsidRDefault="002037CE" w:rsidP="007D2E89">
      <w:pPr>
        <w:spacing w:line="360" w:lineRule="auto"/>
        <w:jc w:val="both"/>
        <w:rPr>
          <w:rFonts w:cs="Arial"/>
          <w:sz w:val="24"/>
          <w:szCs w:val="24"/>
        </w:rPr>
      </w:pPr>
      <w:r w:rsidRPr="00670532">
        <w:rPr>
          <w:rFonts w:cs="Arial"/>
          <w:sz w:val="24"/>
          <w:szCs w:val="24"/>
        </w:rPr>
        <w:t>Een aanbeveling voor toekomstig onderzoek zou kunnen zijn dat er meerdere factoren worden onderzocht</w:t>
      </w:r>
      <w:r w:rsidR="009A1B04">
        <w:rPr>
          <w:rFonts w:cs="Arial"/>
          <w:sz w:val="24"/>
          <w:szCs w:val="24"/>
        </w:rPr>
        <w:t>,</w:t>
      </w:r>
      <w:r w:rsidRPr="00670532">
        <w:rPr>
          <w:rFonts w:cs="Arial"/>
          <w:sz w:val="24"/>
          <w:szCs w:val="24"/>
        </w:rPr>
        <w:t xml:space="preserve"> zoals </w:t>
      </w:r>
      <w:r w:rsidR="007A77BD" w:rsidRPr="00670532">
        <w:rPr>
          <w:rFonts w:cs="Arial"/>
          <w:sz w:val="24"/>
          <w:szCs w:val="24"/>
        </w:rPr>
        <w:t xml:space="preserve">de gemiddelde leeftijd van de deelnemers, </w:t>
      </w:r>
      <w:r w:rsidRPr="00670532">
        <w:rPr>
          <w:rFonts w:cs="Arial"/>
          <w:sz w:val="24"/>
          <w:szCs w:val="24"/>
        </w:rPr>
        <w:t xml:space="preserve">verschillende reglementen en </w:t>
      </w:r>
      <w:proofErr w:type="gramStart"/>
      <w:r w:rsidRPr="00670532">
        <w:rPr>
          <w:rFonts w:cs="Arial"/>
          <w:sz w:val="24"/>
          <w:szCs w:val="24"/>
        </w:rPr>
        <w:t>restricties</w:t>
      </w:r>
      <w:proofErr w:type="gramEnd"/>
      <w:r w:rsidRPr="00670532">
        <w:rPr>
          <w:rFonts w:cs="Arial"/>
          <w:sz w:val="24"/>
          <w:szCs w:val="24"/>
        </w:rPr>
        <w:t xml:space="preserve"> die door de centrale bank zijn ingesteld. </w:t>
      </w:r>
      <w:r w:rsidR="007A77BD" w:rsidRPr="00670532">
        <w:rPr>
          <w:rFonts w:cs="Arial"/>
          <w:sz w:val="24"/>
          <w:szCs w:val="24"/>
        </w:rPr>
        <w:t>Deze gegevens staan echter niet vermeld in de jaarrekeningen</w:t>
      </w:r>
      <w:r w:rsidR="009A1B04">
        <w:rPr>
          <w:rFonts w:cs="Arial"/>
          <w:sz w:val="24"/>
          <w:szCs w:val="24"/>
        </w:rPr>
        <w:t>, omdat dit niet verplicht is te publiceren</w:t>
      </w:r>
      <w:r w:rsidR="007A77BD" w:rsidRPr="00670532">
        <w:rPr>
          <w:rFonts w:cs="Arial"/>
          <w:sz w:val="24"/>
          <w:szCs w:val="24"/>
        </w:rPr>
        <w:t xml:space="preserve">. </w:t>
      </w:r>
      <w:r w:rsidR="000A6D49">
        <w:rPr>
          <w:rFonts w:cs="Arial"/>
          <w:sz w:val="24"/>
          <w:szCs w:val="24"/>
        </w:rPr>
        <w:t>De data hierover kan</w:t>
      </w:r>
      <w:r w:rsidR="00DE6216" w:rsidRPr="00670532">
        <w:rPr>
          <w:rFonts w:cs="Arial"/>
          <w:sz w:val="24"/>
          <w:szCs w:val="24"/>
        </w:rPr>
        <w:t xml:space="preserve"> bijvoorbeeld</w:t>
      </w:r>
      <w:r w:rsidR="000A6D49">
        <w:rPr>
          <w:rFonts w:cs="Arial"/>
          <w:sz w:val="24"/>
          <w:szCs w:val="24"/>
        </w:rPr>
        <w:t xml:space="preserve"> verkregen worden</w:t>
      </w:r>
      <w:r w:rsidR="00DE6216" w:rsidRPr="00670532">
        <w:rPr>
          <w:rFonts w:cs="Arial"/>
          <w:sz w:val="24"/>
          <w:szCs w:val="24"/>
        </w:rPr>
        <w:t xml:space="preserve"> door individueel contact op te nemen met de pensioenfondsen</w:t>
      </w:r>
      <w:r w:rsidR="00A95589" w:rsidRPr="00670532">
        <w:rPr>
          <w:rFonts w:cs="Arial"/>
          <w:sz w:val="24"/>
          <w:szCs w:val="24"/>
        </w:rPr>
        <w:t xml:space="preserve">. Deze gegevens worden niet verstrekt </w:t>
      </w:r>
      <w:r w:rsidR="001E138E" w:rsidRPr="00670532">
        <w:rPr>
          <w:rFonts w:cs="Arial"/>
          <w:sz w:val="24"/>
          <w:szCs w:val="24"/>
        </w:rPr>
        <w:t>door De Nederlandsche Bank en het</w:t>
      </w:r>
      <w:r w:rsidR="00A95589" w:rsidRPr="00670532">
        <w:rPr>
          <w:rFonts w:cs="Arial"/>
          <w:sz w:val="24"/>
          <w:szCs w:val="24"/>
        </w:rPr>
        <w:t xml:space="preserve"> CBS</w:t>
      </w:r>
      <w:r w:rsidR="00DE6216" w:rsidRPr="00670532">
        <w:rPr>
          <w:rFonts w:cs="Arial"/>
          <w:sz w:val="24"/>
          <w:szCs w:val="24"/>
        </w:rPr>
        <w:t>. O</w:t>
      </w:r>
      <w:r w:rsidRPr="00670532">
        <w:rPr>
          <w:rFonts w:cs="Arial"/>
          <w:sz w:val="24"/>
          <w:szCs w:val="24"/>
        </w:rPr>
        <w:t>m te verklaren hoe</w:t>
      </w:r>
      <w:r w:rsidR="009E016A">
        <w:rPr>
          <w:rFonts w:cs="Arial"/>
          <w:sz w:val="24"/>
          <w:szCs w:val="24"/>
        </w:rPr>
        <w:t xml:space="preserve"> de beleggingsallocatie in</w:t>
      </w:r>
      <w:r w:rsidRPr="00670532">
        <w:rPr>
          <w:rFonts w:cs="Arial"/>
          <w:sz w:val="24"/>
          <w:szCs w:val="24"/>
        </w:rPr>
        <w:t xml:space="preserve"> de tijd </w:t>
      </w:r>
      <w:r w:rsidR="001C6E45">
        <w:rPr>
          <w:rFonts w:cs="Arial"/>
          <w:sz w:val="24"/>
          <w:szCs w:val="24"/>
        </w:rPr>
        <w:t xml:space="preserve">gezien </w:t>
      </w:r>
      <w:r w:rsidR="00427F8B">
        <w:rPr>
          <w:rFonts w:cs="Arial"/>
          <w:sz w:val="24"/>
          <w:szCs w:val="24"/>
        </w:rPr>
        <w:t>veranderd</w:t>
      </w:r>
      <w:r w:rsidRPr="00670532">
        <w:rPr>
          <w:rFonts w:cs="Arial"/>
          <w:sz w:val="24"/>
          <w:szCs w:val="24"/>
        </w:rPr>
        <w:t xml:space="preserve"> is het niet genoeg om twee jaren te nemen. Het zou beter zijn om tijdreeksanalyse toe te passen. Hiermee kan het effect van de crisis prec</w:t>
      </w:r>
      <w:r w:rsidR="00391D13">
        <w:rPr>
          <w:rFonts w:cs="Arial"/>
          <w:sz w:val="24"/>
          <w:szCs w:val="24"/>
        </w:rPr>
        <w:t xml:space="preserve">iezer worden onderzocht. </w:t>
      </w:r>
      <w:r w:rsidR="00447F16" w:rsidRPr="00670532">
        <w:rPr>
          <w:rFonts w:cs="Arial"/>
          <w:sz w:val="24"/>
          <w:szCs w:val="24"/>
        </w:rPr>
        <w:t>Om problemen met normaliteit van residuen te voorkomen mo</w:t>
      </w:r>
      <w:r w:rsidR="009668BF" w:rsidRPr="00670532">
        <w:rPr>
          <w:rFonts w:cs="Arial"/>
          <w:sz w:val="24"/>
          <w:szCs w:val="24"/>
        </w:rPr>
        <w:t>et de dataset uitgebreid worden, dit wordt bewezen door de centrale limiet stelling.</w:t>
      </w:r>
    </w:p>
    <w:p w:rsidR="005F078D" w:rsidRPr="00670532" w:rsidRDefault="005F078D" w:rsidP="009D4455">
      <w:pPr>
        <w:spacing w:line="360" w:lineRule="auto"/>
        <w:jc w:val="both"/>
        <w:rPr>
          <w:rFonts w:cs="Arial"/>
          <w:sz w:val="24"/>
          <w:szCs w:val="24"/>
        </w:rPr>
      </w:pPr>
    </w:p>
    <w:p w:rsidR="00775517" w:rsidRDefault="00775517"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675B41" w:rsidRDefault="00675B41"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2354E9" w:rsidRDefault="002354E9" w:rsidP="009D4455">
      <w:pPr>
        <w:spacing w:line="360" w:lineRule="auto"/>
        <w:jc w:val="both"/>
        <w:rPr>
          <w:rFonts w:ascii="Arial" w:hAnsi="Arial" w:cs="Arial"/>
          <w:sz w:val="24"/>
          <w:szCs w:val="24"/>
        </w:rPr>
      </w:pPr>
    </w:p>
    <w:p w:rsidR="00E87469" w:rsidRDefault="00525B8E" w:rsidP="00B40813">
      <w:pPr>
        <w:pStyle w:val="ListParagraph"/>
        <w:numPr>
          <w:ilvl w:val="0"/>
          <w:numId w:val="4"/>
        </w:numPr>
        <w:spacing w:line="360" w:lineRule="auto"/>
        <w:rPr>
          <w:rFonts w:cs="Arial"/>
          <w:sz w:val="32"/>
          <w:szCs w:val="32"/>
          <w:lang w:val="en-GB"/>
        </w:rPr>
      </w:pPr>
      <w:r w:rsidRPr="00525B8E">
        <w:rPr>
          <w:rFonts w:cs="Arial"/>
          <w:sz w:val="32"/>
          <w:szCs w:val="32"/>
          <w:lang w:val="en-GB"/>
        </w:rPr>
        <w:lastRenderedPageBreak/>
        <w:t>Referenties</w:t>
      </w:r>
    </w:p>
    <w:p w:rsidR="00A75376" w:rsidRPr="00A75376" w:rsidRDefault="00A840CC" w:rsidP="00A75376">
      <w:pPr>
        <w:pStyle w:val="Bibliography"/>
        <w:ind w:left="720" w:hanging="720"/>
        <w:rPr>
          <w:noProof/>
          <w:lang w:val="en-GB"/>
        </w:rPr>
      </w:pPr>
      <w:r>
        <w:rPr>
          <w:rFonts w:ascii="Arial" w:hAnsi="Arial" w:cs="Arial"/>
          <w:sz w:val="24"/>
          <w:szCs w:val="24"/>
        </w:rPr>
        <w:fldChar w:fldCharType="begin"/>
      </w:r>
      <w:r w:rsidR="00A75376" w:rsidRPr="00A75376">
        <w:rPr>
          <w:rFonts w:ascii="Arial" w:hAnsi="Arial" w:cs="Arial"/>
          <w:sz w:val="24"/>
          <w:szCs w:val="24"/>
          <w:lang w:val="en-GB"/>
        </w:rPr>
        <w:instrText xml:space="preserve"> BIBLIOGRAPHY  \l 1043 </w:instrText>
      </w:r>
      <w:r>
        <w:rPr>
          <w:rFonts w:ascii="Arial" w:hAnsi="Arial" w:cs="Arial"/>
          <w:sz w:val="24"/>
          <w:szCs w:val="24"/>
        </w:rPr>
        <w:fldChar w:fldCharType="separate"/>
      </w:r>
      <w:r w:rsidR="00A75376" w:rsidRPr="00A75376">
        <w:rPr>
          <w:noProof/>
          <w:lang w:val="en-GB"/>
        </w:rPr>
        <w:t xml:space="preserve">Ando, A., &amp; Modigliani, F. (1963). The "Life Cycle" Hypothesis of Saving: Aggregate Implications and Tests. </w:t>
      </w:r>
      <w:r w:rsidR="00A75376" w:rsidRPr="00A75376">
        <w:rPr>
          <w:i/>
          <w:iCs/>
          <w:noProof/>
          <w:lang w:val="en-GB"/>
        </w:rPr>
        <w:t>The American Economic Review</w:t>
      </w:r>
      <w:r w:rsidR="00BE6349">
        <w:rPr>
          <w:noProof/>
          <w:lang w:val="en-GB"/>
        </w:rPr>
        <w:t xml:space="preserve">, </w:t>
      </w:r>
      <w:r w:rsidR="00A75376" w:rsidRPr="00A75376">
        <w:rPr>
          <w:noProof/>
          <w:lang w:val="en-GB"/>
        </w:rPr>
        <w:t>Vol. 53, No. 1, pp. 55-84.</w:t>
      </w:r>
    </w:p>
    <w:p w:rsidR="00A75376" w:rsidRPr="00A75376" w:rsidRDefault="00A75376" w:rsidP="00A75376">
      <w:pPr>
        <w:pStyle w:val="Bibliography"/>
        <w:ind w:left="720" w:hanging="720"/>
        <w:rPr>
          <w:noProof/>
          <w:lang w:val="en-GB"/>
        </w:rPr>
      </w:pPr>
      <w:r w:rsidRPr="00A75376">
        <w:rPr>
          <w:noProof/>
          <w:lang w:val="en-GB"/>
        </w:rPr>
        <w:t xml:space="preserve">Benartzi, S., &amp; H. Thaler, R. (1995). Myopic Loss Aversion and the Equity Premium Puzzle. </w:t>
      </w:r>
      <w:r w:rsidRPr="00A75376">
        <w:rPr>
          <w:i/>
          <w:iCs/>
          <w:noProof/>
          <w:lang w:val="en-GB"/>
        </w:rPr>
        <w:t>The Quarterly Journal of Economics</w:t>
      </w:r>
      <w:r w:rsidR="00BE6349">
        <w:rPr>
          <w:noProof/>
          <w:lang w:val="en-GB"/>
        </w:rPr>
        <w:t>,</w:t>
      </w:r>
      <w:r w:rsidRPr="00A75376">
        <w:rPr>
          <w:noProof/>
          <w:lang w:val="en-GB"/>
        </w:rPr>
        <w:t xml:space="preserve"> Vol. 110, No. 1, pp. 73-92.</w:t>
      </w:r>
    </w:p>
    <w:p w:rsidR="00A75376" w:rsidRDefault="00A75376" w:rsidP="00A75376">
      <w:pPr>
        <w:pStyle w:val="Bibliography"/>
        <w:ind w:left="720" w:hanging="720"/>
        <w:rPr>
          <w:noProof/>
        </w:rPr>
      </w:pPr>
      <w:r w:rsidRPr="00A75376">
        <w:rPr>
          <w:noProof/>
          <w:lang w:val="en-GB"/>
        </w:rPr>
        <w:t xml:space="preserve">Bikker, J., &amp; Dreu, J. (2008, Januari). </w:t>
      </w:r>
      <w:r>
        <w:rPr>
          <w:noProof/>
        </w:rPr>
        <w:t xml:space="preserve">Beurskoersen en beleggingen van pensioenfondsen. </w:t>
      </w:r>
      <w:r>
        <w:rPr>
          <w:i/>
          <w:iCs/>
          <w:noProof/>
        </w:rPr>
        <w:t>De Nederlandsche Bank</w:t>
      </w:r>
      <w:r>
        <w:rPr>
          <w:noProof/>
        </w:rPr>
        <w:t>.</w:t>
      </w:r>
    </w:p>
    <w:p w:rsidR="00A75376" w:rsidRDefault="00A75376" w:rsidP="00A75376">
      <w:pPr>
        <w:pStyle w:val="Bibliography"/>
        <w:ind w:left="720" w:hanging="720"/>
        <w:rPr>
          <w:noProof/>
        </w:rPr>
      </w:pPr>
      <w:r>
        <w:rPr>
          <w:noProof/>
        </w:rPr>
        <w:t xml:space="preserve">Bikker, J., &amp; Dreu, J. (2009). Geanvanceerde pensioenfondsen en hun beleggingsbeleid. </w:t>
      </w:r>
      <w:r>
        <w:rPr>
          <w:i/>
          <w:iCs/>
          <w:noProof/>
        </w:rPr>
        <w:t>De Nederlandsche Bank</w:t>
      </w:r>
      <w:r>
        <w:rPr>
          <w:noProof/>
        </w:rPr>
        <w:t>, p. 94.</w:t>
      </w:r>
    </w:p>
    <w:p w:rsidR="00A75376" w:rsidRPr="00A75376" w:rsidRDefault="00A75376" w:rsidP="00A75376">
      <w:pPr>
        <w:pStyle w:val="Bibliography"/>
        <w:ind w:left="720" w:hanging="720"/>
        <w:rPr>
          <w:noProof/>
          <w:lang w:val="en-GB"/>
        </w:rPr>
      </w:pPr>
      <w:r>
        <w:rPr>
          <w:noProof/>
        </w:rPr>
        <w:t xml:space="preserve">Blake, D., N. Lehmann, B., &amp; Timmermann, A. (1999). </w:t>
      </w:r>
      <w:r w:rsidRPr="00A75376">
        <w:rPr>
          <w:noProof/>
          <w:lang w:val="en-GB"/>
        </w:rPr>
        <w:t xml:space="preserve">Asset Allocation Dynamics and Pension Fund Performance. </w:t>
      </w:r>
      <w:r w:rsidRPr="00A75376">
        <w:rPr>
          <w:i/>
          <w:iCs/>
          <w:noProof/>
          <w:lang w:val="en-GB"/>
        </w:rPr>
        <w:t>The Journal of Business</w:t>
      </w:r>
      <w:r w:rsidR="00BE6349">
        <w:rPr>
          <w:noProof/>
          <w:lang w:val="en-GB"/>
        </w:rPr>
        <w:t xml:space="preserve">, </w:t>
      </w:r>
      <w:r w:rsidRPr="00A75376">
        <w:rPr>
          <w:noProof/>
          <w:lang w:val="en-GB"/>
        </w:rPr>
        <w:t>Vol. 72, No. 4, pp. 429-461.</w:t>
      </w:r>
    </w:p>
    <w:p w:rsidR="00A75376" w:rsidRDefault="00A75376" w:rsidP="00A75376">
      <w:pPr>
        <w:pStyle w:val="Bibliography"/>
        <w:ind w:left="720" w:hanging="720"/>
        <w:rPr>
          <w:noProof/>
        </w:rPr>
      </w:pPr>
      <w:r w:rsidRPr="00A75376">
        <w:rPr>
          <w:noProof/>
          <w:lang w:val="en-GB"/>
        </w:rPr>
        <w:t xml:space="preserve">Boender, G. (1997). A hybrid simulation/optimisation scenario model for asset/liability management. </w:t>
      </w:r>
      <w:r>
        <w:rPr>
          <w:i/>
          <w:iCs/>
          <w:noProof/>
        </w:rPr>
        <w:t>European Journal of Operational Research</w:t>
      </w:r>
      <w:r>
        <w:rPr>
          <w:noProof/>
        </w:rPr>
        <w:t>, pp. 126-135.</w:t>
      </w:r>
    </w:p>
    <w:p w:rsidR="00A75376" w:rsidRDefault="00A75376" w:rsidP="00A75376">
      <w:pPr>
        <w:pStyle w:val="Bibliography"/>
        <w:ind w:left="720" w:hanging="720"/>
        <w:rPr>
          <w:noProof/>
        </w:rPr>
      </w:pPr>
      <w:r>
        <w:rPr>
          <w:noProof/>
        </w:rPr>
        <w:t xml:space="preserve">Boender, G. (2009). Kredietcrisis en Pensioenen: Modellen. </w:t>
      </w:r>
      <w:r>
        <w:rPr>
          <w:i/>
          <w:iCs/>
          <w:noProof/>
        </w:rPr>
        <w:t xml:space="preserve">Netspar economische adviezen </w:t>
      </w:r>
      <w:r>
        <w:rPr>
          <w:noProof/>
        </w:rPr>
        <w:t>, p. nea paper 17.</w:t>
      </w:r>
    </w:p>
    <w:p w:rsidR="00A75376" w:rsidRPr="00A75376" w:rsidRDefault="00A75376" w:rsidP="00A75376">
      <w:pPr>
        <w:pStyle w:val="Bibliography"/>
        <w:ind w:left="720" w:hanging="720"/>
        <w:rPr>
          <w:noProof/>
          <w:lang w:val="en-GB"/>
        </w:rPr>
      </w:pPr>
      <w:r w:rsidRPr="00A75376">
        <w:rPr>
          <w:noProof/>
          <w:lang w:val="en-GB"/>
        </w:rPr>
        <w:t xml:space="preserve">Campbell, J., &amp; Viceira, L. (2001). Strategic Asset Allocation: Portfolio choice for long-term investors. </w:t>
      </w:r>
      <w:r w:rsidRPr="00A75376">
        <w:rPr>
          <w:i/>
          <w:iCs/>
          <w:noProof/>
          <w:lang w:val="en-GB"/>
        </w:rPr>
        <w:t>Harvard University</w:t>
      </w:r>
      <w:r w:rsidRPr="00A75376">
        <w:rPr>
          <w:noProof/>
          <w:lang w:val="en-GB"/>
        </w:rPr>
        <w:t>.</w:t>
      </w:r>
    </w:p>
    <w:p w:rsidR="00A75376" w:rsidRPr="00A75376" w:rsidRDefault="00A75376" w:rsidP="00A75376">
      <w:pPr>
        <w:pStyle w:val="Bibliography"/>
        <w:ind w:left="720" w:hanging="720"/>
        <w:rPr>
          <w:noProof/>
          <w:lang w:val="en-GB"/>
        </w:rPr>
      </w:pPr>
      <w:r w:rsidRPr="00A75376">
        <w:rPr>
          <w:noProof/>
          <w:lang w:val="en-GB"/>
        </w:rPr>
        <w:t xml:space="preserve">Canner, N., Gregory Mankiw, N., &amp; N. Well, D. (1994). AN ASSET ALLOCATION PUZZLE. </w:t>
      </w:r>
      <w:r w:rsidRPr="00A75376">
        <w:rPr>
          <w:i/>
          <w:iCs/>
          <w:noProof/>
          <w:lang w:val="en-GB"/>
        </w:rPr>
        <w:t>NATIONAL BUREAU OF ECONOMIC RESEARCH</w:t>
      </w:r>
      <w:r w:rsidRPr="00A75376">
        <w:rPr>
          <w:noProof/>
          <w:lang w:val="en-GB"/>
        </w:rPr>
        <w:t>, p. No. 4857.</w:t>
      </w:r>
    </w:p>
    <w:p w:rsidR="00A75376" w:rsidRDefault="00A75376" w:rsidP="00A75376">
      <w:pPr>
        <w:pStyle w:val="Bibliography"/>
        <w:ind w:left="720" w:hanging="720"/>
        <w:rPr>
          <w:noProof/>
        </w:rPr>
      </w:pPr>
      <w:r w:rsidRPr="00A75376">
        <w:rPr>
          <w:noProof/>
          <w:lang w:val="en-GB"/>
        </w:rPr>
        <w:t xml:space="preserve">Collier, C. (2008). Intergenerational risk-sharing and risk-taking of a pension fund. </w:t>
      </w:r>
      <w:r>
        <w:rPr>
          <w:i/>
          <w:iCs/>
          <w:noProof/>
        </w:rPr>
        <w:t>Journal of Public Economics</w:t>
      </w:r>
      <w:r>
        <w:rPr>
          <w:noProof/>
        </w:rPr>
        <w:t>, pp. 1463–1485.</w:t>
      </w:r>
    </w:p>
    <w:p w:rsidR="00A75376" w:rsidRDefault="00A75376" w:rsidP="00A75376">
      <w:pPr>
        <w:pStyle w:val="Bibliography"/>
        <w:ind w:left="720" w:hanging="720"/>
        <w:rPr>
          <w:noProof/>
        </w:rPr>
      </w:pPr>
      <w:r>
        <w:rPr>
          <w:noProof/>
        </w:rPr>
        <w:t xml:space="preserve">DNB. (2007). </w:t>
      </w:r>
      <w:r>
        <w:rPr>
          <w:i/>
          <w:iCs/>
          <w:noProof/>
        </w:rPr>
        <w:t>Korte termijn herstelplan voor pensioenfondsen.</w:t>
      </w:r>
      <w:r>
        <w:rPr>
          <w:noProof/>
        </w:rPr>
        <w:t xml:space="preserve"> </w:t>
      </w:r>
    </w:p>
    <w:p w:rsidR="00A75376" w:rsidRDefault="00A75376" w:rsidP="00A75376">
      <w:pPr>
        <w:pStyle w:val="Bibliography"/>
        <w:ind w:left="720" w:hanging="720"/>
        <w:rPr>
          <w:noProof/>
        </w:rPr>
      </w:pPr>
      <w:r>
        <w:rPr>
          <w:noProof/>
        </w:rPr>
        <w:t xml:space="preserve">DNB statistiek. (2013). Toezichtgegevens pensioenfondsen. </w:t>
      </w:r>
      <w:r>
        <w:rPr>
          <w:i/>
          <w:iCs/>
          <w:noProof/>
        </w:rPr>
        <w:t>De Nederlandche bank</w:t>
      </w:r>
      <w:r>
        <w:rPr>
          <w:noProof/>
        </w:rPr>
        <w:t>.</w:t>
      </w:r>
    </w:p>
    <w:p w:rsidR="00A75376" w:rsidRPr="00A75376" w:rsidRDefault="00A75376" w:rsidP="00A75376">
      <w:pPr>
        <w:pStyle w:val="Bibliography"/>
        <w:ind w:left="720" w:hanging="720"/>
        <w:rPr>
          <w:noProof/>
          <w:lang w:val="en-GB"/>
        </w:rPr>
      </w:pPr>
      <w:r>
        <w:rPr>
          <w:noProof/>
        </w:rPr>
        <w:t xml:space="preserve">DNBulletin. (2011). Pensioenfondsen kochten per saldo aandelen bij tijdens de crisis. </w:t>
      </w:r>
      <w:r w:rsidRPr="00A75376">
        <w:rPr>
          <w:i/>
          <w:iCs/>
          <w:noProof/>
          <w:lang w:val="en-GB"/>
        </w:rPr>
        <w:t>De Nederlansche Bank</w:t>
      </w:r>
      <w:r w:rsidRPr="00A75376">
        <w:rPr>
          <w:noProof/>
          <w:lang w:val="en-GB"/>
        </w:rPr>
        <w:t>.</w:t>
      </w:r>
    </w:p>
    <w:p w:rsidR="00A75376" w:rsidRPr="00A75376" w:rsidRDefault="00A75376" w:rsidP="00A75376">
      <w:pPr>
        <w:pStyle w:val="Bibliography"/>
        <w:ind w:left="720" w:hanging="720"/>
        <w:rPr>
          <w:noProof/>
          <w:lang w:val="en-GB"/>
        </w:rPr>
      </w:pPr>
      <w:r w:rsidRPr="00A75376">
        <w:rPr>
          <w:noProof/>
          <w:lang w:val="en-GB"/>
        </w:rPr>
        <w:t xml:space="preserve">Feinberg, p. (2002). Asset-liability studies on the rise. </w:t>
      </w:r>
      <w:r w:rsidRPr="00A75376">
        <w:rPr>
          <w:i/>
          <w:iCs/>
          <w:noProof/>
          <w:lang w:val="en-GB"/>
        </w:rPr>
        <w:t>Pensions en INvestments</w:t>
      </w:r>
      <w:r w:rsidRPr="00A75376">
        <w:rPr>
          <w:noProof/>
          <w:lang w:val="en-GB"/>
        </w:rPr>
        <w:t>, (p. 19).</w:t>
      </w:r>
    </w:p>
    <w:p w:rsidR="00A75376" w:rsidRPr="00A75376" w:rsidRDefault="00A75376" w:rsidP="00A75376">
      <w:pPr>
        <w:pStyle w:val="Bibliography"/>
        <w:ind w:left="720" w:hanging="720"/>
        <w:rPr>
          <w:noProof/>
          <w:lang w:val="en-GB"/>
        </w:rPr>
      </w:pPr>
      <w:r w:rsidRPr="00A75376">
        <w:rPr>
          <w:noProof/>
          <w:lang w:val="en-GB"/>
        </w:rPr>
        <w:t xml:space="preserve">Gerber, D., &amp; Weber, R. (2007). Demography and investment behavior of pension funds: evidence for Switzerland. </w:t>
      </w:r>
      <w:r w:rsidRPr="00A75376">
        <w:rPr>
          <w:i/>
          <w:iCs/>
          <w:noProof/>
          <w:lang w:val="en-GB"/>
        </w:rPr>
        <w:t>Journal of Pension Economics and Finance</w:t>
      </w:r>
      <w:r w:rsidR="00BE6349">
        <w:rPr>
          <w:noProof/>
          <w:lang w:val="en-GB"/>
        </w:rPr>
        <w:t xml:space="preserve">, </w:t>
      </w:r>
      <w:r w:rsidRPr="00A75376">
        <w:rPr>
          <w:noProof/>
          <w:lang w:val="en-GB"/>
        </w:rPr>
        <w:t>pp 313-337.</w:t>
      </w:r>
    </w:p>
    <w:p w:rsidR="00A75376" w:rsidRPr="00A75376" w:rsidRDefault="00A75376" w:rsidP="00A75376">
      <w:pPr>
        <w:pStyle w:val="Bibliography"/>
        <w:ind w:left="720" w:hanging="720"/>
        <w:rPr>
          <w:noProof/>
          <w:lang w:val="en-GB"/>
        </w:rPr>
      </w:pPr>
      <w:r w:rsidRPr="00A75376">
        <w:rPr>
          <w:noProof/>
          <w:lang w:val="en-GB"/>
        </w:rPr>
        <w:t xml:space="preserve">Gool, P., &amp; Muller, F. (2005). </w:t>
      </w:r>
      <w:r>
        <w:rPr>
          <w:noProof/>
        </w:rPr>
        <w:t xml:space="preserve">Vastgoed en ALM: De praktijk bij een aantal pensioenfondsen. </w:t>
      </w:r>
      <w:r w:rsidRPr="00A75376">
        <w:rPr>
          <w:i/>
          <w:iCs/>
          <w:noProof/>
          <w:lang w:val="en-GB"/>
        </w:rPr>
        <w:t>ASRE Research publications</w:t>
      </w:r>
      <w:r w:rsidRPr="00A75376">
        <w:rPr>
          <w:noProof/>
          <w:lang w:val="en-GB"/>
        </w:rPr>
        <w:t>, pp. 36-37.</w:t>
      </w:r>
    </w:p>
    <w:p w:rsidR="00A75376" w:rsidRPr="00A75376" w:rsidRDefault="00A75376" w:rsidP="00A75376">
      <w:pPr>
        <w:pStyle w:val="Bibliography"/>
        <w:ind w:left="720" w:hanging="720"/>
        <w:rPr>
          <w:noProof/>
          <w:lang w:val="en-GB"/>
        </w:rPr>
      </w:pPr>
      <w:r w:rsidRPr="00A75376">
        <w:rPr>
          <w:noProof/>
          <w:lang w:val="en-GB"/>
        </w:rPr>
        <w:t xml:space="preserve">Hamermesh, D. (1982). CONSUMPTION DURING RETIREMENT: THE MISSING LINK IN THE LIFE CYCLE. </w:t>
      </w:r>
      <w:r w:rsidRPr="00A75376">
        <w:rPr>
          <w:i/>
          <w:iCs/>
          <w:noProof/>
          <w:lang w:val="en-GB"/>
        </w:rPr>
        <w:t>NATIONAL BUREAU OF ECONOMIC RESEARCH</w:t>
      </w:r>
      <w:r w:rsidRPr="00A75376">
        <w:rPr>
          <w:noProof/>
          <w:lang w:val="en-GB"/>
        </w:rPr>
        <w:t>, p. No. 930.</w:t>
      </w:r>
    </w:p>
    <w:p w:rsidR="00A75376" w:rsidRPr="00A75376" w:rsidRDefault="00A75376" w:rsidP="00A75376">
      <w:pPr>
        <w:pStyle w:val="Bibliography"/>
        <w:ind w:left="720" w:hanging="720"/>
        <w:rPr>
          <w:noProof/>
          <w:lang w:val="en-GB"/>
        </w:rPr>
      </w:pPr>
      <w:r w:rsidRPr="00A75376">
        <w:rPr>
          <w:noProof/>
          <w:lang w:val="en-GB"/>
        </w:rPr>
        <w:lastRenderedPageBreak/>
        <w:t xml:space="preserve">Healey, T., &amp; Rozenov, R. (2004). U.S. pension fund investing in the 1990s. </w:t>
      </w:r>
      <w:r w:rsidRPr="00A75376">
        <w:rPr>
          <w:i/>
          <w:iCs/>
          <w:noProof/>
          <w:lang w:val="en-GB"/>
        </w:rPr>
        <w:t>Cambridge University</w:t>
      </w:r>
      <w:r w:rsidRPr="00A75376">
        <w:rPr>
          <w:noProof/>
          <w:lang w:val="en-GB"/>
        </w:rPr>
        <w:t>.</w:t>
      </w:r>
    </w:p>
    <w:p w:rsidR="00A75376" w:rsidRPr="00766E5F" w:rsidRDefault="00A75376" w:rsidP="00A75376">
      <w:pPr>
        <w:pStyle w:val="Bibliography"/>
        <w:ind w:left="720" w:hanging="720"/>
        <w:rPr>
          <w:noProof/>
        </w:rPr>
      </w:pPr>
      <w:r w:rsidRPr="00A75376">
        <w:rPr>
          <w:noProof/>
          <w:lang w:val="en-GB"/>
        </w:rPr>
        <w:t xml:space="preserve">Krugman, P. (1980). Scale Economies, Product Differentiation, and the Pattern of Trade. </w:t>
      </w:r>
      <w:r w:rsidRPr="00766E5F">
        <w:rPr>
          <w:i/>
          <w:iCs/>
          <w:noProof/>
        </w:rPr>
        <w:t>The American Economic Review</w:t>
      </w:r>
      <w:r w:rsidR="00BE6349" w:rsidRPr="00766E5F">
        <w:rPr>
          <w:noProof/>
        </w:rPr>
        <w:t xml:space="preserve">, </w:t>
      </w:r>
      <w:r w:rsidRPr="00766E5F">
        <w:rPr>
          <w:noProof/>
        </w:rPr>
        <w:t xml:space="preserve"> Vol. 70, No. 5, pp. 950-959.</w:t>
      </w:r>
    </w:p>
    <w:p w:rsidR="00A75376" w:rsidRDefault="00A75376" w:rsidP="00A75376">
      <w:pPr>
        <w:pStyle w:val="Bibliography"/>
        <w:ind w:left="720" w:hanging="720"/>
        <w:rPr>
          <w:noProof/>
        </w:rPr>
      </w:pPr>
      <w:r w:rsidRPr="00766E5F">
        <w:rPr>
          <w:noProof/>
        </w:rPr>
        <w:t xml:space="preserve">Nieuwland, V. (2010). </w:t>
      </w:r>
      <w:r>
        <w:rPr>
          <w:noProof/>
        </w:rPr>
        <w:t xml:space="preserve">Dynamisch strategisch beleggingsbeleid voor pensioenfondsen. </w:t>
      </w:r>
      <w:r>
        <w:rPr>
          <w:i/>
          <w:iCs/>
          <w:noProof/>
        </w:rPr>
        <w:t>Universiteit van Amsterdam, Masterscriptie</w:t>
      </w:r>
      <w:r>
        <w:rPr>
          <w:noProof/>
        </w:rPr>
        <w:t>.</w:t>
      </w:r>
    </w:p>
    <w:p w:rsidR="00A75376" w:rsidRDefault="00A75376" w:rsidP="00A75376">
      <w:pPr>
        <w:pStyle w:val="Bibliography"/>
        <w:ind w:left="720" w:hanging="720"/>
        <w:rPr>
          <w:noProof/>
        </w:rPr>
      </w:pPr>
      <w:r>
        <w:rPr>
          <w:noProof/>
        </w:rPr>
        <w:t xml:space="preserve">Reichert, S. (sd). Het Nederlandse pensioensysteem: Een oversicht van belangrijke aspecten. </w:t>
      </w:r>
      <w:r>
        <w:rPr>
          <w:i/>
          <w:iCs/>
          <w:noProof/>
        </w:rPr>
        <w:t>Vereniging van bedrijfstakpensioenfondsen.</w:t>
      </w:r>
      <w:r>
        <w:rPr>
          <w:noProof/>
        </w:rPr>
        <w:t xml:space="preserve"> </w:t>
      </w:r>
    </w:p>
    <w:p w:rsidR="00A75376" w:rsidRDefault="00A75376" w:rsidP="00A75376">
      <w:pPr>
        <w:pStyle w:val="Bibliography"/>
        <w:ind w:left="720" w:hanging="720"/>
        <w:rPr>
          <w:noProof/>
        </w:rPr>
      </w:pPr>
      <w:r>
        <w:rPr>
          <w:noProof/>
        </w:rPr>
        <w:t xml:space="preserve">Schoutsen, M. (2012). SCHAALGROOTTE: PANACEE OF PLACEBO. </w:t>
      </w:r>
      <w:r>
        <w:rPr>
          <w:i/>
          <w:iCs/>
          <w:noProof/>
        </w:rPr>
        <w:t>IPNederland</w:t>
      </w:r>
      <w:r>
        <w:rPr>
          <w:noProof/>
        </w:rPr>
        <w:t>, pp. 8-18.</w:t>
      </w:r>
    </w:p>
    <w:p w:rsidR="00A75376" w:rsidRDefault="00A75376" w:rsidP="00A75376">
      <w:pPr>
        <w:pStyle w:val="Bibliography"/>
        <w:ind w:left="720" w:hanging="720"/>
        <w:rPr>
          <w:noProof/>
        </w:rPr>
      </w:pPr>
      <w:r>
        <w:rPr>
          <w:noProof/>
        </w:rPr>
        <w:t xml:space="preserve">Wellink, A. (2005). Pensioen in beweging: Nederland in internationaal perspectief. </w:t>
      </w:r>
      <w:r>
        <w:rPr>
          <w:i/>
          <w:iCs/>
          <w:noProof/>
        </w:rPr>
        <w:t>ABP/PGGM.</w:t>
      </w:r>
      <w:r>
        <w:rPr>
          <w:noProof/>
        </w:rPr>
        <w:t xml:space="preserve"> </w:t>
      </w:r>
    </w:p>
    <w:p w:rsidR="00A44E8D" w:rsidRDefault="00A840CC" w:rsidP="00A75376">
      <w:pPr>
        <w:spacing w:line="360" w:lineRule="auto"/>
        <w:jc w:val="both"/>
        <w:rPr>
          <w:rFonts w:ascii="Arial" w:hAnsi="Arial" w:cs="Arial"/>
          <w:sz w:val="24"/>
          <w:szCs w:val="24"/>
        </w:rPr>
      </w:pPr>
      <w:r>
        <w:rPr>
          <w:rFonts w:ascii="Arial" w:hAnsi="Arial" w:cs="Arial"/>
          <w:sz w:val="24"/>
          <w:szCs w:val="24"/>
        </w:rPr>
        <w:fldChar w:fldCharType="end"/>
      </w:r>
    </w:p>
    <w:p w:rsidR="00A75376" w:rsidRDefault="00A75376" w:rsidP="00A75376">
      <w:pPr>
        <w:spacing w:line="360" w:lineRule="auto"/>
        <w:jc w:val="both"/>
        <w:rPr>
          <w:rFonts w:ascii="Arial" w:hAnsi="Arial" w:cs="Arial"/>
          <w:sz w:val="24"/>
          <w:szCs w:val="24"/>
        </w:rPr>
      </w:pPr>
    </w:p>
    <w:p w:rsidR="00A75376" w:rsidRDefault="00A75376" w:rsidP="00A75376">
      <w:pPr>
        <w:spacing w:line="360" w:lineRule="auto"/>
        <w:jc w:val="both"/>
        <w:rPr>
          <w:rFonts w:ascii="Arial" w:hAnsi="Arial" w:cs="Arial"/>
          <w:sz w:val="24"/>
          <w:szCs w:val="24"/>
        </w:rPr>
      </w:pPr>
    </w:p>
    <w:p w:rsidR="00A75376" w:rsidRDefault="00A75376" w:rsidP="00A75376">
      <w:pPr>
        <w:spacing w:line="360" w:lineRule="auto"/>
        <w:jc w:val="both"/>
        <w:rPr>
          <w:rFonts w:ascii="Arial" w:hAnsi="Arial" w:cs="Arial"/>
          <w:sz w:val="24"/>
          <w:szCs w:val="24"/>
        </w:rPr>
      </w:pPr>
    </w:p>
    <w:p w:rsidR="00A44E8D" w:rsidRDefault="00A44E8D" w:rsidP="009D4455">
      <w:pPr>
        <w:spacing w:line="360" w:lineRule="auto"/>
        <w:jc w:val="both"/>
        <w:rPr>
          <w:rFonts w:ascii="Arial" w:hAnsi="Arial" w:cs="Arial"/>
          <w:sz w:val="24"/>
          <w:szCs w:val="24"/>
        </w:rPr>
      </w:pPr>
    </w:p>
    <w:p w:rsidR="00BC69C0" w:rsidRDefault="00BC69C0"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2C1442" w:rsidRDefault="002C1442" w:rsidP="009D4455">
      <w:pPr>
        <w:spacing w:line="360" w:lineRule="auto"/>
        <w:jc w:val="both"/>
        <w:rPr>
          <w:rFonts w:ascii="Arial" w:hAnsi="Arial" w:cs="Arial"/>
          <w:sz w:val="24"/>
          <w:szCs w:val="24"/>
        </w:rPr>
      </w:pPr>
    </w:p>
    <w:p w:rsidR="00BC69C0" w:rsidRDefault="00BC69C0" w:rsidP="009D4455">
      <w:pPr>
        <w:spacing w:line="360" w:lineRule="auto"/>
        <w:jc w:val="both"/>
        <w:rPr>
          <w:rFonts w:ascii="Arial" w:hAnsi="Arial" w:cs="Arial"/>
          <w:sz w:val="24"/>
          <w:szCs w:val="24"/>
        </w:rPr>
      </w:pPr>
    </w:p>
    <w:p w:rsidR="00A44E8D" w:rsidRDefault="00A44E8D" w:rsidP="009D4455">
      <w:pPr>
        <w:spacing w:line="360" w:lineRule="auto"/>
        <w:jc w:val="both"/>
        <w:rPr>
          <w:rFonts w:ascii="Arial" w:hAnsi="Arial" w:cs="Arial"/>
          <w:sz w:val="24"/>
          <w:szCs w:val="24"/>
        </w:rPr>
      </w:pPr>
    </w:p>
    <w:p w:rsidR="00A44E8D" w:rsidRDefault="00A44E8D" w:rsidP="009D4455">
      <w:pPr>
        <w:spacing w:line="360" w:lineRule="auto"/>
        <w:jc w:val="both"/>
        <w:rPr>
          <w:rFonts w:ascii="Arial" w:hAnsi="Arial" w:cs="Arial"/>
          <w:sz w:val="24"/>
          <w:szCs w:val="24"/>
        </w:rPr>
      </w:pPr>
    </w:p>
    <w:p w:rsidR="004B12ED" w:rsidRDefault="000C438A" w:rsidP="00B40813">
      <w:pPr>
        <w:pStyle w:val="ListParagraph"/>
        <w:numPr>
          <w:ilvl w:val="0"/>
          <w:numId w:val="4"/>
        </w:numPr>
        <w:spacing w:line="360" w:lineRule="auto"/>
        <w:jc w:val="both"/>
        <w:rPr>
          <w:rFonts w:cs="Arial"/>
          <w:sz w:val="32"/>
          <w:szCs w:val="32"/>
        </w:rPr>
      </w:pPr>
      <w:r>
        <w:rPr>
          <w:rFonts w:cs="Arial"/>
          <w:sz w:val="32"/>
          <w:szCs w:val="32"/>
        </w:rPr>
        <w:lastRenderedPageBreak/>
        <w:t>Appendix</w:t>
      </w:r>
    </w:p>
    <w:p w:rsidR="002354E9" w:rsidRPr="004B12ED" w:rsidRDefault="00016966" w:rsidP="004B12ED">
      <w:pPr>
        <w:rPr>
          <w:sz w:val="24"/>
          <w:szCs w:val="24"/>
        </w:rPr>
      </w:pPr>
      <w:r w:rsidRPr="00016966">
        <w:rPr>
          <w:noProof/>
          <w:lang w:val="en-US"/>
        </w:rPr>
        <w:drawing>
          <wp:anchor distT="0" distB="0" distL="114300" distR="114300" simplePos="0" relativeHeight="251666432" behindDoc="0" locked="0" layoutInCell="1" allowOverlap="1">
            <wp:simplePos x="0" y="0"/>
            <wp:positionH relativeFrom="column">
              <wp:posOffset>-740410</wp:posOffset>
            </wp:positionH>
            <wp:positionV relativeFrom="paragraph">
              <wp:posOffset>471805</wp:posOffset>
            </wp:positionV>
            <wp:extent cx="6368415" cy="3221355"/>
            <wp:effectExtent l="0" t="0" r="0" b="0"/>
            <wp:wrapSquare wrapText="bothSides"/>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68415" cy="3221355"/>
                    </a:xfrm>
                    <a:prstGeom prst="rect">
                      <a:avLst/>
                    </a:prstGeom>
                    <a:noFill/>
                    <a:ln>
                      <a:noFill/>
                    </a:ln>
                  </pic:spPr>
                </pic:pic>
              </a:graphicData>
            </a:graphic>
          </wp:anchor>
        </w:drawing>
      </w:r>
      <w:r w:rsidR="004B12ED" w:rsidRPr="004B12ED">
        <w:rPr>
          <w:sz w:val="24"/>
          <w:szCs w:val="24"/>
        </w:rPr>
        <w:t xml:space="preserve">Tabel </w:t>
      </w:r>
      <w:proofErr w:type="gramStart"/>
      <w:r w:rsidR="004B12ED" w:rsidRPr="004B12ED">
        <w:rPr>
          <w:sz w:val="24"/>
          <w:szCs w:val="24"/>
        </w:rPr>
        <w:t>4</w:t>
      </w:r>
      <w:r w:rsidR="004B12ED">
        <w:rPr>
          <w:sz w:val="24"/>
          <w:szCs w:val="24"/>
        </w:rPr>
        <w:t xml:space="preserve"> :</w:t>
      </w:r>
      <w:proofErr w:type="gramEnd"/>
      <w:r w:rsidR="004B12ED">
        <w:rPr>
          <w:sz w:val="24"/>
          <w:szCs w:val="24"/>
        </w:rPr>
        <w:t xml:space="preserve"> Proces tot het komen van het eindmodel van 2008</w:t>
      </w:r>
    </w:p>
    <w:p w:rsidR="004B12ED" w:rsidRPr="004B12ED" w:rsidRDefault="004B12ED" w:rsidP="004B12ED">
      <w:pPr>
        <w:spacing w:line="360" w:lineRule="auto"/>
        <w:jc w:val="both"/>
        <w:rPr>
          <w:rFonts w:cs="Arial"/>
          <w:sz w:val="32"/>
          <w:szCs w:val="32"/>
        </w:rPr>
      </w:pPr>
    </w:p>
    <w:p w:rsidR="002354E9" w:rsidRPr="002354E9" w:rsidRDefault="004B12ED" w:rsidP="002354E9">
      <w:pPr>
        <w:spacing w:line="360" w:lineRule="auto"/>
        <w:jc w:val="both"/>
        <w:rPr>
          <w:rFonts w:ascii="Arial" w:hAnsi="Arial" w:cs="Arial"/>
          <w:sz w:val="24"/>
          <w:szCs w:val="24"/>
        </w:rPr>
      </w:pPr>
      <w:r>
        <w:rPr>
          <w:rFonts w:cs="Arial"/>
          <w:sz w:val="24"/>
          <w:szCs w:val="24"/>
        </w:rPr>
        <w:t>Tabel 5: Correlatietabel van vastrentende waarde en pensioenvermogen</w:t>
      </w:r>
    </w:p>
    <w:p w:rsidR="00AA2AE5" w:rsidRDefault="002354E9" w:rsidP="002354E9">
      <w:pPr>
        <w:spacing w:line="360" w:lineRule="auto"/>
        <w:jc w:val="both"/>
        <w:rPr>
          <w:rFonts w:ascii="Arial" w:hAnsi="Arial" w:cs="Arial"/>
          <w:sz w:val="24"/>
          <w:szCs w:val="24"/>
        </w:rPr>
      </w:pPr>
      <w:r w:rsidRPr="002354E9">
        <w:rPr>
          <w:noProof/>
          <w:lang w:val="en-US"/>
        </w:rPr>
        <w:drawing>
          <wp:inline distT="0" distB="0" distL="0" distR="0">
            <wp:extent cx="3619500" cy="962025"/>
            <wp:effectExtent l="0" t="0" r="0" b="952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0" cy="962025"/>
                    </a:xfrm>
                    <a:prstGeom prst="rect">
                      <a:avLst/>
                    </a:prstGeom>
                    <a:noFill/>
                    <a:ln>
                      <a:noFill/>
                    </a:ln>
                  </pic:spPr>
                </pic:pic>
              </a:graphicData>
            </a:graphic>
          </wp:inline>
        </w:drawing>
      </w:r>
    </w:p>
    <w:p w:rsidR="00AA2AE5" w:rsidRPr="004B12ED" w:rsidRDefault="00AA2AE5" w:rsidP="00AA2AE5">
      <w:pPr>
        <w:rPr>
          <w:rFonts w:cs="Arial"/>
          <w:sz w:val="24"/>
          <w:szCs w:val="24"/>
        </w:rPr>
      </w:pPr>
    </w:p>
    <w:p w:rsidR="004B12ED" w:rsidRPr="004B12ED" w:rsidRDefault="004B12ED" w:rsidP="00AA2AE5">
      <w:pPr>
        <w:rPr>
          <w:rFonts w:cs="Arial"/>
          <w:sz w:val="24"/>
          <w:szCs w:val="24"/>
        </w:rPr>
      </w:pPr>
      <w:r w:rsidRPr="004B12ED">
        <w:rPr>
          <w:rFonts w:cs="Arial"/>
          <w:sz w:val="24"/>
          <w:szCs w:val="24"/>
        </w:rPr>
        <w:t>Tabel</w:t>
      </w:r>
      <w:r>
        <w:rPr>
          <w:rFonts w:cs="Arial"/>
          <w:sz w:val="24"/>
          <w:szCs w:val="24"/>
        </w:rPr>
        <w:t xml:space="preserve"> 6: Correlatietabel van vastrentende waarde en dekkingsgraad</w:t>
      </w:r>
    </w:p>
    <w:p w:rsidR="00236408" w:rsidRDefault="00AA2AE5" w:rsidP="00AA2AE5">
      <w:pPr>
        <w:tabs>
          <w:tab w:val="left" w:pos="2115"/>
        </w:tabs>
        <w:rPr>
          <w:rFonts w:ascii="Arial" w:hAnsi="Arial" w:cs="Arial"/>
          <w:sz w:val="24"/>
          <w:szCs w:val="24"/>
        </w:rPr>
      </w:pPr>
      <w:r w:rsidRPr="00AA2AE5">
        <w:rPr>
          <w:noProof/>
          <w:lang w:val="en-US"/>
        </w:rPr>
        <w:drawing>
          <wp:inline distT="0" distB="0" distL="0" distR="0">
            <wp:extent cx="3619500" cy="962025"/>
            <wp:effectExtent l="0" t="0" r="0" b="952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0" cy="962025"/>
                    </a:xfrm>
                    <a:prstGeom prst="rect">
                      <a:avLst/>
                    </a:prstGeom>
                    <a:noFill/>
                    <a:ln>
                      <a:noFill/>
                    </a:ln>
                  </pic:spPr>
                </pic:pic>
              </a:graphicData>
            </a:graphic>
          </wp:inline>
        </w:drawing>
      </w:r>
    </w:p>
    <w:p w:rsidR="00016966" w:rsidRDefault="00016966" w:rsidP="00236408">
      <w:pPr>
        <w:rPr>
          <w:rFonts w:cs="Arial"/>
          <w:sz w:val="24"/>
          <w:szCs w:val="24"/>
        </w:rPr>
      </w:pPr>
    </w:p>
    <w:p w:rsidR="00016966" w:rsidRDefault="00016966" w:rsidP="00236408">
      <w:pPr>
        <w:rPr>
          <w:rFonts w:cs="Arial"/>
          <w:sz w:val="24"/>
          <w:szCs w:val="24"/>
        </w:rPr>
      </w:pPr>
    </w:p>
    <w:p w:rsidR="00236408" w:rsidRPr="004B12ED" w:rsidRDefault="004B12ED" w:rsidP="00236408">
      <w:pPr>
        <w:rPr>
          <w:rFonts w:cs="Arial"/>
          <w:sz w:val="24"/>
          <w:szCs w:val="24"/>
        </w:rPr>
      </w:pPr>
      <w:r>
        <w:rPr>
          <w:rFonts w:cs="Arial"/>
          <w:sz w:val="24"/>
          <w:szCs w:val="24"/>
        </w:rPr>
        <w:lastRenderedPageBreak/>
        <w:t xml:space="preserve">Figuur 1 : Histogram van </w:t>
      </w:r>
      <w:proofErr w:type="gramStart"/>
      <w:r>
        <w:rPr>
          <w:rFonts w:cs="Arial"/>
          <w:sz w:val="24"/>
          <w:szCs w:val="24"/>
        </w:rPr>
        <w:t>de</w:t>
      </w:r>
      <w:proofErr w:type="gramEnd"/>
      <w:r>
        <w:rPr>
          <w:rFonts w:cs="Arial"/>
          <w:sz w:val="24"/>
          <w:szCs w:val="24"/>
        </w:rPr>
        <w:t xml:space="preserve"> aantal deelnemers ( log)</w:t>
      </w:r>
    </w:p>
    <w:p w:rsidR="00B65607" w:rsidRDefault="00B65607" w:rsidP="00236408">
      <w:pPr>
        <w:rPr>
          <w:rFonts w:ascii="Arial" w:hAnsi="Arial" w:cs="Arial"/>
          <w:sz w:val="24"/>
          <w:szCs w:val="24"/>
        </w:rPr>
      </w:pPr>
      <w:r>
        <w:rPr>
          <w:rFonts w:ascii="Arial" w:hAnsi="Arial" w:cs="Arial"/>
          <w:noProof/>
          <w:sz w:val="24"/>
          <w:szCs w:val="24"/>
          <w:lang w:val="en-US"/>
        </w:rPr>
        <w:drawing>
          <wp:inline distT="0" distB="0" distL="0" distR="0">
            <wp:extent cx="2865120" cy="229235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5120" cy="2292350"/>
                    </a:xfrm>
                    <a:prstGeom prst="rect">
                      <a:avLst/>
                    </a:prstGeom>
                    <a:noFill/>
                  </pic:spPr>
                </pic:pic>
              </a:graphicData>
            </a:graphic>
          </wp:inline>
        </w:drawing>
      </w:r>
    </w:p>
    <w:p w:rsidR="00B134AF" w:rsidRDefault="004B12ED" w:rsidP="00236408">
      <w:pPr>
        <w:rPr>
          <w:rFonts w:cs="Arial"/>
          <w:sz w:val="24"/>
          <w:szCs w:val="24"/>
        </w:rPr>
      </w:pPr>
      <w:proofErr w:type="gramStart"/>
      <w:r w:rsidRPr="00B134AF">
        <w:rPr>
          <w:rFonts w:cs="Arial"/>
          <w:sz w:val="24"/>
          <w:szCs w:val="24"/>
        </w:rPr>
        <w:t xml:space="preserve">Figuur  </w:t>
      </w:r>
      <w:proofErr w:type="gramEnd"/>
      <w:r w:rsidRPr="00B134AF">
        <w:rPr>
          <w:rFonts w:cs="Arial"/>
          <w:sz w:val="24"/>
          <w:szCs w:val="24"/>
        </w:rPr>
        <w:t>2:</w:t>
      </w:r>
      <w:r w:rsidR="00B134AF" w:rsidRPr="00B134AF">
        <w:rPr>
          <w:rFonts w:cs="Arial"/>
          <w:sz w:val="24"/>
          <w:szCs w:val="24"/>
        </w:rPr>
        <w:t xml:space="preserve"> Puntendiagram over de studentized en predicted residuen van het eindmodel van 2012</w:t>
      </w:r>
    </w:p>
    <w:p w:rsidR="00236408" w:rsidRPr="00B134AF" w:rsidRDefault="004B12ED" w:rsidP="00236408">
      <w:pPr>
        <w:rPr>
          <w:rFonts w:cs="Arial"/>
          <w:sz w:val="24"/>
          <w:szCs w:val="24"/>
        </w:rPr>
      </w:pPr>
      <w:r w:rsidRPr="00B134AF">
        <w:rPr>
          <w:rFonts w:cs="Arial"/>
          <w:noProof/>
          <w:sz w:val="24"/>
          <w:szCs w:val="24"/>
          <w:lang w:val="en-US"/>
        </w:rPr>
        <w:drawing>
          <wp:anchor distT="0" distB="0" distL="114300" distR="114300" simplePos="0" relativeHeight="251660288" behindDoc="0" locked="0" layoutInCell="1" allowOverlap="1">
            <wp:simplePos x="0" y="0"/>
            <wp:positionH relativeFrom="column">
              <wp:posOffset>-156845</wp:posOffset>
            </wp:positionH>
            <wp:positionV relativeFrom="paragraph">
              <wp:posOffset>321310</wp:posOffset>
            </wp:positionV>
            <wp:extent cx="2871470" cy="2298700"/>
            <wp:effectExtent l="0" t="0" r="5080" b="6350"/>
            <wp:wrapSquare wrapText="bothSides"/>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71470" cy="2298700"/>
                    </a:xfrm>
                    <a:prstGeom prst="rect">
                      <a:avLst/>
                    </a:prstGeom>
                    <a:noFill/>
                  </pic:spPr>
                </pic:pic>
              </a:graphicData>
            </a:graphic>
          </wp:anchor>
        </w:drawing>
      </w:r>
    </w:p>
    <w:p w:rsidR="002354E9" w:rsidRPr="00B134AF" w:rsidRDefault="00236408" w:rsidP="00236408">
      <w:pPr>
        <w:tabs>
          <w:tab w:val="left" w:pos="2580"/>
        </w:tabs>
        <w:rPr>
          <w:rFonts w:cs="Arial"/>
          <w:sz w:val="24"/>
          <w:szCs w:val="24"/>
        </w:rPr>
      </w:pPr>
      <w:r w:rsidRPr="00B134AF">
        <w:rPr>
          <w:rFonts w:cs="Arial"/>
          <w:sz w:val="24"/>
          <w:szCs w:val="24"/>
        </w:rPr>
        <w:tab/>
      </w:r>
    </w:p>
    <w:p w:rsidR="00375C35" w:rsidRPr="00B134AF" w:rsidRDefault="00375C35" w:rsidP="00236408">
      <w:pPr>
        <w:tabs>
          <w:tab w:val="left" w:pos="2580"/>
        </w:tabs>
        <w:rPr>
          <w:rFonts w:cs="Arial"/>
          <w:sz w:val="24"/>
          <w:szCs w:val="24"/>
        </w:rPr>
      </w:pPr>
    </w:p>
    <w:p w:rsidR="004B12ED" w:rsidRPr="00B134AF" w:rsidRDefault="004B12ED" w:rsidP="00236408">
      <w:pPr>
        <w:tabs>
          <w:tab w:val="left" w:pos="2580"/>
        </w:tabs>
        <w:rPr>
          <w:rFonts w:cs="Arial"/>
          <w:sz w:val="24"/>
          <w:szCs w:val="24"/>
        </w:rPr>
      </w:pPr>
    </w:p>
    <w:p w:rsidR="004B12ED" w:rsidRPr="00B134AF" w:rsidRDefault="004B12ED" w:rsidP="00236408">
      <w:pPr>
        <w:tabs>
          <w:tab w:val="left" w:pos="2580"/>
        </w:tabs>
        <w:rPr>
          <w:rFonts w:cs="Arial"/>
          <w:sz w:val="24"/>
          <w:szCs w:val="24"/>
        </w:rPr>
      </w:pPr>
    </w:p>
    <w:p w:rsidR="004B12ED" w:rsidRPr="00B134AF" w:rsidRDefault="004B12ED" w:rsidP="00236408">
      <w:pPr>
        <w:tabs>
          <w:tab w:val="left" w:pos="2580"/>
        </w:tabs>
        <w:rPr>
          <w:rFonts w:cs="Arial"/>
          <w:sz w:val="24"/>
          <w:szCs w:val="24"/>
        </w:rPr>
      </w:pPr>
    </w:p>
    <w:p w:rsidR="004B12ED" w:rsidRPr="00B134AF" w:rsidRDefault="004B12ED" w:rsidP="00236408">
      <w:pPr>
        <w:tabs>
          <w:tab w:val="left" w:pos="2580"/>
        </w:tabs>
        <w:rPr>
          <w:rFonts w:cs="Arial"/>
          <w:sz w:val="24"/>
          <w:szCs w:val="24"/>
        </w:rPr>
      </w:pPr>
    </w:p>
    <w:p w:rsidR="004B12ED" w:rsidRPr="00B134AF" w:rsidRDefault="004B12ED" w:rsidP="00236408">
      <w:pPr>
        <w:tabs>
          <w:tab w:val="left" w:pos="2580"/>
        </w:tabs>
        <w:rPr>
          <w:rFonts w:cs="Arial"/>
          <w:sz w:val="24"/>
          <w:szCs w:val="24"/>
        </w:rPr>
      </w:pPr>
    </w:p>
    <w:p w:rsidR="00901195" w:rsidRDefault="00901195" w:rsidP="00236408">
      <w:pPr>
        <w:tabs>
          <w:tab w:val="left" w:pos="2580"/>
        </w:tabs>
        <w:rPr>
          <w:rFonts w:cs="Arial"/>
          <w:sz w:val="24"/>
          <w:szCs w:val="24"/>
        </w:rPr>
      </w:pPr>
    </w:p>
    <w:p w:rsidR="00375C35" w:rsidRPr="00B134AF" w:rsidRDefault="00B134AF" w:rsidP="00236408">
      <w:pPr>
        <w:tabs>
          <w:tab w:val="left" w:pos="2580"/>
        </w:tabs>
        <w:rPr>
          <w:rFonts w:cs="Arial"/>
          <w:sz w:val="24"/>
          <w:szCs w:val="24"/>
        </w:rPr>
      </w:pPr>
      <w:r w:rsidRPr="00B134AF">
        <w:rPr>
          <w:rFonts w:cs="Arial"/>
          <w:sz w:val="24"/>
          <w:szCs w:val="24"/>
        </w:rPr>
        <w:t xml:space="preserve">Figuur 3: </w:t>
      </w:r>
      <w:r w:rsidR="00375C35" w:rsidRPr="00B134AF">
        <w:rPr>
          <w:rFonts w:cs="Arial"/>
          <w:sz w:val="24"/>
          <w:szCs w:val="24"/>
        </w:rPr>
        <w:t>Elaboratiemodel</w:t>
      </w:r>
    </w:p>
    <w:p w:rsidR="00CE6AB3" w:rsidRPr="00B134AF" w:rsidRDefault="00CE6AB3" w:rsidP="00CE6AB3">
      <w:pPr>
        <w:tabs>
          <w:tab w:val="left" w:pos="2580"/>
        </w:tabs>
        <w:rPr>
          <w:rFonts w:cs="Arial"/>
          <w:sz w:val="24"/>
          <w:szCs w:val="24"/>
        </w:rPr>
      </w:pPr>
      <w:r w:rsidRPr="00B134AF">
        <w:rPr>
          <w:rFonts w:cs="Arial"/>
          <w:sz w:val="24"/>
          <w:szCs w:val="24"/>
        </w:rPr>
        <w:t xml:space="preserve">Verklaring: Het </w:t>
      </w:r>
      <w:proofErr w:type="gramStart"/>
      <w:r w:rsidRPr="00B134AF">
        <w:rPr>
          <w:rFonts w:cs="Arial"/>
          <w:sz w:val="24"/>
          <w:szCs w:val="24"/>
        </w:rPr>
        <w:t>partiële</w:t>
      </w:r>
      <w:proofErr w:type="gramEnd"/>
      <w:r w:rsidRPr="00B134AF">
        <w:rPr>
          <w:rFonts w:cs="Arial"/>
          <w:sz w:val="24"/>
          <w:szCs w:val="24"/>
        </w:rPr>
        <w:t xml:space="preserve"> effect van x op y verdwijnt. C komt voor </w:t>
      </w:r>
      <w:proofErr w:type="gramStart"/>
      <w:r w:rsidRPr="00B134AF">
        <w:rPr>
          <w:rFonts w:cs="Arial"/>
          <w:sz w:val="24"/>
          <w:szCs w:val="24"/>
        </w:rPr>
        <w:t xml:space="preserve">X  </w:t>
      </w:r>
      <w:proofErr w:type="gramEnd"/>
    </w:p>
    <w:p w:rsidR="00CE6AB3" w:rsidRPr="00B134AF" w:rsidRDefault="00375C35" w:rsidP="00236408">
      <w:pPr>
        <w:tabs>
          <w:tab w:val="left" w:pos="2580"/>
        </w:tabs>
        <w:rPr>
          <w:rFonts w:cs="Arial"/>
          <w:sz w:val="24"/>
          <w:szCs w:val="24"/>
        </w:rPr>
      </w:pPr>
      <w:r w:rsidRPr="00B134AF">
        <w:rPr>
          <w:rFonts w:cs="Arial"/>
          <w:noProof/>
          <w:sz w:val="24"/>
          <w:szCs w:val="24"/>
          <w:lang w:val="en-US"/>
        </w:rPr>
        <w:drawing>
          <wp:inline distT="0" distB="0" distL="0" distR="0">
            <wp:extent cx="3171825" cy="1209675"/>
            <wp:effectExtent l="0" t="0" r="9525" b="952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1825" cy="1209675"/>
                    </a:xfrm>
                    <a:prstGeom prst="rect">
                      <a:avLst/>
                    </a:prstGeom>
                    <a:noFill/>
                    <a:ln>
                      <a:noFill/>
                    </a:ln>
                  </pic:spPr>
                </pic:pic>
              </a:graphicData>
            </a:graphic>
          </wp:inline>
        </w:drawing>
      </w:r>
      <w:r w:rsidR="00CE6AB3" w:rsidRPr="00B134AF">
        <w:rPr>
          <w:rFonts w:cs="Arial"/>
          <w:sz w:val="24"/>
          <w:szCs w:val="24"/>
        </w:rPr>
        <w:t xml:space="preserve"> </w:t>
      </w:r>
    </w:p>
    <w:p w:rsidR="00CE6AB3" w:rsidRPr="00B134AF" w:rsidRDefault="00CE6AB3" w:rsidP="00236408">
      <w:pPr>
        <w:tabs>
          <w:tab w:val="left" w:pos="2580"/>
        </w:tabs>
        <w:rPr>
          <w:rFonts w:cs="Arial"/>
          <w:sz w:val="24"/>
          <w:szCs w:val="24"/>
        </w:rPr>
      </w:pPr>
    </w:p>
    <w:p w:rsidR="00CE6AB3" w:rsidRPr="00B134AF" w:rsidRDefault="00CE6AB3" w:rsidP="00236408">
      <w:pPr>
        <w:tabs>
          <w:tab w:val="left" w:pos="2580"/>
        </w:tabs>
        <w:rPr>
          <w:rFonts w:cs="Arial"/>
          <w:sz w:val="24"/>
          <w:szCs w:val="24"/>
        </w:rPr>
      </w:pPr>
      <w:r w:rsidRPr="00B134AF">
        <w:rPr>
          <w:rFonts w:cs="Arial"/>
          <w:sz w:val="24"/>
          <w:szCs w:val="24"/>
        </w:rPr>
        <w:lastRenderedPageBreak/>
        <w:t xml:space="preserve">Specificatie: Het </w:t>
      </w:r>
      <w:proofErr w:type="gramStart"/>
      <w:r w:rsidRPr="00B134AF">
        <w:rPr>
          <w:rFonts w:cs="Arial"/>
          <w:sz w:val="24"/>
          <w:szCs w:val="24"/>
        </w:rPr>
        <w:t>partiële</w:t>
      </w:r>
      <w:proofErr w:type="gramEnd"/>
      <w:r w:rsidRPr="00B134AF">
        <w:rPr>
          <w:rFonts w:cs="Arial"/>
          <w:sz w:val="24"/>
          <w:szCs w:val="24"/>
        </w:rPr>
        <w:t xml:space="preserve"> effect van x op y hangt af van c </w:t>
      </w:r>
    </w:p>
    <w:p w:rsidR="00375C35" w:rsidRPr="00375C35" w:rsidRDefault="00375C35" w:rsidP="00375C35">
      <w:pPr>
        <w:rPr>
          <w:rFonts w:ascii="Arial" w:hAnsi="Arial" w:cs="Arial"/>
          <w:sz w:val="24"/>
          <w:szCs w:val="24"/>
        </w:rPr>
      </w:pPr>
      <w:r>
        <w:rPr>
          <w:rFonts w:ascii="Arial" w:hAnsi="Arial" w:cs="Arial"/>
          <w:noProof/>
          <w:sz w:val="24"/>
          <w:szCs w:val="24"/>
          <w:lang w:val="en-US"/>
        </w:rPr>
        <w:drawing>
          <wp:anchor distT="0" distB="0" distL="114300" distR="114300" simplePos="0" relativeHeight="251661312" behindDoc="0" locked="0" layoutInCell="1" allowOverlap="1">
            <wp:simplePos x="0" y="0"/>
            <wp:positionH relativeFrom="column">
              <wp:posOffset>-4445</wp:posOffset>
            </wp:positionH>
            <wp:positionV relativeFrom="paragraph">
              <wp:posOffset>137795</wp:posOffset>
            </wp:positionV>
            <wp:extent cx="3209925" cy="1114425"/>
            <wp:effectExtent l="0" t="0" r="9525" b="9525"/>
            <wp:wrapSquare wrapText="bothSides"/>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9925" cy="1114425"/>
                    </a:xfrm>
                    <a:prstGeom prst="rect">
                      <a:avLst/>
                    </a:prstGeom>
                    <a:noFill/>
                    <a:ln>
                      <a:noFill/>
                    </a:ln>
                  </pic:spPr>
                </pic:pic>
              </a:graphicData>
            </a:graphic>
          </wp:anchor>
        </w:drawing>
      </w:r>
    </w:p>
    <w:sectPr w:rsidR="00375C35" w:rsidRPr="00375C35" w:rsidSect="00A840CC">
      <w:footerReference w:type="default" r:id="rId1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7239" w:rsidRDefault="00977239" w:rsidP="00E95D28">
      <w:pPr>
        <w:spacing w:after="0" w:line="240" w:lineRule="auto"/>
      </w:pPr>
      <w:r>
        <w:separator/>
      </w:r>
    </w:p>
  </w:endnote>
  <w:endnote w:type="continuationSeparator" w:id="0">
    <w:p w:rsidR="00977239" w:rsidRDefault="00977239" w:rsidP="00E95D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3517851"/>
      <w:docPartObj>
        <w:docPartGallery w:val="Page Numbers (Bottom of Page)"/>
        <w:docPartUnique/>
      </w:docPartObj>
    </w:sdtPr>
    <w:sdtContent>
      <w:p w:rsidR="00AF1D29" w:rsidRDefault="00A840CC">
        <w:pPr>
          <w:pStyle w:val="Footer"/>
          <w:jc w:val="right"/>
        </w:pPr>
        <w:r>
          <w:fldChar w:fldCharType="begin"/>
        </w:r>
        <w:r w:rsidR="00AF1D29">
          <w:instrText>PAGE   \* MERGEFORMAT</w:instrText>
        </w:r>
        <w:r>
          <w:fldChar w:fldCharType="separate"/>
        </w:r>
        <w:r w:rsidR="00871E83">
          <w:rPr>
            <w:noProof/>
          </w:rPr>
          <w:t>1</w:t>
        </w:r>
        <w:r>
          <w:fldChar w:fldCharType="end"/>
        </w:r>
      </w:p>
    </w:sdtContent>
  </w:sdt>
  <w:p w:rsidR="00AF1D29" w:rsidRDefault="00AF1D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7239" w:rsidRDefault="00977239" w:rsidP="00E95D28">
      <w:pPr>
        <w:spacing w:after="0" w:line="240" w:lineRule="auto"/>
      </w:pPr>
      <w:r>
        <w:separator/>
      </w:r>
    </w:p>
  </w:footnote>
  <w:footnote w:type="continuationSeparator" w:id="0">
    <w:p w:rsidR="00977239" w:rsidRDefault="00977239" w:rsidP="00E95D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AE387B"/>
    <w:multiLevelType w:val="hybridMultilevel"/>
    <w:tmpl w:val="AC6AF074"/>
    <w:lvl w:ilvl="0" w:tplc="DE365E22">
      <w:start w:val="1"/>
      <w:numFmt w:val="decimal"/>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
    <w:nsid w:val="2C8F206D"/>
    <w:multiLevelType w:val="hybridMultilevel"/>
    <w:tmpl w:val="F89AB6A4"/>
    <w:lvl w:ilvl="0" w:tplc="9ED0022E">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2410AD9"/>
    <w:multiLevelType w:val="multilevel"/>
    <w:tmpl w:val="93268A86"/>
    <w:lvl w:ilvl="0">
      <w:start w:val="1"/>
      <w:numFmt w:val="decimal"/>
      <w:lvlText w:val="%1."/>
      <w:lvlJc w:val="left"/>
      <w:pPr>
        <w:ind w:left="1080" w:hanging="720"/>
      </w:pPr>
      <w:rPr>
        <w:rFonts w:asciiTheme="minorHAnsi" w:eastAsiaTheme="minorHAnsi" w:hAnsiTheme="minorHAnsi" w:cs="Arial"/>
      </w:rPr>
    </w:lvl>
    <w:lvl w:ilvl="1">
      <w:start w:val="1"/>
      <w:numFmt w:val="decimal"/>
      <w:isLgl/>
      <w:lvlText w:val="%1.%2"/>
      <w:lvlJc w:val="left"/>
      <w:pPr>
        <w:ind w:left="1515" w:hanging="435"/>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3">
    <w:nsid w:val="510D2AB1"/>
    <w:multiLevelType w:val="hybridMultilevel"/>
    <w:tmpl w:val="4668533A"/>
    <w:lvl w:ilvl="0" w:tplc="FBA6A174">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footnotePr>
    <w:footnote w:id="-1"/>
    <w:footnote w:id="0"/>
  </w:footnotePr>
  <w:endnotePr>
    <w:endnote w:id="-1"/>
    <w:endnote w:id="0"/>
  </w:endnotePr>
  <w:compat/>
  <w:rsids>
    <w:rsidRoot w:val="000E48F6"/>
    <w:rsid w:val="00000569"/>
    <w:rsid w:val="00006336"/>
    <w:rsid w:val="00010335"/>
    <w:rsid w:val="00013FA3"/>
    <w:rsid w:val="0001626D"/>
    <w:rsid w:val="00016966"/>
    <w:rsid w:val="00017D94"/>
    <w:rsid w:val="00017E1D"/>
    <w:rsid w:val="000203E0"/>
    <w:rsid w:val="0002135B"/>
    <w:rsid w:val="000220FE"/>
    <w:rsid w:val="0002412E"/>
    <w:rsid w:val="0002453B"/>
    <w:rsid w:val="000257BE"/>
    <w:rsid w:val="00030D68"/>
    <w:rsid w:val="0003117C"/>
    <w:rsid w:val="00031E26"/>
    <w:rsid w:val="00031E4E"/>
    <w:rsid w:val="00032A71"/>
    <w:rsid w:val="000330DE"/>
    <w:rsid w:val="00034357"/>
    <w:rsid w:val="00034CAD"/>
    <w:rsid w:val="00035D21"/>
    <w:rsid w:val="00037B12"/>
    <w:rsid w:val="00044ABF"/>
    <w:rsid w:val="0004595F"/>
    <w:rsid w:val="0004675F"/>
    <w:rsid w:val="000505E1"/>
    <w:rsid w:val="0005532B"/>
    <w:rsid w:val="00057A11"/>
    <w:rsid w:val="00060E44"/>
    <w:rsid w:val="00061EA2"/>
    <w:rsid w:val="00062EA7"/>
    <w:rsid w:val="00064E0A"/>
    <w:rsid w:val="00065749"/>
    <w:rsid w:val="0006691B"/>
    <w:rsid w:val="00070922"/>
    <w:rsid w:val="000725B6"/>
    <w:rsid w:val="000727B1"/>
    <w:rsid w:val="00073C3C"/>
    <w:rsid w:val="00076FD1"/>
    <w:rsid w:val="0008279D"/>
    <w:rsid w:val="00082FA8"/>
    <w:rsid w:val="0008386E"/>
    <w:rsid w:val="00085867"/>
    <w:rsid w:val="000859DD"/>
    <w:rsid w:val="00087379"/>
    <w:rsid w:val="00092848"/>
    <w:rsid w:val="0009424F"/>
    <w:rsid w:val="000961D2"/>
    <w:rsid w:val="000964B3"/>
    <w:rsid w:val="000A0945"/>
    <w:rsid w:val="000A0AB2"/>
    <w:rsid w:val="000A25BE"/>
    <w:rsid w:val="000A3C1E"/>
    <w:rsid w:val="000A3CBB"/>
    <w:rsid w:val="000A3F0E"/>
    <w:rsid w:val="000A454B"/>
    <w:rsid w:val="000A5043"/>
    <w:rsid w:val="000A54F4"/>
    <w:rsid w:val="000A6D49"/>
    <w:rsid w:val="000A7C2A"/>
    <w:rsid w:val="000B0695"/>
    <w:rsid w:val="000B0BAB"/>
    <w:rsid w:val="000B1703"/>
    <w:rsid w:val="000B1FDC"/>
    <w:rsid w:val="000B2455"/>
    <w:rsid w:val="000B286C"/>
    <w:rsid w:val="000B31A4"/>
    <w:rsid w:val="000B5B7A"/>
    <w:rsid w:val="000B7C37"/>
    <w:rsid w:val="000C08CA"/>
    <w:rsid w:val="000C1706"/>
    <w:rsid w:val="000C2063"/>
    <w:rsid w:val="000C2735"/>
    <w:rsid w:val="000C438A"/>
    <w:rsid w:val="000C4F81"/>
    <w:rsid w:val="000C6FBE"/>
    <w:rsid w:val="000D1264"/>
    <w:rsid w:val="000D2308"/>
    <w:rsid w:val="000E0795"/>
    <w:rsid w:val="000E22B6"/>
    <w:rsid w:val="000E2EEE"/>
    <w:rsid w:val="000E3BCA"/>
    <w:rsid w:val="000E48F6"/>
    <w:rsid w:val="000E6E06"/>
    <w:rsid w:val="000F12DE"/>
    <w:rsid w:val="000F3B95"/>
    <w:rsid w:val="000F4793"/>
    <w:rsid w:val="00100DA1"/>
    <w:rsid w:val="00101630"/>
    <w:rsid w:val="001108B6"/>
    <w:rsid w:val="00113335"/>
    <w:rsid w:val="0011458A"/>
    <w:rsid w:val="0011518D"/>
    <w:rsid w:val="0011551A"/>
    <w:rsid w:val="00116C67"/>
    <w:rsid w:val="0011704C"/>
    <w:rsid w:val="00117F45"/>
    <w:rsid w:val="00121989"/>
    <w:rsid w:val="00123148"/>
    <w:rsid w:val="001245BB"/>
    <w:rsid w:val="00133A12"/>
    <w:rsid w:val="00134127"/>
    <w:rsid w:val="00135BD0"/>
    <w:rsid w:val="001466A9"/>
    <w:rsid w:val="00153E28"/>
    <w:rsid w:val="00154239"/>
    <w:rsid w:val="0015625C"/>
    <w:rsid w:val="00156A87"/>
    <w:rsid w:val="00161A62"/>
    <w:rsid w:val="00162820"/>
    <w:rsid w:val="001665C1"/>
    <w:rsid w:val="00170970"/>
    <w:rsid w:val="0017169B"/>
    <w:rsid w:val="00172B25"/>
    <w:rsid w:val="00174762"/>
    <w:rsid w:val="001776D9"/>
    <w:rsid w:val="00177920"/>
    <w:rsid w:val="00180B32"/>
    <w:rsid w:val="001816D4"/>
    <w:rsid w:val="0018479D"/>
    <w:rsid w:val="001912B4"/>
    <w:rsid w:val="00191354"/>
    <w:rsid w:val="0019252B"/>
    <w:rsid w:val="00192EB8"/>
    <w:rsid w:val="00193BB0"/>
    <w:rsid w:val="0019709D"/>
    <w:rsid w:val="001A0650"/>
    <w:rsid w:val="001A07B3"/>
    <w:rsid w:val="001A388D"/>
    <w:rsid w:val="001A5A00"/>
    <w:rsid w:val="001B431D"/>
    <w:rsid w:val="001B6F1A"/>
    <w:rsid w:val="001B7FC1"/>
    <w:rsid w:val="001C22BC"/>
    <w:rsid w:val="001C5846"/>
    <w:rsid w:val="001C63D4"/>
    <w:rsid w:val="001C6E45"/>
    <w:rsid w:val="001D0106"/>
    <w:rsid w:val="001D0FBD"/>
    <w:rsid w:val="001D160E"/>
    <w:rsid w:val="001D6A1B"/>
    <w:rsid w:val="001D7268"/>
    <w:rsid w:val="001D7F73"/>
    <w:rsid w:val="001E05CD"/>
    <w:rsid w:val="001E138E"/>
    <w:rsid w:val="001E2E43"/>
    <w:rsid w:val="001E4018"/>
    <w:rsid w:val="001E4E59"/>
    <w:rsid w:val="001E5055"/>
    <w:rsid w:val="001F0105"/>
    <w:rsid w:val="001F2097"/>
    <w:rsid w:val="001F25F2"/>
    <w:rsid w:val="001F2A5E"/>
    <w:rsid w:val="001F2A8A"/>
    <w:rsid w:val="001F3655"/>
    <w:rsid w:val="001F5832"/>
    <w:rsid w:val="001F60C6"/>
    <w:rsid w:val="0020140F"/>
    <w:rsid w:val="002014A0"/>
    <w:rsid w:val="0020159F"/>
    <w:rsid w:val="00202706"/>
    <w:rsid w:val="00203525"/>
    <w:rsid w:val="002037CE"/>
    <w:rsid w:val="0020497D"/>
    <w:rsid w:val="0020512B"/>
    <w:rsid w:val="00206154"/>
    <w:rsid w:val="0020755B"/>
    <w:rsid w:val="0021118D"/>
    <w:rsid w:val="00211BE1"/>
    <w:rsid w:val="00215992"/>
    <w:rsid w:val="00216246"/>
    <w:rsid w:val="002208D4"/>
    <w:rsid w:val="002229CF"/>
    <w:rsid w:val="0022404F"/>
    <w:rsid w:val="002247C1"/>
    <w:rsid w:val="00231065"/>
    <w:rsid w:val="00231A7F"/>
    <w:rsid w:val="00232331"/>
    <w:rsid w:val="0023338F"/>
    <w:rsid w:val="002354E9"/>
    <w:rsid w:val="00236408"/>
    <w:rsid w:val="00236554"/>
    <w:rsid w:val="00237D9C"/>
    <w:rsid w:val="0024348F"/>
    <w:rsid w:val="0024408A"/>
    <w:rsid w:val="002467C5"/>
    <w:rsid w:val="00246DDA"/>
    <w:rsid w:val="00247176"/>
    <w:rsid w:val="00247528"/>
    <w:rsid w:val="002601F4"/>
    <w:rsid w:val="002622CE"/>
    <w:rsid w:val="00266A8A"/>
    <w:rsid w:val="00267E58"/>
    <w:rsid w:val="00272022"/>
    <w:rsid w:val="00272A3B"/>
    <w:rsid w:val="00272F84"/>
    <w:rsid w:val="00273807"/>
    <w:rsid w:val="002748D9"/>
    <w:rsid w:val="00275DF0"/>
    <w:rsid w:val="00280829"/>
    <w:rsid w:val="00280D9C"/>
    <w:rsid w:val="0028451E"/>
    <w:rsid w:val="00287DAC"/>
    <w:rsid w:val="002951E1"/>
    <w:rsid w:val="00296728"/>
    <w:rsid w:val="00297E43"/>
    <w:rsid w:val="002A2FE2"/>
    <w:rsid w:val="002A5856"/>
    <w:rsid w:val="002A597B"/>
    <w:rsid w:val="002B105D"/>
    <w:rsid w:val="002B1736"/>
    <w:rsid w:val="002B1B30"/>
    <w:rsid w:val="002B2C2F"/>
    <w:rsid w:val="002B36EE"/>
    <w:rsid w:val="002B607F"/>
    <w:rsid w:val="002B6E8F"/>
    <w:rsid w:val="002B7DD0"/>
    <w:rsid w:val="002B7EFD"/>
    <w:rsid w:val="002C0577"/>
    <w:rsid w:val="002C1442"/>
    <w:rsid w:val="002C26A1"/>
    <w:rsid w:val="002C29EE"/>
    <w:rsid w:val="002C3A7C"/>
    <w:rsid w:val="002D161A"/>
    <w:rsid w:val="002D57C7"/>
    <w:rsid w:val="002D62FC"/>
    <w:rsid w:val="002E3390"/>
    <w:rsid w:val="002E73EB"/>
    <w:rsid w:val="002E7C6A"/>
    <w:rsid w:val="002F03DE"/>
    <w:rsid w:val="00302AFB"/>
    <w:rsid w:val="003036BA"/>
    <w:rsid w:val="00305D84"/>
    <w:rsid w:val="003137E9"/>
    <w:rsid w:val="00313BC2"/>
    <w:rsid w:val="00314E05"/>
    <w:rsid w:val="003204DF"/>
    <w:rsid w:val="0032099C"/>
    <w:rsid w:val="00320BC0"/>
    <w:rsid w:val="00322362"/>
    <w:rsid w:val="00323D01"/>
    <w:rsid w:val="00324074"/>
    <w:rsid w:val="00326B0B"/>
    <w:rsid w:val="00327C4E"/>
    <w:rsid w:val="003301F8"/>
    <w:rsid w:val="00331677"/>
    <w:rsid w:val="003350D4"/>
    <w:rsid w:val="00335B53"/>
    <w:rsid w:val="003416B9"/>
    <w:rsid w:val="00341B95"/>
    <w:rsid w:val="003431D3"/>
    <w:rsid w:val="00343BDF"/>
    <w:rsid w:val="003452E4"/>
    <w:rsid w:val="00345AA9"/>
    <w:rsid w:val="00346695"/>
    <w:rsid w:val="00350378"/>
    <w:rsid w:val="0035072B"/>
    <w:rsid w:val="00351326"/>
    <w:rsid w:val="00351484"/>
    <w:rsid w:val="0035214E"/>
    <w:rsid w:val="00352B20"/>
    <w:rsid w:val="0035455A"/>
    <w:rsid w:val="00356E68"/>
    <w:rsid w:val="00361A0B"/>
    <w:rsid w:val="00362EB9"/>
    <w:rsid w:val="00364093"/>
    <w:rsid w:val="0036760E"/>
    <w:rsid w:val="003708F4"/>
    <w:rsid w:val="003740C8"/>
    <w:rsid w:val="00374F64"/>
    <w:rsid w:val="0037519C"/>
    <w:rsid w:val="00375C35"/>
    <w:rsid w:val="00376371"/>
    <w:rsid w:val="0037765B"/>
    <w:rsid w:val="00377C74"/>
    <w:rsid w:val="00380690"/>
    <w:rsid w:val="003847D4"/>
    <w:rsid w:val="003879EC"/>
    <w:rsid w:val="00391BA9"/>
    <w:rsid w:val="00391D13"/>
    <w:rsid w:val="00392D55"/>
    <w:rsid w:val="003945E0"/>
    <w:rsid w:val="00396062"/>
    <w:rsid w:val="0039659B"/>
    <w:rsid w:val="00397C3E"/>
    <w:rsid w:val="00397EB6"/>
    <w:rsid w:val="003A71CE"/>
    <w:rsid w:val="003B112E"/>
    <w:rsid w:val="003B15A1"/>
    <w:rsid w:val="003B1BBE"/>
    <w:rsid w:val="003B1C9A"/>
    <w:rsid w:val="003B3138"/>
    <w:rsid w:val="003B5177"/>
    <w:rsid w:val="003C22EC"/>
    <w:rsid w:val="003C44C4"/>
    <w:rsid w:val="003C523E"/>
    <w:rsid w:val="003D157B"/>
    <w:rsid w:val="003D24F7"/>
    <w:rsid w:val="003D375F"/>
    <w:rsid w:val="003D37D2"/>
    <w:rsid w:val="003D504A"/>
    <w:rsid w:val="003D6769"/>
    <w:rsid w:val="003D71A4"/>
    <w:rsid w:val="003D739C"/>
    <w:rsid w:val="003D79E0"/>
    <w:rsid w:val="003E2B5B"/>
    <w:rsid w:val="003E2B8A"/>
    <w:rsid w:val="003E2DE1"/>
    <w:rsid w:val="003E39E6"/>
    <w:rsid w:val="003E3CFB"/>
    <w:rsid w:val="003E4506"/>
    <w:rsid w:val="003F234F"/>
    <w:rsid w:val="003F2DA7"/>
    <w:rsid w:val="003F308F"/>
    <w:rsid w:val="003F6E4F"/>
    <w:rsid w:val="004017C7"/>
    <w:rsid w:val="00405397"/>
    <w:rsid w:val="00405F41"/>
    <w:rsid w:val="00407DDC"/>
    <w:rsid w:val="00410F61"/>
    <w:rsid w:val="00411E18"/>
    <w:rsid w:val="004137EE"/>
    <w:rsid w:val="0041487D"/>
    <w:rsid w:val="004157C7"/>
    <w:rsid w:val="0042131C"/>
    <w:rsid w:val="00422E72"/>
    <w:rsid w:val="00423302"/>
    <w:rsid w:val="00424898"/>
    <w:rsid w:val="00425D42"/>
    <w:rsid w:val="0042722F"/>
    <w:rsid w:val="00427F8B"/>
    <w:rsid w:val="00432F92"/>
    <w:rsid w:val="00433546"/>
    <w:rsid w:val="00436159"/>
    <w:rsid w:val="00443C17"/>
    <w:rsid w:val="00444026"/>
    <w:rsid w:val="004445A9"/>
    <w:rsid w:val="00444E53"/>
    <w:rsid w:val="004457A3"/>
    <w:rsid w:val="0044619D"/>
    <w:rsid w:val="00446975"/>
    <w:rsid w:val="00447F16"/>
    <w:rsid w:val="004510AB"/>
    <w:rsid w:val="00455FB0"/>
    <w:rsid w:val="004564C9"/>
    <w:rsid w:val="00464C33"/>
    <w:rsid w:val="0046546A"/>
    <w:rsid w:val="00465F90"/>
    <w:rsid w:val="00466B08"/>
    <w:rsid w:val="00470DF5"/>
    <w:rsid w:val="00475F27"/>
    <w:rsid w:val="0048172F"/>
    <w:rsid w:val="0048192F"/>
    <w:rsid w:val="00481D60"/>
    <w:rsid w:val="004838EB"/>
    <w:rsid w:val="00484E52"/>
    <w:rsid w:val="00487A11"/>
    <w:rsid w:val="00491031"/>
    <w:rsid w:val="0049264B"/>
    <w:rsid w:val="0049273E"/>
    <w:rsid w:val="00497A97"/>
    <w:rsid w:val="004A0B3B"/>
    <w:rsid w:val="004A21DB"/>
    <w:rsid w:val="004A2F97"/>
    <w:rsid w:val="004A365A"/>
    <w:rsid w:val="004A385A"/>
    <w:rsid w:val="004A4491"/>
    <w:rsid w:val="004A71DD"/>
    <w:rsid w:val="004B03A3"/>
    <w:rsid w:val="004B12ED"/>
    <w:rsid w:val="004B133B"/>
    <w:rsid w:val="004B18AD"/>
    <w:rsid w:val="004B224A"/>
    <w:rsid w:val="004B36A3"/>
    <w:rsid w:val="004B6F32"/>
    <w:rsid w:val="004C3258"/>
    <w:rsid w:val="004C3F6E"/>
    <w:rsid w:val="004C4690"/>
    <w:rsid w:val="004C5F85"/>
    <w:rsid w:val="004D14D9"/>
    <w:rsid w:val="004D389C"/>
    <w:rsid w:val="004D395B"/>
    <w:rsid w:val="004D3D74"/>
    <w:rsid w:val="004D41FF"/>
    <w:rsid w:val="004D4295"/>
    <w:rsid w:val="004D4B6B"/>
    <w:rsid w:val="004D54B0"/>
    <w:rsid w:val="004D5834"/>
    <w:rsid w:val="004D6FC1"/>
    <w:rsid w:val="004E07B4"/>
    <w:rsid w:val="004E0F2E"/>
    <w:rsid w:val="004E197E"/>
    <w:rsid w:val="004E2ACF"/>
    <w:rsid w:val="004E37C8"/>
    <w:rsid w:val="004E3FD8"/>
    <w:rsid w:val="004E41B8"/>
    <w:rsid w:val="004E5076"/>
    <w:rsid w:val="004E5EEF"/>
    <w:rsid w:val="004E6EB8"/>
    <w:rsid w:val="004E764D"/>
    <w:rsid w:val="004F05C3"/>
    <w:rsid w:val="004F28F6"/>
    <w:rsid w:val="004F4D97"/>
    <w:rsid w:val="004F547A"/>
    <w:rsid w:val="005008E0"/>
    <w:rsid w:val="00500D9E"/>
    <w:rsid w:val="0050312C"/>
    <w:rsid w:val="00504E3D"/>
    <w:rsid w:val="00505D85"/>
    <w:rsid w:val="00512BF1"/>
    <w:rsid w:val="00512D8E"/>
    <w:rsid w:val="00514F46"/>
    <w:rsid w:val="00515A5D"/>
    <w:rsid w:val="00520177"/>
    <w:rsid w:val="00523632"/>
    <w:rsid w:val="0052379E"/>
    <w:rsid w:val="00525B8E"/>
    <w:rsid w:val="0052641C"/>
    <w:rsid w:val="00530D36"/>
    <w:rsid w:val="00534062"/>
    <w:rsid w:val="00534075"/>
    <w:rsid w:val="00534EA7"/>
    <w:rsid w:val="0053760F"/>
    <w:rsid w:val="00537FE7"/>
    <w:rsid w:val="0054101A"/>
    <w:rsid w:val="00541243"/>
    <w:rsid w:val="00542684"/>
    <w:rsid w:val="0054316C"/>
    <w:rsid w:val="00543236"/>
    <w:rsid w:val="00544B96"/>
    <w:rsid w:val="005477BA"/>
    <w:rsid w:val="00547FB2"/>
    <w:rsid w:val="00550A22"/>
    <w:rsid w:val="005521ED"/>
    <w:rsid w:val="00560009"/>
    <w:rsid w:val="005612F4"/>
    <w:rsid w:val="005615ED"/>
    <w:rsid w:val="00561D4A"/>
    <w:rsid w:val="005707A3"/>
    <w:rsid w:val="00570DC6"/>
    <w:rsid w:val="00573527"/>
    <w:rsid w:val="00574784"/>
    <w:rsid w:val="00574E57"/>
    <w:rsid w:val="00576D09"/>
    <w:rsid w:val="00577EAD"/>
    <w:rsid w:val="0058125A"/>
    <w:rsid w:val="0058285D"/>
    <w:rsid w:val="00583E52"/>
    <w:rsid w:val="0058444F"/>
    <w:rsid w:val="0058494E"/>
    <w:rsid w:val="00590AFD"/>
    <w:rsid w:val="00591AF6"/>
    <w:rsid w:val="00592DC5"/>
    <w:rsid w:val="00593A7D"/>
    <w:rsid w:val="005A0903"/>
    <w:rsid w:val="005A543A"/>
    <w:rsid w:val="005A5985"/>
    <w:rsid w:val="005A66BB"/>
    <w:rsid w:val="005A6B37"/>
    <w:rsid w:val="005A702C"/>
    <w:rsid w:val="005B3214"/>
    <w:rsid w:val="005B453C"/>
    <w:rsid w:val="005B4E27"/>
    <w:rsid w:val="005C1CA9"/>
    <w:rsid w:val="005C62F2"/>
    <w:rsid w:val="005D0A5B"/>
    <w:rsid w:val="005D1FFA"/>
    <w:rsid w:val="005D22F6"/>
    <w:rsid w:val="005D290A"/>
    <w:rsid w:val="005D35ED"/>
    <w:rsid w:val="005D4B89"/>
    <w:rsid w:val="005D76DC"/>
    <w:rsid w:val="005D7B29"/>
    <w:rsid w:val="005D7FF2"/>
    <w:rsid w:val="005E0056"/>
    <w:rsid w:val="005E192B"/>
    <w:rsid w:val="005E26C0"/>
    <w:rsid w:val="005E50E0"/>
    <w:rsid w:val="005E657C"/>
    <w:rsid w:val="005F01D6"/>
    <w:rsid w:val="005F059C"/>
    <w:rsid w:val="005F078D"/>
    <w:rsid w:val="005F0C35"/>
    <w:rsid w:val="005F11E1"/>
    <w:rsid w:val="005F3184"/>
    <w:rsid w:val="005F41E7"/>
    <w:rsid w:val="005F6DE9"/>
    <w:rsid w:val="0060233D"/>
    <w:rsid w:val="006038F6"/>
    <w:rsid w:val="00606386"/>
    <w:rsid w:val="00610221"/>
    <w:rsid w:val="00612DC3"/>
    <w:rsid w:val="00616354"/>
    <w:rsid w:val="00616902"/>
    <w:rsid w:val="00620202"/>
    <w:rsid w:val="006219D0"/>
    <w:rsid w:val="00626D6B"/>
    <w:rsid w:val="006279F2"/>
    <w:rsid w:val="006413E7"/>
    <w:rsid w:val="00643552"/>
    <w:rsid w:val="00647ADC"/>
    <w:rsid w:val="006527CD"/>
    <w:rsid w:val="006530D1"/>
    <w:rsid w:val="00653416"/>
    <w:rsid w:val="00653C7D"/>
    <w:rsid w:val="006543C8"/>
    <w:rsid w:val="00660894"/>
    <w:rsid w:val="00660D2F"/>
    <w:rsid w:val="0066197F"/>
    <w:rsid w:val="00662878"/>
    <w:rsid w:val="00662CBD"/>
    <w:rsid w:val="006630C7"/>
    <w:rsid w:val="00664573"/>
    <w:rsid w:val="00666CEA"/>
    <w:rsid w:val="00667AA1"/>
    <w:rsid w:val="00667DF0"/>
    <w:rsid w:val="00670532"/>
    <w:rsid w:val="006720D9"/>
    <w:rsid w:val="00674B97"/>
    <w:rsid w:val="00675B41"/>
    <w:rsid w:val="00676A02"/>
    <w:rsid w:val="0068038A"/>
    <w:rsid w:val="0068125C"/>
    <w:rsid w:val="00681A43"/>
    <w:rsid w:val="00686327"/>
    <w:rsid w:val="00690A0B"/>
    <w:rsid w:val="00691C16"/>
    <w:rsid w:val="0069489B"/>
    <w:rsid w:val="00694982"/>
    <w:rsid w:val="00697176"/>
    <w:rsid w:val="006A0741"/>
    <w:rsid w:val="006A16B5"/>
    <w:rsid w:val="006A2810"/>
    <w:rsid w:val="006A7DFB"/>
    <w:rsid w:val="006B0F47"/>
    <w:rsid w:val="006B1513"/>
    <w:rsid w:val="006B2ACC"/>
    <w:rsid w:val="006C0DBA"/>
    <w:rsid w:val="006C3FE1"/>
    <w:rsid w:val="006C494F"/>
    <w:rsid w:val="006C5464"/>
    <w:rsid w:val="006C5D5A"/>
    <w:rsid w:val="006D3987"/>
    <w:rsid w:val="006D559A"/>
    <w:rsid w:val="006D5E04"/>
    <w:rsid w:val="006D5FD8"/>
    <w:rsid w:val="006D6B5C"/>
    <w:rsid w:val="006E2D52"/>
    <w:rsid w:val="006E380A"/>
    <w:rsid w:val="006E5A3E"/>
    <w:rsid w:val="006E61F0"/>
    <w:rsid w:val="006F0B86"/>
    <w:rsid w:val="006F13F7"/>
    <w:rsid w:val="006F2FF4"/>
    <w:rsid w:val="006F3FD5"/>
    <w:rsid w:val="006F43F9"/>
    <w:rsid w:val="006F620E"/>
    <w:rsid w:val="006F665E"/>
    <w:rsid w:val="006F67F1"/>
    <w:rsid w:val="006F6F33"/>
    <w:rsid w:val="006F7FC2"/>
    <w:rsid w:val="0070471C"/>
    <w:rsid w:val="0070546B"/>
    <w:rsid w:val="0071126C"/>
    <w:rsid w:val="00712897"/>
    <w:rsid w:val="00715770"/>
    <w:rsid w:val="00715D94"/>
    <w:rsid w:val="007171A5"/>
    <w:rsid w:val="007210F8"/>
    <w:rsid w:val="00723490"/>
    <w:rsid w:val="007244C9"/>
    <w:rsid w:val="00724F13"/>
    <w:rsid w:val="0072533E"/>
    <w:rsid w:val="00726454"/>
    <w:rsid w:val="00727B97"/>
    <w:rsid w:val="00730A9F"/>
    <w:rsid w:val="00731324"/>
    <w:rsid w:val="0073238E"/>
    <w:rsid w:val="00732AA1"/>
    <w:rsid w:val="0073471D"/>
    <w:rsid w:val="007357DB"/>
    <w:rsid w:val="00741463"/>
    <w:rsid w:val="00741476"/>
    <w:rsid w:val="00746C88"/>
    <w:rsid w:val="00746E36"/>
    <w:rsid w:val="0074726C"/>
    <w:rsid w:val="007475F1"/>
    <w:rsid w:val="0075192B"/>
    <w:rsid w:val="00753DA1"/>
    <w:rsid w:val="00753F77"/>
    <w:rsid w:val="00755D7D"/>
    <w:rsid w:val="00755EB6"/>
    <w:rsid w:val="0075750C"/>
    <w:rsid w:val="00757521"/>
    <w:rsid w:val="007605FD"/>
    <w:rsid w:val="00760F6A"/>
    <w:rsid w:val="007629E4"/>
    <w:rsid w:val="00762CDA"/>
    <w:rsid w:val="0076388E"/>
    <w:rsid w:val="00765BE2"/>
    <w:rsid w:val="00765E07"/>
    <w:rsid w:val="00766E5F"/>
    <w:rsid w:val="00767339"/>
    <w:rsid w:val="00770102"/>
    <w:rsid w:val="00771370"/>
    <w:rsid w:val="0077171C"/>
    <w:rsid w:val="00771D63"/>
    <w:rsid w:val="00773D28"/>
    <w:rsid w:val="00774125"/>
    <w:rsid w:val="007746D0"/>
    <w:rsid w:val="00775517"/>
    <w:rsid w:val="007773FC"/>
    <w:rsid w:val="0077774F"/>
    <w:rsid w:val="007834DF"/>
    <w:rsid w:val="00785DE5"/>
    <w:rsid w:val="007870F3"/>
    <w:rsid w:val="00787151"/>
    <w:rsid w:val="00787BF2"/>
    <w:rsid w:val="007914B9"/>
    <w:rsid w:val="00792D17"/>
    <w:rsid w:val="0079605D"/>
    <w:rsid w:val="0079684F"/>
    <w:rsid w:val="00797E7C"/>
    <w:rsid w:val="007A25A3"/>
    <w:rsid w:val="007A478F"/>
    <w:rsid w:val="007A4B8E"/>
    <w:rsid w:val="007A5503"/>
    <w:rsid w:val="007A77BD"/>
    <w:rsid w:val="007B17CD"/>
    <w:rsid w:val="007B1951"/>
    <w:rsid w:val="007B3595"/>
    <w:rsid w:val="007B369D"/>
    <w:rsid w:val="007B37A7"/>
    <w:rsid w:val="007B5619"/>
    <w:rsid w:val="007B5EBA"/>
    <w:rsid w:val="007B6D61"/>
    <w:rsid w:val="007C3AD0"/>
    <w:rsid w:val="007C40EE"/>
    <w:rsid w:val="007C4B5E"/>
    <w:rsid w:val="007C51FB"/>
    <w:rsid w:val="007D2E89"/>
    <w:rsid w:val="007D4164"/>
    <w:rsid w:val="007D486B"/>
    <w:rsid w:val="007D4C55"/>
    <w:rsid w:val="007D74DA"/>
    <w:rsid w:val="007E1D8A"/>
    <w:rsid w:val="007E318F"/>
    <w:rsid w:val="007E328E"/>
    <w:rsid w:val="007E5C13"/>
    <w:rsid w:val="007E67CF"/>
    <w:rsid w:val="007F0EDF"/>
    <w:rsid w:val="007F12E4"/>
    <w:rsid w:val="007F1597"/>
    <w:rsid w:val="007F1894"/>
    <w:rsid w:val="007F1D99"/>
    <w:rsid w:val="007F2B21"/>
    <w:rsid w:val="007F2CE3"/>
    <w:rsid w:val="007F32BF"/>
    <w:rsid w:val="007F3DD4"/>
    <w:rsid w:val="007F5E51"/>
    <w:rsid w:val="00801F3F"/>
    <w:rsid w:val="00803089"/>
    <w:rsid w:val="00803863"/>
    <w:rsid w:val="00803AE7"/>
    <w:rsid w:val="00804BA9"/>
    <w:rsid w:val="00806315"/>
    <w:rsid w:val="00810537"/>
    <w:rsid w:val="00811565"/>
    <w:rsid w:val="00811F12"/>
    <w:rsid w:val="008122E6"/>
    <w:rsid w:val="00814474"/>
    <w:rsid w:val="00814AC5"/>
    <w:rsid w:val="00814C7E"/>
    <w:rsid w:val="00814F5A"/>
    <w:rsid w:val="00820359"/>
    <w:rsid w:val="00823458"/>
    <w:rsid w:val="00823CA7"/>
    <w:rsid w:val="0082455D"/>
    <w:rsid w:val="008245FD"/>
    <w:rsid w:val="00824EAB"/>
    <w:rsid w:val="008255FA"/>
    <w:rsid w:val="00827028"/>
    <w:rsid w:val="0082778E"/>
    <w:rsid w:val="008331C3"/>
    <w:rsid w:val="008341AD"/>
    <w:rsid w:val="008341CA"/>
    <w:rsid w:val="0083462D"/>
    <w:rsid w:val="00834904"/>
    <w:rsid w:val="00836444"/>
    <w:rsid w:val="00836698"/>
    <w:rsid w:val="00840C25"/>
    <w:rsid w:val="00841CA8"/>
    <w:rsid w:val="008420F9"/>
    <w:rsid w:val="008425FB"/>
    <w:rsid w:val="00843169"/>
    <w:rsid w:val="00847E93"/>
    <w:rsid w:val="00851E93"/>
    <w:rsid w:val="00860104"/>
    <w:rsid w:val="00860E48"/>
    <w:rsid w:val="00861AEE"/>
    <w:rsid w:val="00863BE7"/>
    <w:rsid w:val="00865487"/>
    <w:rsid w:val="00865587"/>
    <w:rsid w:val="00867361"/>
    <w:rsid w:val="00871E83"/>
    <w:rsid w:val="00873655"/>
    <w:rsid w:val="0087455B"/>
    <w:rsid w:val="008747AD"/>
    <w:rsid w:val="00880AFD"/>
    <w:rsid w:val="0088101C"/>
    <w:rsid w:val="008823F3"/>
    <w:rsid w:val="008824FC"/>
    <w:rsid w:val="0088467A"/>
    <w:rsid w:val="0088483B"/>
    <w:rsid w:val="008941C7"/>
    <w:rsid w:val="008953D1"/>
    <w:rsid w:val="00897312"/>
    <w:rsid w:val="008A1C75"/>
    <w:rsid w:val="008A2218"/>
    <w:rsid w:val="008A2AD5"/>
    <w:rsid w:val="008A417F"/>
    <w:rsid w:val="008A4A8B"/>
    <w:rsid w:val="008A4BE2"/>
    <w:rsid w:val="008A4C18"/>
    <w:rsid w:val="008B046C"/>
    <w:rsid w:val="008B206E"/>
    <w:rsid w:val="008B67EF"/>
    <w:rsid w:val="008B7E0A"/>
    <w:rsid w:val="008C0D69"/>
    <w:rsid w:val="008C3447"/>
    <w:rsid w:val="008C3A38"/>
    <w:rsid w:val="008C409B"/>
    <w:rsid w:val="008C49D6"/>
    <w:rsid w:val="008C7AE2"/>
    <w:rsid w:val="008C7FD0"/>
    <w:rsid w:val="008D29AE"/>
    <w:rsid w:val="008D2B3F"/>
    <w:rsid w:val="008D538D"/>
    <w:rsid w:val="008D5CA1"/>
    <w:rsid w:val="008D6AB6"/>
    <w:rsid w:val="008D73F4"/>
    <w:rsid w:val="008E106A"/>
    <w:rsid w:val="008F1E28"/>
    <w:rsid w:val="008F3844"/>
    <w:rsid w:val="008F38E5"/>
    <w:rsid w:val="008F78EA"/>
    <w:rsid w:val="00901195"/>
    <w:rsid w:val="00902F15"/>
    <w:rsid w:val="00910A9F"/>
    <w:rsid w:val="009113F5"/>
    <w:rsid w:val="009126CE"/>
    <w:rsid w:val="00916807"/>
    <w:rsid w:val="00917B17"/>
    <w:rsid w:val="009207C4"/>
    <w:rsid w:val="00920C2B"/>
    <w:rsid w:val="00921E59"/>
    <w:rsid w:val="00922A61"/>
    <w:rsid w:val="00923969"/>
    <w:rsid w:val="00924E61"/>
    <w:rsid w:val="0092532B"/>
    <w:rsid w:val="00925D4C"/>
    <w:rsid w:val="00931133"/>
    <w:rsid w:val="009316BA"/>
    <w:rsid w:val="0093397E"/>
    <w:rsid w:val="00936312"/>
    <w:rsid w:val="00941601"/>
    <w:rsid w:val="00941F5A"/>
    <w:rsid w:val="00945E03"/>
    <w:rsid w:val="00950CFF"/>
    <w:rsid w:val="00951B6F"/>
    <w:rsid w:val="009522A5"/>
    <w:rsid w:val="0095347F"/>
    <w:rsid w:val="00953FE7"/>
    <w:rsid w:val="009545E2"/>
    <w:rsid w:val="00956DD4"/>
    <w:rsid w:val="00961C1C"/>
    <w:rsid w:val="009626EF"/>
    <w:rsid w:val="00963C1E"/>
    <w:rsid w:val="00963E79"/>
    <w:rsid w:val="00964417"/>
    <w:rsid w:val="00964506"/>
    <w:rsid w:val="0096657C"/>
    <w:rsid w:val="009668BF"/>
    <w:rsid w:val="00966B9A"/>
    <w:rsid w:val="00966FF7"/>
    <w:rsid w:val="009676C1"/>
    <w:rsid w:val="0096789E"/>
    <w:rsid w:val="00971385"/>
    <w:rsid w:val="0097193E"/>
    <w:rsid w:val="00974241"/>
    <w:rsid w:val="00974AED"/>
    <w:rsid w:val="00976FE6"/>
    <w:rsid w:val="00977239"/>
    <w:rsid w:val="00986689"/>
    <w:rsid w:val="00986A2B"/>
    <w:rsid w:val="009876CB"/>
    <w:rsid w:val="00990604"/>
    <w:rsid w:val="00992673"/>
    <w:rsid w:val="009931B2"/>
    <w:rsid w:val="009942A3"/>
    <w:rsid w:val="009943B4"/>
    <w:rsid w:val="009947D4"/>
    <w:rsid w:val="009A0294"/>
    <w:rsid w:val="009A0C83"/>
    <w:rsid w:val="009A0FF8"/>
    <w:rsid w:val="009A1316"/>
    <w:rsid w:val="009A1389"/>
    <w:rsid w:val="009A175E"/>
    <w:rsid w:val="009A1A91"/>
    <w:rsid w:val="009A1B04"/>
    <w:rsid w:val="009A1FF8"/>
    <w:rsid w:val="009A4680"/>
    <w:rsid w:val="009A4BF0"/>
    <w:rsid w:val="009A56EA"/>
    <w:rsid w:val="009B1A8E"/>
    <w:rsid w:val="009B2EC2"/>
    <w:rsid w:val="009C1FF7"/>
    <w:rsid w:val="009C2625"/>
    <w:rsid w:val="009C2F51"/>
    <w:rsid w:val="009C4AB0"/>
    <w:rsid w:val="009C5731"/>
    <w:rsid w:val="009D2612"/>
    <w:rsid w:val="009D3456"/>
    <w:rsid w:val="009D37F6"/>
    <w:rsid w:val="009D4455"/>
    <w:rsid w:val="009D762A"/>
    <w:rsid w:val="009D76FD"/>
    <w:rsid w:val="009E016A"/>
    <w:rsid w:val="009E3333"/>
    <w:rsid w:val="009E5D35"/>
    <w:rsid w:val="009E6B1A"/>
    <w:rsid w:val="009E7713"/>
    <w:rsid w:val="009F0967"/>
    <w:rsid w:val="009F3B4A"/>
    <w:rsid w:val="009F5771"/>
    <w:rsid w:val="00A02D08"/>
    <w:rsid w:val="00A04BD0"/>
    <w:rsid w:val="00A05D0B"/>
    <w:rsid w:val="00A05F63"/>
    <w:rsid w:val="00A07B90"/>
    <w:rsid w:val="00A07F94"/>
    <w:rsid w:val="00A10157"/>
    <w:rsid w:val="00A1020B"/>
    <w:rsid w:val="00A10B85"/>
    <w:rsid w:val="00A12D76"/>
    <w:rsid w:val="00A211D2"/>
    <w:rsid w:val="00A24617"/>
    <w:rsid w:val="00A24F99"/>
    <w:rsid w:val="00A27554"/>
    <w:rsid w:val="00A42231"/>
    <w:rsid w:val="00A425C0"/>
    <w:rsid w:val="00A4271A"/>
    <w:rsid w:val="00A44E8D"/>
    <w:rsid w:val="00A45E8D"/>
    <w:rsid w:val="00A46F13"/>
    <w:rsid w:val="00A51513"/>
    <w:rsid w:val="00A54C65"/>
    <w:rsid w:val="00A55998"/>
    <w:rsid w:val="00A5722C"/>
    <w:rsid w:val="00A65A03"/>
    <w:rsid w:val="00A65BCA"/>
    <w:rsid w:val="00A65D7C"/>
    <w:rsid w:val="00A66180"/>
    <w:rsid w:val="00A672C0"/>
    <w:rsid w:val="00A73374"/>
    <w:rsid w:val="00A75376"/>
    <w:rsid w:val="00A75ACE"/>
    <w:rsid w:val="00A76ECE"/>
    <w:rsid w:val="00A76FAB"/>
    <w:rsid w:val="00A77625"/>
    <w:rsid w:val="00A77A27"/>
    <w:rsid w:val="00A825A7"/>
    <w:rsid w:val="00A83336"/>
    <w:rsid w:val="00A83BB9"/>
    <w:rsid w:val="00A840CC"/>
    <w:rsid w:val="00A85DFD"/>
    <w:rsid w:val="00A8799E"/>
    <w:rsid w:val="00A902E3"/>
    <w:rsid w:val="00A90412"/>
    <w:rsid w:val="00A93392"/>
    <w:rsid w:val="00A95589"/>
    <w:rsid w:val="00A95FA4"/>
    <w:rsid w:val="00A97213"/>
    <w:rsid w:val="00AA0C64"/>
    <w:rsid w:val="00AA1B0D"/>
    <w:rsid w:val="00AA229C"/>
    <w:rsid w:val="00AA2AE5"/>
    <w:rsid w:val="00AA3013"/>
    <w:rsid w:val="00AA32C2"/>
    <w:rsid w:val="00AA44DE"/>
    <w:rsid w:val="00AA46BD"/>
    <w:rsid w:val="00AA540E"/>
    <w:rsid w:val="00AA5510"/>
    <w:rsid w:val="00AA6345"/>
    <w:rsid w:val="00AA6361"/>
    <w:rsid w:val="00AB194C"/>
    <w:rsid w:val="00AB2907"/>
    <w:rsid w:val="00AB2E26"/>
    <w:rsid w:val="00AB4AFF"/>
    <w:rsid w:val="00AB6B96"/>
    <w:rsid w:val="00AC0478"/>
    <w:rsid w:val="00AC0B45"/>
    <w:rsid w:val="00AC0F3C"/>
    <w:rsid w:val="00AC13BF"/>
    <w:rsid w:val="00AC1454"/>
    <w:rsid w:val="00AC34E3"/>
    <w:rsid w:val="00AC4732"/>
    <w:rsid w:val="00AC4E67"/>
    <w:rsid w:val="00AC5E7D"/>
    <w:rsid w:val="00AC7757"/>
    <w:rsid w:val="00AD052F"/>
    <w:rsid w:val="00AD1104"/>
    <w:rsid w:val="00AD1FA0"/>
    <w:rsid w:val="00AD2178"/>
    <w:rsid w:val="00AD6C98"/>
    <w:rsid w:val="00AD72BB"/>
    <w:rsid w:val="00AD7AB1"/>
    <w:rsid w:val="00AE1F8D"/>
    <w:rsid w:val="00AE49EF"/>
    <w:rsid w:val="00AE4FF5"/>
    <w:rsid w:val="00AE60EC"/>
    <w:rsid w:val="00AE74DF"/>
    <w:rsid w:val="00AF00F2"/>
    <w:rsid w:val="00AF18D5"/>
    <w:rsid w:val="00AF1D29"/>
    <w:rsid w:val="00AF21D2"/>
    <w:rsid w:val="00AF3D87"/>
    <w:rsid w:val="00AF512F"/>
    <w:rsid w:val="00AF607C"/>
    <w:rsid w:val="00AF62DF"/>
    <w:rsid w:val="00AF653F"/>
    <w:rsid w:val="00AF65CF"/>
    <w:rsid w:val="00B02ABD"/>
    <w:rsid w:val="00B037ED"/>
    <w:rsid w:val="00B04598"/>
    <w:rsid w:val="00B07529"/>
    <w:rsid w:val="00B0789E"/>
    <w:rsid w:val="00B12749"/>
    <w:rsid w:val="00B134AF"/>
    <w:rsid w:val="00B16038"/>
    <w:rsid w:val="00B1721C"/>
    <w:rsid w:val="00B17A17"/>
    <w:rsid w:val="00B2004C"/>
    <w:rsid w:val="00B21059"/>
    <w:rsid w:val="00B2297B"/>
    <w:rsid w:val="00B22C21"/>
    <w:rsid w:val="00B23338"/>
    <w:rsid w:val="00B26EE5"/>
    <w:rsid w:val="00B26F8B"/>
    <w:rsid w:val="00B3146D"/>
    <w:rsid w:val="00B314F9"/>
    <w:rsid w:val="00B34FCA"/>
    <w:rsid w:val="00B36BD1"/>
    <w:rsid w:val="00B4003A"/>
    <w:rsid w:val="00B405B7"/>
    <w:rsid w:val="00B40813"/>
    <w:rsid w:val="00B41672"/>
    <w:rsid w:val="00B42F33"/>
    <w:rsid w:val="00B4350B"/>
    <w:rsid w:val="00B44871"/>
    <w:rsid w:val="00B47BC1"/>
    <w:rsid w:val="00B51BFE"/>
    <w:rsid w:val="00B53CEA"/>
    <w:rsid w:val="00B54BFF"/>
    <w:rsid w:val="00B60E59"/>
    <w:rsid w:val="00B6225C"/>
    <w:rsid w:val="00B635BA"/>
    <w:rsid w:val="00B654ED"/>
    <w:rsid w:val="00B65607"/>
    <w:rsid w:val="00B657B0"/>
    <w:rsid w:val="00B65EF5"/>
    <w:rsid w:val="00B666C6"/>
    <w:rsid w:val="00B6730B"/>
    <w:rsid w:val="00B71090"/>
    <w:rsid w:val="00B71734"/>
    <w:rsid w:val="00B719FE"/>
    <w:rsid w:val="00B72151"/>
    <w:rsid w:val="00B72301"/>
    <w:rsid w:val="00B72B6A"/>
    <w:rsid w:val="00B76A35"/>
    <w:rsid w:val="00B77183"/>
    <w:rsid w:val="00B808BE"/>
    <w:rsid w:val="00B83B49"/>
    <w:rsid w:val="00B85AC7"/>
    <w:rsid w:val="00B86D03"/>
    <w:rsid w:val="00B8781C"/>
    <w:rsid w:val="00B91647"/>
    <w:rsid w:val="00B9335A"/>
    <w:rsid w:val="00B94321"/>
    <w:rsid w:val="00B94449"/>
    <w:rsid w:val="00B95446"/>
    <w:rsid w:val="00B954A4"/>
    <w:rsid w:val="00B95851"/>
    <w:rsid w:val="00B9672E"/>
    <w:rsid w:val="00B96929"/>
    <w:rsid w:val="00B973D1"/>
    <w:rsid w:val="00B97665"/>
    <w:rsid w:val="00BA1E47"/>
    <w:rsid w:val="00BA2A10"/>
    <w:rsid w:val="00BA36EA"/>
    <w:rsid w:val="00BA5CB7"/>
    <w:rsid w:val="00BA6151"/>
    <w:rsid w:val="00BA6AEF"/>
    <w:rsid w:val="00BB0954"/>
    <w:rsid w:val="00BB32ED"/>
    <w:rsid w:val="00BB46BB"/>
    <w:rsid w:val="00BB49DD"/>
    <w:rsid w:val="00BB5439"/>
    <w:rsid w:val="00BB62B6"/>
    <w:rsid w:val="00BB62DD"/>
    <w:rsid w:val="00BB7317"/>
    <w:rsid w:val="00BC2530"/>
    <w:rsid w:val="00BC3029"/>
    <w:rsid w:val="00BC3D5D"/>
    <w:rsid w:val="00BC4980"/>
    <w:rsid w:val="00BC6234"/>
    <w:rsid w:val="00BC638A"/>
    <w:rsid w:val="00BC69C0"/>
    <w:rsid w:val="00BD028D"/>
    <w:rsid w:val="00BD0C98"/>
    <w:rsid w:val="00BD1791"/>
    <w:rsid w:val="00BD3703"/>
    <w:rsid w:val="00BD3E5C"/>
    <w:rsid w:val="00BD622F"/>
    <w:rsid w:val="00BE54CC"/>
    <w:rsid w:val="00BE6349"/>
    <w:rsid w:val="00BE6768"/>
    <w:rsid w:val="00BE6CC5"/>
    <w:rsid w:val="00BE7B96"/>
    <w:rsid w:val="00BF0374"/>
    <w:rsid w:val="00BF046A"/>
    <w:rsid w:val="00BF2367"/>
    <w:rsid w:val="00BF4FA4"/>
    <w:rsid w:val="00BF6243"/>
    <w:rsid w:val="00BF6927"/>
    <w:rsid w:val="00BF6934"/>
    <w:rsid w:val="00C00B7C"/>
    <w:rsid w:val="00C020A9"/>
    <w:rsid w:val="00C02192"/>
    <w:rsid w:val="00C05C4A"/>
    <w:rsid w:val="00C07A74"/>
    <w:rsid w:val="00C07CF0"/>
    <w:rsid w:val="00C10729"/>
    <w:rsid w:val="00C17428"/>
    <w:rsid w:val="00C174AB"/>
    <w:rsid w:val="00C2116B"/>
    <w:rsid w:val="00C23305"/>
    <w:rsid w:val="00C27768"/>
    <w:rsid w:val="00C30A1C"/>
    <w:rsid w:val="00C30BF9"/>
    <w:rsid w:val="00C30FE3"/>
    <w:rsid w:val="00C3136F"/>
    <w:rsid w:val="00C340D2"/>
    <w:rsid w:val="00C35AB0"/>
    <w:rsid w:val="00C3634C"/>
    <w:rsid w:val="00C415FD"/>
    <w:rsid w:val="00C438DD"/>
    <w:rsid w:val="00C43C23"/>
    <w:rsid w:val="00C46FAB"/>
    <w:rsid w:val="00C47D51"/>
    <w:rsid w:val="00C519BF"/>
    <w:rsid w:val="00C532D5"/>
    <w:rsid w:val="00C5548B"/>
    <w:rsid w:val="00C55EF0"/>
    <w:rsid w:val="00C57F71"/>
    <w:rsid w:val="00C60171"/>
    <w:rsid w:val="00C613B3"/>
    <w:rsid w:val="00C62DBD"/>
    <w:rsid w:val="00C63D9B"/>
    <w:rsid w:val="00C732C5"/>
    <w:rsid w:val="00C74164"/>
    <w:rsid w:val="00C75A5B"/>
    <w:rsid w:val="00C81394"/>
    <w:rsid w:val="00C8171C"/>
    <w:rsid w:val="00C81E0A"/>
    <w:rsid w:val="00C845A0"/>
    <w:rsid w:val="00C86D6A"/>
    <w:rsid w:val="00C87C82"/>
    <w:rsid w:val="00C9015E"/>
    <w:rsid w:val="00C90655"/>
    <w:rsid w:val="00C941C5"/>
    <w:rsid w:val="00C95ACA"/>
    <w:rsid w:val="00CA0B58"/>
    <w:rsid w:val="00CA4A76"/>
    <w:rsid w:val="00CA5637"/>
    <w:rsid w:val="00CA5BA6"/>
    <w:rsid w:val="00CA5CE2"/>
    <w:rsid w:val="00CA65C1"/>
    <w:rsid w:val="00CB1945"/>
    <w:rsid w:val="00CB2F66"/>
    <w:rsid w:val="00CB320C"/>
    <w:rsid w:val="00CB4DDE"/>
    <w:rsid w:val="00CB541D"/>
    <w:rsid w:val="00CB59E8"/>
    <w:rsid w:val="00CB6235"/>
    <w:rsid w:val="00CB6C41"/>
    <w:rsid w:val="00CC0A24"/>
    <w:rsid w:val="00CC2BC8"/>
    <w:rsid w:val="00CC38C5"/>
    <w:rsid w:val="00CC43DB"/>
    <w:rsid w:val="00CC5E29"/>
    <w:rsid w:val="00CC6611"/>
    <w:rsid w:val="00CC677E"/>
    <w:rsid w:val="00CC703B"/>
    <w:rsid w:val="00CC7874"/>
    <w:rsid w:val="00CD0AB6"/>
    <w:rsid w:val="00CD5747"/>
    <w:rsid w:val="00CD5F53"/>
    <w:rsid w:val="00CE1D71"/>
    <w:rsid w:val="00CE2ADD"/>
    <w:rsid w:val="00CE4435"/>
    <w:rsid w:val="00CE6AB3"/>
    <w:rsid w:val="00CE7E20"/>
    <w:rsid w:val="00CF14DE"/>
    <w:rsid w:val="00CF16A5"/>
    <w:rsid w:val="00CF301F"/>
    <w:rsid w:val="00CF495D"/>
    <w:rsid w:val="00CF74BE"/>
    <w:rsid w:val="00CF7CEE"/>
    <w:rsid w:val="00CF7D98"/>
    <w:rsid w:val="00D03E6E"/>
    <w:rsid w:val="00D04E06"/>
    <w:rsid w:val="00D14113"/>
    <w:rsid w:val="00D14FAB"/>
    <w:rsid w:val="00D15914"/>
    <w:rsid w:val="00D2052E"/>
    <w:rsid w:val="00D241D3"/>
    <w:rsid w:val="00D241FB"/>
    <w:rsid w:val="00D24F3B"/>
    <w:rsid w:val="00D254F4"/>
    <w:rsid w:val="00D2697A"/>
    <w:rsid w:val="00D26DFE"/>
    <w:rsid w:val="00D30DD7"/>
    <w:rsid w:val="00D323D7"/>
    <w:rsid w:val="00D34267"/>
    <w:rsid w:val="00D34EAE"/>
    <w:rsid w:val="00D36908"/>
    <w:rsid w:val="00D3756A"/>
    <w:rsid w:val="00D40B53"/>
    <w:rsid w:val="00D42A31"/>
    <w:rsid w:val="00D42B60"/>
    <w:rsid w:val="00D5150B"/>
    <w:rsid w:val="00D53AD0"/>
    <w:rsid w:val="00D56FB8"/>
    <w:rsid w:val="00D57453"/>
    <w:rsid w:val="00D611FD"/>
    <w:rsid w:val="00D61367"/>
    <w:rsid w:val="00D613F2"/>
    <w:rsid w:val="00D64E7A"/>
    <w:rsid w:val="00D66844"/>
    <w:rsid w:val="00D71698"/>
    <w:rsid w:val="00D745BC"/>
    <w:rsid w:val="00D761B4"/>
    <w:rsid w:val="00D77891"/>
    <w:rsid w:val="00D77D2B"/>
    <w:rsid w:val="00D804DF"/>
    <w:rsid w:val="00D82EED"/>
    <w:rsid w:val="00D871BE"/>
    <w:rsid w:val="00D8720F"/>
    <w:rsid w:val="00D901EE"/>
    <w:rsid w:val="00D91994"/>
    <w:rsid w:val="00D92889"/>
    <w:rsid w:val="00D92D9D"/>
    <w:rsid w:val="00D97709"/>
    <w:rsid w:val="00DA0998"/>
    <w:rsid w:val="00DA2527"/>
    <w:rsid w:val="00DA253B"/>
    <w:rsid w:val="00DA4111"/>
    <w:rsid w:val="00DA5196"/>
    <w:rsid w:val="00DA62AE"/>
    <w:rsid w:val="00DB18C9"/>
    <w:rsid w:val="00DB250F"/>
    <w:rsid w:val="00DB37F3"/>
    <w:rsid w:val="00DB5C0E"/>
    <w:rsid w:val="00DB7303"/>
    <w:rsid w:val="00DC245A"/>
    <w:rsid w:val="00DC2D27"/>
    <w:rsid w:val="00DC3303"/>
    <w:rsid w:val="00DC3CD6"/>
    <w:rsid w:val="00DC5063"/>
    <w:rsid w:val="00DC64E7"/>
    <w:rsid w:val="00DC7C42"/>
    <w:rsid w:val="00DD0447"/>
    <w:rsid w:val="00DD0BB6"/>
    <w:rsid w:val="00DD4F44"/>
    <w:rsid w:val="00DD7F88"/>
    <w:rsid w:val="00DE268F"/>
    <w:rsid w:val="00DE3BCF"/>
    <w:rsid w:val="00DE4341"/>
    <w:rsid w:val="00DE4C63"/>
    <w:rsid w:val="00DE6216"/>
    <w:rsid w:val="00DE7535"/>
    <w:rsid w:val="00DF00C8"/>
    <w:rsid w:val="00DF07E4"/>
    <w:rsid w:val="00DF342F"/>
    <w:rsid w:val="00DF603F"/>
    <w:rsid w:val="00DF6393"/>
    <w:rsid w:val="00E0006D"/>
    <w:rsid w:val="00E005D5"/>
    <w:rsid w:val="00E0174C"/>
    <w:rsid w:val="00E0195E"/>
    <w:rsid w:val="00E02E0D"/>
    <w:rsid w:val="00E0395A"/>
    <w:rsid w:val="00E147DB"/>
    <w:rsid w:val="00E166ED"/>
    <w:rsid w:val="00E20CD3"/>
    <w:rsid w:val="00E21964"/>
    <w:rsid w:val="00E2210E"/>
    <w:rsid w:val="00E22312"/>
    <w:rsid w:val="00E23945"/>
    <w:rsid w:val="00E2658F"/>
    <w:rsid w:val="00E27190"/>
    <w:rsid w:val="00E27A75"/>
    <w:rsid w:val="00E303E2"/>
    <w:rsid w:val="00E31E63"/>
    <w:rsid w:val="00E31FAA"/>
    <w:rsid w:val="00E3281C"/>
    <w:rsid w:val="00E338AC"/>
    <w:rsid w:val="00E3771D"/>
    <w:rsid w:val="00E37AEE"/>
    <w:rsid w:val="00E4138A"/>
    <w:rsid w:val="00E43504"/>
    <w:rsid w:val="00E50A82"/>
    <w:rsid w:val="00E5227E"/>
    <w:rsid w:val="00E53862"/>
    <w:rsid w:val="00E56F19"/>
    <w:rsid w:val="00E6064A"/>
    <w:rsid w:val="00E610DD"/>
    <w:rsid w:val="00E623A4"/>
    <w:rsid w:val="00E625CA"/>
    <w:rsid w:val="00E64972"/>
    <w:rsid w:val="00E65EDE"/>
    <w:rsid w:val="00E669B5"/>
    <w:rsid w:val="00E6764A"/>
    <w:rsid w:val="00E679FF"/>
    <w:rsid w:val="00E67CFA"/>
    <w:rsid w:val="00E7005C"/>
    <w:rsid w:val="00E72FB6"/>
    <w:rsid w:val="00E73112"/>
    <w:rsid w:val="00E7318C"/>
    <w:rsid w:val="00E73869"/>
    <w:rsid w:val="00E741DD"/>
    <w:rsid w:val="00E758A0"/>
    <w:rsid w:val="00E764C1"/>
    <w:rsid w:val="00E77A81"/>
    <w:rsid w:val="00E8191A"/>
    <w:rsid w:val="00E855A3"/>
    <w:rsid w:val="00E85993"/>
    <w:rsid w:val="00E87469"/>
    <w:rsid w:val="00E87D59"/>
    <w:rsid w:val="00E9130B"/>
    <w:rsid w:val="00E91360"/>
    <w:rsid w:val="00E91D6C"/>
    <w:rsid w:val="00E93584"/>
    <w:rsid w:val="00E94525"/>
    <w:rsid w:val="00E9456D"/>
    <w:rsid w:val="00E95D28"/>
    <w:rsid w:val="00E969C7"/>
    <w:rsid w:val="00EA0B21"/>
    <w:rsid w:val="00EA1A63"/>
    <w:rsid w:val="00EA31D0"/>
    <w:rsid w:val="00EA3E81"/>
    <w:rsid w:val="00EA3EBA"/>
    <w:rsid w:val="00EA4558"/>
    <w:rsid w:val="00EA4701"/>
    <w:rsid w:val="00EA49F3"/>
    <w:rsid w:val="00EA68DE"/>
    <w:rsid w:val="00EA6EC2"/>
    <w:rsid w:val="00EB2394"/>
    <w:rsid w:val="00EC0107"/>
    <w:rsid w:val="00EC0A6B"/>
    <w:rsid w:val="00EC1CD8"/>
    <w:rsid w:val="00EC33B8"/>
    <w:rsid w:val="00EC40A4"/>
    <w:rsid w:val="00EC4D13"/>
    <w:rsid w:val="00EC5524"/>
    <w:rsid w:val="00ED23EB"/>
    <w:rsid w:val="00ED47D7"/>
    <w:rsid w:val="00ED6EDC"/>
    <w:rsid w:val="00ED751F"/>
    <w:rsid w:val="00ED7B28"/>
    <w:rsid w:val="00EE12E4"/>
    <w:rsid w:val="00EE12FE"/>
    <w:rsid w:val="00EE1D5C"/>
    <w:rsid w:val="00EE4074"/>
    <w:rsid w:val="00EF5811"/>
    <w:rsid w:val="00EF648F"/>
    <w:rsid w:val="00F00CE1"/>
    <w:rsid w:val="00F0504F"/>
    <w:rsid w:val="00F06C5D"/>
    <w:rsid w:val="00F06E43"/>
    <w:rsid w:val="00F14D2D"/>
    <w:rsid w:val="00F16D57"/>
    <w:rsid w:val="00F201AC"/>
    <w:rsid w:val="00F22EAB"/>
    <w:rsid w:val="00F25001"/>
    <w:rsid w:val="00F267C2"/>
    <w:rsid w:val="00F300FF"/>
    <w:rsid w:val="00F30631"/>
    <w:rsid w:val="00F318DC"/>
    <w:rsid w:val="00F31E34"/>
    <w:rsid w:val="00F323FC"/>
    <w:rsid w:val="00F32F80"/>
    <w:rsid w:val="00F335A9"/>
    <w:rsid w:val="00F33F5B"/>
    <w:rsid w:val="00F34BC1"/>
    <w:rsid w:val="00F4373E"/>
    <w:rsid w:val="00F479DB"/>
    <w:rsid w:val="00F502A5"/>
    <w:rsid w:val="00F50EBF"/>
    <w:rsid w:val="00F51556"/>
    <w:rsid w:val="00F52055"/>
    <w:rsid w:val="00F53303"/>
    <w:rsid w:val="00F5438A"/>
    <w:rsid w:val="00F54CDC"/>
    <w:rsid w:val="00F6031D"/>
    <w:rsid w:val="00F60BE7"/>
    <w:rsid w:val="00F60ED5"/>
    <w:rsid w:val="00F6146B"/>
    <w:rsid w:val="00F62932"/>
    <w:rsid w:val="00F65FB1"/>
    <w:rsid w:val="00F669F2"/>
    <w:rsid w:val="00F67C6B"/>
    <w:rsid w:val="00F70281"/>
    <w:rsid w:val="00F754A4"/>
    <w:rsid w:val="00F76251"/>
    <w:rsid w:val="00F8202C"/>
    <w:rsid w:val="00F83A5C"/>
    <w:rsid w:val="00F90D17"/>
    <w:rsid w:val="00F921CF"/>
    <w:rsid w:val="00F92661"/>
    <w:rsid w:val="00F92E96"/>
    <w:rsid w:val="00F93129"/>
    <w:rsid w:val="00F93949"/>
    <w:rsid w:val="00FA14DE"/>
    <w:rsid w:val="00FA3C79"/>
    <w:rsid w:val="00FA408A"/>
    <w:rsid w:val="00FA50E1"/>
    <w:rsid w:val="00FA58B5"/>
    <w:rsid w:val="00FA758D"/>
    <w:rsid w:val="00FB177D"/>
    <w:rsid w:val="00FB236B"/>
    <w:rsid w:val="00FB29A6"/>
    <w:rsid w:val="00FB302E"/>
    <w:rsid w:val="00FB3901"/>
    <w:rsid w:val="00FB39F3"/>
    <w:rsid w:val="00FB417D"/>
    <w:rsid w:val="00FB432B"/>
    <w:rsid w:val="00FB5004"/>
    <w:rsid w:val="00FB5C69"/>
    <w:rsid w:val="00FC31FB"/>
    <w:rsid w:val="00FC3257"/>
    <w:rsid w:val="00FD00F0"/>
    <w:rsid w:val="00FD1B8F"/>
    <w:rsid w:val="00FD204B"/>
    <w:rsid w:val="00FD3A5C"/>
    <w:rsid w:val="00FD40DD"/>
    <w:rsid w:val="00FD50C8"/>
    <w:rsid w:val="00FD6F25"/>
    <w:rsid w:val="00FD7AE1"/>
    <w:rsid w:val="00FE20FB"/>
    <w:rsid w:val="00FE278A"/>
    <w:rsid w:val="00FE7749"/>
    <w:rsid w:val="00FF20C0"/>
    <w:rsid w:val="00FF2559"/>
    <w:rsid w:val="00FF28C1"/>
    <w:rsid w:val="00FF384C"/>
    <w:rsid w:val="00FF6D37"/>
    <w:rsid w:val="00FF7F2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0CC"/>
  </w:style>
  <w:style w:type="paragraph" w:styleId="Heading1">
    <w:name w:val="heading 1"/>
    <w:basedOn w:val="Normal"/>
    <w:next w:val="Normal"/>
    <w:link w:val="Heading1Char"/>
    <w:uiPriority w:val="9"/>
    <w:qFormat/>
    <w:rsid w:val="00E87469"/>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455D"/>
    <w:rPr>
      <w:color w:val="0000FF" w:themeColor="hyperlink"/>
      <w:u w:val="single"/>
    </w:rPr>
  </w:style>
  <w:style w:type="character" w:styleId="FollowedHyperlink">
    <w:name w:val="FollowedHyperlink"/>
    <w:basedOn w:val="DefaultParagraphFont"/>
    <w:uiPriority w:val="99"/>
    <w:semiHidden/>
    <w:unhideWhenUsed/>
    <w:rsid w:val="00F06C5D"/>
    <w:rPr>
      <w:color w:val="800080" w:themeColor="followedHyperlink"/>
      <w:u w:val="single"/>
    </w:rPr>
  </w:style>
  <w:style w:type="paragraph" w:styleId="ListParagraph">
    <w:name w:val="List Paragraph"/>
    <w:basedOn w:val="Normal"/>
    <w:uiPriority w:val="34"/>
    <w:qFormat/>
    <w:rsid w:val="00E741DD"/>
    <w:pPr>
      <w:ind w:left="720"/>
      <w:contextualSpacing/>
    </w:pPr>
  </w:style>
  <w:style w:type="paragraph" w:styleId="Header">
    <w:name w:val="header"/>
    <w:basedOn w:val="Normal"/>
    <w:link w:val="HeaderChar"/>
    <w:uiPriority w:val="99"/>
    <w:unhideWhenUsed/>
    <w:rsid w:val="00E95D2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95D28"/>
  </w:style>
  <w:style w:type="paragraph" w:styleId="Footer">
    <w:name w:val="footer"/>
    <w:basedOn w:val="Normal"/>
    <w:link w:val="FooterChar"/>
    <w:uiPriority w:val="99"/>
    <w:unhideWhenUsed/>
    <w:rsid w:val="00E95D28"/>
    <w:pPr>
      <w:tabs>
        <w:tab w:val="center" w:pos="4536"/>
        <w:tab w:val="right" w:pos="9072"/>
      </w:tabs>
      <w:spacing w:after="0" w:line="240" w:lineRule="auto"/>
    </w:pPr>
  </w:style>
  <w:style w:type="character" w:customStyle="1" w:styleId="FooterChar">
    <w:name w:val="Footer Char"/>
    <w:basedOn w:val="DefaultParagraphFont"/>
    <w:link w:val="Footer"/>
    <w:uiPriority w:val="99"/>
    <w:rsid w:val="00E95D28"/>
  </w:style>
  <w:style w:type="paragraph" w:styleId="BalloonText">
    <w:name w:val="Balloon Text"/>
    <w:basedOn w:val="Normal"/>
    <w:link w:val="BalloonTextChar"/>
    <w:uiPriority w:val="99"/>
    <w:semiHidden/>
    <w:unhideWhenUsed/>
    <w:rsid w:val="00824E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AB"/>
    <w:rPr>
      <w:rFonts w:ascii="Tahoma" w:hAnsi="Tahoma" w:cs="Tahoma"/>
      <w:sz w:val="16"/>
      <w:szCs w:val="16"/>
    </w:rPr>
  </w:style>
  <w:style w:type="paragraph" w:customStyle="1" w:styleId="Default">
    <w:name w:val="Default"/>
    <w:rsid w:val="0011518D"/>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AB6B96"/>
    <w:pPr>
      <w:spacing w:after="0" w:line="240" w:lineRule="auto"/>
    </w:pPr>
  </w:style>
  <w:style w:type="character" w:customStyle="1" w:styleId="Heading1Char">
    <w:name w:val="Heading 1 Char"/>
    <w:basedOn w:val="DefaultParagraphFont"/>
    <w:link w:val="Heading1"/>
    <w:uiPriority w:val="9"/>
    <w:rsid w:val="00E87469"/>
    <w:rPr>
      <w:rFonts w:asciiTheme="majorHAnsi" w:eastAsiaTheme="majorEastAsia" w:hAnsiTheme="majorHAnsi" w:cstheme="majorBidi"/>
      <w:b/>
      <w:bCs/>
      <w:color w:val="365F91" w:themeColor="accent1" w:themeShade="BF"/>
      <w:sz w:val="28"/>
      <w:szCs w:val="28"/>
      <w:lang w:eastAsia="nl-NL"/>
    </w:rPr>
  </w:style>
  <w:style w:type="paragraph" w:styleId="Bibliography">
    <w:name w:val="Bibliography"/>
    <w:basedOn w:val="Normal"/>
    <w:next w:val="Normal"/>
    <w:uiPriority w:val="37"/>
    <w:unhideWhenUsed/>
    <w:rsid w:val="00E87469"/>
  </w:style>
  <w:style w:type="character" w:customStyle="1" w:styleId="st">
    <w:name w:val="st"/>
    <w:basedOn w:val="DefaultParagraphFont"/>
    <w:rsid w:val="00A04BD0"/>
  </w:style>
  <w:style w:type="character" w:styleId="Emphasis">
    <w:name w:val="Emphasis"/>
    <w:basedOn w:val="DefaultParagraphFont"/>
    <w:uiPriority w:val="20"/>
    <w:qFormat/>
    <w:rsid w:val="00A04BD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E87469"/>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2455D"/>
    <w:rPr>
      <w:color w:val="0000FF" w:themeColor="hyperlink"/>
      <w:u w:val="single"/>
    </w:rPr>
  </w:style>
  <w:style w:type="character" w:styleId="GevolgdeHyperlink">
    <w:name w:val="FollowedHyperlink"/>
    <w:basedOn w:val="Standaardalinea-lettertype"/>
    <w:uiPriority w:val="99"/>
    <w:semiHidden/>
    <w:unhideWhenUsed/>
    <w:rsid w:val="00F06C5D"/>
    <w:rPr>
      <w:color w:val="800080" w:themeColor="followedHyperlink"/>
      <w:u w:val="single"/>
    </w:rPr>
  </w:style>
  <w:style w:type="paragraph" w:styleId="Lijstalinea">
    <w:name w:val="List Paragraph"/>
    <w:basedOn w:val="Standaard"/>
    <w:uiPriority w:val="34"/>
    <w:qFormat/>
    <w:rsid w:val="00E741DD"/>
    <w:pPr>
      <w:ind w:left="720"/>
      <w:contextualSpacing/>
    </w:pPr>
  </w:style>
  <w:style w:type="paragraph" w:styleId="Koptekst">
    <w:name w:val="header"/>
    <w:basedOn w:val="Standaard"/>
    <w:link w:val="KoptekstChar"/>
    <w:uiPriority w:val="99"/>
    <w:unhideWhenUsed/>
    <w:rsid w:val="00E95D2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95D28"/>
  </w:style>
  <w:style w:type="paragraph" w:styleId="Voettekst">
    <w:name w:val="footer"/>
    <w:basedOn w:val="Standaard"/>
    <w:link w:val="VoettekstChar"/>
    <w:uiPriority w:val="99"/>
    <w:unhideWhenUsed/>
    <w:rsid w:val="00E95D2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5D28"/>
  </w:style>
  <w:style w:type="paragraph" w:styleId="Ballontekst">
    <w:name w:val="Balloon Text"/>
    <w:basedOn w:val="Standaard"/>
    <w:link w:val="BallontekstChar"/>
    <w:uiPriority w:val="99"/>
    <w:semiHidden/>
    <w:unhideWhenUsed/>
    <w:rsid w:val="00824E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24EAB"/>
    <w:rPr>
      <w:rFonts w:ascii="Tahoma" w:hAnsi="Tahoma" w:cs="Tahoma"/>
      <w:sz w:val="16"/>
      <w:szCs w:val="16"/>
    </w:rPr>
  </w:style>
  <w:style w:type="paragraph" w:customStyle="1" w:styleId="Default">
    <w:name w:val="Default"/>
    <w:rsid w:val="0011518D"/>
    <w:pPr>
      <w:autoSpaceDE w:val="0"/>
      <w:autoSpaceDN w:val="0"/>
      <w:adjustRightInd w:val="0"/>
      <w:spacing w:after="0" w:line="240" w:lineRule="auto"/>
    </w:pPr>
    <w:rPr>
      <w:rFonts w:ascii="Arial" w:hAnsi="Arial" w:cs="Arial"/>
      <w:color w:val="000000"/>
      <w:sz w:val="24"/>
      <w:szCs w:val="24"/>
    </w:rPr>
  </w:style>
  <w:style w:type="paragraph" w:styleId="Geenafstand">
    <w:name w:val="No Spacing"/>
    <w:uiPriority w:val="1"/>
    <w:qFormat/>
    <w:rsid w:val="00AB6B96"/>
    <w:pPr>
      <w:spacing w:after="0" w:line="240" w:lineRule="auto"/>
    </w:pPr>
  </w:style>
  <w:style w:type="character" w:customStyle="1" w:styleId="Kop1Char">
    <w:name w:val="Kop 1 Char"/>
    <w:basedOn w:val="Standaardalinea-lettertype"/>
    <w:link w:val="Kop1"/>
    <w:uiPriority w:val="9"/>
    <w:rsid w:val="00E87469"/>
    <w:rPr>
      <w:rFonts w:asciiTheme="majorHAnsi" w:eastAsiaTheme="majorEastAsia" w:hAnsiTheme="majorHAnsi" w:cstheme="majorBidi"/>
      <w:b/>
      <w:bCs/>
      <w:color w:val="365F91" w:themeColor="accent1" w:themeShade="BF"/>
      <w:sz w:val="28"/>
      <w:szCs w:val="28"/>
      <w:lang w:eastAsia="nl-NL"/>
    </w:rPr>
  </w:style>
  <w:style w:type="paragraph" w:styleId="Bibliografie">
    <w:name w:val="Bibliography"/>
    <w:basedOn w:val="Standaard"/>
    <w:next w:val="Standaard"/>
    <w:uiPriority w:val="37"/>
    <w:unhideWhenUsed/>
    <w:rsid w:val="00E87469"/>
  </w:style>
  <w:style w:type="character" w:customStyle="1" w:styleId="st">
    <w:name w:val="st"/>
    <w:basedOn w:val="Standaardalinea-lettertype"/>
    <w:rsid w:val="00A04BD0"/>
  </w:style>
  <w:style w:type="character" w:styleId="Nadruk">
    <w:name w:val="Emphasis"/>
    <w:basedOn w:val="Standaardalinea-lettertype"/>
    <w:uiPriority w:val="20"/>
    <w:qFormat/>
    <w:rsid w:val="00A04BD0"/>
    <w:rPr>
      <w:i/>
      <w:iCs/>
    </w:rPr>
  </w:style>
</w:styles>
</file>

<file path=word/webSettings.xml><?xml version="1.0" encoding="utf-8"?>
<w:webSettings xmlns:r="http://schemas.openxmlformats.org/officeDocument/2006/relationships" xmlns:w="http://schemas.openxmlformats.org/wordprocessingml/2006/main">
  <w:divs>
    <w:div w:id="793987603">
      <w:bodyDiv w:val="1"/>
      <w:marLeft w:val="0"/>
      <w:marRight w:val="0"/>
      <w:marTop w:val="0"/>
      <w:marBottom w:val="0"/>
      <w:divBdr>
        <w:top w:val="none" w:sz="0" w:space="0" w:color="auto"/>
        <w:left w:val="none" w:sz="0" w:space="0" w:color="auto"/>
        <w:bottom w:val="none" w:sz="0" w:space="0" w:color="auto"/>
        <w:right w:val="none" w:sz="0" w:space="0" w:color="auto"/>
      </w:divBdr>
    </w:div>
    <w:div w:id="897398077">
      <w:bodyDiv w:val="1"/>
      <w:marLeft w:val="0"/>
      <w:marRight w:val="0"/>
      <w:marTop w:val="0"/>
      <w:marBottom w:val="0"/>
      <w:divBdr>
        <w:top w:val="none" w:sz="0" w:space="0" w:color="auto"/>
        <w:left w:val="none" w:sz="0" w:space="0" w:color="auto"/>
        <w:bottom w:val="none" w:sz="0" w:space="0" w:color="auto"/>
        <w:right w:val="none" w:sz="0" w:space="0" w:color="auto"/>
      </w:divBdr>
      <w:divsChild>
        <w:div w:id="1762098215">
          <w:marLeft w:val="0"/>
          <w:marRight w:val="0"/>
          <w:marTop w:val="0"/>
          <w:marBottom w:val="0"/>
          <w:divBdr>
            <w:top w:val="none" w:sz="0" w:space="0" w:color="auto"/>
            <w:left w:val="none" w:sz="0" w:space="0" w:color="auto"/>
            <w:bottom w:val="none" w:sz="0" w:space="0" w:color="auto"/>
            <w:right w:val="none" w:sz="0" w:space="0" w:color="auto"/>
          </w:divBdr>
        </w:div>
        <w:div w:id="546067073">
          <w:marLeft w:val="0"/>
          <w:marRight w:val="0"/>
          <w:marTop w:val="0"/>
          <w:marBottom w:val="0"/>
          <w:divBdr>
            <w:top w:val="none" w:sz="0" w:space="0" w:color="auto"/>
            <w:left w:val="none" w:sz="0" w:space="0" w:color="auto"/>
            <w:bottom w:val="none" w:sz="0" w:space="0" w:color="auto"/>
            <w:right w:val="none" w:sz="0" w:space="0" w:color="auto"/>
          </w:divBdr>
        </w:div>
      </w:divsChild>
    </w:div>
    <w:div w:id="1120733107">
      <w:bodyDiv w:val="1"/>
      <w:marLeft w:val="0"/>
      <w:marRight w:val="0"/>
      <w:marTop w:val="0"/>
      <w:marBottom w:val="0"/>
      <w:divBdr>
        <w:top w:val="none" w:sz="0" w:space="0" w:color="auto"/>
        <w:left w:val="none" w:sz="0" w:space="0" w:color="auto"/>
        <w:bottom w:val="none" w:sz="0" w:space="0" w:color="auto"/>
        <w:right w:val="none" w:sz="0" w:space="0" w:color="auto"/>
      </w:divBdr>
      <w:divsChild>
        <w:div w:id="2009288939">
          <w:marLeft w:val="0"/>
          <w:marRight w:val="0"/>
          <w:marTop w:val="0"/>
          <w:marBottom w:val="0"/>
          <w:divBdr>
            <w:top w:val="none" w:sz="0" w:space="0" w:color="auto"/>
            <w:left w:val="none" w:sz="0" w:space="0" w:color="auto"/>
            <w:bottom w:val="none" w:sz="0" w:space="0" w:color="auto"/>
            <w:right w:val="none" w:sz="0" w:space="0" w:color="auto"/>
          </w:divBdr>
        </w:div>
        <w:div w:id="1621766389">
          <w:marLeft w:val="0"/>
          <w:marRight w:val="0"/>
          <w:marTop w:val="0"/>
          <w:marBottom w:val="0"/>
          <w:divBdr>
            <w:top w:val="none" w:sz="0" w:space="0" w:color="auto"/>
            <w:left w:val="none" w:sz="0" w:space="0" w:color="auto"/>
            <w:bottom w:val="none" w:sz="0" w:space="0" w:color="auto"/>
            <w:right w:val="none" w:sz="0" w:space="0" w:color="auto"/>
          </w:divBdr>
        </w:div>
        <w:div w:id="1175531358">
          <w:marLeft w:val="0"/>
          <w:marRight w:val="0"/>
          <w:marTop w:val="0"/>
          <w:marBottom w:val="0"/>
          <w:divBdr>
            <w:top w:val="none" w:sz="0" w:space="0" w:color="auto"/>
            <w:left w:val="none" w:sz="0" w:space="0" w:color="auto"/>
            <w:bottom w:val="none" w:sz="0" w:space="0" w:color="auto"/>
            <w:right w:val="none" w:sz="0" w:space="0" w:color="auto"/>
          </w:divBdr>
        </w:div>
        <w:div w:id="1201820215">
          <w:marLeft w:val="0"/>
          <w:marRight w:val="0"/>
          <w:marTop w:val="0"/>
          <w:marBottom w:val="0"/>
          <w:divBdr>
            <w:top w:val="none" w:sz="0" w:space="0" w:color="auto"/>
            <w:left w:val="none" w:sz="0" w:space="0" w:color="auto"/>
            <w:bottom w:val="none" w:sz="0" w:space="0" w:color="auto"/>
            <w:right w:val="none" w:sz="0" w:space="0" w:color="auto"/>
          </w:divBdr>
        </w:div>
        <w:div w:id="448863181">
          <w:marLeft w:val="0"/>
          <w:marRight w:val="0"/>
          <w:marTop w:val="0"/>
          <w:marBottom w:val="0"/>
          <w:divBdr>
            <w:top w:val="none" w:sz="0" w:space="0" w:color="auto"/>
            <w:left w:val="none" w:sz="0" w:space="0" w:color="auto"/>
            <w:bottom w:val="none" w:sz="0" w:space="0" w:color="auto"/>
            <w:right w:val="none" w:sz="0" w:space="0" w:color="auto"/>
          </w:divBdr>
        </w:div>
        <w:div w:id="700521619">
          <w:marLeft w:val="0"/>
          <w:marRight w:val="0"/>
          <w:marTop w:val="0"/>
          <w:marBottom w:val="0"/>
          <w:divBdr>
            <w:top w:val="none" w:sz="0" w:space="0" w:color="auto"/>
            <w:left w:val="none" w:sz="0" w:space="0" w:color="auto"/>
            <w:bottom w:val="none" w:sz="0" w:space="0" w:color="auto"/>
            <w:right w:val="none" w:sz="0" w:space="0" w:color="auto"/>
          </w:divBdr>
        </w:div>
        <w:div w:id="1391807736">
          <w:marLeft w:val="0"/>
          <w:marRight w:val="0"/>
          <w:marTop w:val="0"/>
          <w:marBottom w:val="0"/>
          <w:divBdr>
            <w:top w:val="none" w:sz="0" w:space="0" w:color="auto"/>
            <w:left w:val="none" w:sz="0" w:space="0" w:color="auto"/>
            <w:bottom w:val="none" w:sz="0" w:space="0" w:color="auto"/>
            <w:right w:val="none" w:sz="0" w:space="0" w:color="auto"/>
          </w:divBdr>
        </w:div>
        <w:div w:id="2009169381">
          <w:marLeft w:val="0"/>
          <w:marRight w:val="0"/>
          <w:marTop w:val="0"/>
          <w:marBottom w:val="0"/>
          <w:divBdr>
            <w:top w:val="none" w:sz="0" w:space="0" w:color="auto"/>
            <w:left w:val="none" w:sz="0" w:space="0" w:color="auto"/>
            <w:bottom w:val="none" w:sz="0" w:space="0" w:color="auto"/>
            <w:right w:val="none" w:sz="0" w:space="0" w:color="auto"/>
          </w:divBdr>
        </w:div>
        <w:div w:id="1986470914">
          <w:marLeft w:val="0"/>
          <w:marRight w:val="0"/>
          <w:marTop w:val="0"/>
          <w:marBottom w:val="0"/>
          <w:divBdr>
            <w:top w:val="none" w:sz="0" w:space="0" w:color="auto"/>
            <w:left w:val="none" w:sz="0" w:space="0" w:color="auto"/>
            <w:bottom w:val="none" w:sz="0" w:space="0" w:color="auto"/>
            <w:right w:val="none" w:sz="0" w:space="0" w:color="auto"/>
          </w:divBdr>
        </w:div>
        <w:div w:id="1729256458">
          <w:marLeft w:val="0"/>
          <w:marRight w:val="0"/>
          <w:marTop w:val="0"/>
          <w:marBottom w:val="0"/>
          <w:divBdr>
            <w:top w:val="none" w:sz="0" w:space="0" w:color="auto"/>
            <w:left w:val="none" w:sz="0" w:space="0" w:color="auto"/>
            <w:bottom w:val="none" w:sz="0" w:space="0" w:color="auto"/>
            <w:right w:val="none" w:sz="0" w:space="0" w:color="auto"/>
          </w:divBdr>
        </w:div>
        <w:div w:id="124467796">
          <w:marLeft w:val="0"/>
          <w:marRight w:val="0"/>
          <w:marTop w:val="0"/>
          <w:marBottom w:val="0"/>
          <w:divBdr>
            <w:top w:val="none" w:sz="0" w:space="0" w:color="auto"/>
            <w:left w:val="none" w:sz="0" w:space="0" w:color="auto"/>
            <w:bottom w:val="none" w:sz="0" w:space="0" w:color="auto"/>
            <w:right w:val="none" w:sz="0" w:space="0" w:color="auto"/>
          </w:divBdr>
        </w:div>
        <w:div w:id="1045134772">
          <w:marLeft w:val="0"/>
          <w:marRight w:val="0"/>
          <w:marTop w:val="0"/>
          <w:marBottom w:val="0"/>
          <w:divBdr>
            <w:top w:val="none" w:sz="0" w:space="0" w:color="auto"/>
            <w:left w:val="none" w:sz="0" w:space="0" w:color="auto"/>
            <w:bottom w:val="none" w:sz="0" w:space="0" w:color="auto"/>
            <w:right w:val="none" w:sz="0" w:space="0" w:color="auto"/>
          </w:divBdr>
        </w:div>
        <w:div w:id="145977866">
          <w:marLeft w:val="0"/>
          <w:marRight w:val="0"/>
          <w:marTop w:val="0"/>
          <w:marBottom w:val="0"/>
          <w:divBdr>
            <w:top w:val="none" w:sz="0" w:space="0" w:color="auto"/>
            <w:left w:val="none" w:sz="0" w:space="0" w:color="auto"/>
            <w:bottom w:val="none" w:sz="0" w:space="0" w:color="auto"/>
            <w:right w:val="none" w:sz="0" w:space="0" w:color="auto"/>
          </w:divBdr>
        </w:div>
        <w:div w:id="584803963">
          <w:marLeft w:val="0"/>
          <w:marRight w:val="0"/>
          <w:marTop w:val="0"/>
          <w:marBottom w:val="0"/>
          <w:divBdr>
            <w:top w:val="none" w:sz="0" w:space="0" w:color="auto"/>
            <w:left w:val="none" w:sz="0" w:space="0" w:color="auto"/>
            <w:bottom w:val="none" w:sz="0" w:space="0" w:color="auto"/>
            <w:right w:val="none" w:sz="0" w:space="0" w:color="auto"/>
          </w:divBdr>
        </w:div>
        <w:div w:id="698160875">
          <w:marLeft w:val="0"/>
          <w:marRight w:val="0"/>
          <w:marTop w:val="0"/>
          <w:marBottom w:val="0"/>
          <w:divBdr>
            <w:top w:val="none" w:sz="0" w:space="0" w:color="auto"/>
            <w:left w:val="none" w:sz="0" w:space="0" w:color="auto"/>
            <w:bottom w:val="none" w:sz="0" w:space="0" w:color="auto"/>
            <w:right w:val="none" w:sz="0" w:space="0" w:color="auto"/>
          </w:divBdr>
        </w:div>
      </w:divsChild>
    </w:div>
    <w:div w:id="1161853968">
      <w:bodyDiv w:val="1"/>
      <w:marLeft w:val="0"/>
      <w:marRight w:val="0"/>
      <w:marTop w:val="0"/>
      <w:marBottom w:val="0"/>
      <w:divBdr>
        <w:top w:val="none" w:sz="0" w:space="0" w:color="auto"/>
        <w:left w:val="none" w:sz="0" w:space="0" w:color="auto"/>
        <w:bottom w:val="none" w:sz="0" w:space="0" w:color="auto"/>
        <w:right w:val="none" w:sz="0" w:space="0" w:color="auto"/>
      </w:divBdr>
      <w:divsChild>
        <w:div w:id="1318416952">
          <w:marLeft w:val="0"/>
          <w:marRight w:val="0"/>
          <w:marTop w:val="0"/>
          <w:marBottom w:val="0"/>
          <w:divBdr>
            <w:top w:val="none" w:sz="0" w:space="0" w:color="auto"/>
            <w:left w:val="none" w:sz="0" w:space="0" w:color="auto"/>
            <w:bottom w:val="none" w:sz="0" w:space="0" w:color="auto"/>
            <w:right w:val="none" w:sz="0" w:space="0" w:color="auto"/>
          </w:divBdr>
        </w:div>
        <w:div w:id="37360963">
          <w:marLeft w:val="0"/>
          <w:marRight w:val="0"/>
          <w:marTop w:val="0"/>
          <w:marBottom w:val="0"/>
          <w:divBdr>
            <w:top w:val="none" w:sz="0" w:space="0" w:color="auto"/>
            <w:left w:val="none" w:sz="0" w:space="0" w:color="auto"/>
            <w:bottom w:val="none" w:sz="0" w:space="0" w:color="auto"/>
            <w:right w:val="none" w:sz="0" w:space="0" w:color="auto"/>
          </w:divBdr>
        </w:div>
        <w:div w:id="878319420">
          <w:marLeft w:val="0"/>
          <w:marRight w:val="0"/>
          <w:marTop w:val="0"/>
          <w:marBottom w:val="0"/>
          <w:divBdr>
            <w:top w:val="none" w:sz="0" w:space="0" w:color="auto"/>
            <w:left w:val="none" w:sz="0" w:space="0" w:color="auto"/>
            <w:bottom w:val="none" w:sz="0" w:space="0" w:color="auto"/>
            <w:right w:val="none" w:sz="0" w:space="0" w:color="auto"/>
          </w:divBdr>
        </w:div>
        <w:div w:id="1935434330">
          <w:marLeft w:val="0"/>
          <w:marRight w:val="0"/>
          <w:marTop w:val="0"/>
          <w:marBottom w:val="0"/>
          <w:divBdr>
            <w:top w:val="none" w:sz="0" w:space="0" w:color="auto"/>
            <w:left w:val="none" w:sz="0" w:space="0" w:color="auto"/>
            <w:bottom w:val="none" w:sz="0" w:space="0" w:color="auto"/>
            <w:right w:val="none" w:sz="0" w:space="0" w:color="auto"/>
          </w:divBdr>
        </w:div>
        <w:div w:id="1248465946">
          <w:marLeft w:val="0"/>
          <w:marRight w:val="0"/>
          <w:marTop w:val="0"/>
          <w:marBottom w:val="0"/>
          <w:divBdr>
            <w:top w:val="none" w:sz="0" w:space="0" w:color="auto"/>
            <w:left w:val="none" w:sz="0" w:space="0" w:color="auto"/>
            <w:bottom w:val="none" w:sz="0" w:space="0" w:color="auto"/>
            <w:right w:val="none" w:sz="0" w:space="0" w:color="auto"/>
          </w:divBdr>
        </w:div>
        <w:div w:id="1206065511">
          <w:marLeft w:val="0"/>
          <w:marRight w:val="0"/>
          <w:marTop w:val="0"/>
          <w:marBottom w:val="0"/>
          <w:divBdr>
            <w:top w:val="none" w:sz="0" w:space="0" w:color="auto"/>
            <w:left w:val="none" w:sz="0" w:space="0" w:color="auto"/>
            <w:bottom w:val="none" w:sz="0" w:space="0" w:color="auto"/>
            <w:right w:val="none" w:sz="0" w:space="0" w:color="auto"/>
          </w:divBdr>
        </w:div>
        <w:div w:id="263735838">
          <w:marLeft w:val="0"/>
          <w:marRight w:val="0"/>
          <w:marTop w:val="0"/>
          <w:marBottom w:val="0"/>
          <w:divBdr>
            <w:top w:val="none" w:sz="0" w:space="0" w:color="auto"/>
            <w:left w:val="none" w:sz="0" w:space="0" w:color="auto"/>
            <w:bottom w:val="none" w:sz="0" w:space="0" w:color="auto"/>
            <w:right w:val="none" w:sz="0" w:space="0" w:color="auto"/>
          </w:divBdr>
        </w:div>
        <w:div w:id="2060980948">
          <w:marLeft w:val="0"/>
          <w:marRight w:val="0"/>
          <w:marTop w:val="0"/>
          <w:marBottom w:val="0"/>
          <w:divBdr>
            <w:top w:val="none" w:sz="0" w:space="0" w:color="auto"/>
            <w:left w:val="none" w:sz="0" w:space="0" w:color="auto"/>
            <w:bottom w:val="none" w:sz="0" w:space="0" w:color="auto"/>
            <w:right w:val="none" w:sz="0" w:space="0" w:color="auto"/>
          </w:divBdr>
        </w:div>
        <w:div w:id="1529298980">
          <w:marLeft w:val="0"/>
          <w:marRight w:val="0"/>
          <w:marTop w:val="0"/>
          <w:marBottom w:val="0"/>
          <w:divBdr>
            <w:top w:val="none" w:sz="0" w:space="0" w:color="auto"/>
            <w:left w:val="none" w:sz="0" w:space="0" w:color="auto"/>
            <w:bottom w:val="none" w:sz="0" w:space="0" w:color="auto"/>
            <w:right w:val="none" w:sz="0" w:space="0" w:color="auto"/>
          </w:divBdr>
        </w:div>
        <w:div w:id="1189831946">
          <w:marLeft w:val="0"/>
          <w:marRight w:val="0"/>
          <w:marTop w:val="0"/>
          <w:marBottom w:val="0"/>
          <w:divBdr>
            <w:top w:val="none" w:sz="0" w:space="0" w:color="auto"/>
            <w:left w:val="none" w:sz="0" w:space="0" w:color="auto"/>
            <w:bottom w:val="none" w:sz="0" w:space="0" w:color="auto"/>
            <w:right w:val="none" w:sz="0" w:space="0" w:color="auto"/>
          </w:divBdr>
        </w:div>
        <w:div w:id="1549995316">
          <w:marLeft w:val="0"/>
          <w:marRight w:val="0"/>
          <w:marTop w:val="0"/>
          <w:marBottom w:val="0"/>
          <w:divBdr>
            <w:top w:val="none" w:sz="0" w:space="0" w:color="auto"/>
            <w:left w:val="none" w:sz="0" w:space="0" w:color="auto"/>
            <w:bottom w:val="none" w:sz="0" w:space="0" w:color="auto"/>
            <w:right w:val="none" w:sz="0" w:space="0" w:color="auto"/>
          </w:divBdr>
        </w:div>
        <w:div w:id="576289192">
          <w:marLeft w:val="0"/>
          <w:marRight w:val="0"/>
          <w:marTop w:val="0"/>
          <w:marBottom w:val="0"/>
          <w:divBdr>
            <w:top w:val="none" w:sz="0" w:space="0" w:color="auto"/>
            <w:left w:val="none" w:sz="0" w:space="0" w:color="auto"/>
            <w:bottom w:val="none" w:sz="0" w:space="0" w:color="auto"/>
            <w:right w:val="none" w:sz="0" w:space="0" w:color="auto"/>
          </w:divBdr>
        </w:div>
      </w:divsChild>
    </w:div>
    <w:div w:id="1192647540">
      <w:bodyDiv w:val="1"/>
      <w:marLeft w:val="0"/>
      <w:marRight w:val="0"/>
      <w:marTop w:val="0"/>
      <w:marBottom w:val="0"/>
      <w:divBdr>
        <w:top w:val="none" w:sz="0" w:space="0" w:color="auto"/>
        <w:left w:val="none" w:sz="0" w:space="0" w:color="auto"/>
        <w:bottom w:val="none" w:sz="0" w:space="0" w:color="auto"/>
        <w:right w:val="none" w:sz="0" w:space="0" w:color="auto"/>
      </w:divBdr>
      <w:divsChild>
        <w:div w:id="83844775">
          <w:marLeft w:val="0"/>
          <w:marRight w:val="0"/>
          <w:marTop w:val="0"/>
          <w:marBottom w:val="0"/>
          <w:divBdr>
            <w:top w:val="none" w:sz="0" w:space="0" w:color="auto"/>
            <w:left w:val="none" w:sz="0" w:space="0" w:color="auto"/>
            <w:bottom w:val="none" w:sz="0" w:space="0" w:color="auto"/>
            <w:right w:val="none" w:sz="0" w:space="0" w:color="auto"/>
          </w:divBdr>
        </w:div>
        <w:div w:id="1548099678">
          <w:marLeft w:val="0"/>
          <w:marRight w:val="0"/>
          <w:marTop w:val="0"/>
          <w:marBottom w:val="0"/>
          <w:divBdr>
            <w:top w:val="none" w:sz="0" w:space="0" w:color="auto"/>
            <w:left w:val="none" w:sz="0" w:space="0" w:color="auto"/>
            <w:bottom w:val="none" w:sz="0" w:space="0" w:color="auto"/>
            <w:right w:val="none" w:sz="0" w:space="0" w:color="auto"/>
          </w:divBdr>
        </w:div>
        <w:div w:id="1472210063">
          <w:marLeft w:val="0"/>
          <w:marRight w:val="0"/>
          <w:marTop w:val="0"/>
          <w:marBottom w:val="0"/>
          <w:divBdr>
            <w:top w:val="none" w:sz="0" w:space="0" w:color="auto"/>
            <w:left w:val="none" w:sz="0" w:space="0" w:color="auto"/>
            <w:bottom w:val="none" w:sz="0" w:space="0" w:color="auto"/>
            <w:right w:val="none" w:sz="0" w:space="0" w:color="auto"/>
          </w:divBdr>
        </w:div>
        <w:div w:id="509029604">
          <w:marLeft w:val="0"/>
          <w:marRight w:val="0"/>
          <w:marTop w:val="0"/>
          <w:marBottom w:val="0"/>
          <w:divBdr>
            <w:top w:val="none" w:sz="0" w:space="0" w:color="auto"/>
            <w:left w:val="none" w:sz="0" w:space="0" w:color="auto"/>
            <w:bottom w:val="none" w:sz="0" w:space="0" w:color="auto"/>
            <w:right w:val="none" w:sz="0" w:space="0" w:color="auto"/>
          </w:divBdr>
        </w:div>
        <w:div w:id="819691109">
          <w:marLeft w:val="0"/>
          <w:marRight w:val="0"/>
          <w:marTop w:val="0"/>
          <w:marBottom w:val="0"/>
          <w:divBdr>
            <w:top w:val="none" w:sz="0" w:space="0" w:color="auto"/>
            <w:left w:val="none" w:sz="0" w:space="0" w:color="auto"/>
            <w:bottom w:val="none" w:sz="0" w:space="0" w:color="auto"/>
            <w:right w:val="none" w:sz="0" w:space="0" w:color="auto"/>
          </w:divBdr>
        </w:div>
        <w:div w:id="211044741">
          <w:marLeft w:val="0"/>
          <w:marRight w:val="0"/>
          <w:marTop w:val="0"/>
          <w:marBottom w:val="0"/>
          <w:divBdr>
            <w:top w:val="none" w:sz="0" w:space="0" w:color="auto"/>
            <w:left w:val="none" w:sz="0" w:space="0" w:color="auto"/>
            <w:bottom w:val="none" w:sz="0" w:space="0" w:color="auto"/>
            <w:right w:val="none" w:sz="0" w:space="0" w:color="auto"/>
          </w:divBdr>
        </w:div>
        <w:div w:id="86922140">
          <w:marLeft w:val="0"/>
          <w:marRight w:val="0"/>
          <w:marTop w:val="0"/>
          <w:marBottom w:val="0"/>
          <w:divBdr>
            <w:top w:val="none" w:sz="0" w:space="0" w:color="auto"/>
            <w:left w:val="none" w:sz="0" w:space="0" w:color="auto"/>
            <w:bottom w:val="none" w:sz="0" w:space="0" w:color="auto"/>
            <w:right w:val="none" w:sz="0" w:space="0" w:color="auto"/>
          </w:divBdr>
        </w:div>
        <w:div w:id="679544173">
          <w:marLeft w:val="0"/>
          <w:marRight w:val="0"/>
          <w:marTop w:val="0"/>
          <w:marBottom w:val="0"/>
          <w:divBdr>
            <w:top w:val="none" w:sz="0" w:space="0" w:color="auto"/>
            <w:left w:val="none" w:sz="0" w:space="0" w:color="auto"/>
            <w:bottom w:val="none" w:sz="0" w:space="0" w:color="auto"/>
            <w:right w:val="none" w:sz="0" w:space="0" w:color="auto"/>
          </w:divBdr>
        </w:div>
        <w:div w:id="719742121">
          <w:marLeft w:val="0"/>
          <w:marRight w:val="0"/>
          <w:marTop w:val="0"/>
          <w:marBottom w:val="0"/>
          <w:divBdr>
            <w:top w:val="none" w:sz="0" w:space="0" w:color="auto"/>
            <w:left w:val="none" w:sz="0" w:space="0" w:color="auto"/>
            <w:bottom w:val="none" w:sz="0" w:space="0" w:color="auto"/>
            <w:right w:val="none" w:sz="0" w:space="0" w:color="auto"/>
          </w:divBdr>
        </w:div>
        <w:div w:id="1573080702">
          <w:marLeft w:val="0"/>
          <w:marRight w:val="0"/>
          <w:marTop w:val="0"/>
          <w:marBottom w:val="0"/>
          <w:divBdr>
            <w:top w:val="none" w:sz="0" w:space="0" w:color="auto"/>
            <w:left w:val="none" w:sz="0" w:space="0" w:color="auto"/>
            <w:bottom w:val="none" w:sz="0" w:space="0" w:color="auto"/>
            <w:right w:val="none" w:sz="0" w:space="0" w:color="auto"/>
          </w:divBdr>
        </w:div>
        <w:div w:id="1306541630">
          <w:marLeft w:val="0"/>
          <w:marRight w:val="0"/>
          <w:marTop w:val="0"/>
          <w:marBottom w:val="0"/>
          <w:divBdr>
            <w:top w:val="none" w:sz="0" w:space="0" w:color="auto"/>
            <w:left w:val="none" w:sz="0" w:space="0" w:color="auto"/>
            <w:bottom w:val="none" w:sz="0" w:space="0" w:color="auto"/>
            <w:right w:val="none" w:sz="0" w:space="0" w:color="auto"/>
          </w:divBdr>
        </w:div>
        <w:div w:id="2099061404">
          <w:marLeft w:val="0"/>
          <w:marRight w:val="0"/>
          <w:marTop w:val="0"/>
          <w:marBottom w:val="0"/>
          <w:divBdr>
            <w:top w:val="none" w:sz="0" w:space="0" w:color="auto"/>
            <w:left w:val="none" w:sz="0" w:space="0" w:color="auto"/>
            <w:bottom w:val="none" w:sz="0" w:space="0" w:color="auto"/>
            <w:right w:val="none" w:sz="0" w:space="0" w:color="auto"/>
          </w:divBdr>
        </w:div>
      </w:divsChild>
    </w:div>
    <w:div w:id="1698238853">
      <w:bodyDiv w:val="1"/>
      <w:marLeft w:val="0"/>
      <w:marRight w:val="0"/>
      <w:marTop w:val="0"/>
      <w:marBottom w:val="0"/>
      <w:divBdr>
        <w:top w:val="none" w:sz="0" w:space="0" w:color="auto"/>
        <w:left w:val="none" w:sz="0" w:space="0" w:color="auto"/>
        <w:bottom w:val="none" w:sz="0" w:space="0" w:color="auto"/>
        <w:right w:val="none" w:sz="0" w:space="0" w:color="auto"/>
      </w:divBdr>
      <w:divsChild>
        <w:div w:id="2111390861">
          <w:marLeft w:val="0"/>
          <w:marRight w:val="0"/>
          <w:marTop w:val="0"/>
          <w:marBottom w:val="0"/>
          <w:divBdr>
            <w:top w:val="none" w:sz="0" w:space="0" w:color="auto"/>
            <w:left w:val="none" w:sz="0" w:space="0" w:color="auto"/>
            <w:bottom w:val="none" w:sz="0" w:space="0" w:color="auto"/>
            <w:right w:val="none" w:sz="0" w:space="0" w:color="auto"/>
          </w:divBdr>
          <w:divsChild>
            <w:div w:id="1120565909">
              <w:marLeft w:val="0"/>
              <w:marRight w:val="0"/>
              <w:marTop w:val="0"/>
              <w:marBottom w:val="0"/>
              <w:divBdr>
                <w:top w:val="none" w:sz="0" w:space="0" w:color="auto"/>
                <w:left w:val="none" w:sz="0" w:space="0" w:color="auto"/>
                <w:bottom w:val="none" w:sz="0" w:space="0" w:color="auto"/>
                <w:right w:val="none" w:sz="0" w:space="0" w:color="auto"/>
              </w:divBdr>
            </w:div>
            <w:div w:id="1592274665">
              <w:marLeft w:val="0"/>
              <w:marRight w:val="0"/>
              <w:marTop w:val="0"/>
              <w:marBottom w:val="0"/>
              <w:divBdr>
                <w:top w:val="none" w:sz="0" w:space="0" w:color="auto"/>
                <w:left w:val="none" w:sz="0" w:space="0" w:color="auto"/>
                <w:bottom w:val="none" w:sz="0" w:space="0" w:color="auto"/>
                <w:right w:val="none" w:sz="0" w:space="0" w:color="auto"/>
              </w:divBdr>
            </w:div>
            <w:div w:id="118995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735024">
      <w:bodyDiv w:val="1"/>
      <w:marLeft w:val="0"/>
      <w:marRight w:val="0"/>
      <w:marTop w:val="0"/>
      <w:marBottom w:val="0"/>
      <w:divBdr>
        <w:top w:val="none" w:sz="0" w:space="0" w:color="auto"/>
        <w:left w:val="none" w:sz="0" w:space="0" w:color="auto"/>
        <w:bottom w:val="none" w:sz="0" w:space="0" w:color="auto"/>
        <w:right w:val="none" w:sz="0" w:space="0" w:color="auto"/>
      </w:divBdr>
      <w:divsChild>
        <w:div w:id="591203492">
          <w:marLeft w:val="0"/>
          <w:marRight w:val="0"/>
          <w:marTop w:val="0"/>
          <w:marBottom w:val="0"/>
          <w:divBdr>
            <w:top w:val="none" w:sz="0" w:space="0" w:color="auto"/>
            <w:left w:val="none" w:sz="0" w:space="0" w:color="auto"/>
            <w:bottom w:val="none" w:sz="0" w:space="0" w:color="auto"/>
            <w:right w:val="none" w:sz="0" w:space="0" w:color="auto"/>
          </w:divBdr>
        </w:div>
        <w:div w:id="1759715262">
          <w:marLeft w:val="0"/>
          <w:marRight w:val="0"/>
          <w:marTop w:val="0"/>
          <w:marBottom w:val="0"/>
          <w:divBdr>
            <w:top w:val="none" w:sz="0" w:space="0" w:color="auto"/>
            <w:left w:val="none" w:sz="0" w:space="0" w:color="auto"/>
            <w:bottom w:val="none" w:sz="0" w:space="0" w:color="auto"/>
            <w:right w:val="none" w:sz="0" w:space="0" w:color="auto"/>
          </w:divBdr>
        </w:div>
        <w:div w:id="1367953038">
          <w:marLeft w:val="0"/>
          <w:marRight w:val="0"/>
          <w:marTop w:val="0"/>
          <w:marBottom w:val="0"/>
          <w:divBdr>
            <w:top w:val="none" w:sz="0" w:space="0" w:color="auto"/>
            <w:left w:val="none" w:sz="0" w:space="0" w:color="auto"/>
            <w:bottom w:val="none" w:sz="0" w:space="0" w:color="auto"/>
            <w:right w:val="none" w:sz="0" w:space="0" w:color="auto"/>
          </w:divBdr>
        </w:div>
        <w:div w:id="709964104">
          <w:marLeft w:val="0"/>
          <w:marRight w:val="0"/>
          <w:marTop w:val="0"/>
          <w:marBottom w:val="0"/>
          <w:divBdr>
            <w:top w:val="none" w:sz="0" w:space="0" w:color="auto"/>
            <w:left w:val="none" w:sz="0" w:space="0" w:color="auto"/>
            <w:bottom w:val="none" w:sz="0" w:space="0" w:color="auto"/>
            <w:right w:val="none" w:sz="0" w:space="0" w:color="auto"/>
          </w:divBdr>
        </w:div>
        <w:div w:id="868645958">
          <w:marLeft w:val="0"/>
          <w:marRight w:val="0"/>
          <w:marTop w:val="0"/>
          <w:marBottom w:val="0"/>
          <w:divBdr>
            <w:top w:val="none" w:sz="0" w:space="0" w:color="auto"/>
            <w:left w:val="none" w:sz="0" w:space="0" w:color="auto"/>
            <w:bottom w:val="none" w:sz="0" w:space="0" w:color="auto"/>
            <w:right w:val="none" w:sz="0" w:space="0" w:color="auto"/>
          </w:divBdr>
        </w:div>
        <w:div w:id="792797118">
          <w:marLeft w:val="0"/>
          <w:marRight w:val="0"/>
          <w:marTop w:val="0"/>
          <w:marBottom w:val="0"/>
          <w:divBdr>
            <w:top w:val="none" w:sz="0" w:space="0" w:color="auto"/>
            <w:left w:val="none" w:sz="0" w:space="0" w:color="auto"/>
            <w:bottom w:val="none" w:sz="0" w:space="0" w:color="auto"/>
            <w:right w:val="none" w:sz="0" w:space="0" w:color="auto"/>
          </w:divBdr>
        </w:div>
        <w:div w:id="1203666695">
          <w:marLeft w:val="0"/>
          <w:marRight w:val="0"/>
          <w:marTop w:val="0"/>
          <w:marBottom w:val="0"/>
          <w:divBdr>
            <w:top w:val="none" w:sz="0" w:space="0" w:color="auto"/>
            <w:left w:val="none" w:sz="0" w:space="0" w:color="auto"/>
            <w:bottom w:val="none" w:sz="0" w:space="0" w:color="auto"/>
            <w:right w:val="none" w:sz="0" w:space="0" w:color="auto"/>
          </w:divBdr>
        </w:div>
      </w:divsChild>
    </w:div>
    <w:div w:id="1811240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DNB13</b:Tag>
    <b:SourceType>JournalArticle</b:SourceType>
    <b:Guid>{48A6C369-C421-4FF8-982B-8F6606023ED8}</b:Guid>
    <b:Author>
      <b:Author>
        <b:Corporate>DNB statistiek</b:Corporate>
      </b:Author>
    </b:Author>
    <b:Title>Toezichtgegevens pensioenfondsen</b:Title>
    <b:JournalName>De Nederlandche bank</b:JournalName>
    <b:Year>2013</b:Year>
    <b:RefOrder>1</b:RefOrder>
  </b:Source>
  <b:Source>
    <b:Tag>DNB11</b:Tag>
    <b:SourceType>JournalArticle</b:SourceType>
    <b:Guid>{AD05EE5F-A133-491F-B5DA-1C124FE49D44}</b:Guid>
    <b:Author>
      <b:Author>
        <b:Corporate>DNBulletin</b:Corporate>
      </b:Author>
    </b:Author>
    <b:Title>Pensioenfondsen kochten per saldo aandelen bij tijdens de crisis</b:Title>
    <b:JournalName>De Nederlansche Bank</b:JournalName>
    <b:Year>2011</b:Year>
    <b:RefOrder>3</b:RefOrder>
  </b:Source>
  <b:Source>
    <b:Tag>Fei02</b:Tag>
    <b:SourceType>ConferenceProceedings</b:SourceType>
    <b:Guid>{CB58026A-0BB7-4E7E-9520-B4869C10F9C8}</b:Guid>
    <b:Title>Asset-liability studies on the rise</b:Title>
    <b:Year>2002</b:Year>
    <b:Pages>19</b:Pages>
    <b:Author>
      <b:Author>
        <b:NameList>
          <b:Person>
            <b:Last>Feinberg</b:Last>
            <b:First>p</b:First>
          </b:Person>
        </b:NameList>
      </b:Author>
    </b:Author>
    <b:ConferenceName>Pensions en INvestments</b:ConferenceName>
    <b:RefOrder>16</b:RefOrder>
  </b:Source>
  <b:Source>
    <b:Tag>Rei</b:Tag>
    <b:SourceType>ConferenceProceedings</b:SourceType>
    <b:Guid>{CE84DB2A-485F-4BEC-8E8F-444D068C0EE6}</b:Guid>
    <b:Author>
      <b:Author>
        <b:NameList>
          <b:Person>
            <b:Last>Reichert</b:Last>
            <b:First>Sibylle</b:First>
          </b:Person>
        </b:NameList>
      </b:Author>
    </b:Author>
    <b:Title>Het Nederlandse pensioensysteem: Een oversicht van belangrijke aspecten</b:Title>
    <b:ConferenceName>Vereniging van bedrijfstakpensioenfondsen</b:ConferenceName>
    <b:RefOrder>17</b:RefOrder>
  </b:Source>
  <b:Source>
    <b:Tag>Wel05</b:Tag>
    <b:SourceType>ConferenceProceedings</b:SourceType>
    <b:Guid>{39646D03-83C6-4176-8719-3EC85E45445F}</b:Guid>
    <b:Author>
      <b:Author>
        <b:NameList>
          <b:Person>
            <b:Last>Wellink</b:Last>
            <b:First>A.H.E.M.</b:First>
          </b:Person>
        </b:NameList>
      </b:Author>
    </b:Author>
    <b:Title>Pensioen in beweging: Nederland in internationaal perspectief</b:Title>
    <b:Year>2005</b:Year>
    <b:ConferenceName>ABP/PGGM</b:ConferenceName>
    <b:RefOrder>18</b:RefOrder>
  </b:Source>
  <b:Source>
    <b:Tag>Nie10</b:Tag>
    <b:SourceType>ArticleInAPeriodical</b:SourceType>
    <b:Guid>{4B124528-8EEA-4D75-B088-2C81A5DE784C}</b:Guid>
    <b:Title>Dynamisch strategisch beleggingsbeleid voor pensioenfondsen</b:Title>
    <b:Year>2010</b:Year>
    <b:Author>
      <b:Author>
        <b:NameList>
          <b:Person>
            <b:Last>Nieuwland</b:Last>
            <b:First>Vera</b:First>
          </b:Person>
        </b:NameList>
      </b:Author>
    </b:Author>
    <b:PeriodicalTitle>Universiteit van Amsterdam, Masterscriptie</b:PeriodicalTitle>
    <b:RefOrder>19</b:RefOrder>
  </b:Source>
  <b:Source>
    <b:Tag>Boe97</b:Tag>
    <b:SourceType>ArticleInAPeriodical</b:SourceType>
    <b:Guid>{D5868D81-0110-4683-85EA-FD0DCA751823}</b:Guid>
    <b:Author>
      <b:Author>
        <b:NameList>
          <b:Person>
            <b:Last>Boender</b:Last>
            <b:First>G</b:First>
          </b:Person>
        </b:NameList>
      </b:Author>
    </b:Author>
    <b:Title>A hybrid simulation/optimisation scenario model for asset/liability management</b:Title>
    <b:PeriodicalTitle>European Journal of Operational Research</b:PeriodicalTitle>
    <b:Year>1997</b:Year>
    <b:Pages>126-135</b:Pages>
    <b:RefOrder>6</b:RefOrder>
  </b:Source>
  <b:Source>
    <b:Tag>Kru80</b:Tag>
    <b:SourceType>ArticleInAPeriodical</b:SourceType>
    <b:Guid>{A24D4472-3FB1-4B74-93EE-D8C55860033B}</b:Guid>
    <b:Author>
      <b:Author>
        <b:NameList>
          <b:Person>
            <b:Last>Krugman</b:Last>
            <b:First>P</b:First>
          </b:Person>
        </b:NameList>
      </b:Author>
    </b:Author>
    <b:Title>Scale Economies, Product Differentiation, and the Pattern of Trade</b:Title>
    <b:PeriodicalTitle>The American Economic Review</b:PeriodicalTitle>
    <b:Year>1980</b:Year>
    <b:Pages>Vol. 70, No. 5, pp. 950-959</b:Pages>
    <b:RefOrder>9</b:RefOrder>
  </b:Source>
  <b:Source>
    <b:Tag>Ham82</b:Tag>
    <b:SourceType>ArticleInAPeriodical</b:SourceType>
    <b:Guid>{13331323-E83C-4708-B9DA-18EADCDE783C}</b:Guid>
    <b:Author>
      <b:Author>
        <b:NameList>
          <b:Person>
            <b:Last>Hamermesh</b:Last>
            <b:First>D</b:First>
          </b:Person>
        </b:NameList>
      </b:Author>
    </b:Author>
    <b:Title>CONSUMPTION DURING RETIREMENT: THE MISSING LINK IN THE LIFE CYCLE</b:Title>
    <b:PeriodicalTitle>NATIONAL BUREAU OF ECONOMIC RESEARCH</b:PeriodicalTitle>
    <b:Year>1982</b:Year>
    <b:Pages>No. 930</b:Pages>
    <b:RefOrder>13</b:RefOrder>
  </b:Source>
  <b:Source>
    <b:Tag>Col08</b:Tag>
    <b:SourceType>ArticleInAPeriodical</b:SourceType>
    <b:Guid>{7ADB589F-1B42-4000-A223-E92ED7B3B880}</b:Guid>
    <b:Author>
      <b:Author>
        <b:NameList>
          <b:Person>
            <b:Last>Collier</b:Last>
            <b:First>C</b:First>
          </b:Person>
        </b:NameList>
      </b:Author>
    </b:Author>
    <b:Title>Intergenerational risk-sharing and risk-taking of a pension fund</b:Title>
    <b:PeriodicalTitle>Journal of Public Economics</b:PeriodicalTitle>
    <b:Year>2008</b:Year>
    <b:Pages>1463–1485</b:Pages>
    <b:RefOrder>15</b:RefOrder>
  </b:Source>
  <b:Source>
    <b:Tag>DNB07</b:Tag>
    <b:SourceType>Report</b:SourceType>
    <b:Guid>{4F83D630-4E63-46AC-8A07-8DAA556C6E3E}</b:Guid>
    <b:Title>Korte termijn herstelplan voor pensioenfondsen</b:Title>
    <b:Year>2007</b:Year>
    <b:Author>
      <b:Author>
        <b:Corporate>DNB</b:Corporate>
      </b:Author>
    </b:Author>
    <b:RefOrder>5</b:RefOrder>
  </b:Source>
  <b:Source>
    <b:Tag>Sch12</b:Tag>
    <b:SourceType>ArticleInAPeriodical</b:SourceType>
    <b:Guid>{6683E5BD-BDD6-480C-B78D-67A05830B89E}</b:Guid>
    <b:Author>
      <b:Author>
        <b:NameList>
          <b:Person>
            <b:Last>Schoutsen</b:Last>
            <b:First>M</b:First>
          </b:Person>
        </b:NameList>
      </b:Author>
    </b:Author>
    <b:Title>SCHAALGROOTTE: PANACEE OF PLACEBO</b:Title>
    <b:Year>2012</b:Year>
    <b:PeriodicalTitle>IPNederland</b:PeriodicalTitle>
    <b:Pages>8-18</b:Pages>
    <b:RefOrder>11</b:RefOrder>
  </b:Source>
  <b:Source>
    <b:Tag>Goo05</b:Tag>
    <b:SourceType>ArticleInAPeriodical</b:SourceType>
    <b:Guid>{EEA4424E-524D-4B5F-BC43-157AC43B064D}</b:Guid>
    <b:Author>
      <b:Author>
        <b:NameList>
          <b:Person>
            <b:Last>Gool</b:Last>
            <b:First>P.,</b:First>
          </b:Person>
          <b:Person>
            <b:Last>Muller</b:Last>
            <b:First>F.L.P</b:First>
          </b:Person>
        </b:NameList>
      </b:Author>
    </b:Author>
    <b:Title>Vastgoed en ALM: De praktijk bij een aantal pensioenfondsen</b:Title>
    <b:PeriodicalTitle>ASRE Research publications</b:PeriodicalTitle>
    <b:Year>2005</b:Year>
    <b:Pages>36-37</b:Pages>
    <b:RefOrder>7</b:RefOrder>
  </b:Source>
  <b:Source>
    <b:Tag>Boe09</b:Tag>
    <b:SourceType>ArticleInAPeriodical</b:SourceType>
    <b:Guid>{E8935D0D-D664-4015-AB7E-EDC96258974B}</b:Guid>
    <b:Author>
      <b:Author>
        <b:NameList>
          <b:Person>
            <b:Last>Boender</b:Last>
            <b:First>G</b:First>
          </b:Person>
        </b:NameList>
      </b:Author>
    </b:Author>
    <b:Title>Kredietcrisis en Pensioenen: Modellen</b:Title>
    <b:PeriodicalTitle>Netspar economische adviezen </b:PeriodicalTitle>
    <b:Year>2009</b:Year>
    <b:Pages>nea paper 17</b:Pages>
    <b:RefOrder>8</b:RefOrder>
  </b:Source>
  <b:Source>
    <b:Tag>Can94</b:Tag>
    <b:SourceType>ArticleInAPeriodical</b:SourceType>
    <b:Guid>{477FB67C-DC68-4634-8AAE-1DC5C912E9C6}</b:Guid>
    <b:Author>
      <b:Author>
        <b:NameList>
          <b:Person>
            <b:Last>Canner</b:Last>
            <b:First>N</b:First>
          </b:Person>
          <b:Person>
            <b:Last> Gregory Mankiw</b:Last>
            <b:First>N</b:First>
          </b:Person>
          <b:Person>
            <b:Last> N. Well</b:Last>
            <b:First>David</b:First>
          </b:Person>
        </b:NameList>
      </b:Author>
    </b:Author>
    <b:Title>AN ASSET ALLOCATION PUZZLE</b:Title>
    <b:PeriodicalTitle>NATIONAL BUREAU OF ECONOMIC RESEARCH</b:PeriodicalTitle>
    <b:Year>1994</b:Year>
    <b:Pages>No. 4857</b:Pages>
    <b:RefOrder>10</b:RefOrder>
  </b:Source>
  <b:Source>
    <b:Tag>Bla99</b:Tag>
    <b:SourceType>ArticleInAPeriodical</b:SourceType>
    <b:Guid>{C97DE689-6520-492C-9FC5-DFC234856D4F}</b:Guid>
    <b:Author>
      <b:Author>
        <b:NameList>
          <b:Person>
            <b:Last>Blake</b:Last>
            <b:First>D</b:First>
          </b:Person>
          <b:Person>
            <b:Last>N. Lehmann</b:Last>
            <b:First>Bruce</b:First>
          </b:Person>
          <b:Person>
            <b:Last> Timmermann</b:Last>
            <b:First>A</b:First>
          </b:Person>
        </b:NameList>
      </b:Author>
    </b:Author>
    <b:Title>Asset Allocation Dynamics and Pension Fund Performance</b:Title>
    <b:PeriodicalTitle>The Journal of Business</b:PeriodicalTitle>
    <b:Year>1999</b:Year>
    <b:Pages>Vol. 72, No. 4, pp. 429-461</b:Pages>
    <b:RefOrder>4</b:RefOrder>
  </b:Source>
  <b:Source>
    <b:Tag>Bik08</b:Tag>
    <b:SourceType>ArticleInAPeriodical</b:SourceType>
    <b:Guid>{A6C736E1-244A-47ED-8646-80C2232CBB79}</b:Guid>
    <b:Author>
      <b:Author>
        <b:NameList>
          <b:Person>
            <b:Last>Bikker</b:Last>
            <b:First>J</b:First>
          </b:Person>
          <b:Person>
            <b:Last>Dreu</b:Last>
            <b:First>J</b:First>
          </b:Person>
        </b:NameList>
      </b:Author>
    </b:Author>
    <b:Title>Beurskoersen en beleggingen van pensioenfondsen</b:Title>
    <b:PeriodicalTitle>De Nederlandsche Bank</b:PeriodicalTitle>
    <b:Year>2008</b:Year>
    <b:Month>Januari</b:Month>
    <b:RefOrder>2</b:RefOrder>
  </b:Source>
  <b:Source>
    <b:Tag>Ger07</b:Tag>
    <b:SourceType>ArticleInAPeriodical</b:SourceType>
    <b:Guid>{5F1C57A6-4D48-4FF2-A2BB-E3B1130FF989}</b:Guid>
    <b:Author>
      <b:Author>
        <b:NameList>
          <b:Person>
            <b:Last>Gerber</b:Last>
            <b:First>D</b:First>
          </b:Person>
          <b:Person>
            <b:Last>Weber</b:Last>
            <b:First>R</b:First>
          </b:Person>
        </b:NameList>
      </b:Author>
    </b:Author>
    <b:Title>Demography and investment behavior of pension funds: evidence for Switzerland</b:Title>
    <b:PeriodicalTitle>Journal of Pension Economics and Finance</b:PeriodicalTitle>
    <b:Year>2007</b:Year>
    <b:Pages>pp 313-337</b:Pages>
    <b:RefOrder>14</b:RefOrder>
  </b:Source>
  <b:Source>
    <b:Tag>Bik09</b:Tag>
    <b:SourceType>ArticleInAPeriodical</b:SourceType>
    <b:Guid>{F97EE9F1-8E9E-4A8E-B5B7-9A6996F314D4}</b:Guid>
    <b:Author>
      <b:Author>
        <b:NameList>
          <b:Person>
            <b:Last>Bikker</b:Last>
            <b:First>J</b:First>
          </b:Person>
          <b:Person>
            <b:Last>Dreu</b:Last>
            <b:First>J</b:First>
          </b:Person>
        </b:NameList>
      </b:Author>
    </b:Author>
    <b:Title>Geanvanceerde pensioenfondsen en hun beleggingsbeleid</b:Title>
    <b:PeriodicalTitle>De Nederlandsche Bank</b:PeriodicalTitle>
    <b:Year>2009</b:Year>
    <b:Pages>94</b:Pages>
    <b:RefOrder>20</b:RefOrder>
  </b:Source>
  <b:Source>
    <b:Tag>Ben95</b:Tag>
    <b:SourceType>ArticleInAPeriodical</b:SourceType>
    <b:Guid>{DD95677F-C711-4BE8-B8A2-8FE5145C0240}</b:Guid>
    <b:Author>
      <b:Author>
        <b:NameList>
          <b:Person>
            <b:Last>Benartzi</b:Last>
            <b:First>S</b:First>
          </b:Person>
          <b:Person>
            <b:Last>H. Thaler</b:Last>
            <b:First>R</b:First>
          </b:Person>
        </b:NameList>
      </b:Author>
    </b:Author>
    <b:Title>Myopic Loss Aversion and the Equity Premium Puzzle</b:Title>
    <b:Year>1995</b:Year>
    <b:PeriodicalTitle>The Quarterly Journal of Economics</b:PeriodicalTitle>
    <b:Pages>Vol. 110, No. 1, pp. 73-92</b:Pages>
    <b:RefOrder>21</b:RefOrder>
  </b:Source>
  <b:Source>
    <b:Tag>Cam01</b:Tag>
    <b:SourceType>ArticleInAPeriodical</b:SourceType>
    <b:Guid>{8447EF6B-2CAF-40F4-A7B4-6365822B27CB}</b:Guid>
    <b:Author>
      <b:Author>
        <b:NameList>
          <b:Person>
            <b:Last>Campbell</b:Last>
            <b:First>J</b:First>
          </b:Person>
          <b:Person>
            <b:Last>Viceira</b:Last>
            <b:First>L</b:First>
          </b:Person>
        </b:NameList>
      </b:Author>
    </b:Author>
    <b:Title>Strategic Asset Allocation: Portfolio choice for long-term investors</b:Title>
    <b:PeriodicalTitle>Harvard University</b:PeriodicalTitle>
    <b:Year>2001</b:Year>
    <b:RefOrder>22</b:RefOrder>
  </b:Source>
  <b:Source>
    <b:Tag>And63</b:Tag>
    <b:SourceType>ArticleInAPeriodical</b:SourceType>
    <b:Guid>{F4A40CA6-B284-4B0E-97A7-86C33D8B2B42}</b:Guid>
    <b:Author>
      <b:Author>
        <b:NameList>
          <b:Person>
            <b:Last>Ando</b:Last>
            <b:First>A</b:First>
          </b:Person>
          <b:Person>
            <b:Last>Modigliani</b:Last>
            <b:First>F</b:First>
          </b:Person>
        </b:NameList>
      </b:Author>
    </b:Author>
    <b:Title>The "Life Cycle" Hypothesis of Saving: Aggregate Implications and Tests</b:Title>
    <b:PeriodicalTitle>The American Economic Review</b:PeriodicalTitle>
    <b:Year>1963</b:Year>
    <b:Pages>Vol. 53, No. 1, pp. 55-84</b:Pages>
    <b:RefOrder>12</b:RefOrder>
  </b:Source>
  <b:Source>
    <b:Tag>Hea04</b:Tag>
    <b:SourceType>ArticleInAPeriodical</b:SourceType>
    <b:Guid>{8C7D476D-393D-4032-B60D-874850E9726F}</b:Guid>
    <b:Title>U.S. pension fund investing in the 1990s</b:Title>
    <b:PeriodicalTitle>Cambridge University</b:PeriodicalTitle>
    <b:Year>2004</b:Year>
    <b:Author>
      <b:Author>
        <b:NameList>
          <b:Person>
            <b:Last>Healey</b:Last>
            <b:First>T</b:First>
          </b:Person>
          <b:Person>
            <b:Last>Rozenov</b:Last>
            <b:First>R</b:First>
          </b:Person>
        </b:NameList>
      </b:Author>
    </b:Author>
    <b:RefOrder>23</b:RefOrder>
  </b:Source>
</b:Sources>
</file>

<file path=customXml/itemProps1.xml><?xml version="1.0" encoding="utf-8"?>
<ds:datastoreItem xmlns:ds="http://schemas.openxmlformats.org/officeDocument/2006/customXml" ds:itemID="{54C79AB4-129F-48F8-931E-41D348434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7077</Words>
  <Characters>40345</Characters>
  <Application>Microsoft Office Word</Application>
  <DocSecurity>0</DocSecurity>
  <Lines>336</Lines>
  <Paragraphs>94</Paragraphs>
  <ScaleCrop>false</ScaleCrop>
  <HeadingPairs>
    <vt:vector size="2" baseType="variant">
      <vt:variant>
        <vt:lpstr>Titel</vt:lpstr>
      </vt:variant>
      <vt:variant>
        <vt:i4>1</vt:i4>
      </vt:variant>
    </vt:vector>
  </HeadingPairs>
  <TitlesOfParts>
    <vt:vector size="1" baseType="lpstr">
      <vt:lpstr/>
    </vt:vector>
  </TitlesOfParts>
  <Company>Albeda College</Company>
  <LinksUpToDate>false</LinksUpToDate>
  <CharactersWithSpaces>47328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sager</dc:creator>
  <cp:lastModifiedBy>T. Varisli</cp:lastModifiedBy>
  <cp:revision>2</cp:revision>
  <dcterms:created xsi:type="dcterms:W3CDTF">2014-06-18T09:55:00Z</dcterms:created>
  <dcterms:modified xsi:type="dcterms:W3CDTF">2014-06-18T09:55:00Z</dcterms:modified>
</cp:coreProperties>
</file>