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B74" w:rsidRPr="00A21B74" w:rsidRDefault="00A21B74" w:rsidP="00A21B74">
      <w:pPr>
        <w:spacing w:after="0"/>
        <w:rPr>
          <w:b/>
          <w:sz w:val="32"/>
        </w:rPr>
      </w:pPr>
      <w:bookmarkStart w:id="0" w:name="_GoBack"/>
      <w:bookmarkEnd w:id="0"/>
      <w:r>
        <w:rPr>
          <w:noProof/>
          <w:lang w:val="en-GB" w:eastAsia="en-GB"/>
        </w:rPr>
        <w:drawing>
          <wp:anchor distT="0" distB="0" distL="114300" distR="114300" simplePos="0" relativeHeight="251661312" behindDoc="0" locked="0" layoutInCell="1" allowOverlap="1" wp14:anchorId="616D14BD" wp14:editId="30C1869B">
            <wp:simplePos x="0" y="0"/>
            <wp:positionH relativeFrom="column">
              <wp:posOffset>3338830</wp:posOffset>
            </wp:positionH>
            <wp:positionV relativeFrom="paragraph">
              <wp:posOffset>-128270</wp:posOffset>
            </wp:positionV>
            <wp:extent cx="2714625" cy="648970"/>
            <wp:effectExtent l="0" t="0" r="9525" b="0"/>
            <wp:wrapSquare wrapText="bothSides"/>
            <wp:docPr id="3" name="Afbeelding 3" descr="http://repub.eur.n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pub.eur.nl/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14625" cy="648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1B74">
        <w:rPr>
          <w:b/>
          <w:sz w:val="32"/>
        </w:rPr>
        <w:t>Erasmus Universiteit Rotterdam</w:t>
      </w:r>
    </w:p>
    <w:p w:rsidR="00A21B74" w:rsidRDefault="00A21B74" w:rsidP="00A21B74">
      <w:pPr>
        <w:spacing w:after="0"/>
        <w:rPr>
          <w:b/>
          <w:sz w:val="28"/>
        </w:rPr>
      </w:pPr>
      <w:r w:rsidRPr="00A21B74">
        <w:rPr>
          <w:b/>
          <w:sz w:val="28"/>
        </w:rPr>
        <w:t>Erasmus School of Economics</w:t>
      </w:r>
    </w:p>
    <w:p w:rsidR="00A21B74" w:rsidRDefault="00A21B74" w:rsidP="00A21B74">
      <w:pPr>
        <w:spacing w:after="0"/>
        <w:rPr>
          <w:b/>
          <w:sz w:val="28"/>
        </w:rPr>
      </w:pPr>
    </w:p>
    <w:p w:rsidR="00A21B74" w:rsidRDefault="00A21B74" w:rsidP="00A21B74">
      <w:pPr>
        <w:spacing w:after="0"/>
        <w:jc w:val="center"/>
        <w:rPr>
          <w:b/>
          <w:sz w:val="28"/>
        </w:rPr>
      </w:pPr>
    </w:p>
    <w:p w:rsidR="00A21B74" w:rsidRDefault="00A21B74" w:rsidP="00A21B74">
      <w:pPr>
        <w:spacing w:after="0"/>
        <w:jc w:val="center"/>
        <w:rPr>
          <w:b/>
          <w:sz w:val="28"/>
        </w:rPr>
      </w:pPr>
    </w:p>
    <w:p w:rsidR="00CB747E" w:rsidRDefault="00CB747E" w:rsidP="00A21B74">
      <w:pPr>
        <w:spacing w:after="0"/>
        <w:jc w:val="center"/>
        <w:rPr>
          <w:b/>
          <w:sz w:val="28"/>
        </w:rPr>
      </w:pPr>
    </w:p>
    <w:p w:rsidR="00A00BCE" w:rsidRDefault="00A00BCE" w:rsidP="00A21B74">
      <w:pPr>
        <w:spacing w:after="0"/>
        <w:jc w:val="center"/>
        <w:rPr>
          <w:b/>
          <w:sz w:val="36"/>
        </w:rPr>
      </w:pPr>
    </w:p>
    <w:p w:rsidR="00A00BCE" w:rsidRDefault="00A00BCE" w:rsidP="00A21B74">
      <w:pPr>
        <w:spacing w:after="0"/>
        <w:jc w:val="center"/>
        <w:rPr>
          <w:b/>
          <w:sz w:val="36"/>
        </w:rPr>
      </w:pPr>
    </w:p>
    <w:p w:rsidR="00A00BCE" w:rsidRDefault="00A00BCE" w:rsidP="00A21B74">
      <w:pPr>
        <w:spacing w:after="0"/>
        <w:jc w:val="center"/>
        <w:rPr>
          <w:b/>
          <w:sz w:val="36"/>
        </w:rPr>
      </w:pPr>
    </w:p>
    <w:p w:rsidR="00A00BCE" w:rsidRDefault="00A00BCE" w:rsidP="00A21B74">
      <w:pPr>
        <w:spacing w:after="0"/>
        <w:jc w:val="center"/>
        <w:rPr>
          <w:b/>
          <w:sz w:val="36"/>
        </w:rPr>
      </w:pPr>
    </w:p>
    <w:p w:rsidR="00721224" w:rsidRDefault="00721224" w:rsidP="00A21B74">
      <w:pPr>
        <w:spacing w:after="0"/>
        <w:jc w:val="center"/>
        <w:rPr>
          <w:b/>
          <w:sz w:val="36"/>
        </w:rPr>
      </w:pPr>
    </w:p>
    <w:p w:rsidR="00ED4CFE" w:rsidRPr="00C375D5" w:rsidRDefault="00A00BCE" w:rsidP="00ED4CFE">
      <w:pPr>
        <w:pBdr>
          <w:bottom w:val="single" w:sz="6" w:space="1" w:color="auto"/>
        </w:pBdr>
        <w:spacing w:after="0"/>
        <w:jc w:val="center"/>
        <w:rPr>
          <w:b/>
          <w:sz w:val="36"/>
          <w:u w:val="single"/>
        </w:rPr>
      </w:pPr>
      <w:r w:rsidRPr="00A00BCE">
        <w:rPr>
          <w:b/>
          <w:sz w:val="36"/>
        </w:rPr>
        <w:t>Het effect van de ‘Nominaal is Normaal’-regeling op studie</w:t>
      </w:r>
      <w:r w:rsidR="00C35403">
        <w:rPr>
          <w:b/>
          <w:sz w:val="36"/>
        </w:rPr>
        <w:t>prestaties</w:t>
      </w:r>
      <w:r w:rsidRPr="00A00BCE">
        <w:rPr>
          <w:b/>
          <w:sz w:val="36"/>
        </w:rPr>
        <w:t xml:space="preserve"> in het eerste studiejaar.</w:t>
      </w:r>
    </w:p>
    <w:p w:rsidR="00C77701" w:rsidRDefault="00C77701" w:rsidP="00A21B74">
      <w:pPr>
        <w:spacing w:after="0"/>
        <w:jc w:val="center"/>
        <w:rPr>
          <w:i/>
        </w:rPr>
      </w:pPr>
    </w:p>
    <w:p w:rsidR="00721224" w:rsidRPr="00ED4CFE" w:rsidRDefault="00721224" w:rsidP="00A21B74">
      <w:pPr>
        <w:spacing w:after="0"/>
        <w:jc w:val="center"/>
        <w:rPr>
          <w:i/>
          <w:sz w:val="24"/>
        </w:rPr>
      </w:pPr>
      <w:r w:rsidRPr="00ED4CFE">
        <w:rPr>
          <w:i/>
          <w:sz w:val="24"/>
        </w:rPr>
        <w:t xml:space="preserve">Een onderzoek naar de </w:t>
      </w:r>
      <w:r w:rsidR="003B1922" w:rsidRPr="00ED4CFE">
        <w:rPr>
          <w:i/>
          <w:sz w:val="24"/>
        </w:rPr>
        <w:t>gevolgen van de instelling van een nieuwe BSA-regeling op de Erasmus Universiteit Rotterdam</w:t>
      </w:r>
      <w:r w:rsidR="00DE02DE" w:rsidRPr="00ED4CFE">
        <w:rPr>
          <w:i/>
          <w:sz w:val="24"/>
        </w:rPr>
        <w:t xml:space="preserve"> voor de studie Economie &amp; Bedrijfseconomie</w:t>
      </w:r>
      <w:r w:rsidR="003B1922" w:rsidRPr="00ED4CFE">
        <w:rPr>
          <w:i/>
          <w:sz w:val="24"/>
        </w:rPr>
        <w:t>.</w:t>
      </w:r>
    </w:p>
    <w:p w:rsidR="00A00BCE" w:rsidRDefault="00A00BCE"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427909" w:rsidP="00A21B74">
      <w:pPr>
        <w:spacing w:after="0"/>
        <w:jc w:val="center"/>
      </w:pPr>
    </w:p>
    <w:p w:rsidR="00427909" w:rsidRDefault="00C576EC" w:rsidP="00427909">
      <w:pPr>
        <w:spacing w:after="0"/>
      </w:pPr>
      <w:r>
        <w:t>Bachelor</w:t>
      </w:r>
      <w:r w:rsidR="00427909">
        <w:t>scriptie Marnix Rol</w:t>
      </w:r>
    </w:p>
    <w:p w:rsidR="00427909" w:rsidRDefault="00427909" w:rsidP="00427909">
      <w:pPr>
        <w:spacing w:after="0"/>
      </w:pPr>
      <w:r>
        <w:t>Studentnummer: 347837</w:t>
      </w:r>
    </w:p>
    <w:p w:rsidR="00427909" w:rsidRDefault="00427909" w:rsidP="00427909">
      <w:pPr>
        <w:spacing w:after="0"/>
      </w:pPr>
      <w:r>
        <w:t xml:space="preserve">Begeleider: </w:t>
      </w:r>
      <w:r w:rsidR="007920AF">
        <w:t>Bastian Ravesteijn</w:t>
      </w:r>
    </w:p>
    <w:p w:rsidR="00A21B74" w:rsidRPr="00A21B74" w:rsidRDefault="000E3652" w:rsidP="00427909">
      <w:pPr>
        <w:spacing w:after="0"/>
      </w:pPr>
      <w:r>
        <w:t>Rotterdam</w:t>
      </w:r>
      <w:r w:rsidR="004A41A1">
        <w:t>,</w:t>
      </w:r>
      <w:r>
        <w:t xml:space="preserve"> </w:t>
      </w:r>
      <w:r w:rsidR="0007195D">
        <w:t>13</w:t>
      </w:r>
      <w:r w:rsidR="00DE19AC">
        <w:t xml:space="preserve"> augustus</w:t>
      </w:r>
      <w:r w:rsidR="00427909">
        <w:t xml:space="preserve"> 2014</w:t>
      </w:r>
      <w:r w:rsidR="00A21B74">
        <w:br w:type="page"/>
      </w:r>
    </w:p>
    <w:sdt>
      <w:sdtPr>
        <w:rPr>
          <w:rFonts w:asciiTheme="minorHAnsi" w:eastAsiaTheme="minorHAnsi" w:hAnsiTheme="minorHAnsi" w:cstheme="minorBidi"/>
          <w:b w:val="0"/>
          <w:bCs w:val="0"/>
          <w:color w:val="auto"/>
          <w:sz w:val="22"/>
          <w:szCs w:val="22"/>
          <w:lang w:eastAsia="en-US"/>
        </w:rPr>
        <w:id w:val="933092220"/>
        <w:docPartObj>
          <w:docPartGallery w:val="Table of Contents"/>
          <w:docPartUnique/>
        </w:docPartObj>
      </w:sdtPr>
      <w:sdtEndPr/>
      <w:sdtContent>
        <w:p w:rsidR="007C1F18" w:rsidRDefault="007C1F18">
          <w:pPr>
            <w:pStyle w:val="TOCHeading"/>
          </w:pPr>
          <w:r>
            <w:t>Inhoudsopgave</w:t>
          </w:r>
        </w:p>
        <w:p w:rsidR="00F925FF" w:rsidRDefault="007C1F18">
          <w:pPr>
            <w:pStyle w:val="TOC1"/>
            <w:tabs>
              <w:tab w:val="left" w:pos="440"/>
              <w:tab w:val="right" w:leader="dot" w:pos="9062"/>
            </w:tabs>
            <w:rPr>
              <w:noProof/>
            </w:rPr>
          </w:pPr>
          <w:r>
            <w:fldChar w:fldCharType="begin"/>
          </w:r>
          <w:r>
            <w:instrText xml:space="preserve"> TOC \o "1-3" \h \z \u </w:instrText>
          </w:r>
          <w:r>
            <w:fldChar w:fldCharType="separate"/>
          </w:r>
          <w:hyperlink w:anchor="_Toc395721386" w:history="1">
            <w:r w:rsidR="00F925FF" w:rsidRPr="002D2C11">
              <w:rPr>
                <w:rStyle w:val="Hyperlink"/>
                <w:noProof/>
              </w:rPr>
              <w:t>1.</w:t>
            </w:r>
            <w:r w:rsidR="00F925FF">
              <w:rPr>
                <w:noProof/>
              </w:rPr>
              <w:tab/>
            </w:r>
            <w:r w:rsidR="00F925FF" w:rsidRPr="002D2C11">
              <w:rPr>
                <w:rStyle w:val="Hyperlink"/>
                <w:noProof/>
              </w:rPr>
              <w:t>Introductie</w:t>
            </w:r>
            <w:r w:rsidR="00F925FF">
              <w:rPr>
                <w:noProof/>
                <w:webHidden/>
              </w:rPr>
              <w:tab/>
            </w:r>
            <w:r w:rsidR="00F925FF">
              <w:rPr>
                <w:noProof/>
                <w:webHidden/>
              </w:rPr>
              <w:fldChar w:fldCharType="begin"/>
            </w:r>
            <w:r w:rsidR="00F925FF">
              <w:rPr>
                <w:noProof/>
                <w:webHidden/>
              </w:rPr>
              <w:instrText xml:space="preserve"> PAGEREF _Toc395721386 \h </w:instrText>
            </w:r>
            <w:r w:rsidR="00F925FF">
              <w:rPr>
                <w:noProof/>
                <w:webHidden/>
              </w:rPr>
            </w:r>
            <w:r w:rsidR="00F925FF">
              <w:rPr>
                <w:noProof/>
                <w:webHidden/>
              </w:rPr>
              <w:fldChar w:fldCharType="separate"/>
            </w:r>
            <w:r w:rsidR="00EC6C64">
              <w:rPr>
                <w:noProof/>
                <w:webHidden/>
              </w:rPr>
              <w:t>3</w:t>
            </w:r>
            <w:r w:rsidR="00F925FF">
              <w:rPr>
                <w:noProof/>
                <w:webHidden/>
              </w:rPr>
              <w:fldChar w:fldCharType="end"/>
            </w:r>
          </w:hyperlink>
        </w:p>
        <w:p w:rsidR="00F925FF" w:rsidRDefault="00054BB3">
          <w:pPr>
            <w:pStyle w:val="TOC1"/>
            <w:tabs>
              <w:tab w:val="left" w:pos="440"/>
              <w:tab w:val="right" w:leader="dot" w:pos="9062"/>
            </w:tabs>
            <w:rPr>
              <w:noProof/>
            </w:rPr>
          </w:pPr>
          <w:hyperlink w:anchor="_Toc395721387" w:history="1">
            <w:r w:rsidR="00F925FF" w:rsidRPr="002D2C11">
              <w:rPr>
                <w:rStyle w:val="Hyperlink"/>
                <w:noProof/>
              </w:rPr>
              <w:t>2.</w:t>
            </w:r>
            <w:r w:rsidR="00F925FF">
              <w:rPr>
                <w:noProof/>
              </w:rPr>
              <w:tab/>
            </w:r>
            <w:r w:rsidR="00F925FF" w:rsidRPr="002D2C11">
              <w:rPr>
                <w:rStyle w:val="Hyperlink"/>
                <w:noProof/>
              </w:rPr>
              <w:t>Theoretisch Kader</w:t>
            </w:r>
            <w:r w:rsidR="00F925FF">
              <w:rPr>
                <w:noProof/>
                <w:webHidden/>
              </w:rPr>
              <w:tab/>
            </w:r>
            <w:r w:rsidR="00F925FF">
              <w:rPr>
                <w:noProof/>
                <w:webHidden/>
              </w:rPr>
              <w:fldChar w:fldCharType="begin"/>
            </w:r>
            <w:r w:rsidR="00F925FF">
              <w:rPr>
                <w:noProof/>
                <w:webHidden/>
              </w:rPr>
              <w:instrText xml:space="preserve"> PAGEREF _Toc395721387 \h </w:instrText>
            </w:r>
            <w:r w:rsidR="00F925FF">
              <w:rPr>
                <w:noProof/>
                <w:webHidden/>
              </w:rPr>
            </w:r>
            <w:r w:rsidR="00F925FF">
              <w:rPr>
                <w:noProof/>
                <w:webHidden/>
              </w:rPr>
              <w:fldChar w:fldCharType="separate"/>
            </w:r>
            <w:r w:rsidR="00EC6C64">
              <w:rPr>
                <w:noProof/>
                <w:webHidden/>
              </w:rPr>
              <w:t>5</w:t>
            </w:r>
            <w:r w:rsidR="00F925FF">
              <w:rPr>
                <w:noProof/>
                <w:webHidden/>
              </w:rPr>
              <w:fldChar w:fldCharType="end"/>
            </w:r>
          </w:hyperlink>
        </w:p>
        <w:p w:rsidR="00F925FF" w:rsidRDefault="00054BB3">
          <w:pPr>
            <w:pStyle w:val="TOC1"/>
            <w:tabs>
              <w:tab w:val="left" w:pos="440"/>
              <w:tab w:val="right" w:leader="dot" w:pos="9062"/>
            </w:tabs>
            <w:rPr>
              <w:noProof/>
            </w:rPr>
          </w:pPr>
          <w:hyperlink w:anchor="_Toc395721388" w:history="1">
            <w:r w:rsidR="00F925FF" w:rsidRPr="002D2C11">
              <w:rPr>
                <w:rStyle w:val="Hyperlink"/>
                <w:noProof/>
              </w:rPr>
              <w:t>3.</w:t>
            </w:r>
            <w:r w:rsidR="00F925FF">
              <w:rPr>
                <w:noProof/>
              </w:rPr>
              <w:tab/>
            </w:r>
            <w:r w:rsidR="00F925FF" w:rsidRPr="002D2C11">
              <w:rPr>
                <w:rStyle w:val="Hyperlink"/>
                <w:noProof/>
              </w:rPr>
              <w:t>Databeschrijving</w:t>
            </w:r>
            <w:r w:rsidR="00F925FF">
              <w:rPr>
                <w:noProof/>
                <w:webHidden/>
              </w:rPr>
              <w:tab/>
            </w:r>
            <w:r w:rsidR="00F925FF">
              <w:rPr>
                <w:noProof/>
                <w:webHidden/>
              </w:rPr>
              <w:fldChar w:fldCharType="begin"/>
            </w:r>
            <w:r w:rsidR="00F925FF">
              <w:rPr>
                <w:noProof/>
                <w:webHidden/>
              </w:rPr>
              <w:instrText xml:space="preserve"> PAGEREF _Toc395721388 \h </w:instrText>
            </w:r>
            <w:r w:rsidR="00F925FF">
              <w:rPr>
                <w:noProof/>
                <w:webHidden/>
              </w:rPr>
            </w:r>
            <w:r w:rsidR="00F925FF">
              <w:rPr>
                <w:noProof/>
                <w:webHidden/>
              </w:rPr>
              <w:fldChar w:fldCharType="separate"/>
            </w:r>
            <w:r w:rsidR="00EC6C64">
              <w:rPr>
                <w:noProof/>
                <w:webHidden/>
              </w:rPr>
              <w:t>7</w:t>
            </w:r>
            <w:r w:rsidR="00F925FF">
              <w:rPr>
                <w:noProof/>
                <w:webHidden/>
              </w:rPr>
              <w:fldChar w:fldCharType="end"/>
            </w:r>
          </w:hyperlink>
        </w:p>
        <w:p w:rsidR="00F925FF" w:rsidRDefault="00054BB3">
          <w:pPr>
            <w:pStyle w:val="TOC1"/>
            <w:tabs>
              <w:tab w:val="left" w:pos="440"/>
              <w:tab w:val="right" w:leader="dot" w:pos="9062"/>
            </w:tabs>
            <w:rPr>
              <w:noProof/>
            </w:rPr>
          </w:pPr>
          <w:hyperlink w:anchor="_Toc395721389" w:history="1">
            <w:r w:rsidR="00F925FF" w:rsidRPr="002D2C11">
              <w:rPr>
                <w:rStyle w:val="Hyperlink"/>
                <w:noProof/>
              </w:rPr>
              <w:t>4.</w:t>
            </w:r>
            <w:r w:rsidR="00F925FF">
              <w:rPr>
                <w:noProof/>
              </w:rPr>
              <w:tab/>
            </w:r>
            <w:r w:rsidR="00F925FF" w:rsidRPr="002D2C11">
              <w:rPr>
                <w:rStyle w:val="Hyperlink"/>
                <w:noProof/>
              </w:rPr>
              <w:t>Methode</w:t>
            </w:r>
            <w:r w:rsidR="00F925FF">
              <w:rPr>
                <w:noProof/>
                <w:webHidden/>
              </w:rPr>
              <w:tab/>
            </w:r>
            <w:r w:rsidR="00F925FF">
              <w:rPr>
                <w:noProof/>
                <w:webHidden/>
              </w:rPr>
              <w:fldChar w:fldCharType="begin"/>
            </w:r>
            <w:r w:rsidR="00F925FF">
              <w:rPr>
                <w:noProof/>
                <w:webHidden/>
              </w:rPr>
              <w:instrText xml:space="preserve"> PAGEREF _Toc395721389 \h </w:instrText>
            </w:r>
            <w:r w:rsidR="00F925FF">
              <w:rPr>
                <w:noProof/>
                <w:webHidden/>
              </w:rPr>
            </w:r>
            <w:r w:rsidR="00F925FF">
              <w:rPr>
                <w:noProof/>
                <w:webHidden/>
              </w:rPr>
              <w:fldChar w:fldCharType="separate"/>
            </w:r>
            <w:r w:rsidR="00EC6C64">
              <w:rPr>
                <w:noProof/>
                <w:webHidden/>
              </w:rPr>
              <w:t>12</w:t>
            </w:r>
            <w:r w:rsidR="00F925FF">
              <w:rPr>
                <w:noProof/>
                <w:webHidden/>
              </w:rPr>
              <w:fldChar w:fldCharType="end"/>
            </w:r>
          </w:hyperlink>
        </w:p>
        <w:p w:rsidR="00F925FF" w:rsidRDefault="00054BB3">
          <w:pPr>
            <w:pStyle w:val="TOC1"/>
            <w:tabs>
              <w:tab w:val="left" w:pos="440"/>
              <w:tab w:val="right" w:leader="dot" w:pos="9062"/>
            </w:tabs>
            <w:rPr>
              <w:noProof/>
            </w:rPr>
          </w:pPr>
          <w:hyperlink w:anchor="_Toc395721390" w:history="1">
            <w:r w:rsidR="00F925FF" w:rsidRPr="002D2C11">
              <w:rPr>
                <w:rStyle w:val="Hyperlink"/>
                <w:noProof/>
              </w:rPr>
              <w:t>5.</w:t>
            </w:r>
            <w:r w:rsidR="00F925FF">
              <w:rPr>
                <w:noProof/>
              </w:rPr>
              <w:tab/>
            </w:r>
            <w:r w:rsidR="00F925FF" w:rsidRPr="002D2C11">
              <w:rPr>
                <w:rStyle w:val="Hyperlink"/>
                <w:noProof/>
              </w:rPr>
              <w:t>Resultaten en Beperkingen</w:t>
            </w:r>
            <w:r w:rsidR="00F925FF">
              <w:rPr>
                <w:noProof/>
                <w:webHidden/>
              </w:rPr>
              <w:tab/>
            </w:r>
            <w:r w:rsidR="00F925FF">
              <w:rPr>
                <w:noProof/>
                <w:webHidden/>
              </w:rPr>
              <w:fldChar w:fldCharType="begin"/>
            </w:r>
            <w:r w:rsidR="00F925FF">
              <w:rPr>
                <w:noProof/>
                <w:webHidden/>
              </w:rPr>
              <w:instrText xml:space="preserve"> PAGEREF _Toc395721390 \h </w:instrText>
            </w:r>
            <w:r w:rsidR="00F925FF">
              <w:rPr>
                <w:noProof/>
                <w:webHidden/>
              </w:rPr>
            </w:r>
            <w:r w:rsidR="00F925FF">
              <w:rPr>
                <w:noProof/>
                <w:webHidden/>
              </w:rPr>
              <w:fldChar w:fldCharType="separate"/>
            </w:r>
            <w:r w:rsidR="00EC6C64">
              <w:rPr>
                <w:noProof/>
                <w:webHidden/>
              </w:rPr>
              <w:t>15</w:t>
            </w:r>
            <w:r w:rsidR="00F925FF">
              <w:rPr>
                <w:noProof/>
                <w:webHidden/>
              </w:rPr>
              <w:fldChar w:fldCharType="end"/>
            </w:r>
          </w:hyperlink>
        </w:p>
        <w:p w:rsidR="00F925FF" w:rsidRDefault="00054BB3">
          <w:pPr>
            <w:pStyle w:val="TOC1"/>
            <w:tabs>
              <w:tab w:val="left" w:pos="440"/>
              <w:tab w:val="right" w:leader="dot" w:pos="9062"/>
            </w:tabs>
            <w:rPr>
              <w:noProof/>
            </w:rPr>
          </w:pPr>
          <w:hyperlink w:anchor="_Toc395721391" w:history="1">
            <w:r w:rsidR="00F925FF" w:rsidRPr="002D2C11">
              <w:rPr>
                <w:rStyle w:val="Hyperlink"/>
                <w:noProof/>
              </w:rPr>
              <w:t>6.</w:t>
            </w:r>
            <w:r w:rsidR="00F925FF">
              <w:rPr>
                <w:noProof/>
              </w:rPr>
              <w:tab/>
            </w:r>
            <w:r w:rsidR="00F925FF" w:rsidRPr="002D2C11">
              <w:rPr>
                <w:rStyle w:val="Hyperlink"/>
                <w:noProof/>
              </w:rPr>
              <w:t>Conclusie en Aanbevelingen</w:t>
            </w:r>
            <w:r w:rsidR="00F925FF">
              <w:rPr>
                <w:noProof/>
                <w:webHidden/>
              </w:rPr>
              <w:tab/>
            </w:r>
            <w:r w:rsidR="00F925FF">
              <w:rPr>
                <w:noProof/>
                <w:webHidden/>
              </w:rPr>
              <w:fldChar w:fldCharType="begin"/>
            </w:r>
            <w:r w:rsidR="00F925FF">
              <w:rPr>
                <w:noProof/>
                <w:webHidden/>
              </w:rPr>
              <w:instrText xml:space="preserve"> PAGEREF _Toc395721391 \h </w:instrText>
            </w:r>
            <w:r w:rsidR="00F925FF">
              <w:rPr>
                <w:noProof/>
                <w:webHidden/>
              </w:rPr>
            </w:r>
            <w:r w:rsidR="00F925FF">
              <w:rPr>
                <w:noProof/>
                <w:webHidden/>
              </w:rPr>
              <w:fldChar w:fldCharType="separate"/>
            </w:r>
            <w:r w:rsidR="00EC6C64">
              <w:rPr>
                <w:noProof/>
                <w:webHidden/>
              </w:rPr>
              <w:t>21</w:t>
            </w:r>
            <w:r w:rsidR="00F925FF">
              <w:rPr>
                <w:noProof/>
                <w:webHidden/>
              </w:rPr>
              <w:fldChar w:fldCharType="end"/>
            </w:r>
          </w:hyperlink>
        </w:p>
        <w:p w:rsidR="00F925FF" w:rsidRDefault="00054BB3">
          <w:pPr>
            <w:pStyle w:val="TOC1"/>
            <w:tabs>
              <w:tab w:val="left" w:pos="440"/>
              <w:tab w:val="right" w:leader="dot" w:pos="9062"/>
            </w:tabs>
            <w:rPr>
              <w:noProof/>
            </w:rPr>
          </w:pPr>
          <w:hyperlink w:anchor="_Toc395721392" w:history="1">
            <w:r w:rsidR="00F925FF" w:rsidRPr="002D2C11">
              <w:rPr>
                <w:rStyle w:val="Hyperlink"/>
                <w:noProof/>
              </w:rPr>
              <w:t>7.</w:t>
            </w:r>
            <w:r w:rsidR="00F925FF">
              <w:rPr>
                <w:noProof/>
              </w:rPr>
              <w:tab/>
            </w:r>
            <w:r w:rsidR="00F925FF" w:rsidRPr="002D2C11">
              <w:rPr>
                <w:rStyle w:val="Hyperlink"/>
                <w:noProof/>
              </w:rPr>
              <w:t>Bibliografie</w:t>
            </w:r>
            <w:r w:rsidR="00F925FF">
              <w:rPr>
                <w:noProof/>
                <w:webHidden/>
              </w:rPr>
              <w:tab/>
            </w:r>
            <w:r w:rsidR="00F925FF">
              <w:rPr>
                <w:noProof/>
                <w:webHidden/>
              </w:rPr>
              <w:fldChar w:fldCharType="begin"/>
            </w:r>
            <w:r w:rsidR="00F925FF">
              <w:rPr>
                <w:noProof/>
                <w:webHidden/>
              </w:rPr>
              <w:instrText xml:space="preserve"> PAGEREF _Toc395721392 \h </w:instrText>
            </w:r>
            <w:r w:rsidR="00F925FF">
              <w:rPr>
                <w:noProof/>
                <w:webHidden/>
              </w:rPr>
            </w:r>
            <w:r w:rsidR="00F925FF">
              <w:rPr>
                <w:noProof/>
                <w:webHidden/>
              </w:rPr>
              <w:fldChar w:fldCharType="separate"/>
            </w:r>
            <w:r w:rsidR="00EC6C64">
              <w:rPr>
                <w:noProof/>
                <w:webHidden/>
              </w:rPr>
              <w:t>22</w:t>
            </w:r>
            <w:r w:rsidR="00F925FF">
              <w:rPr>
                <w:noProof/>
                <w:webHidden/>
              </w:rPr>
              <w:fldChar w:fldCharType="end"/>
            </w:r>
          </w:hyperlink>
        </w:p>
        <w:p w:rsidR="007C1F18" w:rsidRDefault="007C1F18">
          <w:r>
            <w:rPr>
              <w:b/>
              <w:bCs/>
            </w:rPr>
            <w:fldChar w:fldCharType="end"/>
          </w:r>
        </w:p>
      </w:sdtContent>
    </w:sdt>
    <w:p w:rsidR="00455F33" w:rsidRDefault="00455F33" w:rsidP="00A938B4">
      <w:pPr>
        <w:pStyle w:val="Heading1"/>
        <w:spacing w:line="360" w:lineRule="auto"/>
      </w:pPr>
    </w:p>
    <w:p w:rsidR="00455F33" w:rsidRDefault="00455F33" w:rsidP="00A938B4">
      <w:pPr>
        <w:spacing w:line="360" w:lineRule="auto"/>
        <w:jc w:val="both"/>
        <w:rPr>
          <w:rFonts w:asciiTheme="majorHAnsi" w:eastAsiaTheme="majorEastAsia" w:hAnsiTheme="majorHAnsi" w:cstheme="majorBidi"/>
          <w:b/>
          <w:bCs/>
          <w:color w:val="365F91" w:themeColor="accent1" w:themeShade="BF"/>
          <w:sz w:val="28"/>
          <w:szCs w:val="28"/>
        </w:rPr>
      </w:pPr>
      <w:r>
        <w:br w:type="page"/>
      </w:r>
    </w:p>
    <w:p w:rsidR="00473D24" w:rsidRDefault="00473D24" w:rsidP="005622C9">
      <w:pPr>
        <w:pStyle w:val="Heading1"/>
        <w:numPr>
          <w:ilvl w:val="0"/>
          <w:numId w:val="2"/>
        </w:numPr>
        <w:spacing w:line="360" w:lineRule="auto"/>
      </w:pPr>
      <w:bookmarkStart w:id="1" w:name="_Toc395721386"/>
      <w:r>
        <w:lastRenderedPageBreak/>
        <w:t>Introductie</w:t>
      </w:r>
      <w:bookmarkEnd w:id="1"/>
    </w:p>
    <w:p w:rsidR="00473D24" w:rsidRDefault="00473D24" w:rsidP="00473D24">
      <w:pPr>
        <w:spacing w:after="0" w:line="360" w:lineRule="auto"/>
        <w:ind w:firstLine="708"/>
        <w:jc w:val="both"/>
      </w:pPr>
      <w:r>
        <w:t>Studievertraging is een veelvoorkomend fenomeen op het hogere onderwijs. Volgens Arnold</w:t>
      </w:r>
      <w:r w:rsidR="00273BAE">
        <w:t xml:space="preserve"> (2012)</w:t>
      </w:r>
      <w:r w:rsidR="007569BA">
        <w:t xml:space="preserve"> is het opmerkelijk te noemen dat studievertraging veel vaker voorkomt in het hogere onderwijs in vergelijking met de basisschool of middelbare school. De studievertraging viel</w:t>
      </w:r>
      <w:r>
        <w:t>, toegespitst op de economische studies op de Erasmus U</w:t>
      </w:r>
      <w:r w:rsidR="007569BA">
        <w:t>niversiteit Rotterdam (EUR), onder anderen</w:t>
      </w:r>
      <w:r>
        <w:t xml:space="preserve"> te wijten aan de lat die vanaf dag één te laag werd gelegd voor de student</w:t>
      </w:r>
      <w:r w:rsidR="00273BAE">
        <w:t>.</w:t>
      </w:r>
      <w:r>
        <w:t xml:space="preserve"> Tot het collegejaar 2012/2013 moest de student minimaal 40 van de 60 studiepunten behalen om door te stromen naar jaar twee. Gebeurde dit niet, dan kreeg de student een negatief Bindend Studie Advies (BSA) en moest hij stoppen met de opleiding. Daar bovenop mocht de student zich de drie daaropvolgende jaren niet</w:t>
      </w:r>
      <w:r w:rsidR="0007195D">
        <w:t xml:space="preserve"> inschrijven</w:t>
      </w:r>
      <w:r>
        <w:t xml:space="preserve"> voor</w:t>
      </w:r>
      <w:r w:rsidR="0007195D">
        <w:t xml:space="preserve"> een opleiding op</w:t>
      </w:r>
      <w:r>
        <w:t xml:space="preserve"> dezelfde </w:t>
      </w:r>
      <w:r w:rsidR="0007195D">
        <w:t>faculteit</w:t>
      </w:r>
      <w:r>
        <w:t xml:space="preserve">. </w:t>
      </w:r>
    </w:p>
    <w:p w:rsidR="00473D24" w:rsidRDefault="00473D24" w:rsidP="00473D24">
      <w:pPr>
        <w:spacing w:after="0" w:line="360" w:lineRule="auto"/>
        <w:ind w:firstLine="708"/>
        <w:jc w:val="both"/>
      </w:pPr>
    </w:p>
    <w:p w:rsidR="00473D24" w:rsidRDefault="00473D24" w:rsidP="00473D24">
      <w:pPr>
        <w:spacing w:after="0" w:line="360" w:lineRule="auto"/>
        <w:ind w:firstLine="708"/>
        <w:jc w:val="both"/>
      </w:pPr>
      <w:r>
        <w:t xml:space="preserve">Vanaf september 2012 zijn de eisen veranderd. De Erasmus Universiteit heeft er voor gekozen om het toelatingsbeleid voor het tweede jaar aan te scherpen verscherpen aan de hand van een nieuw beleid, in de wandelgangen benoemd tot het ‘Nominaal is Normaal’-beleid. In dit nieuwe beleid wordt verwacht dat studenten de volledige 60 punten binnen één collegejaar halen. Volgens de EUR zal dit de onderwijskwaliteit verbeteren en voor de student een extra stimulans zijn om hard zijn best te doen voor het succesvol afronden van het eerste jaar (eur.nl, 2014). Bovendien zal het behalen van de propedeuse resulteren in meer vrije tijd tijdens het tweede en derde collegejaar waardoor de student ruimte heeft voor het studeren in het buitenland of een bestuurstaak bij een (studenten-)vereniging. </w:t>
      </w:r>
    </w:p>
    <w:p w:rsidR="00473D24" w:rsidRDefault="00473D24" w:rsidP="00473D24">
      <w:pPr>
        <w:spacing w:after="0" w:line="360" w:lineRule="auto"/>
        <w:ind w:firstLine="708"/>
        <w:jc w:val="both"/>
      </w:pPr>
    </w:p>
    <w:p w:rsidR="00473D24" w:rsidRDefault="00473D24" w:rsidP="00473D24">
      <w:pPr>
        <w:spacing w:after="0" w:line="360" w:lineRule="auto"/>
        <w:ind w:firstLine="708"/>
        <w:jc w:val="both"/>
      </w:pPr>
      <w:r>
        <w:t>In het collegejaar 2011/2012 startten de opleidingen van de Faculteit der Sociale Wetenschappen een pilot met de nieuwe aanpak. De resultaten van deze pilot worden in het evaluatierapport van Risbo</w:t>
      </w:r>
      <w:r w:rsidR="00D13C7B">
        <w:t xml:space="preserve"> (een zelfstandig onderzoeksinstituut)</w:t>
      </w:r>
      <w:r>
        <w:t xml:space="preserve"> als zeer positief gepresenteerd. Bijvoorbeeld bij de studie Psychologie haalde in het cohort 2008-2010 gemiddeld 50% van de studenten 60 studiepunten in het eerste jaar. In het jaar 2011 was dit 72% van de studenten. Ook heeft 81% van de studenten met een positief BSA aan het einde van het collegejaar geen enkele bloktoets herkanst. Een bloktoets is een vak waarin theoretische kennis wordt gevraagd. Deze resultaten bleken voor de EUR genoeg reden om de ‘Nominaal is Normaal’-regeling over de gehele universiteit in te stellen.</w:t>
      </w:r>
    </w:p>
    <w:p w:rsidR="00473D24" w:rsidRDefault="00473D24" w:rsidP="00473D24">
      <w:pPr>
        <w:spacing w:after="0" w:line="360" w:lineRule="auto"/>
        <w:ind w:firstLine="708"/>
        <w:jc w:val="both"/>
      </w:pPr>
      <w:r>
        <w:t xml:space="preserve">Niet iedereen is louter positief gestemd over deze implementatie. Zo claimt de Landelijke Studenten Vakbond (LSVb) dat de prestaties zijn overschat, gezien de mogelijkheid tot compensatie van drie onvoldoendes. </w:t>
      </w:r>
    </w:p>
    <w:p w:rsidR="00473D24" w:rsidRDefault="00473D24" w:rsidP="00473D24">
      <w:pPr>
        <w:spacing w:after="0" w:line="360" w:lineRule="auto"/>
        <w:ind w:firstLine="708"/>
        <w:jc w:val="both"/>
      </w:pPr>
    </w:p>
    <w:p w:rsidR="00473D24" w:rsidRDefault="00473D24" w:rsidP="00473D24">
      <w:pPr>
        <w:spacing w:after="0" w:line="360" w:lineRule="auto"/>
        <w:ind w:firstLine="708"/>
        <w:jc w:val="both"/>
      </w:pPr>
      <w:r>
        <w:t xml:space="preserve">De nieuwe BSA-regeling is ingesteld om studenten te motiveren en zodoende de prestaties in het eerste studiejaar te verbeteren. </w:t>
      </w:r>
    </w:p>
    <w:p w:rsidR="00473D24" w:rsidRDefault="00473D24" w:rsidP="00473D24">
      <w:pPr>
        <w:spacing w:after="0" w:line="360" w:lineRule="auto"/>
        <w:jc w:val="both"/>
      </w:pPr>
      <w:r>
        <w:tab/>
        <w:t>Het motiveren van studenten is altijd al een belangrijk speerpunt geweest van diverse universiteiten en overheden. Daardoor is er ook veel gepubliceerd over dit onderwerp. Wat voornamelijk veel is besproken in de literatuur is motivatie door financiële prikkels. Zo heeft Roland Fryer onderzoek gedaan naar het effect van monetaire prikkels op de studieresultaten van studenten. Maar liefst 27000 studenten van publieke scholen in Chicago, Dallas en New York City werden gebruikt voor een experiment. Er werden beloningen uitgedeeld aan</w:t>
      </w:r>
      <w:r w:rsidR="00587E8F">
        <w:t xml:space="preserve"> de</w:t>
      </w:r>
      <w:r>
        <w:t xml:space="preserve"> </w:t>
      </w:r>
      <w:r w:rsidR="00587E8F">
        <w:t xml:space="preserve">studenten. Zij </w:t>
      </w:r>
      <w:r>
        <w:t xml:space="preserve">kregen bijvoorbeeld geld voor het lezen van een boek of het behalen van een bepaald cijfer voor een tentamen. </w:t>
      </w:r>
      <w:r w:rsidR="00DD08C1">
        <w:t>D</w:t>
      </w:r>
      <w:r>
        <w:t>e impact van de monetaire prikkels</w:t>
      </w:r>
      <w:r w:rsidR="00DD08C1" w:rsidRPr="00DD08C1">
        <w:t xml:space="preserve"> </w:t>
      </w:r>
      <w:r w:rsidR="00DD08C1">
        <w:t>bleek</w:t>
      </w:r>
      <w:r>
        <w:t xml:space="preserve"> opvallend genoeg nihil in elk van de drie steden. </w:t>
      </w:r>
    </w:p>
    <w:p w:rsidR="00473D24" w:rsidRDefault="00473D24" w:rsidP="00473D24">
      <w:pPr>
        <w:spacing w:after="0" w:line="360" w:lineRule="auto"/>
        <w:jc w:val="both"/>
      </w:pPr>
      <w:r>
        <w:tab/>
        <w:t xml:space="preserve">Leuven, Oosterbeek en Van der Klaauw hebben in 2010 geprobeerd dezelfde vraag te beantwoorden. Zij hebben een soortgelijk experiment gedaan onder eerstejaars studenten op de Universiteit van Amsterdam. De onderzoekers kwamen weliswaar op een klein positief effect, maar dit effect was niet significant. Volgens deze </w:t>
      </w:r>
      <w:r w:rsidR="00B033B5">
        <w:t>studies</w:t>
      </w:r>
      <w:r>
        <w:t xml:space="preserve"> heeft het monetair belonen van studieprestaties dus weinig tot geen effect. De vraag is of dit wel het geval is bij het straffen van slechte prestaties, wat het nieuwe BSA in principe doet. </w:t>
      </w:r>
    </w:p>
    <w:p w:rsidR="00473D24" w:rsidRDefault="00473D24" w:rsidP="00BF4244">
      <w:pPr>
        <w:spacing w:after="0" w:line="360" w:lineRule="auto"/>
        <w:jc w:val="both"/>
      </w:pPr>
      <w:r>
        <w:tab/>
        <w:t>Het motiveren van de studenten om meer te studeren is van groot belang. Volgens Grove en Wasserman</w:t>
      </w:r>
      <w:r w:rsidR="00067FE8">
        <w:t xml:space="preserve"> (2006)</w:t>
      </w:r>
      <w:r>
        <w:t xml:space="preserve"> is het geven van cijfers voor opdrachten gedurende een bepaald vak een oplossing. Hun onderzoek vergeleek de uiteindelijke tentamencijfers van</w:t>
      </w:r>
      <w:r w:rsidR="00067FE8">
        <w:t xml:space="preserve"> twee groepen</w:t>
      </w:r>
      <w:r>
        <w:t xml:space="preserve"> waarbij de </w:t>
      </w:r>
      <w:r w:rsidR="00067FE8">
        <w:t>ene groep</w:t>
      </w:r>
      <w:r>
        <w:t xml:space="preserve"> cijfers kreeg voor ge</w:t>
      </w:r>
      <w:r w:rsidR="00067FE8">
        <w:t xml:space="preserve">maakte opdrachten en de andere </w:t>
      </w:r>
      <w:r>
        <w:t xml:space="preserve">groep niet. Het bleek dat dit vooral een positieve invloed had op eerstejaars studenten.  Het geven van cijfers voor opdrachten gedurende een studieblok is voor de Erasmus Universiteit dus ook een optie om zodoende de intensiteit van het studeren te bevorderen en uiteindelijk de cijfers positief te beïnvloeden. </w:t>
      </w:r>
    </w:p>
    <w:p w:rsidR="003C3189" w:rsidRDefault="002C5FD6" w:rsidP="003C3189">
      <w:pPr>
        <w:spacing w:after="0" w:line="360" w:lineRule="auto"/>
        <w:ind w:firstLine="708"/>
        <w:jc w:val="both"/>
      </w:pPr>
      <w:r>
        <w:tab/>
      </w:r>
    </w:p>
    <w:p w:rsidR="003C3189" w:rsidRDefault="003C3189" w:rsidP="003C3189">
      <w:pPr>
        <w:spacing w:after="0" w:line="360" w:lineRule="auto"/>
        <w:ind w:firstLine="708"/>
        <w:jc w:val="both"/>
      </w:pPr>
      <w:r>
        <w:t>Dit onderzoek richt zich op het identificeren van het effect van de instelling van de nieuwe BSA-regeling op de studieresultaten in het eerste studiejaar. Uit de analyses blijkt dat studenten die onder de nieuwe BSA-regeling vallen significant lager presteren voor de vakken in het eerste collegejaar dan de studenten die onder de oude regeling vallen. Het geschatte effect laat een daling zien van gemiddeld 0,16 punt. Bovendien studeren deze studenten naar schatting gemiddeld 4,15 uur per week minder.</w:t>
      </w:r>
    </w:p>
    <w:p w:rsidR="00C60547" w:rsidRDefault="003C3189" w:rsidP="00BF4244">
      <w:pPr>
        <w:spacing w:after="0" w:line="360" w:lineRule="auto"/>
        <w:jc w:val="both"/>
      </w:pPr>
      <w:r>
        <w:tab/>
      </w:r>
      <w:r w:rsidR="008F443B">
        <w:t xml:space="preserve">Er zal verslag worden gedaan van deze gevonden effecten aan de hand van een theoretisch kader, wat wordt beschreven in de volgende sectie. Ook de gebruikte data zal worden beschreven. Vervolgens </w:t>
      </w:r>
      <w:r w:rsidR="00EA07C8">
        <w:t>zullen de resultaten worden geïnterpreteerd en aanbevelingen worden gedaan voor eventueel verder onderzoek.</w:t>
      </w:r>
    </w:p>
    <w:p w:rsidR="00A871F1" w:rsidRDefault="00E06F8E" w:rsidP="002F5F1B">
      <w:pPr>
        <w:pStyle w:val="Heading1"/>
        <w:numPr>
          <w:ilvl w:val="0"/>
          <w:numId w:val="2"/>
        </w:numPr>
        <w:spacing w:before="0" w:line="360" w:lineRule="auto"/>
      </w:pPr>
      <w:bookmarkStart w:id="2" w:name="_Toc395721387"/>
      <w:r>
        <w:t>Theoretisch K</w:t>
      </w:r>
      <w:r w:rsidR="00A871F1">
        <w:t>ader</w:t>
      </w:r>
      <w:bookmarkEnd w:id="2"/>
    </w:p>
    <w:p w:rsidR="00A871F1" w:rsidRPr="009E605C" w:rsidRDefault="002A08DA" w:rsidP="00BF4244">
      <w:pPr>
        <w:spacing w:after="0" w:line="360" w:lineRule="auto"/>
        <w:jc w:val="both"/>
        <w:rPr>
          <w:rStyle w:val="Emphasis"/>
        </w:rPr>
      </w:pPr>
      <w:r>
        <w:rPr>
          <w:rStyle w:val="Emphasis"/>
        </w:rPr>
        <w:t>2</w:t>
      </w:r>
      <w:r w:rsidR="009E605C">
        <w:rPr>
          <w:rStyle w:val="Emphasis"/>
        </w:rPr>
        <w:t xml:space="preserve">.1 </w:t>
      </w:r>
      <w:r w:rsidR="002F2370">
        <w:rPr>
          <w:rStyle w:val="Emphasis"/>
        </w:rPr>
        <w:t>Economische benadering</w:t>
      </w:r>
    </w:p>
    <w:p w:rsidR="00A871F1" w:rsidRDefault="00A871F1" w:rsidP="00BF4244">
      <w:pPr>
        <w:spacing w:after="0" w:line="360" w:lineRule="auto"/>
        <w:ind w:firstLine="708"/>
        <w:jc w:val="both"/>
      </w:pPr>
      <w:r>
        <w:t>De groep respondenten is te verdelen in drie subpopulaties. Ten eerste zijn er de ‘altijd-slagers’ die zowel onder de oude als nieuwe BSA-regeling geslaagd zouden zijn. De tweede groep zijn de ‘nooit-slagers’, die onder beide regelingen nooit zouden slagen. Tenslotte zijn er studenten die zijn beïnvloed door de nieuwe regeling. Het gaat in dit onderzoek om de laatste soort student. Veranderingen in de prestatie van deze student kan namelijk inzicht geven in de gevolgen van de instelling van de ‘nominaal=normaal’-regeling.</w:t>
      </w:r>
    </w:p>
    <w:p w:rsidR="00A966AE" w:rsidRDefault="00A966AE" w:rsidP="00BF4244">
      <w:pPr>
        <w:spacing w:after="0" w:line="360" w:lineRule="auto"/>
        <w:ind w:firstLine="708"/>
        <w:jc w:val="both"/>
      </w:pPr>
    </w:p>
    <w:p w:rsidR="00A966AE" w:rsidRDefault="00204C62" w:rsidP="00A966AE">
      <w:pPr>
        <w:spacing w:after="0" w:line="360" w:lineRule="auto"/>
        <w:ind w:firstLine="708"/>
        <w:jc w:val="both"/>
      </w:pPr>
      <w:r>
        <w:t>Ieder</w:t>
      </w:r>
      <w:r w:rsidR="00A966AE">
        <w:t xml:space="preserve"> individu</w:t>
      </w:r>
      <w:r>
        <w:t xml:space="preserve"> maximaliseert zijn te vergrijgen</w:t>
      </w:r>
      <w:r w:rsidR="00A966AE">
        <w:t xml:space="preserve"> nut. Het behalen van dit hoogste nut</w:t>
      </w:r>
      <w:r>
        <w:t>sniveau</w:t>
      </w:r>
      <w:r w:rsidR="00A966AE">
        <w:t xml:space="preserve"> is echter een wisselwerking tussen meerdere factoren. De totale nutsfunctie ziet er als volgt uit:</w:t>
      </w:r>
    </w:p>
    <w:p w:rsidR="00A966AE" w:rsidRDefault="00A966AE" w:rsidP="00A966AE">
      <w:pPr>
        <w:spacing w:after="0" w:line="360" w:lineRule="auto"/>
        <w:ind w:firstLine="708"/>
        <w:jc w:val="both"/>
      </w:pPr>
    </w:p>
    <w:p w:rsidR="00A966AE" w:rsidRPr="0083419E" w:rsidRDefault="00A966AE" w:rsidP="00A966AE">
      <w:pPr>
        <w:spacing w:after="0" w:line="360" w:lineRule="auto"/>
        <w:ind w:firstLine="708"/>
        <w:jc w:val="both"/>
        <w:rPr>
          <w:rFonts w:eastAsiaTheme="minorEastAsia"/>
        </w:rPr>
      </w:pPr>
      <m:oMathPara>
        <m:oMath>
          <m:r>
            <w:rPr>
              <w:rFonts w:ascii="Cambria Math" w:hAnsi="Cambria Math"/>
            </w:rPr>
            <m:t>U(</m:t>
          </m:r>
          <m:r>
            <m:rPr>
              <m:sty m:val="bi"/>
            </m:rPr>
            <w:rPr>
              <w:rFonts w:ascii="Cambria Math" w:hAnsi="Cambria Math"/>
            </w:rPr>
            <m:t>C</m:t>
          </m:r>
          <m:r>
            <w:rPr>
              <w:rFonts w:ascii="Cambria Math" w:hAnsi="Cambria Math"/>
            </w:rPr>
            <m:t>,V,P)</m:t>
          </m:r>
        </m:oMath>
      </m:oMathPara>
    </w:p>
    <w:p w:rsidR="00A966AE" w:rsidRDefault="00A966AE" w:rsidP="00A966AE">
      <w:pPr>
        <w:spacing w:after="0" w:line="360" w:lineRule="auto"/>
        <w:ind w:firstLine="708"/>
        <w:jc w:val="both"/>
        <w:rPr>
          <w:rFonts w:eastAsiaTheme="minorEastAsia"/>
        </w:rPr>
      </w:pPr>
    </w:p>
    <w:p w:rsidR="008A7449" w:rsidRDefault="00204C62" w:rsidP="00A966AE">
      <w:pPr>
        <w:spacing w:after="0" w:line="360" w:lineRule="auto"/>
        <w:ind w:firstLine="708"/>
        <w:jc w:val="both"/>
        <w:rPr>
          <w:rFonts w:eastAsiaTheme="minorEastAsia"/>
        </w:rPr>
      </w:pPr>
      <w:r>
        <w:rPr>
          <w:rFonts w:eastAsiaTheme="minorEastAsia"/>
        </w:rPr>
        <w:t xml:space="preserve">U is hierbij het totale ontvangen nut. </w:t>
      </w:r>
      <w:r w:rsidR="008A7449">
        <w:t>De student heeft een gelimiteerde hoeveelheid tijd (T) in een studiejaar. Dit dient hij te verdelen onder twee mogelijkheden: studeren (S) of vrije tijd (V). Tijd besteden aan studeren kan voor minder nut zorgen dan het genieten van vrije tijd, maar levert wel hogere cijfers op.</w:t>
      </w:r>
      <w:r w:rsidR="008A7449" w:rsidRPr="009634D8">
        <w:t xml:space="preserve"> </w:t>
      </w:r>
      <w:r w:rsidR="008A7449">
        <w:t>Dat is iets wat weer voordelig is voor het totale nutsniveau.</w:t>
      </w:r>
    </w:p>
    <w:p w:rsidR="004A1BFA" w:rsidRDefault="00204C62" w:rsidP="00A966AE">
      <w:pPr>
        <w:spacing w:after="0" w:line="360" w:lineRule="auto"/>
        <w:ind w:firstLine="708"/>
        <w:jc w:val="both"/>
        <w:rPr>
          <w:rFonts w:eastAsiaTheme="minorEastAsia"/>
        </w:rPr>
      </w:pPr>
      <w:r>
        <w:rPr>
          <w:rFonts w:eastAsiaTheme="minorEastAsia"/>
          <w:b/>
        </w:rPr>
        <w:t>C</w:t>
      </w:r>
      <w:r w:rsidR="00A966AE">
        <w:rPr>
          <w:rFonts w:eastAsiaTheme="minorEastAsia"/>
          <w:sz w:val="16"/>
        </w:rPr>
        <w:t xml:space="preserve"> </w:t>
      </w:r>
      <w:r w:rsidR="00A966AE">
        <w:rPr>
          <w:rFonts w:eastAsiaTheme="minorEastAsia"/>
        </w:rPr>
        <w:t>is</w:t>
      </w:r>
      <w:r w:rsidR="00E21FBD">
        <w:rPr>
          <w:rFonts w:eastAsiaTheme="minorEastAsia"/>
        </w:rPr>
        <w:t xml:space="preserve"> de vector van n cijfers die</w:t>
      </w:r>
      <w:r w:rsidR="00A966AE">
        <w:rPr>
          <w:rFonts w:eastAsiaTheme="minorEastAsia"/>
        </w:rPr>
        <w:t xml:space="preserve"> de student heeft behaald in het eerste studiejaar voor i aantal vakken</w:t>
      </w:r>
      <w:r w:rsidR="00FC546D">
        <w:rPr>
          <w:rFonts w:eastAsiaTheme="minorEastAsia"/>
        </w:rPr>
        <w:t>. Elk</w:t>
      </w:r>
      <w:r w:rsidR="00A966AE">
        <w:rPr>
          <w:rFonts w:eastAsiaTheme="minorEastAsia"/>
        </w:rPr>
        <w:t xml:space="preserve"> cijfer komt tot stand volgens de vergelijking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r>
          <w:rPr>
            <w:rFonts w:ascii="Cambria Math" w:eastAsiaTheme="minorEastAsia" w:hAnsi="Cambria Math"/>
          </w:rPr>
          <m:t>=X+γ*S+φ</m:t>
        </m:r>
      </m:oMath>
      <w:r w:rsidR="00A966AE">
        <w:rPr>
          <w:rFonts w:eastAsiaTheme="minorEastAsia"/>
        </w:rPr>
        <w:t>, waarbij S het aantal uren studeren per week is en phi een onvoorziene schok in de cijfers.</w:t>
      </w:r>
    </w:p>
    <w:p w:rsidR="00A966AE" w:rsidRDefault="00A966AE" w:rsidP="00A966AE">
      <w:pPr>
        <w:spacing w:after="0" w:line="360" w:lineRule="auto"/>
        <w:ind w:firstLine="708"/>
        <w:jc w:val="both"/>
        <w:rPr>
          <w:rFonts w:eastAsiaTheme="minorEastAsia"/>
        </w:rPr>
      </w:pPr>
      <w:r>
        <w:rPr>
          <w:rFonts w:eastAsiaTheme="minorEastAsia"/>
        </w:rPr>
        <w:t xml:space="preserve">P representeert het wel of niet behalen van de propedeuse. P is 0 wanneer </w:t>
      </w:r>
      <m:oMath>
        <m:r>
          <w:rPr>
            <w:rFonts w:ascii="Cambria Math" w:eastAsiaTheme="minorEastAsia" w:hAnsi="Cambria Math"/>
          </w:rPr>
          <m:t xml:space="preserve">MIN </m:t>
        </m:r>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1</m:t>
                </m:r>
              </m:sub>
            </m:sSub>
            <m:r>
              <w:rPr>
                <w:rFonts w:ascii="Cambria Math" w:eastAsiaTheme="minorEastAsia" w:hAnsi="Cambria Math"/>
              </w:rPr>
              <m:t xml:space="preserve">, …, </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n</m:t>
                </m:r>
              </m:sub>
            </m:sSub>
          </m:e>
        </m:d>
        <m:r>
          <w:rPr>
            <w:rFonts w:ascii="Cambria Math" w:eastAsiaTheme="minorEastAsia" w:hAnsi="Cambria Math"/>
          </w:rPr>
          <m:t>&lt;5,5</m:t>
        </m:r>
      </m:oMath>
      <w:r>
        <w:rPr>
          <w:rFonts w:eastAsiaTheme="minorEastAsia"/>
        </w:rPr>
        <w:t xml:space="preserve"> en 1 wanneer </w:t>
      </w:r>
      <m:oMath>
        <m:r>
          <w:rPr>
            <w:rFonts w:ascii="Cambria Math" w:eastAsiaTheme="minorEastAsia" w:hAnsi="Cambria Math"/>
          </w:rPr>
          <m:t xml:space="preserve">MIN </m:t>
        </m:r>
        <m:d>
          <m:dPr>
            <m:begChr m:val="["/>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1</m:t>
                </m:r>
              </m:sub>
            </m:sSub>
            <m:r>
              <w:rPr>
                <w:rFonts w:ascii="Cambria Math" w:eastAsiaTheme="minorEastAsia" w:hAnsi="Cambria Math"/>
              </w:rPr>
              <m:t xml:space="preserve">, …, </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n</m:t>
                </m:r>
              </m:sub>
            </m:sSub>
          </m:e>
        </m:d>
        <m:r>
          <w:rPr>
            <w:rFonts w:ascii="Cambria Math" w:eastAsiaTheme="minorEastAsia" w:hAnsi="Cambria Math"/>
          </w:rPr>
          <m:t>≥5,5</m:t>
        </m:r>
      </m:oMath>
      <w:r>
        <w:rPr>
          <w:rFonts w:eastAsiaTheme="minorEastAsia"/>
        </w:rPr>
        <w:t xml:space="preserve">. </w:t>
      </w:r>
      <w:r w:rsidR="00B25AB0">
        <w:rPr>
          <w:rFonts w:eastAsiaTheme="minorEastAsia"/>
        </w:rPr>
        <w:t xml:space="preserve">Het nut van P voor studenten die onder de nieuwe regeling vallen </w:t>
      </w:r>
      <w:r w:rsidR="00203F90">
        <w:rPr>
          <w:rFonts w:eastAsiaTheme="minorEastAsia"/>
        </w:rPr>
        <w:t xml:space="preserve">is vele malen groter dan voor de andere studenten. Het niet behalen van de propedeuse betekend immers dat de student moet stoppen met de studie. Onder het oude systeem konden studenten die niet de totale 60 punten gehaald hadden alsnog door naar studiejaar 2. Hierdoor was het behalen van de </w:t>
      </w:r>
      <w:r w:rsidR="00AE5CEE">
        <w:rPr>
          <w:rFonts w:eastAsiaTheme="minorEastAsia"/>
        </w:rPr>
        <w:t>‘</w:t>
      </w:r>
      <w:r w:rsidR="00203F90">
        <w:rPr>
          <w:rFonts w:eastAsiaTheme="minorEastAsia"/>
        </w:rPr>
        <w:t>P</w:t>
      </w:r>
      <w:r w:rsidR="00AE5CEE">
        <w:rPr>
          <w:rFonts w:eastAsiaTheme="minorEastAsia"/>
        </w:rPr>
        <w:t>’</w:t>
      </w:r>
      <w:r w:rsidR="00203F90">
        <w:rPr>
          <w:rFonts w:eastAsiaTheme="minorEastAsia"/>
        </w:rPr>
        <w:t xml:space="preserve"> </w:t>
      </w:r>
      <w:r w:rsidR="00005E62">
        <w:rPr>
          <w:rFonts w:eastAsiaTheme="minorEastAsia"/>
        </w:rPr>
        <w:t>van minder groot belang.</w:t>
      </w:r>
    </w:p>
    <w:p w:rsidR="00A966AE" w:rsidRDefault="00A966AE" w:rsidP="00A966AE">
      <w:pPr>
        <w:spacing w:after="0" w:line="360" w:lineRule="auto"/>
        <w:jc w:val="both"/>
        <w:rPr>
          <w:rFonts w:eastAsiaTheme="minorEastAsia"/>
        </w:rPr>
      </w:pPr>
      <w:r>
        <w:rPr>
          <w:rFonts w:eastAsiaTheme="minorEastAsia"/>
        </w:rPr>
        <w:tab/>
        <w:t xml:space="preserve">Dit idee is vergelijkbaar met de micro-economische kijk op het aanbod van arbeid. Hierin beschikt de werker over een ‘budget constraint’ (Frank, 2010). Binnen deze ‘budget constraint’ dient de werker zijn tijd zo te verdelen dat er een ideale combinatie wordt gevormd met de indifferentiecurve. De indifferentiecurve laat het nutsniveau van de student zien bij verschillende combinaties van zijn tijdsverdeling.  Deze indifferentiecurve is echter wel wat gecompliceerder dan het micro-economisch model beschrijft, aangezien er </w:t>
      </w:r>
      <w:r w:rsidR="001950A5">
        <w:rPr>
          <w:rFonts w:eastAsiaTheme="minorEastAsia"/>
        </w:rPr>
        <w:t>meerdere</w:t>
      </w:r>
      <w:r>
        <w:rPr>
          <w:rFonts w:eastAsiaTheme="minorEastAsia"/>
        </w:rPr>
        <w:t xml:space="preserve"> factoren zijn die het nutsniveau beïnvloeden. Hierdoor zal de curve er niet netjes convex uitzien.</w:t>
      </w:r>
    </w:p>
    <w:p w:rsidR="00FE7DBE" w:rsidRDefault="00FE7DBE" w:rsidP="00A966AE">
      <w:pPr>
        <w:spacing w:after="0" w:line="360" w:lineRule="auto"/>
        <w:jc w:val="both"/>
        <w:rPr>
          <w:rFonts w:eastAsiaTheme="minorEastAsia"/>
        </w:rPr>
      </w:pPr>
      <w:r>
        <w:rPr>
          <w:rFonts w:eastAsiaTheme="minorEastAsia"/>
        </w:rPr>
        <w:tab/>
        <w:t>Ook is deze situatie tussen de universiteit en de studenten te bekijken als een ‘Principaal-Agent’-model</w:t>
      </w:r>
      <w:r w:rsidR="006B39D4">
        <w:rPr>
          <w:rFonts w:eastAsiaTheme="minorEastAsia"/>
        </w:rPr>
        <w:t xml:space="preserve">, waarbij de universiteit het optimale contract probeert aan te bieden. </w:t>
      </w:r>
      <w:r w:rsidR="00DD2634">
        <w:rPr>
          <w:rFonts w:eastAsiaTheme="minorEastAsia"/>
        </w:rPr>
        <w:t xml:space="preserve">De universiteit </w:t>
      </w:r>
      <w:r w:rsidR="005268E3">
        <w:rPr>
          <w:rFonts w:eastAsiaTheme="minorEastAsia"/>
        </w:rPr>
        <w:t>kan</w:t>
      </w:r>
      <w:r w:rsidR="00DD2634">
        <w:rPr>
          <w:rFonts w:eastAsiaTheme="minorEastAsia"/>
        </w:rPr>
        <w:t xml:space="preserve"> echter niet de precieze </w:t>
      </w:r>
      <w:r w:rsidR="005268E3">
        <w:rPr>
          <w:rFonts w:eastAsiaTheme="minorEastAsia"/>
        </w:rPr>
        <w:t xml:space="preserve">inspanning (input) van de student observeren en kan slechts </w:t>
      </w:r>
      <w:r w:rsidR="00F92CC1">
        <w:rPr>
          <w:rFonts w:eastAsiaTheme="minorEastAsia"/>
        </w:rPr>
        <w:t xml:space="preserve">oordelen aan de hand van de behaalde cijfers en het wel of niet halen van de propedeuse (output). </w:t>
      </w:r>
      <w:r w:rsidR="00337519">
        <w:rPr>
          <w:rFonts w:eastAsiaTheme="minorEastAsia"/>
        </w:rPr>
        <w:t xml:space="preserve">Hierdoor kan een luie student zich gedragen volgens ‘moral hazard’. </w:t>
      </w:r>
      <w:r w:rsidR="00B45047">
        <w:rPr>
          <w:rFonts w:eastAsiaTheme="minorEastAsia"/>
        </w:rPr>
        <w:t>Omdat weinig studeren niet direct een risico met zi</w:t>
      </w:r>
      <w:r w:rsidR="00512183">
        <w:rPr>
          <w:rFonts w:eastAsiaTheme="minorEastAsia"/>
        </w:rPr>
        <w:t xml:space="preserve">ch mee brengt, zal deze student zich weinig inspannen. </w:t>
      </w:r>
      <w:r w:rsidR="00053A66">
        <w:rPr>
          <w:rFonts w:eastAsiaTheme="minorEastAsia"/>
        </w:rPr>
        <w:t xml:space="preserve">Door de nieuwe BSA-regeling </w:t>
      </w:r>
      <w:r w:rsidR="00FF4A53">
        <w:rPr>
          <w:rFonts w:eastAsiaTheme="minorEastAsia"/>
        </w:rPr>
        <w:t xml:space="preserve">zal </w:t>
      </w:r>
      <w:r w:rsidR="001B3815">
        <w:rPr>
          <w:rFonts w:eastAsiaTheme="minorEastAsia"/>
        </w:rPr>
        <w:t>dit probleem gereduceerd worden, gezien te toegenomen risico’s voor de luie student.</w:t>
      </w:r>
      <w:r w:rsidR="00327D53">
        <w:rPr>
          <w:rFonts w:eastAsiaTheme="minorEastAsia"/>
        </w:rPr>
        <w:t xml:space="preserve"> De opportunity </w:t>
      </w:r>
      <w:r w:rsidR="00E874AE">
        <w:rPr>
          <w:rFonts w:eastAsiaTheme="minorEastAsia"/>
        </w:rPr>
        <w:t xml:space="preserve">costs </w:t>
      </w:r>
      <w:r w:rsidR="00400685">
        <w:rPr>
          <w:rFonts w:eastAsiaTheme="minorEastAsia"/>
        </w:rPr>
        <w:t>van studeren,</w:t>
      </w:r>
      <w:r w:rsidR="0053591D">
        <w:rPr>
          <w:rFonts w:eastAsiaTheme="minorEastAsia"/>
        </w:rPr>
        <w:t xml:space="preserve"> zijnde </w:t>
      </w:r>
      <w:r w:rsidR="00400685">
        <w:rPr>
          <w:rFonts w:eastAsiaTheme="minorEastAsia"/>
        </w:rPr>
        <w:t xml:space="preserve">vrije tijd, </w:t>
      </w:r>
      <w:r w:rsidR="00607A1A">
        <w:rPr>
          <w:rFonts w:eastAsiaTheme="minorEastAsia"/>
        </w:rPr>
        <w:t xml:space="preserve">zullen niet meer groter zijn </w:t>
      </w:r>
      <w:r w:rsidR="0060360D">
        <w:rPr>
          <w:rFonts w:eastAsiaTheme="minorEastAsia"/>
        </w:rPr>
        <w:t xml:space="preserve">dan de </w:t>
      </w:r>
      <w:r w:rsidR="00122C9C">
        <w:rPr>
          <w:rFonts w:eastAsiaTheme="minorEastAsia"/>
        </w:rPr>
        <w:t>stijgende risico’s van het niet behalen van de studiepunten.</w:t>
      </w:r>
    </w:p>
    <w:p w:rsidR="00A871F1" w:rsidRPr="00171F48" w:rsidRDefault="001950A5" w:rsidP="00A938B4">
      <w:pPr>
        <w:spacing w:after="0" w:line="360" w:lineRule="auto"/>
        <w:jc w:val="both"/>
        <w:rPr>
          <w:rFonts w:eastAsiaTheme="minorEastAsia"/>
        </w:rPr>
      </w:pPr>
      <w:r>
        <w:rPr>
          <w:rFonts w:eastAsiaTheme="minorEastAsia"/>
        </w:rPr>
        <w:tab/>
      </w:r>
      <w:r w:rsidR="00AA326A">
        <w:rPr>
          <w:rFonts w:eastAsiaTheme="minorEastAsia"/>
        </w:rPr>
        <w:t xml:space="preserve">Dit theoretisch kader </w:t>
      </w:r>
      <w:r w:rsidR="00833A28">
        <w:rPr>
          <w:rFonts w:eastAsiaTheme="minorEastAsia"/>
        </w:rPr>
        <w:t>laat</w:t>
      </w:r>
      <w:r w:rsidR="00AA326A">
        <w:rPr>
          <w:rFonts w:eastAsiaTheme="minorEastAsia"/>
        </w:rPr>
        <w:t xml:space="preserve"> </w:t>
      </w:r>
      <w:r w:rsidR="00833A28">
        <w:rPr>
          <w:rFonts w:eastAsiaTheme="minorEastAsia"/>
        </w:rPr>
        <w:t>zien</w:t>
      </w:r>
      <w:r w:rsidR="00AA326A">
        <w:rPr>
          <w:rFonts w:eastAsiaTheme="minorEastAsia"/>
        </w:rPr>
        <w:t xml:space="preserve"> dat het laagste cijfer boven de 5,5 moet zijn om </w:t>
      </w:r>
      <w:r w:rsidR="00E07A79">
        <w:rPr>
          <w:rFonts w:eastAsiaTheme="minorEastAsia"/>
        </w:rPr>
        <w:t xml:space="preserve">nut te verkrijgen uit P. Gezien het grote belang van het halen van de propedeuse, zal de student </w:t>
      </w:r>
      <w:r w:rsidR="00EC2779">
        <w:rPr>
          <w:rFonts w:eastAsiaTheme="minorEastAsia"/>
        </w:rPr>
        <w:t>de meeste inzet tonen op zijn zwakkere vakken. Op deze manier heeft hij een grotere kans van slagen aan het einde van het collegejaar.</w:t>
      </w:r>
      <w:r w:rsidR="00CD6AED">
        <w:rPr>
          <w:rFonts w:eastAsiaTheme="minorEastAsia"/>
        </w:rPr>
        <w:t xml:space="preserve"> Ook zal door de nieuwe BSA-regeling er over het algemeen meer gestudeerd worden. </w:t>
      </w:r>
    </w:p>
    <w:p w:rsidR="00A871F1" w:rsidRDefault="00A871F1" w:rsidP="00A966AE">
      <w:pPr>
        <w:spacing w:after="0" w:line="360" w:lineRule="auto"/>
        <w:jc w:val="both"/>
      </w:pPr>
      <w:r>
        <w:tab/>
      </w:r>
      <w:r w:rsidR="00294209">
        <w:t xml:space="preserve"> </w:t>
      </w:r>
    </w:p>
    <w:p w:rsidR="00A871F1" w:rsidRPr="009E605C" w:rsidRDefault="002A08DA" w:rsidP="00A938B4">
      <w:pPr>
        <w:spacing w:after="0" w:line="360" w:lineRule="auto"/>
        <w:jc w:val="both"/>
        <w:rPr>
          <w:rStyle w:val="Emphasis"/>
        </w:rPr>
      </w:pPr>
      <w:r>
        <w:rPr>
          <w:rStyle w:val="Emphasis"/>
        </w:rPr>
        <w:t>2</w:t>
      </w:r>
      <w:r w:rsidR="009E605C">
        <w:rPr>
          <w:rStyle w:val="Emphasis"/>
        </w:rPr>
        <w:t xml:space="preserve">.2 </w:t>
      </w:r>
      <w:r w:rsidR="002F2370">
        <w:rPr>
          <w:rStyle w:val="Emphasis"/>
        </w:rPr>
        <w:t>Hypotheses</w:t>
      </w:r>
    </w:p>
    <w:p w:rsidR="00A966AE" w:rsidRDefault="00A966AE" w:rsidP="00A966AE">
      <w:pPr>
        <w:spacing w:after="0" w:line="360" w:lineRule="auto"/>
        <w:ind w:firstLine="708"/>
        <w:jc w:val="both"/>
      </w:pPr>
      <w:r>
        <w:t>Het is mogelijk dat de tweedejaars en derdejaars studenten van elkaar verschillen in bepaalde eigenschappen. Het is bijvoorbeeld denkbaar dat een student die twijfelt over zijn aanmelding bij de Erasmus Universiteit voor de studie Economie bij de nieuwe BSA-regeling liever afziet van aanmelding. Dit verschil moet worden blootgelegd willen we tot een goede conclusie komen. De nulhypothese die in deze kwestie wordt aangenomen is: de compositie van mensen die zich aanmelden is hetzelfde gebleven.</w:t>
      </w:r>
    </w:p>
    <w:p w:rsidR="00A966AE" w:rsidRDefault="00A966AE" w:rsidP="00A966AE">
      <w:pPr>
        <w:spacing w:after="0" w:line="360" w:lineRule="auto"/>
        <w:jc w:val="both"/>
      </w:pPr>
      <w:r>
        <w:tab/>
        <w:t>Het doel van dit onderzoek is om het effect van de ‘Nominaal is Normaal’-regeling op de studieresultaten in het eerste studiejaar bloot te leggen. De nulhypothese van het onderzoek luidt: de instelling van de nieuwe BSA-regeling heeft geen invloed gehad op studieresultaten van studenten in het eerste studiejaar van de studie Economie en Bedrijfseconomie op de Erasmus Universiteit Rotterdam.</w:t>
      </w:r>
    </w:p>
    <w:p w:rsidR="00A966AE" w:rsidRDefault="00A966AE" w:rsidP="00A966AE">
      <w:pPr>
        <w:spacing w:after="0" w:line="360" w:lineRule="auto"/>
        <w:jc w:val="both"/>
      </w:pPr>
      <w:r>
        <w:tab/>
        <w:t xml:space="preserve">Het is verder ook interessant om te bekijken of het aantal studie-uren per week in het eerste studiejaar bij de studenten onder de oude regeling en nieuwe regeling verschilt. Dit wordt gedaan aan de hand van de nulhypothese: de studenten die onder de ‘Nominaal is Normaal’-regeling vallen studeren niet meer of minder dan de studenten die er niet onder vallen. </w:t>
      </w:r>
    </w:p>
    <w:p w:rsidR="00A966AE" w:rsidRDefault="00A966AE" w:rsidP="00E12C09">
      <w:pPr>
        <w:spacing w:after="0" w:line="360" w:lineRule="auto"/>
        <w:jc w:val="both"/>
        <w:rPr>
          <w:rFonts w:eastAsiaTheme="minorEastAsia"/>
        </w:rPr>
      </w:pPr>
    </w:p>
    <w:p w:rsidR="003D5785" w:rsidRDefault="003D5785" w:rsidP="00E12C09">
      <w:pPr>
        <w:spacing w:after="0" w:line="360" w:lineRule="auto"/>
        <w:jc w:val="both"/>
        <w:rPr>
          <w:rFonts w:eastAsiaTheme="minorEastAsia"/>
        </w:rPr>
      </w:pPr>
    </w:p>
    <w:p w:rsidR="000E25AA" w:rsidRPr="003D5785" w:rsidRDefault="000E25AA" w:rsidP="003D5785">
      <w:pPr>
        <w:pStyle w:val="Heading1"/>
        <w:numPr>
          <w:ilvl w:val="0"/>
          <w:numId w:val="2"/>
        </w:numPr>
        <w:spacing w:before="0" w:line="360" w:lineRule="auto"/>
      </w:pPr>
      <w:bookmarkStart w:id="3" w:name="_Toc395721388"/>
      <w:r>
        <w:t>Databeschrijving</w:t>
      </w:r>
      <w:bookmarkEnd w:id="3"/>
    </w:p>
    <w:p w:rsidR="003D5785" w:rsidRDefault="002A08DA" w:rsidP="005622C9">
      <w:pPr>
        <w:spacing w:after="0" w:line="360" w:lineRule="auto"/>
        <w:rPr>
          <w:rStyle w:val="Emphasis"/>
        </w:rPr>
      </w:pPr>
      <w:r>
        <w:rPr>
          <w:rStyle w:val="Emphasis"/>
        </w:rPr>
        <w:t>3</w:t>
      </w:r>
      <w:r w:rsidR="00024E44">
        <w:rPr>
          <w:rStyle w:val="Emphasis"/>
        </w:rPr>
        <w:t xml:space="preserve">.1 </w:t>
      </w:r>
      <w:r w:rsidR="000E25AA" w:rsidRPr="004E0013">
        <w:rPr>
          <w:rStyle w:val="Emphasis"/>
        </w:rPr>
        <w:t>Enquête</w:t>
      </w:r>
    </w:p>
    <w:p w:rsidR="000E25AA" w:rsidRPr="00C23686" w:rsidRDefault="000E25AA" w:rsidP="005622C9">
      <w:pPr>
        <w:spacing w:after="0" w:line="360" w:lineRule="auto"/>
        <w:ind w:firstLine="360"/>
        <w:jc w:val="both"/>
      </w:pPr>
      <w:r>
        <w:t>De data in dit onderzoek is verzameld aan de hand van een zelfontworpen enquête (zie appendix). Er zijn enquêtes uitgedeeld aan tweedejaars en derdejaars studenten van de studie Economie en Bedrijfseconomie op de Erasmus Universiteit Rotterdam. De derdejaars studenten vallen namelijk nog onder de oude BSA-regeling, te</w:t>
      </w:r>
      <w:r w:rsidR="000C1672">
        <w:t>rwijl de tweedejaars onder de ‘Nominaal is N</w:t>
      </w:r>
      <w:r>
        <w:t xml:space="preserve">ormaal’-regeling vallen. De enquêtes zijn bij de tweedejaars studenten afgenomen tijdens de verschillende practica van het vak Intermediate Accouting. Helaas was het tijd technisch niet mogelijk om het volledige aantal practica bij te wonen; zeven van de veertien practica zijn bezocht. Door de 70%-aanwezigheidsplicht voor de studenten waren de bijeenkomsten echter redelijk goedbezocht. Uiteindelijk hebben 120 tweedejaars de enquête ingevuld. De derdejaars studenten hebben de enquêtes ingevuld in de pauze van de seminars die zij in het vierde blok van de studie voorgeschoteld kregen. In totaal zijn er 114 vragenlijsten ingevuld door de derdejaars studenten, verkregen uit acht van de zestien seminars. Ook bij deze seminars kwam het tijd technisch niet mogelijk om ze allemaal te bezoeken. Van beide groepen is dus precies 50% van het totaal aantal practica/seminars aan bod gekomen. De enquêtes zijn vervolgens handmatig ingevoerd in het statistische programma SPSS. </w:t>
      </w:r>
    </w:p>
    <w:p w:rsidR="000E25AA" w:rsidRDefault="000E25AA" w:rsidP="00A938B4">
      <w:pPr>
        <w:spacing w:after="0" w:line="360" w:lineRule="auto"/>
        <w:jc w:val="both"/>
        <w:rPr>
          <w:b/>
          <w:sz w:val="24"/>
        </w:rPr>
      </w:pPr>
    </w:p>
    <w:p w:rsidR="000E25AA" w:rsidRDefault="000E25AA" w:rsidP="00A938B4">
      <w:pPr>
        <w:spacing w:after="0" w:line="360" w:lineRule="auto"/>
        <w:ind w:firstLine="708"/>
        <w:jc w:val="both"/>
      </w:pPr>
      <w:r>
        <w:t xml:space="preserve">In de enquête worden een aantal zaken gevraagd. Naast algemene persoonlijke informatie, geboortedatum en geslacht, wordt onder meer gevraagd naar het hoogste opleidingsniveau van de ouders. Dit kan inzicht geven in de invloed van ouderlijke voorbeelden en adviezen op de behaalde resultaten op de universiteit. </w:t>
      </w:r>
    </w:p>
    <w:p w:rsidR="000E25AA" w:rsidRDefault="000E25AA" w:rsidP="00A938B4">
      <w:pPr>
        <w:spacing w:after="0" w:line="360" w:lineRule="auto"/>
        <w:jc w:val="both"/>
      </w:pPr>
      <w:r>
        <w:tab/>
        <w:t xml:space="preserve">Het meest relevante gedeelte van de enquête omvat de vraag naar een aantal behaalde cijfers op de universiteit. Er is gekozen om de cijfers voor de vakken Wiskunde 1 en 2, Micro-Economie, Toegepaste Statistiek 1 en Macro-Economie te vragen. Deze vakken zijn de kernvakken van de studie Economie en Bedrijfseconomie en zullen qua leerstof het meest identiek blijven gedurende de verschillende collegejaren. Ook worden de cijfers op de middelbare school voor de vakken Economie, Wiskunde en Management en Organisatie gevraagd. Aan de hand van deze cijfers zouden de aanvankelijke verschillen in de twee groepen kunnen worden blootgelegd. </w:t>
      </w:r>
    </w:p>
    <w:p w:rsidR="000E25AA" w:rsidRDefault="000E25AA" w:rsidP="00A938B4">
      <w:pPr>
        <w:spacing w:after="0" w:line="360" w:lineRule="auto"/>
        <w:jc w:val="both"/>
      </w:pPr>
      <w:r>
        <w:tab/>
        <w:t>Vervolgens zijn er vragen over de tijdsbesteding van de student tijdens zijn eerste studiejaar. Er wordt gevraagd hoeveel uur per week er besteed is aan het studeren en hoeveel uur er besteed is aan werk. Ook wordt er gevraagd of de student na inzage van een tentamen tenminste één verzoek heeft ingediend om zijn cijfer te verhogen. Dit kan inzicht geven in de moeilijkheidsgraad van de tentamens over de jaren heen. Verder is er ook ruimte voor de student ingelast in de enquête om zijn/haar eigen mening te geven over de n</w:t>
      </w:r>
      <w:r w:rsidR="000C1672">
        <w:t>ieuwe ‘Nominaal=N</w:t>
      </w:r>
      <w:r>
        <w:t>ormaal’-regeling en eventuele verbeterpunten te noemen. Ten slotte is ook het e-mailadres gevraagd, zodat er eventueel later nog additionele vragen kunnen worden gesteld aan de respondenten.</w:t>
      </w:r>
    </w:p>
    <w:p w:rsidR="000E25AA" w:rsidRDefault="000E25AA" w:rsidP="00A938B4">
      <w:pPr>
        <w:spacing w:after="0" w:line="360" w:lineRule="auto"/>
        <w:jc w:val="both"/>
      </w:pPr>
      <w:r>
        <w:tab/>
      </w:r>
    </w:p>
    <w:p w:rsidR="000E25AA" w:rsidRPr="003D5785" w:rsidRDefault="00A22B46" w:rsidP="00A938B4">
      <w:pPr>
        <w:spacing w:after="0" w:line="360" w:lineRule="auto"/>
        <w:jc w:val="both"/>
        <w:rPr>
          <w:i/>
          <w:iCs/>
        </w:rPr>
      </w:pPr>
      <w:r>
        <w:rPr>
          <w:rStyle w:val="Emphasis"/>
        </w:rPr>
        <w:t>3</w:t>
      </w:r>
      <w:r w:rsidR="00257E9C" w:rsidRPr="004E0013">
        <w:rPr>
          <w:rStyle w:val="Emphasis"/>
        </w:rPr>
        <w:t xml:space="preserve">.2 </w:t>
      </w:r>
      <w:r w:rsidR="000E25AA" w:rsidRPr="004E0013">
        <w:rPr>
          <w:rStyle w:val="Emphasis"/>
        </w:rPr>
        <w:t>Beschrijvende variabelen</w:t>
      </w:r>
    </w:p>
    <w:p w:rsidR="000E25AA" w:rsidRDefault="000E25AA" w:rsidP="00A938B4">
      <w:pPr>
        <w:spacing w:after="0" w:line="360" w:lineRule="auto"/>
        <w:ind w:firstLine="708"/>
        <w:jc w:val="both"/>
      </w:pPr>
      <w:r>
        <w:t xml:space="preserve">In de volledige groep van 234 studenten zijn een aantal zaken te constateren. Zo zijn er op de studie Economie en Bedrijfseconomie meer mannen dan vrouwen. 66 Procent van de steekproef is man, tegenover 34 procent vrouw. Ook hebben de meeste ouders een HBO of WO-studie afgerond (samen ruim 60%). Opvallend aan de cijfers is dat maar liefst 9,4 procent van de ouders het heeft gelaten bij een MAVO diploma en niet heeft verder gestudeerd. Verder besteedde de gemiddelde student van de steekproef in het eerste collegejaar tussen de 10 en 20 uur per week aan studeren en werkten 70 studenten, wat een percentage van 30% representeert, helemaal niet naast zijn studie. </w:t>
      </w:r>
    </w:p>
    <w:p w:rsidR="001D5638" w:rsidRDefault="001D5638"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5622C9" w:rsidRDefault="005622C9" w:rsidP="00A938B4">
      <w:pPr>
        <w:spacing w:after="0" w:line="360" w:lineRule="auto"/>
        <w:ind w:firstLine="708"/>
        <w:jc w:val="both"/>
      </w:pPr>
    </w:p>
    <w:p w:rsidR="001F33F0" w:rsidRDefault="001F33F0" w:rsidP="00A938B4">
      <w:pPr>
        <w:spacing w:after="0" w:line="360" w:lineRule="auto"/>
        <w:ind w:firstLine="708"/>
        <w:jc w:val="both"/>
      </w:pPr>
    </w:p>
    <w:p w:rsidR="000E25AA" w:rsidRPr="00E90F60" w:rsidRDefault="000E25AA" w:rsidP="00A938B4">
      <w:pPr>
        <w:spacing w:after="0" w:line="360" w:lineRule="auto"/>
        <w:jc w:val="center"/>
        <w:rPr>
          <w:b/>
        </w:rPr>
      </w:pPr>
      <w:r>
        <w:rPr>
          <w:b/>
        </w:rPr>
        <w:t>Tabel 1</w:t>
      </w:r>
    </w:p>
    <w:tbl>
      <w:tblPr>
        <w:tblStyle w:val="MediumShading2-Accent1"/>
        <w:tblW w:w="6519" w:type="dxa"/>
        <w:jc w:val="center"/>
        <w:tblLook w:val="04A0" w:firstRow="1" w:lastRow="0" w:firstColumn="1" w:lastColumn="0" w:noHBand="0" w:noVBand="1"/>
      </w:tblPr>
      <w:tblGrid>
        <w:gridCol w:w="2694"/>
        <w:gridCol w:w="1270"/>
        <w:gridCol w:w="1273"/>
        <w:gridCol w:w="1282"/>
      </w:tblGrid>
      <w:tr w:rsidR="000E25AA" w:rsidRPr="008102B1" w:rsidTr="008A7449">
        <w:trPr>
          <w:cnfStyle w:val="100000000000" w:firstRow="1" w:lastRow="0" w:firstColumn="0" w:lastColumn="0" w:oddVBand="0" w:evenVBand="0" w:oddHBand="0" w:evenHBand="0" w:firstRowFirstColumn="0" w:firstRowLastColumn="0" w:lastRowFirstColumn="0" w:lastRowLastColumn="0"/>
          <w:trHeight w:val="82"/>
          <w:jc w:val="center"/>
        </w:trPr>
        <w:tc>
          <w:tcPr>
            <w:cnfStyle w:val="001000000100" w:firstRow="0" w:lastRow="0" w:firstColumn="1" w:lastColumn="0" w:oddVBand="0" w:evenVBand="0" w:oddHBand="0" w:evenHBand="0" w:firstRowFirstColumn="1" w:firstRowLastColumn="0" w:lastRowFirstColumn="0" w:lastRowLastColumn="0"/>
            <w:tcW w:w="6519" w:type="dxa"/>
            <w:gridSpan w:val="4"/>
            <w:tcBorders>
              <w:left w:val="single" w:sz="4" w:space="0" w:color="auto"/>
              <w:right w:val="single" w:sz="4" w:space="0" w:color="auto"/>
            </w:tcBorders>
          </w:tcPr>
          <w:p w:rsidR="000E25AA" w:rsidRDefault="000E25AA" w:rsidP="00FD19A5">
            <w:pPr>
              <w:spacing w:line="276" w:lineRule="auto"/>
              <w:jc w:val="center"/>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Beschrijvende variabelen</w:t>
            </w:r>
          </w:p>
        </w:tc>
      </w:tr>
      <w:tr w:rsidR="000E25AA" w:rsidRPr="008102B1" w:rsidTr="008A7449">
        <w:trPr>
          <w:cnfStyle w:val="000000100000" w:firstRow="0" w:lastRow="0" w:firstColumn="0" w:lastColumn="0" w:oddVBand="0" w:evenVBand="0" w:oddHBand="1" w:evenHBand="0" w:firstRowFirstColumn="0" w:firstRowLastColumn="0" w:lastRowFirstColumn="0" w:lastRowLastColumn="0"/>
          <w:trHeight w:val="86"/>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Pr="008102B1" w:rsidRDefault="000E25AA" w:rsidP="00FD19A5">
            <w:pPr>
              <w:spacing w:line="276" w:lineRule="auto"/>
              <w:jc w:val="center"/>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Variabele</w:t>
            </w:r>
          </w:p>
        </w:tc>
        <w:tc>
          <w:tcPr>
            <w:tcW w:w="1270" w:type="dxa"/>
            <w:tcBorders>
              <w:top w:val="nil"/>
            </w:tcBorders>
            <w:noWrap/>
            <w:hideMark/>
          </w:tcPr>
          <w:p w:rsidR="000E25AA" w:rsidRPr="00D92E74"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sz w:val="20"/>
                <w:lang w:eastAsia="nl-NL"/>
              </w:rPr>
            </w:pPr>
            <w:r w:rsidRPr="00D92E74">
              <w:rPr>
                <w:rFonts w:ascii="Calibri" w:eastAsia="Times New Roman" w:hAnsi="Calibri" w:cs="Times New Roman"/>
                <w:b/>
                <w:color w:val="000000"/>
                <w:sz w:val="20"/>
                <w:lang w:eastAsia="nl-NL"/>
              </w:rPr>
              <w:t>Totaal</w:t>
            </w:r>
          </w:p>
        </w:tc>
        <w:tc>
          <w:tcPr>
            <w:tcW w:w="1273" w:type="dxa"/>
            <w:noWrap/>
            <w:hideMark/>
          </w:tcPr>
          <w:p w:rsidR="000E25AA" w:rsidRPr="004D6742" w:rsidRDefault="000E25AA" w:rsidP="00FD19A5">
            <w:pPr>
              <w:spacing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sz w:val="20"/>
                <w:lang w:eastAsia="nl-NL"/>
              </w:rPr>
            </w:pPr>
            <w:r w:rsidRPr="004D6742">
              <w:rPr>
                <w:rFonts w:ascii="Calibri" w:eastAsia="Times New Roman" w:hAnsi="Calibri" w:cs="Times New Roman"/>
                <w:b/>
                <w:color w:val="000000"/>
                <w:sz w:val="20"/>
                <w:lang w:eastAsia="nl-NL"/>
              </w:rPr>
              <w:t>Tweedejaars</w:t>
            </w:r>
          </w:p>
        </w:tc>
        <w:tc>
          <w:tcPr>
            <w:tcW w:w="1282" w:type="dxa"/>
            <w:tcBorders>
              <w:right w:val="single" w:sz="4" w:space="0" w:color="auto"/>
            </w:tcBorders>
          </w:tcPr>
          <w:p w:rsidR="000E25AA" w:rsidRPr="004D6742" w:rsidRDefault="000E25AA" w:rsidP="00FD19A5">
            <w:pPr>
              <w:spacing w:line="276"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b/>
                <w:color w:val="000000"/>
                <w:sz w:val="20"/>
                <w:lang w:eastAsia="nl-NL"/>
              </w:rPr>
            </w:pPr>
            <w:r>
              <w:rPr>
                <w:rFonts w:ascii="Calibri" w:eastAsia="Times New Roman" w:hAnsi="Calibri" w:cs="Times New Roman"/>
                <w:b/>
                <w:color w:val="000000"/>
                <w:sz w:val="20"/>
                <w:lang w:eastAsia="nl-NL"/>
              </w:rPr>
              <w:t>Derdejaars</w:t>
            </w:r>
          </w:p>
        </w:tc>
      </w:tr>
      <w:tr w:rsidR="000E25AA" w:rsidRPr="008102B1" w:rsidTr="008A7449">
        <w:trPr>
          <w:trHeight w:val="82"/>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Default="000E25AA" w:rsidP="00FD19A5">
            <w:pPr>
              <w:spacing w:line="276" w:lineRule="auto"/>
              <w:rPr>
                <w:rFonts w:ascii="Calibri" w:eastAsia="Times New Roman" w:hAnsi="Calibri" w:cs="Times New Roman"/>
                <w:b w:val="0"/>
                <w:color w:val="000000"/>
                <w:sz w:val="20"/>
                <w:lang w:eastAsia="nl-NL"/>
              </w:rPr>
            </w:pPr>
            <w:r w:rsidRPr="008102B1">
              <w:rPr>
                <w:rFonts w:ascii="Calibri" w:eastAsia="Times New Roman" w:hAnsi="Calibri" w:cs="Times New Roman"/>
                <w:b w:val="0"/>
                <w:color w:val="000000"/>
                <w:sz w:val="20"/>
                <w:lang w:eastAsia="nl-NL"/>
              </w:rPr>
              <w:t>Geslacht</w:t>
            </w:r>
            <w:r>
              <w:rPr>
                <w:rFonts w:ascii="Calibri" w:eastAsia="Times New Roman" w:hAnsi="Calibri" w:cs="Times New Roman"/>
                <w:b w:val="0"/>
                <w:color w:val="000000"/>
                <w:sz w:val="20"/>
                <w:lang w:eastAsia="nl-NL"/>
              </w:rPr>
              <w:t xml:space="preserve"> (%)</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Man</w:t>
            </w:r>
          </w:p>
          <w:p w:rsidR="000E25AA" w:rsidRPr="008102B1"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Vrouw</w:t>
            </w:r>
          </w:p>
        </w:tc>
        <w:tc>
          <w:tcPr>
            <w:tcW w:w="1270" w:type="dxa"/>
            <w:noWrap/>
            <w:hideMark/>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66,1</w:t>
            </w:r>
            <w:r>
              <w:rPr>
                <w:rFonts w:ascii="Calibri" w:eastAsia="Times New Roman" w:hAnsi="Calibri" w:cs="Times New Roman"/>
                <w:color w:val="000000"/>
                <w:sz w:val="20"/>
                <w:lang w:eastAsia="nl-NL"/>
              </w:rPr>
              <w:t>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33,90</w:t>
            </w:r>
          </w:p>
        </w:tc>
        <w:tc>
          <w:tcPr>
            <w:tcW w:w="1273" w:type="dxa"/>
            <w:noWrap/>
            <w:hideMark/>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63,20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36,80</w:t>
            </w:r>
          </w:p>
        </w:tc>
        <w:tc>
          <w:tcPr>
            <w:tcW w:w="1282" w:type="dxa"/>
            <w:tcBorders>
              <w:right w:val="single" w:sz="4" w:space="0" w:color="auto"/>
            </w:tcBorders>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66,70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33,30</w:t>
            </w:r>
          </w:p>
        </w:tc>
      </w:tr>
      <w:tr w:rsidR="000E25AA" w:rsidRPr="008102B1" w:rsidTr="008A7449">
        <w:trPr>
          <w:cnfStyle w:val="000000100000" w:firstRow="0" w:lastRow="0" w:firstColumn="0" w:lastColumn="0" w:oddVBand="0" w:evenVBand="0" w:oddHBand="1" w:evenHBand="0" w:firstRowFirstColumn="0" w:firstRowLastColumn="0" w:lastRowFirstColumn="0" w:lastRowLastColumn="0"/>
          <w:trHeight w:val="1280"/>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Pr="00362935" w:rsidRDefault="000E25AA" w:rsidP="00FD19A5">
            <w:pPr>
              <w:spacing w:line="276" w:lineRule="auto"/>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Educatie (%)</w:t>
            </w:r>
          </w:p>
          <w:p w:rsidR="000E25AA" w:rsidRPr="00362935" w:rsidRDefault="000E25AA" w:rsidP="00FD19A5">
            <w:pPr>
              <w:spacing w:line="276" w:lineRule="auto"/>
              <w:jc w:val="center"/>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WO</w:t>
            </w:r>
          </w:p>
          <w:p w:rsidR="000E25AA" w:rsidRPr="00362935" w:rsidRDefault="000E25AA" w:rsidP="00FD19A5">
            <w:pPr>
              <w:spacing w:line="276" w:lineRule="auto"/>
              <w:jc w:val="center"/>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HBO</w:t>
            </w:r>
          </w:p>
          <w:p w:rsidR="000E25AA" w:rsidRPr="00362935" w:rsidRDefault="000E25AA" w:rsidP="00FD19A5">
            <w:pPr>
              <w:spacing w:line="276" w:lineRule="auto"/>
              <w:jc w:val="center"/>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MBO</w:t>
            </w:r>
          </w:p>
          <w:p w:rsidR="000E25AA" w:rsidRPr="00362935" w:rsidRDefault="000E25AA" w:rsidP="00FD19A5">
            <w:pPr>
              <w:spacing w:line="276" w:lineRule="auto"/>
              <w:jc w:val="center"/>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VWO</w:t>
            </w:r>
          </w:p>
          <w:p w:rsidR="000E25AA" w:rsidRPr="00362935" w:rsidRDefault="000E25AA" w:rsidP="00FD19A5">
            <w:pPr>
              <w:spacing w:line="276" w:lineRule="auto"/>
              <w:jc w:val="center"/>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HAVO</w:t>
            </w:r>
          </w:p>
          <w:p w:rsidR="000E25AA" w:rsidRPr="00362935" w:rsidRDefault="000E25AA" w:rsidP="00FD19A5">
            <w:pPr>
              <w:spacing w:line="276" w:lineRule="auto"/>
              <w:jc w:val="center"/>
              <w:rPr>
                <w:rFonts w:ascii="Calibri" w:eastAsia="Times New Roman" w:hAnsi="Calibri" w:cs="Times New Roman"/>
                <w:b w:val="0"/>
                <w:color w:val="000000"/>
                <w:sz w:val="20"/>
                <w:lang w:val="en-US" w:eastAsia="nl-NL"/>
              </w:rPr>
            </w:pPr>
            <w:r w:rsidRPr="00362935">
              <w:rPr>
                <w:rFonts w:ascii="Calibri" w:eastAsia="Times New Roman" w:hAnsi="Calibri" w:cs="Times New Roman"/>
                <w:b w:val="0"/>
                <w:color w:val="000000"/>
                <w:sz w:val="20"/>
                <w:lang w:val="en-US" w:eastAsia="nl-NL"/>
              </w:rPr>
              <w:t>MAVO</w:t>
            </w:r>
          </w:p>
          <w:p w:rsidR="000E25AA" w:rsidRPr="008102B1"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Onbekend</w:t>
            </w:r>
          </w:p>
        </w:tc>
        <w:tc>
          <w:tcPr>
            <w:tcW w:w="1270" w:type="dxa"/>
            <w:noWrap/>
            <w:hideMark/>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36,8</w:t>
            </w:r>
            <w:r>
              <w:rPr>
                <w:rFonts w:ascii="Calibri" w:eastAsia="Times New Roman" w:hAnsi="Calibri" w:cs="Times New Roman"/>
                <w:color w:val="000000"/>
                <w:sz w:val="20"/>
                <w:lang w:eastAsia="nl-NL"/>
              </w:rPr>
              <w:t>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23,50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9,8</w:t>
            </w:r>
            <w:r>
              <w:rPr>
                <w:rFonts w:ascii="Calibri" w:eastAsia="Times New Roman" w:hAnsi="Calibri" w:cs="Times New Roman"/>
                <w:color w:val="000000"/>
                <w:sz w:val="20"/>
                <w:lang w:eastAsia="nl-NL"/>
              </w:rPr>
              <w:t>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9,00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6,80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9,4</w:t>
            </w:r>
            <w:r>
              <w:rPr>
                <w:rFonts w:ascii="Calibri" w:eastAsia="Times New Roman" w:hAnsi="Calibri" w:cs="Times New Roman"/>
                <w:color w:val="000000"/>
                <w:sz w:val="20"/>
                <w:lang w:eastAsia="nl-NL"/>
              </w:rPr>
              <w:t>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4,70</w:t>
            </w:r>
          </w:p>
        </w:tc>
        <w:tc>
          <w:tcPr>
            <w:tcW w:w="1273" w:type="dxa"/>
            <w:noWrap/>
            <w:hideMark/>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37,50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25,80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9,20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5,80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8,30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11,70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1,70</w:t>
            </w:r>
          </w:p>
        </w:tc>
        <w:tc>
          <w:tcPr>
            <w:tcW w:w="1282" w:type="dxa"/>
            <w:tcBorders>
              <w:right w:val="single" w:sz="4" w:space="0" w:color="auto"/>
            </w:tcBorders>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36,00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21,10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10,40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12,20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5,30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7,00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8,00</w:t>
            </w:r>
          </w:p>
        </w:tc>
      </w:tr>
      <w:tr w:rsidR="000E25AA" w:rsidRPr="008102B1" w:rsidTr="008A7449">
        <w:trPr>
          <w:trHeight w:val="82"/>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Default="000E25AA" w:rsidP="00FD19A5">
            <w:pPr>
              <w:spacing w:line="276" w:lineRule="auto"/>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 xml:space="preserve">GEM </w:t>
            </w:r>
            <w:r w:rsidRPr="008102B1">
              <w:rPr>
                <w:rFonts w:ascii="Calibri" w:eastAsia="Times New Roman" w:hAnsi="Calibri" w:cs="Times New Roman"/>
                <w:b w:val="0"/>
                <w:color w:val="000000"/>
                <w:sz w:val="20"/>
                <w:lang w:eastAsia="nl-NL"/>
              </w:rPr>
              <w:t>Cijfer Universiteit</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Wiskunde 1</w:t>
            </w:r>
          </w:p>
          <w:p w:rsidR="000E25AA" w:rsidRDefault="000E25AA" w:rsidP="00FD19A5">
            <w:pPr>
              <w:spacing w:line="276" w:lineRule="auto"/>
              <w:jc w:val="center"/>
              <w:rPr>
                <w:rFonts w:ascii="Calibri" w:eastAsia="Times New Roman" w:hAnsi="Calibri" w:cs="Times New Roman"/>
                <w:b w:val="0"/>
                <w:color w:val="000000"/>
                <w:sz w:val="20"/>
                <w:lang w:eastAsia="nl-NL"/>
              </w:rPr>
            </w:pP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Micro-economie</w:t>
            </w:r>
          </w:p>
          <w:p w:rsidR="000E25AA" w:rsidRDefault="000E25AA" w:rsidP="00FD19A5">
            <w:pPr>
              <w:spacing w:line="276" w:lineRule="auto"/>
              <w:jc w:val="center"/>
              <w:rPr>
                <w:rFonts w:ascii="Calibri" w:eastAsia="Times New Roman" w:hAnsi="Calibri" w:cs="Times New Roman"/>
                <w:b w:val="0"/>
                <w:color w:val="000000"/>
                <w:sz w:val="20"/>
                <w:lang w:eastAsia="nl-NL"/>
              </w:rPr>
            </w:pP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Statistiek 1</w:t>
            </w:r>
          </w:p>
          <w:p w:rsidR="000E25AA" w:rsidRDefault="000E25AA" w:rsidP="00FD19A5">
            <w:pPr>
              <w:spacing w:line="276" w:lineRule="auto"/>
              <w:jc w:val="center"/>
              <w:rPr>
                <w:rFonts w:ascii="Calibri" w:eastAsia="Times New Roman" w:hAnsi="Calibri" w:cs="Times New Roman"/>
                <w:b w:val="0"/>
                <w:color w:val="000000"/>
                <w:sz w:val="20"/>
                <w:lang w:eastAsia="nl-NL"/>
              </w:rPr>
            </w:pP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Macro-economie</w:t>
            </w:r>
          </w:p>
          <w:p w:rsidR="000E25AA" w:rsidRDefault="000E25AA" w:rsidP="00FD19A5">
            <w:pPr>
              <w:spacing w:line="276" w:lineRule="auto"/>
              <w:jc w:val="center"/>
              <w:rPr>
                <w:rFonts w:ascii="Calibri" w:eastAsia="Times New Roman" w:hAnsi="Calibri" w:cs="Times New Roman"/>
                <w:b w:val="0"/>
                <w:color w:val="000000"/>
                <w:sz w:val="20"/>
                <w:lang w:eastAsia="nl-NL"/>
              </w:rPr>
            </w:pP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Wiskunde 2</w:t>
            </w:r>
          </w:p>
          <w:p w:rsidR="000E25AA" w:rsidRPr="008102B1" w:rsidRDefault="000E25AA" w:rsidP="00FD19A5">
            <w:pPr>
              <w:spacing w:line="276" w:lineRule="auto"/>
              <w:jc w:val="center"/>
              <w:rPr>
                <w:rFonts w:ascii="Calibri" w:eastAsia="Times New Roman" w:hAnsi="Calibri" w:cs="Times New Roman"/>
                <w:b w:val="0"/>
                <w:color w:val="000000"/>
                <w:sz w:val="20"/>
                <w:lang w:eastAsia="nl-NL"/>
              </w:rPr>
            </w:pPr>
          </w:p>
        </w:tc>
        <w:tc>
          <w:tcPr>
            <w:tcW w:w="1270" w:type="dxa"/>
            <w:noWrap/>
            <w:hideMark/>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7,45</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(1,25)</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6,47</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(1,04)</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6,62</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(1,04)</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6,83</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(0,98)</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7,45</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(5,27)</w:t>
            </w:r>
          </w:p>
        </w:tc>
        <w:tc>
          <w:tcPr>
            <w:tcW w:w="1273" w:type="dxa"/>
            <w:noWrap/>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7,20</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(1,22)</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6,58</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(0,97)</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6,53</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(0,91)</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6,87</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(1,00)</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6,58</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(1,26)</w:t>
            </w:r>
          </w:p>
        </w:tc>
        <w:tc>
          <w:tcPr>
            <w:tcW w:w="1282" w:type="dxa"/>
            <w:tcBorders>
              <w:right w:val="single" w:sz="4" w:space="0" w:color="auto"/>
            </w:tcBorders>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7,72</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(1,23)</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6,36</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(1,10)</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6,72</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(1,16)</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6,78</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(0,96)</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8,40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(7,41)</w:t>
            </w:r>
          </w:p>
        </w:tc>
      </w:tr>
      <w:tr w:rsidR="000E25AA" w:rsidRPr="008102B1" w:rsidTr="008A7449">
        <w:trPr>
          <w:cnfStyle w:val="000000100000" w:firstRow="0" w:lastRow="0" w:firstColumn="0" w:lastColumn="0" w:oddVBand="0" w:evenVBand="0" w:oddHBand="1" w:evenHBand="0" w:firstRowFirstColumn="0" w:firstRowLastColumn="0" w:lastRowFirstColumn="0" w:lastRowLastColumn="0"/>
          <w:trHeight w:val="82"/>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Default="000E25AA" w:rsidP="00FD19A5">
            <w:pPr>
              <w:spacing w:line="276" w:lineRule="auto"/>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 xml:space="preserve">GEM </w:t>
            </w:r>
            <w:r w:rsidRPr="008102B1">
              <w:rPr>
                <w:rFonts w:ascii="Calibri" w:eastAsia="Times New Roman" w:hAnsi="Calibri" w:cs="Times New Roman"/>
                <w:b w:val="0"/>
                <w:color w:val="000000"/>
                <w:sz w:val="20"/>
                <w:lang w:eastAsia="nl-NL"/>
              </w:rPr>
              <w:t>Cijfer middelbare school</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Economie</w:t>
            </w:r>
          </w:p>
          <w:p w:rsidR="000E25AA" w:rsidRDefault="000E25AA" w:rsidP="00FD19A5">
            <w:pPr>
              <w:spacing w:line="276" w:lineRule="auto"/>
              <w:jc w:val="center"/>
              <w:rPr>
                <w:rFonts w:ascii="Calibri" w:eastAsia="Times New Roman" w:hAnsi="Calibri" w:cs="Times New Roman"/>
                <w:b w:val="0"/>
                <w:color w:val="000000"/>
                <w:sz w:val="20"/>
                <w:lang w:eastAsia="nl-NL"/>
              </w:rPr>
            </w:pP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Wiskunde</w:t>
            </w:r>
          </w:p>
          <w:p w:rsidR="000E25AA" w:rsidRDefault="000E25AA" w:rsidP="00FD19A5">
            <w:pPr>
              <w:spacing w:line="276" w:lineRule="auto"/>
              <w:jc w:val="center"/>
              <w:rPr>
                <w:rFonts w:ascii="Calibri" w:eastAsia="Times New Roman" w:hAnsi="Calibri" w:cs="Times New Roman"/>
                <w:b w:val="0"/>
                <w:color w:val="000000"/>
                <w:sz w:val="20"/>
                <w:lang w:eastAsia="nl-NL"/>
              </w:rPr>
            </w:pP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M&amp;O</w:t>
            </w:r>
          </w:p>
          <w:p w:rsidR="000E25AA" w:rsidRPr="008102B1" w:rsidRDefault="000E25AA" w:rsidP="00FD19A5">
            <w:pPr>
              <w:spacing w:line="276" w:lineRule="auto"/>
              <w:jc w:val="center"/>
              <w:rPr>
                <w:rFonts w:ascii="Calibri" w:eastAsia="Times New Roman" w:hAnsi="Calibri" w:cs="Times New Roman"/>
                <w:b w:val="0"/>
                <w:color w:val="000000"/>
                <w:sz w:val="20"/>
                <w:lang w:eastAsia="nl-NL"/>
              </w:rPr>
            </w:pPr>
          </w:p>
        </w:tc>
        <w:tc>
          <w:tcPr>
            <w:tcW w:w="1270" w:type="dxa"/>
            <w:noWrap/>
            <w:hideMark/>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7,35</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(0,89)</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7,15</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(1,00)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7,39</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(0,84)</w:t>
            </w:r>
          </w:p>
        </w:tc>
        <w:tc>
          <w:tcPr>
            <w:tcW w:w="1273" w:type="dxa"/>
            <w:noWrap/>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7,23</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(0,81)</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7,06</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(1,00)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7,25</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(0,83)</w:t>
            </w:r>
          </w:p>
        </w:tc>
        <w:tc>
          <w:tcPr>
            <w:tcW w:w="1282" w:type="dxa"/>
            <w:tcBorders>
              <w:right w:val="single" w:sz="4" w:space="0" w:color="auto"/>
            </w:tcBorders>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7,49</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(0,96)</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7,25</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(0,99)</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7,53</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(0,83)</w:t>
            </w:r>
          </w:p>
        </w:tc>
      </w:tr>
      <w:tr w:rsidR="000E25AA" w:rsidRPr="008102B1" w:rsidTr="008A7449">
        <w:trPr>
          <w:trHeight w:val="82"/>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Pr="008102B1" w:rsidRDefault="000E25AA" w:rsidP="00FD19A5">
            <w:pPr>
              <w:spacing w:line="276" w:lineRule="auto"/>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 xml:space="preserve">GEM </w:t>
            </w:r>
            <w:r w:rsidRPr="008102B1">
              <w:rPr>
                <w:rFonts w:ascii="Calibri" w:eastAsia="Times New Roman" w:hAnsi="Calibri" w:cs="Times New Roman"/>
                <w:b w:val="0"/>
                <w:color w:val="000000"/>
                <w:sz w:val="20"/>
                <w:lang w:eastAsia="nl-NL"/>
              </w:rPr>
              <w:t>Uren studeren</w:t>
            </w:r>
          </w:p>
        </w:tc>
        <w:tc>
          <w:tcPr>
            <w:tcW w:w="1270" w:type="dxa"/>
            <w:noWrap/>
            <w:hideMark/>
          </w:tcPr>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 xml:space="preserve">15,81 </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(8,64)</w:t>
            </w:r>
          </w:p>
        </w:tc>
        <w:tc>
          <w:tcPr>
            <w:tcW w:w="1273" w:type="dxa"/>
            <w:noWrap/>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14,67</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(8,11)</w:t>
            </w:r>
          </w:p>
        </w:tc>
        <w:tc>
          <w:tcPr>
            <w:tcW w:w="1282" w:type="dxa"/>
            <w:tcBorders>
              <w:right w:val="single" w:sz="4" w:space="0" w:color="auto"/>
            </w:tcBorders>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17,01</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(9,05)</w:t>
            </w:r>
          </w:p>
        </w:tc>
      </w:tr>
      <w:tr w:rsidR="000E25AA" w:rsidRPr="008102B1" w:rsidTr="008A7449">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Pr="008102B1" w:rsidRDefault="000E25AA" w:rsidP="00FD19A5">
            <w:pPr>
              <w:spacing w:line="276" w:lineRule="auto"/>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 xml:space="preserve">GEM </w:t>
            </w:r>
            <w:r w:rsidRPr="008102B1">
              <w:rPr>
                <w:rFonts w:ascii="Calibri" w:eastAsia="Times New Roman" w:hAnsi="Calibri" w:cs="Times New Roman"/>
                <w:b w:val="0"/>
                <w:color w:val="000000"/>
                <w:sz w:val="20"/>
                <w:lang w:eastAsia="nl-NL"/>
              </w:rPr>
              <w:t>Uren werk</w:t>
            </w:r>
          </w:p>
        </w:tc>
        <w:tc>
          <w:tcPr>
            <w:tcW w:w="1270" w:type="dxa"/>
            <w:noWrap/>
            <w:hideMark/>
          </w:tcPr>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 xml:space="preserve">8,19 </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(7,54)</w:t>
            </w:r>
          </w:p>
        </w:tc>
        <w:tc>
          <w:tcPr>
            <w:tcW w:w="1273" w:type="dxa"/>
            <w:noWrap/>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7,43</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(7,30)</w:t>
            </w:r>
          </w:p>
        </w:tc>
        <w:tc>
          <w:tcPr>
            <w:tcW w:w="1282" w:type="dxa"/>
            <w:tcBorders>
              <w:right w:val="single" w:sz="4" w:space="0" w:color="auto"/>
            </w:tcBorders>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9,00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(7,74)</w:t>
            </w:r>
          </w:p>
        </w:tc>
      </w:tr>
      <w:tr w:rsidR="000E25AA" w:rsidRPr="008102B1" w:rsidTr="008A7449">
        <w:trPr>
          <w:trHeight w:val="82"/>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Default="000E25AA" w:rsidP="00FD19A5">
            <w:pPr>
              <w:spacing w:line="276" w:lineRule="auto"/>
              <w:rPr>
                <w:rFonts w:ascii="Calibri" w:eastAsia="Times New Roman" w:hAnsi="Calibri" w:cs="Times New Roman"/>
                <w:b w:val="0"/>
                <w:color w:val="000000"/>
                <w:sz w:val="20"/>
                <w:lang w:eastAsia="nl-NL"/>
              </w:rPr>
            </w:pPr>
            <w:r w:rsidRPr="008102B1">
              <w:rPr>
                <w:rFonts w:ascii="Calibri" w:eastAsia="Times New Roman" w:hAnsi="Calibri" w:cs="Times New Roman"/>
                <w:b w:val="0"/>
                <w:color w:val="000000"/>
                <w:sz w:val="20"/>
                <w:lang w:eastAsia="nl-NL"/>
              </w:rPr>
              <w:t>Klacht</w:t>
            </w:r>
            <w:r>
              <w:rPr>
                <w:rFonts w:ascii="Calibri" w:eastAsia="Times New Roman" w:hAnsi="Calibri" w:cs="Times New Roman"/>
                <w:b w:val="0"/>
                <w:color w:val="000000"/>
                <w:sz w:val="20"/>
                <w:lang w:eastAsia="nl-NL"/>
              </w:rPr>
              <w:t xml:space="preserve"> (%)</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Geen</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1</w:t>
            </w:r>
          </w:p>
          <w:p w:rsidR="000E25AA" w:rsidRPr="008102B1"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2</w:t>
            </w:r>
          </w:p>
        </w:tc>
        <w:tc>
          <w:tcPr>
            <w:tcW w:w="1270" w:type="dxa"/>
            <w:noWrap/>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91,5</w:t>
            </w:r>
            <w:r>
              <w:rPr>
                <w:rFonts w:ascii="Calibri" w:eastAsia="Times New Roman" w:hAnsi="Calibri" w:cs="Times New Roman"/>
                <w:color w:val="000000"/>
                <w:sz w:val="20"/>
                <w:lang w:eastAsia="nl-NL"/>
              </w:rPr>
              <w:t>0</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6,4</w:t>
            </w:r>
            <w:r>
              <w:rPr>
                <w:rFonts w:ascii="Calibri" w:eastAsia="Times New Roman" w:hAnsi="Calibri" w:cs="Times New Roman"/>
                <w:color w:val="000000"/>
                <w:sz w:val="20"/>
                <w:lang w:eastAsia="nl-NL"/>
              </w:rPr>
              <w:t>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2,1</w:t>
            </w:r>
            <w:r>
              <w:rPr>
                <w:rFonts w:ascii="Calibri" w:eastAsia="Times New Roman" w:hAnsi="Calibri" w:cs="Times New Roman"/>
                <w:color w:val="000000"/>
                <w:sz w:val="20"/>
                <w:lang w:eastAsia="nl-NL"/>
              </w:rPr>
              <w:t>0</w:t>
            </w:r>
          </w:p>
        </w:tc>
        <w:tc>
          <w:tcPr>
            <w:tcW w:w="1273" w:type="dxa"/>
            <w:noWrap/>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90,00</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6,70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3,30</w:t>
            </w:r>
          </w:p>
        </w:tc>
        <w:tc>
          <w:tcPr>
            <w:tcW w:w="1282" w:type="dxa"/>
            <w:tcBorders>
              <w:right w:val="single" w:sz="4" w:space="0" w:color="auto"/>
            </w:tcBorders>
          </w:tcPr>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93,00</w:t>
            </w:r>
          </w:p>
          <w:p w:rsidR="000E25AA"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6,10</w:t>
            </w:r>
          </w:p>
          <w:p w:rsidR="000E25AA" w:rsidRPr="008102B1" w:rsidRDefault="000E25AA"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0,90</w:t>
            </w:r>
          </w:p>
        </w:tc>
      </w:tr>
      <w:tr w:rsidR="000E25AA" w:rsidRPr="008102B1" w:rsidTr="008A7449">
        <w:trPr>
          <w:cnfStyle w:val="000000100000" w:firstRow="0" w:lastRow="0" w:firstColumn="0" w:lastColumn="0" w:oddVBand="0" w:evenVBand="0" w:oddHBand="1" w:evenHBand="0" w:firstRowFirstColumn="0" w:firstRowLastColumn="0" w:lastRowFirstColumn="0" w:lastRowLastColumn="0"/>
          <w:trHeight w:val="606"/>
          <w:jc w:val="center"/>
        </w:trPr>
        <w:tc>
          <w:tcPr>
            <w:cnfStyle w:val="001000000000" w:firstRow="0" w:lastRow="0" w:firstColumn="1" w:lastColumn="0" w:oddVBand="0" w:evenVBand="0" w:oddHBand="0" w:evenHBand="0" w:firstRowFirstColumn="0" w:firstRowLastColumn="0" w:lastRowFirstColumn="0" w:lastRowLastColumn="0"/>
            <w:tcW w:w="2694" w:type="dxa"/>
            <w:tcBorders>
              <w:left w:val="single" w:sz="4" w:space="0" w:color="auto"/>
            </w:tcBorders>
            <w:noWrap/>
            <w:hideMark/>
          </w:tcPr>
          <w:p w:rsidR="000E25AA" w:rsidRDefault="000E25AA" w:rsidP="00FD19A5">
            <w:pPr>
              <w:spacing w:line="276" w:lineRule="auto"/>
              <w:rPr>
                <w:rFonts w:ascii="Calibri" w:eastAsia="Times New Roman" w:hAnsi="Calibri" w:cs="Times New Roman"/>
                <w:b w:val="0"/>
                <w:color w:val="000000"/>
                <w:sz w:val="20"/>
                <w:lang w:eastAsia="nl-NL"/>
              </w:rPr>
            </w:pPr>
            <w:r w:rsidRPr="008102B1">
              <w:rPr>
                <w:rFonts w:ascii="Calibri" w:eastAsia="Times New Roman" w:hAnsi="Calibri" w:cs="Times New Roman"/>
                <w:b w:val="0"/>
                <w:color w:val="000000"/>
                <w:sz w:val="20"/>
                <w:lang w:eastAsia="nl-NL"/>
              </w:rPr>
              <w:t>Mening</w:t>
            </w:r>
            <w:r>
              <w:rPr>
                <w:rFonts w:ascii="Calibri" w:eastAsia="Times New Roman" w:hAnsi="Calibri" w:cs="Times New Roman"/>
                <w:b w:val="0"/>
                <w:color w:val="000000"/>
                <w:sz w:val="20"/>
                <w:lang w:eastAsia="nl-NL"/>
              </w:rPr>
              <w:t xml:space="preserve"> (%)</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Positief</w:t>
            </w:r>
          </w:p>
          <w:p w:rsidR="000E25AA"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Negatief</w:t>
            </w:r>
          </w:p>
          <w:p w:rsidR="000E25AA" w:rsidRPr="008102B1" w:rsidRDefault="000E25AA" w:rsidP="00FD19A5">
            <w:pPr>
              <w:spacing w:line="276" w:lineRule="auto"/>
              <w:jc w:val="center"/>
              <w:rPr>
                <w:rFonts w:ascii="Calibri" w:eastAsia="Times New Roman" w:hAnsi="Calibri" w:cs="Times New Roman"/>
                <w:b w:val="0"/>
                <w:color w:val="000000"/>
                <w:sz w:val="20"/>
                <w:lang w:eastAsia="nl-NL"/>
              </w:rPr>
            </w:pPr>
            <w:r>
              <w:rPr>
                <w:rFonts w:ascii="Calibri" w:eastAsia="Times New Roman" w:hAnsi="Calibri" w:cs="Times New Roman"/>
                <w:b w:val="0"/>
                <w:color w:val="000000"/>
                <w:sz w:val="20"/>
                <w:lang w:eastAsia="nl-NL"/>
              </w:rPr>
              <w:t>Geen mening</w:t>
            </w:r>
          </w:p>
        </w:tc>
        <w:tc>
          <w:tcPr>
            <w:tcW w:w="1270" w:type="dxa"/>
            <w:tcBorders>
              <w:bottom w:val="single" w:sz="18" w:space="0" w:color="auto"/>
            </w:tcBorders>
            <w:noWrap/>
            <w:hideMark/>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51,7</w:t>
            </w:r>
            <w:r>
              <w:rPr>
                <w:rFonts w:ascii="Calibri" w:eastAsia="Times New Roman" w:hAnsi="Calibri" w:cs="Times New Roman"/>
                <w:color w:val="000000"/>
                <w:sz w:val="20"/>
                <w:lang w:eastAsia="nl-NL"/>
              </w:rPr>
              <w:t>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29,9</w:t>
            </w:r>
            <w:r>
              <w:rPr>
                <w:rFonts w:ascii="Calibri" w:eastAsia="Times New Roman" w:hAnsi="Calibri" w:cs="Times New Roman"/>
                <w:color w:val="000000"/>
                <w:sz w:val="20"/>
                <w:lang w:eastAsia="nl-NL"/>
              </w:rPr>
              <w:t>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sidRPr="008102B1">
              <w:rPr>
                <w:rFonts w:ascii="Calibri" w:eastAsia="Times New Roman" w:hAnsi="Calibri" w:cs="Times New Roman"/>
                <w:color w:val="000000"/>
                <w:sz w:val="20"/>
                <w:lang w:eastAsia="nl-NL"/>
              </w:rPr>
              <w:t>18,4</w:t>
            </w:r>
            <w:r>
              <w:rPr>
                <w:rFonts w:ascii="Calibri" w:eastAsia="Times New Roman" w:hAnsi="Calibri" w:cs="Times New Roman"/>
                <w:color w:val="000000"/>
                <w:sz w:val="20"/>
                <w:lang w:eastAsia="nl-NL"/>
              </w:rPr>
              <w:t>0</w:t>
            </w:r>
          </w:p>
        </w:tc>
        <w:tc>
          <w:tcPr>
            <w:tcW w:w="1273" w:type="dxa"/>
            <w:tcBorders>
              <w:bottom w:val="single" w:sz="18" w:space="0" w:color="auto"/>
            </w:tcBorders>
            <w:noWrap/>
            <w:hideMark/>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51,70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21,70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26,70</w:t>
            </w:r>
          </w:p>
        </w:tc>
        <w:tc>
          <w:tcPr>
            <w:tcW w:w="1282" w:type="dxa"/>
            <w:tcBorders>
              <w:bottom w:val="single" w:sz="18" w:space="0" w:color="auto"/>
              <w:right w:val="single" w:sz="4" w:space="0" w:color="auto"/>
            </w:tcBorders>
          </w:tcPr>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51,80</w:t>
            </w:r>
          </w:p>
          <w:p w:rsidR="000E25AA"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38,60</w:t>
            </w:r>
          </w:p>
          <w:p w:rsidR="000E25AA" w:rsidRPr="008102B1" w:rsidRDefault="000E25AA"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lang w:eastAsia="nl-NL"/>
              </w:rPr>
            </w:pPr>
            <w:r>
              <w:rPr>
                <w:rFonts w:ascii="Calibri" w:eastAsia="Times New Roman" w:hAnsi="Calibri" w:cs="Times New Roman"/>
                <w:color w:val="000000"/>
                <w:sz w:val="20"/>
                <w:lang w:eastAsia="nl-NL"/>
              </w:rPr>
              <w:t>9,60</w:t>
            </w:r>
          </w:p>
        </w:tc>
      </w:tr>
    </w:tbl>
    <w:p w:rsidR="000E25AA" w:rsidRPr="0037141D" w:rsidRDefault="000E25AA" w:rsidP="00A938B4">
      <w:pPr>
        <w:spacing w:after="0" w:line="360" w:lineRule="auto"/>
        <w:jc w:val="center"/>
        <w:rPr>
          <w:sz w:val="18"/>
        </w:rPr>
      </w:pPr>
      <w:r>
        <w:rPr>
          <w:sz w:val="18"/>
        </w:rPr>
        <w:t>Beschrijvende variabelen van de volledige groep, tweedejaars en derdejaars.</w:t>
      </w:r>
    </w:p>
    <w:p w:rsidR="000E25AA" w:rsidRDefault="000E25AA" w:rsidP="00A938B4">
      <w:pPr>
        <w:spacing w:after="0" w:line="360" w:lineRule="auto"/>
        <w:jc w:val="both"/>
      </w:pPr>
      <w:r>
        <w:tab/>
        <w:t>De studenten hebben duidelijk meer moeite met het vak Micro-economie. Dit vak staat onder de studenten bekend als een ‘struikel vak’ en dit wordt dus bevestigd in de cijfers. De wiskundige vakken gaat ze echter beter af met een gemiddeld cijfer van 7,45.</w:t>
      </w:r>
    </w:p>
    <w:p w:rsidR="000E25AA" w:rsidRDefault="000E25AA" w:rsidP="00A938B4">
      <w:pPr>
        <w:spacing w:after="0" w:line="360" w:lineRule="auto"/>
        <w:ind w:firstLine="708"/>
        <w:jc w:val="both"/>
      </w:pPr>
      <w:r>
        <w:t xml:space="preserve">Zoals eerder vermeld is er voor de student ruimte in de enquête om zijn mening te geven. Om deze mening te coderen wordt systematisch gebruik gemaakt van een aantal sleutelwoorden. Door het coderen kan er door de onderzoeker objectief gekeken worden naar de statements van de studenten (Keohane &amp; Verba, 1996). Aan de hand van de sleutelwoorden kan worden bepaald of de student positief of negatief tegenover de nieuwe BSA-regeling staat of juist zijn mening in het midden laat. Een negatieve mening wordt vormgegeven door de woorden ‘goed’, ‘motiveert’ en ‘redelijk’. De woorden ‘te streng’ en ‘slecht’ worden gezien als negatieve woorden. Een student zonder duidelijke mening gebruikt de woorden ‘weinig ruimte’, ‘maar’, ‘geen mening’ of een combinatie van de negatieve en positieve woorden. De algemene mening over de regeling is duidelijk positief. Ruim 50 procent oordeelt positief over deze verandering, tegenover 30 procent negatieve reacties. </w:t>
      </w:r>
    </w:p>
    <w:p w:rsidR="000E25AA" w:rsidRDefault="000E25AA" w:rsidP="00A938B4">
      <w:pPr>
        <w:spacing w:after="0" w:line="360" w:lineRule="auto"/>
        <w:jc w:val="both"/>
      </w:pPr>
      <w:r>
        <w:tab/>
        <w:t>Wanneer de tweedejaars studenten tegenover de derdejaars studenten worden afgestemd blijkt dat het percentage positieve reacties slechts 0,1 procent van elkaar verschilt. De tweedejaars studenten hebben echter wel een minder duidelijke afkeer tegen de BSA-regeling; bij hen geeft slechts 22 procent aan tegen de nieuwe regel te zijn. Het is mogelijk dat deze studenten minder negatief naar de regeling kijken doordat zij de volledige 60 punten in hun eerste studiejaar hebben behaald en dus makkelijker erover kunnen praten. De overige 28 procent heeft geen duidelijke mening.</w:t>
      </w:r>
    </w:p>
    <w:p w:rsidR="00467C88" w:rsidRDefault="00467C88" w:rsidP="00A938B4">
      <w:pPr>
        <w:spacing w:after="0" w:line="360" w:lineRule="auto"/>
        <w:jc w:val="both"/>
      </w:pPr>
      <w:r>
        <w:tab/>
        <w:t xml:space="preserve">Verder hebben de tweedejaars studenten ook meer klachten ingediend dan de derdejaars studenten. Dit </w:t>
      </w:r>
      <w:r w:rsidR="00A922AC">
        <w:t>zou kunnen impliceren dat de student er meer aan doet om de cijfers in het eerste studiejaar te verhogen</w:t>
      </w:r>
      <w:r w:rsidR="00EE6783">
        <w:t>, aangezien alle punten hard nodig zijn</w:t>
      </w:r>
      <w:r w:rsidR="00A922AC">
        <w:t xml:space="preserve">. </w:t>
      </w:r>
    </w:p>
    <w:p w:rsidR="000E25AA" w:rsidRDefault="000E25AA" w:rsidP="00A938B4">
      <w:pPr>
        <w:spacing w:after="0" w:line="360" w:lineRule="auto"/>
        <w:jc w:val="both"/>
      </w:pPr>
      <w:r>
        <w:tab/>
        <w:t>Een aanzienlijk verschil tussen de tweedejaars en derdejaars studenten is het gemiddelde cijfer dat behaald is in het eerste jaar op de universiteit. De tweedejaars, en dus de studenten die onder de nieuwe BSA-regeling vallen, scoren maar liefst 0,46 punt lager. Dit is in tegenstelling met de berichtgeving van de Erasmus Universiteit, zoals beschreven in de introductie. Ook blijkt dat de tweedejaars student op de middelbare school een gemiddeld cijfer van 7,18 behaalde tegenover een 7,42 door de derdejaars studenten. Volgens deze gegevens is de samenstelling van de groep dus veranderd en heeft de nieuwe BSA-regeling een negatieve invloed gehad op de type student die zich aanmeld voor de studie.</w:t>
      </w:r>
      <w:r w:rsidR="00294209">
        <w:t xml:space="preserve"> De nulhypothese, die stelt dat de compositie van de mensen die zich aanmelden voor de studie Economie hetzelfde is gebleven, kan dus worden verworpen.</w:t>
      </w:r>
      <w:r>
        <w:t xml:space="preserve"> Het is lastig om een verklaring te vinden</w:t>
      </w:r>
      <w:r w:rsidR="00294209">
        <w:t xml:space="preserve"> voor het feit dat deze studenten een lager cijfer behaalden</w:t>
      </w:r>
      <w:r>
        <w:t xml:space="preserve">, omdat het onwaarschijnlijk is dat door de strengere nieuwe regels de slechtere studenten eerder geneigd zijn zich aan te melden voor de studie. Zij hebben namelijk een kleinere kans van slagen in het eerste jaar van de universiteit dan voorheen. In de andere variabelen zijn beide groepen redelijk identiek te noemen. </w:t>
      </w:r>
    </w:p>
    <w:p w:rsidR="000E25AA" w:rsidRDefault="000E25AA" w:rsidP="003D5785">
      <w:pPr>
        <w:spacing w:after="0" w:line="360" w:lineRule="auto"/>
        <w:ind w:firstLine="708"/>
        <w:jc w:val="both"/>
      </w:pPr>
      <w:r>
        <w:t>Om zo veel mogelijk facetten in de analyse te betrekken zijn er ook mails verstuurd naar de docenten van de Universitaire vakken. In deze mails stond de vraag of de docent de tentamens van het desbetreffende vak naar zijn/haar idee toegankelijker heeft gemaakt of coulanter heeft nagekeken na instelling van de nieuwe BSA-regeling. Mocht dit namelijk het geval zijn, dan beïnvloedt dit direct de cijfers van de studenten in het eerste studiejaar. Alle docenten reageerden echter dat dit niet het geval was. Eén docent, die van Micro-economie, stelde dat het niveau van de vragen nog steeds hetzelfde is als daarvoor. Toch is het slagingspercentage behoorlijk hoger. Deze vooruitgang is volgens hem echter mogelijk ook te danken aan het feit dat de vragen in het tentamen zijn veranderd van juist/onjuist vragen naar open vragen.</w:t>
      </w: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F33F0" w:rsidRDefault="001F33F0" w:rsidP="003D5785">
      <w:pPr>
        <w:spacing w:after="0" w:line="360" w:lineRule="auto"/>
        <w:ind w:firstLine="708"/>
        <w:jc w:val="both"/>
      </w:pPr>
    </w:p>
    <w:p w:rsidR="00194A4B" w:rsidRDefault="00194A4B" w:rsidP="00A938B4">
      <w:pPr>
        <w:pStyle w:val="Heading1"/>
        <w:numPr>
          <w:ilvl w:val="0"/>
          <w:numId w:val="2"/>
        </w:numPr>
        <w:spacing w:line="360" w:lineRule="auto"/>
        <w:jc w:val="both"/>
      </w:pPr>
      <w:bookmarkStart w:id="4" w:name="_Toc395721389"/>
      <w:r>
        <w:t>Methode</w:t>
      </w:r>
      <w:bookmarkEnd w:id="4"/>
    </w:p>
    <w:p w:rsidR="00194A4B" w:rsidRPr="004E0013" w:rsidRDefault="00006ED1" w:rsidP="00A938B4">
      <w:pPr>
        <w:spacing w:after="0" w:line="360" w:lineRule="auto"/>
        <w:jc w:val="both"/>
        <w:rPr>
          <w:rStyle w:val="Emphasis"/>
        </w:rPr>
      </w:pPr>
      <w:r>
        <w:rPr>
          <w:rStyle w:val="Emphasis"/>
        </w:rPr>
        <w:t>4</w:t>
      </w:r>
      <w:r w:rsidR="00024E44">
        <w:rPr>
          <w:rStyle w:val="Emphasis"/>
        </w:rPr>
        <w:t xml:space="preserve">.1 </w:t>
      </w:r>
      <w:r w:rsidR="00194A4B" w:rsidRPr="004E0013">
        <w:rPr>
          <w:rStyle w:val="Emphasis"/>
        </w:rPr>
        <w:t>Opzet</w:t>
      </w:r>
    </w:p>
    <w:p w:rsidR="00194A4B" w:rsidRDefault="00194A4B" w:rsidP="00A938B4">
      <w:pPr>
        <w:spacing w:after="0" w:line="360" w:lineRule="auto"/>
        <w:ind w:firstLine="708"/>
        <w:jc w:val="both"/>
      </w:pPr>
      <w:r>
        <w:t>De data van de twee verschillende collegejaren zullen met elkaar vergeleken worden. Idealiter zouden de studieresultaten van de studenten die onder de nieuwe BSA-regeling vallen vergeleken worden met de studieresultaten van diezelfde studenten wanneer ze niet onder de nieuwe BSA-regeling zouden vallen. Helaas is een dergelijke analyse niet mogelijk, daar het niet mogelijk is om beide situaties te waarnemen. Dit probleem is beter bekend als de ‘Fundamental Problem of Causal Inference’ (Holland, 1986). In dit onderzoek wordt daarom op een andere manier geprobeerd om het causale verband te benaderen. Dit wordt gedaan door middel van een binaire treatmentvariabele. Deze treatmentvariabele indiceert of de student een derdejaars of tweedejaars student is. De variabele is als dummy variabele opgenomen in de database. Wanneer deze dummy 1 noteert, valt de student onder de treatment groep en is hij zijn studie aange</w:t>
      </w:r>
      <w:r w:rsidR="000C1672">
        <w:t>vangen na de invoering van de ‘Nominaal=N</w:t>
      </w:r>
      <w:r>
        <w:t xml:space="preserve">ormaal’-regeling. Vanzelfsprekend betekent een 0 het tegenovergestelde, namelijk dat de student in de oude regeling viel en niet de volledige 60 punten in het eerste studiejaar diende te behalen. Door middel van deze dummy kan worden geanalyseerd of de instelling van de nieuwe regeling effect heeft gehad op de studieresultaten in het eerste studiejaar. </w:t>
      </w:r>
    </w:p>
    <w:p w:rsidR="00194A4B" w:rsidRDefault="00194A4B" w:rsidP="00A938B4">
      <w:pPr>
        <w:spacing w:after="0" w:line="360" w:lineRule="auto"/>
        <w:ind w:firstLine="708"/>
        <w:jc w:val="both"/>
      </w:pPr>
      <w:r>
        <w:t xml:space="preserve">Vervolgens zullen verschillende controlevariabelen worden toegevoegd. Deze variabelen hebben een invloed op de uitkomstvariabele en treatmentvariabele en dienen daarom in de analyse te worden opgenomen. Hierin is het belangrijk dat deze controlevariabelen niet in werkelijkheid mechanismen vormen. In een mechanisme heeft de treatment variabele invloed op de controlevariabele, die op zijn </w:t>
      </w:r>
      <w:r w:rsidR="00A635A1">
        <w:t>beurt</w:t>
      </w:r>
      <w:r>
        <w:t xml:space="preserve"> weer invloed heeft op de uitkomstvariabele.</w:t>
      </w:r>
    </w:p>
    <w:p w:rsidR="00194A4B" w:rsidRDefault="00194A4B" w:rsidP="00A938B4">
      <w:pPr>
        <w:spacing w:after="0" w:line="360" w:lineRule="auto"/>
        <w:ind w:firstLine="360"/>
        <w:jc w:val="both"/>
      </w:pPr>
      <w:r>
        <w:rPr>
          <w:noProof/>
          <w:lang w:val="en-GB" w:eastAsia="en-GB"/>
        </w:rPr>
        <w:drawing>
          <wp:anchor distT="0" distB="0" distL="114300" distR="114300" simplePos="0" relativeHeight="251660288" behindDoc="1" locked="0" layoutInCell="1" allowOverlap="1" wp14:anchorId="14E57F02" wp14:editId="43462513">
            <wp:simplePos x="0" y="0"/>
            <wp:positionH relativeFrom="column">
              <wp:posOffset>2510155</wp:posOffset>
            </wp:positionH>
            <wp:positionV relativeFrom="paragraph">
              <wp:posOffset>1270</wp:posOffset>
            </wp:positionV>
            <wp:extent cx="971550" cy="584543"/>
            <wp:effectExtent l="0" t="0" r="0" b="635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971550" cy="584543"/>
                    </a:xfrm>
                    <a:prstGeom prst="rect">
                      <a:avLst/>
                    </a:prstGeom>
                  </pic:spPr>
                </pic:pic>
              </a:graphicData>
            </a:graphic>
            <wp14:sizeRelH relativeFrom="page">
              <wp14:pctWidth>0</wp14:pctWidth>
            </wp14:sizeRelH>
            <wp14:sizeRelV relativeFrom="page">
              <wp14:pctHeight>0</wp14:pctHeight>
            </wp14:sizeRelV>
          </wp:anchor>
        </w:drawing>
      </w:r>
    </w:p>
    <w:p w:rsidR="00194A4B" w:rsidRDefault="00194A4B" w:rsidP="00A938B4">
      <w:pPr>
        <w:pStyle w:val="ListParagraph"/>
        <w:spacing w:after="0" w:line="360" w:lineRule="auto"/>
        <w:jc w:val="both"/>
      </w:pPr>
    </w:p>
    <w:p w:rsidR="00194A4B" w:rsidRDefault="00194A4B" w:rsidP="00A938B4">
      <w:pPr>
        <w:pStyle w:val="ListParagraph"/>
        <w:spacing w:after="0" w:line="360" w:lineRule="auto"/>
        <w:jc w:val="both"/>
      </w:pPr>
    </w:p>
    <w:p w:rsidR="00194A4B" w:rsidRPr="007D2140" w:rsidRDefault="00194A4B" w:rsidP="00A938B4">
      <w:pPr>
        <w:pStyle w:val="ListParagraph"/>
        <w:spacing w:after="0" w:line="360" w:lineRule="auto"/>
        <w:jc w:val="center"/>
        <w:rPr>
          <w:sz w:val="18"/>
        </w:rPr>
      </w:pPr>
      <w:r>
        <w:rPr>
          <w:sz w:val="18"/>
        </w:rPr>
        <w:t>Waarbij T=Treatment, M=Het mechanisme, Y=De uitkomstvariabele</w:t>
      </w:r>
    </w:p>
    <w:p w:rsidR="00194A4B" w:rsidRDefault="00194A4B" w:rsidP="00A938B4">
      <w:pPr>
        <w:pStyle w:val="ListParagraph"/>
        <w:spacing w:after="0" w:line="360" w:lineRule="auto"/>
        <w:jc w:val="both"/>
      </w:pPr>
      <w:r>
        <w:t xml:space="preserve">Als variabelen die invloed hebben op de uitkomstvariabele en de treatment niet in het model worden opgenomen veroorzaakt dit een vertekening in de resultaten. Hier moet dus voor gecontroleerd worden. </w:t>
      </w:r>
    </w:p>
    <w:p w:rsidR="00194A4B" w:rsidRDefault="00171F48" w:rsidP="00171F48">
      <w:pPr>
        <w:pStyle w:val="ListParagraph"/>
        <w:spacing w:after="0" w:line="360" w:lineRule="auto"/>
        <w:jc w:val="center"/>
      </w:pPr>
      <w:r>
        <w:rPr>
          <w:noProof/>
          <w:lang w:val="en-GB" w:eastAsia="en-GB"/>
        </w:rPr>
        <w:drawing>
          <wp:inline distT="0" distB="0" distL="0" distR="0" wp14:anchorId="2356F525" wp14:editId="5A07587E">
            <wp:extent cx="1095375" cy="1329055"/>
            <wp:effectExtent l="0" t="0" r="9525" b="4445"/>
            <wp:docPr id="5" name="Afbeelding 5" descr="C:\Users\Marnix\Documents\Universiteit\3e Jaar\Scriptie\Scriptie\Pijltj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nix\Documents\Universiteit\3e Jaar\Scriptie\Scriptie\Pijltjes.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5375" cy="1329055"/>
                    </a:xfrm>
                    <a:prstGeom prst="rect">
                      <a:avLst/>
                    </a:prstGeom>
                    <a:noFill/>
                    <a:ln>
                      <a:noFill/>
                    </a:ln>
                  </pic:spPr>
                </pic:pic>
              </a:graphicData>
            </a:graphic>
          </wp:inline>
        </w:drawing>
      </w:r>
    </w:p>
    <w:p w:rsidR="00194A4B" w:rsidRPr="007D2140" w:rsidRDefault="00194A4B" w:rsidP="00A938B4">
      <w:pPr>
        <w:spacing w:after="0" w:line="360" w:lineRule="auto"/>
        <w:jc w:val="center"/>
        <w:rPr>
          <w:sz w:val="18"/>
        </w:rPr>
      </w:pPr>
      <w:r>
        <w:rPr>
          <w:sz w:val="18"/>
        </w:rPr>
        <w:t>Waarbij T=Treatment, X=De controlevariabele, Y=De uitkomstvariabele</w:t>
      </w:r>
    </w:p>
    <w:p w:rsidR="00194A4B" w:rsidRDefault="00194A4B" w:rsidP="00A938B4">
      <w:pPr>
        <w:spacing w:after="0" w:line="360" w:lineRule="auto"/>
        <w:jc w:val="both"/>
      </w:pPr>
      <w:r>
        <w:tab/>
        <w:t>Controleren voor alle verstorende factoren is vrijwel onmogelijk. Er zal dus vaak sprake zijn van een ‘weggelaten-variabele vertekening’.</w:t>
      </w:r>
      <w:r w:rsidR="005942FE">
        <w:t xml:space="preserve"> Er moeten wel zo veel mogelijk controlevariabelen (X), die we kunnen meten, worden opgenomen in het model. </w:t>
      </w:r>
      <w:r w:rsidR="009B2BD7">
        <w:t xml:space="preserve">Exogene variabelen (Z) zijn niet van belang bij deze analyse. </w:t>
      </w:r>
      <w:r w:rsidR="00D5378F">
        <w:t>Een exogene variabele heeft alleen invloed op de uitkomstvariabele en niet op de treatmentvariabele. Hierdoor wordt deze niet opgenomen in de regressie.</w:t>
      </w:r>
      <w:r w:rsidR="009B2BD7">
        <w:t xml:space="preserve"> </w:t>
      </w:r>
      <w:r>
        <w:t>Een voorbeeld</w:t>
      </w:r>
      <w:r w:rsidR="00D5378F">
        <w:t xml:space="preserve"> van zo’n soort variabele is</w:t>
      </w:r>
      <w:r>
        <w:t xml:space="preserve"> een dramatische gebeurtenis op de dag van een tentamen</w:t>
      </w:r>
      <w:r w:rsidR="005942FE">
        <w:t>.</w:t>
      </w:r>
    </w:p>
    <w:p w:rsidR="00194A4B" w:rsidRDefault="00194A4B" w:rsidP="00A938B4">
      <w:pPr>
        <w:spacing w:after="0" w:line="360" w:lineRule="auto"/>
        <w:ind w:firstLine="708"/>
        <w:jc w:val="both"/>
      </w:pPr>
      <w:r>
        <w:t>Bij een onderzoek is het belangrijk dat er ook rekening wordt gehouden met de selection bias. Dit houdt in dat er rekening moet worden gehouden met verschillen in de compositie van de groepen tweedejaars en derdejaars studenten voorafgaande het onderzoek. Het is denkbaar dat na instelling van de nieuwe BSA-regeling de studenten die twijfelen aan hun bekwaamheid zich niet meer aanmelden voor de opleiding door de angst om te falen. Hierdoor kan de compositie van de groep veranderen en een bias vormen bij het analyseren van de verzamelde data. Door middel van het vragen naar de drie middelbare school cijfers zou de selection bias op deze manier in toom kunnen worden gehouden. Dit voorkomt dat het effect van de instelling van de nieuwe BSA-regeling overschat of onderschat wordt.</w:t>
      </w:r>
    </w:p>
    <w:p w:rsidR="00194A4B" w:rsidRDefault="00194A4B" w:rsidP="00A938B4">
      <w:pPr>
        <w:spacing w:after="0" w:line="360" w:lineRule="auto"/>
        <w:jc w:val="both"/>
      </w:pPr>
      <w:r>
        <w:tab/>
        <w:t>Dit onderzoek wordt gevormd onder de veronderstellingen van de Voorwaardelijke Onafhankelijkheid Veronderstelling. Dat wil zeggen dat er wordt verondersteld dat, conditioneel op de controlevariabelen, de treatmentvariabele niet gecorreleerd is met de error term van de regressie. Dit is belangrijk, omdat anders het treatmenteffect verkeerd wordt ingeschat.</w:t>
      </w:r>
    </w:p>
    <w:p w:rsidR="00194A4B" w:rsidRDefault="00194A4B" w:rsidP="00A938B4">
      <w:pPr>
        <w:spacing w:after="0" w:line="360" w:lineRule="auto"/>
        <w:jc w:val="both"/>
      </w:pPr>
    </w:p>
    <w:p w:rsidR="009F35BD" w:rsidRDefault="009F35BD" w:rsidP="00A938B4">
      <w:pPr>
        <w:spacing w:after="0" w:line="360" w:lineRule="auto"/>
        <w:jc w:val="both"/>
      </w:pPr>
    </w:p>
    <w:p w:rsidR="00194A4B" w:rsidRPr="005253F3" w:rsidRDefault="00006ED1" w:rsidP="00A938B4">
      <w:pPr>
        <w:spacing w:after="0" w:line="360" w:lineRule="auto"/>
        <w:jc w:val="both"/>
        <w:rPr>
          <w:rStyle w:val="Emphasis"/>
        </w:rPr>
      </w:pPr>
      <w:r>
        <w:rPr>
          <w:rStyle w:val="Emphasis"/>
        </w:rPr>
        <w:t>4</w:t>
      </w:r>
      <w:r w:rsidR="00024E44">
        <w:rPr>
          <w:rStyle w:val="Emphasis"/>
        </w:rPr>
        <w:t xml:space="preserve">.2 </w:t>
      </w:r>
      <w:r w:rsidR="00194A4B" w:rsidRPr="005253F3">
        <w:rPr>
          <w:rStyle w:val="Emphasis"/>
        </w:rPr>
        <w:t>Variabelen</w:t>
      </w:r>
    </w:p>
    <w:p w:rsidR="00194A4B" w:rsidRDefault="00194A4B" w:rsidP="00A938B4">
      <w:pPr>
        <w:spacing w:after="0" w:line="360" w:lineRule="auto"/>
        <w:jc w:val="both"/>
      </w:pPr>
      <w:r>
        <w:rPr>
          <w:b/>
        </w:rPr>
        <w:tab/>
      </w:r>
      <w:r w:rsidR="000227CF">
        <w:t>Het gemiddelde van d</w:t>
      </w:r>
      <w:r>
        <w:t>e vijf cijfers die op de universiteit zijn behaald voor de vakken Wiskunde 1 en 2, Micro-economie, Macro-economie en</w:t>
      </w:r>
      <w:r w:rsidR="000227CF">
        <w:t xml:space="preserve"> Toegepaste Statistiek 1, dient</w:t>
      </w:r>
      <w:r>
        <w:t xml:space="preserve"> in de analyse als afhankelijke variabele. Een eventueel effect van de nieuwe BSA-regeling wordt verwacht zich te uiten in de gemiddelde uitkomst van deze cijfers. </w:t>
      </w:r>
    </w:p>
    <w:p w:rsidR="00194A4B" w:rsidRDefault="00194A4B" w:rsidP="00A938B4">
      <w:pPr>
        <w:spacing w:after="0" w:line="360" w:lineRule="auto"/>
        <w:jc w:val="both"/>
      </w:pPr>
      <w:r>
        <w:tab/>
        <w:t>Als onafhankelijke variabelen worden een aantal zaken gebruikt die gevraagd zijn in de uitgedeelde enquête. Zo is het geslacht opgenomen als een dummy variabele waarbij de student een man is bij 1 en een vrouw bij 0. Ook de leeftijd in maanden, het opleidingsniveau van de hoogst opgeleide ouder, de drie behaalde eindcijfers op de middelbare school en een treatmentvariabele zijn opgenomen in het model. Deze treatmentvariabele bepaald of de student in de nieuwe BSA-regeling valt of niet. Ook hier betreft het een dummy variabele waarbij het 1 noteert in het geval van een tweedejaars student en 0 bij een derdejaars student.</w:t>
      </w:r>
    </w:p>
    <w:p w:rsidR="00194A4B" w:rsidRDefault="00194A4B" w:rsidP="00A938B4">
      <w:pPr>
        <w:spacing w:after="0" w:line="360" w:lineRule="auto"/>
        <w:ind w:firstLine="708"/>
        <w:jc w:val="both"/>
      </w:pPr>
      <w:r>
        <w:t>De treatmentvariabele is de belangrijkste factor die invloed he</w:t>
      </w:r>
      <w:r w:rsidR="00A635A1">
        <w:t>eft op de uitkomst. Deze bepaalt</w:t>
      </w:r>
      <w:r>
        <w:t xml:space="preserve"> namelijk of het instellen van de nieuwe BSA-regeling een significante invloed heeft op de studieresultaten van de studenten in het eerste studiejaar, door de verschillen waar te nemen in de twee groepen studenten.</w:t>
      </w:r>
    </w:p>
    <w:p w:rsidR="00692C3A" w:rsidRDefault="00692C3A" w:rsidP="00A938B4">
      <w:pPr>
        <w:spacing w:after="0" w:line="360" w:lineRule="auto"/>
        <w:ind w:firstLine="708"/>
        <w:jc w:val="both"/>
      </w:pPr>
      <w:r>
        <w:t xml:space="preserve">Er zal vervolgens ook een regressie worden gedaan van het aantal studie-uren per week in het eerste collegejaar op de verschillende controlevariabelen. </w:t>
      </w:r>
    </w:p>
    <w:p w:rsidR="00194A4B" w:rsidRDefault="00194A4B" w:rsidP="00A938B4">
      <w:pPr>
        <w:spacing w:after="0" w:line="360" w:lineRule="auto"/>
        <w:jc w:val="both"/>
      </w:pPr>
    </w:p>
    <w:p w:rsidR="00194A4B" w:rsidRPr="005253F3" w:rsidRDefault="00226252" w:rsidP="00A938B4">
      <w:pPr>
        <w:spacing w:after="0" w:line="360" w:lineRule="auto"/>
        <w:jc w:val="both"/>
        <w:rPr>
          <w:rStyle w:val="Emphasis"/>
        </w:rPr>
      </w:pPr>
      <w:r>
        <w:rPr>
          <w:rStyle w:val="Emphasis"/>
        </w:rPr>
        <w:t>4</w:t>
      </w:r>
      <w:r w:rsidR="00324CD4">
        <w:rPr>
          <w:rStyle w:val="Emphasis"/>
        </w:rPr>
        <w:t xml:space="preserve">.3 </w:t>
      </w:r>
      <w:r w:rsidR="00194A4B" w:rsidRPr="005253F3">
        <w:rPr>
          <w:rStyle w:val="Emphasis"/>
        </w:rPr>
        <w:t>OLS Regressie</w:t>
      </w:r>
    </w:p>
    <w:p w:rsidR="00194A4B" w:rsidRDefault="00194A4B" w:rsidP="00A938B4">
      <w:pPr>
        <w:spacing w:after="0" w:line="360" w:lineRule="auto"/>
        <w:jc w:val="both"/>
      </w:pPr>
      <w:r>
        <w:tab/>
        <w:t>In de analyse zal gebruik worden gemaakt van een Ordinary Least Square – Regressie (OLS-regressie). Er wordt hierbij weergegeven of een coëfficiënt significant is. Hierin wordt een scheiding gemaakt tussen significantie op 5% niveau en 10% niveau. De regressie ziet er als volgt uit:</w:t>
      </w:r>
    </w:p>
    <w:p w:rsidR="00194A4B" w:rsidRDefault="00194A4B" w:rsidP="00A938B4">
      <w:pPr>
        <w:spacing w:after="0" w:line="360" w:lineRule="auto"/>
        <w:jc w:val="both"/>
      </w:pPr>
    </w:p>
    <w:p w:rsidR="00194A4B" w:rsidRPr="00EE7B97" w:rsidRDefault="00194A4B" w:rsidP="00A938B4">
      <w:pPr>
        <w:spacing w:after="0" w:line="360" w:lineRule="auto"/>
        <w:jc w:val="both"/>
        <w:rPr>
          <w:rFonts w:eastAsiaTheme="minorEastAsia"/>
        </w:rPr>
      </w:pPr>
      <m:oMathPara>
        <m:oMath>
          <m:r>
            <w:rPr>
              <w:rFonts w:ascii="Cambria Math" w:hAnsi="Cambria Math"/>
            </w:rPr>
            <m:t>Y=α+</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*T+</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n</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n</m:t>
              </m:r>
            </m:sub>
          </m:sSub>
          <m:r>
            <w:rPr>
              <w:rFonts w:ascii="Cambria Math" w:eastAsiaTheme="minorEastAsia" w:hAnsi="Cambria Math"/>
            </w:rPr>
            <m:t>+ε</m:t>
          </m:r>
        </m:oMath>
      </m:oMathPara>
    </w:p>
    <w:p w:rsidR="00194A4B" w:rsidRDefault="00194A4B" w:rsidP="00A938B4">
      <w:pPr>
        <w:spacing w:after="0" w:line="360" w:lineRule="auto"/>
        <w:jc w:val="both"/>
      </w:pPr>
    </w:p>
    <w:p w:rsidR="00194A4B" w:rsidRDefault="00194A4B" w:rsidP="00A938B4">
      <w:pPr>
        <w:spacing w:after="0" w:line="360" w:lineRule="auto"/>
        <w:ind w:firstLine="708"/>
        <w:jc w:val="both"/>
        <w:rPr>
          <w:rFonts w:eastAsiaTheme="minorEastAsia"/>
        </w:rPr>
      </w:pPr>
      <w:r>
        <w:rPr>
          <w:rFonts w:eastAsiaTheme="minorEastAsia"/>
        </w:rPr>
        <w:t>Waarbij Y de uitkomst, dus de cijfers op de universiteit</w:t>
      </w:r>
      <w:r w:rsidR="00A635A1">
        <w:rPr>
          <w:rFonts w:eastAsiaTheme="minorEastAsia"/>
        </w:rPr>
        <w:t>,</w:t>
      </w:r>
      <w:r>
        <w:rPr>
          <w:rFonts w:eastAsiaTheme="minorEastAsia"/>
        </w:rPr>
        <w:t xml:space="preserve"> voorstellen en α de constante is waar het gemeenschappelijke effect in verwerkt is. De bèta’s geven de grootte en de richting van het effect van de variabele x aan. X is één van de controlevariabele die is toegevoegd in de regressie, bijvoorbeeld het geslacht van de student. Ten slotte noteert ε de errorterm.</w:t>
      </w:r>
    </w:p>
    <w:p w:rsidR="009F35BD" w:rsidRDefault="009F35BD"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Default="001F33F0" w:rsidP="00A938B4">
      <w:pPr>
        <w:spacing w:after="0" w:line="360" w:lineRule="auto"/>
        <w:ind w:firstLine="708"/>
        <w:jc w:val="both"/>
        <w:rPr>
          <w:rFonts w:eastAsiaTheme="minorEastAsia"/>
        </w:rPr>
      </w:pPr>
    </w:p>
    <w:p w:rsidR="001F33F0" w:rsidRPr="008E79C5" w:rsidRDefault="001F33F0" w:rsidP="00A938B4">
      <w:pPr>
        <w:spacing w:after="0" w:line="360" w:lineRule="auto"/>
        <w:ind w:firstLine="708"/>
        <w:jc w:val="both"/>
        <w:rPr>
          <w:rFonts w:eastAsiaTheme="minorEastAsia"/>
        </w:rPr>
      </w:pPr>
    </w:p>
    <w:p w:rsidR="008E79C5" w:rsidRPr="00D54525" w:rsidRDefault="008E79C5" w:rsidP="00324CD4">
      <w:pPr>
        <w:pStyle w:val="Heading1"/>
        <w:numPr>
          <w:ilvl w:val="0"/>
          <w:numId w:val="2"/>
        </w:numPr>
        <w:spacing w:line="360" w:lineRule="auto"/>
      </w:pPr>
      <w:bookmarkStart w:id="5" w:name="_Toc395721390"/>
      <w:r>
        <w:t>Resultaten</w:t>
      </w:r>
      <w:r w:rsidR="001433D0">
        <w:t xml:space="preserve"> en Beperkingen</w:t>
      </w:r>
      <w:bookmarkEnd w:id="5"/>
    </w:p>
    <w:p w:rsidR="00194A4B" w:rsidRPr="00D54525" w:rsidRDefault="00194A4B" w:rsidP="00A938B4">
      <w:pPr>
        <w:spacing w:after="0" w:line="360" w:lineRule="auto"/>
        <w:jc w:val="both"/>
      </w:pPr>
      <w:r w:rsidRPr="00D54525">
        <w:rPr>
          <w:b/>
        </w:rPr>
        <w:tab/>
      </w:r>
      <w:r w:rsidRPr="00D54525">
        <w:t xml:space="preserve">Er wordt eerst gekeken naar een regressie waarbij uitsluitend de treatmentvariabele als onafhankelijke variabele wordt opgenomen. Door eerst een relatief kaal model te analyseren, kan een poging worden gedaan om een meer causaal effect te meten wanneer de verschillende controlevariabelen worden toegevoegd. </w:t>
      </w:r>
    </w:p>
    <w:p w:rsidR="00194A4B" w:rsidRPr="00D54525" w:rsidRDefault="00194A4B" w:rsidP="00A938B4">
      <w:pPr>
        <w:spacing w:after="0" w:line="360" w:lineRule="auto"/>
        <w:jc w:val="both"/>
      </w:pPr>
      <w:r w:rsidRPr="00D54525">
        <w:rPr>
          <w:b/>
        </w:rPr>
        <w:tab/>
      </w:r>
      <w:r w:rsidRPr="00D54525">
        <w:t>Volgens deze regressie zou een student gemiddeld een 7,2 halen voor de vijf gevraagde vakken.</w:t>
      </w:r>
      <w:r w:rsidR="000C1672">
        <w:t xml:space="preserve"> Een student die in de nieuwe ‘Nominaal = N</w:t>
      </w:r>
      <w:r w:rsidRPr="00D54525">
        <w:t>ormaal’</w:t>
      </w:r>
      <w:r>
        <w:t>-</w:t>
      </w:r>
      <w:r w:rsidR="00A635A1">
        <w:t>regeling  valt behaalt</w:t>
      </w:r>
      <w:r w:rsidRPr="00D54525">
        <w:t xml:space="preserve"> echter 0,46 punt minder op deze vakken. Dit wil zeggen dat de nieuwe regeling compleet negatieve effecten heeft op de studieresultaten van de eerstejaars studenten. Ondanks dat deze resultaten significant zijn, is het niet denkbaar dat dit effect het daadwerkelijke causale effect weergeeft. Om causaliteit te benaderen moeten de controlevariabelen worden toegevoegd. Ten eerste wordt gekeken of de opleiding van hoogstopgeleide ouder invloed heeft op de cijfers.</w:t>
      </w:r>
    </w:p>
    <w:p w:rsidR="00194A4B" w:rsidRPr="00D54525" w:rsidRDefault="00194A4B" w:rsidP="00A938B4">
      <w:pPr>
        <w:spacing w:after="0" w:line="360" w:lineRule="auto"/>
        <w:rPr>
          <w:b/>
        </w:rPr>
      </w:pPr>
      <w:r w:rsidRPr="00D54525">
        <w:rPr>
          <w:b/>
        </w:rPr>
        <w:tab/>
      </w:r>
    </w:p>
    <w:p w:rsidR="00194A4B" w:rsidRPr="00D54525" w:rsidRDefault="00194A4B" w:rsidP="00A938B4">
      <w:pPr>
        <w:spacing w:after="0" w:line="360" w:lineRule="auto"/>
        <w:ind w:firstLine="708"/>
        <w:jc w:val="both"/>
      </w:pPr>
      <w:r w:rsidRPr="00D54525">
        <w:t xml:space="preserve">WO-studie is </w:t>
      </w:r>
      <w:r>
        <w:t xml:space="preserve">in het tweede model </w:t>
      </w:r>
      <w:r w:rsidRPr="00D54525">
        <w:t>al</w:t>
      </w:r>
      <w:r>
        <w:t>s referentiepunt genomen in de</w:t>
      </w:r>
      <w:r w:rsidRPr="00D54525">
        <w:t xml:space="preserve"> analyse. Dat wil zeggen dat wanneer de ouder van een student een WO-studie heeft genoten, de invloed hiervan op de studieresultaten al is opgenomen in de constant</w:t>
      </w:r>
      <w:r>
        <w:t>e.</w:t>
      </w:r>
      <w:r w:rsidRPr="00D54525">
        <w:t xml:space="preserve"> </w:t>
      </w:r>
      <w:r>
        <w:t>D</w:t>
      </w:r>
      <w:r w:rsidRPr="00D54525">
        <w:t>e educatie van de ouder</w:t>
      </w:r>
      <w:r>
        <w:t xml:space="preserve"> heeft</w:t>
      </w:r>
      <w:r w:rsidRPr="00D54525">
        <w:t xml:space="preserve"> weinig invloed op de behaalde cijfers in studiejaar 1. De coëfficiënten zijn klein, hebben een grote standaard error en zijn bovendien niet significant met p-waardes </w:t>
      </w:r>
      <w:r>
        <w:t>van boven de 0,10</w:t>
      </w:r>
      <w:r w:rsidRPr="00D54525">
        <w:t>. Iets dat vermelding waard is, is het feit dat het</w:t>
      </w:r>
      <w:r>
        <w:t xml:space="preserve"> teken van de coëfficiënt anders is bij de vervolgstudies (WO, HBO en MBO) dan bij de niveaus</w:t>
      </w:r>
      <w:r w:rsidR="00A635A1">
        <w:t xml:space="preserve"> van m</w:t>
      </w:r>
      <w:r>
        <w:t>iddelbare school (VWO, HAVO en MAVO)</w:t>
      </w:r>
      <w:r w:rsidRPr="00D54525">
        <w:t xml:space="preserve">. Daar waar </w:t>
      </w:r>
      <w:r>
        <w:t>MBO nog</w:t>
      </w:r>
      <w:r w:rsidRPr="00D54525">
        <w:t xml:space="preserve"> een klein positief effect heeft op de studieresultaten, zorgt een </w:t>
      </w:r>
      <w:r>
        <w:t>VWO</w:t>
      </w:r>
      <w:r w:rsidRPr="00D54525">
        <w:t>-opleiding juist voor een negatief effect. Los van eventuele vooroordelen is het</w:t>
      </w:r>
      <w:r>
        <w:t xml:space="preserve"> goed</w:t>
      </w:r>
      <w:r w:rsidRPr="00D54525">
        <w:t xml:space="preserve"> mogelijk dat, wanneer er een effect bestaat van deze opleidingen op de studieresultaten van de student, dit effect positiever is wanneer een ouder een hogere opleiding heeft genoten. De resultaten in deze regressie kunnen echter niet als waarheden worden geïnterpreteerd, gezien ze insignificant zijn.</w:t>
      </w:r>
    </w:p>
    <w:p w:rsidR="00194A4B" w:rsidRDefault="00194A4B" w:rsidP="00A938B4">
      <w:pPr>
        <w:spacing w:after="0" w:line="360" w:lineRule="auto"/>
        <w:ind w:firstLine="708"/>
        <w:jc w:val="both"/>
      </w:pPr>
      <w:r w:rsidRPr="00D54525">
        <w:t xml:space="preserve">Gezien de lage effecten van de educatie van de ouders is de volgende stap om alle relevante controlevariabelen in de regressie te betrekken. </w:t>
      </w:r>
    </w:p>
    <w:p w:rsidR="00194A4B" w:rsidRDefault="00194A4B"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F33F0" w:rsidRDefault="001F33F0" w:rsidP="00A938B4">
      <w:pPr>
        <w:spacing w:after="0" w:line="360" w:lineRule="auto"/>
        <w:ind w:firstLine="708"/>
        <w:jc w:val="both"/>
      </w:pPr>
    </w:p>
    <w:p w:rsidR="00194A4B" w:rsidRPr="00D54525" w:rsidRDefault="00194A4B" w:rsidP="00A938B4">
      <w:pPr>
        <w:spacing w:after="0" w:line="360" w:lineRule="auto"/>
        <w:jc w:val="center"/>
        <w:rPr>
          <w:b/>
        </w:rPr>
      </w:pPr>
      <w:r>
        <w:rPr>
          <w:b/>
        </w:rPr>
        <w:t>Tabel 2</w:t>
      </w:r>
    </w:p>
    <w:tbl>
      <w:tblPr>
        <w:tblStyle w:val="MediumShading2-Accent1"/>
        <w:tblW w:w="7157" w:type="dxa"/>
        <w:jc w:val="center"/>
        <w:tblLook w:val="04A0" w:firstRow="1" w:lastRow="0" w:firstColumn="1" w:lastColumn="0" w:noHBand="0" w:noVBand="1"/>
      </w:tblPr>
      <w:tblGrid>
        <w:gridCol w:w="2416"/>
        <w:gridCol w:w="1214"/>
        <w:gridCol w:w="1947"/>
        <w:gridCol w:w="1580"/>
      </w:tblGrid>
      <w:tr w:rsidR="00194A4B" w:rsidRPr="00D54525" w:rsidTr="008A7449">
        <w:trPr>
          <w:cnfStyle w:val="100000000000" w:firstRow="1" w:lastRow="0" w:firstColumn="0" w:lastColumn="0" w:oddVBand="0" w:evenVBand="0" w:oddHBand="0" w:evenHBand="0" w:firstRowFirstColumn="0" w:firstRowLastColumn="0" w:lastRowFirstColumn="0" w:lastRowLastColumn="0"/>
          <w:trHeight w:val="118"/>
          <w:jc w:val="center"/>
        </w:trPr>
        <w:tc>
          <w:tcPr>
            <w:cnfStyle w:val="001000000100" w:firstRow="0" w:lastRow="0" w:firstColumn="1" w:lastColumn="0" w:oddVBand="0" w:evenVBand="0" w:oddHBand="0" w:evenHBand="0" w:firstRowFirstColumn="1" w:firstRowLastColumn="0" w:lastRowFirstColumn="0" w:lastRowLastColumn="0"/>
            <w:tcW w:w="7157" w:type="dxa"/>
            <w:gridSpan w:val="4"/>
            <w:tcBorders>
              <w:left w:val="single" w:sz="4" w:space="0" w:color="auto"/>
              <w:right w:val="single" w:sz="4" w:space="0" w:color="auto"/>
            </w:tcBorders>
          </w:tcPr>
          <w:p w:rsidR="00194A4B" w:rsidRPr="00D54525" w:rsidRDefault="00194A4B" w:rsidP="00FD19A5">
            <w:pPr>
              <w:spacing w:line="276" w:lineRule="auto"/>
              <w:jc w:val="center"/>
              <w:rPr>
                <w:rFonts w:eastAsia="Times New Roman" w:cs="Times New Roman"/>
                <w:color w:val="000000"/>
                <w:sz w:val="20"/>
                <w:lang w:eastAsia="nl-NL"/>
              </w:rPr>
            </w:pPr>
            <w:r>
              <w:rPr>
                <w:rFonts w:eastAsia="Times New Roman" w:cs="Times New Roman"/>
                <w:color w:val="000000"/>
                <w:sz w:val="20"/>
                <w:lang w:eastAsia="nl-NL"/>
              </w:rPr>
              <w:t>Regressie van gemiddeld cijfer</w:t>
            </w:r>
          </w:p>
        </w:tc>
      </w:tr>
      <w:tr w:rsidR="00194A4B" w:rsidRPr="00D54525" w:rsidTr="008A7449">
        <w:trPr>
          <w:cnfStyle w:val="000000100000" w:firstRow="0" w:lastRow="0" w:firstColumn="0" w:lastColumn="0" w:oddVBand="0" w:evenVBand="0" w:oddHBand="1" w:evenHBand="0" w:firstRowFirstColumn="0" w:firstRowLastColumn="0" w:lastRowFirstColumn="0" w:lastRowLastColumn="0"/>
          <w:trHeight w:val="12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Pr="00D54525" w:rsidRDefault="00194A4B" w:rsidP="00FD19A5">
            <w:pPr>
              <w:spacing w:line="276" w:lineRule="auto"/>
              <w:rPr>
                <w:rFonts w:eastAsia="Times New Roman" w:cs="Times New Roman"/>
                <w:color w:val="000000"/>
                <w:sz w:val="20"/>
                <w:lang w:eastAsia="nl-NL"/>
              </w:rPr>
            </w:pPr>
            <w:r w:rsidRPr="00D54525">
              <w:rPr>
                <w:rFonts w:eastAsia="Times New Roman" w:cs="Times New Roman"/>
                <w:color w:val="000000"/>
                <w:sz w:val="20"/>
                <w:lang w:eastAsia="nl-NL"/>
              </w:rPr>
              <w:t>Variabele</w:t>
            </w:r>
          </w:p>
        </w:tc>
        <w:tc>
          <w:tcPr>
            <w:tcW w:w="1214" w:type="dxa"/>
            <w:noWrap/>
            <w:hideMark/>
          </w:tcPr>
          <w:p w:rsidR="00194A4B" w:rsidRPr="00432529"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sidRPr="00432529">
              <w:rPr>
                <w:rFonts w:eastAsia="Times New Roman" w:cs="Times New Roman"/>
                <w:b/>
                <w:color w:val="000000"/>
                <w:sz w:val="20"/>
                <w:lang w:eastAsia="nl-NL"/>
              </w:rPr>
              <w:t>Model 1</w:t>
            </w:r>
          </w:p>
        </w:tc>
        <w:tc>
          <w:tcPr>
            <w:tcW w:w="1947" w:type="dxa"/>
            <w:noWrap/>
            <w:hideMark/>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Pr>
                <w:rFonts w:eastAsia="Times New Roman" w:cs="Times New Roman"/>
                <w:b/>
                <w:color w:val="000000"/>
                <w:sz w:val="20"/>
                <w:lang w:eastAsia="nl-NL"/>
              </w:rPr>
              <w:t>Model 2</w:t>
            </w:r>
          </w:p>
        </w:tc>
        <w:tc>
          <w:tcPr>
            <w:tcW w:w="1580" w:type="dxa"/>
            <w:tcBorders>
              <w:right w:val="single" w:sz="4" w:space="0" w:color="auto"/>
            </w:tcBorders>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Pr>
                <w:rFonts w:eastAsia="Times New Roman" w:cs="Times New Roman"/>
                <w:b/>
                <w:color w:val="000000"/>
                <w:sz w:val="20"/>
                <w:lang w:eastAsia="nl-NL"/>
              </w:rPr>
              <w:t>Model 3</w:t>
            </w:r>
          </w:p>
        </w:tc>
      </w:tr>
      <w:tr w:rsidR="00194A4B" w:rsidRPr="00D54525" w:rsidTr="008A7449">
        <w:trPr>
          <w:trHeight w:val="23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Pr="00D54525" w:rsidRDefault="00194A4B" w:rsidP="00FD19A5">
            <w:pPr>
              <w:spacing w:line="276" w:lineRule="auto"/>
              <w:rPr>
                <w:rFonts w:eastAsia="Times New Roman" w:cs="Times New Roman"/>
                <w:color w:val="000000"/>
                <w:sz w:val="20"/>
                <w:lang w:eastAsia="nl-NL"/>
              </w:rPr>
            </w:pPr>
            <w:r w:rsidRPr="00D54525">
              <w:rPr>
                <w:rFonts w:eastAsia="Times New Roman" w:cs="Times New Roman"/>
                <w:b w:val="0"/>
                <w:color w:val="000000"/>
                <w:sz w:val="20"/>
                <w:lang w:eastAsia="nl-NL"/>
              </w:rPr>
              <w:t>Constante</w:t>
            </w:r>
          </w:p>
        </w:tc>
        <w:tc>
          <w:tcPr>
            <w:tcW w:w="1214" w:type="dxa"/>
            <w:noWrap/>
            <w:hideMark/>
          </w:tcPr>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b/>
                <w:color w:val="000000"/>
                <w:sz w:val="20"/>
                <w:lang w:eastAsia="nl-NL"/>
              </w:rPr>
            </w:pPr>
            <w:r w:rsidRPr="00D54525">
              <w:rPr>
                <w:rFonts w:eastAsia="Times New Roman" w:cs="Times New Roman"/>
                <w:color w:val="000000"/>
                <w:sz w:val="20"/>
                <w:lang w:eastAsia="nl-NL"/>
              </w:rPr>
              <w:t>7,2**</w:t>
            </w:r>
            <w:r w:rsidRPr="00D54525">
              <w:rPr>
                <w:rFonts w:eastAsia="Times New Roman" w:cs="Times New Roman"/>
                <w:color w:val="000000"/>
                <w:sz w:val="20"/>
                <w:lang w:eastAsia="nl-NL"/>
              </w:rPr>
              <w:br/>
              <w:t>(0,12)</w:t>
            </w:r>
          </w:p>
        </w:tc>
        <w:tc>
          <w:tcPr>
            <w:tcW w:w="1947" w:type="dxa"/>
          </w:tcPr>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 xml:space="preserve">    6,71**</w:t>
            </w:r>
            <w:r w:rsidRPr="00D54525">
              <w:rPr>
                <w:rFonts w:eastAsia="Times New Roman" w:cs="Times New Roman"/>
                <w:color w:val="000000"/>
                <w:sz w:val="20"/>
                <w:lang w:eastAsia="nl-NL"/>
              </w:rPr>
              <w:br/>
              <w:t>(0,16)</w:t>
            </w:r>
          </w:p>
        </w:tc>
        <w:tc>
          <w:tcPr>
            <w:tcW w:w="1580" w:type="dxa"/>
            <w:tcBorders>
              <w:right w:val="single" w:sz="4" w:space="0" w:color="auto"/>
            </w:tcBorders>
          </w:tcPr>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4,77</w:t>
            </w:r>
            <w:r w:rsidRPr="00D54525">
              <w:rPr>
                <w:rFonts w:eastAsia="Times New Roman" w:cs="Times New Roman"/>
                <w:color w:val="000000"/>
                <w:sz w:val="20"/>
                <w:lang w:eastAsia="nl-NL"/>
              </w:rPr>
              <w:t>**</w:t>
            </w:r>
            <w:r w:rsidRPr="00D54525">
              <w:rPr>
                <w:rFonts w:eastAsia="Times New Roman" w:cs="Times New Roman"/>
                <w:color w:val="000000"/>
                <w:sz w:val="20"/>
                <w:lang w:eastAsia="nl-NL"/>
              </w:rPr>
              <w:br/>
              <w:t>(0,94)</w:t>
            </w:r>
          </w:p>
        </w:tc>
      </w:tr>
      <w:tr w:rsidR="00194A4B" w:rsidRPr="00D54525" w:rsidTr="008A744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Treatment</w:t>
            </w:r>
          </w:p>
        </w:tc>
        <w:tc>
          <w:tcPr>
            <w:tcW w:w="1214" w:type="dxa"/>
            <w:noWrap/>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sidRPr="00D54525">
              <w:rPr>
                <w:rFonts w:eastAsia="Times New Roman" w:cs="Times New Roman"/>
                <w:color w:val="000000"/>
                <w:sz w:val="20"/>
                <w:lang w:eastAsia="nl-NL"/>
              </w:rPr>
              <w:t>-0,46**</w:t>
            </w:r>
            <w:r w:rsidRPr="00D54525">
              <w:rPr>
                <w:rFonts w:eastAsia="Times New Roman" w:cs="Times New Roman"/>
                <w:color w:val="000000"/>
                <w:sz w:val="20"/>
                <w:lang w:eastAsia="nl-NL"/>
              </w:rPr>
              <w:br/>
              <w:t>(0,17)</w:t>
            </w:r>
          </w:p>
        </w:tc>
        <w:tc>
          <w:tcPr>
            <w:tcW w:w="1947" w:type="dxa"/>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 xml:space="preserve">   -0,45**</w:t>
            </w:r>
            <w:r w:rsidRPr="00D54525">
              <w:rPr>
                <w:rFonts w:eastAsia="Times New Roman" w:cs="Times New Roman"/>
                <w:color w:val="000000"/>
                <w:sz w:val="20"/>
                <w:lang w:eastAsia="nl-NL"/>
              </w:rPr>
              <w:br/>
              <w:t>(0,18)</w:t>
            </w:r>
          </w:p>
        </w:tc>
        <w:tc>
          <w:tcPr>
            <w:tcW w:w="1580" w:type="dxa"/>
            <w:tcBorders>
              <w:right w:val="single" w:sz="4" w:space="0" w:color="auto"/>
            </w:tcBorders>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-0,16</w:t>
            </w:r>
            <w:r w:rsidRPr="00D54525">
              <w:rPr>
                <w:rFonts w:eastAsia="Times New Roman" w:cs="Times New Roman"/>
                <w:color w:val="000000"/>
                <w:sz w:val="20"/>
                <w:lang w:eastAsia="nl-NL"/>
              </w:rPr>
              <w:t>*</w:t>
            </w:r>
            <w:r w:rsidRPr="00D54525">
              <w:rPr>
                <w:rFonts w:eastAsia="Times New Roman" w:cs="Times New Roman"/>
                <w:color w:val="000000"/>
                <w:sz w:val="20"/>
                <w:lang w:eastAsia="nl-NL"/>
              </w:rPr>
              <w:br/>
              <w:t>(0,12)</w:t>
            </w:r>
          </w:p>
        </w:tc>
      </w:tr>
      <w:tr w:rsidR="00194A4B" w:rsidRPr="00D54525" w:rsidTr="008A7449">
        <w:trPr>
          <w:trHeight w:val="23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Pr="005D75B2" w:rsidRDefault="00194A4B" w:rsidP="00FD19A5">
            <w:pPr>
              <w:spacing w:line="276" w:lineRule="auto"/>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Educatie</w:t>
            </w: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WO</w:t>
            </w: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HBO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MBO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VWO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HAVO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MAVO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Onbekend</w:t>
            </w:r>
          </w:p>
          <w:p w:rsidR="00194A4B" w:rsidRPr="00D54525" w:rsidRDefault="00194A4B" w:rsidP="00FD19A5">
            <w:pPr>
              <w:spacing w:line="276" w:lineRule="auto"/>
              <w:jc w:val="center"/>
              <w:rPr>
                <w:rFonts w:eastAsia="Times New Roman" w:cs="Times New Roman"/>
                <w:b w:val="0"/>
                <w:color w:val="000000"/>
                <w:sz w:val="20"/>
                <w:lang w:eastAsia="nl-NL"/>
              </w:rPr>
            </w:pPr>
          </w:p>
        </w:tc>
        <w:tc>
          <w:tcPr>
            <w:tcW w:w="1214" w:type="dxa"/>
            <w:noWrap/>
          </w:tcPr>
          <w:p w:rsidR="00194A4B" w:rsidRPr="00D54525" w:rsidRDefault="00194A4B" w:rsidP="00FD19A5">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tc>
        <w:tc>
          <w:tcPr>
            <w:tcW w:w="1947" w:type="dxa"/>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0,25</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(0,22)</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w:t>
            </w:r>
            <w:r w:rsidRPr="00D54525">
              <w:rPr>
                <w:rFonts w:eastAsia="Times New Roman" w:cs="Times New Roman"/>
                <w:color w:val="000000"/>
                <w:sz w:val="20"/>
                <w:lang w:eastAsia="nl-NL"/>
              </w:rPr>
              <w:t>0,05</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w:t>
            </w:r>
            <w:r w:rsidRPr="00D54525">
              <w:rPr>
                <w:rFonts w:eastAsia="Times New Roman" w:cs="Times New Roman"/>
                <w:color w:val="000000"/>
                <w:sz w:val="20"/>
                <w:lang w:eastAsia="nl-NL"/>
              </w:rPr>
              <w:t>(0,30)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-0,07</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(0,31)</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-0,10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(0,37)</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-0,12</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 xml:space="preserve"> (0,32)</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0,65</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(0,92)</w:t>
            </w:r>
          </w:p>
        </w:tc>
        <w:tc>
          <w:tcPr>
            <w:tcW w:w="1580" w:type="dxa"/>
            <w:tcBorders>
              <w:right w:val="single" w:sz="4" w:space="0" w:color="auto"/>
            </w:tcBorders>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-0,10</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(0,15</w:t>
            </w:r>
            <w:r w:rsidRPr="00D54525">
              <w:rPr>
                <w:rFonts w:eastAsia="Times New Roman" w:cs="Times New Roman"/>
                <w:color w:val="000000"/>
                <w:sz w:val="20"/>
                <w:lang w:eastAsia="nl-NL"/>
              </w:rPr>
              <w:t>)</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0,11</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(0,19</w:t>
            </w:r>
            <w:r w:rsidRPr="00D54525">
              <w:rPr>
                <w:rFonts w:eastAsia="Times New Roman" w:cs="Times New Roman"/>
                <w:color w:val="000000"/>
                <w:sz w:val="20"/>
                <w:lang w:eastAsia="nl-NL"/>
              </w:rPr>
              <w:t>)</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-0,01</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(0,19)</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-0,30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(0,24)</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-0,18</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(0,20)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0,98**</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(0,48)</w:t>
            </w:r>
          </w:p>
        </w:tc>
      </w:tr>
      <w:tr w:rsidR="00194A4B" w:rsidRPr="00D54525" w:rsidTr="008A744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Geslacht</w:t>
            </w:r>
          </w:p>
        </w:tc>
        <w:tc>
          <w:tcPr>
            <w:tcW w:w="1214" w:type="dxa"/>
            <w:noWrap/>
          </w:tcPr>
          <w:p w:rsidR="00194A4B" w:rsidRPr="00D54525" w:rsidRDefault="00194A4B" w:rsidP="00FD19A5">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1947" w:type="dxa"/>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1580" w:type="dxa"/>
            <w:tcBorders>
              <w:right w:val="single" w:sz="4" w:space="0" w:color="auto"/>
            </w:tcBorders>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-0,13</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 xml:space="preserve"> (0,12)</w:t>
            </w:r>
          </w:p>
        </w:tc>
      </w:tr>
      <w:tr w:rsidR="00194A4B" w:rsidRPr="00D54525" w:rsidTr="008A7449">
        <w:trPr>
          <w:trHeight w:val="23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Leeftijd</w:t>
            </w:r>
          </w:p>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(per maand)</w:t>
            </w:r>
          </w:p>
        </w:tc>
        <w:tc>
          <w:tcPr>
            <w:tcW w:w="1214" w:type="dxa"/>
            <w:noWrap/>
          </w:tcPr>
          <w:p w:rsidR="00194A4B" w:rsidRPr="00D54525" w:rsidRDefault="00194A4B" w:rsidP="00FD19A5">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tc>
        <w:tc>
          <w:tcPr>
            <w:tcW w:w="1947" w:type="dxa"/>
          </w:tcPr>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tc>
        <w:tc>
          <w:tcPr>
            <w:tcW w:w="1580" w:type="dxa"/>
            <w:tcBorders>
              <w:right w:val="single" w:sz="4" w:space="0" w:color="auto"/>
            </w:tcBorders>
          </w:tcPr>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-0,0</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 xml:space="preserve"> (0,00)</w:t>
            </w:r>
          </w:p>
        </w:tc>
      </w:tr>
      <w:tr w:rsidR="00194A4B" w:rsidRPr="00D54525" w:rsidTr="008A744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416" w:type="dxa"/>
            <w:tcBorders>
              <w:left w:val="single" w:sz="4" w:space="0" w:color="auto"/>
            </w:tcBorders>
          </w:tcPr>
          <w:p w:rsidR="00194A4B"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Cijfers middelbare school</w:t>
            </w:r>
          </w:p>
          <w:p w:rsidR="00194A4B"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Economie</w:t>
            </w:r>
          </w:p>
          <w:p w:rsidR="00194A4B" w:rsidRDefault="00194A4B" w:rsidP="00FD19A5">
            <w:pPr>
              <w:spacing w:line="276" w:lineRule="auto"/>
              <w:jc w:val="center"/>
              <w:rPr>
                <w:rFonts w:eastAsia="Times New Roman" w:cs="Times New Roman"/>
                <w:b w:val="0"/>
                <w:color w:val="000000"/>
                <w:sz w:val="20"/>
                <w:lang w:eastAsia="nl-NL"/>
              </w:rPr>
            </w:pPr>
          </w:p>
          <w:p w:rsidR="00194A4B"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Wiskunde</w:t>
            </w:r>
          </w:p>
          <w:p w:rsidR="00194A4B" w:rsidRDefault="00194A4B" w:rsidP="00FD19A5">
            <w:pPr>
              <w:spacing w:line="276" w:lineRule="auto"/>
              <w:jc w:val="center"/>
              <w:rPr>
                <w:rFonts w:eastAsia="Times New Roman" w:cs="Times New Roman"/>
                <w:b w:val="0"/>
                <w:color w:val="000000"/>
                <w:sz w:val="20"/>
                <w:lang w:eastAsia="nl-NL"/>
              </w:rPr>
            </w:pPr>
          </w:p>
          <w:p w:rsidR="00194A4B" w:rsidRPr="00D54525"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M&amp;O</w:t>
            </w:r>
          </w:p>
        </w:tc>
        <w:tc>
          <w:tcPr>
            <w:tcW w:w="1214" w:type="dxa"/>
            <w:tcBorders>
              <w:bottom w:val="single" w:sz="18" w:space="0" w:color="auto"/>
            </w:tcBorders>
            <w:noWrap/>
          </w:tcPr>
          <w:p w:rsidR="00194A4B" w:rsidRPr="00D54525" w:rsidRDefault="00194A4B" w:rsidP="00FD19A5">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1947" w:type="dxa"/>
            <w:tcBorders>
              <w:bottom w:val="single" w:sz="18" w:space="0" w:color="auto"/>
            </w:tcBorders>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1580" w:type="dxa"/>
            <w:tcBorders>
              <w:bottom w:val="single" w:sz="18" w:space="0" w:color="auto"/>
              <w:right w:val="single" w:sz="4" w:space="0" w:color="auto"/>
            </w:tcBorders>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0,15</w:t>
            </w:r>
            <w:r w:rsidRPr="00D54525">
              <w:rPr>
                <w:rFonts w:eastAsia="Times New Roman" w:cs="Times New Roman"/>
                <w:color w:val="000000"/>
                <w:sz w:val="20"/>
                <w:lang w:eastAsia="nl-NL"/>
              </w:rPr>
              <w:t>*</w:t>
            </w: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(0,08)</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 xml:space="preserve">  </w:t>
            </w:r>
            <w:r>
              <w:rPr>
                <w:rFonts w:eastAsia="Times New Roman" w:cs="Times New Roman"/>
                <w:color w:val="000000"/>
                <w:sz w:val="20"/>
                <w:lang w:eastAsia="nl-NL"/>
              </w:rPr>
              <w:t xml:space="preserve">  0,14</w:t>
            </w:r>
            <w:r w:rsidRPr="00D54525">
              <w:rPr>
                <w:rFonts w:eastAsia="Times New Roman" w:cs="Times New Roman"/>
                <w:color w:val="000000"/>
                <w:sz w:val="20"/>
                <w:lang w:eastAsia="nl-NL"/>
              </w:rPr>
              <w:t>*</w:t>
            </w:r>
            <w:r>
              <w:rPr>
                <w:rFonts w:eastAsia="Times New Roman" w:cs="Times New Roman"/>
                <w:color w:val="000000"/>
                <w:sz w:val="20"/>
                <w:lang w:eastAsia="nl-NL"/>
              </w:rPr>
              <w:t>*</w:t>
            </w: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(0,07)</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0,12</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sidRPr="00D54525">
              <w:rPr>
                <w:rFonts w:eastAsia="Times New Roman" w:cs="Times New Roman"/>
                <w:color w:val="000000"/>
                <w:sz w:val="20"/>
                <w:lang w:eastAsia="nl-NL"/>
              </w:rPr>
              <w:t>(0,09)</w:t>
            </w:r>
          </w:p>
        </w:tc>
      </w:tr>
    </w:tbl>
    <w:p w:rsidR="00194A4B" w:rsidRDefault="00194A4B" w:rsidP="00A938B4">
      <w:pPr>
        <w:spacing w:after="0" w:line="360" w:lineRule="auto"/>
        <w:jc w:val="center"/>
        <w:rPr>
          <w:sz w:val="18"/>
        </w:rPr>
      </w:pPr>
      <w:r w:rsidRPr="00D54525">
        <w:rPr>
          <w:sz w:val="18"/>
        </w:rPr>
        <w:t xml:space="preserve">De afhankelijke variabele is het gemiddelde cijfer behaald in het eerste studiejaar. ** en * </w:t>
      </w:r>
    </w:p>
    <w:p w:rsidR="00194A4B" w:rsidRDefault="00194A4B" w:rsidP="00A938B4">
      <w:pPr>
        <w:spacing w:after="0" w:line="360" w:lineRule="auto"/>
        <w:jc w:val="center"/>
        <w:rPr>
          <w:sz w:val="18"/>
        </w:rPr>
      </w:pPr>
      <w:r w:rsidRPr="00D54525">
        <w:rPr>
          <w:sz w:val="18"/>
        </w:rPr>
        <w:t xml:space="preserve">indiceert significantie op een 5% en 10% niveau. Daarnaast noteert de variabele ‘geslacht’ 1 bij </w:t>
      </w:r>
    </w:p>
    <w:p w:rsidR="00194A4B" w:rsidRPr="00D54525" w:rsidRDefault="00194A4B" w:rsidP="00A938B4">
      <w:pPr>
        <w:spacing w:after="0" w:line="360" w:lineRule="auto"/>
        <w:jc w:val="center"/>
        <w:rPr>
          <w:sz w:val="18"/>
        </w:rPr>
      </w:pPr>
      <w:r w:rsidRPr="00D54525">
        <w:rPr>
          <w:sz w:val="18"/>
        </w:rPr>
        <w:t xml:space="preserve">‘man’ en </w:t>
      </w:r>
      <w:r>
        <w:rPr>
          <w:sz w:val="18"/>
        </w:rPr>
        <w:t>0</w:t>
      </w:r>
      <w:r w:rsidRPr="00D54525">
        <w:rPr>
          <w:sz w:val="18"/>
        </w:rPr>
        <w:t xml:space="preserve"> bij ‘vrouw’.</w:t>
      </w:r>
    </w:p>
    <w:p w:rsidR="00194A4B" w:rsidRPr="00D54525" w:rsidRDefault="00194A4B" w:rsidP="00A938B4">
      <w:pPr>
        <w:autoSpaceDE w:val="0"/>
        <w:autoSpaceDN w:val="0"/>
        <w:adjustRightInd w:val="0"/>
        <w:spacing w:after="0" w:line="360" w:lineRule="auto"/>
        <w:rPr>
          <w:rFonts w:cs="Times New Roman"/>
        </w:rPr>
      </w:pPr>
    </w:p>
    <w:p w:rsidR="00194A4B" w:rsidRDefault="00194A4B" w:rsidP="00A938B4">
      <w:pPr>
        <w:autoSpaceDE w:val="0"/>
        <w:autoSpaceDN w:val="0"/>
        <w:adjustRightInd w:val="0"/>
        <w:spacing w:after="0" w:line="360" w:lineRule="auto"/>
        <w:jc w:val="both"/>
        <w:rPr>
          <w:rFonts w:cs="Times New Roman"/>
        </w:rPr>
      </w:pPr>
      <w:r w:rsidRPr="00D54525">
        <w:rPr>
          <w:rFonts w:cs="Times New Roman"/>
        </w:rPr>
        <w:tab/>
      </w:r>
      <w:r>
        <w:rPr>
          <w:rFonts w:cs="Times New Roman"/>
        </w:rPr>
        <w:t>Aan de hand van het derde model</w:t>
      </w:r>
      <w:r w:rsidRPr="00D54525">
        <w:rPr>
          <w:rFonts w:cs="Times New Roman"/>
        </w:rPr>
        <w:t xml:space="preserve"> kunnen een aantal conclusies worden getrokken. Ten eerste valt het op dat de constante een stuk lager ligt dan bij de vorige regressies. Dit komt doordat het uiteindelijke cijfer nu wordt bepaald door meerdere factoren, waardoor het cijfer in een situatie zonder al deze factoren lager uitvalt. Ook het treatmenteffect is aanzienlijk verminderd. Waar dit effect -0,46 was bij de regressie zonder controlevariabele</w:t>
      </w:r>
      <w:r>
        <w:rPr>
          <w:rFonts w:cs="Times New Roman"/>
        </w:rPr>
        <w:t>n, blijft het nu steken op -0,16</w:t>
      </w:r>
      <w:r w:rsidRPr="00D54525">
        <w:rPr>
          <w:rFonts w:cs="Times New Roman"/>
        </w:rPr>
        <w:t xml:space="preserve">. Dit effect geeft dus weer dat een student die onder de nieuwe </w:t>
      </w:r>
      <w:r>
        <w:rPr>
          <w:rFonts w:cs="Times New Roman"/>
        </w:rPr>
        <w:t>BSA-regeling valt gemiddeld 0,16</w:t>
      </w:r>
      <w:r w:rsidRPr="00D54525">
        <w:rPr>
          <w:rFonts w:cs="Times New Roman"/>
        </w:rPr>
        <w:t xml:space="preserve"> punt minder scoort dan een student die hier niet onder valt. </w:t>
      </w:r>
      <w:r>
        <w:rPr>
          <w:rFonts w:cs="Times New Roman"/>
        </w:rPr>
        <w:t xml:space="preserve">Dit effect is bovendien significant op een 10% niveau. Verder valt het op dat een student die op de middelbare school hoog scoorde bij het vak Wiskunde gemiddeld ruim een </w:t>
      </w:r>
      <w:r w:rsidR="0062314A">
        <w:rPr>
          <w:rFonts w:cs="Times New Roman"/>
        </w:rPr>
        <w:t>t</w:t>
      </w:r>
      <w:r>
        <w:rPr>
          <w:rFonts w:cs="Times New Roman"/>
        </w:rPr>
        <w:t>iende punt hoger scoort op zijn universitaire cijfers met significantie op een 5% niveau. Dit resultaat lijkt logisch, gezien de studie Economie &amp; Bedrijfseconomie gedeeltelijk een vervolg lijkt op het vak Wiskunde en hoge scores dus zullen voortvloeien in de studie. Toch is het opmerkelijk te noemen, want de leerstof op de universiteit is van een hoger niveau en wordt op een andere manier aangeboden en een hoog cijfer op de middelbare school hoeft dus geen garantie te geven op een goed cijfer op de universiteit.</w:t>
      </w:r>
    </w:p>
    <w:p w:rsidR="00194A4B" w:rsidRDefault="00194A4B" w:rsidP="00A938B4">
      <w:pPr>
        <w:autoSpaceDE w:val="0"/>
        <w:autoSpaceDN w:val="0"/>
        <w:adjustRightInd w:val="0"/>
        <w:spacing w:after="0" w:line="360" w:lineRule="auto"/>
        <w:jc w:val="both"/>
        <w:rPr>
          <w:rFonts w:cs="Times New Roman"/>
        </w:rPr>
      </w:pPr>
      <w:r>
        <w:rPr>
          <w:rFonts w:cs="Times New Roman"/>
        </w:rPr>
        <w:tab/>
      </w:r>
    </w:p>
    <w:p w:rsidR="00194A4B" w:rsidRDefault="00194A4B" w:rsidP="00A938B4">
      <w:pPr>
        <w:autoSpaceDE w:val="0"/>
        <w:autoSpaceDN w:val="0"/>
        <w:adjustRightInd w:val="0"/>
        <w:spacing w:after="0" w:line="360" w:lineRule="auto"/>
        <w:ind w:firstLine="708"/>
        <w:jc w:val="both"/>
        <w:rPr>
          <w:rFonts w:cs="Times New Roman"/>
        </w:rPr>
      </w:pPr>
      <w:r>
        <w:rPr>
          <w:rFonts w:cs="Times New Roman"/>
        </w:rPr>
        <w:t>In de enquêtes kwam regelmatig naar boven dat de Erasmus Universiteit soe</w:t>
      </w:r>
      <w:r w:rsidR="000C1672">
        <w:rPr>
          <w:rFonts w:cs="Times New Roman"/>
        </w:rPr>
        <w:t xml:space="preserve">pel </w:t>
      </w:r>
      <w:r w:rsidR="003C4671">
        <w:rPr>
          <w:rFonts w:cs="Times New Roman"/>
        </w:rPr>
        <w:t xml:space="preserve">is omgegaan </w:t>
      </w:r>
      <w:r w:rsidR="000C1672">
        <w:rPr>
          <w:rFonts w:cs="Times New Roman"/>
        </w:rPr>
        <w:t>met de ‘Nominaal is N</w:t>
      </w:r>
      <w:r>
        <w:rPr>
          <w:rFonts w:cs="Times New Roman"/>
        </w:rPr>
        <w:t>ormaal’-regeling. Over het algemeen werden studenten die aan het einde van studiejaar 1 vier punten misten om door te gaan naar studiejaar 2 ook toegelaten. Zij moesten hiervoor wel een korte motivatie naar de examencommissie sturen. De BSA-regeling is dus niet erg streng gehandhaafd. In principe heeft dit geen directe invloed op de resultaten van dit onderzoek, los van het feit dat de studenten die bij een strikte handhaving niet waren ondervraagd nu wel in het onderzoek worden betrokken.</w:t>
      </w:r>
    </w:p>
    <w:p w:rsidR="00194A4B" w:rsidRDefault="00194A4B" w:rsidP="00A938B4">
      <w:pPr>
        <w:autoSpaceDE w:val="0"/>
        <w:autoSpaceDN w:val="0"/>
        <w:adjustRightInd w:val="0"/>
        <w:spacing w:after="0" w:line="360" w:lineRule="auto"/>
        <w:ind w:firstLine="708"/>
        <w:jc w:val="both"/>
        <w:rPr>
          <w:rFonts w:cs="Times New Roman"/>
        </w:rPr>
      </w:pPr>
    </w:p>
    <w:p w:rsidR="00194A4B" w:rsidRDefault="00194A4B" w:rsidP="00A938B4">
      <w:pPr>
        <w:autoSpaceDE w:val="0"/>
        <w:autoSpaceDN w:val="0"/>
        <w:adjustRightInd w:val="0"/>
        <w:spacing w:after="0" w:line="360" w:lineRule="auto"/>
        <w:ind w:firstLine="708"/>
        <w:jc w:val="both"/>
        <w:rPr>
          <w:rFonts w:cs="Times New Roman"/>
        </w:rPr>
      </w:pPr>
      <w:r>
        <w:rPr>
          <w:rFonts w:cs="Times New Roman"/>
        </w:rPr>
        <w:t>Het is vervolgens interessant om te kijken wat voor effect de nieuwe BSA-regeling heeft op het aantal uren dat de student besteed aan het studeren. Ook hier beginnen we eerst met een kaal model met slechts een constante en de treatmentvariabele. Hieruit blijkt dat de studenten onder de nieuwe BSA-regeling gemiddeld 2,34 uur per week minder studeren. De student meer laten studeren en hogere resultaten laten behalen was het doel. Opvallend genoeg geeft de student volgens deze cijfers hier dus geen gehoor aan.</w:t>
      </w:r>
    </w:p>
    <w:p w:rsidR="009F35BD" w:rsidRDefault="009F35BD"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F33F0" w:rsidRDefault="001F33F0" w:rsidP="00A938B4">
      <w:pPr>
        <w:autoSpaceDE w:val="0"/>
        <w:autoSpaceDN w:val="0"/>
        <w:adjustRightInd w:val="0"/>
        <w:spacing w:after="0" w:line="360" w:lineRule="auto"/>
        <w:ind w:firstLine="708"/>
        <w:jc w:val="both"/>
        <w:rPr>
          <w:rFonts w:cs="Times New Roman"/>
        </w:rPr>
      </w:pPr>
    </w:p>
    <w:p w:rsidR="00194A4B" w:rsidRPr="003B6080" w:rsidRDefault="00194A4B" w:rsidP="00A938B4">
      <w:pPr>
        <w:autoSpaceDE w:val="0"/>
        <w:autoSpaceDN w:val="0"/>
        <w:adjustRightInd w:val="0"/>
        <w:spacing w:after="0" w:line="360" w:lineRule="auto"/>
        <w:jc w:val="center"/>
        <w:rPr>
          <w:rFonts w:cs="Times New Roman"/>
          <w:b/>
        </w:rPr>
      </w:pPr>
      <w:r>
        <w:rPr>
          <w:rFonts w:cs="Times New Roman"/>
          <w:b/>
        </w:rPr>
        <w:t>Tabel 3</w:t>
      </w:r>
    </w:p>
    <w:tbl>
      <w:tblPr>
        <w:tblStyle w:val="MediumShading2-Accent1"/>
        <w:tblW w:w="7701" w:type="dxa"/>
        <w:jc w:val="center"/>
        <w:tblLook w:val="04A0" w:firstRow="1" w:lastRow="0" w:firstColumn="1" w:lastColumn="0" w:noHBand="0" w:noVBand="1"/>
      </w:tblPr>
      <w:tblGrid>
        <w:gridCol w:w="2539"/>
        <w:gridCol w:w="1214"/>
        <w:gridCol w:w="1947"/>
        <w:gridCol w:w="2001"/>
      </w:tblGrid>
      <w:tr w:rsidR="00194A4B" w:rsidRPr="00D54525" w:rsidTr="005622C9">
        <w:trPr>
          <w:cnfStyle w:val="100000000000" w:firstRow="1" w:lastRow="0" w:firstColumn="0" w:lastColumn="0" w:oddVBand="0" w:evenVBand="0" w:oddHBand="0" w:evenHBand="0" w:firstRowFirstColumn="0" w:firstRowLastColumn="0" w:lastRowFirstColumn="0" w:lastRowLastColumn="0"/>
          <w:trHeight w:val="118"/>
          <w:jc w:val="center"/>
        </w:trPr>
        <w:tc>
          <w:tcPr>
            <w:cnfStyle w:val="001000000100" w:firstRow="0" w:lastRow="0" w:firstColumn="1" w:lastColumn="0" w:oddVBand="0" w:evenVBand="0" w:oddHBand="0" w:evenHBand="0" w:firstRowFirstColumn="1" w:firstRowLastColumn="0" w:lastRowFirstColumn="0" w:lastRowLastColumn="0"/>
            <w:tcW w:w="7701" w:type="dxa"/>
            <w:gridSpan w:val="4"/>
            <w:tcBorders>
              <w:left w:val="single" w:sz="4" w:space="0" w:color="auto"/>
              <w:right w:val="single" w:sz="4" w:space="0" w:color="auto"/>
            </w:tcBorders>
          </w:tcPr>
          <w:p w:rsidR="00194A4B" w:rsidRPr="00D54525" w:rsidRDefault="00194A4B" w:rsidP="00FD19A5">
            <w:pPr>
              <w:spacing w:line="276" w:lineRule="auto"/>
              <w:jc w:val="center"/>
              <w:rPr>
                <w:rFonts w:eastAsia="Times New Roman" w:cs="Times New Roman"/>
                <w:color w:val="000000"/>
                <w:sz w:val="20"/>
                <w:lang w:eastAsia="nl-NL"/>
              </w:rPr>
            </w:pPr>
            <w:r>
              <w:rPr>
                <w:rFonts w:eastAsia="Times New Roman" w:cs="Times New Roman"/>
                <w:color w:val="000000"/>
                <w:sz w:val="20"/>
                <w:lang w:eastAsia="nl-NL"/>
              </w:rPr>
              <w:t>Regressie van studie-uren</w:t>
            </w:r>
          </w:p>
        </w:tc>
      </w:tr>
      <w:tr w:rsidR="00194A4B" w:rsidRPr="00D54525" w:rsidTr="005622C9">
        <w:trPr>
          <w:cnfStyle w:val="000000100000" w:firstRow="0" w:lastRow="0" w:firstColumn="0" w:lastColumn="0" w:oddVBand="0" w:evenVBand="0" w:oddHBand="1" w:evenHBand="0" w:firstRowFirstColumn="0" w:firstRowLastColumn="0" w:lastRowFirstColumn="0" w:lastRowLastColumn="0"/>
          <w:trHeight w:val="12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Pr="00D54525" w:rsidRDefault="00194A4B" w:rsidP="00FD19A5">
            <w:pPr>
              <w:spacing w:line="276" w:lineRule="auto"/>
              <w:rPr>
                <w:rFonts w:eastAsia="Times New Roman" w:cs="Times New Roman"/>
                <w:color w:val="000000"/>
                <w:sz w:val="20"/>
                <w:lang w:eastAsia="nl-NL"/>
              </w:rPr>
            </w:pPr>
            <w:r w:rsidRPr="00D54525">
              <w:rPr>
                <w:rFonts w:eastAsia="Times New Roman" w:cs="Times New Roman"/>
                <w:color w:val="000000"/>
                <w:sz w:val="20"/>
                <w:lang w:eastAsia="nl-NL"/>
              </w:rPr>
              <w:t>Variabele</w:t>
            </w:r>
          </w:p>
        </w:tc>
        <w:tc>
          <w:tcPr>
            <w:tcW w:w="1214" w:type="dxa"/>
            <w:noWrap/>
            <w:hideMark/>
          </w:tcPr>
          <w:p w:rsidR="00194A4B" w:rsidRPr="00432529"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Pr>
                <w:rFonts w:eastAsia="Times New Roman" w:cs="Times New Roman"/>
                <w:b/>
                <w:color w:val="000000"/>
                <w:sz w:val="20"/>
                <w:lang w:eastAsia="nl-NL"/>
              </w:rPr>
              <w:t>Model 4</w:t>
            </w:r>
          </w:p>
        </w:tc>
        <w:tc>
          <w:tcPr>
            <w:tcW w:w="1947" w:type="dxa"/>
            <w:noWrap/>
            <w:hideMark/>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Pr>
                <w:rFonts w:eastAsia="Times New Roman" w:cs="Times New Roman"/>
                <w:b/>
                <w:color w:val="000000"/>
                <w:sz w:val="20"/>
                <w:lang w:eastAsia="nl-NL"/>
              </w:rPr>
              <w:t>Model 5</w:t>
            </w:r>
          </w:p>
        </w:tc>
        <w:tc>
          <w:tcPr>
            <w:tcW w:w="2001" w:type="dxa"/>
            <w:tcBorders>
              <w:right w:val="single" w:sz="4" w:space="0" w:color="auto"/>
            </w:tcBorders>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20"/>
                <w:lang w:eastAsia="nl-NL"/>
              </w:rPr>
            </w:pPr>
            <w:r>
              <w:rPr>
                <w:rFonts w:eastAsia="Times New Roman" w:cs="Times New Roman"/>
                <w:b/>
                <w:color w:val="000000"/>
                <w:sz w:val="20"/>
                <w:lang w:eastAsia="nl-NL"/>
              </w:rPr>
              <w:t>Model 6</w:t>
            </w:r>
          </w:p>
        </w:tc>
      </w:tr>
      <w:tr w:rsidR="00194A4B" w:rsidRPr="00D54525" w:rsidTr="005622C9">
        <w:trPr>
          <w:trHeight w:val="23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Pr="00D54525" w:rsidRDefault="00194A4B" w:rsidP="00FD19A5">
            <w:pPr>
              <w:spacing w:line="276" w:lineRule="auto"/>
              <w:rPr>
                <w:rFonts w:eastAsia="Times New Roman" w:cs="Times New Roman"/>
                <w:color w:val="000000"/>
                <w:sz w:val="20"/>
                <w:lang w:eastAsia="nl-NL"/>
              </w:rPr>
            </w:pPr>
            <w:r w:rsidRPr="00D54525">
              <w:rPr>
                <w:rFonts w:eastAsia="Times New Roman" w:cs="Times New Roman"/>
                <w:b w:val="0"/>
                <w:color w:val="000000"/>
                <w:sz w:val="20"/>
                <w:lang w:eastAsia="nl-NL"/>
              </w:rPr>
              <w:t>Constante</w:t>
            </w:r>
          </w:p>
        </w:tc>
        <w:tc>
          <w:tcPr>
            <w:tcW w:w="1214" w:type="dxa"/>
            <w:noWrap/>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w:t>
            </w:r>
            <w:r w:rsidRPr="00670525">
              <w:rPr>
                <w:rFonts w:eastAsia="Times New Roman" w:cs="Times New Roman"/>
                <w:color w:val="000000"/>
                <w:sz w:val="20"/>
                <w:lang w:eastAsia="nl-NL"/>
              </w:rPr>
              <w:t>14,67</w:t>
            </w:r>
            <w:r>
              <w:rPr>
                <w:rFonts w:eastAsia="Times New Roman" w:cs="Times New Roman"/>
                <w:color w:val="000000"/>
                <w:sz w:val="20"/>
                <w:lang w:eastAsia="nl-NL"/>
              </w:rPr>
              <w:t>**</w:t>
            </w:r>
          </w:p>
          <w:p w:rsidR="00194A4B" w:rsidRPr="00670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(0,78)</w:t>
            </w:r>
          </w:p>
        </w:tc>
        <w:tc>
          <w:tcPr>
            <w:tcW w:w="1947" w:type="dxa"/>
          </w:tcPr>
          <w:p w:rsidR="00194A4B" w:rsidRDefault="00A15CA0"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12,68</w:t>
            </w:r>
            <w:r w:rsidR="00194A4B">
              <w:rPr>
                <w:rFonts w:eastAsia="Times New Roman" w:cs="Times New Roman"/>
                <w:color w:val="000000"/>
                <w:sz w:val="20"/>
                <w:lang w:eastAsia="nl-NL"/>
              </w:rPr>
              <w:t>**</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(1,08)</w:t>
            </w:r>
          </w:p>
        </w:tc>
        <w:tc>
          <w:tcPr>
            <w:tcW w:w="2001" w:type="dxa"/>
            <w:tcBorders>
              <w:right w:val="single" w:sz="4" w:space="0" w:color="auto"/>
            </w:tcBorders>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23,18*</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(12,68)</w:t>
            </w:r>
          </w:p>
        </w:tc>
      </w:tr>
      <w:tr w:rsidR="00194A4B" w:rsidRPr="00D54525" w:rsidTr="005622C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Treatment</w:t>
            </w:r>
          </w:p>
        </w:tc>
        <w:tc>
          <w:tcPr>
            <w:tcW w:w="1214" w:type="dxa"/>
            <w:noWrap/>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-2,34**</w:t>
            </w:r>
          </w:p>
          <w:p w:rsidR="00194A4B" w:rsidRPr="00670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(1,13)</w:t>
            </w:r>
          </w:p>
        </w:tc>
        <w:tc>
          <w:tcPr>
            <w:tcW w:w="1947" w:type="dxa"/>
          </w:tcPr>
          <w:p w:rsidR="00194A4B" w:rsidRDefault="00A15CA0"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-2,45</w:t>
            </w:r>
            <w:r w:rsidR="00194A4B">
              <w:rPr>
                <w:rFonts w:eastAsia="Times New Roman" w:cs="Times New Roman"/>
                <w:color w:val="000000"/>
                <w:sz w:val="20"/>
                <w:lang w:eastAsia="nl-NL"/>
              </w:rPr>
              <w:t>**</w:t>
            </w:r>
          </w:p>
          <w:p w:rsidR="00194A4B" w:rsidRPr="00D54525" w:rsidRDefault="00A15CA0"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(1,17</w:t>
            </w:r>
            <w:r w:rsidR="00194A4B">
              <w:rPr>
                <w:rFonts w:eastAsia="Times New Roman" w:cs="Times New Roman"/>
                <w:color w:val="000000"/>
                <w:sz w:val="20"/>
                <w:lang w:eastAsia="nl-NL"/>
              </w:rPr>
              <w:t>)</w:t>
            </w:r>
          </w:p>
        </w:tc>
        <w:tc>
          <w:tcPr>
            <w:tcW w:w="2001" w:type="dxa"/>
            <w:tcBorders>
              <w:right w:val="single" w:sz="4" w:space="0" w:color="auto"/>
            </w:tcBorders>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-4,15**</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(1,62)</w:t>
            </w:r>
          </w:p>
        </w:tc>
      </w:tr>
      <w:tr w:rsidR="00194A4B" w:rsidRPr="00D54525" w:rsidTr="005622C9">
        <w:trPr>
          <w:trHeight w:val="23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Pr="005D75B2" w:rsidRDefault="00194A4B" w:rsidP="00FD19A5">
            <w:pPr>
              <w:spacing w:line="276" w:lineRule="auto"/>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Educatie</w:t>
            </w: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WO</w:t>
            </w: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HBO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MBO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VWO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HAVO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Pr="005D75B2" w:rsidRDefault="00194A4B" w:rsidP="00FD19A5">
            <w:pPr>
              <w:spacing w:line="276" w:lineRule="auto"/>
              <w:jc w:val="center"/>
              <w:rPr>
                <w:rFonts w:eastAsia="Times New Roman" w:cs="Times New Roman"/>
                <w:b w:val="0"/>
                <w:color w:val="000000"/>
                <w:sz w:val="20"/>
                <w:lang w:val="en-US" w:eastAsia="nl-NL"/>
              </w:rPr>
            </w:pPr>
            <w:r w:rsidRPr="005D75B2">
              <w:rPr>
                <w:rFonts w:eastAsia="Times New Roman" w:cs="Times New Roman"/>
                <w:b w:val="0"/>
                <w:color w:val="000000"/>
                <w:sz w:val="20"/>
                <w:lang w:val="en-US" w:eastAsia="nl-NL"/>
              </w:rPr>
              <w:t>MAVO</w:t>
            </w:r>
          </w:p>
          <w:p w:rsidR="00194A4B" w:rsidRPr="005D75B2" w:rsidRDefault="00194A4B" w:rsidP="00FD19A5">
            <w:pPr>
              <w:spacing w:line="276" w:lineRule="auto"/>
              <w:jc w:val="center"/>
              <w:rPr>
                <w:rFonts w:eastAsia="Times New Roman" w:cs="Times New Roman"/>
                <w:b w:val="0"/>
                <w:color w:val="000000"/>
                <w:sz w:val="20"/>
                <w:lang w:val="en-US" w:eastAsia="nl-NL"/>
              </w:rPr>
            </w:pPr>
          </w:p>
          <w:p w:rsidR="00194A4B"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Onbekend</w:t>
            </w:r>
          </w:p>
          <w:p w:rsidR="00194A4B" w:rsidRPr="00D54525" w:rsidRDefault="00194A4B" w:rsidP="00FD19A5">
            <w:pPr>
              <w:spacing w:line="276" w:lineRule="auto"/>
              <w:jc w:val="center"/>
              <w:rPr>
                <w:rFonts w:eastAsia="Times New Roman" w:cs="Times New Roman"/>
                <w:b w:val="0"/>
                <w:color w:val="000000"/>
                <w:sz w:val="20"/>
                <w:lang w:eastAsia="nl-NL"/>
              </w:rPr>
            </w:pPr>
          </w:p>
        </w:tc>
        <w:tc>
          <w:tcPr>
            <w:tcW w:w="1214" w:type="dxa"/>
            <w:noWrap/>
          </w:tcPr>
          <w:p w:rsidR="00194A4B" w:rsidRPr="00670525" w:rsidRDefault="00194A4B" w:rsidP="00FD19A5">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tc>
        <w:tc>
          <w:tcPr>
            <w:tcW w:w="1947" w:type="dxa"/>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p w:rsidR="00194A4B" w:rsidRDefault="00A15CA0"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w:t>
            </w:r>
          </w:p>
          <w:p w:rsidR="00A15CA0" w:rsidRDefault="00A15CA0"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2,41</w:t>
            </w:r>
          </w:p>
          <w:p w:rsidR="00A15CA0" w:rsidRDefault="00A15CA0"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(1,48)</w:t>
            </w:r>
          </w:p>
          <w:p w:rsidR="00A15CA0" w:rsidRDefault="00112F79"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w:t>
            </w:r>
            <w:r w:rsidR="00A15CA0">
              <w:rPr>
                <w:rFonts w:eastAsia="Times New Roman" w:cs="Times New Roman"/>
                <w:color w:val="000000"/>
                <w:sz w:val="20"/>
                <w:lang w:eastAsia="nl-NL"/>
              </w:rPr>
              <w:t>4,63</w:t>
            </w:r>
            <w:r>
              <w:rPr>
                <w:rFonts w:eastAsia="Times New Roman" w:cs="Times New Roman"/>
                <w:color w:val="000000"/>
                <w:sz w:val="20"/>
                <w:lang w:eastAsia="nl-NL"/>
              </w:rPr>
              <w:t>**</w:t>
            </w:r>
          </w:p>
          <w:p w:rsidR="00A15CA0" w:rsidRDefault="00A15CA0"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(2,01)</w:t>
            </w:r>
          </w:p>
          <w:p w:rsidR="00A15CA0" w:rsidRDefault="00910811"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2,47</w:t>
            </w:r>
          </w:p>
          <w:p w:rsidR="00910811" w:rsidRDefault="00910811"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(2,10)</w:t>
            </w:r>
          </w:p>
          <w:p w:rsidR="00910811" w:rsidRDefault="00910811" w:rsidP="00910811">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2,84</w:t>
            </w:r>
          </w:p>
          <w:p w:rsidR="00910811" w:rsidRDefault="00910811" w:rsidP="00910811">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(2,33)</w:t>
            </w:r>
          </w:p>
          <w:p w:rsidR="00910811" w:rsidRDefault="00112F79" w:rsidP="00910811">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w:t>
            </w:r>
            <w:r w:rsidR="00910811">
              <w:rPr>
                <w:rFonts w:eastAsia="Times New Roman" w:cs="Times New Roman"/>
                <w:color w:val="000000"/>
                <w:sz w:val="20"/>
                <w:lang w:eastAsia="nl-NL"/>
              </w:rPr>
              <w:t>4,84</w:t>
            </w:r>
            <w:r>
              <w:rPr>
                <w:rFonts w:eastAsia="Times New Roman" w:cs="Times New Roman"/>
                <w:color w:val="000000"/>
                <w:sz w:val="20"/>
                <w:lang w:eastAsia="nl-NL"/>
              </w:rPr>
              <w:t>**</w:t>
            </w:r>
          </w:p>
          <w:p w:rsidR="00910811" w:rsidRDefault="00910811" w:rsidP="00910811">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(2,09)</w:t>
            </w:r>
          </w:p>
          <w:p w:rsidR="00910811" w:rsidRDefault="00910811" w:rsidP="00910811">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-0,44</w:t>
            </w:r>
          </w:p>
          <w:p w:rsidR="00910811" w:rsidRPr="00D54525" w:rsidRDefault="00910811" w:rsidP="00910811">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(15,96)</w:t>
            </w:r>
          </w:p>
        </w:tc>
        <w:tc>
          <w:tcPr>
            <w:tcW w:w="2001" w:type="dxa"/>
            <w:tcBorders>
              <w:right w:val="single" w:sz="4" w:space="0" w:color="auto"/>
            </w:tcBorders>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2,57</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(2,02)</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2,26</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(2,61)</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0.87</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(2,60)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1,75</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(3,00)</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4,07</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(2,68)</w:t>
            </w:r>
          </w:p>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-2,69</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(6,63)</w:t>
            </w:r>
          </w:p>
        </w:tc>
      </w:tr>
      <w:tr w:rsidR="00194A4B" w:rsidRPr="00D54525" w:rsidTr="005622C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Geslacht</w:t>
            </w:r>
          </w:p>
        </w:tc>
        <w:tc>
          <w:tcPr>
            <w:tcW w:w="1214" w:type="dxa"/>
            <w:noWrap/>
          </w:tcPr>
          <w:p w:rsidR="00194A4B" w:rsidRPr="00670525" w:rsidRDefault="00194A4B" w:rsidP="00FD19A5">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1947" w:type="dxa"/>
          </w:tcPr>
          <w:p w:rsidR="00194A4B" w:rsidRPr="00D54525" w:rsidRDefault="00194A4B" w:rsidP="00A15CA0">
            <w:pPr>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2001" w:type="dxa"/>
            <w:tcBorders>
              <w:right w:val="single" w:sz="4" w:space="0" w:color="auto"/>
            </w:tcBorders>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-3,25**</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(1,64)</w:t>
            </w:r>
          </w:p>
        </w:tc>
      </w:tr>
      <w:tr w:rsidR="00194A4B" w:rsidRPr="00D54525" w:rsidTr="005622C9">
        <w:trPr>
          <w:trHeight w:val="23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Leeftijd</w:t>
            </w:r>
          </w:p>
          <w:p w:rsidR="00194A4B" w:rsidRPr="00D54525"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(per maand)</w:t>
            </w:r>
          </w:p>
        </w:tc>
        <w:tc>
          <w:tcPr>
            <w:tcW w:w="1214" w:type="dxa"/>
            <w:noWrap/>
          </w:tcPr>
          <w:p w:rsidR="00194A4B" w:rsidRPr="00670525" w:rsidRDefault="00194A4B" w:rsidP="00FD19A5">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tc>
        <w:tc>
          <w:tcPr>
            <w:tcW w:w="1947" w:type="dxa"/>
          </w:tcPr>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p>
        </w:tc>
        <w:tc>
          <w:tcPr>
            <w:tcW w:w="2001" w:type="dxa"/>
            <w:tcBorders>
              <w:right w:val="single" w:sz="4" w:space="0" w:color="auto"/>
            </w:tcBorders>
          </w:tcPr>
          <w:p w:rsidR="00194A4B"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-0,00</w:t>
            </w:r>
          </w:p>
          <w:p w:rsidR="00194A4B" w:rsidRPr="00D54525" w:rsidRDefault="00194A4B" w:rsidP="00FD19A5">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(0,03)</w:t>
            </w:r>
          </w:p>
        </w:tc>
      </w:tr>
      <w:tr w:rsidR="00194A4B" w:rsidRPr="00D54525" w:rsidTr="005622C9">
        <w:trPr>
          <w:cnfStyle w:val="000000100000" w:firstRow="0" w:lastRow="0" w:firstColumn="0" w:lastColumn="0" w:oddVBand="0" w:evenVBand="0" w:oddHBand="1" w:evenHBand="0" w:firstRowFirstColumn="0" w:firstRowLastColumn="0" w:lastRowFirstColumn="0" w:lastRowLastColumn="0"/>
          <w:trHeight w:val="236"/>
          <w:jc w:val="center"/>
        </w:trPr>
        <w:tc>
          <w:tcPr>
            <w:cnfStyle w:val="001000000000" w:firstRow="0" w:lastRow="0" w:firstColumn="1" w:lastColumn="0" w:oddVBand="0" w:evenVBand="0" w:oddHBand="0" w:evenHBand="0" w:firstRowFirstColumn="0" w:firstRowLastColumn="0" w:lastRowFirstColumn="0" w:lastRowLastColumn="0"/>
            <w:tcW w:w="2539" w:type="dxa"/>
            <w:tcBorders>
              <w:left w:val="single" w:sz="4" w:space="0" w:color="auto"/>
            </w:tcBorders>
          </w:tcPr>
          <w:p w:rsidR="00194A4B" w:rsidRDefault="00194A4B" w:rsidP="00FD19A5">
            <w:pPr>
              <w:spacing w:line="276" w:lineRule="auto"/>
              <w:rPr>
                <w:rFonts w:eastAsia="Times New Roman" w:cs="Times New Roman"/>
                <w:b w:val="0"/>
                <w:color w:val="000000"/>
                <w:sz w:val="20"/>
                <w:lang w:eastAsia="nl-NL"/>
              </w:rPr>
            </w:pPr>
            <w:r w:rsidRPr="00D54525">
              <w:rPr>
                <w:rFonts w:eastAsia="Times New Roman" w:cs="Times New Roman"/>
                <w:b w:val="0"/>
                <w:color w:val="000000"/>
                <w:sz w:val="20"/>
                <w:lang w:eastAsia="nl-NL"/>
              </w:rPr>
              <w:t>Cijfers middelbare school</w:t>
            </w:r>
          </w:p>
          <w:p w:rsidR="00194A4B"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Economie</w:t>
            </w:r>
          </w:p>
          <w:p w:rsidR="00194A4B" w:rsidRDefault="00194A4B" w:rsidP="00FD19A5">
            <w:pPr>
              <w:spacing w:line="276" w:lineRule="auto"/>
              <w:jc w:val="center"/>
              <w:rPr>
                <w:rFonts w:eastAsia="Times New Roman" w:cs="Times New Roman"/>
                <w:b w:val="0"/>
                <w:color w:val="000000"/>
                <w:sz w:val="20"/>
                <w:lang w:eastAsia="nl-NL"/>
              </w:rPr>
            </w:pPr>
          </w:p>
          <w:p w:rsidR="00194A4B"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Wiskunde</w:t>
            </w:r>
          </w:p>
          <w:p w:rsidR="00194A4B" w:rsidRDefault="00194A4B" w:rsidP="00FD19A5">
            <w:pPr>
              <w:spacing w:line="276" w:lineRule="auto"/>
              <w:jc w:val="center"/>
              <w:rPr>
                <w:rFonts w:eastAsia="Times New Roman" w:cs="Times New Roman"/>
                <w:b w:val="0"/>
                <w:color w:val="000000"/>
                <w:sz w:val="20"/>
                <w:lang w:eastAsia="nl-NL"/>
              </w:rPr>
            </w:pPr>
          </w:p>
          <w:p w:rsidR="00194A4B" w:rsidRPr="00D54525" w:rsidRDefault="00194A4B" w:rsidP="00FD19A5">
            <w:pPr>
              <w:spacing w:line="276" w:lineRule="auto"/>
              <w:jc w:val="center"/>
              <w:rPr>
                <w:rFonts w:eastAsia="Times New Roman" w:cs="Times New Roman"/>
                <w:b w:val="0"/>
                <w:color w:val="000000"/>
                <w:sz w:val="20"/>
                <w:lang w:eastAsia="nl-NL"/>
              </w:rPr>
            </w:pPr>
            <w:r>
              <w:rPr>
                <w:rFonts w:eastAsia="Times New Roman" w:cs="Times New Roman"/>
                <w:b w:val="0"/>
                <w:color w:val="000000"/>
                <w:sz w:val="20"/>
                <w:lang w:eastAsia="nl-NL"/>
              </w:rPr>
              <w:t>M&amp;O</w:t>
            </w:r>
          </w:p>
        </w:tc>
        <w:tc>
          <w:tcPr>
            <w:tcW w:w="1214" w:type="dxa"/>
            <w:tcBorders>
              <w:bottom w:val="single" w:sz="18" w:space="0" w:color="auto"/>
            </w:tcBorders>
            <w:noWrap/>
          </w:tcPr>
          <w:p w:rsidR="00194A4B" w:rsidRPr="00670525" w:rsidRDefault="00194A4B" w:rsidP="00FD19A5">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1947" w:type="dxa"/>
            <w:tcBorders>
              <w:bottom w:val="single" w:sz="18" w:space="0" w:color="auto"/>
            </w:tcBorders>
          </w:tcPr>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tc>
        <w:tc>
          <w:tcPr>
            <w:tcW w:w="2001" w:type="dxa"/>
            <w:tcBorders>
              <w:bottom w:val="single" w:sz="18" w:space="0" w:color="auto"/>
              <w:right w:val="single" w:sz="4" w:space="0" w:color="auto"/>
            </w:tcBorders>
          </w:tcPr>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-0,28</w:t>
            </w: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(1,10)</w:t>
            </w: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0,14</w:t>
            </w: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(0,92)</w:t>
            </w:r>
          </w:p>
          <w:p w:rsidR="00194A4B"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-0,39</w:t>
            </w:r>
          </w:p>
          <w:p w:rsidR="00194A4B" w:rsidRPr="00D54525" w:rsidRDefault="00194A4B" w:rsidP="00FD19A5">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0"/>
                <w:lang w:eastAsia="nl-NL"/>
              </w:rPr>
            </w:pPr>
            <w:r>
              <w:rPr>
                <w:rFonts w:eastAsia="Times New Roman" w:cs="Times New Roman"/>
                <w:color w:val="000000"/>
                <w:sz w:val="20"/>
                <w:lang w:eastAsia="nl-NL"/>
              </w:rPr>
              <w:t xml:space="preserve"> (1,20)</w:t>
            </w:r>
          </w:p>
        </w:tc>
      </w:tr>
    </w:tbl>
    <w:p w:rsidR="00194A4B" w:rsidRDefault="00194A4B" w:rsidP="00A938B4">
      <w:pPr>
        <w:spacing w:after="0" w:line="360" w:lineRule="auto"/>
        <w:jc w:val="center"/>
        <w:rPr>
          <w:sz w:val="18"/>
        </w:rPr>
      </w:pPr>
      <w:r w:rsidRPr="00D54525">
        <w:rPr>
          <w:sz w:val="18"/>
        </w:rPr>
        <w:t xml:space="preserve">De afhankelijke variabele </w:t>
      </w:r>
      <w:r>
        <w:rPr>
          <w:sz w:val="18"/>
        </w:rPr>
        <w:t>is</w:t>
      </w:r>
      <w:r w:rsidRPr="00D54525">
        <w:rPr>
          <w:sz w:val="18"/>
        </w:rPr>
        <w:t xml:space="preserve"> het</w:t>
      </w:r>
      <w:r>
        <w:rPr>
          <w:sz w:val="18"/>
        </w:rPr>
        <w:t xml:space="preserve"> aantal studie-uren</w:t>
      </w:r>
      <w:r w:rsidRPr="00D54525">
        <w:rPr>
          <w:sz w:val="18"/>
        </w:rPr>
        <w:t xml:space="preserve"> in het eerste studiejaar. ** en * </w:t>
      </w:r>
    </w:p>
    <w:p w:rsidR="00194A4B" w:rsidRDefault="00194A4B" w:rsidP="00A938B4">
      <w:pPr>
        <w:spacing w:after="0" w:line="360" w:lineRule="auto"/>
        <w:jc w:val="center"/>
        <w:rPr>
          <w:sz w:val="18"/>
        </w:rPr>
      </w:pPr>
      <w:r w:rsidRPr="00D54525">
        <w:rPr>
          <w:sz w:val="18"/>
        </w:rPr>
        <w:t xml:space="preserve">indiceert significantie op een 5% en 10% niveau. Daarnaast noteert de variabele ‘geslacht’ 1 bij </w:t>
      </w:r>
    </w:p>
    <w:p w:rsidR="00194A4B" w:rsidRPr="00D54525" w:rsidRDefault="00194A4B" w:rsidP="00A938B4">
      <w:pPr>
        <w:spacing w:after="0" w:line="360" w:lineRule="auto"/>
        <w:jc w:val="center"/>
        <w:rPr>
          <w:sz w:val="18"/>
        </w:rPr>
      </w:pPr>
      <w:r w:rsidRPr="00D54525">
        <w:rPr>
          <w:sz w:val="18"/>
        </w:rPr>
        <w:t xml:space="preserve">‘man’ en </w:t>
      </w:r>
      <w:r>
        <w:rPr>
          <w:sz w:val="18"/>
        </w:rPr>
        <w:t>0</w:t>
      </w:r>
      <w:r w:rsidRPr="00D54525">
        <w:rPr>
          <w:sz w:val="18"/>
        </w:rPr>
        <w:t xml:space="preserve"> bij ‘vrouw’.</w:t>
      </w:r>
    </w:p>
    <w:p w:rsidR="00194A4B" w:rsidRDefault="00194A4B" w:rsidP="00A938B4">
      <w:pPr>
        <w:autoSpaceDE w:val="0"/>
        <w:autoSpaceDN w:val="0"/>
        <w:adjustRightInd w:val="0"/>
        <w:spacing w:after="0" w:line="360" w:lineRule="auto"/>
        <w:jc w:val="both"/>
        <w:rPr>
          <w:rFonts w:cs="Times New Roman"/>
        </w:rPr>
      </w:pPr>
    </w:p>
    <w:p w:rsidR="00194A4B" w:rsidRDefault="00194A4B" w:rsidP="00A938B4">
      <w:pPr>
        <w:autoSpaceDE w:val="0"/>
        <w:autoSpaceDN w:val="0"/>
        <w:adjustRightInd w:val="0"/>
        <w:spacing w:after="0" w:line="360" w:lineRule="auto"/>
        <w:jc w:val="both"/>
        <w:rPr>
          <w:rFonts w:cs="Times New Roman"/>
        </w:rPr>
      </w:pPr>
      <w:r>
        <w:rPr>
          <w:rFonts w:cs="Times New Roman"/>
        </w:rPr>
        <w:tab/>
        <w:t xml:space="preserve">In Model 5 is </w:t>
      </w:r>
      <w:r w:rsidR="00187CD7">
        <w:rPr>
          <w:rFonts w:cs="Times New Roman"/>
        </w:rPr>
        <w:t>de hoogste educatie van een ouder</w:t>
      </w:r>
      <w:r>
        <w:rPr>
          <w:rFonts w:cs="Times New Roman"/>
        </w:rPr>
        <w:t xml:space="preserve"> van de student opgenomen als controlevariabele. </w:t>
      </w:r>
      <w:r w:rsidR="00187CD7">
        <w:rPr>
          <w:rFonts w:cs="Times New Roman"/>
        </w:rPr>
        <w:t>De cijfers zijn over het algemeen niet significant en hebben een hoge standaard error.</w:t>
      </w:r>
    </w:p>
    <w:p w:rsidR="00194A4B" w:rsidRDefault="00194A4B" w:rsidP="00A938B4">
      <w:pPr>
        <w:autoSpaceDE w:val="0"/>
        <w:autoSpaceDN w:val="0"/>
        <w:adjustRightInd w:val="0"/>
        <w:spacing w:after="0" w:line="360" w:lineRule="auto"/>
        <w:jc w:val="both"/>
        <w:rPr>
          <w:rFonts w:cs="Times New Roman"/>
        </w:rPr>
      </w:pPr>
      <w:r>
        <w:rPr>
          <w:rFonts w:cs="Times New Roman"/>
        </w:rPr>
        <w:tab/>
        <w:t xml:space="preserve">Een stuk interessanter is het volgende model waarbij alle controlevariabelen worden toegevoegd. De effecten die zijn besproken bij de voorgaande twee modellen zijn intact gebleven. Sterker nog, het treatment effect is uitgegroeid naar -4,15 uur per week. Dit 5% significante resultaat noteert dus een stevig negatief effect van de nieuwe BSA-regeling. Een mogelijke verklaring voor dit effect is het feit dat goede studenten wellicht minder hoeven te studeren om toereikende cijfers te halen. Indien in de groep tweedejaars studenten betere studenten zitten, wordt er gemiddeld volgens deze bewering dus minder uur gestudeerd. Zoals beschreven in de databeschrijving blijkt echter dat in de compositie van de groepen studenten weinig verschil zit. </w:t>
      </w:r>
    </w:p>
    <w:p w:rsidR="00194A4B" w:rsidRDefault="00194A4B" w:rsidP="00A938B4">
      <w:pPr>
        <w:autoSpaceDE w:val="0"/>
        <w:autoSpaceDN w:val="0"/>
        <w:adjustRightInd w:val="0"/>
        <w:spacing w:after="0" w:line="360" w:lineRule="auto"/>
        <w:jc w:val="both"/>
        <w:rPr>
          <w:rFonts w:cs="Times New Roman"/>
        </w:rPr>
      </w:pPr>
      <w:r>
        <w:rPr>
          <w:rFonts w:cs="Times New Roman"/>
        </w:rPr>
        <w:tab/>
        <w:t xml:space="preserve">Mannen studeren gemiddeld significant minder dan vrouwen. 3,25 uur in de week besteden zij aan andere zaken. </w:t>
      </w:r>
    </w:p>
    <w:p w:rsidR="007E60D6" w:rsidRDefault="007E60D6" w:rsidP="00A938B4">
      <w:pPr>
        <w:autoSpaceDE w:val="0"/>
        <w:autoSpaceDN w:val="0"/>
        <w:adjustRightInd w:val="0"/>
        <w:spacing w:after="0" w:line="360" w:lineRule="auto"/>
        <w:jc w:val="both"/>
        <w:rPr>
          <w:rFonts w:cs="Times New Roman"/>
        </w:rPr>
      </w:pPr>
    </w:p>
    <w:p w:rsidR="007E60D6" w:rsidRDefault="007E60D6" w:rsidP="00A938B4">
      <w:pPr>
        <w:autoSpaceDE w:val="0"/>
        <w:autoSpaceDN w:val="0"/>
        <w:adjustRightInd w:val="0"/>
        <w:spacing w:after="0" w:line="360" w:lineRule="auto"/>
        <w:jc w:val="both"/>
        <w:rPr>
          <w:rFonts w:cs="Times New Roman"/>
        </w:rPr>
      </w:pPr>
      <w:r>
        <w:rPr>
          <w:rFonts w:cs="Times New Roman"/>
        </w:rPr>
        <w:tab/>
        <w:t>In vergelijking met de eerdergenoemde papers over de monetaire b</w:t>
      </w:r>
      <w:r w:rsidR="001B5417">
        <w:rPr>
          <w:rFonts w:cs="Times New Roman"/>
        </w:rPr>
        <w:t>eloningen van goed</w:t>
      </w:r>
      <w:r w:rsidR="007974C4">
        <w:rPr>
          <w:rFonts w:cs="Times New Roman"/>
        </w:rPr>
        <w:t>e</w:t>
      </w:r>
      <w:r w:rsidR="001B5417">
        <w:rPr>
          <w:rFonts w:cs="Times New Roman"/>
        </w:rPr>
        <w:t xml:space="preserve"> </w:t>
      </w:r>
      <w:r w:rsidR="007974C4">
        <w:rPr>
          <w:rFonts w:cs="Times New Roman"/>
        </w:rPr>
        <w:t>studieprestaties</w:t>
      </w:r>
      <w:r w:rsidR="00712988">
        <w:rPr>
          <w:rFonts w:cs="Times New Roman"/>
        </w:rPr>
        <w:t xml:space="preserve">, laat dit onderzoek zien dat </w:t>
      </w:r>
      <w:r w:rsidR="007974C4">
        <w:rPr>
          <w:rFonts w:cs="Times New Roman"/>
        </w:rPr>
        <w:t xml:space="preserve">het straffen van slechte studieprestaties ook weinig effect heeft op </w:t>
      </w:r>
      <w:r w:rsidR="003C7115">
        <w:rPr>
          <w:rFonts w:cs="Times New Roman"/>
        </w:rPr>
        <w:t xml:space="preserve">de verandering in presteren. </w:t>
      </w:r>
      <w:r w:rsidR="00C973E3">
        <w:rPr>
          <w:rFonts w:cs="Times New Roman"/>
        </w:rPr>
        <w:t>Bovendien is dit effect negatief en zorgt het dus niet voor het gewenste effect.</w:t>
      </w:r>
    </w:p>
    <w:p w:rsidR="00C75A32" w:rsidRDefault="00C75A32" w:rsidP="00A938B4">
      <w:pPr>
        <w:autoSpaceDE w:val="0"/>
        <w:autoSpaceDN w:val="0"/>
        <w:adjustRightInd w:val="0"/>
        <w:spacing w:after="0" w:line="360" w:lineRule="auto"/>
        <w:jc w:val="both"/>
        <w:rPr>
          <w:rFonts w:cs="Times New Roman"/>
        </w:rPr>
      </w:pPr>
    </w:p>
    <w:p w:rsidR="00DB5344" w:rsidRDefault="00DB5344" w:rsidP="00DB5344">
      <w:pPr>
        <w:spacing w:after="0" w:line="360" w:lineRule="auto"/>
        <w:jc w:val="both"/>
      </w:pPr>
      <w:r>
        <w:rPr>
          <w:rFonts w:cs="Times New Roman"/>
        </w:rPr>
        <w:tab/>
        <w:t xml:space="preserve">Ondanks deze interessante resultaten kampt dit onderzoek </w:t>
      </w:r>
      <w:r>
        <w:t xml:space="preserve">helaas met meerdere beperkingen. Dit zijn voornamelijk beperkingen met betrekking op de validiteit van de resultaten. Dit is ten eerste te zien in de significantie van de cijfers. De meerderheid van de resultaten heeft P-waarden van boven de 0,05. Er zijn dus geen harde conclusies te trekken uit de resultaten. </w:t>
      </w:r>
    </w:p>
    <w:p w:rsidR="00DB5344" w:rsidRDefault="00DB5344" w:rsidP="00DB5344">
      <w:pPr>
        <w:spacing w:after="0" w:line="360" w:lineRule="auto"/>
        <w:jc w:val="both"/>
      </w:pPr>
    </w:p>
    <w:p w:rsidR="00DB5344" w:rsidRDefault="00DB5344" w:rsidP="00DB5344">
      <w:pPr>
        <w:spacing w:after="0" w:line="360" w:lineRule="auto"/>
        <w:jc w:val="both"/>
      </w:pPr>
      <w:r>
        <w:tab/>
        <w:t>Verder zijn er ook problemen bij het invullen van de enquête. De derdejaars studenten hebben minimaal vier jaar geleden de middelbare school afgerond. Hierdoor is het goed mogelijk dat de destijds behaalde cijfers niet meer helder voor de geest zijn te halen. Dit kan zorgen voor een bias in de cijfers die worden gehanteerd in het onderzoek. Ook de tijdsbesteding die de student hanteerde tijdens zijn eerste studiejaar kan in de vergetelheid zijn geraakt.</w:t>
      </w:r>
    </w:p>
    <w:p w:rsidR="00DB5344" w:rsidRDefault="00DB5344" w:rsidP="00DB5344">
      <w:pPr>
        <w:spacing w:after="0" w:line="360" w:lineRule="auto"/>
        <w:jc w:val="both"/>
      </w:pPr>
      <w:r>
        <w:tab/>
        <w:t>De ingevulde cijfers kunnen ook een verfraaiing zijn van de werkelijk behaalde cijfers. Tijdens het invullen van de enquête is het de studenten namelijk niet verboden om met elkaar te communiceren. Hierdoor is het mogelijk dat de studenten bij elkaar op het blaadje keken om de cijfers te bekijken en vergelijken. Zodoende kregen ze mogelijk de motivatie om een hoger cijfer te noteren dan het werkelijk behaalde cijfer om hiermee de medestudent te imponeren.</w:t>
      </w:r>
    </w:p>
    <w:p w:rsidR="00DB5344" w:rsidRDefault="00DB5344" w:rsidP="00DB5344">
      <w:pPr>
        <w:spacing w:after="0" w:line="360" w:lineRule="auto"/>
        <w:jc w:val="both"/>
      </w:pPr>
      <w:r>
        <w:tab/>
        <w:t>Verder is er in de enquête niet gevraagd naar het jaar dat de student is begonnen met de studie. Dit is niet bevorderend voor de validiteit van dit onderzoek, aangezien langstudeerders zo niet in de database worden geïdentificeerd en dus problemen kunnen veroorzaken.</w:t>
      </w:r>
    </w:p>
    <w:p w:rsidR="00DB5344" w:rsidRDefault="00DB5344" w:rsidP="00DB5344">
      <w:pPr>
        <w:spacing w:after="0" w:line="360" w:lineRule="auto"/>
        <w:jc w:val="both"/>
      </w:pPr>
    </w:p>
    <w:p w:rsidR="00DB5344" w:rsidRDefault="00DB5344" w:rsidP="00DB5344">
      <w:pPr>
        <w:spacing w:after="0" w:line="360" w:lineRule="auto"/>
        <w:jc w:val="both"/>
      </w:pPr>
      <w:r>
        <w:tab/>
        <w:t xml:space="preserve">Per jaar stoppen er veel studenten met de studie, mede door het niet behalen van het BSA. In 2012 waren er maar liefst 89 studenten die moesten stoppen met de studie vanwege het lage aantal punten dat ze behaald hadden (Onderwijs Service Centrum, 2012). Hiervoor wordt in de analyse niet gecorrigeerd en kan dus misinterpretaties van de werkelijkheid veroorzaken. </w:t>
      </w:r>
    </w:p>
    <w:p w:rsidR="00300449" w:rsidRDefault="00DB5344" w:rsidP="00F33001">
      <w:pPr>
        <w:spacing w:after="0" w:line="360" w:lineRule="auto"/>
        <w:jc w:val="both"/>
      </w:pPr>
      <w:r>
        <w:tab/>
        <w:t>Het is ook mogelijk dat er ongeobserveerde heterogeniteit bestaat onder luie studenten. Zij kunnen namelijk plotseling harder gaan studeren en zodoende hogere cijfers behalen. Indien dit voorkomt is dit niet bevorderlijk voor de bet</w:t>
      </w:r>
      <w:r w:rsidR="00F33001">
        <w:t>rouwbaarheid van dit onderzoek.</w:t>
      </w: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Default="001F33F0" w:rsidP="00F33001">
      <w:pPr>
        <w:spacing w:after="0" w:line="360" w:lineRule="auto"/>
        <w:jc w:val="both"/>
      </w:pPr>
    </w:p>
    <w:p w:rsidR="001F33F0" w:rsidRPr="00F33001" w:rsidRDefault="001F33F0" w:rsidP="00F33001">
      <w:pPr>
        <w:spacing w:after="0" w:line="360" w:lineRule="auto"/>
        <w:jc w:val="both"/>
      </w:pPr>
    </w:p>
    <w:p w:rsidR="005E61F2" w:rsidRPr="00B5713E" w:rsidRDefault="005E61F2" w:rsidP="000142FA">
      <w:pPr>
        <w:pStyle w:val="Heading1"/>
        <w:numPr>
          <w:ilvl w:val="0"/>
          <w:numId w:val="2"/>
        </w:numPr>
        <w:spacing w:line="360" w:lineRule="auto"/>
        <w:jc w:val="both"/>
      </w:pPr>
      <w:bookmarkStart w:id="6" w:name="_Toc395721391"/>
      <w:r w:rsidRPr="00B5713E">
        <w:t>Conclusie</w:t>
      </w:r>
      <w:r w:rsidR="008F443B">
        <w:t xml:space="preserve"> en </w:t>
      </w:r>
      <w:r w:rsidR="00DB5344">
        <w:t>Aanbevelingen</w:t>
      </w:r>
      <w:bookmarkEnd w:id="6"/>
    </w:p>
    <w:p w:rsidR="005E61F2" w:rsidRDefault="003A42E7" w:rsidP="003A42E7">
      <w:pPr>
        <w:tabs>
          <w:tab w:val="left" w:pos="709"/>
        </w:tabs>
        <w:spacing w:after="0" w:line="360" w:lineRule="auto"/>
        <w:jc w:val="both"/>
      </w:pPr>
      <w:r>
        <w:tab/>
      </w:r>
      <w:r w:rsidR="005E61F2">
        <w:t xml:space="preserve">Uit de analyse blijkt dat de studenten die onder de nieuwe BSA-regeling vallen niet beter presteren dan studenten die onder de oude regeling vallen. Sterker nog, deze studenten scoren significant gemiddeld 0,16 punt lager voor de vakken in het eerste collegejaar dan hun voorgangers. Volgens deze gegevens zou het ‘Nominaal is Normaal’-beleid er dus niet in geslaagd zijn om de studieresultaten te verbeteren. De nulhypothese die stelt dat de nieuwe BSA-regeling geen invloed heeft gehad op de studieresultaten in het eerste studiejaar kan dus verworpen worden. </w:t>
      </w:r>
    </w:p>
    <w:p w:rsidR="005E61F2" w:rsidRDefault="003A42E7" w:rsidP="003A42E7">
      <w:pPr>
        <w:tabs>
          <w:tab w:val="left" w:pos="709"/>
        </w:tabs>
        <w:spacing w:after="0" w:line="360" w:lineRule="auto"/>
        <w:jc w:val="both"/>
      </w:pPr>
      <w:r>
        <w:tab/>
      </w:r>
      <w:r w:rsidR="005E61F2">
        <w:t>Ook het aantal studie-uren is onder de studenten onder de nieuwe BSA-regeling lager. Gemiddeld 4,15 uur per week wordt er minder gestudeerd. Dit resultaat is significant en blijkt dus andermaal het effect van het nieuwe BSA in negatief daglicht te stellen. De derde nulhypothese, die stelt dat de studenten die onder de nieuwe BSA-regeling vallen niet meer of minder studeren dan de studenten die er niet onder vallen, wordt dus ook verworpen.</w:t>
      </w:r>
    </w:p>
    <w:p w:rsidR="00D85A63" w:rsidRDefault="00355299" w:rsidP="00DB5344">
      <w:pPr>
        <w:tabs>
          <w:tab w:val="left" w:pos="709"/>
        </w:tabs>
        <w:spacing w:after="0" w:line="360" w:lineRule="auto"/>
        <w:jc w:val="both"/>
      </w:pPr>
      <w:r>
        <w:tab/>
        <w:t>Deze r</w:t>
      </w:r>
      <w:r w:rsidR="00890287">
        <w:t xml:space="preserve">esultaten </w:t>
      </w:r>
      <w:r w:rsidR="009A5688">
        <w:t>indiceren</w:t>
      </w:r>
      <w:r w:rsidR="00890287">
        <w:t xml:space="preserve"> dus dat de instelling van het nieuwe BSA niet het gewenste effect </w:t>
      </w:r>
      <w:r w:rsidR="00324BFF">
        <w:t>heeft op de studieresultaten van studenten in het eerste studiejaar.</w:t>
      </w:r>
    </w:p>
    <w:p w:rsidR="00D85A63" w:rsidRDefault="00D85A63" w:rsidP="00D85A63">
      <w:pPr>
        <w:spacing w:after="0" w:line="360" w:lineRule="auto"/>
        <w:jc w:val="both"/>
      </w:pPr>
    </w:p>
    <w:p w:rsidR="00D85A63" w:rsidRDefault="00D85A63" w:rsidP="00D85A63">
      <w:pPr>
        <w:spacing w:after="0" w:line="360" w:lineRule="auto"/>
        <w:jc w:val="both"/>
      </w:pPr>
      <w:r>
        <w:tab/>
        <w:t>Voor een eventueel vervolgonderzoek zou het van cruciaal belang zijn om cijfers van de Erasmus Universiteit Rotterdam te ontvangen. De universiteit is in het bezit van de cijfers die benodigd zijn in een dergelijk vervolgonderzoek (gekoppelde data op individueel niveau) . Helaas was het voor dit onderzoek niet mogelijk om deze cijfers te ontvangen van de Erasmus Universiteit en moest de data zelf gegenereerd worden. De werkelijke cijfers zullen echter een meer betrouwbaar beeld geven van de situatie en men dus in staat te stellen met meer zekerheid iets te zeggen over het effect van de ‘Nominaal is Normaal’-regeling op de studieresultaten van de eerstejaars studenten.</w:t>
      </w:r>
    </w:p>
    <w:p w:rsidR="00156EAE" w:rsidRDefault="00156EAE" w:rsidP="00D85A63">
      <w:pPr>
        <w:spacing w:after="0" w:line="360" w:lineRule="auto"/>
        <w:jc w:val="both"/>
      </w:pPr>
    </w:p>
    <w:p w:rsidR="00156EAE" w:rsidRDefault="00156EAE" w:rsidP="00D85A63">
      <w:pPr>
        <w:spacing w:after="0" w:line="360" w:lineRule="auto"/>
        <w:jc w:val="both"/>
      </w:pPr>
    </w:p>
    <w:p w:rsidR="00156EAE" w:rsidRDefault="00156EAE" w:rsidP="00D85A63">
      <w:pPr>
        <w:spacing w:after="0" w:line="360" w:lineRule="auto"/>
        <w:jc w:val="both"/>
      </w:pPr>
    </w:p>
    <w:p w:rsidR="00156EAE" w:rsidRDefault="00156EAE" w:rsidP="00D85A63">
      <w:pPr>
        <w:spacing w:after="0" w:line="360" w:lineRule="auto"/>
        <w:jc w:val="both"/>
      </w:pPr>
    </w:p>
    <w:p w:rsidR="00156EAE" w:rsidRDefault="00156EAE" w:rsidP="00D85A63">
      <w:pPr>
        <w:spacing w:after="0" w:line="360" w:lineRule="auto"/>
        <w:jc w:val="both"/>
      </w:pPr>
    </w:p>
    <w:p w:rsidR="001F33F0" w:rsidRDefault="001F33F0" w:rsidP="00D85A63">
      <w:pPr>
        <w:spacing w:after="0" w:line="360" w:lineRule="auto"/>
        <w:jc w:val="both"/>
      </w:pPr>
    </w:p>
    <w:p w:rsidR="001F33F0" w:rsidRDefault="001F33F0" w:rsidP="00D85A63">
      <w:pPr>
        <w:spacing w:after="0" w:line="360" w:lineRule="auto"/>
        <w:jc w:val="both"/>
      </w:pPr>
    </w:p>
    <w:p w:rsidR="001F33F0" w:rsidRDefault="001F33F0" w:rsidP="00D85A63">
      <w:pPr>
        <w:spacing w:after="0" w:line="360" w:lineRule="auto"/>
        <w:jc w:val="both"/>
      </w:pPr>
    </w:p>
    <w:p w:rsidR="00156EAE" w:rsidRDefault="00156EAE" w:rsidP="00D85A63">
      <w:pPr>
        <w:spacing w:after="0" w:line="360" w:lineRule="auto"/>
        <w:jc w:val="both"/>
      </w:pPr>
    </w:p>
    <w:bookmarkStart w:id="7" w:name="_Toc395721392" w:displacedByCustomXml="next"/>
    <w:sdt>
      <w:sdtPr>
        <w:rPr>
          <w:rFonts w:asciiTheme="minorHAnsi" w:eastAsiaTheme="minorHAnsi" w:hAnsiTheme="minorHAnsi" w:cstheme="minorBidi"/>
          <w:b w:val="0"/>
          <w:bCs w:val="0"/>
          <w:color w:val="auto"/>
          <w:sz w:val="22"/>
          <w:szCs w:val="22"/>
        </w:rPr>
        <w:id w:val="973258351"/>
        <w:docPartObj>
          <w:docPartGallery w:val="Bibliographies"/>
          <w:docPartUnique/>
        </w:docPartObj>
      </w:sdtPr>
      <w:sdtEndPr/>
      <w:sdtContent>
        <w:p w:rsidR="008E79C5" w:rsidRPr="00BF4244" w:rsidRDefault="008E79C5" w:rsidP="00E578D4">
          <w:pPr>
            <w:pStyle w:val="Heading1"/>
            <w:numPr>
              <w:ilvl w:val="0"/>
              <w:numId w:val="2"/>
            </w:numPr>
          </w:pPr>
          <w:r w:rsidRPr="00BF4244">
            <w:t>Bibliografie</w:t>
          </w:r>
          <w:bookmarkEnd w:id="7"/>
        </w:p>
        <w:sdt>
          <w:sdtPr>
            <w:id w:val="530691263"/>
            <w:bibliography/>
          </w:sdtPr>
          <w:sdtEndPr/>
          <w:sdtContent>
            <w:p w:rsidR="00156EAE" w:rsidRDefault="008E79C5" w:rsidP="00156EAE">
              <w:pPr>
                <w:pStyle w:val="Bibliography"/>
                <w:ind w:left="720" w:hanging="720"/>
                <w:rPr>
                  <w:noProof/>
                </w:rPr>
              </w:pPr>
              <w:r>
                <w:fldChar w:fldCharType="begin"/>
              </w:r>
              <w:r w:rsidRPr="009C03BC">
                <w:instrText>BIBLIOGRAPHY</w:instrText>
              </w:r>
              <w:r>
                <w:fldChar w:fldCharType="separate"/>
              </w:r>
              <w:r w:rsidR="00156EAE">
                <w:rPr>
                  <w:noProof/>
                </w:rPr>
                <w:t xml:space="preserve">Arnold, I. (2012, Januari). </w:t>
              </w:r>
              <w:r w:rsidR="00156EAE">
                <w:rPr>
                  <w:i/>
                  <w:iCs/>
                  <w:noProof/>
                </w:rPr>
                <w:t>De bal ligt nu bij de student</w:t>
              </w:r>
              <w:r w:rsidR="00156EAE">
                <w:rPr>
                  <w:noProof/>
                </w:rPr>
                <w:t>. Opgeroepen op Maart 2014, van www.eur.nl: http://www.eur.nl/ese/nieuws/economieopinie/artikelen/detail/article/33959-de-bal-ligt-nu-bij-de-student/</w:t>
              </w:r>
            </w:p>
            <w:p w:rsidR="00156EAE" w:rsidRDefault="00156EAE" w:rsidP="00156EAE">
              <w:pPr>
                <w:pStyle w:val="Bibliography"/>
                <w:ind w:left="720" w:hanging="720"/>
                <w:rPr>
                  <w:noProof/>
                </w:rPr>
              </w:pPr>
              <w:r>
                <w:rPr>
                  <w:noProof/>
                </w:rPr>
                <w:t xml:space="preserve">Baars, G. (December 2012). </w:t>
              </w:r>
              <w:r>
                <w:rPr>
                  <w:i/>
                  <w:iCs/>
                  <w:noProof/>
                </w:rPr>
                <w:t>Pilot “Nominaal = Normaal” .</w:t>
              </w:r>
              <w:r>
                <w:rPr>
                  <w:noProof/>
                </w:rPr>
                <w:t xml:space="preserve"> Rotterdam: Risbo BV.</w:t>
              </w:r>
            </w:p>
            <w:p w:rsidR="00156EAE" w:rsidRDefault="00156EAE" w:rsidP="00156EAE">
              <w:pPr>
                <w:pStyle w:val="Bibliography"/>
                <w:ind w:left="720" w:hanging="720"/>
                <w:rPr>
                  <w:noProof/>
                </w:rPr>
              </w:pPr>
              <w:r>
                <w:rPr>
                  <w:noProof/>
                </w:rPr>
                <w:t xml:space="preserve">Erasmus Universiteit. (2014). </w:t>
              </w:r>
              <w:r>
                <w:rPr>
                  <w:i/>
                  <w:iCs/>
                  <w:noProof/>
                </w:rPr>
                <w:t>www.eur.nl</w:t>
              </w:r>
              <w:r>
                <w:rPr>
                  <w:noProof/>
                </w:rPr>
                <w:t>. Opgeroepen op Maart 2014, van http://www.eur.nl/bachelor/toelating/universitair_onderwijs/bindend_studieadvies/</w:t>
              </w:r>
            </w:p>
            <w:p w:rsidR="00156EAE" w:rsidRPr="00156EAE" w:rsidRDefault="00156EAE" w:rsidP="00156EAE">
              <w:pPr>
                <w:pStyle w:val="Bibliography"/>
                <w:ind w:left="720" w:hanging="720"/>
                <w:rPr>
                  <w:noProof/>
                  <w:lang w:val="en-US"/>
                </w:rPr>
              </w:pPr>
              <w:r w:rsidRPr="00156EAE">
                <w:rPr>
                  <w:noProof/>
                  <w:lang w:val="en-US"/>
                </w:rPr>
                <w:t xml:space="preserve">Frank, R. H. (2010). </w:t>
              </w:r>
              <w:r w:rsidRPr="00156EAE">
                <w:rPr>
                  <w:i/>
                  <w:iCs/>
                  <w:noProof/>
                  <w:lang w:val="en-US"/>
                </w:rPr>
                <w:t>Micro-Economics and Behavior.</w:t>
              </w:r>
              <w:r w:rsidRPr="00156EAE">
                <w:rPr>
                  <w:noProof/>
                  <w:lang w:val="en-US"/>
                </w:rPr>
                <w:t xml:space="preserve"> McGraw-Hill Irwin.</w:t>
              </w:r>
            </w:p>
            <w:p w:rsidR="00156EAE" w:rsidRPr="00156EAE" w:rsidRDefault="00156EAE" w:rsidP="00156EAE">
              <w:pPr>
                <w:pStyle w:val="Bibliography"/>
                <w:ind w:left="720" w:hanging="720"/>
                <w:rPr>
                  <w:noProof/>
                  <w:lang w:val="en-US"/>
                </w:rPr>
              </w:pPr>
              <w:r w:rsidRPr="00156EAE">
                <w:rPr>
                  <w:noProof/>
                  <w:lang w:val="en-US"/>
                </w:rPr>
                <w:t xml:space="preserve">Fryer, R. (2011). FINANCIAL INCENTIVES AND STUDENT ACHIEVEMENT: EVIDENCE FROM RANDOMIZED TRIALS. </w:t>
              </w:r>
              <w:r w:rsidRPr="00156EAE">
                <w:rPr>
                  <w:i/>
                  <w:iCs/>
                  <w:noProof/>
                  <w:lang w:val="en-US"/>
                </w:rPr>
                <w:t>The Quarterly Journal of Economics</w:t>
              </w:r>
              <w:r w:rsidRPr="00156EAE">
                <w:rPr>
                  <w:noProof/>
                  <w:lang w:val="en-US"/>
                </w:rPr>
                <w:t>, 1755–1798.</w:t>
              </w:r>
            </w:p>
            <w:p w:rsidR="00156EAE" w:rsidRPr="00156EAE" w:rsidRDefault="00156EAE" w:rsidP="00156EAE">
              <w:pPr>
                <w:pStyle w:val="Bibliography"/>
                <w:ind w:left="720" w:hanging="720"/>
                <w:rPr>
                  <w:noProof/>
                  <w:lang w:val="en-US"/>
                </w:rPr>
              </w:pPr>
              <w:r w:rsidRPr="00156EAE">
                <w:rPr>
                  <w:noProof/>
                  <w:lang w:val="en-US"/>
                </w:rPr>
                <w:t xml:space="preserve">Grove, W., &amp; Wasserman, T. (2006). Incentives and Student Learning: A Natural Experiment with Economic Problem Sets. </w:t>
              </w:r>
              <w:r w:rsidRPr="00156EAE">
                <w:rPr>
                  <w:i/>
                  <w:iCs/>
                  <w:noProof/>
                  <w:lang w:val="en-US"/>
                </w:rPr>
                <w:t>The American Economic Review</w:t>
              </w:r>
              <w:r w:rsidRPr="00156EAE">
                <w:rPr>
                  <w:noProof/>
                  <w:lang w:val="en-US"/>
                </w:rPr>
                <w:t>, 447-452.</w:t>
              </w:r>
            </w:p>
            <w:p w:rsidR="00156EAE" w:rsidRPr="00156EAE" w:rsidRDefault="00156EAE" w:rsidP="00156EAE">
              <w:pPr>
                <w:pStyle w:val="Bibliography"/>
                <w:ind w:left="720" w:hanging="720"/>
                <w:rPr>
                  <w:noProof/>
                  <w:lang w:val="en-US"/>
                </w:rPr>
              </w:pPr>
              <w:r w:rsidRPr="00156EAE">
                <w:rPr>
                  <w:noProof/>
                  <w:lang w:val="en-US"/>
                </w:rPr>
                <w:t xml:space="preserve">Holland, P. W. (1986). Statistics and Causal Inference. </w:t>
              </w:r>
              <w:r w:rsidRPr="00156EAE">
                <w:rPr>
                  <w:i/>
                  <w:iCs/>
                  <w:noProof/>
                  <w:lang w:val="en-US"/>
                </w:rPr>
                <w:t>Journal of the American Statistical Association</w:t>
              </w:r>
              <w:r w:rsidRPr="00156EAE">
                <w:rPr>
                  <w:noProof/>
                  <w:lang w:val="en-US"/>
                </w:rPr>
                <w:t>, 945-960.</w:t>
              </w:r>
            </w:p>
            <w:p w:rsidR="00156EAE" w:rsidRPr="00156EAE" w:rsidRDefault="00156EAE" w:rsidP="00156EAE">
              <w:pPr>
                <w:pStyle w:val="Bibliography"/>
                <w:ind w:left="720" w:hanging="720"/>
                <w:rPr>
                  <w:noProof/>
                  <w:lang w:val="en-US"/>
                </w:rPr>
              </w:pPr>
              <w:r w:rsidRPr="00156EAE">
                <w:rPr>
                  <w:noProof/>
                  <w:lang w:val="en-US"/>
                </w:rPr>
                <w:t xml:space="preserve">Keohane , K., &amp; Verba. (1996). Designing Social Inquiry. </w:t>
              </w:r>
              <w:r w:rsidRPr="00156EAE">
                <w:rPr>
                  <w:i/>
                  <w:iCs/>
                  <w:noProof/>
                  <w:lang w:val="en-US"/>
                </w:rPr>
                <w:t>Princeton University Press</w:t>
              </w:r>
              <w:r w:rsidRPr="00156EAE">
                <w:rPr>
                  <w:noProof/>
                  <w:lang w:val="en-US"/>
                </w:rPr>
                <w:t>.</w:t>
              </w:r>
            </w:p>
            <w:p w:rsidR="00156EAE" w:rsidRDefault="00156EAE" w:rsidP="00156EAE">
              <w:pPr>
                <w:pStyle w:val="Bibliography"/>
                <w:ind w:left="720" w:hanging="720"/>
                <w:rPr>
                  <w:noProof/>
                </w:rPr>
              </w:pPr>
              <w:r w:rsidRPr="00156EAE">
                <w:rPr>
                  <w:noProof/>
                  <w:lang w:val="en-US"/>
                </w:rPr>
                <w:t xml:space="preserve">Onderwijs Service Centrum. </w:t>
              </w:r>
              <w:r>
                <w:rPr>
                  <w:noProof/>
                </w:rPr>
                <w:t xml:space="preserve">(2011, November). </w:t>
              </w:r>
              <w:r>
                <w:rPr>
                  <w:i/>
                  <w:iCs/>
                  <w:noProof/>
                </w:rPr>
                <w:t>www.eur.nl.</w:t>
              </w:r>
              <w:r>
                <w:rPr>
                  <w:noProof/>
                </w:rPr>
                <w:t xml:space="preserve"> Opgeroepen op Februari 2014, van http://www.eur.nl/fileadmin/ASSETS/ese/Informatie_voor_medewerkers/Onderwijs/Onderwijs_statistieken/Onderwijsstatistieken_2011_-_versie_3__pdf_.pdf</w:t>
              </w:r>
            </w:p>
            <w:p w:rsidR="00156EAE" w:rsidRDefault="00156EAE" w:rsidP="00156EAE">
              <w:pPr>
                <w:pStyle w:val="Bibliography"/>
                <w:ind w:left="720" w:hanging="720"/>
                <w:rPr>
                  <w:noProof/>
                </w:rPr>
              </w:pPr>
              <w:r>
                <w:rPr>
                  <w:noProof/>
                </w:rPr>
                <w:t xml:space="preserve">Onderwijs Service Centrum. (2012, November). </w:t>
              </w:r>
              <w:r>
                <w:rPr>
                  <w:i/>
                  <w:iCs/>
                  <w:noProof/>
                </w:rPr>
                <w:t>www.eur.nl.</w:t>
              </w:r>
              <w:r>
                <w:rPr>
                  <w:noProof/>
                </w:rPr>
                <w:t xml:space="preserve"> Opgeroepen op Februari 2014, van http://www.eur.nl/fileadmin/ASSETS/ese/Informatie_voor_medewerkers/Onderwijs/Onderwijs_statistieken/Onderwijs_Statistieken_2012_-_versie3.pdf</w:t>
              </w:r>
            </w:p>
            <w:p w:rsidR="00156EAE" w:rsidRPr="00156EAE" w:rsidRDefault="00156EAE" w:rsidP="00156EAE">
              <w:pPr>
                <w:pStyle w:val="Bibliography"/>
                <w:ind w:left="720" w:hanging="720"/>
                <w:rPr>
                  <w:noProof/>
                  <w:lang w:val="en-US"/>
                </w:rPr>
              </w:pPr>
              <w:r w:rsidRPr="00156EAE">
                <w:rPr>
                  <w:noProof/>
                  <w:lang w:val="en-US"/>
                </w:rPr>
                <w:t xml:space="preserve">Oosterbeek, H. e. (2010). The effect of financial rewards on students’. </w:t>
              </w:r>
              <w:r w:rsidRPr="00156EAE">
                <w:rPr>
                  <w:i/>
                  <w:iCs/>
                  <w:noProof/>
                  <w:lang w:val="en-US"/>
                </w:rPr>
                <w:t xml:space="preserve">Journal of the European Economic </w:t>
              </w:r>
              <w:r w:rsidRPr="00156EAE">
                <w:rPr>
                  <w:noProof/>
                  <w:lang w:val="en-US"/>
                </w:rPr>
                <w:t>, 1243-1265.</w:t>
              </w:r>
            </w:p>
            <w:p w:rsidR="00156EAE" w:rsidRDefault="00156EAE" w:rsidP="00156EAE">
              <w:pPr>
                <w:pStyle w:val="Bibliography"/>
                <w:ind w:left="720" w:hanging="720"/>
                <w:rPr>
                  <w:noProof/>
                </w:rPr>
              </w:pPr>
              <w:r w:rsidRPr="00156EAE">
                <w:rPr>
                  <w:noProof/>
                  <w:lang w:val="en-US"/>
                </w:rPr>
                <w:t xml:space="preserve">van Kippersluis, H. (2014). Lecture 4: Controlling for Observables. </w:t>
              </w:r>
              <w:r>
                <w:rPr>
                  <w:noProof/>
                </w:rPr>
                <w:t>Rotterdam: Erasmus Universiteit.</w:t>
              </w:r>
            </w:p>
            <w:p w:rsidR="00156EAE" w:rsidRDefault="00156EAE" w:rsidP="00156EAE">
              <w:pPr>
                <w:pStyle w:val="Bibliography"/>
                <w:ind w:left="720" w:hanging="720"/>
                <w:rPr>
                  <w:noProof/>
                </w:rPr>
              </w:pPr>
              <w:r>
                <w:rPr>
                  <w:noProof/>
                </w:rPr>
                <w:t xml:space="preserve">www.scienceguide.nl. (2013, januari). </w:t>
              </w:r>
              <w:r>
                <w:rPr>
                  <w:i/>
                  <w:iCs/>
                  <w:noProof/>
                </w:rPr>
                <w:t>LSVb laakt ‘schoolse’ Erasmus</w:t>
              </w:r>
              <w:r>
                <w:rPr>
                  <w:noProof/>
                </w:rPr>
                <w:t>. Opgeroepen op juni 2014, van http://www.scienceguide.nl/201301/lsvb-laakt-%E2%80%98schoolse%E2%80%99-erasmus.aspx</w:t>
              </w:r>
            </w:p>
            <w:p w:rsidR="008E79C5" w:rsidRDefault="008E79C5" w:rsidP="00156EAE">
              <w:pPr>
                <w:spacing w:line="360" w:lineRule="auto"/>
              </w:pPr>
              <w:r>
                <w:rPr>
                  <w:b/>
                  <w:bCs/>
                </w:rPr>
                <w:fldChar w:fldCharType="end"/>
              </w:r>
            </w:p>
          </w:sdtContent>
        </w:sdt>
      </w:sdtContent>
    </w:sdt>
    <w:p w:rsidR="008E79C5" w:rsidRDefault="008E79C5"/>
    <w:sectPr w:rsidR="008E79C5" w:rsidSect="00427909">
      <w:footerReference w:type="defaul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76E4" w:rsidRDefault="00D776E4" w:rsidP="00A00BCE">
      <w:pPr>
        <w:spacing w:after="0" w:line="240" w:lineRule="auto"/>
      </w:pPr>
      <w:r>
        <w:separator/>
      </w:r>
    </w:p>
  </w:endnote>
  <w:endnote w:type="continuationSeparator" w:id="0">
    <w:p w:rsidR="00D776E4" w:rsidRDefault="00D776E4" w:rsidP="00A00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984896"/>
      <w:docPartObj>
        <w:docPartGallery w:val="Page Numbers (Bottom of Page)"/>
        <w:docPartUnique/>
      </w:docPartObj>
    </w:sdtPr>
    <w:sdtEndPr/>
    <w:sdtContent>
      <w:p w:rsidR="00C64FE1" w:rsidRDefault="00C64FE1">
        <w:pPr>
          <w:pStyle w:val="Footer"/>
          <w:jc w:val="right"/>
        </w:pPr>
        <w:r>
          <w:fldChar w:fldCharType="begin"/>
        </w:r>
        <w:r>
          <w:instrText>PAGE   \* MERGEFORMAT</w:instrText>
        </w:r>
        <w:r>
          <w:fldChar w:fldCharType="separate"/>
        </w:r>
        <w:r w:rsidR="00054BB3">
          <w:rPr>
            <w:noProof/>
          </w:rPr>
          <w:t>20</w:t>
        </w:r>
        <w:r>
          <w:fldChar w:fldCharType="end"/>
        </w:r>
      </w:p>
    </w:sdtContent>
  </w:sdt>
  <w:p w:rsidR="00C64FE1" w:rsidRDefault="00C64F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76E4" w:rsidRDefault="00D776E4" w:rsidP="00A00BCE">
      <w:pPr>
        <w:spacing w:after="0" w:line="240" w:lineRule="auto"/>
      </w:pPr>
      <w:r>
        <w:separator/>
      </w:r>
    </w:p>
  </w:footnote>
  <w:footnote w:type="continuationSeparator" w:id="0">
    <w:p w:rsidR="00D776E4" w:rsidRDefault="00D776E4" w:rsidP="00A00B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EC0002"/>
    <w:multiLevelType w:val="hybridMultilevel"/>
    <w:tmpl w:val="92F067F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D9C1EE1"/>
    <w:multiLevelType w:val="hybridMultilevel"/>
    <w:tmpl w:val="24D8FCB6"/>
    <w:lvl w:ilvl="0" w:tplc="F6F0D766">
      <w:start w:val="3"/>
      <w:numFmt w:val="bullet"/>
      <w:lvlText w:val=""/>
      <w:lvlJc w:val="left"/>
      <w:pPr>
        <w:ind w:left="720" w:hanging="360"/>
      </w:pPr>
      <w:rPr>
        <w:rFonts w:ascii="Wingdings" w:eastAsiaTheme="minorEastAsia"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56E97885"/>
    <w:multiLevelType w:val="multilevel"/>
    <w:tmpl w:val="8A3221C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664707C2"/>
    <w:multiLevelType w:val="hybridMultilevel"/>
    <w:tmpl w:val="4DA409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5AA"/>
    <w:rsid w:val="00005E62"/>
    <w:rsid w:val="00006ED1"/>
    <w:rsid w:val="000142FA"/>
    <w:rsid w:val="000227CF"/>
    <w:rsid w:val="00024E44"/>
    <w:rsid w:val="0003359C"/>
    <w:rsid w:val="00053A66"/>
    <w:rsid w:val="00054901"/>
    <w:rsid w:val="00054BB3"/>
    <w:rsid w:val="00067FE8"/>
    <w:rsid w:val="0007195D"/>
    <w:rsid w:val="000B0022"/>
    <w:rsid w:val="000B7C61"/>
    <w:rsid w:val="000C1672"/>
    <w:rsid w:val="000E25AA"/>
    <w:rsid w:val="000E3652"/>
    <w:rsid w:val="000F6089"/>
    <w:rsid w:val="00100FDA"/>
    <w:rsid w:val="001077F2"/>
    <w:rsid w:val="00112F79"/>
    <w:rsid w:val="00113758"/>
    <w:rsid w:val="00122C9C"/>
    <w:rsid w:val="00130AFA"/>
    <w:rsid w:val="001433D0"/>
    <w:rsid w:val="00156EAE"/>
    <w:rsid w:val="00171F48"/>
    <w:rsid w:val="00187CD7"/>
    <w:rsid w:val="00194A4B"/>
    <w:rsid w:val="001950A5"/>
    <w:rsid w:val="001B3815"/>
    <w:rsid w:val="001B393E"/>
    <w:rsid w:val="001B5417"/>
    <w:rsid w:val="001C39AF"/>
    <w:rsid w:val="001D5638"/>
    <w:rsid w:val="001F33F0"/>
    <w:rsid w:val="00203F90"/>
    <w:rsid w:val="00204C62"/>
    <w:rsid w:val="00226252"/>
    <w:rsid w:val="00236416"/>
    <w:rsid w:val="00257E9C"/>
    <w:rsid w:val="00267B0D"/>
    <w:rsid w:val="00273BAE"/>
    <w:rsid w:val="00294209"/>
    <w:rsid w:val="002A08DA"/>
    <w:rsid w:val="002A74AC"/>
    <w:rsid w:val="002C5FD6"/>
    <w:rsid w:val="002F2370"/>
    <w:rsid w:val="002F5F1B"/>
    <w:rsid w:val="00300449"/>
    <w:rsid w:val="00304136"/>
    <w:rsid w:val="003155D8"/>
    <w:rsid w:val="00324BFF"/>
    <w:rsid w:val="00324CD4"/>
    <w:rsid w:val="00327D53"/>
    <w:rsid w:val="0033082F"/>
    <w:rsid w:val="00333373"/>
    <w:rsid w:val="00337519"/>
    <w:rsid w:val="00355299"/>
    <w:rsid w:val="00363FCC"/>
    <w:rsid w:val="003644F8"/>
    <w:rsid w:val="003824DA"/>
    <w:rsid w:val="00391F51"/>
    <w:rsid w:val="003A42E7"/>
    <w:rsid w:val="003B1922"/>
    <w:rsid w:val="003B7796"/>
    <w:rsid w:val="003C1FE3"/>
    <w:rsid w:val="003C3189"/>
    <w:rsid w:val="003C4671"/>
    <w:rsid w:val="003C7115"/>
    <w:rsid w:val="003D5785"/>
    <w:rsid w:val="003D6F76"/>
    <w:rsid w:val="00400685"/>
    <w:rsid w:val="00411342"/>
    <w:rsid w:val="004202C9"/>
    <w:rsid w:val="00427909"/>
    <w:rsid w:val="00433001"/>
    <w:rsid w:val="00455F33"/>
    <w:rsid w:val="00467C88"/>
    <w:rsid w:val="00473D24"/>
    <w:rsid w:val="004A1BFA"/>
    <w:rsid w:val="004A41A1"/>
    <w:rsid w:val="004B716B"/>
    <w:rsid w:val="004D2BC6"/>
    <w:rsid w:val="004D60F7"/>
    <w:rsid w:val="004E0013"/>
    <w:rsid w:val="00512183"/>
    <w:rsid w:val="005253F3"/>
    <w:rsid w:val="005268E3"/>
    <w:rsid w:val="0053591D"/>
    <w:rsid w:val="005622C9"/>
    <w:rsid w:val="00573AF0"/>
    <w:rsid w:val="00587E8F"/>
    <w:rsid w:val="005942FE"/>
    <w:rsid w:val="005A3DD3"/>
    <w:rsid w:val="005B10A4"/>
    <w:rsid w:val="005C7A51"/>
    <w:rsid w:val="005E61F2"/>
    <w:rsid w:val="0060360D"/>
    <w:rsid w:val="00607A1A"/>
    <w:rsid w:val="00622EA5"/>
    <w:rsid w:val="0062314A"/>
    <w:rsid w:val="0062393A"/>
    <w:rsid w:val="00642C7F"/>
    <w:rsid w:val="006516D2"/>
    <w:rsid w:val="00663534"/>
    <w:rsid w:val="00692C3A"/>
    <w:rsid w:val="006B39D4"/>
    <w:rsid w:val="00712988"/>
    <w:rsid w:val="007179B8"/>
    <w:rsid w:val="00721224"/>
    <w:rsid w:val="007522AA"/>
    <w:rsid w:val="007569BA"/>
    <w:rsid w:val="0076311A"/>
    <w:rsid w:val="0078575F"/>
    <w:rsid w:val="007920AF"/>
    <w:rsid w:val="00794105"/>
    <w:rsid w:val="007974C4"/>
    <w:rsid w:val="007C1F18"/>
    <w:rsid w:val="007E60D6"/>
    <w:rsid w:val="00833A28"/>
    <w:rsid w:val="00885775"/>
    <w:rsid w:val="00890287"/>
    <w:rsid w:val="008A7449"/>
    <w:rsid w:val="008D3153"/>
    <w:rsid w:val="008E79C5"/>
    <w:rsid w:val="008F443B"/>
    <w:rsid w:val="00903A24"/>
    <w:rsid w:val="00910811"/>
    <w:rsid w:val="00984168"/>
    <w:rsid w:val="00987279"/>
    <w:rsid w:val="009A5688"/>
    <w:rsid w:val="009B2BD7"/>
    <w:rsid w:val="009B4115"/>
    <w:rsid w:val="009C03BC"/>
    <w:rsid w:val="009C3FCC"/>
    <w:rsid w:val="009D1868"/>
    <w:rsid w:val="009E605C"/>
    <w:rsid w:val="009F35BD"/>
    <w:rsid w:val="00A00BCE"/>
    <w:rsid w:val="00A141BD"/>
    <w:rsid w:val="00A15CA0"/>
    <w:rsid w:val="00A21B74"/>
    <w:rsid w:val="00A22B46"/>
    <w:rsid w:val="00A635A1"/>
    <w:rsid w:val="00A84E72"/>
    <w:rsid w:val="00A871F1"/>
    <w:rsid w:val="00A922AC"/>
    <w:rsid w:val="00A938B4"/>
    <w:rsid w:val="00A966AE"/>
    <w:rsid w:val="00AA326A"/>
    <w:rsid w:val="00AA476B"/>
    <w:rsid w:val="00AB0D93"/>
    <w:rsid w:val="00AB6C1F"/>
    <w:rsid w:val="00AE5CEE"/>
    <w:rsid w:val="00B033B5"/>
    <w:rsid w:val="00B15C69"/>
    <w:rsid w:val="00B25AB0"/>
    <w:rsid w:val="00B45047"/>
    <w:rsid w:val="00BD3233"/>
    <w:rsid w:val="00BD6E7B"/>
    <w:rsid w:val="00BF4244"/>
    <w:rsid w:val="00C12CF3"/>
    <w:rsid w:val="00C24781"/>
    <w:rsid w:val="00C35403"/>
    <w:rsid w:val="00C375D5"/>
    <w:rsid w:val="00C576EC"/>
    <w:rsid w:val="00C60547"/>
    <w:rsid w:val="00C64FE1"/>
    <w:rsid w:val="00C75A32"/>
    <w:rsid w:val="00C77701"/>
    <w:rsid w:val="00C830CD"/>
    <w:rsid w:val="00C973E3"/>
    <w:rsid w:val="00CB747E"/>
    <w:rsid w:val="00CD6AED"/>
    <w:rsid w:val="00D13C7B"/>
    <w:rsid w:val="00D5378F"/>
    <w:rsid w:val="00D54501"/>
    <w:rsid w:val="00D73C1E"/>
    <w:rsid w:val="00D776E4"/>
    <w:rsid w:val="00D85A63"/>
    <w:rsid w:val="00D9530A"/>
    <w:rsid w:val="00DB5344"/>
    <w:rsid w:val="00DC3634"/>
    <w:rsid w:val="00DD08C1"/>
    <w:rsid w:val="00DD2634"/>
    <w:rsid w:val="00DD49B4"/>
    <w:rsid w:val="00DE02DE"/>
    <w:rsid w:val="00DE19AC"/>
    <w:rsid w:val="00E02098"/>
    <w:rsid w:val="00E06F8E"/>
    <w:rsid w:val="00E07A79"/>
    <w:rsid w:val="00E12C09"/>
    <w:rsid w:val="00E14B49"/>
    <w:rsid w:val="00E14C66"/>
    <w:rsid w:val="00E21FBD"/>
    <w:rsid w:val="00E418B2"/>
    <w:rsid w:val="00E47151"/>
    <w:rsid w:val="00E51CA4"/>
    <w:rsid w:val="00E5765F"/>
    <w:rsid w:val="00E577CF"/>
    <w:rsid w:val="00E578D4"/>
    <w:rsid w:val="00E8350D"/>
    <w:rsid w:val="00E874AE"/>
    <w:rsid w:val="00EA07C8"/>
    <w:rsid w:val="00EC2779"/>
    <w:rsid w:val="00EC6C64"/>
    <w:rsid w:val="00ED4CFE"/>
    <w:rsid w:val="00EE6783"/>
    <w:rsid w:val="00EF732B"/>
    <w:rsid w:val="00F01F9F"/>
    <w:rsid w:val="00F030A7"/>
    <w:rsid w:val="00F06EAF"/>
    <w:rsid w:val="00F33001"/>
    <w:rsid w:val="00F472FB"/>
    <w:rsid w:val="00F5121B"/>
    <w:rsid w:val="00F52385"/>
    <w:rsid w:val="00F84C70"/>
    <w:rsid w:val="00F925FF"/>
    <w:rsid w:val="00F92CC1"/>
    <w:rsid w:val="00FA14AC"/>
    <w:rsid w:val="00FA3204"/>
    <w:rsid w:val="00FB6705"/>
    <w:rsid w:val="00FC546D"/>
    <w:rsid w:val="00FC68C5"/>
    <w:rsid w:val="00FD19A5"/>
    <w:rsid w:val="00FD1E7F"/>
    <w:rsid w:val="00FE7DBE"/>
    <w:rsid w:val="00FE7E4F"/>
    <w:rsid w:val="00FF4A5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D1288A-CE9D-457B-8E19-CF25F9974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25AA"/>
  </w:style>
  <w:style w:type="paragraph" w:styleId="Heading1">
    <w:name w:val="heading 1"/>
    <w:basedOn w:val="Normal"/>
    <w:next w:val="Normal"/>
    <w:link w:val="Heading1Char"/>
    <w:uiPriority w:val="9"/>
    <w:qFormat/>
    <w:rsid w:val="000E25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25AA"/>
    <w:rPr>
      <w:rFonts w:asciiTheme="majorHAnsi" w:eastAsiaTheme="majorEastAsia" w:hAnsiTheme="majorHAnsi" w:cstheme="majorBidi"/>
      <w:b/>
      <w:bCs/>
      <w:color w:val="365F91" w:themeColor="accent1" w:themeShade="BF"/>
      <w:sz w:val="28"/>
      <w:szCs w:val="28"/>
    </w:rPr>
  </w:style>
  <w:style w:type="paragraph" w:styleId="Bibliography">
    <w:name w:val="Bibliography"/>
    <w:basedOn w:val="Normal"/>
    <w:next w:val="Normal"/>
    <w:uiPriority w:val="37"/>
    <w:unhideWhenUsed/>
    <w:rsid w:val="000E25AA"/>
  </w:style>
  <w:style w:type="table" w:styleId="MediumShading2-Accent1">
    <w:name w:val="Medium Shading 2 Accent 1"/>
    <w:basedOn w:val="TableNormal"/>
    <w:uiPriority w:val="64"/>
    <w:rsid w:val="000E25A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BalloonText">
    <w:name w:val="Balloon Text"/>
    <w:basedOn w:val="Normal"/>
    <w:link w:val="BalloonTextChar"/>
    <w:uiPriority w:val="99"/>
    <w:semiHidden/>
    <w:unhideWhenUsed/>
    <w:rsid w:val="000E25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25AA"/>
    <w:rPr>
      <w:rFonts w:ascii="Tahoma" w:hAnsi="Tahoma" w:cs="Tahoma"/>
      <w:sz w:val="16"/>
      <w:szCs w:val="16"/>
    </w:rPr>
  </w:style>
  <w:style w:type="paragraph" w:styleId="ListParagraph">
    <w:name w:val="List Paragraph"/>
    <w:basedOn w:val="Normal"/>
    <w:uiPriority w:val="34"/>
    <w:qFormat/>
    <w:rsid w:val="00194A4B"/>
    <w:pPr>
      <w:ind w:left="720"/>
      <w:contextualSpacing/>
    </w:pPr>
  </w:style>
  <w:style w:type="paragraph" w:styleId="Header">
    <w:name w:val="header"/>
    <w:basedOn w:val="Normal"/>
    <w:link w:val="HeaderChar"/>
    <w:uiPriority w:val="99"/>
    <w:unhideWhenUsed/>
    <w:rsid w:val="00A00BCE"/>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0BCE"/>
  </w:style>
  <w:style w:type="paragraph" w:styleId="Footer">
    <w:name w:val="footer"/>
    <w:basedOn w:val="Normal"/>
    <w:link w:val="FooterChar"/>
    <w:uiPriority w:val="99"/>
    <w:unhideWhenUsed/>
    <w:rsid w:val="00A00BCE"/>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0BCE"/>
  </w:style>
  <w:style w:type="paragraph" w:styleId="NoSpacing">
    <w:name w:val="No Spacing"/>
    <w:link w:val="NoSpacingChar"/>
    <w:uiPriority w:val="1"/>
    <w:qFormat/>
    <w:rsid w:val="00455F33"/>
    <w:pPr>
      <w:spacing w:after="0" w:line="240" w:lineRule="auto"/>
    </w:pPr>
    <w:rPr>
      <w:rFonts w:eastAsiaTheme="minorEastAsia"/>
      <w:lang w:eastAsia="nl-NL"/>
    </w:rPr>
  </w:style>
  <w:style w:type="character" w:customStyle="1" w:styleId="NoSpacingChar">
    <w:name w:val="No Spacing Char"/>
    <w:basedOn w:val="DefaultParagraphFont"/>
    <w:link w:val="NoSpacing"/>
    <w:uiPriority w:val="1"/>
    <w:rsid w:val="00455F33"/>
    <w:rPr>
      <w:rFonts w:eastAsiaTheme="minorEastAsia"/>
      <w:lang w:eastAsia="nl-NL"/>
    </w:rPr>
  </w:style>
  <w:style w:type="paragraph" w:styleId="TOCHeading">
    <w:name w:val="TOC Heading"/>
    <w:basedOn w:val="Heading1"/>
    <w:next w:val="Normal"/>
    <w:uiPriority w:val="39"/>
    <w:semiHidden/>
    <w:unhideWhenUsed/>
    <w:qFormat/>
    <w:rsid w:val="00F472FB"/>
    <w:pPr>
      <w:outlineLvl w:val="9"/>
    </w:pPr>
    <w:rPr>
      <w:lang w:eastAsia="nl-NL"/>
    </w:rPr>
  </w:style>
  <w:style w:type="paragraph" w:styleId="TOC2">
    <w:name w:val="toc 2"/>
    <w:basedOn w:val="Normal"/>
    <w:next w:val="Normal"/>
    <w:autoRedefine/>
    <w:uiPriority w:val="39"/>
    <w:semiHidden/>
    <w:unhideWhenUsed/>
    <w:qFormat/>
    <w:rsid w:val="00F472FB"/>
    <w:pPr>
      <w:spacing w:after="100"/>
      <w:ind w:left="220"/>
    </w:pPr>
    <w:rPr>
      <w:rFonts w:eastAsiaTheme="minorEastAsia"/>
      <w:lang w:eastAsia="nl-NL"/>
    </w:rPr>
  </w:style>
  <w:style w:type="paragraph" w:styleId="TOC1">
    <w:name w:val="toc 1"/>
    <w:basedOn w:val="Normal"/>
    <w:next w:val="Normal"/>
    <w:autoRedefine/>
    <w:uiPriority w:val="39"/>
    <w:unhideWhenUsed/>
    <w:qFormat/>
    <w:rsid w:val="00F472FB"/>
    <w:pPr>
      <w:spacing w:after="100"/>
    </w:pPr>
    <w:rPr>
      <w:rFonts w:eastAsiaTheme="minorEastAsia"/>
      <w:lang w:eastAsia="nl-NL"/>
    </w:rPr>
  </w:style>
  <w:style w:type="paragraph" w:styleId="TOC3">
    <w:name w:val="toc 3"/>
    <w:basedOn w:val="Normal"/>
    <w:next w:val="Normal"/>
    <w:autoRedefine/>
    <w:uiPriority w:val="39"/>
    <w:semiHidden/>
    <w:unhideWhenUsed/>
    <w:qFormat/>
    <w:rsid w:val="00F472FB"/>
    <w:pPr>
      <w:spacing w:after="100"/>
      <w:ind w:left="440"/>
    </w:pPr>
    <w:rPr>
      <w:rFonts w:eastAsiaTheme="minorEastAsia"/>
      <w:lang w:eastAsia="nl-NL"/>
    </w:rPr>
  </w:style>
  <w:style w:type="character" w:styleId="Hyperlink">
    <w:name w:val="Hyperlink"/>
    <w:basedOn w:val="DefaultParagraphFont"/>
    <w:uiPriority w:val="99"/>
    <w:unhideWhenUsed/>
    <w:rsid w:val="00F472FB"/>
    <w:rPr>
      <w:color w:val="0000FF" w:themeColor="hyperlink"/>
      <w:u w:val="single"/>
    </w:rPr>
  </w:style>
  <w:style w:type="character" w:styleId="Emphasis">
    <w:name w:val="Emphasis"/>
    <w:basedOn w:val="DefaultParagraphFont"/>
    <w:uiPriority w:val="20"/>
    <w:qFormat/>
    <w:rsid w:val="004E0013"/>
    <w:rPr>
      <w:i/>
      <w:iCs/>
    </w:rPr>
  </w:style>
  <w:style w:type="character" w:styleId="PlaceholderText">
    <w:name w:val="Placeholder Text"/>
    <w:basedOn w:val="DefaultParagraphFont"/>
    <w:uiPriority w:val="99"/>
    <w:semiHidden/>
    <w:rsid w:val="00171F4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Ond12</b:Tag>
    <b:SourceType>DocumentFromInternetSite</b:SourceType>
    <b:Guid>{350F09EC-A705-45D7-9B46-9AB95274461E}</b:Guid>
    <b:Title>www.eur.nl</b:Title>
    <b:Year>2012</b:Year>
    <b:Author>
      <b:Author>
        <b:NameList>
          <b:Person>
            <b:Last>Onderwijs Service Centrum</b:Last>
          </b:Person>
        </b:NameList>
      </b:Author>
    </b:Author>
    <b:Month>November</b:Month>
    <b:YearAccessed>2014</b:YearAccessed>
    <b:MonthAccessed>Februari</b:MonthAccessed>
    <b:URL>http://www.eur.nl/fileadmin/ASSETS/ese/Informatie_voor_medewerkers/Onderwijs/Onderwijs_statistieken/Onderwijs_Statistieken_2012_-_versie3.pdf</b:URL>
    <b:RefOrder>1</b:RefOrder>
  </b:Source>
  <b:Source>
    <b:Tag>Ond11</b:Tag>
    <b:SourceType>DocumentFromInternetSite</b:SourceType>
    <b:Guid>{436C53BA-DB02-4CB8-94E5-E1253A7EAF50}</b:Guid>
    <b:Title>www.eur.nl</b:Title>
    <b:Year>2011</b:Year>
    <b:Month>November</b:Month>
    <b:YearAccessed>2014</b:YearAccessed>
    <b:MonthAccessed>Februari</b:MonthAccessed>
    <b:URL>http://www.eur.nl/fileadmin/ASSETS/ese/Informatie_voor_medewerkers/Onderwijs/Onderwijs_statistieken/Onderwijsstatistieken_2011_-_versie_3__pdf_.pdf</b:URL>
    <b:Author>
      <b:Author>
        <b:NameList>
          <b:Person>
            <b:Last>Onderwijs Service Centrum</b:Last>
          </b:Person>
        </b:NameList>
      </b:Author>
    </b:Author>
    <b:RefOrder>2</b:RefOrder>
  </b:Source>
  <b:Source>
    <b:Tag>Keo96</b:Tag>
    <b:SourceType>JournalArticle</b:SourceType>
    <b:Guid>{888DCEBF-F0D4-4DD9-9A26-F4F9272C92D8}</b:Guid>
    <b:Title>Designing Social Inquiry</b:Title>
    <b:Year>1996</b:Year>
    <b:JournalName> Princeton University Press</b:JournalName>
    <b:Author>
      <b:Author>
        <b:NameList>
          <b:Person>
            <b:Last>Keohane </b:Last>
            <b:First>King</b:First>
          </b:Person>
          <b:Person>
            <b:Last>Verba</b:Last>
          </b:Person>
        </b:NameList>
      </b:Author>
    </b:Author>
    <b:RefOrder>3</b:RefOrder>
  </b:Source>
  <b:Source>
    <b:Tag>Hol86</b:Tag>
    <b:SourceType>JournalArticle</b:SourceType>
    <b:Guid>{F35984E0-1035-49E2-9914-CD4AD1F3AB4B}</b:Guid>
    <b:Title>Statistics and Causal Inference</b:Title>
    <b:JournalName>Journal of the American Statistical Association</b:JournalName>
    <b:Year>1986</b:Year>
    <b:Pages>945-960</b:Pages>
    <b:Author>
      <b:Author>
        <b:NameList>
          <b:Person>
            <b:Last>Holland</b:Last>
            <b:Middle>W</b:Middle>
            <b:First>Paul</b:First>
          </b:Person>
        </b:NameList>
      </b:Author>
    </b:Author>
    <b:RefOrder>4</b:RefOrder>
  </b:Source>
  <b:Source>
    <b:Tag>van14</b:Tag>
    <b:SourceType>Misc</b:SourceType>
    <b:Guid>{506A4EBE-E0EB-449E-8AFD-29496277E517}</b:Guid>
    <b:Title>Lecture 4: Controlling for Observables</b:Title>
    <b:Year>2014</b:Year>
    <b:City>Rotterdam</b:City>
    <b:Publisher>Erasmus Universiteit</b:Publisher>
    <b:Author>
      <b:Author>
        <b:NameList>
          <b:Person>
            <b:Last>van Kippersluis</b:Last>
            <b:First>Hans</b:First>
          </b:Person>
        </b:NameList>
      </b:Author>
    </b:Author>
    <b:RefOrder>5</b:RefOrder>
  </b:Source>
  <b:Source>
    <b:Tag>Arn12</b:Tag>
    <b:SourceType>InternetSite</b:SourceType>
    <b:Guid>{9149DB47-5F80-4E1D-8FC7-7BAED5CF4DB7}</b:Guid>
    <b:Title>De bal ligt nu bij de student</b:Title>
    <b:Year>2012</b:Year>
    <b:Month>Januari</b:Month>
    <b:YearAccessed>2014</b:YearAccessed>
    <b:MonthAccessed>Maart</b:MonthAccessed>
    <b:Author>
      <b:Author>
        <b:NameList>
          <b:Person>
            <b:Last>Arnold</b:Last>
            <b:First>Ivo</b:First>
          </b:Person>
        </b:NameList>
      </b:Author>
    </b:Author>
    <b:URL>http://www.eur.nl/ese/nieuws/economieopinie/artikelen/detail/article/33959-de-bal-ligt-nu-bij-de-student/</b:URL>
    <b:InternetSiteTitle>www.eur.nl</b:InternetSiteTitle>
    <b:RefOrder>6</b:RefOrder>
  </b:Source>
  <b:Source>
    <b:Tag>Era14</b:Tag>
    <b:SourceType>InternetSite</b:SourceType>
    <b:Guid>{236A6EF6-25DA-47D9-A621-BE4B1841A9F0}</b:Guid>
    <b:Title>www.eur.nl</b:Title>
    <b:Year>2014</b:Year>
    <b:YearAccessed>2014</b:YearAccessed>
    <b:MonthAccessed>Maart</b:MonthAccessed>
    <b:URL>http://www.eur.nl/bachelor/toelating/universitair_onderwijs/bindend_studieadvies/</b:URL>
    <b:Author>
      <b:Author>
        <b:NameList>
          <b:Person>
            <b:Last>Erasmus Universiteit</b:Last>
          </b:Person>
        </b:NameList>
      </b:Author>
    </b:Author>
    <b:RefOrder>7</b:RefOrder>
  </b:Source>
  <b:Source>
    <b:Tag>Baa12</b:Tag>
    <b:SourceType>Report</b:SourceType>
    <b:Guid>{2A297DA7-55F7-4971-8DAD-442468342C37}</b:Guid>
    <b:Title>Pilot “Nominaal = Normaal” </b:Title>
    <b:Year>December 2012</b:Year>
    <b:Publisher>Risbo BV.</b:Publisher>
    <b:City>Rotterdam</b:City>
    <b:Author>
      <b:Author>
        <b:NameList>
          <b:Person>
            <b:Last>Baars</b:Last>
            <b:First>Gerard e.a.</b:First>
          </b:Person>
        </b:NameList>
      </b:Author>
    </b:Author>
    <b:RefOrder>8</b:RefOrder>
  </b:Source>
  <b:Source>
    <b:Tag>www13</b:Tag>
    <b:SourceType>InternetSite</b:SourceType>
    <b:Guid>{2A22ACFF-19DF-483F-8492-CADC4301B899}</b:Guid>
    <b:Title>LSVb laakt ‘schoolse’ Erasmus</b:Title>
    <b:Year>2013</b:Year>
    <b:Author>
      <b:Author>
        <b:NameList>
          <b:Person>
            <b:Last>www.scienceguide.nl</b:Last>
          </b:Person>
        </b:NameList>
      </b:Author>
    </b:Author>
    <b:Month>januari</b:Month>
    <b:YearAccessed>2014</b:YearAccessed>
    <b:MonthAccessed>juni</b:MonthAccessed>
    <b:URL>http://www.scienceguide.nl/201301/lsvb-laakt-%E2%80%98schoolse%E2%80%99-erasmus.aspx</b:URL>
    <b:RefOrder>9</b:RefOrder>
  </b:Source>
  <b:Source>
    <b:Tag>Fry11</b:Tag>
    <b:SourceType>JournalArticle</b:SourceType>
    <b:Guid>{F4612083-0EFE-432E-A28D-3636AE752308}</b:Guid>
    <b:Title>FINANCIAL INCENTIVES AND STUDENT ACHIEVEMENT: EVIDENCE FROM RANDOMIZED TRIALS</b:Title>
    <b:Year>2011</b:Year>
    <b:Author>
      <b:Author>
        <b:NameList>
          <b:Person>
            <b:Last>Fryer</b:Last>
            <b:First>Roland</b:First>
          </b:Person>
        </b:NameList>
      </b:Author>
    </b:Author>
    <b:JournalName>The Quarterly Journal of Economics</b:JournalName>
    <b:Pages>1755–1798</b:Pages>
    <b:RefOrder>10</b:RefOrder>
  </b:Source>
  <b:Source>
    <b:Tag>Oos10</b:Tag>
    <b:SourceType>JournalArticle</b:SourceType>
    <b:Guid>{A950DE89-1EAC-4784-984E-DD76784F2545}</b:Guid>
    <b:Title>The effect of financial rewards on students’</b:Title>
    <b:JournalName>Journal of the European Economic </b:JournalName>
    <b:Year>2010</b:Year>
    <b:Pages>1243-1265</b:Pages>
    <b:Author>
      <b:Author>
        <b:NameList>
          <b:Person>
            <b:Last>Oosterbeek</b:Last>
            <b:First>Hessel</b:First>
            <b:Middle>et al</b:Middle>
          </b:Person>
        </b:NameList>
      </b:Author>
    </b:Author>
    <b:RefOrder>11</b:RefOrder>
  </b:Source>
  <b:Source>
    <b:Tag>Gro06</b:Tag>
    <b:SourceType>JournalArticle</b:SourceType>
    <b:Guid>{42085A69-BBF8-476B-A020-250422D28FE8}</b:Guid>
    <b:Title>Incentives and Student Learning: A Natural Experiment with Economic Problem Sets</b:Title>
    <b:JournalName>The American Economic Review</b:JournalName>
    <b:Year>2006</b:Year>
    <b:Pages>447-452</b:Pages>
    <b:Author>
      <b:Author>
        <b:NameList>
          <b:Person>
            <b:Last>Grove</b:Last>
            <b:First>Wayne</b:First>
          </b:Person>
          <b:Person>
            <b:Last>Wasserman</b:Last>
            <b:First>Tim</b:First>
          </b:Person>
        </b:NameList>
      </b:Author>
    </b:Author>
    <b:RefOrder>12</b:RefOrder>
  </b:Source>
  <b:Source>
    <b:Tag>Fra10</b:Tag>
    <b:SourceType>Book</b:SourceType>
    <b:Guid>{F237DB48-1D1C-4A10-9794-131C2493C8D1}</b:Guid>
    <b:Title>Micro-Economics and Behavior</b:Title>
    <b:Year>2010</b:Year>
    <b:Publisher>McGraw-Hill Irwin</b:Publisher>
    <b:Author>
      <b:Author>
        <b:NameList>
          <b:Person>
            <b:Last>Frank</b:Last>
            <b:Middle>H.</b:Middle>
            <b:First>Robert</b:First>
          </b:Person>
        </b:NameList>
      </b:Author>
    </b:Author>
    <b:RefOrder>13</b:RefOrder>
  </b:Source>
</b:Sources>
</file>

<file path=customXml/itemProps1.xml><?xml version="1.0" encoding="utf-8"?>
<ds:datastoreItem xmlns:ds="http://schemas.openxmlformats.org/officeDocument/2006/customXml" ds:itemID="{8CA70D97-7EC9-489E-B3A2-77FF5B1390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6022</Words>
  <Characters>34328</Characters>
  <Application>Microsoft Office Word</Application>
  <DocSecurity>0</DocSecurity>
  <Lines>286</Lines>
  <Paragraphs>80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40270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Marnix</dc:creator>
  <cp:lastModifiedBy>Nita Ramsaransing</cp:lastModifiedBy>
  <cp:revision>2</cp:revision>
  <cp:lastPrinted>2014-08-13T17:28:00Z</cp:lastPrinted>
  <dcterms:created xsi:type="dcterms:W3CDTF">2015-03-10T09:59:00Z</dcterms:created>
  <dcterms:modified xsi:type="dcterms:W3CDTF">2015-03-10T09:59:00Z</dcterms:modified>
</cp:coreProperties>
</file>